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93732" w14:textId="389BFC6B" w:rsidR="00E00129" w:rsidRPr="00B07449" w:rsidRDefault="00E00129" w:rsidP="00F77E3B">
      <w:pPr>
        <w:tabs>
          <w:tab w:val="left" w:pos="426"/>
        </w:tabs>
        <w:spacing w:after="0"/>
        <w:jc w:val="center"/>
        <w:rPr>
          <w:rFonts w:cs="Tahoma"/>
          <w:i/>
          <w:color w:val="000000"/>
          <w:szCs w:val="16"/>
        </w:rPr>
      </w:pPr>
      <w:r w:rsidRPr="00865E4E">
        <w:rPr>
          <w:rFonts w:cs="Tahoma"/>
          <w:i/>
          <w:color w:val="000000"/>
          <w:szCs w:val="16"/>
        </w:rPr>
        <w:t>(</w:t>
      </w:r>
      <w:r w:rsidR="00E56DDB" w:rsidRPr="00865E4E">
        <w:rPr>
          <w:rFonts w:cs="Tahoma"/>
          <w:i/>
          <w:color w:val="000000"/>
          <w:szCs w:val="16"/>
        </w:rPr>
        <w:t>Pagrindinės sutarties</w:t>
      </w:r>
      <w:r w:rsidRPr="00865E4E">
        <w:rPr>
          <w:rFonts w:cs="Tahoma"/>
          <w:i/>
          <w:color w:val="000000"/>
          <w:szCs w:val="16"/>
        </w:rPr>
        <w:t xml:space="preserve"> </w:t>
      </w:r>
      <w:r w:rsidR="009F3857" w:rsidRPr="00865E4E">
        <w:rPr>
          <w:rFonts w:cs="Tahoma"/>
          <w:i/>
          <w:color w:val="000000"/>
          <w:szCs w:val="16"/>
        </w:rPr>
        <w:t xml:space="preserve">vienkartinio užsakymo </w:t>
      </w:r>
      <w:r w:rsidRPr="00865E4E">
        <w:rPr>
          <w:rFonts w:cs="Tahoma"/>
          <w:i/>
          <w:color w:val="000000"/>
          <w:szCs w:val="16"/>
        </w:rPr>
        <w:t>forma)</w:t>
      </w:r>
      <w:r w:rsidRPr="00B07449">
        <w:rPr>
          <w:rFonts w:cs="Tahoma"/>
          <w:i/>
          <w:color w:val="000000"/>
          <w:szCs w:val="16"/>
        </w:rPr>
        <w:t xml:space="preserve"> </w:t>
      </w:r>
    </w:p>
    <w:p w14:paraId="60173D0C" w14:textId="77777777" w:rsidR="00E00129" w:rsidRPr="00B07449" w:rsidRDefault="00E00129" w:rsidP="00F77E3B">
      <w:pPr>
        <w:widowControl w:val="0"/>
        <w:tabs>
          <w:tab w:val="left" w:pos="567"/>
        </w:tabs>
        <w:spacing w:after="0"/>
        <w:jc w:val="center"/>
        <w:rPr>
          <w:rFonts w:cs="Tahoma"/>
          <w:b/>
          <w:szCs w:val="16"/>
        </w:rPr>
      </w:pPr>
    </w:p>
    <w:p w14:paraId="768DE4ED" w14:textId="77777777" w:rsidR="00E00129" w:rsidRPr="00B07449" w:rsidRDefault="00E00129" w:rsidP="00F77E3B">
      <w:pPr>
        <w:widowControl w:val="0"/>
        <w:tabs>
          <w:tab w:val="left" w:pos="567"/>
        </w:tabs>
        <w:spacing w:after="0"/>
        <w:jc w:val="center"/>
        <w:rPr>
          <w:rFonts w:cs="Tahoma"/>
          <w:b/>
          <w:szCs w:val="16"/>
        </w:rPr>
      </w:pPr>
    </w:p>
    <w:p w14:paraId="3C9443B2" w14:textId="56746D1D" w:rsidR="00E00129" w:rsidRPr="00B07449" w:rsidRDefault="00E56DDB" w:rsidP="00F77E3B">
      <w:pPr>
        <w:widowControl w:val="0"/>
        <w:tabs>
          <w:tab w:val="left" w:pos="567"/>
        </w:tabs>
        <w:spacing w:after="0"/>
        <w:jc w:val="center"/>
        <w:rPr>
          <w:rFonts w:cs="Tahoma"/>
          <w:b/>
          <w:szCs w:val="16"/>
        </w:rPr>
      </w:pPr>
      <w:r w:rsidRPr="00B07449">
        <w:rPr>
          <w:rFonts w:cs="Tahoma"/>
          <w:b/>
          <w:szCs w:val="16"/>
        </w:rPr>
        <w:t>Pagrindinė sutartis</w:t>
      </w:r>
      <w:r w:rsidR="00E00129" w:rsidRPr="00B07449">
        <w:rPr>
          <w:rFonts w:cs="Tahoma"/>
          <w:b/>
          <w:szCs w:val="16"/>
        </w:rPr>
        <w:t xml:space="preserve"> [</w:t>
      </w:r>
      <w:r w:rsidR="00E00129" w:rsidRPr="00B07449">
        <w:rPr>
          <w:rFonts w:cs="Tahoma"/>
          <w:b/>
          <w:szCs w:val="16"/>
          <w:highlight w:val="lightGray"/>
        </w:rPr>
        <w:t>CPO LT pirkimo numeris</w:t>
      </w:r>
      <w:r w:rsidR="00E00129" w:rsidRPr="00B07449">
        <w:rPr>
          <w:rFonts w:cs="Tahoma"/>
          <w:b/>
          <w:szCs w:val="16"/>
        </w:rPr>
        <w:t>]</w:t>
      </w:r>
    </w:p>
    <w:p w14:paraId="42C4FE10" w14:textId="77777777" w:rsidR="00E35E66" w:rsidRPr="00B07449" w:rsidRDefault="00E35E66" w:rsidP="00F77E3B">
      <w:pPr>
        <w:spacing w:after="0"/>
        <w:rPr>
          <w:rFonts w:cs="Tahoma"/>
          <w:szCs w:val="16"/>
        </w:rPr>
      </w:pPr>
    </w:p>
    <w:p w14:paraId="1A5393BE" w14:textId="77777777" w:rsidR="00E35E66" w:rsidRPr="00B07449" w:rsidRDefault="00E35E66" w:rsidP="00F77E3B">
      <w:pPr>
        <w:spacing w:after="0"/>
        <w:rPr>
          <w:rFonts w:cs="Tahoma"/>
          <w:szCs w:val="16"/>
        </w:rPr>
      </w:pPr>
    </w:p>
    <w:p w14:paraId="13579108" w14:textId="4ACCC630" w:rsidR="00E35E66" w:rsidRPr="00B07449" w:rsidRDefault="00E35E66" w:rsidP="003D1F73">
      <w:pPr>
        <w:tabs>
          <w:tab w:val="left" w:pos="8257"/>
        </w:tabs>
        <w:spacing w:after="0"/>
        <w:rPr>
          <w:rFonts w:cs="Tahoma"/>
          <w:szCs w:val="16"/>
        </w:rPr>
      </w:pPr>
      <w:r w:rsidRPr="00B07449">
        <w:rPr>
          <w:rFonts w:cs="Tahoma"/>
          <w:szCs w:val="16"/>
          <w:highlight w:val="lightGray"/>
        </w:rPr>
        <w:t>[U</w:t>
      </w:r>
      <w:r w:rsidR="00961696" w:rsidRPr="00B07449">
        <w:rPr>
          <w:rFonts w:cs="Tahoma"/>
          <w:szCs w:val="16"/>
          <w:highlight w:val="lightGray"/>
        </w:rPr>
        <w:t>žsakovo</w:t>
      </w:r>
      <w:r w:rsidRPr="00B07449">
        <w:rPr>
          <w:rFonts w:cs="Tahoma"/>
          <w:szCs w:val="16"/>
          <w:highlight w:val="lightGray"/>
        </w:rPr>
        <w:t xml:space="preserve"> pavadinimas]</w:t>
      </w:r>
      <w:r w:rsidRPr="00B07449">
        <w:rPr>
          <w:rFonts w:cs="Tahoma"/>
          <w:szCs w:val="16"/>
        </w:rPr>
        <w:t xml:space="preserve">, </w:t>
      </w:r>
      <w:r w:rsidR="003D1F73" w:rsidRPr="00B07449">
        <w:rPr>
          <w:rFonts w:cs="Tahoma"/>
          <w:szCs w:val="16"/>
        </w:rPr>
        <w:tab/>
      </w:r>
    </w:p>
    <w:p w14:paraId="21638B71" w14:textId="3AAEDEA7" w:rsidR="00E35E66" w:rsidRPr="00B07449" w:rsidRDefault="00E35E66" w:rsidP="00F77E3B">
      <w:pPr>
        <w:spacing w:after="0"/>
        <w:rPr>
          <w:rFonts w:cs="Tahoma"/>
          <w:szCs w:val="16"/>
        </w:rPr>
      </w:pPr>
      <w:r w:rsidRPr="00B07449">
        <w:rPr>
          <w:rFonts w:cs="Tahoma"/>
          <w:szCs w:val="16"/>
        </w:rPr>
        <w:t xml:space="preserve">atstovaujama _________________________________________________________________________________________________ </w:t>
      </w:r>
    </w:p>
    <w:p w14:paraId="02E935FC" w14:textId="77777777" w:rsidR="00E35E66" w:rsidRPr="00B07449" w:rsidRDefault="00E35E66" w:rsidP="00F77E3B">
      <w:pPr>
        <w:spacing w:after="0"/>
        <w:rPr>
          <w:rFonts w:cs="Tahoma"/>
          <w:szCs w:val="16"/>
        </w:rPr>
      </w:pPr>
      <w:r w:rsidRPr="00B07449">
        <w:rPr>
          <w:rFonts w:cs="Tahoma"/>
          <w:szCs w:val="16"/>
        </w:rPr>
        <w:tab/>
      </w:r>
      <w:r w:rsidRPr="00B07449">
        <w:rPr>
          <w:rFonts w:cs="Tahoma"/>
          <w:szCs w:val="16"/>
        </w:rPr>
        <w:tab/>
      </w:r>
      <w:r w:rsidRPr="00B07449">
        <w:rPr>
          <w:rFonts w:cs="Tahoma"/>
          <w:szCs w:val="16"/>
        </w:rPr>
        <w:tab/>
        <w:t>(vardas, pavardė ir pareigos)</w:t>
      </w:r>
    </w:p>
    <w:p w14:paraId="47C8C669" w14:textId="77777777" w:rsidR="00E35E66" w:rsidRPr="00B07449" w:rsidRDefault="00E35E66" w:rsidP="00F77E3B">
      <w:pPr>
        <w:spacing w:after="0"/>
        <w:rPr>
          <w:rFonts w:cs="Tahoma"/>
          <w:szCs w:val="16"/>
        </w:rPr>
      </w:pPr>
      <w:r w:rsidRPr="00B07449">
        <w:rPr>
          <w:rFonts w:cs="Tahoma"/>
          <w:szCs w:val="16"/>
        </w:rPr>
        <w:t xml:space="preserve">(toliau – Užsakovas), ir </w:t>
      </w:r>
    </w:p>
    <w:p w14:paraId="7C707705" w14:textId="77777777" w:rsidR="00E35E66" w:rsidRPr="00B07449" w:rsidRDefault="00E35E66" w:rsidP="00F77E3B">
      <w:pPr>
        <w:spacing w:after="0"/>
        <w:rPr>
          <w:rFonts w:cs="Tahoma"/>
          <w:szCs w:val="16"/>
        </w:rPr>
      </w:pPr>
    </w:p>
    <w:p w14:paraId="0192F999" w14:textId="759EFA80" w:rsidR="00E35E66" w:rsidRPr="00B07449" w:rsidRDefault="00E35E66" w:rsidP="00F77E3B">
      <w:pPr>
        <w:spacing w:after="0"/>
        <w:rPr>
          <w:rFonts w:cs="Tahoma"/>
          <w:szCs w:val="16"/>
        </w:rPr>
      </w:pPr>
      <w:r w:rsidRPr="00B07449">
        <w:rPr>
          <w:rFonts w:cs="Tahoma"/>
          <w:szCs w:val="16"/>
          <w:highlight w:val="lightGray"/>
        </w:rPr>
        <w:t>[</w:t>
      </w:r>
      <w:r w:rsidR="00961696" w:rsidRPr="00B07449">
        <w:rPr>
          <w:rFonts w:cs="Tahoma"/>
          <w:szCs w:val="16"/>
          <w:highlight w:val="lightGray"/>
        </w:rPr>
        <w:t>Tiekėjo</w:t>
      </w:r>
      <w:r w:rsidRPr="00B07449">
        <w:rPr>
          <w:rFonts w:cs="Tahoma"/>
          <w:szCs w:val="16"/>
          <w:highlight w:val="lightGray"/>
        </w:rPr>
        <w:t xml:space="preserve"> pavadinimas]</w:t>
      </w:r>
      <w:r w:rsidRPr="00B07449">
        <w:rPr>
          <w:rFonts w:cs="Tahoma"/>
          <w:szCs w:val="16"/>
        </w:rPr>
        <w:t xml:space="preserve">, </w:t>
      </w:r>
    </w:p>
    <w:p w14:paraId="7E7E22F1" w14:textId="61A071AD" w:rsidR="00E35E66" w:rsidRPr="00B07449" w:rsidRDefault="00E35E66" w:rsidP="00F77E3B">
      <w:pPr>
        <w:spacing w:after="0"/>
        <w:rPr>
          <w:rFonts w:cs="Tahoma"/>
          <w:szCs w:val="16"/>
        </w:rPr>
      </w:pPr>
      <w:r w:rsidRPr="00B07449">
        <w:rPr>
          <w:rFonts w:cs="Tahoma"/>
          <w:szCs w:val="16"/>
        </w:rPr>
        <w:t>atstovaujama _________________________________________________________________________________________________</w:t>
      </w:r>
    </w:p>
    <w:p w14:paraId="480F78E1" w14:textId="77777777" w:rsidR="00E35E66" w:rsidRPr="00B07449" w:rsidRDefault="00E35E66" w:rsidP="00F77E3B">
      <w:pPr>
        <w:spacing w:after="0"/>
        <w:rPr>
          <w:rFonts w:cs="Tahoma"/>
          <w:szCs w:val="16"/>
        </w:rPr>
      </w:pPr>
      <w:r w:rsidRPr="00B07449">
        <w:rPr>
          <w:rFonts w:cs="Tahoma"/>
          <w:szCs w:val="16"/>
        </w:rPr>
        <w:tab/>
      </w:r>
      <w:r w:rsidRPr="00B07449">
        <w:rPr>
          <w:rFonts w:cs="Tahoma"/>
          <w:szCs w:val="16"/>
        </w:rPr>
        <w:tab/>
      </w:r>
      <w:r w:rsidRPr="00B07449">
        <w:rPr>
          <w:rFonts w:cs="Tahoma"/>
          <w:szCs w:val="16"/>
        </w:rPr>
        <w:tab/>
        <w:t>(vardas, pavardė ir pareigos)</w:t>
      </w:r>
    </w:p>
    <w:p w14:paraId="106A3FF7" w14:textId="77777777" w:rsidR="00BD42B0" w:rsidRDefault="00BD42B0" w:rsidP="00F77E3B">
      <w:pPr>
        <w:spacing w:after="0"/>
        <w:rPr>
          <w:rFonts w:cs="Tahoma"/>
          <w:szCs w:val="16"/>
        </w:rPr>
      </w:pPr>
    </w:p>
    <w:p w14:paraId="149D2263" w14:textId="1CD0C6E0" w:rsidR="00E35E66" w:rsidRPr="00B07449" w:rsidRDefault="00E35E66" w:rsidP="00F77E3B">
      <w:pPr>
        <w:spacing w:after="0"/>
        <w:rPr>
          <w:rFonts w:cs="Tahoma"/>
          <w:szCs w:val="16"/>
        </w:rPr>
      </w:pPr>
      <w:r w:rsidRPr="00B07449">
        <w:rPr>
          <w:rFonts w:cs="Tahoma"/>
          <w:szCs w:val="16"/>
        </w:rPr>
        <w:t>(toliau – Tiekėjas),</w:t>
      </w:r>
    </w:p>
    <w:p w14:paraId="6F9ADDDC" w14:textId="40135260" w:rsidR="00E00129" w:rsidRPr="00B07449" w:rsidRDefault="00E00129" w:rsidP="00F77E3B">
      <w:pPr>
        <w:widowControl w:val="0"/>
        <w:tabs>
          <w:tab w:val="left" w:pos="567"/>
        </w:tabs>
        <w:spacing w:after="0"/>
        <w:rPr>
          <w:rFonts w:cs="Tahoma"/>
          <w:szCs w:val="16"/>
        </w:rPr>
      </w:pPr>
      <w:r w:rsidRPr="00B07449">
        <w:rPr>
          <w:rFonts w:cs="Tahoma"/>
          <w:szCs w:val="16"/>
        </w:rPr>
        <w:t xml:space="preserve">toliau kartu vadinami Šalimis, </w:t>
      </w:r>
      <w:r w:rsidRPr="00B07449">
        <w:rPr>
          <w:rFonts w:cs="Tahoma"/>
          <w:color w:val="000000"/>
          <w:szCs w:val="16"/>
        </w:rPr>
        <w:t>kiekviena atskirai – Šalimi</w:t>
      </w:r>
      <w:r w:rsidRPr="00B07449">
        <w:rPr>
          <w:rFonts w:cs="Tahoma"/>
          <w:szCs w:val="16"/>
        </w:rPr>
        <w:t xml:space="preserve">, </w:t>
      </w:r>
      <w:r w:rsidR="00CC3C9A" w:rsidRPr="00B07449">
        <w:rPr>
          <w:color w:val="000000"/>
        </w:rPr>
        <w:t>vadovaudamiesi [</w:t>
      </w:r>
      <w:r w:rsidR="00CC3C9A" w:rsidRPr="00B07449">
        <w:rPr>
          <w:color w:val="000000"/>
          <w:highlight w:val="lightGray"/>
        </w:rPr>
        <w:t>Preliminariosios sutarties pasirašymo data</w:t>
      </w:r>
      <w:r w:rsidR="00CC3C9A" w:rsidRPr="00B07449">
        <w:rPr>
          <w:color w:val="000000"/>
        </w:rPr>
        <w:t>] Preliminariosios sutarties dėl kelionių organizavimo paslaugų nuostatomis, sudarome šią sutartį (toliau – Pagrindinė sutartis):</w:t>
      </w:r>
    </w:p>
    <w:p w14:paraId="1BF0C093" w14:textId="5724B03C" w:rsidR="00E35E66" w:rsidRDefault="00E35E66" w:rsidP="00F77E3B">
      <w:pPr>
        <w:spacing w:after="0"/>
        <w:rPr>
          <w:rFonts w:cs="Tahoma"/>
          <w:szCs w:val="16"/>
        </w:rPr>
      </w:pPr>
    </w:p>
    <w:p w14:paraId="3589CEE8" w14:textId="77777777" w:rsidR="00BD42B0" w:rsidRPr="00B07449" w:rsidRDefault="00BD42B0" w:rsidP="00F77E3B">
      <w:pPr>
        <w:spacing w:after="0"/>
        <w:rPr>
          <w:rFonts w:cs="Tahoma"/>
          <w:szCs w:val="16"/>
        </w:rPr>
      </w:pPr>
    </w:p>
    <w:p w14:paraId="0728DAEA" w14:textId="389D0B4A" w:rsidR="0044324F" w:rsidRPr="001E77F9" w:rsidRDefault="0044324F" w:rsidP="001E77F9">
      <w:pPr>
        <w:pStyle w:val="Heading1"/>
      </w:pPr>
      <w:r w:rsidRPr="001E77F9">
        <w:t>1. Bendrosios nuostatos</w:t>
      </w:r>
    </w:p>
    <w:p w14:paraId="45630325" w14:textId="64CD750D" w:rsidR="0044324F" w:rsidRPr="00B07449" w:rsidRDefault="0044324F" w:rsidP="00D93146">
      <w:pPr>
        <w:pStyle w:val="Heading2"/>
      </w:pPr>
      <w:r w:rsidRPr="00B07449">
        <w:t xml:space="preserve">1.1. </w:t>
      </w:r>
      <w:r w:rsidR="00E56DDB" w:rsidRPr="00B07449">
        <w:t>Pagrindinėje sutartyje</w:t>
      </w:r>
      <w:r w:rsidRPr="00B07449">
        <w:t xml:space="preserve"> naudojamos sąvokos:</w:t>
      </w:r>
    </w:p>
    <w:p w14:paraId="027C8EDE" w14:textId="63B29F13" w:rsidR="0044324F" w:rsidRPr="00B07449" w:rsidRDefault="0044324F" w:rsidP="00D93146">
      <w:pPr>
        <w:pStyle w:val="Heading2"/>
      </w:pPr>
      <w:r w:rsidRPr="00B07449">
        <w:t xml:space="preserve">1.1.1. </w:t>
      </w:r>
      <w:bookmarkStart w:id="0" w:name="_Hlk71022299"/>
      <w:r w:rsidR="009A448D" w:rsidRPr="00B07449">
        <w:rPr>
          <w:b/>
        </w:rPr>
        <w:t>Centrinė perkančioji organizacija (CPO LT)</w:t>
      </w:r>
      <w:r w:rsidR="009A448D" w:rsidRPr="00B07449">
        <w:t xml:space="preserve"> – Viešoji įstaiga CPO LT, atliekanti prekių, paslaugų ar darbų pirkimų procedūras kitų perkančiųjų organizacijų </w:t>
      </w:r>
      <w:r w:rsidR="00F365AE">
        <w:t xml:space="preserve">ir perkančiųjų subjektų </w:t>
      </w:r>
      <w:r w:rsidR="009A448D" w:rsidRPr="00B07449">
        <w:t>naudai.</w:t>
      </w:r>
    </w:p>
    <w:bookmarkEnd w:id="0"/>
    <w:p w14:paraId="7F8187C0" w14:textId="75F7534E" w:rsidR="0044324F" w:rsidRPr="00B07449" w:rsidRDefault="0044324F" w:rsidP="00D93146">
      <w:pPr>
        <w:pStyle w:val="Heading2"/>
        <w:rPr>
          <w:rStyle w:val="Heading1Char"/>
          <w:rFonts w:cs="Tahoma"/>
          <w:b w:val="0"/>
          <w:kern w:val="0"/>
          <w:szCs w:val="16"/>
        </w:rPr>
      </w:pPr>
      <w:r w:rsidRPr="00B07449">
        <w:rPr>
          <w:rFonts w:cs="Tahoma"/>
        </w:rPr>
        <w:t xml:space="preserve">1.1.2. </w:t>
      </w:r>
      <w:r w:rsidR="00852E7E" w:rsidRPr="00B07449">
        <w:rPr>
          <w:rStyle w:val="Heading1Char"/>
        </w:rPr>
        <w:t>Kelionių organizavimo sistema (portalas) (toliau – Portalas)</w:t>
      </w:r>
      <w:r w:rsidR="00852E7E" w:rsidRPr="00B07449">
        <w:t xml:space="preserve"> –</w:t>
      </w:r>
      <w:r w:rsidR="00852E7E" w:rsidRPr="00B07449">
        <w:rPr>
          <w:color w:val="0070C0"/>
        </w:rPr>
        <w:t xml:space="preserve"> </w:t>
      </w:r>
      <w:r w:rsidR="00852E7E" w:rsidRPr="00B07449">
        <w:t xml:space="preserve">CPO LT valdoma ir tvarkoma informacinė sistema, kurioje vykdomi užsakymai. </w:t>
      </w:r>
      <w:r w:rsidR="009A448D" w:rsidRPr="00865E4E">
        <w:rPr>
          <w:rFonts w:cs="Tahoma"/>
        </w:rPr>
        <w:t xml:space="preserve">Interneto adresas </w:t>
      </w:r>
      <w:r w:rsidR="00A11768" w:rsidRPr="00A11768">
        <w:rPr>
          <w:rFonts w:cs="Tahoma"/>
        </w:rPr>
        <w:t>https://uatgct.travelonline.hu/</w:t>
      </w:r>
      <w:r w:rsidR="00865E4E">
        <w:rPr>
          <w:rFonts w:cs="Tahoma"/>
        </w:rPr>
        <w:t>.</w:t>
      </w:r>
    </w:p>
    <w:p w14:paraId="1A39D94A" w14:textId="154949E7" w:rsidR="0044324F" w:rsidRPr="00B07449" w:rsidRDefault="0044324F" w:rsidP="00D93146">
      <w:pPr>
        <w:pStyle w:val="Heading2"/>
      </w:pPr>
      <w:r w:rsidRPr="00B07449">
        <w:rPr>
          <w:kern w:val="32"/>
        </w:rPr>
        <w:t xml:space="preserve">1.1.3. </w:t>
      </w:r>
      <w:r w:rsidR="009A448D" w:rsidRPr="00B07449">
        <w:rPr>
          <w:b/>
        </w:rPr>
        <w:t>Paslauga</w:t>
      </w:r>
      <w:r w:rsidR="0047718A" w:rsidRPr="00B07449">
        <w:rPr>
          <w:b/>
        </w:rPr>
        <w:t xml:space="preserve"> (-os)</w:t>
      </w:r>
      <w:r w:rsidR="009A448D" w:rsidRPr="00B07449">
        <w:t xml:space="preserve"> – </w:t>
      </w:r>
      <w:r w:rsidR="001B1F3F" w:rsidRPr="00B07449">
        <w:rPr>
          <w:color w:val="000000"/>
          <w:szCs w:val="28"/>
        </w:rPr>
        <w:t>Portale</w:t>
      </w:r>
      <w:r w:rsidR="001B1F3F" w:rsidRPr="00B07449">
        <w:t xml:space="preserve"> </w:t>
      </w:r>
      <w:r w:rsidR="001B1F3F">
        <w:t xml:space="preserve">Užsakovo pasirinktos ir </w:t>
      </w:r>
      <w:r w:rsidR="009A448D" w:rsidRPr="00B07449">
        <w:t xml:space="preserve">Tiekėjo pagal </w:t>
      </w:r>
      <w:r w:rsidR="00E56DDB" w:rsidRPr="00B07449">
        <w:t>Pagrindinę sutartį</w:t>
      </w:r>
      <w:r w:rsidR="009A448D" w:rsidRPr="00B07449">
        <w:t xml:space="preserve"> teikiamos </w:t>
      </w:r>
      <w:r w:rsidR="000D2853" w:rsidRPr="00B07449">
        <w:t>kelionių organizavimo</w:t>
      </w:r>
      <w:r w:rsidR="009A448D" w:rsidRPr="00B07449">
        <w:t xml:space="preserve"> paslaugos, </w:t>
      </w:r>
      <w:r w:rsidR="00621D9B" w:rsidRPr="00B07449">
        <w:rPr>
          <w:color w:val="000000"/>
          <w:szCs w:val="28"/>
        </w:rPr>
        <w:t xml:space="preserve">kurių techninės specifikacijos </w:t>
      </w:r>
      <w:r w:rsidR="00BF0DA6">
        <w:rPr>
          <w:color w:val="000000"/>
          <w:szCs w:val="28"/>
        </w:rPr>
        <w:t xml:space="preserve">ir reikalavimai </w:t>
      </w:r>
      <w:r w:rsidR="009A448D" w:rsidRPr="00B07449">
        <w:t>nurodyt</w:t>
      </w:r>
      <w:r w:rsidR="00BF0DA6">
        <w:t>i</w:t>
      </w:r>
      <w:r w:rsidR="009A448D" w:rsidRPr="00B07449">
        <w:t xml:space="preserve"> </w:t>
      </w:r>
      <w:r w:rsidR="00E56DDB" w:rsidRPr="00B07449">
        <w:t>Pagrindinės sutarties</w:t>
      </w:r>
      <w:r w:rsidR="009A448D" w:rsidRPr="00B07449">
        <w:t xml:space="preserve"> priede Nr. </w:t>
      </w:r>
      <w:r w:rsidR="00BF0DA6">
        <w:t>2</w:t>
      </w:r>
      <w:r w:rsidR="009A448D" w:rsidRPr="00B07449">
        <w:t>.</w:t>
      </w:r>
    </w:p>
    <w:p w14:paraId="3851B0E4" w14:textId="3EEB9E89" w:rsidR="0044324F" w:rsidRPr="00B07449" w:rsidRDefault="0044324F" w:rsidP="00D93146">
      <w:pPr>
        <w:pStyle w:val="Heading2"/>
        <w:rPr>
          <w:rFonts w:cs="Tahoma"/>
        </w:rPr>
      </w:pPr>
      <w:r w:rsidRPr="00B07449">
        <w:rPr>
          <w:rFonts w:cs="Tahoma"/>
          <w:kern w:val="32"/>
        </w:rPr>
        <w:t>1.1.</w:t>
      </w:r>
      <w:r w:rsidR="00FD5BA8" w:rsidRPr="00B07449">
        <w:rPr>
          <w:rFonts w:cs="Tahoma"/>
          <w:kern w:val="32"/>
        </w:rPr>
        <w:t>4</w:t>
      </w:r>
      <w:r w:rsidRPr="00B07449">
        <w:rPr>
          <w:rFonts w:cs="Tahoma"/>
          <w:kern w:val="32"/>
        </w:rPr>
        <w:t xml:space="preserve">. </w:t>
      </w:r>
      <w:r w:rsidR="009A448D" w:rsidRPr="00B07449">
        <w:rPr>
          <w:rFonts w:cs="Tahoma"/>
          <w:b/>
        </w:rPr>
        <w:t>Paslaugos kaina</w:t>
      </w:r>
      <w:r w:rsidR="009A448D" w:rsidRPr="00B07449">
        <w:rPr>
          <w:rFonts w:cs="Tahoma"/>
        </w:rPr>
        <w:t xml:space="preserve"> – </w:t>
      </w:r>
      <w:r w:rsidR="00E56DDB" w:rsidRPr="00B07449">
        <w:t>Pagrindinės sutarties</w:t>
      </w:r>
      <w:r w:rsidR="004323AC" w:rsidRPr="00B07449">
        <w:t xml:space="preserve"> priede Nr. 1 nurodyta </w:t>
      </w:r>
      <w:r w:rsidR="000C4E53" w:rsidRPr="00B07449">
        <w:rPr>
          <w:color w:val="000000"/>
        </w:rPr>
        <w:t xml:space="preserve">kiekvienos </w:t>
      </w:r>
      <w:bookmarkStart w:id="1" w:name="_Hlk74733569"/>
      <w:r w:rsidR="000C4E53" w:rsidRPr="00B07449">
        <w:rPr>
          <w:color w:val="000000"/>
        </w:rPr>
        <w:t>Paslaugos kaina</w:t>
      </w:r>
      <w:r w:rsidR="004323AC" w:rsidRPr="00B07449">
        <w:t>.</w:t>
      </w:r>
      <w:bookmarkEnd w:id="1"/>
    </w:p>
    <w:p w14:paraId="5D519331" w14:textId="705DBB8F" w:rsidR="009A448D" w:rsidRPr="00B07449" w:rsidRDefault="0044324F" w:rsidP="00D93146">
      <w:pPr>
        <w:pStyle w:val="Heading2"/>
        <w:rPr>
          <w:rStyle w:val="normaltextrun"/>
          <w:rFonts w:cs="Tahoma"/>
          <w:color w:val="000000"/>
        </w:rPr>
      </w:pPr>
      <w:r w:rsidRPr="00B07449">
        <w:rPr>
          <w:rFonts w:cs="Tahoma"/>
        </w:rPr>
        <w:t>1.1.</w:t>
      </w:r>
      <w:r w:rsidR="00FD5BA8" w:rsidRPr="00B07449">
        <w:rPr>
          <w:rFonts w:cs="Tahoma"/>
        </w:rPr>
        <w:t>5</w:t>
      </w:r>
      <w:r w:rsidRPr="00B07449">
        <w:rPr>
          <w:rFonts w:cs="Tahoma"/>
        </w:rPr>
        <w:t xml:space="preserve">. </w:t>
      </w:r>
      <w:r w:rsidR="00E00129" w:rsidRPr="00B07449">
        <w:rPr>
          <w:rFonts w:cs="Tahoma"/>
          <w:b/>
        </w:rPr>
        <w:t>Pradinė</w:t>
      </w:r>
      <w:r w:rsidR="004318FA" w:rsidRPr="00B07449">
        <w:rPr>
          <w:rFonts w:cs="Tahoma"/>
          <w:b/>
        </w:rPr>
        <w:t>s</w:t>
      </w:r>
      <w:r w:rsidR="00E00129" w:rsidRPr="00B07449">
        <w:rPr>
          <w:rFonts w:cs="Tahoma"/>
          <w:b/>
        </w:rPr>
        <w:t xml:space="preserve"> P</w:t>
      </w:r>
      <w:r w:rsidR="00C15547" w:rsidRPr="00B07449">
        <w:rPr>
          <w:rFonts w:cs="Tahoma"/>
          <w:b/>
        </w:rPr>
        <w:t xml:space="preserve">agrindinės </w:t>
      </w:r>
      <w:r w:rsidR="00E00129" w:rsidRPr="00B07449">
        <w:rPr>
          <w:rFonts w:cs="Tahoma"/>
          <w:b/>
        </w:rPr>
        <w:t>sutarties vertė</w:t>
      </w:r>
      <w:r w:rsidR="00E00129" w:rsidRPr="00B07449">
        <w:rPr>
          <w:rFonts w:cs="Tahoma"/>
        </w:rPr>
        <w:t xml:space="preserve"> </w:t>
      </w:r>
      <w:r w:rsidR="009A448D" w:rsidRPr="00B07449">
        <w:rPr>
          <w:rFonts w:cs="Tahoma"/>
        </w:rPr>
        <w:t>–</w:t>
      </w:r>
      <w:r w:rsidR="00173C08" w:rsidRPr="00B07449">
        <w:t xml:space="preserve"> </w:t>
      </w:r>
      <w:bookmarkStart w:id="2" w:name="_Hlk74754341"/>
      <w:r w:rsidR="00E56DDB" w:rsidRPr="00B07449">
        <w:t>Pagrindinės sutarties</w:t>
      </w:r>
      <w:r w:rsidR="00173C08" w:rsidRPr="00B07449">
        <w:t xml:space="preserve"> priede Nr. 1 </w:t>
      </w:r>
      <w:r w:rsidR="009B682F" w:rsidRPr="00B07449">
        <w:t>nurodyta Tiekėjo pasiūlymo kaina už Paslaugas</w:t>
      </w:r>
      <w:r w:rsidR="001E77F9">
        <w:t xml:space="preserve"> be PVM</w:t>
      </w:r>
      <w:r w:rsidR="00173C08" w:rsidRPr="00B07449">
        <w:t>.</w:t>
      </w:r>
    </w:p>
    <w:bookmarkEnd w:id="2"/>
    <w:p w14:paraId="2891F474" w14:textId="77777777" w:rsidR="00F81545" w:rsidRPr="00B07449" w:rsidRDefault="00F81545" w:rsidP="00F77E3B">
      <w:pPr>
        <w:spacing w:after="0"/>
        <w:rPr>
          <w:rFonts w:cs="Tahoma"/>
          <w:szCs w:val="16"/>
        </w:rPr>
      </w:pPr>
    </w:p>
    <w:p w14:paraId="025BCBE7" w14:textId="7542B451" w:rsidR="00F81545" w:rsidRPr="00B07449" w:rsidRDefault="0044324F" w:rsidP="001E77F9">
      <w:pPr>
        <w:pStyle w:val="Heading1"/>
      </w:pPr>
      <w:r w:rsidRPr="00B07449">
        <w:t>2.</w:t>
      </w:r>
      <w:r w:rsidR="001F6F78" w:rsidRPr="00B07449">
        <w:t xml:space="preserve"> </w:t>
      </w:r>
      <w:r w:rsidR="00E56DDB" w:rsidRPr="00B07449">
        <w:t>Pagrindinės sutarties</w:t>
      </w:r>
      <w:r w:rsidR="00F81545" w:rsidRPr="00B07449">
        <w:t xml:space="preserve"> dalykas </w:t>
      </w:r>
    </w:p>
    <w:p w14:paraId="16AA1485" w14:textId="4DD7B1D0" w:rsidR="00F81545" w:rsidRPr="00B07449" w:rsidRDefault="0044324F" w:rsidP="00D93146">
      <w:pPr>
        <w:pStyle w:val="Heading2"/>
      </w:pPr>
      <w:r w:rsidRPr="00B07449">
        <w:t xml:space="preserve">2.1. </w:t>
      </w:r>
      <w:r w:rsidR="00E56DDB" w:rsidRPr="00B07449">
        <w:t>Pagrindine sutartimi</w:t>
      </w:r>
      <w:r w:rsidR="00F81545" w:rsidRPr="00B07449">
        <w:t xml:space="preserve"> Tiekėjas įsipareigoja </w:t>
      </w:r>
      <w:r w:rsidR="0029417B" w:rsidRPr="00B07449">
        <w:t xml:space="preserve">teikti </w:t>
      </w:r>
      <w:r w:rsidR="00E56DDB" w:rsidRPr="00B07449">
        <w:t>Pagrindinės sutarties</w:t>
      </w:r>
      <w:r w:rsidR="00F81545" w:rsidRPr="00B07449">
        <w:t xml:space="preserve"> priede</w:t>
      </w:r>
      <w:r w:rsidR="00BF0DA6">
        <w:t xml:space="preserve"> Nr. 1</w:t>
      </w:r>
      <w:r w:rsidR="00F81545" w:rsidRPr="00B07449">
        <w:t xml:space="preserve"> nurodytas Paslaugas, o Užsakovas įsipareigoja priimti tinkamai suteiktas Paslaugas ir sumokėti už jas </w:t>
      </w:r>
      <w:r w:rsidR="00E56DDB" w:rsidRPr="00B07449">
        <w:t>Pagrindinėje sutartyje</w:t>
      </w:r>
      <w:r w:rsidR="00F81545" w:rsidRPr="00B07449">
        <w:t xml:space="preserve"> nustatytomis sąlygomis ir tvarka.</w:t>
      </w:r>
    </w:p>
    <w:p w14:paraId="15E1DD41" w14:textId="77777777" w:rsidR="00F81545" w:rsidRPr="00B07449" w:rsidRDefault="00F81545" w:rsidP="00F77E3B">
      <w:pPr>
        <w:shd w:val="clear" w:color="auto" w:fill="FFFFFF"/>
        <w:spacing w:after="0"/>
        <w:rPr>
          <w:rFonts w:cs="Tahoma"/>
          <w:szCs w:val="16"/>
        </w:rPr>
      </w:pPr>
    </w:p>
    <w:p w14:paraId="14F1D42B" w14:textId="5A01CCF6" w:rsidR="00F81545" w:rsidRPr="00B07449" w:rsidRDefault="0044324F" w:rsidP="001E77F9">
      <w:pPr>
        <w:pStyle w:val="Heading1"/>
      </w:pPr>
      <w:r w:rsidRPr="00B07449">
        <w:t xml:space="preserve">3. </w:t>
      </w:r>
      <w:r w:rsidR="00F81545" w:rsidRPr="00B07449">
        <w:t>Šalių teisės ir pareigos</w:t>
      </w:r>
    </w:p>
    <w:p w14:paraId="1C652906" w14:textId="735C931E" w:rsidR="00F81545" w:rsidRPr="00B07449" w:rsidRDefault="0044324F" w:rsidP="00D93146">
      <w:pPr>
        <w:pStyle w:val="Heading2"/>
      </w:pPr>
      <w:r w:rsidRPr="00B07449">
        <w:t xml:space="preserve">3.1. </w:t>
      </w:r>
      <w:r w:rsidR="00F81545" w:rsidRPr="00B07449">
        <w:t>Tiekėjas įsipareigoja:</w:t>
      </w:r>
    </w:p>
    <w:p w14:paraId="6FE395E1" w14:textId="2D8F209F" w:rsidR="00F81545" w:rsidRPr="00B07449" w:rsidRDefault="0044324F" w:rsidP="00D93146">
      <w:pPr>
        <w:pStyle w:val="Heading2"/>
      </w:pPr>
      <w:r w:rsidRPr="00B07449">
        <w:t>3.1.1.</w:t>
      </w:r>
      <w:r w:rsidR="001F6F78" w:rsidRPr="00B07449">
        <w:t xml:space="preserve"> </w:t>
      </w:r>
      <w:r w:rsidR="00E56DDB" w:rsidRPr="00B07449">
        <w:t>Pagrindinėje sutartyje</w:t>
      </w:r>
      <w:r w:rsidR="00C63B76" w:rsidRPr="00B07449">
        <w:t xml:space="preserve"> nustatyta tvarka ir sąlygomis, kaip įmanoma rūpestingiau bei efektyviau, panaudodamas visus reikiamus įgūdžius, žinias ir priemones suteikti </w:t>
      </w:r>
      <w:r w:rsidR="00E56DDB" w:rsidRPr="00B07449">
        <w:t>Pagrindinės sutarties</w:t>
      </w:r>
      <w:r w:rsidR="00C63B76" w:rsidRPr="00B07449">
        <w:t xml:space="preserve"> priede Nr. 1 nurodytas Paslaugas;</w:t>
      </w:r>
    </w:p>
    <w:p w14:paraId="08F9DC9E" w14:textId="59C561A5" w:rsidR="00F81545" w:rsidRPr="00B07449" w:rsidRDefault="0044324F" w:rsidP="00D93146">
      <w:pPr>
        <w:pStyle w:val="Heading2"/>
      </w:pPr>
      <w:r w:rsidRPr="00B07449">
        <w:t xml:space="preserve">3.1.2. </w:t>
      </w:r>
      <w:r w:rsidR="00F81545" w:rsidRPr="00B07449">
        <w:t xml:space="preserve">Iki Paslaugų teikimo pradžios paskirti už </w:t>
      </w:r>
      <w:r w:rsidR="00E56DDB" w:rsidRPr="00B07449">
        <w:t>Pagrindinės sutarties</w:t>
      </w:r>
      <w:r w:rsidR="00F81545" w:rsidRPr="00B07449">
        <w:t xml:space="preserve"> vykdymą atsakingą asmenį</w:t>
      </w:r>
      <w:r w:rsidR="00B315F3">
        <w:t>, taip pat asmenį, kuris gali suteikti neatidėliotiną pagalbą (</w:t>
      </w:r>
      <w:r w:rsidR="00F81545" w:rsidRPr="00B07449">
        <w:t>ši</w:t>
      </w:r>
      <w:r w:rsidR="00B315F3">
        <w:t>ų</w:t>
      </w:r>
      <w:r w:rsidR="00F81545" w:rsidRPr="00B07449">
        <w:t xml:space="preserve"> </w:t>
      </w:r>
      <w:r w:rsidR="00B315F3" w:rsidRPr="00B07449">
        <w:t>asmen</w:t>
      </w:r>
      <w:r w:rsidR="00B315F3">
        <w:t>ų</w:t>
      </w:r>
      <w:r w:rsidR="00B315F3" w:rsidRPr="00B07449">
        <w:t xml:space="preserve"> kontaktini</w:t>
      </w:r>
      <w:r w:rsidR="00B315F3">
        <w:t>ai</w:t>
      </w:r>
      <w:r w:rsidR="00B315F3" w:rsidRPr="00B07449">
        <w:t xml:space="preserve"> duomen</w:t>
      </w:r>
      <w:r w:rsidR="00B315F3">
        <w:t>y</w:t>
      </w:r>
      <w:r w:rsidR="00B315F3" w:rsidRPr="00B07449">
        <w:t xml:space="preserve">s </w:t>
      </w:r>
      <w:r w:rsidR="00B315F3">
        <w:t>nurodyti Pagrindinės sutarties rekvizituose)</w:t>
      </w:r>
      <w:r w:rsidR="00F81545" w:rsidRPr="00B07449">
        <w:t>;</w:t>
      </w:r>
    </w:p>
    <w:p w14:paraId="749140E2" w14:textId="38DA21FB" w:rsidR="00F81545" w:rsidRPr="00B07449" w:rsidRDefault="00F81545" w:rsidP="00F77E3B">
      <w:pPr>
        <w:spacing w:after="0"/>
        <w:rPr>
          <w:rFonts w:cs="Tahoma"/>
          <w:szCs w:val="16"/>
        </w:rPr>
      </w:pPr>
      <w:r w:rsidRPr="00B07449">
        <w:rPr>
          <w:rFonts w:cs="Tahoma"/>
          <w:szCs w:val="16"/>
        </w:rPr>
        <w:t>3.</w:t>
      </w:r>
      <w:r w:rsidR="0044324F" w:rsidRPr="00B07449">
        <w:rPr>
          <w:rFonts w:cs="Tahoma"/>
          <w:szCs w:val="16"/>
        </w:rPr>
        <w:t xml:space="preserve">1.3. </w:t>
      </w:r>
      <w:r w:rsidR="00C63B76" w:rsidRPr="00B07449">
        <w:rPr>
          <w:rFonts w:cs="Tahoma"/>
          <w:szCs w:val="16"/>
        </w:rPr>
        <w:t>Užtikrinti, kad Paslaugos būtų teikiamos laiku, kokybiškai</w:t>
      </w:r>
      <w:r w:rsidR="007E44A7" w:rsidRPr="00B07449">
        <w:rPr>
          <w:rFonts w:cs="Tahoma"/>
          <w:szCs w:val="16"/>
        </w:rPr>
        <w:t xml:space="preserve">, </w:t>
      </w:r>
      <w:r w:rsidR="007E44A7" w:rsidRPr="00B07449">
        <w:rPr>
          <w:rFonts w:cs="Tahoma"/>
        </w:rPr>
        <w:t>įskaitant Paslaugų teikimą pagal profesinius, techninius standartus bei praktiką,</w:t>
      </w:r>
      <w:r w:rsidR="00C63B76" w:rsidRPr="00B07449">
        <w:rPr>
          <w:rFonts w:cs="Tahoma"/>
          <w:szCs w:val="16"/>
        </w:rPr>
        <w:t xml:space="preserve"> ir atitiktų visus </w:t>
      </w:r>
      <w:r w:rsidR="00E56DDB" w:rsidRPr="00B07449">
        <w:rPr>
          <w:rFonts w:cs="Tahoma"/>
          <w:szCs w:val="16"/>
        </w:rPr>
        <w:t>Pagrindinėje sutartyje</w:t>
      </w:r>
      <w:r w:rsidR="00C63B76" w:rsidRPr="00B07449">
        <w:rPr>
          <w:rFonts w:cs="Tahoma"/>
          <w:szCs w:val="16"/>
        </w:rPr>
        <w:t xml:space="preserve"> bei Paslaugų teikimą reglamentuojančiuose teisės aktuose nustatytus reikalavimus;</w:t>
      </w:r>
    </w:p>
    <w:p w14:paraId="037313BE" w14:textId="3ED925A9" w:rsidR="00F81545" w:rsidRPr="00B07449" w:rsidRDefault="0044324F" w:rsidP="00D93146">
      <w:pPr>
        <w:pStyle w:val="Heading2"/>
      </w:pPr>
      <w:r w:rsidRPr="00B07449">
        <w:t xml:space="preserve">3.1.4. </w:t>
      </w:r>
      <w:r w:rsidR="00C63B76" w:rsidRPr="00B07449">
        <w:rPr>
          <w:lang w:eastAsia="ru-RU"/>
        </w:rPr>
        <w:t>Užtikrinti, kad Paslaugas teiktų kvalifikuoti, pakankamą išsilavinimą ir Paslaugų teikimo patirtį turintys specialistai;</w:t>
      </w:r>
      <w:r w:rsidR="00C63B76" w:rsidRPr="00B07449">
        <w:t xml:space="preserve"> </w:t>
      </w:r>
    </w:p>
    <w:p w14:paraId="70C91A64" w14:textId="5401E4BA" w:rsidR="00F81545" w:rsidRPr="00B07449" w:rsidRDefault="0044324F" w:rsidP="00D93146">
      <w:pPr>
        <w:pStyle w:val="Heading2"/>
      </w:pPr>
      <w:r w:rsidRPr="00B07449">
        <w:t>3.1.5.</w:t>
      </w:r>
      <w:r w:rsidR="001F6F78" w:rsidRPr="00B07449">
        <w:t xml:space="preserve"> </w:t>
      </w:r>
      <w:r w:rsidR="00ED43F4" w:rsidRPr="00B07449">
        <w:t xml:space="preserve">Užtikrinti tinkamam Paslaugų teikimui </w:t>
      </w:r>
      <w:r w:rsidR="00EE40B1">
        <w:t xml:space="preserve">reikalingą </w:t>
      </w:r>
      <w:r w:rsidR="00325430" w:rsidRPr="00B07449">
        <w:t>specialistų</w:t>
      </w:r>
      <w:r w:rsidR="00ED43F4" w:rsidRPr="00B07449">
        <w:t xml:space="preserve"> skaičių; </w:t>
      </w:r>
    </w:p>
    <w:p w14:paraId="6E065B45" w14:textId="38CF1FCC" w:rsidR="00F81545" w:rsidRPr="00B07449" w:rsidRDefault="0044324F" w:rsidP="00D93146">
      <w:pPr>
        <w:pStyle w:val="Heading2"/>
      </w:pPr>
      <w:r w:rsidRPr="00B07449">
        <w:t>3.1.6.</w:t>
      </w:r>
      <w:r w:rsidR="001F6F78" w:rsidRPr="00B07449">
        <w:t xml:space="preserve"> </w:t>
      </w:r>
      <w:r w:rsidR="001E77F9">
        <w:t>N</w:t>
      </w:r>
      <w:r w:rsidR="005E78C3">
        <w:t>edelsiant</w:t>
      </w:r>
      <w:r w:rsidR="00ED43F4" w:rsidRPr="00B07449">
        <w:t xml:space="preserve"> raštu informuoti Užsakovą apie bet kokias aplinkybes, kurios trukdo ar gali sutrukdyti Tiekėjui teikti Paslaugas </w:t>
      </w:r>
      <w:r w:rsidR="00E56DDB" w:rsidRPr="00B07449">
        <w:t>Pagrindinėje sutartyje</w:t>
      </w:r>
      <w:r w:rsidR="00ED43F4" w:rsidRPr="00B07449">
        <w:t xml:space="preserve"> nustatytais terminais ir tvarka</w:t>
      </w:r>
      <w:r w:rsidR="00F81545" w:rsidRPr="00B07449">
        <w:t>;</w:t>
      </w:r>
    </w:p>
    <w:p w14:paraId="04E86A78" w14:textId="7F017D2C" w:rsidR="00F81545" w:rsidRPr="00B07449" w:rsidRDefault="0044324F" w:rsidP="00D93146">
      <w:pPr>
        <w:pStyle w:val="Heading2"/>
      </w:pPr>
      <w:r w:rsidRPr="00B07449">
        <w:t xml:space="preserve">3.1.7. </w:t>
      </w:r>
      <w:r w:rsidR="00ED43F4" w:rsidRPr="00B07449">
        <w:rPr>
          <w:lang w:eastAsia="ru-RU"/>
        </w:rPr>
        <w:t xml:space="preserve">Užtikrinti </w:t>
      </w:r>
      <w:r w:rsidR="00E56DDB" w:rsidRPr="00B07449">
        <w:rPr>
          <w:lang w:eastAsia="ru-RU"/>
        </w:rPr>
        <w:t>Pagrindinės sutarties</w:t>
      </w:r>
      <w:r w:rsidR="00ED43F4" w:rsidRPr="00B07449">
        <w:rPr>
          <w:lang w:eastAsia="ru-RU"/>
        </w:rPr>
        <w:t xml:space="preserve"> vykdymo metu gautų dokumentų bei informacijos saugumą ir konfidencialumą</w:t>
      </w:r>
      <w:r w:rsidR="00ED43F4" w:rsidRPr="00B07449">
        <w:t xml:space="preserve">; </w:t>
      </w:r>
    </w:p>
    <w:p w14:paraId="2C741832" w14:textId="032CA937" w:rsidR="00F81545" w:rsidRPr="00B07449" w:rsidRDefault="00ED43F4" w:rsidP="00D93146">
      <w:pPr>
        <w:pStyle w:val="Heading2"/>
      </w:pPr>
      <w:r w:rsidRPr="00B07449">
        <w:t>3.1.</w:t>
      </w:r>
      <w:r w:rsidR="00D21FE2">
        <w:t>8</w:t>
      </w:r>
      <w:r w:rsidRPr="00B07449">
        <w:t xml:space="preserve">. </w:t>
      </w:r>
      <w:r w:rsidR="00F81545" w:rsidRPr="00B07449">
        <w:t xml:space="preserve">Be raštiško Užsakovo sutikimo neperduoti tretiesiems asmenims pagal </w:t>
      </w:r>
      <w:r w:rsidR="00E56DDB" w:rsidRPr="00B07449">
        <w:t>Pagrindinę sutartį</w:t>
      </w:r>
      <w:r w:rsidR="00F81545" w:rsidRPr="00B07449">
        <w:t xml:space="preserve"> prisiimtų įsipareigojimų ir bet kokiu atveju atsakyti už visus </w:t>
      </w:r>
      <w:r w:rsidR="00E56DDB" w:rsidRPr="00B07449">
        <w:t>Pagrindine sutartimi</w:t>
      </w:r>
      <w:r w:rsidR="00F81545" w:rsidRPr="00B07449">
        <w:t xml:space="preserve"> prisiimtus įsipareigojimus, nepaisant to, ar </w:t>
      </w:r>
      <w:r w:rsidR="00E56DDB" w:rsidRPr="00B07449">
        <w:t>Pagrindinės sutarties</w:t>
      </w:r>
      <w:r w:rsidR="00F81545" w:rsidRPr="00B07449">
        <w:t xml:space="preserve"> vykdymui bus pasitelkiami tretieji asmenys</w:t>
      </w:r>
      <w:r w:rsidR="00756B4B" w:rsidRPr="00B07449">
        <w:t>;</w:t>
      </w:r>
    </w:p>
    <w:p w14:paraId="64D9F80C" w14:textId="1127B448" w:rsidR="00756B4B" w:rsidRPr="00B07449" w:rsidRDefault="00756B4B" w:rsidP="00F77E3B">
      <w:pPr>
        <w:spacing w:after="0"/>
        <w:rPr>
          <w:rFonts w:cs="Tahoma"/>
          <w:bCs/>
          <w:iCs/>
          <w:kern w:val="32"/>
          <w:szCs w:val="16"/>
        </w:rPr>
      </w:pPr>
      <w:r w:rsidRPr="00B07449">
        <w:rPr>
          <w:rFonts w:cs="Tahoma"/>
          <w:szCs w:val="16"/>
        </w:rPr>
        <w:t>3.1.</w:t>
      </w:r>
      <w:r w:rsidR="00D21FE2">
        <w:rPr>
          <w:rFonts w:cs="Tahoma"/>
          <w:szCs w:val="16"/>
        </w:rPr>
        <w:t>9</w:t>
      </w:r>
      <w:r w:rsidRPr="00B07449">
        <w:rPr>
          <w:rFonts w:cs="Tahoma"/>
          <w:szCs w:val="16"/>
        </w:rPr>
        <w:t xml:space="preserve">. </w:t>
      </w:r>
      <w:r w:rsidR="00D74DE6">
        <w:rPr>
          <w:rFonts w:cs="Tahoma"/>
          <w:bCs/>
          <w:iCs/>
          <w:color w:val="000000"/>
          <w:kern w:val="32"/>
          <w:szCs w:val="16"/>
        </w:rPr>
        <w:t>Užtikrinti</w:t>
      </w:r>
      <w:r w:rsidRPr="00B07449">
        <w:rPr>
          <w:rFonts w:cs="Tahoma"/>
          <w:bCs/>
          <w:iCs/>
          <w:kern w:val="32"/>
          <w:szCs w:val="16"/>
        </w:rPr>
        <w:t xml:space="preserve">, kad </w:t>
      </w:r>
      <w:r w:rsidR="00E56DDB" w:rsidRPr="00B07449">
        <w:rPr>
          <w:rFonts w:cs="Tahoma"/>
          <w:bCs/>
          <w:iCs/>
          <w:kern w:val="32"/>
          <w:szCs w:val="16"/>
        </w:rPr>
        <w:t>Pagrindinę sutartį</w:t>
      </w:r>
      <w:r w:rsidRPr="00B07449">
        <w:rPr>
          <w:rFonts w:cs="Tahoma"/>
          <w:bCs/>
          <w:iCs/>
          <w:kern w:val="32"/>
          <w:szCs w:val="16"/>
        </w:rPr>
        <w:t xml:space="preserve"> vykdys tik atitinkamą teise verstis veikla turintys asmenys</w:t>
      </w:r>
      <w:r w:rsidR="00D1689A" w:rsidRPr="00B07449">
        <w:rPr>
          <w:rFonts w:cs="Tahoma"/>
          <w:bCs/>
          <w:iCs/>
          <w:kern w:val="32"/>
          <w:szCs w:val="16"/>
        </w:rPr>
        <w:t>;</w:t>
      </w:r>
    </w:p>
    <w:p w14:paraId="4680390B" w14:textId="02D8DAB3" w:rsidR="00D1689A" w:rsidRPr="0077028F" w:rsidRDefault="00D1689A" w:rsidP="00D1689A">
      <w:pPr>
        <w:rPr>
          <w:rFonts w:ascii="Calibri" w:hAnsi="Calibri"/>
          <w:sz w:val="22"/>
          <w:szCs w:val="22"/>
          <w:lang w:eastAsia="en-US"/>
        </w:rPr>
      </w:pPr>
      <w:r w:rsidRPr="0077028F">
        <w:rPr>
          <w:rFonts w:cs="Tahoma"/>
          <w:szCs w:val="16"/>
        </w:rPr>
        <w:t>3.1.</w:t>
      </w:r>
      <w:r w:rsidR="00D21FE2" w:rsidRPr="0077028F">
        <w:rPr>
          <w:rFonts w:cs="Tahoma"/>
          <w:szCs w:val="16"/>
        </w:rPr>
        <w:t>1</w:t>
      </w:r>
      <w:r w:rsidR="00D21FE2">
        <w:rPr>
          <w:rFonts w:cs="Tahoma"/>
          <w:szCs w:val="16"/>
        </w:rPr>
        <w:t>0</w:t>
      </w:r>
      <w:r w:rsidRPr="0077028F">
        <w:rPr>
          <w:rFonts w:cs="Tahoma"/>
          <w:szCs w:val="16"/>
        </w:rPr>
        <w:t xml:space="preserve">. </w:t>
      </w:r>
      <w:r w:rsidR="006006CB">
        <w:t>T</w:t>
      </w:r>
      <w:r w:rsidR="009D542F" w:rsidRPr="0077028F">
        <w:t>eikiant</w:t>
      </w:r>
      <w:r w:rsidRPr="0077028F">
        <w:t xml:space="preserve"> </w:t>
      </w:r>
      <w:r w:rsidR="009D542F" w:rsidRPr="0077028F">
        <w:t>P</w:t>
      </w:r>
      <w:r w:rsidRPr="0077028F">
        <w:t xml:space="preserve">aslaugas laikytis šių aplinkosaugos reikalavimų: </w:t>
      </w:r>
    </w:p>
    <w:p w14:paraId="21A701A9" w14:textId="544AC371" w:rsidR="00D1689A" w:rsidRPr="0077028F" w:rsidRDefault="00D1689A" w:rsidP="00F77E3B">
      <w:pPr>
        <w:spacing w:after="0"/>
      </w:pPr>
      <w:r w:rsidRPr="0077028F">
        <w:rPr>
          <w:rFonts w:cs="Tahoma"/>
          <w:szCs w:val="16"/>
        </w:rPr>
        <w:t>3.1.</w:t>
      </w:r>
      <w:r w:rsidR="00D21FE2" w:rsidRPr="0077028F">
        <w:rPr>
          <w:rFonts w:cs="Tahoma"/>
          <w:szCs w:val="16"/>
        </w:rPr>
        <w:t>1</w:t>
      </w:r>
      <w:r w:rsidR="00D21FE2">
        <w:rPr>
          <w:rFonts w:cs="Tahoma"/>
          <w:szCs w:val="16"/>
        </w:rPr>
        <w:t>0</w:t>
      </w:r>
      <w:r w:rsidRPr="0077028F">
        <w:rPr>
          <w:rFonts w:cs="Tahoma"/>
          <w:szCs w:val="16"/>
        </w:rPr>
        <w:t xml:space="preserve">.1. </w:t>
      </w:r>
      <w:r w:rsidRPr="0077028F">
        <w:t>mažinti popieriaus sunaudojimą, atsisakyti nebūtino dokumentų kopijavimo ir spausdinimo, rengiama dokumentacija</w:t>
      </w:r>
      <w:r w:rsidR="00D74DE6">
        <w:t xml:space="preserve"> </w:t>
      </w:r>
      <w:r w:rsidRPr="0077028F">
        <w:t>Užsakovui turi būti pateikt</w:t>
      </w:r>
      <w:r w:rsidR="00D74DE6">
        <w:t>a</w:t>
      </w:r>
      <w:r w:rsidRPr="0077028F">
        <w:t xml:space="preserve"> tik elektroniniu formatu, o dokumentacija, kuri turi būti pasirašoma</w:t>
      </w:r>
      <w:r w:rsidR="00FC3AD3">
        <w:t>,</w:t>
      </w:r>
      <w:r w:rsidRPr="0077028F">
        <w:t xml:space="preserve"> turi būti </w:t>
      </w:r>
      <w:r w:rsidR="00FC3AD3" w:rsidRPr="0077028F">
        <w:t>pasirašom</w:t>
      </w:r>
      <w:r w:rsidR="00FC3AD3">
        <w:t>a</w:t>
      </w:r>
      <w:r w:rsidR="00FC3AD3" w:rsidRPr="0077028F">
        <w:t xml:space="preserve"> </w:t>
      </w:r>
      <w:r w:rsidRPr="0077028F">
        <w:t xml:space="preserve">elektroniniu parašu. Esant būtinybei spausdinti, naudojamas </w:t>
      </w:r>
      <w:r w:rsidRPr="00944546">
        <w:t>perdirbtas popierius</w:t>
      </w:r>
      <w:r w:rsidRPr="0077028F">
        <w:t>,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05CA752" w14:textId="77777777" w:rsidR="001A2DF4" w:rsidRDefault="009D542F" w:rsidP="006006CB">
      <w:pPr>
        <w:pStyle w:val="Heading2"/>
      </w:pPr>
      <w:r w:rsidRPr="0077028F">
        <w:t>3.1.</w:t>
      </w:r>
      <w:r w:rsidR="00D21FE2" w:rsidRPr="0077028F">
        <w:t>1</w:t>
      </w:r>
      <w:r w:rsidR="00D21FE2">
        <w:t>0</w:t>
      </w:r>
      <w:r w:rsidRPr="0077028F">
        <w:t>.</w:t>
      </w:r>
      <w:r w:rsidR="0091098E" w:rsidRPr="0077028F">
        <w:t>2</w:t>
      </w:r>
      <w:r w:rsidRPr="0077028F">
        <w:t>. siekti, kad Paslaugai suteikti būtų neteršiama aplinka ir nekeliamas pavojus sveikatai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4F1FF2" w:rsidRPr="0077028F">
        <w:t xml:space="preserve"> </w:t>
      </w:r>
      <w:r w:rsidRPr="00944546">
        <w:t>4.4.3 punkte</w:t>
      </w:r>
      <w:r w:rsidRPr="0077028F">
        <w:t xml:space="preserve"> nustatyto </w:t>
      </w:r>
      <w:r w:rsidR="004F1FF2" w:rsidRPr="0077028F">
        <w:t>aplinkosauginio principo</w:t>
      </w:r>
      <w:r w:rsidR="006006CB">
        <w:t>;</w:t>
      </w:r>
    </w:p>
    <w:p w14:paraId="6B242B5F" w14:textId="5F12D405" w:rsidR="006006CB" w:rsidRDefault="006006CB" w:rsidP="006006CB">
      <w:pPr>
        <w:pStyle w:val="Heading2"/>
      </w:pPr>
      <w:r>
        <w:t xml:space="preserve">3.1.11. </w:t>
      </w:r>
      <w:r w:rsidRPr="00D31846">
        <w:t xml:space="preserve">Sudarius </w:t>
      </w:r>
      <w:r>
        <w:t>Pagrindinę s</w:t>
      </w:r>
      <w:r w:rsidRPr="00D31846">
        <w:t xml:space="preserve">utartį, tačiau ne vėliau negu </w:t>
      </w:r>
      <w:r>
        <w:t>Pagrindinė s</w:t>
      </w:r>
      <w:r w:rsidRPr="00D31846">
        <w:t xml:space="preserve">utartis pradedama vykdyti, </w:t>
      </w:r>
      <w:r>
        <w:t xml:space="preserve">Užsakovui </w:t>
      </w:r>
      <w:r w:rsidRPr="00D31846">
        <w:t xml:space="preserve">pranešti tuo metu žinomų </w:t>
      </w:r>
      <w:r>
        <w:t>s</w:t>
      </w:r>
      <w:r w:rsidRPr="00D31846">
        <w:t xml:space="preserve">ubtiekėjų pavadinimus, kontaktinius duomenis ir jų atstovus. </w:t>
      </w:r>
    </w:p>
    <w:p w14:paraId="70B01892" w14:textId="77777777" w:rsidR="006006CB" w:rsidRPr="005E78C3" w:rsidRDefault="006006CB" w:rsidP="009D542F">
      <w:pPr>
        <w:rPr>
          <w:rFonts w:ascii="Calibri" w:hAnsi="Calibri"/>
          <w:szCs w:val="16"/>
          <w:lang w:eastAsia="en-US"/>
        </w:rPr>
      </w:pPr>
    </w:p>
    <w:p w14:paraId="7882C903" w14:textId="3ED78FEE" w:rsidR="00F81545" w:rsidRPr="00B07449" w:rsidRDefault="003806B5" w:rsidP="00D93146">
      <w:pPr>
        <w:pStyle w:val="Heading2"/>
      </w:pPr>
      <w:r w:rsidRPr="00B07449">
        <w:t>3.</w:t>
      </w:r>
      <w:r w:rsidR="00012817" w:rsidRPr="00B07449">
        <w:t>2</w:t>
      </w:r>
      <w:r w:rsidRPr="00B07449">
        <w:t xml:space="preserve">. </w:t>
      </w:r>
      <w:r w:rsidR="00F81545" w:rsidRPr="00B07449">
        <w:t>Tiekėjas turi teisę:</w:t>
      </w:r>
    </w:p>
    <w:p w14:paraId="6235E513" w14:textId="488EDCC4" w:rsidR="00ED43F4" w:rsidRPr="00B07449" w:rsidRDefault="003806B5" w:rsidP="00F77E3B">
      <w:pPr>
        <w:pStyle w:val="paragraph"/>
        <w:spacing w:before="0" w:beforeAutospacing="0" w:after="0" w:afterAutospacing="0"/>
        <w:jc w:val="both"/>
        <w:textAlignment w:val="baseline"/>
        <w:rPr>
          <w:rFonts w:ascii="Tahoma" w:hAnsi="Tahoma" w:cs="Tahoma"/>
          <w:sz w:val="16"/>
          <w:szCs w:val="16"/>
          <w:lang w:val="lt-LT"/>
        </w:rPr>
      </w:pPr>
      <w:r w:rsidRPr="00B07449">
        <w:rPr>
          <w:rStyle w:val="normaltextrun"/>
          <w:rFonts w:ascii="Tahoma" w:hAnsi="Tahoma" w:cs="Tahoma"/>
          <w:bCs/>
          <w:iCs/>
          <w:color w:val="000000"/>
          <w:kern w:val="32"/>
          <w:sz w:val="16"/>
          <w:szCs w:val="16"/>
          <w:lang w:val="lt-LT" w:eastAsia="lt-LT"/>
        </w:rPr>
        <w:t>3.</w:t>
      </w:r>
      <w:r w:rsidR="00012817" w:rsidRPr="00B07449">
        <w:rPr>
          <w:rStyle w:val="normaltextrun"/>
          <w:rFonts w:ascii="Tahoma" w:hAnsi="Tahoma" w:cs="Tahoma"/>
          <w:bCs/>
          <w:iCs/>
          <w:color w:val="000000"/>
          <w:kern w:val="32"/>
          <w:sz w:val="16"/>
          <w:szCs w:val="16"/>
          <w:lang w:val="lt-LT" w:eastAsia="lt-LT"/>
        </w:rPr>
        <w:t>2</w:t>
      </w:r>
      <w:r w:rsidRPr="00B07449">
        <w:rPr>
          <w:rStyle w:val="normaltextrun"/>
          <w:rFonts w:ascii="Tahoma" w:hAnsi="Tahoma" w:cs="Tahoma"/>
          <w:bCs/>
          <w:iCs/>
          <w:color w:val="000000"/>
          <w:kern w:val="32"/>
          <w:sz w:val="16"/>
          <w:szCs w:val="16"/>
          <w:lang w:val="lt-LT" w:eastAsia="lt-LT"/>
        </w:rPr>
        <w:t>.1.</w:t>
      </w:r>
      <w:r w:rsidRPr="00B07449">
        <w:rPr>
          <w:rFonts w:ascii="Tahoma" w:hAnsi="Tahoma" w:cs="Tahoma"/>
          <w:sz w:val="16"/>
          <w:szCs w:val="16"/>
          <w:lang w:val="lt-LT"/>
        </w:rPr>
        <w:t xml:space="preserve"> </w:t>
      </w:r>
      <w:r w:rsidR="00ED43F4" w:rsidRPr="00B07449">
        <w:rPr>
          <w:rFonts w:ascii="Tahoma" w:hAnsi="Tahoma" w:cs="Tahoma"/>
          <w:sz w:val="16"/>
          <w:szCs w:val="16"/>
          <w:lang w:val="lt-LT"/>
        </w:rPr>
        <w:t xml:space="preserve">Gauti visą informaciją, reikalingą tinkamam </w:t>
      </w:r>
      <w:r w:rsidR="00E56DDB" w:rsidRPr="00B07449">
        <w:rPr>
          <w:rFonts w:ascii="Tahoma" w:hAnsi="Tahoma" w:cs="Tahoma"/>
          <w:sz w:val="16"/>
          <w:szCs w:val="16"/>
          <w:lang w:val="lt-LT"/>
        </w:rPr>
        <w:t>Pagrindinės sutarties</w:t>
      </w:r>
      <w:r w:rsidR="00ED43F4" w:rsidRPr="00B07449">
        <w:rPr>
          <w:rFonts w:ascii="Tahoma" w:hAnsi="Tahoma" w:cs="Tahoma"/>
          <w:sz w:val="16"/>
          <w:szCs w:val="16"/>
          <w:lang w:val="lt-LT"/>
        </w:rPr>
        <w:t xml:space="preserve"> vykdymui;</w:t>
      </w:r>
    </w:p>
    <w:p w14:paraId="21363082" w14:textId="2D8BD706" w:rsidR="00756B4B" w:rsidRPr="00B07449" w:rsidRDefault="00ED43F4" w:rsidP="00F77E3B">
      <w:pPr>
        <w:pStyle w:val="paragraph"/>
        <w:spacing w:before="0" w:beforeAutospacing="0" w:after="0" w:afterAutospacing="0"/>
        <w:jc w:val="both"/>
        <w:textAlignment w:val="baseline"/>
        <w:rPr>
          <w:rStyle w:val="normaltextrun"/>
          <w:rFonts w:ascii="Tahoma" w:hAnsi="Tahoma" w:cs="Tahoma"/>
          <w:bCs/>
          <w:iCs/>
          <w:color w:val="000000"/>
          <w:kern w:val="32"/>
          <w:sz w:val="16"/>
          <w:szCs w:val="16"/>
          <w:lang w:val="lt-LT" w:eastAsia="lt-LT"/>
        </w:rPr>
      </w:pPr>
      <w:r w:rsidRPr="00B07449">
        <w:rPr>
          <w:rStyle w:val="normaltextrun"/>
          <w:rFonts w:ascii="Tahoma" w:hAnsi="Tahoma" w:cs="Tahoma"/>
          <w:bCs/>
          <w:iCs/>
          <w:color w:val="000000"/>
          <w:kern w:val="32"/>
          <w:sz w:val="16"/>
          <w:szCs w:val="16"/>
          <w:lang w:val="lt-LT" w:eastAsia="lt-LT"/>
        </w:rPr>
        <w:t xml:space="preserve">3.2.2. </w:t>
      </w:r>
      <w:bookmarkStart w:id="3" w:name="_Hlk77748832"/>
      <w:r w:rsidR="00E56DDB" w:rsidRPr="00B07449">
        <w:rPr>
          <w:rStyle w:val="normaltextrun"/>
          <w:rFonts w:ascii="Tahoma" w:hAnsi="Tahoma" w:cs="Tahoma"/>
          <w:bCs/>
          <w:iCs/>
          <w:color w:val="000000"/>
          <w:kern w:val="32"/>
          <w:sz w:val="16"/>
          <w:szCs w:val="16"/>
          <w:lang w:val="lt-LT" w:eastAsia="lt-LT"/>
        </w:rPr>
        <w:t>Pagrindinės sutarties</w:t>
      </w:r>
      <w:r w:rsidR="00756B4B" w:rsidRPr="00B07449">
        <w:rPr>
          <w:rStyle w:val="normaltextrun"/>
          <w:rFonts w:ascii="Tahoma" w:hAnsi="Tahoma" w:cs="Tahoma"/>
          <w:bCs/>
          <w:iCs/>
          <w:color w:val="000000"/>
          <w:kern w:val="32"/>
          <w:sz w:val="16"/>
          <w:szCs w:val="16"/>
          <w:lang w:val="lt-LT" w:eastAsia="lt-LT"/>
        </w:rPr>
        <w:t xml:space="preserve"> įsipareigojimų vykdymui pasitelkti šiuos subtiekėjus: </w:t>
      </w:r>
      <w:r w:rsidR="00756B4B" w:rsidRPr="00B07449">
        <w:rPr>
          <w:rStyle w:val="normaltextrun"/>
          <w:rFonts w:ascii="Tahoma" w:hAnsi="Tahoma" w:cs="Tahoma"/>
          <w:bCs/>
          <w:iCs/>
          <w:color w:val="000000"/>
          <w:kern w:val="32"/>
          <w:sz w:val="16"/>
          <w:szCs w:val="16"/>
          <w:highlight w:val="lightGray"/>
          <w:lang w:val="lt-LT" w:eastAsia="lt-LT"/>
        </w:rPr>
        <w:t>[pavadinimas (-ai bei kvalifikacijos reikalavimas</w:t>
      </w:r>
      <w:r w:rsidR="003A7531" w:rsidRPr="00B07449">
        <w:rPr>
          <w:rStyle w:val="normaltextrun"/>
          <w:rFonts w:ascii="Tahoma" w:hAnsi="Tahoma" w:cs="Tahoma"/>
          <w:bCs/>
          <w:iCs/>
          <w:color w:val="000000"/>
          <w:kern w:val="32"/>
          <w:sz w:val="16"/>
          <w:szCs w:val="16"/>
          <w:highlight w:val="lightGray"/>
          <w:lang w:val="lt-LT" w:eastAsia="lt-LT"/>
        </w:rPr>
        <w:t xml:space="preserve"> (Nr.)</w:t>
      </w:r>
      <w:r w:rsidR="00756B4B" w:rsidRPr="00B07449">
        <w:rPr>
          <w:rStyle w:val="normaltextrun"/>
          <w:rFonts w:ascii="Tahoma" w:hAnsi="Tahoma" w:cs="Tahoma"/>
          <w:bCs/>
          <w:iCs/>
          <w:color w:val="000000"/>
          <w:kern w:val="32"/>
          <w:sz w:val="16"/>
          <w:szCs w:val="16"/>
          <w:highlight w:val="lightGray"/>
          <w:lang w:val="lt-LT" w:eastAsia="lt-LT"/>
        </w:rPr>
        <w:t>, kurį turi atitikti subtiekėjas]</w:t>
      </w:r>
      <w:r w:rsidR="00756B4B" w:rsidRPr="00B07449">
        <w:rPr>
          <w:rStyle w:val="normaltextrun"/>
          <w:rFonts w:ascii="Tahoma" w:hAnsi="Tahoma" w:cs="Tahoma"/>
          <w:bCs/>
          <w:iCs/>
          <w:color w:val="000000"/>
          <w:kern w:val="32"/>
          <w:sz w:val="16"/>
          <w:szCs w:val="16"/>
          <w:lang w:val="lt-LT" w:eastAsia="lt-LT"/>
        </w:rPr>
        <w:t xml:space="preserve">, bei kitus iki </w:t>
      </w:r>
      <w:r w:rsidR="00E56DDB" w:rsidRPr="00B07449">
        <w:rPr>
          <w:rStyle w:val="normaltextrun"/>
          <w:rFonts w:ascii="Tahoma" w:hAnsi="Tahoma" w:cs="Tahoma"/>
          <w:bCs/>
          <w:iCs/>
          <w:color w:val="000000"/>
          <w:kern w:val="32"/>
          <w:sz w:val="16"/>
          <w:szCs w:val="16"/>
          <w:lang w:val="lt-LT" w:eastAsia="lt-LT"/>
        </w:rPr>
        <w:t>Pagrindinės sutarties</w:t>
      </w:r>
      <w:r w:rsidR="00756B4B" w:rsidRPr="00B07449">
        <w:rPr>
          <w:rStyle w:val="normaltextrun"/>
          <w:rFonts w:ascii="Tahoma" w:hAnsi="Tahoma" w:cs="Tahoma"/>
          <w:bCs/>
          <w:iCs/>
          <w:color w:val="000000"/>
          <w:kern w:val="32"/>
          <w:sz w:val="16"/>
          <w:szCs w:val="16"/>
          <w:lang w:val="lt-LT" w:eastAsia="lt-LT"/>
        </w:rPr>
        <w:t xml:space="preserve"> sudarymo Tiekėjui žinomus subtiekėjus: </w:t>
      </w:r>
      <w:r w:rsidR="00756B4B" w:rsidRPr="00B07449">
        <w:rPr>
          <w:rStyle w:val="normaltextrun"/>
          <w:rFonts w:ascii="Tahoma" w:hAnsi="Tahoma" w:cs="Tahoma"/>
          <w:bCs/>
          <w:iCs/>
          <w:color w:val="000000"/>
          <w:kern w:val="32"/>
          <w:sz w:val="16"/>
          <w:szCs w:val="16"/>
          <w:highlight w:val="lightGray"/>
          <w:lang w:val="lt-LT" w:eastAsia="lt-LT"/>
        </w:rPr>
        <w:t>[pavadinimas (-ai)]</w:t>
      </w:r>
      <w:r w:rsidR="00756B4B" w:rsidRPr="00B07449">
        <w:rPr>
          <w:rStyle w:val="normaltextrun"/>
          <w:rFonts w:ascii="Tahoma" w:hAnsi="Tahoma" w:cs="Tahoma"/>
          <w:bCs/>
          <w:iCs/>
          <w:color w:val="000000"/>
          <w:kern w:val="32"/>
          <w:sz w:val="16"/>
          <w:szCs w:val="16"/>
          <w:lang w:val="lt-LT" w:eastAsia="lt-LT"/>
        </w:rPr>
        <w:t xml:space="preserve">. </w:t>
      </w:r>
      <w:r w:rsidR="00E56DDB" w:rsidRPr="00B07449">
        <w:rPr>
          <w:rStyle w:val="normaltextrun"/>
          <w:rFonts w:ascii="Tahoma" w:hAnsi="Tahoma" w:cs="Tahoma"/>
          <w:bCs/>
          <w:iCs/>
          <w:color w:val="000000"/>
          <w:kern w:val="32"/>
          <w:sz w:val="16"/>
          <w:szCs w:val="16"/>
          <w:lang w:val="lt-LT" w:eastAsia="lt-LT"/>
        </w:rPr>
        <w:t>Pagrindinėje sutartyje</w:t>
      </w:r>
      <w:r w:rsidR="00756B4B" w:rsidRPr="00B07449">
        <w:rPr>
          <w:rStyle w:val="normaltextrun"/>
          <w:rFonts w:ascii="Tahoma" w:hAnsi="Tahoma" w:cs="Tahoma"/>
          <w:bCs/>
          <w:iCs/>
          <w:color w:val="000000"/>
          <w:kern w:val="32"/>
          <w:sz w:val="16"/>
          <w:szCs w:val="16"/>
          <w:lang w:val="lt-LT" w:eastAsia="lt-LT"/>
        </w:rPr>
        <w:t xml:space="preserve"> numatytas subtiekėjas gali būti keičiamas </w:t>
      </w:r>
      <w:r w:rsidR="00E56DDB" w:rsidRPr="00B07449">
        <w:rPr>
          <w:rStyle w:val="normaltextrun"/>
          <w:rFonts w:ascii="Tahoma" w:hAnsi="Tahoma" w:cs="Tahoma"/>
          <w:bCs/>
          <w:iCs/>
          <w:color w:val="000000"/>
          <w:kern w:val="32"/>
          <w:sz w:val="16"/>
          <w:szCs w:val="16"/>
          <w:lang w:val="lt-LT" w:eastAsia="lt-LT"/>
        </w:rPr>
        <w:t>Pagrindinės sutarties</w:t>
      </w:r>
      <w:r w:rsidR="00756B4B" w:rsidRPr="00B07449">
        <w:rPr>
          <w:rStyle w:val="normaltextrun"/>
          <w:rFonts w:ascii="Tahoma" w:hAnsi="Tahoma" w:cs="Tahoma"/>
          <w:bCs/>
          <w:iCs/>
          <w:color w:val="000000"/>
          <w:kern w:val="32"/>
          <w:sz w:val="16"/>
          <w:szCs w:val="16"/>
          <w:lang w:val="lt-LT" w:eastAsia="lt-LT"/>
        </w:rPr>
        <w:t> 1</w:t>
      </w:r>
      <w:r w:rsidR="00254E18" w:rsidRPr="00B07449">
        <w:rPr>
          <w:rStyle w:val="normaltextrun"/>
          <w:rFonts w:ascii="Tahoma" w:hAnsi="Tahoma" w:cs="Tahoma"/>
          <w:bCs/>
          <w:iCs/>
          <w:color w:val="000000"/>
          <w:kern w:val="32"/>
          <w:sz w:val="16"/>
          <w:szCs w:val="16"/>
          <w:lang w:val="lt-LT" w:eastAsia="lt-LT"/>
        </w:rPr>
        <w:t>0</w:t>
      </w:r>
      <w:r w:rsidR="00756B4B" w:rsidRPr="00B07449">
        <w:rPr>
          <w:rStyle w:val="normaltextrun"/>
          <w:rFonts w:ascii="Tahoma" w:hAnsi="Tahoma" w:cs="Tahoma"/>
          <w:bCs/>
          <w:iCs/>
          <w:color w:val="000000"/>
          <w:kern w:val="32"/>
          <w:sz w:val="16"/>
          <w:szCs w:val="16"/>
          <w:lang w:val="lt-LT" w:eastAsia="lt-LT"/>
        </w:rPr>
        <w:t>.</w:t>
      </w:r>
      <w:r w:rsidR="00852ADB" w:rsidRPr="00B07449">
        <w:rPr>
          <w:rStyle w:val="normaltextrun"/>
          <w:rFonts w:ascii="Tahoma" w:hAnsi="Tahoma" w:cs="Tahoma"/>
          <w:bCs/>
          <w:iCs/>
          <w:color w:val="000000"/>
          <w:kern w:val="32"/>
          <w:sz w:val="16"/>
          <w:szCs w:val="16"/>
          <w:lang w:val="lt-LT" w:eastAsia="lt-LT"/>
        </w:rPr>
        <w:t>2</w:t>
      </w:r>
      <w:r w:rsidR="00756B4B" w:rsidRPr="00B07449">
        <w:rPr>
          <w:rStyle w:val="normaltextrun"/>
          <w:rFonts w:ascii="Tahoma" w:hAnsi="Tahoma" w:cs="Tahoma"/>
          <w:bCs/>
          <w:iCs/>
          <w:color w:val="000000"/>
          <w:kern w:val="32"/>
          <w:sz w:val="16"/>
          <w:szCs w:val="16"/>
          <w:lang w:val="lt-LT" w:eastAsia="lt-LT"/>
        </w:rPr>
        <w:t xml:space="preserve">  punkte nustatyta tvarka;</w:t>
      </w:r>
    </w:p>
    <w:bookmarkEnd w:id="3"/>
    <w:p w14:paraId="1125892F" w14:textId="6064187F" w:rsidR="00F81545" w:rsidRDefault="003806B5" w:rsidP="00D93146">
      <w:pPr>
        <w:pStyle w:val="Heading2"/>
      </w:pPr>
      <w:r w:rsidRPr="00B07449">
        <w:t>3.</w:t>
      </w:r>
      <w:r w:rsidR="00012817" w:rsidRPr="00B07449">
        <w:t>2</w:t>
      </w:r>
      <w:r w:rsidRPr="00B07449">
        <w:t>.</w:t>
      </w:r>
      <w:r w:rsidR="00ED43F4" w:rsidRPr="00B07449">
        <w:t>3</w:t>
      </w:r>
      <w:r w:rsidRPr="00B07449">
        <w:t xml:space="preserve">. </w:t>
      </w:r>
      <w:r w:rsidR="00F81545" w:rsidRPr="00B07449">
        <w:t xml:space="preserve">Tiekėjas turi visas </w:t>
      </w:r>
      <w:r w:rsidR="00E56DDB" w:rsidRPr="00B07449">
        <w:t>Pagrindinėje sutartyje</w:t>
      </w:r>
      <w:r w:rsidR="00F81545" w:rsidRPr="00B07449">
        <w:t xml:space="preserve"> bei Lietuvos Respublikoje galiojančiuose teisės aktuose numatytas teises.</w:t>
      </w:r>
    </w:p>
    <w:p w14:paraId="3AE00E72" w14:textId="77777777" w:rsidR="006B1BF9" w:rsidRPr="0013363A" w:rsidRDefault="006B1BF9" w:rsidP="0013363A"/>
    <w:p w14:paraId="680C96E1" w14:textId="510A0E08" w:rsidR="00F81545" w:rsidRPr="00B07449" w:rsidRDefault="003806B5" w:rsidP="00D93146">
      <w:pPr>
        <w:pStyle w:val="Heading2"/>
      </w:pPr>
      <w:r w:rsidRPr="00B07449">
        <w:t>3.</w:t>
      </w:r>
      <w:r w:rsidR="00012817" w:rsidRPr="00B07449">
        <w:t>3</w:t>
      </w:r>
      <w:r w:rsidRPr="00B07449">
        <w:t xml:space="preserve">. </w:t>
      </w:r>
      <w:r w:rsidR="00F81545" w:rsidRPr="00B07449">
        <w:t>Užsakovas įsipareigoja:</w:t>
      </w:r>
    </w:p>
    <w:p w14:paraId="6115E81E" w14:textId="7F955158" w:rsidR="00ED43F4" w:rsidRPr="00B07449" w:rsidRDefault="003806B5" w:rsidP="00D93146">
      <w:pPr>
        <w:pStyle w:val="Heading2"/>
        <w:rPr>
          <w:rFonts w:cs="Tahoma"/>
        </w:rPr>
      </w:pPr>
      <w:r w:rsidRPr="00B07449">
        <w:rPr>
          <w:rFonts w:cs="Tahoma"/>
        </w:rPr>
        <w:t>3.</w:t>
      </w:r>
      <w:r w:rsidR="00012817" w:rsidRPr="00B07449">
        <w:rPr>
          <w:rFonts w:cs="Tahoma"/>
        </w:rPr>
        <w:t>3</w:t>
      </w:r>
      <w:r w:rsidRPr="00B07449">
        <w:rPr>
          <w:rFonts w:cs="Tahoma"/>
        </w:rPr>
        <w:t xml:space="preserve">.1. </w:t>
      </w:r>
      <w:r w:rsidR="00ED43F4" w:rsidRPr="00B07449">
        <w:t xml:space="preserve">Sudaryti visas nuo Užsakovo priklausančias būtinas sąlygas Tiekėjui teikti </w:t>
      </w:r>
      <w:r w:rsidR="00E56DDB" w:rsidRPr="00B07449">
        <w:t>Pagrindinėje sutartyje</w:t>
      </w:r>
      <w:r w:rsidR="00ED43F4" w:rsidRPr="00B07449">
        <w:t xml:space="preserve"> numatytas Paslaugas;</w:t>
      </w:r>
      <w:r w:rsidR="00ED43F4" w:rsidRPr="00B07449">
        <w:rPr>
          <w:rFonts w:cs="Tahoma"/>
        </w:rPr>
        <w:t xml:space="preserve"> </w:t>
      </w:r>
    </w:p>
    <w:p w14:paraId="3C75F811" w14:textId="1A1CBB25" w:rsidR="001F528C" w:rsidRPr="00B07449" w:rsidRDefault="00ED43F4" w:rsidP="00D93146">
      <w:pPr>
        <w:pStyle w:val="Heading2"/>
        <w:rPr>
          <w:rFonts w:cs="Tahoma"/>
        </w:rPr>
      </w:pPr>
      <w:r w:rsidRPr="00B07449">
        <w:rPr>
          <w:rFonts w:cs="Tahoma"/>
        </w:rPr>
        <w:t xml:space="preserve">3.3.2. </w:t>
      </w:r>
      <w:r w:rsidRPr="00B07449">
        <w:t xml:space="preserve">Laiku suteikti Tiekėjui visą informaciją ir dokumentus, pagrįstai reikalingus tinkamam </w:t>
      </w:r>
      <w:r w:rsidR="00E56DDB" w:rsidRPr="00B07449">
        <w:rPr>
          <w:rFonts w:cs="Tahoma"/>
        </w:rPr>
        <w:t>Pagrindinės sutarties</w:t>
      </w:r>
      <w:r w:rsidR="001F528C" w:rsidRPr="00B07449">
        <w:rPr>
          <w:rFonts w:cs="Tahoma"/>
        </w:rPr>
        <w:t xml:space="preserve"> vykdymui;</w:t>
      </w:r>
    </w:p>
    <w:p w14:paraId="688C7110" w14:textId="4C52AC28" w:rsidR="00E33F5E" w:rsidRPr="00B07449" w:rsidRDefault="001F528C" w:rsidP="00D93146">
      <w:pPr>
        <w:pStyle w:val="Heading2"/>
      </w:pPr>
      <w:r w:rsidRPr="00B07449">
        <w:rPr>
          <w:rFonts w:cs="Tahoma"/>
        </w:rPr>
        <w:t>3.</w:t>
      </w:r>
      <w:r w:rsidR="00012817" w:rsidRPr="00B07449">
        <w:rPr>
          <w:rFonts w:cs="Tahoma"/>
        </w:rPr>
        <w:t>3</w:t>
      </w:r>
      <w:r w:rsidRPr="00B07449">
        <w:rPr>
          <w:rFonts w:cs="Tahoma"/>
        </w:rPr>
        <w:t>.</w:t>
      </w:r>
      <w:r w:rsidR="00ED43F4" w:rsidRPr="00B07449">
        <w:rPr>
          <w:rFonts w:cs="Tahoma"/>
        </w:rPr>
        <w:t>3</w:t>
      </w:r>
      <w:r w:rsidRPr="00B07449">
        <w:rPr>
          <w:rFonts w:cs="Tahoma"/>
        </w:rPr>
        <w:t>.</w:t>
      </w:r>
      <w:r w:rsidR="00E33F5E" w:rsidRPr="00B07449">
        <w:t xml:space="preserve"> Priimdamas Paslaugas įsitikinti, kad jos atitinka visus </w:t>
      </w:r>
      <w:r w:rsidR="00E56DDB" w:rsidRPr="00B07449">
        <w:t>Pagrindinėje sutartyje</w:t>
      </w:r>
      <w:r w:rsidR="00E33F5E" w:rsidRPr="00B07449">
        <w:t xml:space="preserve"> nustatytus reikalavimus;</w:t>
      </w:r>
    </w:p>
    <w:p w14:paraId="46052887" w14:textId="30086023" w:rsidR="00F81545" w:rsidRDefault="00E33F5E" w:rsidP="00D93146">
      <w:pPr>
        <w:pStyle w:val="Heading2"/>
        <w:rPr>
          <w:rFonts w:cs="Tahoma"/>
        </w:rPr>
      </w:pPr>
      <w:r w:rsidRPr="00B07449">
        <w:rPr>
          <w:rFonts w:cs="Tahoma"/>
        </w:rPr>
        <w:t>3.3.</w:t>
      </w:r>
      <w:r w:rsidR="00325430" w:rsidRPr="00B07449">
        <w:rPr>
          <w:rFonts w:cs="Tahoma"/>
        </w:rPr>
        <w:t>4</w:t>
      </w:r>
      <w:r w:rsidRPr="00B07449">
        <w:rPr>
          <w:rFonts w:cs="Tahoma"/>
        </w:rPr>
        <w:t xml:space="preserve">. </w:t>
      </w:r>
      <w:r w:rsidRPr="00B07449">
        <w:t xml:space="preserve">Už tinkamai suteiktas Paslaugas atsiskaityti su Tiekėju </w:t>
      </w:r>
      <w:r w:rsidR="00E56DDB" w:rsidRPr="00B07449">
        <w:t>Pagrindinėje sutartyje</w:t>
      </w:r>
      <w:r w:rsidRPr="00B07449">
        <w:t xml:space="preserve"> nustatytomis sąlygomis ir tvarka</w:t>
      </w:r>
      <w:r w:rsidR="00540966" w:rsidRPr="00B07449">
        <w:rPr>
          <w:rFonts w:cs="Tahoma"/>
        </w:rPr>
        <w:t>.</w:t>
      </w:r>
    </w:p>
    <w:p w14:paraId="4C5CE96B" w14:textId="77777777" w:rsidR="0013363A" w:rsidRPr="0013363A" w:rsidRDefault="0013363A" w:rsidP="0013363A"/>
    <w:p w14:paraId="39B27D03" w14:textId="4E7A6005" w:rsidR="00F81545" w:rsidRPr="00B07449" w:rsidRDefault="00F5419B" w:rsidP="00D93146">
      <w:pPr>
        <w:pStyle w:val="Heading2"/>
      </w:pPr>
      <w:r w:rsidRPr="00B07449">
        <w:t>3.</w:t>
      </w:r>
      <w:r w:rsidR="00012817" w:rsidRPr="00B07449">
        <w:t>4</w:t>
      </w:r>
      <w:r w:rsidRPr="00B07449">
        <w:t xml:space="preserve">. </w:t>
      </w:r>
      <w:r w:rsidR="00F81545" w:rsidRPr="00B07449">
        <w:t>U</w:t>
      </w:r>
      <w:r w:rsidR="00581564" w:rsidRPr="00B07449">
        <w:t>žsakovas</w:t>
      </w:r>
      <w:r w:rsidR="00F81545" w:rsidRPr="00B07449">
        <w:t xml:space="preserve"> turi teisę:</w:t>
      </w:r>
    </w:p>
    <w:p w14:paraId="0F72B868" w14:textId="5E8AB1C8" w:rsidR="00F81545" w:rsidRDefault="003806B5" w:rsidP="00D93146">
      <w:pPr>
        <w:pStyle w:val="Heading2"/>
        <w:rPr>
          <w:rFonts w:cs="Tahoma"/>
        </w:rPr>
      </w:pPr>
      <w:r w:rsidRPr="00B07449">
        <w:rPr>
          <w:rFonts w:cs="Tahoma"/>
        </w:rPr>
        <w:t>3.</w:t>
      </w:r>
      <w:r w:rsidR="00012817" w:rsidRPr="00B07449">
        <w:rPr>
          <w:rFonts w:cs="Tahoma"/>
        </w:rPr>
        <w:t>4</w:t>
      </w:r>
      <w:r w:rsidR="00F5419B" w:rsidRPr="00B07449">
        <w:rPr>
          <w:rFonts w:cs="Tahoma"/>
        </w:rPr>
        <w:t>.1</w:t>
      </w:r>
      <w:r w:rsidRPr="00B07449">
        <w:rPr>
          <w:rFonts w:cs="Tahoma"/>
        </w:rPr>
        <w:t xml:space="preserve">. </w:t>
      </w:r>
      <w:r w:rsidR="00E33F5E" w:rsidRPr="00B07449">
        <w:t xml:space="preserve">Nepriimti </w:t>
      </w:r>
      <w:r w:rsidR="00E56DDB" w:rsidRPr="00B07449">
        <w:t>Pagrindinės sutarties</w:t>
      </w:r>
      <w:r w:rsidR="00E33F5E" w:rsidRPr="00B07449">
        <w:t xml:space="preserve"> reikalavimų neatitinkančių Paslaugų</w:t>
      </w:r>
      <w:r w:rsidR="00E33F5E" w:rsidRPr="00B07449">
        <w:rPr>
          <w:rFonts w:cs="Tahoma"/>
        </w:rPr>
        <w:t xml:space="preserve">; </w:t>
      </w:r>
    </w:p>
    <w:p w14:paraId="09D33A40" w14:textId="41C8231A" w:rsidR="00945EE3" w:rsidRPr="00945EE3" w:rsidRDefault="00945EE3" w:rsidP="00945EE3">
      <w:r>
        <w:t xml:space="preserve">3.4.2. </w:t>
      </w:r>
      <w:r w:rsidRPr="00945EE3">
        <w:t>prašyti Tiekėjo pateikti informaciją ir/ar dokumentus, kurie įrodytų Tiekėjo aplinkosaugos reikalavimų laikymąsi (pvz. duomenis ar Paslaugos teikimui buvo naudotas popierius, jei taip – pateikiamos naudoto popieriaus techninės charakteristikos, ar buvo naudotasi elektroniniu parašu, atsisakyta nebūtino dokumentų spausdinimo ir kopijavimo, teikiant paslaugą nebuvo kitaip teršiama aplinka ar keliamas pavojus sveikatai ir/ar kt.);</w:t>
      </w:r>
    </w:p>
    <w:p w14:paraId="42938D59" w14:textId="68C4B9C0" w:rsidR="00F81545" w:rsidRPr="00B07449" w:rsidRDefault="00E33F5E" w:rsidP="00F77E3B">
      <w:pPr>
        <w:spacing w:after="0"/>
        <w:rPr>
          <w:rFonts w:cs="Tahoma"/>
          <w:szCs w:val="16"/>
        </w:rPr>
      </w:pPr>
      <w:r w:rsidRPr="00B07449">
        <w:rPr>
          <w:rStyle w:val="normaltextrun"/>
          <w:rFonts w:cs="Tahoma"/>
          <w:bCs/>
          <w:iCs/>
          <w:color w:val="000000"/>
          <w:kern w:val="32"/>
          <w:szCs w:val="16"/>
        </w:rPr>
        <w:t>3.4.</w:t>
      </w:r>
      <w:r w:rsidR="00945EE3">
        <w:rPr>
          <w:rStyle w:val="normaltextrun"/>
          <w:rFonts w:cs="Tahoma"/>
          <w:bCs/>
          <w:iCs/>
          <w:color w:val="000000"/>
          <w:kern w:val="32"/>
          <w:szCs w:val="16"/>
        </w:rPr>
        <w:t>3</w:t>
      </w:r>
      <w:r w:rsidRPr="00B07449">
        <w:rPr>
          <w:rStyle w:val="normaltextrun"/>
          <w:rFonts w:cs="Tahoma"/>
          <w:bCs/>
          <w:iCs/>
          <w:color w:val="000000"/>
          <w:kern w:val="32"/>
          <w:szCs w:val="16"/>
        </w:rPr>
        <w:t>.</w:t>
      </w:r>
      <w:r w:rsidR="00325430" w:rsidRPr="00B07449">
        <w:rPr>
          <w:rStyle w:val="normaltextrun"/>
          <w:rFonts w:cs="Tahoma"/>
          <w:bCs/>
          <w:iCs/>
          <w:color w:val="000000"/>
          <w:kern w:val="32"/>
          <w:szCs w:val="16"/>
        </w:rPr>
        <w:t xml:space="preserve"> </w:t>
      </w:r>
      <w:r w:rsidR="00F81545" w:rsidRPr="00B07449">
        <w:rPr>
          <w:rFonts w:cs="Tahoma"/>
          <w:szCs w:val="16"/>
        </w:rPr>
        <w:t xml:space="preserve">Užsakovas turi visas </w:t>
      </w:r>
      <w:r w:rsidR="00E56DDB" w:rsidRPr="00B07449">
        <w:rPr>
          <w:rFonts w:cs="Tahoma"/>
          <w:szCs w:val="16"/>
        </w:rPr>
        <w:t>Pagrindinėje sutartyje</w:t>
      </w:r>
      <w:r w:rsidR="00F81545" w:rsidRPr="00B07449">
        <w:rPr>
          <w:rFonts w:cs="Tahoma"/>
          <w:szCs w:val="16"/>
        </w:rPr>
        <w:t xml:space="preserve"> bei Lietuvos Respublikoje galiojančiuose teisės aktuose nustatytas teises.</w:t>
      </w:r>
    </w:p>
    <w:p w14:paraId="31A25936" w14:textId="77777777" w:rsidR="00F81545" w:rsidRPr="00B07449" w:rsidRDefault="00F81545" w:rsidP="00F77E3B">
      <w:pPr>
        <w:spacing w:after="0"/>
        <w:rPr>
          <w:rFonts w:cs="Tahoma"/>
          <w:szCs w:val="16"/>
        </w:rPr>
      </w:pPr>
      <w:r w:rsidRPr="00B07449">
        <w:rPr>
          <w:rFonts w:cs="Tahoma"/>
          <w:szCs w:val="16"/>
        </w:rPr>
        <w:tab/>
      </w:r>
      <w:r w:rsidRPr="00B07449">
        <w:rPr>
          <w:rFonts w:cs="Tahoma"/>
          <w:szCs w:val="16"/>
        </w:rPr>
        <w:tab/>
      </w:r>
    </w:p>
    <w:p w14:paraId="3C454A34" w14:textId="19BD7E92" w:rsidR="00F81545" w:rsidRPr="00B07449" w:rsidRDefault="003806B5" w:rsidP="001E77F9">
      <w:pPr>
        <w:pStyle w:val="Heading1"/>
      </w:pPr>
      <w:r w:rsidRPr="00B07449">
        <w:t xml:space="preserve">4. </w:t>
      </w:r>
      <w:r w:rsidR="00E33F5E" w:rsidRPr="00B07449">
        <w:t xml:space="preserve">Paslaugų </w:t>
      </w:r>
      <w:r w:rsidR="00F56BBD" w:rsidRPr="00B07449">
        <w:t xml:space="preserve">teikimo trukmė, </w:t>
      </w:r>
      <w:r w:rsidR="00E33F5E" w:rsidRPr="00B07449">
        <w:t>užsakymas ir priėmimas</w:t>
      </w:r>
    </w:p>
    <w:p w14:paraId="493C81B6" w14:textId="01EC73BC" w:rsidR="00F81545" w:rsidRPr="00B07449" w:rsidRDefault="003806B5" w:rsidP="00D93146">
      <w:pPr>
        <w:pStyle w:val="Heading2"/>
      </w:pPr>
      <w:r w:rsidRPr="00B07449">
        <w:t xml:space="preserve">4.1. </w:t>
      </w:r>
      <w:r w:rsidR="00E33F5E" w:rsidRPr="00B07449">
        <w:t xml:space="preserve">Paslaugos </w:t>
      </w:r>
      <w:r w:rsidR="000D2853" w:rsidRPr="00B07449">
        <w:t>teikiamos</w:t>
      </w:r>
      <w:r w:rsidR="00E33F5E" w:rsidRPr="00B07449">
        <w:t xml:space="preserve"> </w:t>
      </w:r>
      <w:r w:rsidR="00E56DDB" w:rsidRPr="00B07449">
        <w:t>Pagrindinės sutarties</w:t>
      </w:r>
      <w:r w:rsidR="00E33F5E" w:rsidRPr="00B07449">
        <w:t xml:space="preserve"> priede Nr. </w:t>
      </w:r>
      <w:r w:rsidR="00BF0DA6">
        <w:t>2</w:t>
      </w:r>
      <w:r w:rsidR="00BF0DA6" w:rsidRPr="00B07449">
        <w:t xml:space="preserve"> </w:t>
      </w:r>
      <w:r w:rsidR="00E33F5E" w:rsidRPr="00B07449">
        <w:t>nustatyta tvarka</w:t>
      </w:r>
      <w:r w:rsidR="00B5451E">
        <w:t xml:space="preserve"> ir terminais</w:t>
      </w:r>
      <w:r w:rsidR="00E33F5E" w:rsidRPr="00B07449">
        <w:t>.</w:t>
      </w:r>
      <w:r w:rsidR="00F81545" w:rsidRPr="00B07449">
        <w:t xml:space="preserve"> </w:t>
      </w:r>
      <w:r w:rsidR="009A28FD">
        <w:t>Bendra Paslaugų teikimo trukmė negali viršyti 36 mėnesių.</w:t>
      </w:r>
    </w:p>
    <w:p w14:paraId="4B959863" w14:textId="1BA646C6" w:rsidR="00E33F5E" w:rsidRDefault="003806B5" w:rsidP="002A600D">
      <w:pPr>
        <w:tabs>
          <w:tab w:val="num" w:pos="756"/>
        </w:tabs>
        <w:outlineLvl w:val="1"/>
        <w:rPr>
          <w:rFonts w:cs="Tahoma"/>
          <w:szCs w:val="16"/>
        </w:rPr>
      </w:pPr>
      <w:r w:rsidRPr="00B07449">
        <w:rPr>
          <w:rFonts w:cs="Tahoma"/>
        </w:rPr>
        <w:t xml:space="preserve">4.2. </w:t>
      </w:r>
      <w:r w:rsidR="00E33F5E" w:rsidRPr="00B07449">
        <w:rPr>
          <w:rFonts w:cs="Tahoma"/>
          <w:szCs w:val="16"/>
        </w:rPr>
        <w:t xml:space="preserve">Paslaugų perdavimas ir priėmimas </w:t>
      </w:r>
      <w:r w:rsidR="00D21FE2">
        <w:rPr>
          <w:rFonts w:cs="Tahoma"/>
          <w:szCs w:val="16"/>
        </w:rPr>
        <w:t>atliekamas Portale Užsakovui patvirtinant, kad Tiekėjo pateikti kelionės dokumentai yra tinkami</w:t>
      </w:r>
      <w:r w:rsidR="00E33F5E" w:rsidRPr="00B07449">
        <w:rPr>
          <w:rFonts w:cs="Tahoma"/>
          <w:szCs w:val="16"/>
        </w:rPr>
        <w:t>.</w:t>
      </w:r>
    </w:p>
    <w:p w14:paraId="2E92CA60" w14:textId="77777777" w:rsidR="00E33F5E" w:rsidRPr="00B07449" w:rsidRDefault="00E33F5E" w:rsidP="00F77E3B">
      <w:pPr>
        <w:spacing w:after="0"/>
        <w:rPr>
          <w:rFonts w:cs="Tahoma"/>
          <w:color w:val="FF0000"/>
          <w:szCs w:val="16"/>
        </w:rPr>
      </w:pPr>
    </w:p>
    <w:p w14:paraId="7E2BAA3D" w14:textId="0F80567E" w:rsidR="0057643B" w:rsidRPr="00B07449" w:rsidRDefault="00E9556A" w:rsidP="001E77F9">
      <w:pPr>
        <w:pStyle w:val="Heading1"/>
      </w:pPr>
      <w:r w:rsidRPr="00B07449">
        <w:t xml:space="preserve">5. </w:t>
      </w:r>
      <w:r w:rsidR="0057643B" w:rsidRPr="00B07449">
        <w:t xml:space="preserve">Kaina ir atsiskaitymo sąlygos </w:t>
      </w:r>
    </w:p>
    <w:p w14:paraId="71F571E1" w14:textId="5CD31328" w:rsidR="00864DED" w:rsidRPr="00D74DE6" w:rsidRDefault="00E9556A" w:rsidP="001E77F9">
      <w:pPr>
        <w:pStyle w:val="Heading1"/>
        <w:rPr>
          <w:b w:val="0"/>
          <w:bCs/>
        </w:rPr>
      </w:pPr>
      <w:r w:rsidRPr="00D74DE6">
        <w:rPr>
          <w:b w:val="0"/>
          <w:bCs/>
        </w:rPr>
        <w:t xml:space="preserve">5.1. </w:t>
      </w:r>
      <w:bookmarkStart w:id="4" w:name="_Hlk74754374"/>
      <w:r w:rsidR="00E56DDB" w:rsidRPr="00D74DE6">
        <w:rPr>
          <w:b w:val="0"/>
          <w:bCs/>
        </w:rPr>
        <w:t>Pagrindinė sutartis</w:t>
      </w:r>
      <w:r w:rsidR="0057643B" w:rsidRPr="00D74DE6">
        <w:rPr>
          <w:b w:val="0"/>
          <w:bCs/>
        </w:rPr>
        <w:t xml:space="preserve"> yra fiksuoto</w:t>
      </w:r>
      <w:r w:rsidR="002A600D" w:rsidRPr="00D74DE6">
        <w:rPr>
          <w:b w:val="0"/>
          <w:bCs/>
        </w:rPr>
        <w:t>s kainos</w:t>
      </w:r>
      <w:r w:rsidR="0057643B" w:rsidRPr="00D74DE6">
        <w:rPr>
          <w:b w:val="0"/>
          <w:bCs/>
        </w:rPr>
        <w:t xml:space="preserve"> sutartis</w:t>
      </w:r>
      <w:r w:rsidR="00254B15" w:rsidRPr="00D74DE6">
        <w:rPr>
          <w:b w:val="0"/>
          <w:bCs/>
        </w:rPr>
        <w:t>, kurios kain</w:t>
      </w:r>
      <w:r w:rsidR="006D7F98">
        <w:rPr>
          <w:b w:val="0"/>
          <w:bCs/>
        </w:rPr>
        <w:t>a</w:t>
      </w:r>
      <w:r w:rsidR="00254B15" w:rsidRPr="00D74DE6">
        <w:rPr>
          <w:b w:val="0"/>
          <w:bCs/>
        </w:rPr>
        <w:t xml:space="preserve"> yra nurodyt</w:t>
      </w:r>
      <w:r w:rsidR="006D7F98">
        <w:rPr>
          <w:b w:val="0"/>
          <w:bCs/>
        </w:rPr>
        <w:t>a</w:t>
      </w:r>
      <w:r w:rsidR="00254B15" w:rsidRPr="00D74DE6">
        <w:rPr>
          <w:b w:val="0"/>
          <w:bCs/>
        </w:rPr>
        <w:t xml:space="preserve"> </w:t>
      </w:r>
      <w:r w:rsidR="00E56DDB" w:rsidRPr="00D74DE6">
        <w:rPr>
          <w:b w:val="0"/>
          <w:bCs/>
        </w:rPr>
        <w:t>Pagrindinės sutarties</w:t>
      </w:r>
      <w:r w:rsidR="00254B15" w:rsidRPr="00D74DE6">
        <w:rPr>
          <w:b w:val="0"/>
          <w:bCs/>
        </w:rPr>
        <w:t xml:space="preserve"> priede Nr. 1. </w:t>
      </w:r>
      <w:r w:rsidR="0057643B" w:rsidRPr="00D74DE6">
        <w:rPr>
          <w:b w:val="0"/>
          <w:bCs/>
        </w:rPr>
        <w:t xml:space="preserve"> </w:t>
      </w:r>
      <w:bookmarkStart w:id="5" w:name="_Hlk74733661"/>
      <w:r w:rsidR="00492EA5" w:rsidRPr="00D74DE6">
        <w:rPr>
          <w:b w:val="0"/>
          <w:bCs/>
        </w:rPr>
        <w:t xml:space="preserve">Pradinės </w:t>
      </w:r>
      <w:r w:rsidR="00E56DDB" w:rsidRPr="00D74DE6">
        <w:rPr>
          <w:b w:val="0"/>
          <w:bCs/>
        </w:rPr>
        <w:t>Pagrindinės sutarties</w:t>
      </w:r>
      <w:r w:rsidR="0057643B" w:rsidRPr="00D74DE6">
        <w:rPr>
          <w:b w:val="0"/>
          <w:bCs/>
        </w:rPr>
        <w:t xml:space="preserve"> vertė </w:t>
      </w:r>
      <w:r w:rsidR="001006BF" w:rsidRPr="00D74DE6">
        <w:rPr>
          <w:b w:val="0"/>
          <w:bCs/>
        </w:rPr>
        <w:t xml:space="preserve">nurodyta Pagrindinės sutarties </w:t>
      </w:r>
      <w:r w:rsidR="00D21FE2" w:rsidRPr="00D74DE6">
        <w:rPr>
          <w:b w:val="0"/>
          <w:bCs/>
        </w:rPr>
        <w:t xml:space="preserve">1 </w:t>
      </w:r>
      <w:r w:rsidR="001006BF" w:rsidRPr="00D74DE6">
        <w:rPr>
          <w:b w:val="0"/>
          <w:bCs/>
        </w:rPr>
        <w:t>priede</w:t>
      </w:r>
      <w:r w:rsidR="0057643B" w:rsidRPr="00D74DE6">
        <w:rPr>
          <w:rStyle w:val="normaltextrun"/>
          <w:rFonts w:cs="Tahoma"/>
          <w:b w:val="0"/>
          <w:bCs/>
          <w:color w:val="000000"/>
          <w:szCs w:val="16"/>
        </w:rPr>
        <w:t>.</w:t>
      </w:r>
      <w:bookmarkEnd w:id="4"/>
      <w:bookmarkEnd w:id="5"/>
    </w:p>
    <w:p w14:paraId="5A0CCAF2" w14:textId="4ECAFEC9" w:rsidR="00254B15" w:rsidRPr="00D21FE2" w:rsidRDefault="00E9556A" w:rsidP="00D93146">
      <w:pPr>
        <w:pStyle w:val="Heading2"/>
      </w:pPr>
      <w:r w:rsidRPr="00D21FE2">
        <w:t xml:space="preserve">5.2. </w:t>
      </w:r>
      <w:r w:rsidR="0057643B" w:rsidRPr="00D21FE2">
        <w:t xml:space="preserve">Į Paslaugos kainą yra įskaičiuotos visos su Paslaugų teikimu susijusios rinkliavos, mokesčiai ir kitos išlaidos, susijusios su tinkamu </w:t>
      </w:r>
      <w:r w:rsidR="00E56DDB" w:rsidRPr="00D21FE2">
        <w:t>Pagrindinės sutarties</w:t>
      </w:r>
      <w:r w:rsidR="0057643B" w:rsidRPr="00D21FE2">
        <w:t xml:space="preserve"> vykdymu</w:t>
      </w:r>
      <w:r w:rsidR="00254B15" w:rsidRPr="00D21FE2">
        <w:t xml:space="preserve">. </w:t>
      </w:r>
      <w:r w:rsidR="0057643B" w:rsidRPr="00D21FE2">
        <w:t xml:space="preserve">Tiekėjas vykdo visas mokestines prievoles, kurios gali atsirasti teikiant </w:t>
      </w:r>
      <w:r w:rsidR="00E56DDB" w:rsidRPr="00D21FE2">
        <w:t>Pagrindinėje sutartyje</w:t>
      </w:r>
      <w:r w:rsidR="0057643B" w:rsidRPr="00D21FE2">
        <w:t xml:space="preserve"> nurodytas Paslaugas, ir prisiima visą riziką, susijusią su mokestinių prievolių pasikeitimu ar atsiradimu (jei toks atvejis būtų). </w:t>
      </w:r>
    </w:p>
    <w:p w14:paraId="0608AD32" w14:textId="7BDB2920" w:rsidR="00254B15" w:rsidRPr="00D21FE2" w:rsidRDefault="00254B15" w:rsidP="00D93146">
      <w:pPr>
        <w:pStyle w:val="Heading2"/>
      </w:pPr>
      <w:r w:rsidRPr="00D21FE2">
        <w:t>5.3. Mokėtina suma už suteiktas Paslaugas apskaičiuojama</w:t>
      </w:r>
      <w:r w:rsidR="002A600D" w:rsidRPr="00D21FE2">
        <w:t xml:space="preserve"> pagal Pagrindinės sutarties priede Nr. 1 nustatytas Paslaugų kainas.</w:t>
      </w:r>
    </w:p>
    <w:p w14:paraId="0DEEE95F" w14:textId="0663AFF2" w:rsidR="00F81545" w:rsidRPr="00B07449" w:rsidRDefault="00254B15" w:rsidP="00D93146">
      <w:pPr>
        <w:pStyle w:val="Heading2"/>
      </w:pPr>
      <w:r w:rsidRPr="00D21FE2">
        <w:t xml:space="preserve">5.4. </w:t>
      </w:r>
      <w:r w:rsidR="0057643B" w:rsidRPr="00D21FE2">
        <w:t>Paslaugų kain</w:t>
      </w:r>
      <w:r w:rsidR="00D559F6" w:rsidRPr="00D21FE2">
        <w:t>os dalis už Tiekėjo teikiamą tarnybinės kelionės organizavimo paslaugą (Pagrindinės sutarties priedo Nr. 1 ... punktas) nekeičiama visą Pagrindinės sutarties galiojimo laikotarpį. Paslaugų kainos dalis už kitas paslaugas (Pagrindinės sutarties priedo Nr. x-xx punktai) gali būti keičiami tik pakeitus Pagrindinę sutartį Viešųjų pirkimų įstatyme nustatytomis sąlygomis ir tvarka</w:t>
      </w:r>
      <w:r w:rsidR="0057643B" w:rsidRPr="00D21FE2">
        <w:t>.</w:t>
      </w:r>
      <w:r w:rsidR="0057643B" w:rsidRPr="00B07449">
        <w:t xml:space="preserve"> </w:t>
      </w:r>
    </w:p>
    <w:p w14:paraId="27DDB41F" w14:textId="77777777" w:rsidR="00254B15" w:rsidRPr="00B07449" w:rsidRDefault="0057643B" w:rsidP="00F77E3B">
      <w:pPr>
        <w:spacing w:after="0"/>
        <w:rPr>
          <w:rFonts w:cs="Tahoma"/>
          <w:szCs w:val="16"/>
        </w:rPr>
      </w:pPr>
      <w:r w:rsidRPr="00B07449">
        <w:rPr>
          <w:rFonts w:cs="Tahoma"/>
          <w:szCs w:val="16"/>
        </w:rPr>
        <w:t>5.</w:t>
      </w:r>
      <w:r w:rsidR="00254B15" w:rsidRPr="00B07449">
        <w:rPr>
          <w:rFonts w:cs="Tahoma"/>
          <w:szCs w:val="16"/>
        </w:rPr>
        <w:t>5</w:t>
      </w:r>
      <w:r w:rsidRPr="00B07449">
        <w:rPr>
          <w:rFonts w:cs="Tahoma"/>
          <w:szCs w:val="16"/>
        </w:rPr>
        <w:t>. Paslaugų kainos perskaičiavimas dėl kitų mokesčių pasikeitimo, bendro kainų lygio kitimo ar kitais atvejais nebus atliekamas.</w:t>
      </w:r>
    </w:p>
    <w:p w14:paraId="78FD101B" w14:textId="0F7E729C" w:rsidR="00397C4A" w:rsidRDefault="00E9556A" w:rsidP="00F77E3B">
      <w:pPr>
        <w:pStyle w:val="paragraph"/>
        <w:spacing w:before="0" w:beforeAutospacing="0" w:after="0" w:afterAutospacing="0"/>
        <w:jc w:val="both"/>
        <w:textAlignment w:val="baseline"/>
        <w:rPr>
          <w:rFonts w:ascii="Tahoma" w:hAnsi="Tahoma" w:cs="Tahoma"/>
          <w:sz w:val="16"/>
          <w:szCs w:val="16"/>
          <w:lang w:val="lt-LT" w:eastAsia="lt-LT"/>
        </w:rPr>
      </w:pPr>
      <w:r w:rsidRPr="00B07449">
        <w:rPr>
          <w:rFonts w:ascii="Tahoma" w:hAnsi="Tahoma" w:cs="Tahoma"/>
          <w:sz w:val="16"/>
          <w:szCs w:val="16"/>
          <w:lang w:val="lt-LT" w:eastAsia="lt-LT"/>
        </w:rPr>
        <w:t>5.</w:t>
      </w:r>
      <w:r w:rsidR="00254E18" w:rsidRPr="00B07449">
        <w:rPr>
          <w:rFonts w:ascii="Tahoma" w:hAnsi="Tahoma" w:cs="Tahoma"/>
          <w:sz w:val="16"/>
          <w:szCs w:val="16"/>
          <w:lang w:val="lt-LT" w:eastAsia="lt-LT"/>
        </w:rPr>
        <w:t>6</w:t>
      </w:r>
      <w:r w:rsidRPr="00B07449">
        <w:rPr>
          <w:rFonts w:ascii="Tahoma" w:hAnsi="Tahoma" w:cs="Tahoma"/>
          <w:sz w:val="16"/>
          <w:szCs w:val="16"/>
          <w:lang w:val="lt-LT" w:eastAsia="lt-LT"/>
        </w:rPr>
        <w:t>.</w:t>
      </w:r>
      <w:r w:rsidRPr="00B07449">
        <w:rPr>
          <w:rFonts w:ascii="Tahoma" w:hAnsi="Tahoma" w:cs="Tahoma"/>
          <w:sz w:val="16"/>
          <w:szCs w:val="16"/>
          <w:lang w:val="lt-LT"/>
        </w:rPr>
        <w:t xml:space="preserve"> </w:t>
      </w:r>
      <w:r w:rsidR="00397C4A" w:rsidRPr="00B07449">
        <w:rPr>
          <w:rFonts w:ascii="Tahoma" w:hAnsi="Tahoma" w:cs="Tahoma"/>
          <w:sz w:val="16"/>
          <w:szCs w:val="16"/>
          <w:lang w:val="lt-LT" w:eastAsia="lt-LT"/>
        </w:rPr>
        <w:t xml:space="preserve">Paslaugos, kurių nėra </w:t>
      </w:r>
      <w:r w:rsidR="00E56DDB" w:rsidRPr="00B07449">
        <w:rPr>
          <w:rFonts w:ascii="Tahoma" w:hAnsi="Tahoma" w:cs="Tahoma"/>
          <w:sz w:val="16"/>
          <w:szCs w:val="16"/>
          <w:lang w:val="lt-LT" w:eastAsia="lt-LT"/>
        </w:rPr>
        <w:t>Pagrindinėje sutartyje</w:t>
      </w:r>
      <w:r w:rsidR="00397C4A" w:rsidRPr="00B07449">
        <w:rPr>
          <w:rFonts w:ascii="Tahoma" w:hAnsi="Tahoma" w:cs="Tahoma"/>
          <w:sz w:val="16"/>
          <w:szCs w:val="16"/>
          <w:lang w:val="lt-LT" w:eastAsia="lt-LT"/>
        </w:rPr>
        <w:t xml:space="preserve"> ir dėl kurių sąlygų Užsakovas nesusitarė su Tiekėju, nebus apmokamos</w:t>
      </w:r>
      <w:r w:rsidR="006D7F98">
        <w:rPr>
          <w:rFonts w:ascii="Tahoma" w:hAnsi="Tahoma" w:cs="Tahoma"/>
          <w:sz w:val="16"/>
          <w:szCs w:val="16"/>
          <w:lang w:val="lt-LT" w:eastAsia="lt-LT"/>
        </w:rPr>
        <w:t>.</w:t>
      </w:r>
      <w:r w:rsidR="00397C4A" w:rsidRPr="00B07449">
        <w:rPr>
          <w:rFonts w:ascii="Tahoma" w:hAnsi="Tahoma" w:cs="Tahoma"/>
          <w:sz w:val="16"/>
          <w:szCs w:val="16"/>
          <w:lang w:val="lt-LT" w:eastAsia="lt-LT"/>
        </w:rPr>
        <w:t> Jei Tiekėjas suteikė galimybę naudotis tokiomis paslaugomis, laikoma, kad jos teikiamos neatlygintinai.</w:t>
      </w:r>
    </w:p>
    <w:p w14:paraId="4C4B9D5E" w14:textId="7C1F0EB1" w:rsidR="00CD1ABE" w:rsidRPr="00B07449" w:rsidRDefault="00CD1ABE" w:rsidP="00F77E3B">
      <w:pPr>
        <w:pStyle w:val="paragraph"/>
        <w:spacing w:before="0" w:beforeAutospacing="0" w:after="0" w:afterAutospacing="0"/>
        <w:jc w:val="both"/>
        <w:textAlignment w:val="baseline"/>
        <w:rPr>
          <w:rFonts w:ascii="Tahoma" w:hAnsi="Tahoma" w:cs="Tahoma"/>
          <w:sz w:val="16"/>
          <w:szCs w:val="16"/>
          <w:lang w:val="lt-LT" w:eastAsia="lt-LT"/>
        </w:rPr>
      </w:pPr>
      <w:r>
        <w:rPr>
          <w:rFonts w:ascii="Tahoma" w:hAnsi="Tahoma" w:cs="Tahoma"/>
          <w:sz w:val="16"/>
          <w:szCs w:val="16"/>
          <w:lang w:val="lt-LT" w:eastAsia="lt-LT"/>
        </w:rPr>
        <w:t xml:space="preserve">5.7. Tiekėjas įgyja teisę į apmokėjimą už paslaugas nuo to momento, kai išperka Užsakovo rezervuotus kelionės dokumentus. </w:t>
      </w:r>
      <w:r w:rsidRPr="00CD1ABE">
        <w:rPr>
          <w:rFonts w:ascii="Tahoma" w:hAnsi="Tahoma" w:cs="Tahoma"/>
          <w:sz w:val="16"/>
          <w:szCs w:val="16"/>
          <w:lang w:val="lt-LT" w:eastAsia="lt-LT"/>
        </w:rPr>
        <w:t>Nutraukus Pagrindinę sutartį po šio momento, Užsakovas privalo sumokėti mokestį už Tiekėjo suteiktas kelionės organizavimo paslaugas (Pagrindinės sutarties 1 priedo Nr. 1 ... punktas), o kaina už iš</w:t>
      </w:r>
      <w:r>
        <w:rPr>
          <w:rFonts w:ascii="Tahoma" w:hAnsi="Tahoma" w:cs="Tahoma"/>
          <w:sz w:val="16"/>
          <w:szCs w:val="16"/>
          <w:lang w:val="lt-LT" w:eastAsia="lt-LT"/>
        </w:rPr>
        <w:t>pirk</w:t>
      </w:r>
      <w:r w:rsidRPr="00CD1ABE">
        <w:rPr>
          <w:rFonts w:ascii="Tahoma" w:hAnsi="Tahoma" w:cs="Tahoma"/>
          <w:sz w:val="16"/>
          <w:szCs w:val="16"/>
          <w:lang w:val="lt-LT" w:eastAsia="lt-LT"/>
        </w:rPr>
        <w:t>tus kelionės dokumentus mokama atsižvelgiant į šių dokumentų keitimo / grąžinimo taisykles, nustatytas galutinio paslaugos teikėjo</w:t>
      </w:r>
      <w:r>
        <w:rPr>
          <w:rFonts w:ascii="Tahoma" w:hAnsi="Tahoma" w:cs="Tahoma"/>
          <w:sz w:val="16"/>
          <w:szCs w:val="16"/>
          <w:lang w:val="lt-LT" w:eastAsia="lt-LT"/>
        </w:rPr>
        <w:t>.</w:t>
      </w:r>
    </w:p>
    <w:p w14:paraId="622ED27E" w14:textId="00FF90E2" w:rsidR="00F81545" w:rsidRPr="00B07449" w:rsidRDefault="00A9648F" w:rsidP="00D93146">
      <w:pPr>
        <w:pStyle w:val="Heading2"/>
      </w:pPr>
      <w:r w:rsidRPr="00B07449">
        <w:t>5.</w:t>
      </w:r>
      <w:r w:rsidR="00CD1ABE">
        <w:t>8</w:t>
      </w:r>
      <w:r w:rsidR="00A37CB5" w:rsidRPr="00B07449">
        <w:t xml:space="preserve">.  </w:t>
      </w:r>
      <w:r w:rsidR="00F81545" w:rsidRPr="00B07449">
        <w:t xml:space="preserve">Už tinkamai ir faktiškai suteiktas Paslaugas Užsakovas atsiskaito per </w:t>
      </w:r>
      <w:r w:rsidR="00254B15" w:rsidRPr="00B07449">
        <w:rPr>
          <w:highlight w:val="lightGray"/>
        </w:rPr>
        <w:t>[apmokėjimo terminas]</w:t>
      </w:r>
      <w:r w:rsidR="00254B15" w:rsidRPr="00B07449">
        <w:t xml:space="preserve"> </w:t>
      </w:r>
      <w:r w:rsidR="00F81545" w:rsidRPr="00B07449">
        <w:t>kalendorinių dienų nuo sąskaitos</w:t>
      </w:r>
      <w:r w:rsidR="00A81CD4" w:rsidRPr="00B07449">
        <w:t xml:space="preserve"> faktūros</w:t>
      </w:r>
      <w:r w:rsidR="00F81545" w:rsidRPr="00B07449">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65F6101B" w14:textId="6765E925" w:rsidR="00F81545" w:rsidRPr="00B07449" w:rsidRDefault="00A9648F" w:rsidP="00D93146">
      <w:pPr>
        <w:pStyle w:val="Heading2"/>
      </w:pPr>
      <w:r w:rsidRPr="00B07449">
        <w:t>5.</w:t>
      </w:r>
      <w:r w:rsidR="00CD1ABE">
        <w:t>9</w:t>
      </w:r>
      <w:r w:rsidR="00A37CB5" w:rsidRPr="00B07449">
        <w:t xml:space="preserve">. </w:t>
      </w:r>
      <w:r w:rsidR="00F81545" w:rsidRPr="00B07449">
        <w:t xml:space="preserve">Atsiskaitant už Paslaugas negali būti taikomi </w:t>
      </w:r>
      <w:r w:rsidR="00E56DDB" w:rsidRPr="00B07449">
        <w:t>Pagrindinėje sutartyje</w:t>
      </w:r>
      <w:r w:rsidR="00F81545" w:rsidRPr="00B07449">
        <w:t xml:space="preserve"> nenumatyti mokesčiai ar kainos.</w:t>
      </w:r>
    </w:p>
    <w:p w14:paraId="1A7DA1CF" w14:textId="4BAE0F60" w:rsidR="005E1487" w:rsidRPr="00B07449" w:rsidRDefault="00A9648F" w:rsidP="00F77E3B">
      <w:pPr>
        <w:spacing w:after="0"/>
        <w:rPr>
          <w:rFonts w:cs="Tahoma"/>
          <w:szCs w:val="16"/>
        </w:rPr>
      </w:pPr>
      <w:r w:rsidRPr="00B07449">
        <w:rPr>
          <w:rFonts w:cs="Tahoma"/>
          <w:szCs w:val="16"/>
        </w:rPr>
        <w:t>5.</w:t>
      </w:r>
      <w:r w:rsidR="00CD1ABE">
        <w:rPr>
          <w:rFonts w:cs="Tahoma"/>
          <w:szCs w:val="16"/>
        </w:rPr>
        <w:t>10</w:t>
      </w:r>
      <w:r w:rsidR="00A37CB5" w:rsidRPr="00B07449">
        <w:rPr>
          <w:rFonts w:cs="Tahoma"/>
          <w:szCs w:val="16"/>
        </w:rPr>
        <w:t xml:space="preserve">. </w:t>
      </w:r>
      <w:r w:rsidR="002B1D96" w:rsidRPr="00B07449">
        <w:rPr>
          <w:rFonts w:cs="Tahoma"/>
          <w:szCs w:val="16"/>
        </w:rPr>
        <w:t xml:space="preserve"> </w:t>
      </w:r>
      <w:r w:rsidR="005E1487" w:rsidRPr="00B07449">
        <w:rPr>
          <w:rFonts w:cs="Tahoma"/>
          <w:szCs w:val="16"/>
        </w:rPr>
        <w:t xml:space="preserve">Vykdant </w:t>
      </w:r>
      <w:r w:rsidR="00E56DDB" w:rsidRPr="00B07449">
        <w:rPr>
          <w:rFonts w:cs="Tahoma"/>
          <w:szCs w:val="16"/>
        </w:rPr>
        <w:t>Pagrindinę sutartį</w:t>
      </w:r>
      <w:r w:rsidR="005E1487" w:rsidRPr="00B07449">
        <w:rPr>
          <w:rFonts w:cs="Tahoma"/>
          <w:szCs w:val="16"/>
        </w:rPr>
        <w:t>,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Viešųjų pirkimų įstatymo 22 straipsnio 12 dalyje nustatytus atvejus.</w:t>
      </w:r>
    </w:p>
    <w:p w14:paraId="1D7F8DFE" w14:textId="1F35B430" w:rsidR="00F81545" w:rsidRPr="00B07449" w:rsidRDefault="00A9648F" w:rsidP="00F77E3B">
      <w:pPr>
        <w:spacing w:after="0"/>
        <w:rPr>
          <w:rFonts w:cs="Tahoma"/>
          <w:szCs w:val="16"/>
        </w:rPr>
      </w:pPr>
      <w:r w:rsidRPr="00B07449">
        <w:rPr>
          <w:rFonts w:cs="Tahoma"/>
          <w:szCs w:val="16"/>
        </w:rPr>
        <w:t>5.</w:t>
      </w:r>
      <w:r w:rsidR="00CD1ABE" w:rsidRPr="00B07449">
        <w:rPr>
          <w:rFonts w:cs="Tahoma"/>
          <w:szCs w:val="16"/>
        </w:rPr>
        <w:t>1</w:t>
      </w:r>
      <w:r w:rsidR="00CD1ABE">
        <w:rPr>
          <w:rFonts w:cs="Tahoma"/>
          <w:szCs w:val="16"/>
        </w:rPr>
        <w:t>1</w:t>
      </w:r>
      <w:r w:rsidR="00A37CB5" w:rsidRPr="00B07449">
        <w:rPr>
          <w:rFonts w:cs="Tahoma"/>
          <w:szCs w:val="16"/>
        </w:rPr>
        <w:t xml:space="preserve">. </w:t>
      </w:r>
      <w:r w:rsidR="00F81545" w:rsidRPr="00B07449">
        <w:rPr>
          <w:rFonts w:cs="Tahoma"/>
          <w:szCs w:val="16"/>
        </w:rPr>
        <w:t>Tiesioginio atsiskaitymo Tiekėjo pasitelkiamiems subtiekėjams galimybės įgyvendinamos šia tvarka:</w:t>
      </w:r>
    </w:p>
    <w:p w14:paraId="50E549C9" w14:textId="57E88F56" w:rsidR="00935F08" w:rsidRPr="00B07449" w:rsidRDefault="00A9648F" w:rsidP="00F77E3B">
      <w:pPr>
        <w:pStyle w:val="paragraph"/>
        <w:spacing w:before="0" w:beforeAutospacing="0" w:after="0" w:afterAutospacing="0"/>
        <w:jc w:val="both"/>
        <w:textAlignment w:val="baseline"/>
        <w:rPr>
          <w:rFonts w:ascii="Tahoma" w:hAnsi="Tahoma" w:cs="Tahoma"/>
          <w:sz w:val="16"/>
          <w:szCs w:val="16"/>
          <w:lang w:val="lt-LT"/>
        </w:rPr>
      </w:pPr>
      <w:r w:rsidRPr="00B07449">
        <w:rPr>
          <w:rStyle w:val="normaltextrun"/>
          <w:rFonts w:ascii="Tahoma" w:hAnsi="Tahoma" w:cs="Tahoma"/>
          <w:sz w:val="16"/>
          <w:szCs w:val="16"/>
          <w:lang w:val="lt-LT"/>
        </w:rPr>
        <w:t>5.</w:t>
      </w:r>
      <w:r w:rsidR="00CD1ABE" w:rsidRPr="00B07449">
        <w:rPr>
          <w:rStyle w:val="normaltextrun"/>
          <w:rFonts w:ascii="Tahoma" w:hAnsi="Tahoma" w:cs="Tahoma"/>
          <w:sz w:val="16"/>
          <w:szCs w:val="16"/>
          <w:lang w:val="lt-LT"/>
        </w:rPr>
        <w:t>1</w:t>
      </w:r>
      <w:r w:rsidR="00CD1ABE">
        <w:rPr>
          <w:rStyle w:val="normaltextrun"/>
          <w:rFonts w:ascii="Tahoma" w:hAnsi="Tahoma" w:cs="Tahoma"/>
          <w:sz w:val="16"/>
          <w:szCs w:val="16"/>
          <w:lang w:val="lt-LT"/>
        </w:rPr>
        <w:t>1</w:t>
      </w:r>
      <w:r w:rsidR="00F81545" w:rsidRPr="00B07449">
        <w:rPr>
          <w:rStyle w:val="normaltextrun"/>
          <w:rFonts w:ascii="Tahoma" w:hAnsi="Tahoma" w:cs="Tahoma"/>
          <w:sz w:val="16"/>
          <w:szCs w:val="16"/>
          <w:lang w:val="lt-LT"/>
        </w:rPr>
        <w:t>.1.</w:t>
      </w:r>
      <w:r w:rsidR="00F81545" w:rsidRPr="00B07449">
        <w:rPr>
          <w:rFonts w:ascii="Tahoma" w:hAnsi="Tahoma" w:cs="Tahoma"/>
          <w:sz w:val="16"/>
          <w:szCs w:val="16"/>
          <w:lang w:val="lt-LT"/>
        </w:rPr>
        <w:t xml:space="preserve">  </w:t>
      </w:r>
      <w:r w:rsidR="00935F08" w:rsidRPr="00B07449">
        <w:rPr>
          <w:rStyle w:val="normaltextrun"/>
          <w:rFonts w:ascii="Tahoma" w:hAnsi="Tahoma" w:cs="Tahoma"/>
          <w:sz w:val="16"/>
          <w:szCs w:val="16"/>
          <w:lang w:val="lt-LT"/>
        </w:rPr>
        <w:t>Subtiekėjas, norėdamas, kad Užsakovas tiesiogiai atsiskaitytų su juo pateikia prašymą Užsakovui ir inicijuoja trišalės sutarties tarp jo, Užsakovo ir Tiekėjo sudarymą. </w:t>
      </w:r>
      <w:r w:rsidR="00935F08" w:rsidRPr="00B07449">
        <w:rPr>
          <w:rStyle w:val="spellingerror"/>
          <w:rFonts w:ascii="Tahoma" w:hAnsi="Tahoma" w:cs="Tahoma"/>
          <w:sz w:val="16"/>
          <w:szCs w:val="16"/>
          <w:lang w:val="lt-LT"/>
        </w:rPr>
        <w:t>S</w:t>
      </w:r>
      <w:r w:rsidR="00935F08" w:rsidRPr="00B07449">
        <w:rPr>
          <w:rStyle w:val="normaltextrun"/>
          <w:rFonts w:ascii="Tahoma" w:hAnsi="Tahoma" w:cs="Tahoma"/>
          <w:sz w:val="16"/>
          <w:szCs w:val="16"/>
          <w:lang w:val="lt-LT"/>
        </w:rPr>
        <w:t>utartis turi būti sudaryta ne vėliau kaip iki Užsakovo atsiskaitymo su ūkio subjektu/subtiekėju. Šioje sutartyje nurodoma Tiekėjo teisė prieštarauti nepagrįstiems mokėjimams, tiesioginio atsiskaitymo su ūkio subjektu/subtiekėju tvarka, atsižvelgiant į pirkimo dokumentuose ir </w:t>
      </w:r>
      <w:r w:rsidR="00935F08" w:rsidRPr="00B07449">
        <w:rPr>
          <w:rStyle w:val="spellingerror"/>
          <w:rFonts w:ascii="Tahoma" w:hAnsi="Tahoma" w:cs="Tahoma"/>
          <w:sz w:val="16"/>
          <w:szCs w:val="16"/>
          <w:lang w:val="lt-LT"/>
        </w:rPr>
        <w:t>subtiekimo</w:t>
      </w:r>
      <w:r w:rsidR="00935F08" w:rsidRPr="00B07449">
        <w:rPr>
          <w:rStyle w:val="normaltextrun"/>
          <w:rFonts w:ascii="Tahoma" w:hAnsi="Tahoma" w:cs="Tahoma"/>
          <w:sz w:val="16"/>
          <w:szCs w:val="16"/>
          <w:lang w:val="lt-LT"/>
        </w:rPr>
        <w:t> sutartyje nustatytus reikalavimus;</w:t>
      </w:r>
    </w:p>
    <w:p w14:paraId="074C95D7" w14:textId="2CCE30DF" w:rsidR="00935F08" w:rsidRPr="00B07449" w:rsidRDefault="00A9648F" w:rsidP="00F77E3B">
      <w:pPr>
        <w:pStyle w:val="paragraph"/>
        <w:spacing w:before="0" w:beforeAutospacing="0" w:after="0" w:afterAutospacing="0"/>
        <w:jc w:val="both"/>
        <w:textAlignment w:val="baseline"/>
        <w:rPr>
          <w:rFonts w:ascii="Tahoma" w:hAnsi="Tahoma" w:cs="Tahoma"/>
          <w:sz w:val="16"/>
          <w:szCs w:val="16"/>
          <w:lang w:val="lt-LT"/>
        </w:rPr>
      </w:pPr>
      <w:r w:rsidRPr="00B07449">
        <w:rPr>
          <w:rStyle w:val="normaltextrun"/>
          <w:rFonts w:ascii="Tahoma" w:hAnsi="Tahoma" w:cs="Tahoma"/>
          <w:sz w:val="16"/>
          <w:szCs w:val="16"/>
          <w:lang w:val="lt-LT"/>
        </w:rPr>
        <w:t>5.</w:t>
      </w:r>
      <w:r w:rsidR="00CD1ABE" w:rsidRPr="00B07449">
        <w:rPr>
          <w:rStyle w:val="normaltextrun"/>
          <w:rFonts w:ascii="Tahoma" w:hAnsi="Tahoma" w:cs="Tahoma"/>
          <w:sz w:val="16"/>
          <w:szCs w:val="16"/>
          <w:lang w:val="lt-LT"/>
        </w:rPr>
        <w:t>1</w:t>
      </w:r>
      <w:r w:rsidR="00CD1ABE">
        <w:rPr>
          <w:rStyle w:val="normaltextrun"/>
          <w:rFonts w:ascii="Tahoma" w:hAnsi="Tahoma" w:cs="Tahoma"/>
          <w:sz w:val="16"/>
          <w:szCs w:val="16"/>
          <w:lang w:val="lt-LT"/>
        </w:rPr>
        <w:t>1</w:t>
      </w:r>
      <w:r w:rsidR="00935F08" w:rsidRPr="00B07449">
        <w:rPr>
          <w:rStyle w:val="normaltextrun"/>
          <w:rFonts w:ascii="Tahoma" w:hAnsi="Tahoma" w:cs="Tahoma"/>
          <w:sz w:val="16"/>
          <w:szCs w:val="16"/>
          <w:lang w:val="lt-LT"/>
        </w:rPr>
        <w:t xml:space="preserve">.2.  Subtiekėjas, prieš pateikdamas sąskaitą faktūrą Užsakovui, turi ją suderinti su Tiekėju. Suderinimas laikomas tinkamu, kai ūkio subjekto/subtiekėjo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w:t>
      </w:r>
      <w:r w:rsidR="00E56DDB" w:rsidRPr="00B07449">
        <w:rPr>
          <w:rStyle w:val="normaltextrun"/>
          <w:rFonts w:ascii="Tahoma" w:hAnsi="Tahoma" w:cs="Tahoma"/>
          <w:sz w:val="16"/>
          <w:szCs w:val="16"/>
          <w:lang w:val="lt-LT"/>
        </w:rPr>
        <w:t>Pagrindinės sutarties</w:t>
      </w:r>
      <w:r w:rsidR="00935F08" w:rsidRPr="00B07449">
        <w:rPr>
          <w:rStyle w:val="normaltextrun"/>
          <w:rFonts w:ascii="Tahoma" w:hAnsi="Tahoma" w:cs="Tahoma"/>
          <w:sz w:val="16"/>
          <w:szCs w:val="16"/>
          <w:lang w:val="lt-LT"/>
        </w:rPr>
        <w:t xml:space="preserve"> sąlygas ir tvarką. Tiekėjas, išrašydamas ir pateikdamas sąskaitas faktūras Užsakovui, atitinkamai į jas neįtraukia subteikėjo tiesiogiai Užsakovui pateiktų ir Tiekėjo patvirtintų sąskaitų faktūrų sumų;</w:t>
      </w:r>
    </w:p>
    <w:p w14:paraId="201D0936" w14:textId="100BE502" w:rsidR="00935F08" w:rsidRPr="00B07449" w:rsidRDefault="00A9648F"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B07449">
        <w:rPr>
          <w:rStyle w:val="normaltextrun"/>
          <w:rFonts w:ascii="Tahoma" w:hAnsi="Tahoma" w:cs="Tahoma"/>
          <w:sz w:val="16"/>
          <w:szCs w:val="16"/>
          <w:lang w:val="lt-LT"/>
        </w:rPr>
        <w:t>5.</w:t>
      </w:r>
      <w:r w:rsidR="00CD1ABE" w:rsidRPr="00B07449">
        <w:rPr>
          <w:rStyle w:val="normaltextrun"/>
          <w:rFonts w:ascii="Tahoma" w:hAnsi="Tahoma" w:cs="Tahoma"/>
          <w:sz w:val="16"/>
          <w:szCs w:val="16"/>
          <w:lang w:val="lt-LT"/>
        </w:rPr>
        <w:t>1</w:t>
      </w:r>
      <w:r w:rsidR="00CD1ABE">
        <w:rPr>
          <w:rStyle w:val="normaltextrun"/>
          <w:rFonts w:ascii="Tahoma" w:hAnsi="Tahoma" w:cs="Tahoma"/>
          <w:sz w:val="16"/>
          <w:szCs w:val="16"/>
          <w:lang w:val="lt-LT"/>
        </w:rPr>
        <w:t>1</w:t>
      </w:r>
      <w:r w:rsidR="00935F08" w:rsidRPr="00B07449">
        <w:rPr>
          <w:rStyle w:val="normaltextrun"/>
          <w:rFonts w:ascii="Tahoma" w:hAnsi="Tahoma" w:cs="Tahoma"/>
          <w:sz w:val="16"/>
          <w:szCs w:val="16"/>
          <w:lang w:val="lt-LT"/>
        </w:rPr>
        <w:t xml:space="preserve">.3. Tiesioginis atsiskaitymas su subtiekėju neatleidžia Tiekėjo nuo jo prisiimtų įsipareigojimų pagal sudarytą </w:t>
      </w:r>
      <w:r w:rsidR="00E56DDB" w:rsidRPr="00B07449">
        <w:rPr>
          <w:rStyle w:val="normaltextrun"/>
          <w:rFonts w:ascii="Tahoma" w:hAnsi="Tahoma" w:cs="Tahoma"/>
          <w:sz w:val="16"/>
          <w:szCs w:val="16"/>
          <w:lang w:val="lt-LT"/>
        </w:rPr>
        <w:t>Pagrindinę sutartį</w:t>
      </w:r>
      <w:r w:rsidR="00935F08" w:rsidRPr="00B07449">
        <w:rPr>
          <w:rStyle w:val="normaltextrun"/>
          <w:rFonts w:ascii="Tahoma" w:hAnsi="Tahoma" w:cs="Tahoma"/>
          <w:sz w:val="16"/>
          <w:szCs w:val="16"/>
          <w:lang w:val="lt-LT"/>
        </w:rPr>
        <w:t xml:space="preserve">. Nepaisant nustatyto galimo tiesioginio atsiskaitymo su subtiekėju, Tiekėjui </w:t>
      </w:r>
      <w:r w:rsidR="00E56DDB" w:rsidRPr="00B07449">
        <w:rPr>
          <w:rStyle w:val="normaltextrun"/>
          <w:rFonts w:ascii="Tahoma" w:hAnsi="Tahoma" w:cs="Tahoma"/>
          <w:sz w:val="16"/>
          <w:szCs w:val="16"/>
          <w:lang w:val="lt-LT"/>
        </w:rPr>
        <w:t>Pagrindine sutartimi</w:t>
      </w:r>
      <w:r w:rsidR="00935F08" w:rsidRPr="00B07449">
        <w:rPr>
          <w:rStyle w:val="normaltextrun"/>
          <w:rFonts w:ascii="Tahoma" w:hAnsi="Tahoma" w:cs="Tahoma"/>
          <w:sz w:val="16"/>
          <w:szCs w:val="16"/>
          <w:lang w:val="lt-LT"/>
        </w:rPr>
        <w:t xml:space="preserve"> numatytos teisės, pareigos ir kiti įsipareigojimai nepereina subtiekėjui;</w:t>
      </w:r>
    </w:p>
    <w:p w14:paraId="14F727A0" w14:textId="1BADCD1D" w:rsidR="00935F08" w:rsidRPr="00B07449" w:rsidRDefault="00A9648F" w:rsidP="00F77E3B">
      <w:pPr>
        <w:pStyle w:val="Heading3"/>
        <w:spacing w:after="0"/>
        <w:rPr>
          <w:rStyle w:val="normaltextrun"/>
          <w:rFonts w:cs="Tahoma"/>
          <w:b w:val="0"/>
          <w:bCs w:val="0"/>
          <w:sz w:val="16"/>
          <w:szCs w:val="16"/>
          <w:lang w:eastAsia="en-US"/>
        </w:rPr>
      </w:pPr>
      <w:r w:rsidRPr="00B07449">
        <w:rPr>
          <w:rStyle w:val="normaltextrun"/>
          <w:rFonts w:cs="Tahoma"/>
          <w:b w:val="0"/>
          <w:bCs w:val="0"/>
          <w:sz w:val="16"/>
          <w:szCs w:val="16"/>
          <w:lang w:eastAsia="en-US"/>
        </w:rPr>
        <w:t>5.</w:t>
      </w:r>
      <w:r w:rsidR="00CD1ABE" w:rsidRPr="00B07449">
        <w:rPr>
          <w:rStyle w:val="normaltextrun"/>
          <w:rFonts w:cs="Tahoma"/>
          <w:b w:val="0"/>
          <w:bCs w:val="0"/>
          <w:sz w:val="16"/>
          <w:szCs w:val="16"/>
          <w:lang w:eastAsia="en-US"/>
        </w:rPr>
        <w:t>1</w:t>
      </w:r>
      <w:r w:rsidR="00CD1ABE">
        <w:rPr>
          <w:rStyle w:val="normaltextrun"/>
          <w:rFonts w:cs="Tahoma"/>
          <w:b w:val="0"/>
          <w:bCs w:val="0"/>
          <w:sz w:val="16"/>
          <w:szCs w:val="16"/>
          <w:lang w:eastAsia="en-US"/>
        </w:rPr>
        <w:t>1</w:t>
      </w:r>
      <w:r w:rsidR="00935F08" w:rsidRPr="00B07449">
        <w:rPr>
          <w:rStyle w:val="normaltextrun"/>
          <w:rFonts w:cs="Tahoma"/>
          <w:b w:val="0"/>
          <w:bCs w:val="0"/>
          <w:sz w:val="16"/>
          <w:szCs w:val="16"/>
          <w:lang w:eastAsia="en-US"/>
        </w:rPr>
        <w:t>.4. Atsiskaitymai su subtiekėju atliekami trišalėje sutartyje nurodytomis kainomis.</w:t>
      </w:r>
    </w:p>
    <w:p w14:paraId="68B7D1C8" w14:textId="78E0BE39" w:rsidR="00935F08" w:rsidRPr="00B07449" w:rsidRDefault="00A9648F"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B07449">
        <w:rPr>
          <w:rStyle w:val="normaltextrun"/>
          <w:rFonts w:ascii="Tahoma" w:hAnsi="Tahoma" w:cs="Tahoma"/>
          <w:sz w:val="16"/>
          <w:szCs w:val="16"/>
          <w:lang w:val="lt-LT"/>
        </w:rPr>
        <w:t>5.</w:t>
      </w:r>
      <w:r w:rsidR="00CD1ABE" w:rsidRPr="00B07449">
        <w:rPr>
          <w:rStyle w:val="normaltextrun"/>
          <w:rFonts w:ascii="Tahoma" w:hAnsi="Tahoma" w:cs="Tahoma"/>
          <w:sz w:val="16"/>
          <w:szCs w:val="16"/>
          <w:lang w:val="lt-LT"/>
        </w:rPr>
        <w:t>1</w:t>
      </w:r>
      <w:r w:rsidR="00CD1ABE">
        <w:rPr>
          <w:rStyle w:val="normaltextrun"/>
          <w:rFonts w:ascii="Tahoma" w:hAnsi="Tahoma" w:cs="Tahoma"/>
          <w:sz w:val="16"/>
          <w:szCs w:val="16"/>
          <w:lang w:val="lt-LT"/>
        </w:rPr>
        <w:t>1</w:t>
      </w:r>
      <w:r w:rsidR="00935F08" w:rsidRPr="00B07449">
        <w:rPr>
          <w:rStyle w:val="normaltextrun"/>
          <w:rFonts w:ascii="Tahoma" w:hAnsi="Tahoma" w:cs="Tahoma"/>
          <w:sz w:val="16"/>
          <w:szCs w:val="16"/>
          <w:lang w:val="lt-LT"/>
        </w:rPr>
        <w:t xml:space="preserve">.5.  </w:t>
      </w:r>
      <w:r w:rsidR="00492EA5" w:rsidRPr="00B07449">
        <w:rPr>
          <w:rStyle w:val="normaltextrun"/>
          <w:rFonts w:ascii="Tahoma" w:hAnsi="Tahoma" w:cs="Tahoma"/>
          <w:sz w:val="16"/>
          <w:szCs w:val="16"/>
          <w:lang w:val="lt-LT"/>
        </w:rPr>
        <w:t>J</w:t>
      </w:r>
      <w:r w:rsidR="00935F08" w:rsidRPr="00B07449">
        <w:rPr>
          <w:rStyle w:val="normaltextrun"/>
          <w:rFonts w:ascii="Tahoma" w:hAnsi="Tahoma" w:cs="Tahoma"/>
          <w:sz w:val="16"/>
          <w:szCs w:val="16"/>
          <w:lang w:val="lt-LT"/>
        </w:rPr>
        <w:t>ei dėl tiesioginio atsiskaitymo su subtiekėju faktiškai nesutampa Tiekėjo ir subteikėjo nurodytos faktiškai mokėtinos sumos, rizika prieš Užsakovą tenka Tiekėjui ir neatitikimai pašalinami Tiekėjo sąskaita.</w:t>
      </w:r>
    </w:p>
    <w:p w14:paraId="6EF7C962" w14:textId="37FE31A3" w:rsidR="00935F08" w:rsidRPr="00B07449" w:rsidRDefault="00A9648F" w:rsidP="00F77E3B">
      <w:pPr>
        <w:spacing w:after="0"/>
        <w:rPr>
          <w:rStyle w:val="normaltextrun"/>
          <w:rFonts w:cs="Tahoma"/>
          <w:szCs w:val="16"/>
          <w:lang w:eastAsia="en-US"/>
        </w:rPr>
      </w:pPr>
      <w:r w:rsidRPr="00B07449">
        <w:rPr>
          <w:rStyle w:val="normaltextrun"/>
          <w:rFonts w:cs="Tahoma"/>
          <w:szCs w:val="16"/>
          <w:lang w:eastAsia="en-US"/>
        </w:rPr>
        <w:t>5.</w:t>
      </w:r>
      <w:r w:rsidR="00CD1ABE" w:rsidRPr="00B07449">
        <w:rPr>
          <w:rStyle w:val="normaltextrun"/>
          <w:rFonts w:cs="Tahoma"/>
          <w:szCs w:val="16"/>
          <w:lang w:eastAsia="en-US"/>
        </w:rPr>
        <w:t>1</w:t>
      </w:r>
      <w:r w:rsidR="00CD1ABE">
        <w:rPr>
          <w:rStyle w:val="normaltextrun"/>
          <w:rFonts w:cs="Tahoma"/>
          <w:szCs w:val="16"/>
          <w:lang w:eastAsia="en-US"/>
        </w:rPr>
        <w:t>1</w:t>
      </w:r>
      <w:r w:rsidR="00935F08" w:rsidRPr="00B07449">
        <w:rPr>
          <w:rStyle w:val="normaltextrun"/>
          <w:rFonts w:cs="Tahoma"/>
          <w:szCs w:val="16"/>
          <w:lang w:eastAsia="en-US"/>
        </w:rPr>
        <w:t xml:space="preserve">.6. Atsiskaitymas su subtiekėju vykdomas per </w:t>
      </w:r>
      <w:r w:rsidR="009862EE" w:rsidRPr="00B07449">
        <w:rPr>
          <w:highlight w:val="lightGray"/>
        </w:rPr>
        <w:t>[apmokėjimo terminas]</w:t>
      </w:r>
      <w:r w:rsidR="009862EE" w:rsidRPr="00B07449">
        <w:t xml:space="preserve"> </w:t>
      </w:r>
      <w:r w:rsidR="00935F08" w:rsidRPr="00B07449">
        <w:rPr>
          <w:rStyle w:val="normaltextrun"/>
          <w:rFonts w:cs="Tahoma"/>
          <w:szCs w:val="16"/>
          <w:lang w:eastAsia="en-US"/>
        </w:rPr>
        <w:t>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A67D71A" w14:textId="77777777" w:rsidR="00A85AB6" w:rsidRPr="00B07449" w:rsidRDefault="00A85AB6" w:rsidP="001E77F9">
      <w:pPr>
        <w:pStyle w:val="Heading1"/>
      </w:pPr>
    </w:p>
    <w:p w14:paraId="7964BEB8" w14:textId="6343913F" w:rsidR="00A85AB6" w:rsidRPr="00B07449" w:rsidRDefault="00260A42" w:rsidP="001E77F9">
      <w:pPr>
        <w:pStyle w:val="Heading1"/>
      </w:pPr>
      <w:r w:rsidRPr="00B07449">
        <w:t>6</w:t>
      </w:r>
      <w:r w:rsidR="00361536" w:rsidRPr="00B07449">
        <w:t xml:space="preserve">. </w:t>
      </w:r>
      <w:r w:rsidR="00A85AB6" w:rsidRPr="00B07449">
        <w:t>Asmens duomenų apsauga</w:t>
      </w:r>
    </w:p>
    <w:p w14:paraId="28F59FA4" w14:textId="03C6A045" w:rsidR="00A85AB6" w:rsidRPr="00B07449" w:rsidRDefault="00260A42" w:rsidP="00D93146">
      <w:pPr>
        <w:pStyle w:val="Heading2"/>
      </w:pPr>
      <w:r w:rsidRPr="00B07449">
        <w:t>6</w:t>
      </w:r>
      <w:r w:rsidR="00A85AB6" w:rsidRPr="00B07449">
        <w:t xml:space="preserve">.1. Vykdydamos </w:t>
      </w:r>
      <w:r w:rsidR="00E56DDB" w:rsidRPr="00B07449">
        <w:t>Pagrindinę sutartį</w:t>
      </w:r>
      <w:r w:rsidR="00A85AB6" w:rsidRPr="00B07449">
        <w:t xml:space="preserve">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w:t>
      </w:r>
      <w:r w:rsidR="00E56DDB" w:rsidRPr="00B07449">
        <w:t>Pagrindinę sutartį</w:t>
      </w:r>
      <w:r w:rsidR="00A85AB6" w:rsidRPr="00B07449">
        <w:t>. Šalys įsipareigoja tinkamai informuoti visus fizinius asmenis (darbuotojus, savo subtiekėjų darbuotojus ir kitus atstovus), kurie bus pasitelkti P</w:t>
      </w:r>
      <w:r w:rsidR="00E56DDB" w:rsidRPr="00B07449">
        <w:t>agrindinei</w:t>
      </w:r>
      <w:r w:rsidR="00A85AB6" w:rsidRPr="00B07449">
        <w:t xml:space="preserve"> sutarčiai vykdyti, apie tai, kad jų asmens duomenys bus Šalių tvarkomi </w:t>
      </w:r>
      <w:r w:rsidR="00E56DDB" w:rsidRPr="00B07449">
        <w:t>Pagrindinės sutarties</w:t>
      </w:r>
      <w:r w:rsidR="00A85AB6" w:rsidRPr="00B07449">
        <w:t xml:space="preserve"> vykdymo tikslais. Šalys pažymi, kad fiziniai asmenys, kurie yra pasitelkti P</w:t>
      </w:r>
      <w:r w:rsidR="00E56DDB" w:rsidRPr="00B07449">
        <w:t>agrindinei</w:t>
      </w:r>
      <w:r w:rsidR="00A85AB6" w:rsidRPr="00B07449">
        <w:t xml:space="preserve"> sutarčiai su Šalimis vykdyti ir išvardinti </w:t>
      </w:r>
      <w:r w:rsidR="00E56DDB" w:rsidRPr="00B07449">
        <w:t>Pagrindinėje sutartyje</w:t>
      </w:r>
      <w:r w:rsidR="00A85AB6" w:rsidRPr="00B07449">
        <w:t xml:space="preserve">, yra supažindinti su </w:t>
      </w:r>
      <w:r w:rsidR="00E56DDB" w:rsidRPr="00B07449">
        <w:t>Pagrindinėje sutartyje</w:t>
      </w:r>
      <w:r w:rsidR="00A85AB6" w:rsidRPr="00B07449">
        <w:t xml:space="preserve"> pateiktais jų asmeniniais duomenimis, ir Šalies nustatyta tvarka tam davė savo sutikimą.</w:t>
      </w:r>
    </w:p>
    <w:p w14:paraId="71FA27B9" w14:textId="5B75A10F" w:rsidR="00A85AB6" w:rsidRPr="00B07449" w:rsidRDefault="00260A42" w:rsidP="00D93146">
      <w:pPr>
        <w:pStyle w:val="Heading2"/>
      </w:pPr>
      <w:r w:rsidRPr="00B07449">
        <w:t>6</w:t>
      </w:r>
      <w:r w:rsidR="00A85AB6" w:rsidRPr="00B07449">
        <w:t>.2. Atsiradus poreikiui gali būti pasirašomas papildomas susitarimas, kuriame Šalys galėtų detalizuoti joms aktualius klausimus dėl asmens duomenų apsaugos.</w:t>
      </w:r>
    </w:p>
    <w:p w14:paraId="3773E0E3" w14:textId="77777777" w:rsidR="00F81545" w:rsidRPr="00B07449" w:rsidRDefault="00F81545" w:rsidP="00F77E3B">
      <w:pPr>
        <w:spacing w:after="0"/>
        <w:rPr>
          <w:rFonts w:cs="Tahoma"/>
          <w:szCs w:val="16"/>
        </w:rPr>
      </w:pPr>
      <w:bookmarkStart w:id="6" w:name="_Hlk88128281"/>
    </w:p>
    <w:p w14:paraId="166A0EA6" w14:textId="75FDA9F8" w:rsidR="00A85AB6" w:rsidRPr="00B07449" w:rsidRDefault="00260A42" w:rsidP="001E77F9">
      <w:pPr>
        <w:pStyle w:val="Heading1"/>
      </w:pPr>
      <w:r w:rsidRPr="00B07449">
        <w:t>7</w:t>
      </w:r>
      <w:r w:rsidR="00A37CB5" w:rsidRPr="00B07449">
        <w:t xml:space="preserve">. </w:t>
      </w:r>
      <w:r w:rsidR="00A85AB6" w:rsidRPr="00B07449">
        <w:t>Atsakomybė</w:t>
      </w:r>
    </w:p>
    <w:p w14:paraId="7DC0A32F" w14:textId="00CCF6B2" w:rsidR="00A85AB6" w:rsidRPr="00B07449" w:rsidRDefault="00260A42" w:rsidP="00D93146">
      <w:pPr>
        <w:pStyle w:val="Heading2"/>
      </w:pPr>
      <w:r w:rsidRPr="00B07449">
        <w:t>7</w:t>
      </w:r>
      <w:r w:rsidR="00A85AB6" w:rsidRPr="00B07449">
        <w:t xml:space="preserve">.1. Šalių atsakomybė yra nustatoma pagal galiojančius Lietuvos Respublikos teisės aktus ir </w:t>
      </w:r>
      <w:r w:rsidR="00E56DDB" w:rsidRPr="00B07449">
        <w:t>Pagrindinę sutartį</w:t>
      </w:r>
      <w:r w:rsidR="00A85AB6" w:rsidRPr="00B07449">
        <w:t xml:space="preserve">. Šalys įsipareigoja tinkamai vykdyti </w:t>
      </w:r>
      <w:r w:rsidR="00E56DDB" w:rsidRPr="00B07449">
        <w:t>Pagrindine sutartimi</w:t>
      </w:r>
      <w:r w:rsidR="00A85AB6" w:rsidRPr="00B07449">
        <w:t xml:space="preserve"> prisiimtus įsipareigojimus ir susilaikyti nuo bet kokių veiksmų, kuriais galėtų padaryti žalos viena kitai ar apsunkintų kitos Šalies prisiimtų įsipareigojimų įvykdymą.</w:t>
      </w:r>
    </w:p>
    <w:p w14:paraId="7B761CAC" w14:textId="147919DF" w:rsidR="00A85AB6" w:rsidRPr="00B07449" w:rsidRDefault="00260A42" w:rsidP="00D93146">
      <w:pPr>
        <w:pStyle w:val="Heading2"/>
      </w:pPr>
      <w:r w:rsidRPr="00B07449">
        <w:lastRenderedPageBreak/>
        <w:t>7</w:t>
      </w:r>
      <w:r w:rsidR="00A85AB6" w:rsidRPr="00B07449">
        <w:t>.2.</w:t>
      </w:r>
      <w:r w:rsidR="00232939" w:rsidRPr="00B07449">
        <w:t xml:space="preserve"> </w:t>
      </w:r>
      <w:r w:rsidR="0017742E" w:rsidRPr="00B07449">
        <w:rPr>
          <w:rStyle w:val="normaltextrun"/>
          <w:rFonts w:cs="Tahoma"/>
          <w:color w:val="000000"/>
        </w:rPr>
        <w:t xml:space="preserve">Tuo atveju, kai ne dėl Užsakovo kaltės Tiekėjas nevykdo sutartinių įsipareigojimų </w:t>
      </w:r>
      <w:r w:rsidR="00E56DDB" w:rsidRPr="00B07449">
        <w:rPr>
          <w:rStyle w:val="normaltextrun"/>
          <w:rFonts w:cs="Tahoma"/>
          <w:color w:val="000000"/>
        </w:rPr>
        <w:t>Pagrindinėje sutartyje</w:t>
      </w:r>
      <w:r w:rsidR="0017742E" w:rsidRPr="00B07449">
        <w:rPr>
          <w:rStyle w:val="normaltextrun"/>
          <w:rFonts w:cs="Tahoma"/>
          <w:color w:val="000000"/>
        </w:rPr>
        <w:t xml:space="preserve"> ar jos prieduose nurodytomis sąlygomis ar vykdo juos netinkamai, Užsakovui pareikalavus raštu, Tiekėjas moka Užsakovui 150 (vieno šimto penkiasdešimt) Eur baudą už kiekvieną nustatytą </w:t>
      </w:r>
      <w:r w:rsidR="00E56DDB" w:rsidRPr="00B07449">
        <w:rPr>
          <w:rStyle w:val="normaltextrun"/>
          <w:rFonts w:cs="Tahoma"/>
          <w:color w:val="000000"/>
        </w:rPr>
        <w:t>Pagrindinės sutarties</w:t>
      </w:r>
      <w:r w:rsidR="0017742E" w:rsidRPr="00B07449">
        <w:rPr>
          <w:rStyle w:val="normaltextrun"/>
          <w:rFonts w:cs="Tahoma"/>
          <w:color w:val="000000"/>
        </w:rPr>
        <w:t xml:space="preserve"> nevykdymo ar netinkamo vykdymo atvejį. Baudos sumokėjimas neatleidžia Tiekėjo nuo Paslaugų suteikimo. </w:t>
      </w:r>
    </w:p>
    <w:p w14:paraId="61FC6073" w14:textId="0EB82368" w:rsidR="005A4267" w:rsidRPr="00B07449" w:rsidRDefault="00260A42" w:rsidP="000F54B9">
      <w:pPr>
        <w:pStyle w:val="paragraph"/>
        <w:spacing w:before="0" w:beforeAutospacing="0" w:after="0" w:afterAutospacing="0"/>
        <w:jc w:val="both"/>
        <w:textAlignment w:val="baseline"/>
        <w:rPr>
          <w:rStyle w:val="normaltextrun"/>
          <w:rFonts w:ascii="Tahoma" w:hAnsi="Tahoma" w:cs="Tahoma"/>
          <w:sz w:val="16"/>
          <w:szCs w:val="16"/>
          <w:lang w:val="lt-LT"/>
        </w:rPr>
      </w:pPr>
      <w:r w:rsidRPr="00B07449">
        <w:rPr>
          <w:rStyle w:val="normaltextrun"/>
          <w:rFonts w:ascii="Tahoma" w:hAnsi="Tahoma" w:cs="Tahoma"/>
          <w:sz w:val="16"/>
          <w:szCs w:val="16"/>
          <w:lang w:val="lt-LT"/>
        </w:rPr>
        <w:t>7</w:t>
      </w:r>
      <w:r w:rsidR="00A85AB6" w:rsidRPr="00B07449">
        <w:rPr>
          <w:rStyle w:val="normaltextrun"/>
          <w:rFonts w:ascii="Tahoma" w:hAnsi="Tahoma" w:cs="Tahoma"/>
          <w:sz w:val="16"/>
          <w:szCs w:val="16"/>
          <w:lang w:val="lt-LT"/>
        </w:rPr>
        <w:t>.</w:t>
      </w:r>
      <w:r w:rsidR="00232939" w:rsidRPr="00B07449">
        <w:rPr>
          <w:rStyle w:val="normaltextrun"/>
          <w:rFonts w:ascii="Tahoma" w:hAnsi="Tahoma" w:cs="Tahoma"/>
          <w:sz w:val="16"/>
          <w:szCs w:val="16"/>
          <w:lang w:val="lt-LT"/>
        </w:rPr>
        <w:t>3</w:t>
      </w:r>
      <w:r w:rsidR="00A85AB6" w:rsidRPr="00B07449">
        <w:rPr>
          <w:rStyle w:val="normaltextrun"/>
          <w:rFonts w:ascii="Tahoma" w:hAnsi="Tahoma" w:cs="Tahoma"/>
          <w:sz w:val="16"/>
          <w:szCs w:val="16"/>
          <w:lang w:val="lt-LT"/>
        </w:rPr>
        <w:t>. </w:t>
      </w:r>
      <w:r w:rsidR="00E56DDB" w:rsidRPr="00B07449">
        <w:rPr>
          <w:rStyle w:val="normaltextrun"/>
          <w:rFonts w:ascii="Tahoma" w:hAnsi="Tahoma" w:cs="Tahoma"/>
          <w:sz w:val="16"/>
          <w:szCs w:val="16"/>
          <w:lang w:val="lt-LT"/>
        </w:rPr>
        <w:t>Pagrindinę sutartį</w:t>
      </w:r>
      <w:r w:rsidR="005A4267" w:rsidRPr="00B07449">
        <w:rPr>
          <w:rStyle w:val="normaltextrun"/>
          <w:rFonts w:ascii="Tahoma" w:hAnsi="Tahoma" w:cs="Tahoma"/>
          <w:sz w:val="16"/>
          <w:szCs w:val="16"/>
          <w:lang w:val="lt-LT"/>
        </w:rPr>
        <w:t xml:space="preserve"> nutraukus dėl Tiekėjo kaltės</w:t>
      </w:r>
      <w:r w:rsidR="000F54B9">
        <w:rPr>
          <w:rStyle w:val="normaltextrun"/>
          <w:rFonts w:ascii="Tahoma" w:hAnsi="Tahoma" w:cs="Tahoma"/>
          <w:sz w:val="16"/>
          <w:szCs w:val="16"/>
          <w:lang w:val="lt-LT"/>
        </w:rPr>
        <w:t>,</w:t>
      </w:r>
      <w:r w:rsidR="005A4267" w:rsidRPr="00B07449">
        <w:rPr>
          <w:rStyle w:val="normaltextrun"/>
          <w:rFonts w:ascii="Tahoma" w:hAnsi="Tahoma" w:cs="Tahoma"/>
          <w:sz w:val="16"/>
          <w:szCs w:val="16"/>
          <w:lang w:val="lt-LT"/>
        </w:rPr>
        <w:t xml:space="preserve"> </w:t>
      </w:r>
      <w:r w:rsidR="000F54B9">
        <w:rPr>
          <w:rStyle w:val="normaltextrun"/>
          <w:rFonts w:ascii="Tahoma" w:hAnsi="Tahoma" w:cs="Tahoma"/>
          <w:sz w:val="16"/>
          <w:szCs w:val="16"/>
          <w:lang w:val="lt-LT"/>
        </w:rPr>
        <w:t>Tiekėjas privalo</w:t>
      </w:r>
      <w:r w:rsidR="005A4267" w:rsidRPr="00B07449">
        <w:rPr>
          <w:rStyle w:val="normaltextrun"/>
          <w:rFonts w:ascii="Tahoma" w:hAnsi="Tahoma" w:cs="Tahoma"/>
          <w:sz w:val="16"/>
          <w:szCs w:val="16"/>
          <w:lang w:val="lt-LT"/>
        </w:rPr>
        <w:t xml:space="preserve"> sumokėti</w:t>
      </w:r>
      <w:r w:rsidR="000F54B9">
        <w:rPr>
          <w:rStyle w:val="normaltextrun"/>
          <w:rFonts w:ascii="Tahoma" w:hAnsi="Tahoma" w:cs="Tahoma"/>
          <w:sz w:val="16"/>
          <w:szCs w:val="16"/>
          <w:lang w:val="lt-LT"/>
        </w:rPr>
        <w:t xml:space="preserve"> Užsakovui</w:t>
      </w:r>
      <w:r w:rsidR="005A4267" w:rsidRPr="00B07449">
        <w:rPr>
          <w:rStyle w:val="normaltextrun"/>
          <w:rFonts w:ascii="Tahoma" w:hAnsi="Tahoma" w:cs="Tahoma"/>
          <w:sz w:val="16"/>
          <w:szCs w:val="16"/>
          <w:lang w:val="lt-LT"/>
        </w:rPr>
        <w:t xml:space="preserve"> baudą, lygią 10 (dešimt) procentų </w:t>
      </w:r>
      <w:r w:rsidR="00232939" w:rsidRPr="00B07449">
        <w:rPr>
          <w:rStyle w:val="normaltextrun"/>
          <w:rFonts w:ascii="Tahoma" w:hAnsi="Tahoma" w:cs="Tahoma"/>
          <w:sz w:val="16"/>
          <w:szCs w:val="16"/>
          <w:lang w:val="lt-LT"/>
        </w:rPr>
        <w:t xml:space="preserve">pradinės </w:t>
      </w:r>
      <w:r w:rsidR="00E56DDB" w:rsidRPr="00B07449">
        <w:rPr>
          <w:rStyle w:val="normaltextrun"/>
          <w:rFonts w:ascii="Tahoma" w:hAnsi="Tahoma" w:cs="Tahoma"/>
          <w:sz w:val="16"/>
          <w:szCs w:val="16"/>
          <w:lang w:val="lt-LT"/>
        </w:rPr>
        <w:t>Pagrindinės sutarties</w:t>
      </w:r>
      <w:r w:rsidR="00232939" w:rsidRPr="00B07449">
        <w:rPr>
          <w:rStyle w:val="normaltextrun"/>
          <w:rFonts w:ascii="Tahoma" w:hAnsi="Tahoma" w:cs="Tahoma"/>
          <w:sz w:val="16"/>
          <w:szCs w:val="16"/>
          <w:lang w:val="lt-LT"/>
        </w:rPr>
        <w:t xml:space="preserve"> vertės</w:t>
      </w:r>
      <w:r w:rsidR="008379D2">
        <w:rPr>
          <w:rStyle w:val="normaltextrun"/>
          <w:rFonts w:ascii="Tahoma" w:hAnsi="Tahoma" w:cs="Tahoma"/>
          <w:sz w:val="16"/>
          <w:szCs w:val="16"/>
          <w:lang w:val="lt-LT"/>
        </w:rPr>
        <w:t>, tačiau visai</w:t>
      </w:r>
      <w:r w:rsidR="00426A64">
        <w:rPr>
          <w:rStyle w:val="normaltextrun"/>
          <w:rFonts w:ascii="Tahoma" w:hAnsi="Tahoma" w:cs="Tahoma"/>
          <w:sz w:val="16"/>
          <w:szCs w:val="16"/>
          <w:lang w:val="lt-LT"/>
        </w:rPr>
        <w:t>s</w:t>
      </w:r>
      <w:r w:rsidR="008379D2">
        <w:rPr>
          <w:rStyle w:val="normaltextrun"/>
          <w:rFonts w:ascii="Tahoma" w:hAnsi="Tahoma" w:cs="Tahoma"/>
          <w:sz w:val="16"/>
          <w:szCs w:val="16"/>
          <w:lang w:val="lt-LT"/>
        </w:rPr>
        <w:t xml:space="preserve"> atvejais ne mažiau kaip 150 Eur,</w:t>
      </w:r>
      <w:r w:rsidR="000F54B9">
        <w:rPr>
          <w:rStyle w:val="normaltextrun"/>
          <w:rFonts w:ascii="Tahoma" w:hAnsi="Tahoma" w:cs="Tahoma"/>
          <w:sz w:val="16"/>
          <w:szCs w:val="16"/>
          <w:lang w:val="lt-LT"/>
        </w:rPr>
        <w:t xml:space="preserve"> ir atlyginti dėl </w:t>
      </w:r>
      <w:r w:rsidR="004F34D6">
        <w:rPr>
          <w:rStyle w:val="normaltextrun"/>
          <w:rFonts w:ascii="Tahoma" w:hAnsi="Tahoma" w:cs="Tahoma"/>
          <w:sz w:val="16"/>
          <w:szCs w:val="16"/>
          <w:lang w:val="lt-LT"/>
        </w:rPr>
        <w:t xml:space="preserve">Pagrindinės </w:t>
      </w:r>
      <w:r w:rsidR="000F54B9">
        <w:rPr>
          <w:rStyle w:val="normaltextrun"/>
          <w:rFonts w:ascii="Tahoma" w:hAnsi="Tahoma" w:cs="Tahoma"/>
          <w:sz w:val="16"/>
          <w:szCs w:val="16"/>
          <w:lang w:val="lt-LT"/>
        </w:rPr>
        <w:t>sutarties neįvykdomo atsiradusius nuostolius</w:t>
      </w:r>
      <w:r w:rsidR="005A4267" w:rsidRPr="00B07449">
        <w:rPr>
          <w:rStyle w:val="normaltextrun"/>
          <w:rFonts w:ascii="Tahoma" w:hAnsi="Tahoma" w:cs="Tahoma"/>
          <w:sz w:val="16"/>
          <w:szCs w:val="16"/>
          <w:lang w:val="lt-LT"/>
        </w:rPr>
        <w:t>.</w:t>
      </w:r>
    </w:p>
    <w:p w14:paraId="057252A9" w14:textId="764E0386" w:rsidR="005A4267" w:rsidRPr="00B07449" w:rsidRDefault="00260A42" w:rsidP="00D93146">
      <w:pPr>
        <w:pStyle w:val="Heading2"/>
      </w:pPr>
      <w:r w:rsidRPr="008379D2">
        <w:rPr>
          <w:rStyle w:val="normaltextrun"/>
          <w:rFonts w:cs="Tahoma"/>
          <w:color w:val="000000"/>
        </w:rPr>
        <w:t>7</w:t>
      </w:r>
      <w:r w:rsidR="00A85AB6" w:rsidRPr="008379D2">
        <w:rPr>
          <w:rStyle w:val="normaltextrun"/>
          <w:rFonts w:cs="Tahoma"/>
          <w:color w:val="000000"/>
        </w:rPr>
        <w:t>.</w:t>
      </w:r>
      <w:r w:rsidR="00232939" w:rsidRPr="008379D2">
        <w:rPr>
          <w:rStyle w:val="normaltextrun"/>
          <w:rFonts w:cs="Tahoma"/>
          <w:color w:val="000000"/>
        </w:rPr>
        <w:t>4</w:t>
      </w:r>
      <w:r w:rsidR="00A85AB6" w:rsidRPr="008379D2">
        <w:rPr>
          <w:rStyle w:val="normaltextrun"/>
          <w:rFonts w:cs="Tahoma"/>
          <w:color w:val="000000"/>
        </w:rPr>
        <w:t>. </w:t>
      </w:r>
      <w:r w:rsidR="00E56DDB" w:rsidRPr="008379D2">
        <w:t>Pagrindinės sutarties</w:t>
      </w:r>
      <w:r w:rsidR="005A4267" w:rsidRPr="008379D2">
        <w:t xml:space="preserve"> nutraukimas nepanaikina teisės reikalauti sumokėti baudas, numatytas </w:t>
      </w:r>
      <w:r w:rsidR="00E56DDB" w:rsidRPr="008379D2">
        <w:t>Pagrindinėje sutartyje</w:t>
      </w:r>
      <w:r w:rsidR="005A4267" w:rsidRPr="008379D2">
        <w:t xml:space="preserve"> už sutartinių įsipareigojimų nevykdymą iki </w:t>
      </w:r>
      <w:r w:rsidR="00E56DDB" w:rsidRPr="008379D2">
        <w:t>Pagrindinės sutarties</w:t>
      </w:r>
      <w:r w:rsidR="005A4267" w:rsidRPr="008379D2">
        <w:t xml:space="preserve"> nutraukimo.</w:t>
      </w:r>
    </w:p>
    <w:p w14:paraId="65C04EB5" w14:textId="20DBD5F4" w:rsidR="005A4267" w:rsidRPr="00B07449" w:rsidRDefault="00260A42" w:rsidP="00D93146">
      <w:pPr>
        <w:pStyle w:val="Heading2"/>
      </w:pPr>
      <w:bookmarkStart w:id="7" w:name="_Hlk78894273"/>
      <w:r w:rsidRPr="00B07449">
        <w:t>7</w:t>
      </w:r>
      <w:r w:rsidR="005A4267" w:rsidRPr="00B07449">
        <w:t>.</w:t>
      </w:r>
      <w:r w:rsidR="00232939" w:rsidRPr="00B07449">
        <w:t>5</w:t>
      </w:r>
      <w:r w:rsidR="005A4267" w:rsidRPr="00B07449">
        <w:t>.</w:t>
      </w:r>
      <w:bookmarkEnd w:id="7"/>
      <w:r w:rsidR="005A4267" w:rsidRPr="00B07449">
        <w:rPr>
          <w:rStyle w:val="normaltextrun"/>
          <w:rFonts w:cs="Tahoma"/>
          <w:color w:val="000000"/>
        </w:rPr>
        <w:t xml:space="preserve"> </w:t>
      </w:r>
      <w:r w:rsidR="005A4267" w:rsidRPr="00B07449">
        <w:t>Jei ne dėl Tiekėjo kaltės Užsakovas</w:t>
      </w:r>
      <w:r w:rsidR="005A4267" w:rsidRPr="00B07449">
        <w:rPr>
          <w:szCs w:val="24"/>
        </w:rPr>
        <w:t xml:space="preserve"> </w:t>
      </w:r>
      <w:r w:rsidR="005A4267" w:rsidRPr="00B07449">
        <w:t>sutartyje nustatytais terminais nesumoka už tinkamai suteiktas Paslaugas pagal pateiktą sąskaitą faktūrą, Tiekėjo reikalavimu Užsakovas įsipareigoja mokėti 0,05 procentų dydžio delspinigius nuo vėluojamos sumokėti sumos už kiekvieną sąskaitos apmokėjimo termino praleidimo dieną. Delspinigiai skaičiuojami nuo mokėjimo termino pabaigos dienos (ši diena neįskaitoma) iki dienos, kurią buvo gautas apmokėjimas (ši diena neįskaitoma).</w:t>
      </w:r>
    </w:p>
    <w:p w14:paraId="16CF639E" w14:textId="2DFFABE4" w:rsidR="00A85AB6" w:rsidRPr="00B07449" w:rsidRDefault="00260A42" w:rsidP="00F77E3B">
      <w:pPr>
        <w:pStyle w:val="paragraph"/>
        <w:spacing w:before="0" w:beforeAutospacing="0" w:after="0" w:afterAutospacing="0"/>
        <w:jc w:val="both"/>
        <w:textAlignment w:val="baseline"/>
        <w:rPr>
          <w:rFonts w:ascii="Tahoma" w:hAnsi="Tahoma" w:cs="Tahoma"/>
          <w:sz w:val="16"/>
          <w:szCs w:val="16"/>
          <w:lang w:val="lt-LT"/>
        </w:rPr>
      </w:pPr>
      <w:r w:rsidRPr="00B07449">
        <w:rPr>
          <w:rStyle w:val="normaltextrun"/>
          <w:rFonts w:ascii="Tahoma" w:hAnsi="Tahoma" w:cs="Tahoma"/>
          <w:sz w:val="16"/>
          <w:szCs w:val="16"/>
          <w:lang w:val="lt-LT"/>
        </w:rPr>
        <w:t>7</w:t>
      </w:r>
      <w:r w:rsidR="00A85AB6" w:rsidRPr="00B07449">
        <w:rPr>
          <w:rStyle w:val="normaltextrun"/>
          <w:rFonts w:ascii="Tahoma" w:hAnsi="Tahoma" w:cs="Tahoma"/>
          <w:sz w:val="16"/>
          <w:szCs w:val="16"/>
          <w:lang w:val="lt-LT"/>
        </w:rPr>
        <w:t>.</w:t>
      </w:r>
      <w:r w:rsidR="007947A0" w:rsidRPr="00B07449">
        <w:rPr>
          <w:rStyle w:val="normaltextrun"/>
          <w:rFonts w:ascii="Tahoma" w:hAnsi="Tahoma" w:cs="Tahoma"/>
          <w:sz w:val="16"/>
          <w:szCs w:val="16"/>
          <w:lang w:val="lt-LT"/>
        </w:rPr>
        <w:t>6</w:t>
      </w:r>
      <w:r w:rsidR="00A85AB6" w:rsidRPr="00B07449">
        <w:rPr>
          <w:rStyle w:val="normaltextrun"/>
          <w:rFonts w:ascii="Tahoma" w:hAnsi="Tahoma" w:cs="Tahoma"/>
          <w:sz w:val="16"/>
          <w:szCs w:val="16"/>
          <w:lang w:val="lt-LT"/>
        </w:rPr>
        <w:t>. Užsakovas turi teisę priskaičiuotų netesybų suma mažinti savo piniginę prievolę Tiekėjui.</w:t>
      </w:r>
    </w:p>
    <w:p w14:paraId="78CF1A9E" w14:textId="376061DA" w:rsidR="005A4267" w:rsidRPr="00B07449" w:rsidRDefault="00260A42"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B07449">
        <w:rPr>
          <w:rStyle w:val="normaltextrun"/>
          <w:rFonts w:ascii="Tahoma" w:hAnsi="Tahoma" w:cs="Tahoma"/>
          <w:sz w:val="16"/>
          <w:szCs w:val="16"/>
          <w:lang w:val="lt-LT"/>
        </w:rPr>
        <w:t>7</w:t>
      </w:r>
      <w:r w:rsidR="00A85AB6" w:rsidRPr="00B07449">
        <w:rPr>
          <w:rStyle w:val="normaltextrun"/>
          <w:rFonts w:ascii="Tahoma" w:hAnsi="Tahoma" w:cs="Tahoma"/>
          <w:sz w:val="16"/>
          <w:szCs w:val="16"/>
          <w:lang w:val="lt-LT"/>
        </w:rPr>
        <w:t>.</w:t>
      </w:r>
      <w:r w:rsidR="007947A0" w:rsidRPr="00B07449">
        <w:rPr>
          <w:rStyle w:val="normaltextrun"/>
          <w:rFonts w:ascii="Tahoma" w:hAnsi="Tahoma" w:cs="Tahoma"/>
          <w:sz w:val="16"/>
          <w:szCs w:val="16"/>
          <w:lang w:val="lt-LT"/>
        </w:rPr>
        <w:t>7</w:t>
      </w:r>
      <w:r w:rsidR="00A85AB6" w:rsidRPr="00B07449">
        <w:rPr>
          <w:rStyle w:val="normaltextrun"/>
          <w:rFonts w:ascii="Tahoma" w:hAnsi="Tahoma" w:cs="Tahoma"/>
          <w:sz w:val="16"/>
          <w:szCs w:val="16"/>
          <w:lang w:val="lt-LT"/>
        </w:rPr>
        <w:t>. </w:t>
      </w:r>
      <w:r w:rsidR="00E56DDB" w:rsidRPr="00B07449">
        <w:rPr>
          <w:rStyle w:val="normaltextrun"/>
          <w:rFonts w:ascii="Tahoma" w:hAnsi="Tahoma" w:cs="Tahoma"/>
          <w:sz w:val="16"/>
          <w:szCs w:val="16"/>
          <w:lang w:val="lt-LT"/>
        </w:rPr>
        <w:t>Pagrindinę sutartį</w:t>
      </w:r>
      <w:r w:rsidR="005A4267" w:rsidRPr="00B07449">
        <w:rPr>
          <w:rStyle w:val="normaltextrun"/>
          <w:rFonts w:ascii="Tahoma" w:hAnsi="Tahoma" w:cs="Tahoma"/>
          <w:sz w:val="16"/>
          <w:szCs w:val="16"/>
          <w:lang w:val="lt-LT"/>
        </w:rPr>
        <w:t xml:space="preserve"> nutraukus dėl Užsakovo sutartinių įsipareigojimų nevykdymo, Tiekėjas gali reikalauti </w:t>
      </w:r>
      <w:r w:rsidR="008A1801" w:rsidRPr="00B07449">
        <w:rPr>
          <w:rStyle w:val="normaltextrun"/>
          <w:rFonts w:ascii="Tahoma" w:hAnsi="Tahoma" w:cs="Tahoma"/>
          <w:sz w:val="16"/>
          <w:szCs w:val="16"/>
          <w:lang w:val="lt-LT"/>
        </w:rPr>
        <w:t>Užsakov</w:t>
      </w:r>
      <w:r w:rsidR="008A1801">
        <w:rPr>
          <w:rStyle w:val="normaltextrun"/>
          <w:rFonts w:ascii="Tahoma" w:hAnsi="Tahoma" w:cs="Tahoma"/>
          <w:sz w:val="16"/>
          <w:szCs w:val="16"/>
          <w:lang w:val="lt-LT"/>
        </w:rPr>
        <w:t>o</w:t>
      </w:r>
      <w:r w:rsidR="008A1801" w:rsidRPr="00B07449">
        <w:rPr>
          <w:rStyle w:val="normaltextrun"/>
          <w:rFonts w:ascii="Tahoma" w:hAnsi="Tahoma" w:cs="Tahoma"/>
          <w:sz w:val="16"/>
          <w:szCs w:val="16"/>
          <w:lang w:val="lt-LT"/>
        </w:rPr>
        <w:t xml:space="preserve"> </w:t>
      </w:r>
      <w:r w:rsidR="005A4267" w:rsidRPr="00B07449">
        <w:rPr>
          <w:rStyle w:val="normaltextrun"/>
          <w:rFonts w:ascii="Tahoma" w:hAnsi="Tahoma" w:cs="Tahoma"/>
          <w:sz w:val="16"/>
          <w:szCs w:val="16"/>
          <w:lang w:val="lt-LT"/>
        </w:rPr>
        <w:t>atlyginti dėl to patirtus nuostolius.</w:t>
      </w:r>
    </w:p>
    <w:bookmarkEnd w:id="6"/>
    <w:p w14:paraId="436AF1B0" w14:textId="77777777" w:rsidR="00A85AB6" w:rsidRPr="00B07449" w:rsidRDefault="00A85AB6" w:rsidP="00F77E3B">
      <w:pPr>
        <w:widowControl w:val="0"/>
        <w:tabs>
          <w:tab w:val="left" w:pos="567"/>
        </w:tabs>
        <w:spacing w:after="0"/>
        <w:rPr>
          <w:rFonts w:cs="Tahoma"/>
          <w:szCs w:val="16"/>
        </w:rPr>
      </w:pPr>
    </w:p>
    <w:p w14:paraId="78C6CC3E" w14:textId="3EBE6427" w:rsidR="00A85AB6" w:rsidRPr="00B07449" w:rsidRDefault="00260A42" w:rsidP="001E77F9">
      <w:pPr>
        <w:pStyle w:val="Heading1"/>
      </w:pPr>
      <w:r w:rsidRPr="00B07449">
        <w:t>8</w:t>
      </w:r>
      <w:r w:rsidR="00A85AB6" w:rsidRPr="00B07449">
        <w:t>. Force Majeure</w:t>
      </w:r>
    </w:p>
    <w:p w14:paraId="7D966885" w14:textId="2A069ACE" w:rsidR="00A85AB6" w:rsidRPr="00B07449" w:rsidRDefault="00260A42" w:rsidP="00D93146">
      <w:pPr>
        <w:pStyle w:val="Heading2"/>
      </w:pPr>
      <w:r w:rsidRPr="00B07449">
        <w:t>8</w:t>
      </w:r>
      <w:r w:rsidR="00A85AB6" w:rsidRPr="00B07449">
        <w:t>.1.</w:t>
      </w:r>
      <w:r w:rsidR="00756ABC" w:rsidRPr="00B07449">
        <w:t xml:space="preserve"> </w:t>
      </w:r>
      <w:r w:rsidR="00A85AB6" w:rsidRPr="00B07449">
        <w:t xml:space="preserve">Nė viena </w:t>
      </w:r>
      <w:r w:rsidR="00E56DDB" w:rsidRPr="00B07449">
        <w:t>Pagrindinės sutarties</w:t>
      </w:r>
      <w:r w:rsidR="00A85AB6" w:rsidRPr="00B07449">
        <w:t xml:space="preserve"> Šalis nėra laikoma pažeidusia </w:t>
      </w:r>
      <w:r w:rsidR="00E56DDB" w:rsidRPr="00B07449">
        <w:t>Pagrindinę sutartį</w:t>
      </w:r>
      <w:r w:rsidR="00A85AB6" w:rsidRPr="00B07449">
        <w:t xml:space="preserve"> arba nevykdančia savo įsipareigojimų pagal </w:t>
      </w:r>
      <w:r w:rsidR="00E56DDB" w:rsidRPr="00B07449">
        <w:t>Pagrindinę sutartį</w:t>
      </w:r>
      <w:r w:rsidR="00A85AB6" w:rsidRPr="00B07449">
        <w:t xml:space="preserve">, jei įsipareigojimus vykdyti jai trukdo nenugalimos jėgos (force majeure) aplinkybės, atsiradusios po </w:t>
      </w:r>
      <w:r w:rsidR="00E56DDB" w:rsidRPr="00B07449">
        <w:t>Pagrindinės sutarties</w:t>
      </w:r>
      <w:r w:rsidR="00A85AB6" w:rsidRPr="00B07449">
        <w:t xml:space="preserve"> įsigaliojimo dienos.</w:t>
      </w:r>
    </w:p>
    <w:p w14:paraId="0E34BC37" w14:textId="560AF394" w:rsidR="00A85AB6" w:rsidRPr="00B07449" w:rsidRDefault="00260A42" w:rsidP="00D93146">
      <w:pPr>
        <w:pStyle w:val="Heading2"/>
      </w:pPr>
      <w:r w:rsidRPr="00B07449">
        <w:t>8</w:t>
      </w:r>
      <w:r w:rsidR="00A85AB6" w:rsidRPr="00B07449">
        <w:t xml:space="preserve">.2. Jei kuri nors </w:t>
      </w:r>
      <w:r w:rsidR="00E56DDB" w:rsidRPr="00B07449">
        <w:t>Pagrindinės sutarties</w:t>
      </w:r>
      <w:r w:rsidR="00A85AB6" w:rsidRPr="00B07449">
        <w:t xml:space="preserve"> Šalis mano, kad atsirado nenugalimos jėgos (force majeure) aplinkybės, dėl kurių ji negali vykdyti savo įsipareigojimų, ji nedelsdama informuoja apie tai kitą Šalį, pranešdama apie aplinkybių pobūdį, galimą trukmę ir tikėtiną poveikį. </w:t>
      </w:r>
      <w:r w:rsidR="00A85AB6" w:rsidRPr="00B07449">
        <w:rPr>
          <w:color w:val="000000"/>
          <w:shd w:val="clear" w:color="auto" w:fill="FFFFFF"/>
        </w:rPr>
        <w:t>  </w:t>
      </w:r>
    </w:p>
    <w:p w14:paraId="1825543D" w14:textId="3C843D28" w:rsidR="00A85AB6" w:rsidRPr="00B07449" w:rsidRDefault="00260A42" w:rsidP="00D93146">
      <w:pPr>
        <w:pStyle w:val="Heading2"/>
      </w:pPr>
      <w:r w:rsidRPr="00B07449">
        <w:t>8</w:t>
      </w:r>
      <w:r w:rsidR="00A85AB6" w:rsidRPr="00B07449">
        <w:t xml:space="preserve">.3. Jei nenugalimos jėgos (force majeure) aplinkybės trunka ilgiau kaip 10 (dešimt) kalendorinių dienų, tuomet bet kuri </w:t>
      </w:r>
      <w:r w:rsidR="00E56DDB" w:rsidRPr="00B07449">
        <w:t>Pagrindinės sutarties</w:t>
      </w:r>
      <w:r w:rsidR="00A85AB6" w:rsidRPr="00B07449">
        <w:t xml:space="preserve"> Šalis turi teisę nutraukti </w:t>
      </w:r>
      <w:r w:rsidR="00E56DDB" w:rsidRPr="00B07449">
        <w:t>Pagrindinę sutartį</w:t>
      </w:r>
      <w:r w:rsidR="00A85AB6" w:rsidRPr="00B07449">
        <w:t xml:space="preserve"> įspėdama apie tai kitą Šalį prieš 5 (penkias) kalendorines dienas. Jei pasibaigus šiam 5 (penkių) dienų laikotarpiui nenugalimos jėgos (force majeure) aplinkybės vis dar yra, </w:t>
      </w:r>
      <w:r w:rsidR="00E56DDB" w:rsidRPr="00B07449">
        <w:t>Pagrindinė sutartis</w:t>
      </w:r>
      <w:r w:rsidR="00A85AB6" w:rsidRPr="00B07449">
        <w:t xml:space="preserve"> nutraukiama ir pagal </w:t>
      </w:r>
      <w:r w:rsidR="00E56DDB" w:rsidRPr="00B07449">
        <w:t>Pagrindinės sutarties</w:t>
      </w:r>
      <w:r w:rsidR="00A85AB6" w:rsidRPr="00B07449">
        <w:t xml:space="preserve"> sąlygas Šalys atleidžiamos nuo tolesnio </w:t>
      </w:r>
      <w:r w:rsidR="00E56DDB" w:rsidRPr="00B07449">
        <w:t>Pagrindinės sutarties</w:t>
      </w:r>
      <w:r w:rsidR="00A85AB6" w:rsidRPr="00B07449">
        <w:t xml:space="preserve"> vykdymo.</w:t>
      </w:r>
    </w:p>
    <w:p w14:paraId="043520E7" w14:textId="6B1D5BDC" w:rsidR="00F81545" w:rsidRPr="00B07449" w:rsidRDefault="00F81545" w:rsidP="001E77F9">
      <w:pPr>
        <w:pStyle w:val="Heading1"/>
      </w:pPr>
    </w:p>
    <w:p w14:paraId="011A3C26" w14:textId="6FBDE562" w:rsidR="00A85AB6" w:rsidRPr="00B07449" w:rsidRDefault="00260A42" w:rsidP="001E77F9">
      <w:pPr>
        <w:pStyle w:val="Heading1"/>
      </w:pPr>
      <w:r w:rsidRPr="00B07449">
        <w:t>9</w:t>
      </w:r>
      <w:r w:rsidR="00A85AB6" w:rsidRPr="00B07449">
        <w:t>.</w:t>
      </w:r>
      <w:r w:rsidR="00A37CB5" w:rsidRPr="00B07449">
        <w:t xml:space="preserve"> </w:t>
      </w:r>
      <w:r w:rsidR="00A85AB6" w:rsidRPr="00B07449">
        <w:t>P</w:t>
      </w:r>
      <w:r w:rsidR="00E56DDB" w:rsidRPr="00B07449">
        <w:t>agrindinei</w:t>
      </w:r>
      <w:r w:rsidR="00A85AB6" w:rsidRPr="00B07449">
        <w:t xml:space="preserve"> sutarčiai taikytina teisė ir ginčų sprendimas</w:t>
      </w:r>
    </w:p>
    <w:p w14:paraId="66821B8D" w14:textId="1900FF13" w:rsidR="00A85AB6" w:rsidRPr="00B07449" w:rsidRDefault="00260A42" w:rsidP="00D93146">
      <w:pPr>
        <w:pStyle w:val="Heading2"/>
      </w:pPr>
      <w:r w:rsidRPr="00B07449">
        <w:t>9</w:t>
      </w:r>
      <w:r w:rsidR="00A85AB6" w:rsidRPr="00B07449">
        <w:t xml:space="preserve">.1. Šalys susitaria, kad visi </w:t>
      </w:r>
      <w:r w:rsidR="00E56DDB" w:rsidRPr="00B07449">
        <w:t>Pagrindinėje sutartyje</w:t>
      </w:r>
      <w:r w:rsidR="00A85AB6" w:rsidRPr="00B07449">
        <w:t xml:space="preserve"> nereglamentuoti klausimai sprendžiami vadovaujantis Lietuvos Respublikos teise.</w:t>
      </w:r>
    </w:p>
    <w:p w14:paraId="2867CE56" w14:textId="5DF349A4" w:rsidR="00A85AB6" w:rsidRPr="00B07449" w:rsidRDefault="00260A42" w:rsidP="00D93146">
      <w:pPr>
        <w:pStyle w:val="Heading2"/>
      </w:pPr>
      <w:r w:rsidRPr="00B07449">
        <w:t>9</w:t>
      </w:r>
      <w:r w:rsidR="00A85AB6" w:rsidRPr="00B07449">
        <w:t xml:space="preserve">.2. Visus Užsakovo ir Tiekėjo ginčus, kylančius iš </w:t>
      </w:r>
      <w:r w:rsidR="00E56DDB" w:rsidRPr="00B07449">
        <w:t>Pagrindinės sutarties</w:t>
      </w:r>
      <w:r w:rsidR="00A85AB6" w:rsidRPr="00B07449">
        <w:t xml:space="preserve"> ar su ja susijusius, Šalys sprendžia derybomis. Ginčo pradžia laikoma rašto, pateikto paštu, faksu ar asmeniškai </w:t>
      </w:r>
      <w:r w:rsidR="00E56DDB" w:rsidRPr="00B07449">
        <w:t>Pagrindinės sutarties</w:t>
      </w:r>
      <w:r w:rsidR="00A85AB6" w:rsidRPr="00B07449">
        <w:t xml:space="preserve"> Šalių </w:t>
      </w:r>
      <w:r w:rsidR="00E56DDB" w:rsidRPr="00B07449">
        <w:t>Pagrindinėje sutartyje</w:t>
      </w:r>
      <w:r w:rsidR="00A85AB6" w:rsidRPr="00B07449">
        <w:t xml:space="preserve"> nurodytais adresais, kuriame išdėstoma ginčo esmė, įteikimo data.</w:t>
      </w:r>
    </w:p>
    <w:p w14:paraId="31637D94" w14:textId="545749C9" w:rsidR="00A85AB6" w:rsidRPr="00B07449" w:rsidRDefault="00260A42" w:rsidP="00D93146">
      <w:pPr>
        <w:pStyle w:val="Heading2"/>
      </w:pPr>
      <w:r w:rsidRPr="00B07449">
        <w:t>9</w:t>
      </w:r>
      <w:r w:rsidR="00A85AB6" w:rsidRPr="00B07449">
        <w:t>.3 Jei ginčo negalima išspręsti derybomis per maksimalų 20 (dvidešimties) darbo dienų laikotarpį nuo dienos, kai ginčas buvo pateiktas sprendimui, ginčas perduodamas spręsti Lietuvos Respublikos teismui pagal Lietuvos Respublikos teisę.</w:t>
      </w:r>
    </w:p>
    <w:p w14:paraId="2AA19A33" w14:textId="50D5636B" w:rsidR="007F1F97" w:rsidRPr="00B07449" w:rsidRDefault="007F1F97" w:rsidP="001E77F9">
      <w:pPr>
        <w:pStyle w:val="Heading1"/>
      </w:pPr>
    </w:p>
    <w:p w14:paraId="50B96F9F" w14:textId="3995B40B" w:rsidR="00F81545" w:rsidRPr="00B07449" w:rsidRDefault="00A37CB5" w:rsidP="001E77F9">
      <w:pPr>
        <w:pStyle w:val="Heading1"/>
      </w:pPr>
      <w:r w:rsidRPr="00B07449">
        <w:t>1</w:t>
      </w:r>
      <w:r w:rsidR="00260A42" w:rsidRPr="00B07449">
        <w:t>0</w:t>
      </w:r>
      <w:r w:rsidRPr="00B07449">
        <w:t xml:space="preserve">. </w:t>
      </w:r>
      <w:r w:rsidR="00E56DDB" w:rsidRPr="00B07449">
        <w:t>Pagrindinės sutarties</w:t>
      </w:r>
      <w:r w:rsidR="00F81545" w:rsidRPr="00B07449">
        <w:t xml:space="preserve"> pakeitimai</w:t>
      </w:r>
    </w:p>
    <w:p w14:paraId="5CD4BC26" w14:textId="15752BCB" w:rsidR="00A85AB6" w:rsidRPr="00B07449" w:rsidRDefault="00A85AB6" w:rsidP="00D93146">
      <w:pPr>
        <w:pStyle w:val="Heading2"/>
        <w:rPr>
          <w:strike/>
        </w:rPr>
      </w:pPr>
      <w:r w:rsidRPr="00B07449">
        <w:rPr>
          <w:rStyle w:val="normaltextrun"/>
          <w:rFonts w:cs="Tahoma"/>
          <w:color w:val="000000"/>
          <w:shd w:val="clear" w:color="auto" w:fill="FFFFFF"/>
        </w:rPr>
        <w:t>1</w:t>
      </w:r>
      <w:r w:rsidR="00260A42" w:rsidRPr="00B07449">
        <w:rPr>
          <w:rStyle w:val="normaltextrun"/>
          <w:rFonts w:cs="Tahoma"/>
          <w:color w:val="000000"/>
          <w:shd w:val="clear" w:color="auto" w:fill="FFFFFF"/>
        </w:rPr>
        <w:t>0</w:t>
      </w:r>
      <w:r w:rsidRPr="00B07449">
        <w:rPr>
          <w:rStyle w:val="normaltextrun"/>
          <w:rFonts w:cs="Tahoma"/>
          <w:color w:val="000000"/>
          <w:shd w:val="clear" w:color="auto" w:fill="FFFFFF"/>
        </w:rPr>
        <w:t xml:space="preserve">.1. </w:t>
      </w:r>
      <w:r w:rsidR="00E56DDB" w:rsidRPr="00B07449">
        <w:rPr>
          <w:rStyle w:val="normaltextrun"/>
          <w:rFonts w:cs="Tahoma"/>
          <w:color w:val="000000"/>
          <w:shd w:val="clear" w:color="auto" w:fill="FFFFFF"/>
        </w:rPr>
        <w:t>Pagrindinė sutartis</w:t>
      </w:r>
      <w:r w:rsidRPr="00B07449">
        <w:rPr>
          <w:rStyle w:val="normaltextrun"/>
          <w:rFonts w:cs="Tahoma"/>
          <w:color w:val="000000"/>
          <w:shd w:val="clear" w:color="auto" w:fill="FFFFFF"/>
        </w:rPr>
        <w:t xml:space="preserve"> jos galiojimo laikotarpiu, neatliekant naujos pirkimo procedūros, gali būti keičiama joje nustatytomis sąlygomis ir tvarka arba Viešųjų pirkimų įstatyme nustatytomis sąlygomis ir tvarka.</w:t>
      </w:r>
      <w:r w:rsidR="00D556BF">
        <w:rPr>
          <w:rStyle w:val="normaltextrun"/>
          <w:rFonts w:cs="Tahoma"/>
          <w:color w:val="000000"/>
          <w:shd w:val="clear" w:color="auto" w:fill="FFFFFF"/>
        </w:rPr>
        <w:t xml:space="preserve"> Esant Pagrindinės sutarties pakeitimo poreikiui, Tiekėjas apie tai informuojamas Portale.</w:t>
      </w:r>
    </w:p>
    <w:p w14:paraId="6842F7B6" w14:textId="2E0938C4" w:rsidR="00A85AB6" w:rsidRPr="00B07449" w:rsidRDefault="003D1F73" w:rsidP="00D93146">
      <w:pPr>
        <w:pStyle w:val="Heading2"/>
      </w:pPr>
      <w:r w:rsidRPr="00B07449">
        <w:t>1</w:t>
      </w:r>
      <w:r w:rsidR="00260A42" w:rsidRPr="00B07449">
        <w:t>0</w:t>
      </w:r>
      <w:r w:rsidRPr="00B07449">
        <w:t xml:space="preserve">.2 </w:t>
      </w:r>
      <w:r w:rsidR="00E56DDB" w:rsidRPr="00B07449">
        <w:t>Pagrindinės sutarties</w:t>
      </w:r>
      <w:r w:rsidR="00A85AB6" w:rsidRPr="00B07449">
        <w:t xml:space="preserve"> vykdymo metu Tiekėjas gali keisti </w:t>
      </w:r>
      <w:r w:rsidR="00E56DDB" w:rsidRPr="00B07449">
        <w:t>Pagrindinėje sutartyje</w:t>
      </w:r>
      <w:r w:rsidR="00A85AB6" w:rsidRPr="00B07449">
        <w:t xml:space="preserve"> nurodytus ir/ar pasitelkti naujus subtiekėjus. Keičiantysis subtiekėjas, </w:t>
      </w:r>
      <w:r w:rsidR="00A85AB6" w:rsidRPr="00B07449">
        <w:rPr>
          <w:rStyle w:val="normaltextrun"/>
          <w:rFonts w:cs="Tahoma"/>
          <w:bCs w:val="0"/>
          <w:iCs w:val="0"/>
          <w:color w:val="000000"/>
        </w:rPr>
        <w:t>kuriuo tiekėjas rėmėsi kvalifikacijai atitikti,</w:t>
      </w:r>
      <w:r w:rsidR="00A85AB6" w:rsidRPr="00B07449">
        <w:t xml:space="preserve"> turi neturėti pašalinimo pagrindų bei atitikti </w:t>
      </w:r>
      <w:r w:rsidR="00D559F6">
        <w:t xml:space="preserve">Pagrindinės sutarties </w:t>
      </w:r>
      <w:r w:rsidR="00A85AB6" w:rsidRPr="00B07449">
        <w:t>3.2.</w:t>
      </w:r>
      <w:r w:rsidR="001148DD" w:rsidRPr="00B07449">
        <w:t>2</w:t>
      </w:r>
      <w:r w:rsidR="00A85AB6" w:rsidRPr="00B07449">
        <w:t xml:space="preserve"> punkte nurodytu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00A85AB6" w:rsidRPr="00B07449">
        <w:rPr>
          <w:color w:val="000000"/>
        </w:rPr>
        <w:t xml:space="preserve"> Užsakovas taip pat reikalauja, kad Tiekėjas informuotų apie visų subtiekėjų (kuriais jis nesirėmė kvalifikacijai atitikti) pakeitimus </w:t>
      </w:r>
      <w:r w:rsidR="00E56DDB" w:rsidRPr="00B07449">
        <w:rPr>
          <w:color w:val="000000"/>
        </w:rPr>
        <w:t>Pagrindinės sutarties</w:t>
      </w:r>
      <w:r w:rsidR="00A85AB6" w:rsidRPr="00B07449">
        <w:rPr>
          <w:color w:val="000000"/>
        </w:rPr>
        <w:t xml:space="preserve"> vykdymo metu, taip pat apie naujus subtiekėjus, kuriuos jis ketina pasitelkti vėliau.</w:t>
      </w:r>
    </w:p>
    <w:p w14:paraId="6C25EF42" w14:textId="2E617026" w:rsidR="00A85AB6" w:rsidRPr="00B07449" w:rsidRDefault="003D1F73" w:rsidP="00D93146">
      <w:pPr>
        <w:pStyle w:val="Heading2"/>
      </w:pPr>
      <w:r w:rsidRPr="00B07449">
        <w:t>1</w:t>
      </w:r>
      <w:r w:rsidR="00260A42" w:rsidRPr="00B07449">
        <w:t>0</w:t>
      </w:r>
      <w:r w:rsidRPr="00B07449">
        <w:t xml:space="preserve">.3. </w:t>
      </w:r>
      <w:r w:rsidR="00A85AB6" w:rsidRPr="00B07449">
        <w:t>Nustačius viešuosius pirkimus reglamentuojančiuose teisės aktuose numatytus Tiekėjo pasitelkto ar planuojamo pasitelkti subtiekėjo pašalinimo pagrindus, Užsakovas reikalauja Tiekėjo per protingą terminą tokį subtiekėją pakeisti kitu.</w:t>
      </w:r>
    </w:p>
    <w:p w14:paraId="0658B7A2" w14:textId="1853C18B" w:rsidR="00A85AB6" w:rsidRPr="00B07449" w:rsidRDefault="00A85AB6"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B07449">
        <w:rPr>
          <w:rStyle w:val="normaltextrun"/>
          <w:rFonts w:ascii="Tahoma" w:hAnsi="Tahoma" w:cs="Tahoma"/>
          <w:color w:val="000000"/>
          <w:sz w:val="16"/>
          <w:szCs w:val="16"/>
          <w:shd w:val="clear" w:color="auto" w:fill="FFFFFF"/>
          <w:lang w:val="lt-LT"/>
        </w:rPr>
        <w:t>1</w:t>
      </w:r>
      <w:r w:rsidR="00260A42" w:rsidRPr="00B07449">
        <w:rPr>
          <w:rStyle w:val="normaltextrun"/>
          <w:rFonts w:ascii="Tahoma" w:hAnsi="Tahoma" w:cs="Tahoma"/>
          <w:color w:val="000000"/>
          <w:sz w:val="16"/>
          <w:szCs w:val="16"/>
          <w:shd w:val="clear" w:color="auto" w:fill="FFFFFF"/>
          <w:lang w:val="lt-LT"/>
        </w:rPr>
        <w:t>0</w:t>
      </w:r>
      <w:r w:rsidRPr="00B07449">
        <w:rPr>
          <w:rStyle w:val="normaltextrun"/>
          <w:rFonts w:ascii="Tahoma" w:hAnsi="Tahoma" w:cs="Tahoma"/>
          <w:color w:val="000000"/>
          <w:sz w:val="16"/>
          <w:szCs w:val="16"/>
          <w:shd w:val="clear" w:color="auto" w:fill="FFFFFF"/>
          <w:lang w:val="lt-LT"/>
        </w:rPr>
        <w:t>.</w:t>
      </w:r>
      <w:r w:rsidR="003D1F73" w:rsidRPr="00B07449">
        <w:rPr>
          <w:rStyle w:val="normaltextrun"/>
          <w:rFonts w:ascii="Tahoma" w:hAnsi="Tahoma" w:cs="Tahoma"/>
          <w:color w:val="000000"/>
          <w:sz w:val="16"/>
          <w:szCs w:val="16"/>
          <w:shd w:val="clear" w:color="auto" w:fill="FFFFFF"/>
          <w:lang w:val="lt-LT"/>
        </w:rPr>
        <w:t>4</w:t>
      </w:r>
      <w:r w:rsidRPr="00B07449">
        <w:rPr>
          <w:rStyle w:val="normaltextrun"/>
          <w:rFonts w:ascii="Tahoma" w:hAnsi="Tahoma" w:cs="Tahoma"/>
          <w:color w:val="000000"/>
          <w:sz w:val="16"/>
          <w:szCs w:val="16"/>
          <w:shd w:val="clear" w:color="auto" w:fill="FFFFFF"/>
          <w:lang w:val="lt-LT"/>
        </w:rPr>
        <w:t>. </w:t>
      </w:r>
      <w:r w:rsidRPr="00B07449">
        <w:rPr>
          <w:rFonts w:ascii="Tahoma" w:hAnsi="Tahoma" w:cs="Tahoma"/>
          <w:bCs/>
          <w:iCs/>
          <w:kern w:val="32"/>
          <w:sz w:val="16"/>
          <w:szCs w:val="16"/>
          <w:lang w:val="lt-LT" w:eastAsia="lt-LT"/>
        </w:rPr>
        <w:t>Įvertinus visuotinai žinomas rizikas, susijusias su užkrečiamų ligų, įskaitant, bet neapsiribojant, koronovirusinės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148970AF" w14:textId="16BC996A" w:rsidR="00A85AB6" w:rsidRPr="00B07449" w:rsidRDefault="00A85AB6"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B07449">
        <w:rPr>
          <w:rFonts w:ascii="Tahoma" w:hAnsi="Tahoma" w:cs="Tahoma"/>
          <w:bCs/>
          <w:iCs/>
          <w:kern w:val="32"/>
          <w:sz w:val="16"/>
          <w:szCs w:val="16"/>
          <w:lang w:val="lt-LT" w:eastAsia="lt-LT"/>
        </w:rPr>
        <w:t>1</w:t>
      </w:r>
      <w:r w:rsidR="00260A42" w:rsidRPr="00B07449">
        <w:rPr>
          <w:rFonts w:ascii="Tahoma" w:hAnsi="Tahoma" w:cs="Tahoma"/>
          <w:bCs/>
          <w:iCs/>
          <w:kern w:val="32"/>
          <w:sz w:val="16"/>
          <w:szCs w:val="16"/>
          <w:lang w:val="lt-LT" w:eastAsia="lt-LT"/>
        </w:rPr>
        <w:t>0</w:t>
      </w:r>
      <w:r w:rsidRPr="00B07449">
        <w:rPr>
          <w:rFonts w:ascii="Tahoma" w:hAnsi="Tahoma" w:cs="Tahoma"/>
          <w:bCs/>
          <w:iCs/>
          <w:kern w:val="32"/>
          <w:sz w:val="16"/>
          <w:szCs w:val="16"/>
          <w:lang w:val="lt-LT" w:eastAsia="lt-LT"/>
        </w:rPr>
        <w:t>.</w:t>
      </w:r>
      <w:r w:rsidR="003D1F73" w:rsidRPr="00B07449">
        <w:rPr>
          <w:rFonts w:ascii="Tahoma" w:hAnsi="Tahoma" w:cs="Tahoma"/>
          <w:bCs/>
          <w:iCs/>
          <w:kern w:val="32"/>
          <w:sz w:val="16"/>
          <w:szCs w:val="16"/>
          <w:lang w:val="lt-LT" w:eastAsia="lt-LT"/>
        </w:rPr>
        <w:t>5</w:t>
      </w:r>
      <w:r w:rsidRPr="00B07449">
        <w:rPr>
          <w:rFonts w:ascii="Tahoma" w:hAnsi="Tahoma" w:cs="Tahoma"/>
          <w:bCs/>
          <w:iCs/>
          <w:kern w:val="32"/>
          <w:sz w:val="16"/>
          <w:szCs w:val="16"/>
          <w:lang w:val="lt-LT" w:eastAsia="lt-LT"/>
        </w:rPr>
        <w:t xml:space="preserve">. Visi </w:t>
      </w:r>
      <w:r w:rsidR="00E56DDB" w:rsidRPr="00B07449">
        <w:rPr>
          <w:rFonts w:ascii="Tahoma" w:hAnsi="Tahoma" w:cs="Tahoma"/>
          <w:bCs/>
          <w:iCs/>
          <w:kern w:val="32"/>
          <w:sz w:val="16"/>
          <w:szCs w:val="16"/>
          <w:lang w:val="lt-LT" w:eastAsia="lt-LT"/>
        </w:rPr>
        <w:t>Pagrindinės sutarties</w:t>
      </w:r>
      <w:r w:rsidRPr="00B07449">
        <w:rPr>
          <w:rFonts w:ascii="Tahoma" w:hAnsi="Tahoma" w:cs="Tahoma"/>
          <w:bCs/>
          <w:iCs/>
          <w:kern w:val="32"/>
          <w:sz w:val="16"/>
          <w:szCs w:val="16"/>
          <w:lang w:val="lt-LT" w:eastAsia="lt-LT"/>
        </w:rPr>
        <w:t xml:space="preserve"> pakeitimai įforminami atskiru rašytiniu Šalių sutarimu.</w:t>
      </w:r>
    </w:p>
    <w:p w14:paraId="77B4B134" w14:textId="77777777" w:rsidR="00A85AB6" w:rsidRPr="00B07449" w:rsidRDefault="00A85AB6" w:rsidP="00F77E3B">
      <w:pPr>
        <w:widowControl w:val="0"/>
        <w:tabs>
          <w:tab w:val="left" w:pos="567"/>
        </w:tabs>
        <w:spacing w:after="0"/>
        <w:rPr>
          <w:rFonts w:cs="Tahoma"/>
          <w:szCs w:val="16"/>
        </w:rPr>
      </w:pPr>
    </w:p>
    <w:p w14:paraId="6CDA9259" w14:textId="73651891" w:rsidR="002B148E" w:rsidRPr="00B07449" w:rsidRDefault="00361536" w:rsidP="001E77F9">
      <w:pPr>
        <w:pStyle w:val="Heading1"/>
      </w:pPr>
      <w:r w:rsidRPr="00B07449">
        <w:rPr>
          <w:rFonts w:cs="Tahoma"/>
          <w:szCs w:val="16"/>
        </w:rPr>
        <w:t>1</w:t>
      </w:r>
      <w:r w:rsidR="00260A42" w:rsidRPr="00B07449">
        <w:rPr>
          <w:rFonts w:cs="Tahoma"/>
          <w:szCs w:val="16"/>
        </w:rPr>
        <w:t>1</w:t>
      </w:r>
      <w:r w:rsidRPr="00B07449">
        <w:rPr>
          <w:rFonts w:cs="Tahoma"/>
          <w:szCs w:val="16"/>
        </w:rPr>
        <w:t xml:space="preserve">. </w:t>
      </w:r>
      <w:bookmarkStart w:id="8" w:name="_Hlk74733849"/>
      <w:r w:rsidR="00E56DDB" w:rsidRPr="00B07449">
        <w:t>Pagrindinės sutarties</w:t>
      </w:r>
      <w:r w:rsidR="002B148E" w:rsidRPr="00B07449">
        <w:t xml:space="preserve"> galiojimas ir </w:t>
      </w:r>
      <w:r w:rsidR="00396772" w:rsidRPr="00B07449">
        <w:t>nutraukimas</w:t>
      </w:r>
      <w:bookmarkEnd w:id="8"/>
    </w:p>
    <w:p w14:paraId="182D4AA8" w14:textId="0796CB08" w:rsidR="002B148E" w:rsidRPr="00B07449" w:rsidRDefault="002B148E" w:rsidP="00D93146">
      <w:pPr>
        <w:pStyle w:val="Heading2"/>
      </w:pPr>
      <w:bookmarkStart w:id="9" w:name="_Hlk78537018"/>
      <w:r w:rsidRPr="00B07449">
        <w:t>1</w:t>
      </w:r>
      <w:r w:rsidR="00260A42" w:rsidRPr="00B07449">
        <w:t>1</w:t>
      </w:r>
      <w:r w:rsidRPr="00B07449">
        <w:t xml:space="preserve">.1. </w:t>
      </w:r>
      <w:r w:rsidR="00E56DDB" w:rsidRPr="00B07449">
        <w:t>Pagrindinė sutartis</w:t>
      </w:r>
      <w:r w:rsidRPr="00B07449">
        <w:t xml:space="preserve"> įsigalioja </w:t>
      </w:r>
      <w:r w:rsidR="00756ABC" w:rsidRPr="00B07449">
        <w:t xml:space="preserve">Šalims </w:t>
      </w:r>
      <w:r w:rsidR="00D559F6">
        <w:t>sudarius</w:t>
      </w:r>
      <w:r w:rsidR="00D559F6" w:rsidRPr="00B07449">
        <w:t xml:space="preserve"> </w:t>
      </w:r>
      <w:r w:rsidR="00E56DDB" w:rsidRPr="00B07449">
        <w:t>Pagrindinę sutartį</w:t>
      </w:r>
      <w:r w:rsidR="00D559F6">
        <w:t xml:space="preserve">. </w:t>
      </w:r>
      <w:r w:rsidR="007E46FF">
        <w:t>P</w:t>
      </w:r>
      <w:r w:rsidR="007E46FF" w:rsidRPr="00B913ED">
        <w:t>agrindinės sutarties sudarymo momentu</w:t>
      </w:r>
      <w:r w:rsidR="007E46FF" w:rsidRPr="007E46FF">
        <w:t xml:space="preserve"> </w:t>
      </w:r>
      <w:r w:rsidR="007E46FF">
        <w:t xml:space="preserve">laikomas </w:t>
      </w:r>
      <w:r w:rsidR="00184BF8" w:rsidRPr="007E46FF">
        <w:t>Užsakovo atlikto u</w:t>
      </w:r>
      <w:r w:rsidR="00D559F6" w:rsidRPr="007E46FF">
        <w:t>žsakymo</w:t>
      </w:r>
      <w:r w:rsidR="00D559F6" w:rsidRPr="00B913ED">
        <w:t xml:space="preserve"> patvirtinimo</w:t>
      </w:r>
      <w:r w:rsidR="00184BF8" w:rsidRPr="00B913ED">
        <w:t xml:space="preserve"> Portale</w:t>
      </w:r>
      <w:r w:rsidR="00D559F6" w:rsidRPr="00B913ED">
        <w:t xml:space="preserve"> momentas.</w:t>
      </w:r>
    </w:p>
    <w:p w14:paraId="1C95DF48" w14:textId="4830BEB4" w:rsidR="002B148E" w:rsidRPr="00B07449" w:rsidRDefault="002B148E" w:rsidP="00D93146">
      <w:pPr>
        <w:pStyle w:val="Heading2"/>
        <w:rPr>
          <w:rFonts w:ascii="Segoe UI" w:hAnsi="Segoe UI" w:cs="Segoe UI"/>
          <w:sz w:val="18"/>
          <w:szCs w:val="18"/>
        </w:rPr>
      </w:pPr>
      <w:r w:rsidRPr="00B07449">
        <w:rPr>
          <w:rStyle w:val="normaltextrun"/>
          <w:color w:val="000000"/>
        </w:rPr>
        <w:t>1</w:t>
      </w:r>
      <w:r w:rsidR="00260A42" w:rsidRPr="00B07449">
        <w:rPr>
          <w:rStyle w:val="normaltextrun"/>
          <w:color w:val="000000"/>
        </w:rPr>
        <w:t>1</w:t>
      </w:r>
      <w:r w:rsidRPr="00B07449">
        <w:rPr>
          <w:rStyle w:val="normaltextrun"/>
          <w:color w:val="000000"/>
        </w:rPr>
        <w:t>.2. </w:t>
      </w:r>
      <w:r w:rsidR="00E56DDB" w:rsidRPr="00B07449">
        <w:rPr>
          <w:rStyle w:val="normaltextrun"/>
          <w:color w:val="000000"/>
        </w:rPr>
        <w:t>Pagrindinė sutartis</w:t>
      </w:r>
      <w:r w:rsidR="00396772" w:rsidRPr="00B07449">
        <w:rPr>
          <w:rStyle w:val="normaltextrun"/>
          <w:color w:val="000000"/>
        </w:rPr>
        <w:t xml:space="preserve"> galioja iki galutinio sutartinių įsipareigojimų įvykdymo, įskaitant Šalių tarpusavio atsiskaitymą, arba iki </w:t>
      </w:r>
      <w:r w:rsidR="00E56DDB" w:rsidRPr="00B07449">
        <w:rPr>
          <w:rStyle w:val="normaltextrun"/>
          <w:color w:val="000000"/>
        </w:rPr>
        <w:t>Pagrindinės sutarties</w:t>
      </w:r>
      <w:r w:rsidR="00396772" w:rsidRPr="00B07449">
        <w:rPr>
          <w:rStyle w:val="normaltextrun"/>
          <w:color w:val="000000"/>
        </w:rPr>
        <w:t xml:space="preserve"> nutraukimo.</w:t>
      </w:r>
    </w:p>
    <w:p w14:paraId="6AA114F5" w14:textId="2D4BAFA4" w:rsidR="002B148E" w:rsidRPr="00B07449" w:rsidRDefault="002B148E" w:rsidP="002B148E">
      <w:pPr>
        <w:pStyle w:val="paragraph"/>
        <w:spacing w:before="0" w:beforeAutospacing="0" w:after="0" w:afterAutospacing="0"/>
        <w:jc w:val="both"/>
        <w:textAlignment w:val="baseline"/>
        <w:rPr>
          <w:rFonts w:ascii="Segoe UI" w:hAnsi="Segoe UI" w:cs="Segoe UI"/>
          <w:color w:val="000000"/>
          <w:sz w:val="18"/>
          <w:szCs w:val="18"/>
          <w:lang w:val="lt-LT"/>
        </w:rPr>
      </w:pPr>
      <w:r w:rsidRPr="00B07449">
        <w:rPr>
          <w:rStyle w:val="normaltextrun"/>
          <w:rFonts w:ascii="Tahoma" w:hAnsi="Tahoma" w:cs="Tahoma"/>
          <w:color w:val="000000"/>
          <w:sz w:val="16"/>
          <w:szCs w:val="16"/>
          <w:lang w:val="lt-LT"/>
        </w:rPr>
        <w:t>1</w:t>
      </w:r>
      <w:r w:rsidR="00260A42" w:rsidRPr="00B07449">
        <w:rPr>
          <w:rStyle w:val="normaltextrun"/>
          <w:rFonts w:ascii="Tahoma" w:hAnsi="Tahoma" w:cs="Tahoma"/>
          <w:color w:val="000000"/>
          <w:sz w:val="16"/>
          <w:szCs w:val="16"/>
          <w:lang w:val="lt-LT"/>
        </w:rPr>
        <w:t>1</w:t>
      </w:r>
      <w:r w:rsidRPr="00B07449">
        <w:rPr>
          <w:rStyle w:val="normaltextrun"/>
          <w:rFonts w:ascii="Tahoma" w:hAnsi="Tahoma" w:cs="Tahoma"/>
          <w:color w:val="000000"/>
          <w:sz w:val="16"/>
          <w:szCs w:val="16"/>
          <w:lang w:val="lt-LT"/>
        </w:rPr>
        <w:t>.</w:t>
      </w:r>
      <w:r w:rsidR="00510B56" w:rsidRPr="00B07449">
        <w:rPr>
          <w:rStyle w:val="normaltextrun"/>
          <w:rFonts w:ascii="Tahoma" w:hAnsi="Tahoma" w:cs="Tahoma"/>
          <w:color w:val="000000"/>
          <w:sz w:val="16"/>
          <w:szCs w:val="16"/>
          <w:lang w:val="lt-LT"/>
        </w:rPr>
        <w:t>3</w:t>
      </w:r>
      <w:r w:rsidRPr="00B07449">
        <w:rPr>
          <w:rStyle w:val="normaltextrun"/>
          <w:rFonts w:ascii="Tahoma" w:hAnsi="Tahoma" w:cs="Tahoma"/>
          <w:color w:val="000000"/>
          <w:sz w:val="16"/>
          <w:szCs w:val="16"/>
          <w:lang w:val="lt-LT"/>
        </w:rPr>
        <w:t>. </w:t>
      </w:r>
      <w:r w:rsidR="00E56DDB" w:rsidRPr="00B07449">
        <w:rPr>
          <w:rStyle w:val="normaltextrun"/>
          <w:rFonts w:ascii="Tahoma" w:hAnsi="Tahoma" w:cs="Tahoma"/>
          <w:color w:val="000000"/>
          <w:sz w:val="16"/>
          <w:szCs w:val="16"/>
          <w:lang w:val="lt-LT"/>
        </w:rPr>
        <w:t>Pagrindinė sutartis</w:t>
      </w:r>
      <w:r w:rsidRPr="00B07449">
        <w:rPr>
          <w:rStyle w:val="normaltextrun"/>
          <w:rFonts w:ascii="Tahoma" w:hAnsi="Tahoma" w:cs="Tahoma"/>
          <w:color w:val="000000"/>
          <w:sz w:val="16"/>
          <w:szCs w:val="16"/>
          <w:lang w:val="lt-LT"/>
        </w:rPr>
        <w:t xml:space="preserve"> gali būti nutraukta abipusiu rašytiniu </w:t>
      </w:r>
      <w:r w:rsidRPr="00B07449">
        <w:rPr>
          <w:rStyle w:val="normaltextrun"/>
          <w:rFonts w:ascii="Calibri" w:hAnsi="Calibri" w:cs="Calibri"/>
          <w:color w:val="000000"/>
          <w:sz w:val="16"/>
          <w:szCs w:val="16"/>
          <w:lang w:val="lt-LT"/>
        </w:rPr>
        <w:t>Š</w:t>
      </w:r>
      <w:r w:rsidRPr="00B07449">
        <w:rPr>
          <w:rStyle w:val="normaltextrun"/>
          <w:rFonts w:ascii="Tahoma" w:hAnsi="Tahoma" w:cs="Tahoma"/>
          <w:color w:val="000000"/>
          <w:sz w:val="16"/>
          <w:szCs w:val="16"/>
          <w:lang w:val="lt-LT"/>
        </w:rPr>
        <w:t>alių sutarimu</w:t>
      </w:r>
      <w:r w:rsidR="00E82862" w:rsidRPr="00B07449">
        <w:rPr>
          <w:rStyle w:val="normaltextrun"/>
          <w:rFonts w:ascii="Tahoma" w:hAnsi="Tahoma" w:cs="Tahoma"/>
          <w:color w:val="000000"/>
          <w:sz w:val="16"/>
          <w:szCs w:val="16"/>
          <w:lang w:val="lt-LT"/>
        </w:rPr>
        <w:t>, išskyrus, kai tiekėjas padarė esminį sutarties pažeidimą.</w:t>
      </w:r>
    </w:p>
    <w:p w14:paraId="21BBB584" w14:textId="6732CEBB" w:rsidR="00036374" w:rsidRPr="00B07449" w:rsidRDefault="002B148E"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B07449">
        <w:rPr>
          <w:rStyle w:val="normaltextrun"/>
          <w:rFonts w:ascii="Tahoma" w:hAnsi="Tahoma" w:cs="Tahoma"/>
          <w:color w:val="000000"/>
          <w:sz w:val="16"/>
          <w:szCs w:val="16"/>
          <w:lang w:val="lt-LT"/>
        </w:rPr>
        <w:t>1</w:t>
      </w:r>
      <w:r w:rsidR="00260A42" w:rsidRPr="00B07449">
        <w:rPr>
          <w:rStyle w:val="normaltextrun"/>
          <w:rFonts w:ascii="Tahoma" w:hAnsi="Tahoma" w:cs="Tahoma"/>
          <w:color w:val="000000"/>
          <w:sz w:val="16"/>
          <w:szCs w:val="16"/>
          <w:lang w:val="lt-LT"/>
        </w:rPr>
        <w:t>1</w:t>
      </w:r>
      <w:r w:rsidRPr="00B07449">
        <w:rPr>
          <w:rStyle w:val="normaltextrun"/>
          <w:rFonts w:ascii="Tahoma" w:hAnsi="Tahoma" w:cs="Tahoma"/>
          <w:color w:val="000000"/>
          <w:sz w:val="16"/>
          <w:szCs w:val="16"/>
          <w:lang w:val="lt-LT"/>
        </w:rPr>
        <w:t>.</w:t>
      </w:r>
      <w:r w:rsidR="00510B56" w:rsidRPr="00B07449">
        <w:rPr>
          <w:rStyle w:val="normaltextrun"/>
          <w:rFonts w:ascii="Tahoma" w:hAnsi="Tahoma" w:cs="Tahoma"/>
          <w:color w:val="000000"/>
          <w:sz w:val="16"/>
          <w:szCs w:val="16"/>
          <w:lang w:val="lt-LT"/>
        </w:rPr>
        <w:t>4</w:t>
      </w:r>
      <w:r w:rsidRPr="00B07449">
        <w:rPr>
          <w:rStyle w:val="normaltextrun"/>
          <w:rFonts w:ascii="Tahoma" w:hAnsi="Tahoma" w:cs="Tahoma"/>
          <w:color w:val="000000"/>
          <w:sz w:val="16"/>
          <w:szCs w:val="16"/>
          <w:lang w:val="lt-LT"/>
        </w:rPr>
        <w:t>. Užsakovas gali raštišku pranešimu nutraukti </w:t>
      </w:r>
      <w:r w:rsidR="00E56DDB" w:rsidRPr="00B07449">
        <w:rPr>
          <w:rStyle w:val="normaltextrun"/>
          <w:rFonts w:ascii="Tahoma" w:hAnsi="Tahoma" w:cs="Tahoma"/>
          <w:color w:val="000000"/>
          <w:sz w:val="16"/>
          <w:szCs w:val="16"/>
          <w:lang w:val="lt-LT"/>
        </w:rPr>
        <w:t>Pagrindinę sutartį</w:t>
      </w:r>
      <w:r w:rsidRPr="00B07449">
        <w:rPr>
          <w:rStyle w:val="normaltextrun"/>
          <w:rFonts w:ascii="Tahoma" w:hAnsi="Tahoma" w:cs="Tahoma"/>
          <w:color w:val="000000"/>
          <w:sz w:val="16"/>
          <w:szCs w:val="16"/>
          <w:lang w:val="lt-LT"/>
        </w:rPr>
        <w:t xml:space="preserve"> įspėjęs Tiekėją prieš 10 (dešimt) kalendorinių dienų</w:t>
      </w:r>
      <w:r w:rsidR="00E03E56" w:rsidRPr="00B07449">
        <w:rPr>
          <w:rStyle w:val="normaltextrun"/>
          <w:rFonts w:ascii="Tahoma" w:hAnsi="Tahoma" w:cs="Tahoma"/>
          <w:color w:val="000000"/>
          <w:sz w:val="16"/>
          <w:szCs w:val="16"/>
          <w:lang w:val="lt-LT"/>
        </w:rPr>
        <w:t>,</w:t>
      </w:r>
      <w:r w:rsidRPr="00B07449">
        <w:rPr>
          <w:rStyle w:val="normaltextrun"/>
          <w:rFonts w:ascii="Tahoma" w:hAnsi="Tahoma" w:cs="Tahoma"/>
          <w:color w:val="000000"/>
          <w:sz w:val="16"/>
          <w:szCs w:val="16"/>
          <w:lang w:val="lt-LT"/>
        </w:rPr>
        <w:t> </w:t>
      </w:r>
      <w:r w:rsidR="00E03E56" w:rsidRPr="00B07449">
        <w:rPr>
          <w:rStyle w:val="normaltextrun"/>
          <w:rFonts w:ascii="Tahoma" w:hAnsi="Tahoma" w:cs="Tahoma"/>
          <w:color w:val="000000"/>
          <w:sz w:val="16"/>
          <w:szCs w:val="16"/>
          <w:lang w:val="lt-LT"/>
        </w:rPr>
        <w:t>kai</w:t>
      </w:r>
      <w:r w:rsidR="00036374" w:rsidRPr="00B07449">
        <w:rPr>
          <w:rStyle w:val="normaltextrun"/>
          <w:rFonts w:ascii="Tahoma" w:hAnsi="Tahoma" w:cs="Tahoma"/>
          <w:color w:val="000000"/>
          <w:sz w:val="16"/>
          <w:szCs w:val="16"/>
          <w:lang w:val="lt-LT"/>
        </w:rPr>
        <w:t>:</w:t>
      </w:r>
    </w:p>
    <w:p w14:paraId="262CBDB6" w14:textId="1FE90D67" w:rsidR="00036374" w:rsidRPr="00B07449" w:rsidRDefault="00036374"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615AC4">
        <w:rPr>
          <w:rStyle w:val="normaltextrun"/>
          <w:rFonts w:ascii="Tahoma" w:hAnsi="Tahoma" w:cs="Tahoma"/>
          <w:color w:val="000000"/>
          <w:sz w:val="16"/>
          <w:szCs w:val="16"/>
          <w:lang w:val="lt-LT"/>
        </w:rPr>
        <w:t>11.4.1.</w:t>
      </w:r>
      <w:r w:rsidR="00E03E56" w:rsidRPr="00615AC4">
        <w:rPr>
          <w:rStyle w:val="normaltextrun"/>
          <w:rFonts w:ascii="Tahoma" w:hAnsi="Tahoma" w:cs="Tahoma"/>
          <w:color w:val="000000"/>
          <w:sz w:val="16"/>
          <w:szCs w:val="16"/>
          <w:lang w:val="lt-LT"/>
        </w:rPr>
        <w:t xml:space="preserve"> ne dėl Užsakovo kaltės Tiekėjas </w:t>
      </w:r>
      <w:r w:rsidR="00740704" w:rsidRPr="00615AC4">
        <w:rPr>
          <w:rStyle w:val="normaltextrun"/>
          <w:rFonts w:ascii="Tahoma" w:hAnsi="Tahoma" w:cs="Tahoma"/>
          <w:color w:val="000000"/>
          <w:sz w:val="16"/>
          <w:szCs w:val="16"/>
          <w:lang w:val="lt-LT"/>
        </w:rPr>
        <w:t xml:space="preserve">neįvykdo savo </w:t>
      </w:r>
      <w:r w:rsidR="00E03E56" w:rsidRPr="00615AC4">
        <w:rPr>
          <w:rStyle w:val="normaltextrun"/>
          <w:rFonts w:ascii="Tahoma" w:hAnsi="Tahoma" w:cs="Tahoma"/>
          <w:color w:val="000000"/>
          <w:sz w:val="16"/>
          <w:szCs w:val="16"/>
          <w:lang w:val="lt-LT"/>
        </w:rPr>
        <w:t>sutartinių įsipareigojimų.</w:t>
      </w:r>
    </w:p>
    <w:p w14:paraId="6DA887EC" w14:textId="4F81518F" w:rsidR="00036374" w:rsidRPr="00B07449" w:rsidRDefault="00036374"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B07449">
        <w:rPr>
          <w:rStyle w:val="normaltextrun"/>
          <w:rFonts w:ascii="Tahoma" w:hAnsi="Tahoma" w:cs="Tahoma"/>
          <w:color w:val="000000"/>
          <w:sz w:val="16"/>
          <w:szCs w:val="16"/>
          <w:lang w:val="lt-LT"/>
        </w:rPr>
        <w:t xml:space="preserve">11.4.2. Tiekėjas perleidžia </w:t>
      </w:r>
      <w:r w:rsidR="00E56DDB" w:rsidRPr="00B07449">
        <w:rPr>
          <w:rStyle w:val="normaltextrun"/>
          <w:rFonts w:ascii="Tahoma" w:hAnsi="Tahoma" w:cs="Tahoma"/>
          <w:color w:val="000000"/>
          <w:sz w:val="16"/>
          <w:szCs w:val="16"/>
          <w:lang w:val="lt-LT"/>
        </w:rPr>
        <w:t>Pagrindinės sutarties</w:t>
      </w:r>
      <w:r w:rsidRPr="00B07449">
        <w:rPr>
          <w:rStyle w:val="normaltextrun"/>
          <w:rFonts w:ascii="Tahoma" w:hAnsi="Tahoma" w:cs="Tahoma"/>
          <w:color w:val="000000"/>
          <w:sz w:val="16"/>
          <w:szCs w:val="16"/>
          <w:lang w:val="lt-LT"/>
        </w:rPr>
        <w:t xml:space="preserve"> vykdymą be Užsakovo leidimo;</w:t>
      </w:r>
    </w:p>
    <w:p w14:paraId="6A3FC9F7" w14:textId="0AF18CAA" w:rsidR="003A7531" w:rsidRPr="00B07449" w:rsidRDefault="003A7531"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B07449">
        <w:rPr>
          <w:rStyle w:val="normaltextrun"/>
          <w:rFonts w:ascii="Tahoma" w:hAnsi="Tahoma" w:cs="Tahoma"/>
          <w:color w:val="000000"/>
          <w:sz w:val="16"/>
          <w:szCs w:val="16"/>
          <w:lang w:val="lt-LT"/>
        </w:rPr>
        <w:t>11.4.</w:t>
      </w:r>
      <w:r w:rsidR="00184BF8">
        <w:rPr>
          <w:rStyle w:val="normaltextrun"/>
          <w:rFonts w:ascii="Tahoma" w:hAnsi="Tahoma" w:cs="Tahoma"/>
          <w:color w:val="000000"/>
          <w:sz w:val="16"/>
          <w:szCs w:val="16"/>
          <w:lang w:val="lt-LT"/>
        </w:rPr>
        <w:t>3</w:t>
      </w:r>
      <w:r w:rsidRPr="00B07449">
        <w:rPr>
          <w:rStyle w:val="normaltextrun"/>
          <w:rFonts w:ascii="Tahoma" w:hAnsi="Tahoma" w:cs="Tahoma"/>
          <w:color w:val="000000"/>
          <w:sz w:val="16"/>
          <w:szCs w:val="16"/>
          <w:lang w:val="lt-LT"/>
        </w:rPr>
        <w:t>. Tiekėjas bankrutuoja arba yra likviduojamas, kai sustabdo ūkinę veiklą, arba kai įstatymuose ir kituose teisės aktuose numatyta tvarka susidaro analogiška situacija.</w:t>
      </w:r>
    </w:p>
    <w:p w14:paraId="40ADE600" w14:textId="6FAE0DCD" w:rsidR="002B148E" w:rsidRPr="00B07449" w:rsidRDefault="00CF532D" w:rsidP="002B148E">
      <w:pPr>
        <w:pStyle w:val="paragraph"/>
        <w:spacing w:before="0" w:beforeAutospacing="0" w:after="0" w:afterAutospacing="0"/>
        <w:jc w:val="both"/>
        <w:textAlignment w:val="baseline"/>
        <w:rPr>
          <w:rStyle w:val="normaltextrun"/>
          <w:rFonts w:ascii="Tahoma" w:hAnsi="Tahoma" w:cs="Tahoma"/>
          <w:sz w:val="16"/>
          <w:szCs w:val="16"/>
          <w:lang w:val="lt-LT"/>
        </w:rPr>
      </w:pPr>
      <w:r w:rsidRPr="00B07449">
        <w:rPr>
          <w:rStyle w:val="normaltextrun"/>
          <w:rFonts w:ascii="Tahoma" w:hAnsi="Tahoma" w:cs="Tahoma"/>
          <w:color w:val="000000"/>
          <w:sz w:val="16"/>
          <w:szCs w:val="16"/>
          <w:lang w:val="lt-LT"/>
        </w:rPr>
        <w:t xml:space="preserve">11.5. </w:t>
      </w:r>
      <w:r w:rsidR="00036374" w:rsidRPr="00B07449">
        <w:rPr>
          <w:rStyle w:val="normaltextrun"/>
          <w:rFonts w:ascii="Tahoma" w:hAnsi="Tahoma" w:cs="Tahoma"/>
          <w:color w:val="000000"/>
          <w:sz w:val="16"/>
          <w:szCs w:val="16"/>
          <w:lang w:val="lt-LT"/>
        </w:rPr>
        <w:t>11.4.1-11.4.</w:t>
      </w:r>
      <w:r w:rsidR="00184BF8">
        <w:rPr>
          <w:rStyle w:val="normaltextrun"/>
          <w:rFonts w:ascii="Tahoma" w:hAnsi="Tahoma" w:cs="Tahoma"/>
          <w:color w:val="000000"/>
          <w:sz w:val="16"/>
          <w:szCs w:val="16"/>
          <w:lang w:val="lt-LT"/>
        </w:rPr>
        <w:t>2</w:t>
      </w:r>
      <w:r w:rsidR="00184BF8" w:rsidRPr="00B07449">
        <w:rPr>
          <w:rStyle w:val="normaltextrun"/>
          <w:rFonts w:ascii="Tahoma" w:hAnsi="Tahoma" w:cs="Tahoma"/>
          <w:color w:val="000000"/>
          <w:sz w:val="16"/>
          <w:szCs w:val="16"/>
          <w:lang w:val="lt-LT"/>
        </w:rPr>
        <w:t xml:space="preserve"> </w:t>
      </w:r>
      <w:r w:rsidR="00036374" w:rsidRPr="00B07449">
        <w:rPr>
          <w:rStyle w:val="normaltextrun"/>
          <w:rFonts w:ascii="Tahoma" w:hAnsi="Tahoma" w:cs="Tahoma"/>
          <w:color w:val="000000"/>
          <w:sz w:val="16"/>
          <w:szCs w:val="16"/>
          <w:lang w:val="lt-LT"/>
        </w:rPr>
        <w:t xml:space="preserve">papunkčiuose nurodytos Sutarties nutraukimo priežastys laikomos esminiu </w:t>
      </w:r>
      <w:r w:rsidR="00E56DDB" w:rsidRPr="00B07449">
        <w:rPr>
          <w:rStyle w:val="normaltextrun"/>
          <w:rFonts w:ascii="Tahoma" w:hAnsi="Tahoma" w:cs="Tahoma"/>
          <w:color w:val="000000"/>
          <w:sz w:val="16"/>
          <w:szCs w:val="16"/>
          <w:lang w:val="lt-LT"/>
        </w:rPr>
        <w:t>Pagrindinės sutarties</w:t>
      </w:r>
      <w:r w:rsidR="00036374" w:rsidRPr="00B07449">
        <w:rPr>
          <w:rStyle w:val="normaltextrun"/>
          <w:rFonts w:ascii="Tahoma" w:hAnsi="Tahoma" w:cs="Tahoma"/>
          <w:color w:val="000000"/>
          <w:sz w:val="16"/>
          <w:szCs w:val="16"/>
          <w:lang w:val="lt-LT"/>
        </w:rPr>
        <w:t xml:space="preserve"> pažeidimu. Nutraukus </w:t>
      </w:r>
      <w:r w:rsidR="00E56DDB" w:rsidRPr="00B07449">
        <w:rPr>
          <w:rStyle w:val="normaltextrun"/>
          <w:rFonts w:ascii="Tahoma" w:hAnsi="Tahoma" w:cs="Tahoma"/>
          <w:color w:val="000000"/>
          <w:sz w:val="16"/>
          <w:szCs w:val="16"/>
          <w:lang w:val="lt-LT"/>
        </w:rPr>
        <w:t>Pagrindinę sutartį</w:t>
      </w:r>
      <w:r w:rsidR="00036374" w:rsidRPr="00B07449">
        <w:rPr>
          <w:rStyle w:val="normaltextrun"/>
          <w:rFonts w:ascii="Tahoma" w:hAnsi="Tahoma" w:cs="Tahoma"/>
          <w:color w:val="000000"/>
          <w:sz w:val="16"/>
          <w:szCs w:val="16"/>
          <w:lang w:val="lt-LT"/>
        </w:rPr>
        <w:t xml:space="preserve"> dėl Tiekėjo padaryto esminio </w:t>
      </w:r>
      <w:r w:rsidR="00E56DDB" w:rsidRPr="00B07449">
        <w:rPr>
          <w:rStyle w:val="normaltextrun"/>
          <w:rFonts w:ascii="Tahoma" w:hAnsi="Tahoma" w:cs="Tahoma"/>
          <w:color w:val="000000"/>
          <w:sz w:val="16"/>
          <w:szCs w:val="16"/>
          <w:lang w:val="lt-LT"/>
        </w:rPr>
        <w:t>Pagrindinės sutarties</w:t>
      </w:r>
      <w:r w:rsidR="00036374" w:rsidRPr="00B07449">
        <w:rPr>
          <w:rStyle w:val="normaltextrun"/>
          <w:rFonts w:ascii="Tahoma" w:hAnsi="Tahoma" w:cs="Tahoma"/>
          <w:color w:val="000000"/>
          <w:sz w:val="16"/>
          <w:szCs w:val="16"/>
          <w:lang w:val="lt-LT"/>
        </w:rPr>
        <w:t xml:space="preserve"> pažeidimo, Užsakovas, vadovaudamasis viešuosius pirkimus reglamentuojančių teisės aktų nustatyta tvarka, įtraukia Tiekėją į Nepatikimų tiekėjų sąrašą.</w:t>
      </w:r>
      <w:r w:rsidR="00036374" w:rsidRPr="00B07449">
        <w:rPr>
          <w:rStyle w:val="normaltextrun"/>
          <w:rFonts w:ascii="Tahoma" w:hAnsi="Tahoma"/>
          <w:sz w:val="16"/>
          <w:lang w:val="lt-LT"/>
        </w:rPr>
        <w:t> </w:t>
      </w:r>
    </w:p>
    <w:p w14:paraId="078434B7" w14:textId="70617611" w:rsidR="002B148E" w:rsidRDefault="002B148E" w:rsidP="002B148E">
      <w:pPr>
        <w:pStyle w:val="paragraph"/>
        <w:spacing w:before="0" w:beforeAutospacing="0" w:after="0" w:afterAutospacing="0"/>
        <w:jc w:val="both"/>
        <w:textAlignment w:val="baseline"/>
        <w:rPr>
          <w:rFonts w:ascii="Tahoma" w:hAnsi="Tahoma" w:cs="Tahoma"/>
          <w:sz w:val="16"/>
          <w:szCs w:val="16"/>
          <w:lang w:val="lt-LT"/>
        </w:rPr>
      </w:pPr>
      <w:bookmarkStart w:id="10" w:name="_Hlk74733913"/>
      <w:r w:rsidRPr="00B07449">
        <w:rPr>
          <w:rStyle w:val="normaltextrun"/>
          <w:rFonts w:ascii="Tahoma" w:hAnsi="Tahoma" w:cs="Tahoma"/>
          <w:color w:val="000000"/>
          <w:sz w:val="16"/>
          <w:szCs w:val="16"/>
          <w:lang w:val="lt-LT"/>
        </w:rPr>
        <w:t>1</w:t>
      </w:r>
      <w:r w:rsidR="00260A42" w:rsidRPr="00B07449">
        <w:rPr>
          <w:rStyle w:val="normaltextrun"/>
          <w:rFonts w:ascii="Tahoma" w:hAnsi="Tahoma" w:cs="Tahoma"/>
          <w:color w:val="000000"/>
          <w:sz w:val="16"/>
          <w:szCs w:val="16"/>
          <w:lang w:val="lt-LT"/>
        </w:rPr>
        <w:t>1</w:t>
      </w:r>
      <w:r w:rsidRPr="00B07449">
        <w:rPr>
          <w:rStyle w:val="normaltextrun"/>
          <w:rFonts w:ascii="Tahoma" w:hAnsi="Tahoma" w:cs="Tahoma"/>
          <w:color w:val="000000"/>
          <w:sz w:val="16"/>
          <w:szCs w:val="16"/>
          <w:lang w:val="lt-LT"/>
        </w:rPr>
        <w:t>.</w:t>
      </w:r>
      <w:r w:rsidR="00CF532D" w:rsidRPr="00B07449">
        <w:rPr>
          <w:rStyle w:val="normaltextrun"/>
          <w:rFonts w:ascii="Tahoma" w:hAnsi="Tahoma" w:cs="Tahoma"/>
          <w:color w:val="000000"/>
          <w:sz w:val="16"/>
          <w:szCs w:val="16"/>
          <w:lang w:val="lt-LT"/>
        </w:rPr>
        <w:t>6</w:t>
      </w:r>
      <w:r w:rsidRPr="00B07449">
        <w:rPr>
          <w:rStyle w:val="normaltextrun"/>
          <w:rFonts w:ascii="Tahoma" w:hAnsi="Tahoma" w:cs="Tahoma"/>
          <w:color w:val="000000"/>
          <w:sz w:val="16"/>
          <w:szCs w:val="16"/>
          <w:lang w:val="lt-LT"/>
        </w:rPr>
        <w:t xml:space="preserve">. </w:t>
      </w:r>
      <w:r w:rsidR="00B23281" w:rsidRPr="00B07449">
        <w:rPr>
          <w:rFonts w:ascii="Tahoma" w:hAnsi="Tahoma" w:cs="Tahoma"/>
          <w:sz w:val="16"/>
          <w:szCs w:val="16"/>
          <w:lang w:val="lt-LT"/>
        </w:rPr>
        <w:t>Užsakovas turi teisę</w:t>
      </w:r>
      <w:r w:rsidR="003A7531" w:rsidRPr="00B07449">
        <w:rPr>
          <w:rFonts w:ascii="Tahoma" w:hAnsi="Tahoma" w:cs="Tahoma"/>
          <w:sz w:val="16"/>
          <w:szCs w:val="16"/>
          <w:lang w:val="lt-LT"/>
        </w:rPr>
        <w:t>,</w:t>
      </w:r>
      <w:r w:rsidR="003A7531" w:rsidRPr="00B07449">
        <w:rPr>
          <w:rFonts w:ascii="Tahoma" w:hAnsi="Tahoma" w:cs="Tahoma"/>
          <w:color w:val="000000"/>
          <w:sz w:val="16"/>
          <w:szCs w:val="16"/>
          <w:lang w:val="lt-LT"/>
        </w:rPr>
        <w:t xml:space="preserve"> </w:t>
      </w:r>
      <w:r w:rsidR="003A7531" w:rsidRPr="00B07449">
        <w:rPr>
          <w:rStyle w:val="normaltextrun"/>
          <w:rFonts w:ascii="Tahoma" w:hAnsi="Tahoma" w:cs="Tahoma"/>
          <w:color w:val="000000"/>
          <w:sz w:val="16"/>
          <w:szCs w:val="16"/>
          <w:lang w:val="lt-LT"/>
        </w:rPr>
        <w:t>įspėjęs Tiekėją prieš 10 (dešimt) kalendorinių dienų,</w:t>
      </w:r>
      <w:r w:rsidR="00B23281" w:rsidRPr="00B07449">
        <w:rPr>
          <w:rFonts w:ascii="Tahoma" w:hAnsi="Tahoma" w:cs="Tahoma"/>
          <w:sz w:val="16"/>
          <w:szCs w:val="16"/>
          <w:lang w:val="lt-LT"/>
        </w:rPr>
        <w:t xml:space="preserve"> vienašališkai nutraukti </w:t>
      </w:r>
      <w:r w:rsidR="00E56DDB" w:rsidRPr="00B07449">
        <w:rPr>
          <w:rFonts w:ascii="Tahoma" w:hAnsi="Tahoma" w:cs="Tahoma"/>
          <w:sz w:val="16"/>
          <w:szCs w:val="16"/>
          <w:lang w:val="lt-LT"/>
        </w:rPr>
        <w:t>Pagrindinę sutartį</w:t>
      </w:r>
      <w:r w:rsidR="00B23281" w:rsidRPr="00B07449">
        <w:rPr>
          <w:rFonts w:ascii="Tahoma" w:hAnsi="Tahoma" w:cs="Tahoma"/>
          <w:sz w:val="16"/>
          <w:szCs w:val="16"/>
          <w:lang w:val="lt-LT"/>
        </w:rPr>
        <w:t xml:space="preserve"> Viešųjų pirkimų įstatyme numatytais atvejais, laikydamasis šiame įstatyme </w:t>
      </w:r>
      <w:r w:rsidR="00E56DDB" w:rsidRPr="00B07449">
        <w:rPr>
          <w:rStyle w:val="normaltextrun"/>
          <w:rFonts w:ascii="Tahoma" w:hAnsi="Tahoma" w:cs="Tahoma"/>
          <w:color w:val="000000"/>
          <w:sz w:val="16"/>
          <w:szCs w:val="16"/>
          <w:lang w:val="lt-LT"/>
        </w:rPr>
        <w:t>Pagrindinės sutarties</w:t>
      </w:r>
      <w:r w:rsidR="00B23281" w:rsidRPr="00B07449">
        <w:rPr>
          <w:rStyle w:val="normaltextrun"/>
          <w:rFonts w:ascii="Tahoma" w:hAnsi="Tahoma" w:cs="Tahoma"/>
          <w:color w:val="000000"/>
          <w:sz w:val="16"/>
          <w:szCs w:val="16"/>
          <w:lang w:val="lt-LT"/>
        </w:rPr>
        <w:t xml:space="preserve"> nutraukimui </w:t>
      </w:r>
      <w:r w:rsidR="00B23281" w:rsidRPr="00B07449">
        <w:rPr>
          <w:rFonts w:ascii="Tahoma" w:hAnsi="Tahoma" w:cs="Tahoma"/>
          <w:sz w:val="16"/>
          <w:szCs w:val="16"/>
          <w:lang w:val="lt-LT"/>
        </w:rPr>
        <w:t>nustatytų reikalavimų</w:t>
      </w:r>
      <w:bookmarkEnd w:id="10"/>
      <w:r w:rsidR="00B23281" w:rsidRPr="00B07449">
        <w:rPr>
          <w:rFonts w:ascii="Tahoma" w:hAnsi="Tahoma" w:cs="Tahoma"/>
          <w:sz w:val="16"/>
          <w:szCs w:val="16"/>
          <w:lang w:val="lt-LT"/>
        </w:rPr>
        <w:t>.</w:t>
      </w:r>
    </w:p>
    <w:p w14:paraId="65FB5971" w14:textId="2AC77755" w:rsidR="00FC3AD3" w:rsidRPr="00B07449" w:rsidRDefault="00FC3AD3"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Pr>
          <w:rFonts w:ascii="Tahoma" w:hAnsi="Tahoma" w:cs="Tahoma"/>
          <w:sz w:val="16"/>
          <w:szCs w:val="16"/>
          <w:lang w:val="lt-LT"/>
        </w:rPr>
        <w:t>11.7. Užsakovas turi teisę nutraukti Pagrindinę sutartį bet kuriuo momentu, jei Užsakovui užsakyti kelionės dokumentai yra nebereikalingi, pateikdamas pranešimą Tiekėjui Portale. Tokiu atveju jei Paslaugos jau yra suteiktos, kainos dalis už kelionės organizavimo paslaugą Tiekėjui turi būti sumokama, o kainos dalis už kelionės dokumentus mokama atsižvelgiant į galutinio paslaugos teikėjo nustatytas šių dokumentų keitimo / grąžinimo taisykles.</w:t>
      </w:r>
    </w:p>
    <w:p w14:paraId="75E6FA83" w14:textId="58FF6C1E" w:rsidR="002B148E" w:rsidRPr="00B07449" w:rsidRDefault="002B148E" w:rsidP="002B148E">
      <w:pPr>
        <w:pStyle w:val="paragraph"/>
        <w:spacing w:before="0" w:beforeAutospacing="0" w:after="0" w:afterAutospacing="0"/>
        <w:jc w:val="both"/>
        <w:textAlignment w:val="baseline"/>
        <w:rPr>
          <w:rFonts w:ascii="Segoe UI" w:hAnsi="Segoe UI" w:cs="Segoe UI"/>
          <w:color w:val="000000"/>
          <w:sz w:val="18"/>
          <w:szCs w:val="18"/>
          <w:lang w:val="lt-LT"/>
        </w:rPr>
      </w:pPr>
      <w:r w:rsidRPr="00B07449">
        <w:rPr>
          <w:rStyle w:val="normaltextrun"/>
          <w:rFonts w:ascii="Tahoma" w:hAnsi="Tahoma" w:cs="Tahoma"/>
          <w:color w:val="000000"/>
          <w:sz w:val="16"/>
          <w:szCs w:val="16"/>
          <w:lang w:val="lt-LT"/>
        </w:rPr>
        <w:t>1</w:t>
      </w:r>
      <w:r w:rsidR="00260A42" w:rsidRPr="00B07449">
        <w:rPr>
          <w:rStyle w:val="normaltextrun"/>
          <w:rFonts w:ascii="Tahoma" w:hAnsi="Tahoma" w:cs="Tahoma"/>
          <w:color w:val="000000"/>
          <w:sz w:val="16"/>
          <w:szCs w:val="16"/>
          <w:lang w:val="lt-LT"/>
        </w:rPr>
        <w:t>1</w:t>
      </w:r>
      <w:r w:rsidRPr="00B07449">
        <w:rPr>
          <w:rStyle w:val="normaltextrun"/>
          <w:rFonts w:ascii="Tahoma" w:hAnsi="Tahoma" w:cs="Tahoma"/>
          <w:color w:val="000000"/>
          <w:sz w:val="16"/>
          <w:szCs w:val="16"/>
          <w:lang w:val="lt-LT"/>
        </w:rPr>
        <w:t>.</w:t>
      </w:r>
      <w:r w:rsidR="00FC3AD3">
        <w:rPr>
          <w:rStyle w:val="normaltextrun"/>
          <w:rFonts w:ascii="Tahoma" w:hAnsi="Tahoma" w:cs="Tahoma"/>
          <w:color w:val="000000"/>
          <w:sz w:val="16"/>
          <w:szCs w:val="16"/>
          <w:lang w:val="lt-LT"/>
        </w:rPr>
        <w:t>8</w:t>
      </w:r>
      <w:r w:rsidRPr="00B07449">
        <w:rPr>
          <w:rStyle w:val="normaltextrun"/>
          <w:rFonts w:ascii="Tahoma" w:hAnsi="Tahoma" w:cs="Tahoma"/>
          <w:color w:val="000000"/>
          <w:sz w:val="16"/>
          <w:szCs w:val="16"/>
          <w:lang w:val="lt-LT"/>
        </w:rPr>
        <w:t>. Tiekėjas gali raštišku pranešimu nutraukti </w:t>
      </w:r>
      <w:r w:rsidR="00E56DDB" w:rsidRPr="00B07449">
        <w:rPr>
          <w:rStyle w:val="normaltextrun"/>
          <w:rFonts w:ascii="Tahoma" w:hAnsi="Tahoma" w:cs="Tahoma"/>
          <w:color w:val="000000"/>
          <w:sz w:val="16"/>
          <w:szCs w:val="16"/>
          <w:lang w:val="lt-LT"/>
        </w:rPr>
        <w:t>Pagrindinę sutartį</w:t>
      </w:r>
      <w:r w:rsidRPr="00B07449">
        <w:rPr>
          <w:rStyle w:val="normaltextrun"/>
          <w:rFonts w:ascii="Tahoma" w:hAnsi="Tahoma" w:cs="Tahoma"/>
          <w:color w:val="000000"/>
          <w:sz w:val="16"/>
          <w:szCs w:val="16"/>
          <w:lang w:val="lt-LT"/>
        </w:rPr>
        <w:t xml:space="preserve"> įspėjęs Užsakovą prieš 10 (dešimt) kalendorinių dienų, kai Užsakovas nevykdo savo įsipareigojimų pagal </w:t>
      </w:r>
      <w:r w:rsidR="00E56DDB" w:rsidRPr="00B07449">
        <w:rPr>
          <w:rStyle w:val="normaltextrun"/>
          <w:rFonts w:ascii="Tahoma" w:hAnsi="Tahoma" w:cs="Tahoma"/>
          <w:color w:val="000000"/>
          <w:sz w:val="16"/>
          <w:szCs w:val="16"/>
          <w:lang w:val="lt-LT"/>
        </w:rPr>
        <w:t>Pagrindinę sutartį</w:t>
      </w:r>
      <w:r w:rsidRPr="00B07449">
        <w:rPr>
          <w:rStyle w:val="normaltextrun"/>
          <w:rFonts w:ascii="Tahoma" w:hAnsi="Tahoma" w:cs="Tahoma"/>
          <w:color w:val="000000"/>
          <w:sz w:val="16"/>
          <w:szCs w:val="16"/>
          <w:lang w:val="lt-LT"/>
        </w:rPr>
        <w:t> ilgiau kaip 30 (trisdešimt) kalendorinių dienų.</w:t>
      </w:r>
      <w:r w:rsidR="00A9648F" w:rsidRPr="00B07449">
        <w:rPr>
          <w:rStyle w:val="normaltextrun"/>
          <w:rFonts w:ascii="Tahoma" w:hAnsi="Tahoma" w:cs="Tahoma"/>
          <w:color w:val="000000"/>
          <w:sz w:val="16"/>
          <w:szCs w:val="16"/>
          <w:lang w:val="lt-LT"/>
        </w:rPr>
        <w:t xml:space="preserve"> Šiame punkte nurodyta Sutarties nutraukimo priežastis laikoma esminiu </w:t>
      </w:r>
      <w:r w:rsidR="00E56DDB" w:rsidRPr="00B07449">
        <w:rPr>
          <w:rStyle w:val="normaltextrun"/>
          <w:rFonts w:ascii="Tahoma" w:hAnsi="Tahoma" w:cs="Tahoma"/>
          <w:color w:val="000000"/>
          <w:sz w:val="16"/>
          <w:szCs w:val="16"/>
          <w:lang w:val="lt-LT"/>
        </w:rPr>
        <w:t>Pagrindinės sutarties</w:t>
      </w:r>
      <w:r w:rsidR="00A9648F" w:rsidRPr="00B07449">
        <w:rPr>
          <w:rStyle w:val="normaltextrun"/>
          <w:rFonts w:ascii="Tahoma" w:hAnsi="Tahoma" w:cs="Tahoma"/>
          <w:color w:val="000000"/>
          <w:sz w:val="16"/>
          <w:szCs w:val="16"/>
          <w:lang w:val="lt-LT"/>
        </w:rPr>
        <w:t xml:space="preserve"> pažeidimu.</w:t>
      </w:r>
    </w:p>
    <w:p w14:paraId="39256FF9" w14:textId="59E39C87" w:rsidR="002B148E" w:rsidRPr="00B07449" w:rsidRDefault="002B148E"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B07449">
        <w:rPr>
          <w:rStyle w:val="normaltextrun"/>
          <w:rFonts w:ascii="Tahoma" w:hAnsi="Tahoma" w:cs="Tahoma"/>
          <w:color w:val="000000"/>
          <w:sz w:val="16"/>
          <w:szCs w:val="16"/>
          <w:lang w:val="lt-LT"/>
        </w:rPr>
        <w:t>1</w:t>
      </w:r>
      <w:r w:rsidR="00260A42" w:rsidRPr="00B07449">
        <w:rPr>
          <w:rStyle w:val="normaltextrun"/>
          <w:rFonts w:ascii="Tahoma" w:hAnsi="Tahoma" w:cs="Tahoma"/>
          <w:color w:val="000000"/>
          <w:sz w:val="16"/>
          <w:szCs w:val="16"/>
          <w:lang w:val="lt-LT"/>
        </w:rPr>
        <w:t>1</w:t>
      </w:r>
      <w:r w:rsidRPr="00B07449">
        <w:rPr>
          <w:rStyle w:val="normaltextrun"/>
          <w:rFonts w:ascii="Tahoma" w:hAnsi="Tahoma" w:cs="Tahoma"/>
          <w:color w:val="000000"/>
          <w:sz w:val="16"/>
          <w:szCs w:val="16"/>
          <w:lang w:val="lt-LT"/>
        </w:rPr>
        <w:t>.</w:t>
      </w:r>
      <w:r w:rsidR="00FC3AD3">
        <w:rPr>
          <w:rStyle w:val="normaltextrun"/>
          <w:rFonts w:ascii="Tahoma" w:hAnsi="Tahoma" w:cs="Tahoma"/>
          <w:color w:val="000000"/>
          <w:sz w:val="16"/>
          <w:szCs w:val="16"/>
          <w:lang w:val="lt-LT"/>
        </w:rPr>
        <w:t>9</w:t>
      </w:r>
      <w:r w:rsidRPr="00B07449">
        <w:rPr>
          <w:rStyle w:val="normaltextrun"/>
          <w:rFonts w:ascii="Tahoma" w:hAnsi="Tahoma" w:cs="Tahoma"/>
          <w:color w:val="000000"/>
          <w:sz w:val="16"/>
          <w:szCs w:val="16"/>
          <w:lang w:val="lt-LT"/>
        </w:rPr>
        <w:t>. </w:t>
      </w:r>
      <w:r w:rsidR="00E56DDB" w:rsidRPr="00B07449">
        <w:rPr>
          <w:rStyle w:val="normaltextrun"/>
          <w:rFonts w:ascii="Tahoma" w:hAnsi="Tahoma" w:cs="Tahoma"/>
          <w:color w:val="000000"/>
          <w:sz w:val="16"/>
          <w:szCs w:val="16"/>
          <w:lang w:val="lt-LT"/>
        </w:rPr>
        <w:t>Pagrindinės sutarties</w:t>
      </w:r>
      <w:r w:rsidRPr="00B07449">
        <w:rPr>
          <w:rStyle w:val="normaltextrun"/>
          <w:rFonts w:ascii="Tahoma" w:hAnsi="Tahoma" w:cs="Tahoma"/>
          <w:color w:val="000000"/>
          <w:sz w:val="16"/>
          <w:szCs w:val="16"/>
          <w:lang w:val="lt-LT"/>
        </w:rPr>
        <w:t xml:space="preserve"> nutraukimas nepanaikina teisės reikalauti atlyginti nuostolius, atsirandančius dėl įsipareigojimų nevykdymo pagal </w:t>
      </w:r>
      <w:r w:rsidR="00E56DDB" w:rsidRPr="00B07449">
        <w:rPr>
          <w:rStyle w:val="normaltextrun"/>
          <w:rFonts w:ascii="Tahoma" w:hAnsi="Tahoma" w:cs="Tahoma"/>
          <w:color w:val="000000"/>
          <w:sz w:val="16"/>
          <w:szCs w:val="16"/>
          <w:lang w:val="lt-LT"/>
        </w:rPr>
        <w:t>Pagrindinę sutartį</w:t>
      </w:r>
      <w:r w:rsidRPr="00B07449">
        <w:rPr>
          <w:rStyle w:val="normaltextrun"/>
          <w:rFonts w:ascii="Tahoma" w:hAnsi="Tahoma" w:cs="Tahoma"/>
          <w:color w:val="000000"/>
          <w:sz w:val="16"/>
          <w:szCs w:val="16"/>
          <w:lang w:val="lt-LT"/>
        </w:rPr>
        <w:t>, kaip tai numatyta </w:t>
      </w:r>
      <w:r w:rsidR="00E56DDB" w:rsidRPr="00B07449">
        <w:rPr>
          <w:rStyle w:val="normaltextrun"/>
          <w:rFonts w:ascii="Tahoma" w:hAnsi="Tahoma" w:cs="Tahoma"/>
          <w:color w:val="000000"/>
          <w:sz w:val="16"/>
          <w:szCs w:val="16"/>
          <w:lang w:val="lt-LT"/>
        </w:rPr>
        <w:t>Pagrindinės sutarties</w:t>
      </w:r>
      <w:r w:rsidRPr="00B07449">
        <w:rPr>
          <w:rStyle w:val="normaltextrun"/>
          <w:rFonts w:ascii="Tahoma" w:hAnsi="Tahoma" w:cs="Tahoma"/>
          <w:color w:val="000000"/>
          <w:sz w:val="16"/>
          <w:szCs w:val="16"/>
          <w:lang w:val="lt-LT"/>
        </w:rPr>
        <w:t xml:space="preserve"> nuostatose.</w:t>
      </w:r>
    </w:p>
    <w:bookmarkEnd w:id="9"/>
    <w:p w14:paraId="55511021" w14:textId="21E49CBB" w:rsidR="00260A42" w:rsidRPr="00B07449" w:rsidRDefault="00260A42"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p>
    <w:p w14:paraId="1F5A6A54" w14:textId="518D0F7C" w:rsidR="00260A42" w:rsidRPr="00B07449" w:rsidRDefault="00260A42" w:rsidP="001E77F9">
      <w:pPr>
        <w:pStyle w:val="Heading1"/>
      </w:pPr>
      <w:r w:rsidRPr="00184BF8">
        <w:rPr>
          <w:rFonts w:cs="Tahoma"/>
          <w:color w:val="000000"/>
          <w:szCs w:val="16"/>
        </w:rPr>
        <w:t xml:space="preserve">12. </w:t>
      </w:r>
      <w:r w:rsidR="00E56DDB" w:rsidRPr="00B913ED">
        <w:t>Pagrindinės sutarties</w:t>
      </w:r>
      <w:r w:rsidRPr="00B913ED">
        <w:t xml:space="preserve"> įvykdymo užtikrinimo priemonės</w:t>
      </w:r>
    </w:p>
    <w:p w14:paraId="2C981638" w14:textId="3B3ACF16" w:rsidR="00260A42" w:rsidRPr="00B07449" w:rsidRDefault="00260A42" w:rsidP="00260A42">
      <w:pPr>
        <w:tabs>
          <w:tab w:val="left" w:pos="426"/>
        </w:tabs>
      </w:pPr>
      <w:r w:rsidRPr="00B913ED">
        <w:t xml:space="preserve">12.1. Papildomos </w:t>
      </w:r>
      <w:r w:rsidR="00E56DDB" w:rsidRPr="00B913ED">
        <w:t>Pagrindinės sutarties</w:t>
      </w:r>
      <w:r w:rsidRPr="00B913ED">
        <w:t xml:space="preserve"> įvykdymo užtikrinimo priemonės netaikomos.</w:t>
      </w:r>
    </w:p>
    <w:p w14:paraId="6C456B03" w14:textId="77777777" w:rsidR="002B148E" w:rsidRPr="00B07449" w:rsidRDefault="002B148E" w:rsidP="002B148E">
      <w:pPr>
        <w:spacing w:after="0"/>
      </w:pPr>
    </w:p>
    <w:p w14:paraId="3E273DD6" w14:textId="42BE6746" w:rsidR="002B148E" w:rsidRPr="00B07449" w:rsidRDefault="002B148E" w:rsidP="001E77F9">
      <w:pPr>
        <w:pStyle w:val="Heading1"/>
      </w:pPr>
      <w:r w:rsidRPr="00B07449">
        <w:t>13. Baigiamosios nuostatos</w:t>
      </w:r>
    </w:p>
    <w:p w14:paraId="027C1C61" w14:textId="5A063275" w:rsidR="002B148E" w:rsidRPr="00B07449" w:rsidRDefault="002B148E" w:rsidP="00D93146">
      <w:pPr>
        <w:pStyle w:val="Heading2"/>
        <w:rPr>
          <w:szCs w:val="32"/>
        </w:rPr>
      </w:pPr>
      <w:r w:rsidRPr="00B07449">
        <w:t xml:space="preserve">13.1. </w:t>
      </w:r>
      <w:r w:rsidR="00E56DDB" w:rsidRPr="00B07449">
        <w:t>Pagrindinė sutartis</w:t>
      </w:r>
      <w:r w:rsidRPr="00B07449">
        <w:t xml:space="preserve"> yra elektroniniu būdu suformuota </w:t>
      </w:r>
      <w:r w:rsidR="008A39F9" w:rsidRPr="00B07449">
        <w:t>Portale</w:t>
      </w:r>
      <w:r w:rsidRPr="00B07449">
        <w:t xml:space="preserve"> remiantis standartine </w:t>
      </w:r>
      <w:r w:rsidR="00E56DDB" w:rsidRPr="00B07449">
        <w:t>Pagrindinės sutarties</w:t>
      </w:r>
      <w:r w:rsidRPr="00B07449">
        <w:t xml:space="preserve"> forma be pakeitimų, išskyrus įterptą informaciją, kuri buvo </w:t>
      </w:r>
      <w:r w:rsidR="008A39F9" w:rsidRPr="00B07449">
        <w:t>Portale</w:t>
      </w:r>
      <w:r w:rsidRPr="00B07449">
        <w:t xml:space="preserve"> pateikta Užsakovo ir Tiekėjo.</w:t>
      </w:r>
    </w:p>
    <w:p w14:paraId="6E595C59" w14:textId="66A036EF" w:rsidR="002B148E" w:rsidRPr="00B07449" w:rsidRDefault="002B148E" w:rsidP="00D93146">
      <w:pPr>
        <w:pStyle w:val="Heading2"/>
      </w:pPr>
      <w:r w:rsidRPr="00B07449">
        <w:rPr>
          <w:color w:val="000000"/>
        </w:rPr>
        <w:t xml:space="preserve">13.2. </w:t>
      </w:r>
      <w:r w:rsidR="00E56DDB" w:rsidRPr="00B07449">
        <w:rPr>
          <w:color w:val="000000"/>
        </w:rPr>
        <w:t>Pagrindinė sutartis</w:t>
      </w:r>
      <w:r w:rsidRPr="00B07449">
        <w:t xml:space="preserve"> negali būti sudaroma ir vykdoma, jei ji buvo suformuota ne </w:t>
      </w:r>
      <w:r w:rsidR="008A39F9" w:rsidRPr="00B07449">
        <w:t>Portale</w:t>
      </w:r>
      <w:r w:rsidRPr="00B07449">
        <w:t>.</w:t>
      </w:r>
    </w:p>
    <w:p w14:paraId="7538BB7E" w14:textId="4393686F" w:rsidR="002B148E" w:rsidRPr="00B07449" w:rsidRDefault="002B148E" w:rsidP="00D93146">
      <w:pPr>
        <w:pStyle w:val="Heading2"/>
      </w:pPr>
      <w:r w:rsidRPr="00B07449">
        <w:t xml:space="preserve">13.3. </w:t>
      </w:r>
      <w:r w:rsidR="00E56DDB" w:rsidRPr="00B07449">
        <w:t>Pagrindinė sutartis</w:t>
      </w:r>
      <w:r w:rsidRPr="00B07449">
        <w:t xml:space="preserve"> yra vieša. Šalys laiko paslaptyje savo kontrahento darbo veiklos principus ir metodus, kuriuos sužinojo vykdant </w:t>
      </w:r>
      <w:r w:rsidR="00E56DDB" w:rsidRPr="00B07449">
        <w:t>Pagrindinę sutartį</w:t>
      </w:r>
      <w:r w:rsidRPr="00B07449">
        <w:t>, išskyrus atvejus, kai ši informacija yra vieša arba turi būti atskleista įstatymų numatytais atvejais.</w:t>
      </w:r>
    </w:p>
    <w:p w14:paraId="1C7DB69A" w14:textId="309198ED" w:rsidR="002B148E" w:rsidRPr="00B07449" w:rsidRDefault="002B148E" w:rsidP="00D93146">
      <w:pPr>
        <w:pStyle w:val="Heading2"/>
      </w:pPr>
      <w:r w:rsidRPr="00B07449">
        <w:t>13.4. Šalys susirašinėja lietuvių kalba. Visi Šalių rašytiniai pranešimai ar prašymai, kuriuos Šalis gali pateikti pagal šią sutartį, bus laikomi galiojančiais ir įteiktais tinkamai, jeigu asmeniškai ar per kurjerį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439D7985" w14:textId="6C5B5459" w:rsidR="002B148E" w:rsidRPr="00B07449" w:rsidRDefault="002B148E" w:rsidP="00D93146">
      <w:pPr>
        <w:pStyle w:val="Heading2"/>
      </w:pPr>
      <w:r w:rsidRPr="00B07449">
        <w:t>13.</w:t>
      </w:r>
      <w:r w:rsidR="001D5425" w:rsidRPr="00B07449">
        <w:t>5</w:t>
      </w:r>
      <w:r w:rsidRPr="00B07449">
        <w:t>. Jeigu pasikeičia Šalies adresas ir (ar) kiti duomenys, Šalis turi raštu informuoti kitą Šalį ne vėliau kaip per 3 (tris) darbo dienas nuo bent vieno kontaktinio duomens pasikeitimo.</w:t>
      </w:r>
    </w:p>
    <w:p w14:paraId="0B4BC301" w14:textId="3D250D14" w:rsidR="002B148E" w:rsidRPr="00B07449" w:rsidRDefault="002B148E" w:rsidP="00D93146">
      <w:pPr>
        <w:pStyle w:val="Heading2"/>
      </w:pPr>
      <w:r w:rsidRPr="00B07449">
        <w:t>13.</w:t>
      </w:r>
      <w:r w:rsidR="001D5425" w:rsidRPr="00B07449">
        <w:t>6</w:t>
      </w:r>
      <w:r w:rsidRPr="00B07449">
        <w:t xml:space="preserve">. </w:t>
      </w:r>
      <w:r w:rsidR="00E56DDB" w:rsidRPr="00B07449">
        <w:t>Pagrindinė sutartis</w:t>
      </w:r>
      <w:r w:rsidRPr="00B07449">
        <w:t xml:space="preserve"> sudaryta dviem vienodą juridinę galią turinčiais egzemplioriais, po vieną kiekvienai Šaliai.</w:t>
      </w:r>
    </w:p>
    <w:p w14:paraId="632BB14A" w14:textId="3A621889" w:rsidR="00184BF8" w:rsidRDefault="002B148E" w:rsidP="00D93146">
      <w:pPr>
        <w:pStyle w:val="Heading2"/>
        <w:rPr>
          <w:color w:val="000000"/>
        </w:rPr>
      </w:pPr>
      <w:r w:rsidRPr="00B07449">
        <w:t>13.</w:t>
      </w:r>
      <w:r w:rsidR="001D5425" w:rsidRPr="00B07449">
        <w:t>7</w:t>
      </w:r>
      <w:r w:rsidRPr="00B07449">
        <w:t xml:space="preserve">. </w:t>
      </w:r>
      <w:r w:rsidR="00E56DDB" w:rsidRPr="00B07449">
        <w:t>Pagrindinės sutarties</w:t>
      </w:r>
      <w:r w:rsidRPr="00B07449">
        <w:t xml:space="preserve"> </w:t>
      </w:r>
      <w:r w:rsidR="00184BF8" w:rsidRPr="00B07449">
        <w:t>prieda</w:t>
      </w:r>
      <w:r w:rsidR="00184BF8">
        <w:t>i</w:t>
      </w:r>
      <w:r w:rsidR="00184BF8" w:rsidRPr="00B07449">
        <w:t xml:space="preserve"> </w:t>
      </w:r>
      <w:r w:rsidRPr="00B07449">
        <w:t>yra neatskiriama</w:t>
      </w:r>
      <w:r w:rsidRPr="00B07449">
        <w:rPr>
          <w:color w:val="000000"/>
        </w:rPr>
        <w:t xml:space="preserve"> sudedamoji </w:t>
      </w:r>
      <w:r w:rsidR="00E56DDB" w:rsidRPr="00B07449">
        <w:rPr>
          <w:color w:val="000000"/>
        </w:rPr>
        <w:t>Pagrindinės sutarties</w:t>
      </w:r>
      <w:r w:rsidRPr="00B07449">
        <w:rPr>
          <w:color w:val="000000"/>
        </w:rPr>
        <w:t xml:space="preserve"> dalis</w:t>
      </w:r>
      <w:r w:rsidR="00184BF8">
        <w:rPr>
          <w:color w:val="000000"/>
        </w:rPr>
        <w:t>:</w:t>
      </w:r>
    </w:p>
    <w:p w14:paraId="2B1A287B" w14:textId="24C2CDA8" w:rsidR="00B23281" w:rsidRDefault="00184BF8" w:rsidP="00D93146">
      <w:pPr>
        <w:pStyle w:val="Heading2"/>
      </w:pPr>
      <w:r>
        <w:t xml:space="preserve">13.7.1. </w:t>
      </w:r>
      <w:r w:rsidRPr="00B07449">
        <w:t xml:space="preserve"> </w:t>
      </w:r>
      <w:r>
        <w:t>Priedas Nr. 1 – Teikiamos paslaugos;</w:t>
      </w:r>
    </w:p>
    <w:p w14:paraId="605866B1" w14:textId="57EF1BDD" w:rsidR="00184BF8" w:rsidRPr="00B913ED" w:rsidRDefault="00184BF8" w:rsidP="00B913ED">
      <w:r>
        <w:t>13.7.2. Priedas Nr. 2 – Paslaugų techninė specifikacija.</w:t>
      </w:r>
    </w:p>
    <w:p w14:paraId="78A73B75" w14:textId="42A1026C" w:rsidR="005E3652" w:rsidRPr="00B07449" w:rsidRDefault="005E3652" w:rsidP="005E3652"/>
    <w:p w14:paraId="1F9D6B25" w14:textId="752423AF" w:rsidR="00012817" w:rsidRPr="00B07449" w:rsidRDefault="00012817" w:rsidP="00F77E3B">
      <w:pPr>
        <w:spacing w:after="0"/>
        <w:rPr>
          <w:rFonts w:cs="Tahoma"/>
          <w:szCs w:val="16"/>
        </w:rPr>
      </w:pPr>
    </w:p>
    <w:tbl>
      <w:tblPr>
        <w:tblW w:w="4880" w:type="pct"/>
        <w:tblInd w:w="115" w:type="dxa"/>
        <w:tblLayout w:type="fixed"/>
        <w:tblCellMar>
          <w:left w:w="115" w:type="dxa"/>
          <w:right w:w="115" w:type="dxa"/>
        </w:tblCellMar>
        <w:tblLook w:val="01E0" w:firstRow="1" w:lastRow="1" w:firstColumn="1" w:lastColumn="1" w:noHBand="0" w:noVBand="0"/>
      </w:tblPr>
      <w:tblGrid>
        <w:gridCol w:w="5130"/>
        <w:gridCol w:w="254"/>
        <w:gridCol w:w="5108"/>
      </w:tblGrid>
      <w:tr w:rsidR="00761FB8" w:rsidRPr="00B07449" w14:paraId="525422FA" w14:textId="77777777" w:rsidTr="00761FB8">
        <w:trPr>
          <w:cantSplit/>
        </w:trPr>
        <w:tc>
          <w:tcPr>
            <w:tcW w:w="2445" w:type="pct"/>
            <w:shd w:val="clear" w:color="auto" w:fill="auto"/>
            <w:vAlign w:val="bottom"/>
          </w:tcPr>
          <w:p w14:paraId="2B3B46D4" w14:textId="77777777" w:rsidR="00761FB8" w:rsidRPr="00B07449" w:rsidRDefault="00761FB8" w:rsidP="00A96244">
            <w:pPr>
              <w:widowControl w:val="0"/>
              <w:tabs>
                <w:tab w:val="left" w:pos="567"/>
              </w:tabs>
              <w:spacing w:after="0"/>
            </w:pPr>
            <w:r w:rsidRPr="00B07449">
              <w:rPr>
                <w:rFonts w:cs="Tahoma"/>
                <w:szCs w:val="16"/>
                <w:lang w:eastAsia="en-US"/>
              </w:rPr>
              <w:t>Užsakovas</w:t>
            </w:r>
          </w:p>
        </w:tc>
        <w:tc>
          <w:tcPr>
            <w:tcW w:w="121" w:type="pct"/>
            <w:shd w:val="clear" w:color="auto" w:fill="auto"/>
          </w:tcPr>
          <w:p w14:paraId="1C190537" w14:textId="77777777" w:rsidR="00761FB8" w:rsidRPr="00B07449" w:rsidRDefault="00761FB8" w:rsidP="00A96244">
            <w:pPr>
              <w:widowControl w:val="0"/>
              <w:tabs>
                <w:tab w:val="left" w:pos="567"/>
              </w:tabs>
              <w:spacing w:after="0"/>
              <w:rPr>
                <w:rFonts w:cs="Tahoma"/>
                <w:szCs w:val="16"/>
              </w:rPr>
            </w:pPr>
          </w:p>
        </w:tc>
        <w:tc>
          <w:tcPr>
            <w:tcW w:w="2434" w:type="pct"/>
            <w:shd w:val="clear" w:color="auto" w:fill="auto"/>
            <w:vAlign w:val="bottom"/>
          </w:tcPr>
          <w:p w14:paraId="06E9CC6D" w14:textId="77777777" w:rsidR="00761FB8" w:rsidRPr="00B07449" w:rsidRDefault="00761FB8" w:rsidP="00A96244">
            <w:pPr>
              <w:widowControl w:val="0"/>
              <w:tabs>
                <w:tab w:val="left" w:pos="567"/>
              </w:tabs>
              <w:spacing w:after="0"/>
            </w:pPr>
            <w:r w:rsidRPr="00B07449">
              <w:rPr>
                <w:rFonts w:cs="Tahoma"/>
                <w:szCs w:val="16"/>
                <w:lang w:eastAsia="en-US"/>
              </w:rPr>
              <w:t>Tiekėjas</w:t>
            </w:r>
          </w:p>
        </w:tc>
      </w:tr>
      <w:tr w:rsidR="00761FB8" w:rsidRPr="00B07449" w14:paraId="6C6148FB" w14:textId="77777777" w:rsidTr="00761FB8">
        <w:trPr>
          <w:cantSplit/>
        </w:trPr>
        <w:tc>
          <w:tcPr>
            <w:tcW w:w="2445" w:type="pct"/>
            <w:shd w:val="clear" w:color="auto" w:fill="auto"/>
            <w:vAlign w:val="bottom"/>
          </w:tcPr>
          <w:p w14:paraId="00CE9F33" w14:textId="77777777"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[Pavadinimas, adresas,</w:t>
            </w:r>
          </w:p>
          <w:p w14:paraId="11BE1ADB" w14:textId="77777777"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kodas ir PVM mokėtojo kodas]</w:t>
            </w:r>
          </w:p>
          <w:p w14:paraId="4519074C" w14:textId="77777777"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[A/S sąskaitos Nr.]</w:t>
            </w:r>
          </w:p>
          <w:p w14:paraId="6C39B560" w14:textId="77777777"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[Banko pavadinimas]</w:t>
            </w:r>
          </w:p>
          <w:p w14:paraId="7CF02666" w14:textId="77777777"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[Tel.]</w:t>
            </w:r>
          </w:p>
          <w:p w14:paraId="23FE0115" w14:textId="77777777"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[Faks.]</w:t>
            </w:r>
          </w:p>
          <w:p w14:paraId="627C3701" w14:textId="77777777" w:rsidR="00761FB8" w:rsidRPr="00B07449" w:rsidRDefault="00761FB8" w:rsidP="00A96244">
            <w:pPr>
              <w:widowControl w:val="0"/>
              <w:tabs>
                <w:tab w:val="left" w:pos="567"/>
              </w:tabs>
              <w:spacing w:after="0"/>
            </w:pPr>
            <w:r w:rsidRPr="00B07449">
              <w:rPr>
                <w:rFonts w:cs="Tahoma"/>
                <w:szCs w:val="16"/>
                <w:highlight w:val="lightGray"/>
                <w:lang w:eastAsia="en-US"/>
              </w:rPr>
              <w:t>[El. paštas]</w:t>
            </w:r>
          </w:p>
        </w:tc>
        <w:tc>
          <w:tcPr>
            <w:tcW w:w="121" w:type="pct"/>
            <w:shd w:val="clear" w:color="auto" w:fill="auto"/>
          </w:tcPr>
          <w:p w14:paraId="5256F9ED" w14:textId="77777777" w:rsidR="00761FB8" w:rsidRPr="00B07449" w:rsidRDefault="00761FB8" w:rsidP="00A96244">
            <w:pPr>
              <w:widowControl w:val="0"/>
              <w:tabs>
                <w:tab w:val="left" w:pos="567"/>
              </w:tabs>
              <w:spacing w:after="0"/>
              <w:rPr>
                <w:rFonts w:cs="Tahoma"/>
                <w:szCs w:val="16"/>
              </w:rPr>
            </w:pPr>
          </w:p>
        </w:tc>
        <w:tc>
          <w:tcPr>
            <w:tcW w:w="2434" w:type="pct"/>
            <w:shd w:val="clear" w:color="auto" w:fill="auto"/>
            <w:vAlign w:val="bottom"/>
          </w:tcPr>
          <w:p w14:paraId="6DBEEDC2" w14:textId="01D9C8B2"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[Pavadinimas, adresas,</w:t>
            </w:r>
            <w:r w:rsidR="001D5425" w:rsidRPr="00B07449">
              <w:rPr>
                <w:rFonts w:cs="Tahoma"/>
                <w:szCs w:val="16"/>
                <w:highlight w:val="lightGray"/>
                <w:lang w:eastAsia="en-US"/>
              </w:rPr>
              <w:t xml:space="preserve"> asm.</w:t>
            </w:r>
          </w:p>
          <w:p w14:paraId="29EB702C" w14:textId="4A01C59A"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kodas ir PVM mokėtojo kodas]</w:t>
            </w:r>
          </w:p>
          <w:p w14:paraId="483B02E1" w14:textId="77777777"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[A/S sąskaitos Nr.]</w:t>
            </w:r>
          </w:p>
          <w:p w14:paraId="1AEA42BD" w14:textId="77777777"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[Banko pavadinimas]</w:t>
            </w:r>
          </w:p>
          <w:p w14:paraId="280F0DB3" w14:textId="77777777"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[Tel.]</w:t>
            </w:r>
          </w:p>
          <w:p w14:paraId="648D58FA" w14:textId="77777777"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[Faks.]</w:t>
            </w:r>
          </w:p>
          <w:p w14:paraId="1D9B5D91" w14:textId="77777777" w:rsidR="00761FB8" w:rsidRPr="00B07449" w:rsidRDefault="00761FB8" w:rsidP="00A96244">
            <w:pPr>
              <w:widowControl w:val="0"/>
              <w:tabs>
                <w:tab w:val="left" w:pos="567"/>
              </w:tabs>
              <w:spacing w:after="0"/>
            </w:pPr>
            <w:r w:rsidRPr="00B07449">
              <w:rPr>
                <w:rFonts w:cs="Tahoma"/>
                <w:szCs w:val="16"/>
                <w:highlight w:val="lightGray"/>
                <w:lang w:eastAsia="en-US"/>
              </w:rPr>
              <w:t>[El. paštas]</w:t>
            </w:r>
          </w:p>
        </w:tc>
      </w:tr>
      <w:tr w:rsidR="00761FB8" w:rsidRPr="00B07449" w14:paraId="757CBB09" w14:textId="77777777" w:rsidTr="00761FB8">
        <w:trPr>
          <w:cantSplit/>
        </w:trPr>
        <w:tc>
          <w:tcPr>
            <w:tcW w:w="2445" w:type="pct"/>
            <w:shd w:val="clear" w:color="auto" w:fill="auto"/>
            <w:vAlign w:val="bottom"/>
          </w:tcPr>
          <w:p w14:paraId="6B39C60F" w14:textId="5A951765" w:rsidR="00761FB8" w:rsidRPr="00B07449" w:rsidRDefault="00761FB8" w:rsidP="00A96244">
            <w:pPr>
              <w:spacing w:line="276" w:lineRule="auto"/>
              <w:rPr>
                <w:rFonts w:cs="Tahoma"/>
                <w:szCs w:val="16"/>
                <w:highlight w:val="lightGray"/>
                <w:lang w:eastAsia="en-US"/>
              </w:rPr>
            </w:pPr>
            <w:r w:rsidRPr="00B913ED">
              <w:rPr>
                <w:rFonts w:cs="Tahoma"/>
                <w:szCs w:val="16"/>
                <w:lang w:eastAsia="en-US"/>
              </w:rPr>
              <w:t xml:space="preserve">Už </w:t>
            </w:r>
            <w:r w:rsidR="00BD68B1">
              <w:rPr>
                <w:rFonts w:cs="Tahoma"/>
                <w:szCs w:val="16"/>
                <w:lang w:eastAsia="en-US"/>
              </w:rPr>
              <w:t xml:space="preserve">Pagrindinės </w:t>
            </w:r>
            <w:r w:rsidRPr="00B913ED">
              <w:rPr>
                <w:rFonts w:cs="Tahoma"/>
                <w:szCs w:val="16"/>
                <w:lang w:eastAsia="en-US"/>
              </w:rPr>
              <w:t>sutarties vykdymą atsakingas asmuo/asmenys:</w:t>
            </w:r>
          </w:p>
          <w:p w14:paraId="2270177A" w14:textId="77777777"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[Vardas, pavardė, pareigos]</w:t>
            </w:r>
          </w:p>
          <w:p w14:paraId="414157B2" w14:textId="77777777" w:rsidR="00761FB8" w:rsidRPr="00B07449" w:rsidRDefault="00761FB8" w:rsidP="00A96244">
            <w:pPr>
              <w:widowControl w:val="0"/>
              <w:tabs>
                <w:tab w:val="left" w:pos="567"/>
              </w:tabs>
              <w:spacing w:after="0"/>
            </w:pPr>
            <w:r w:rsidRPr="00B07449">
              <w:rPr>
                <w:rFonts w:cs="Tahoma"/>
                <w:szCs w:val="16"/>
                <w:highlight w:val="lightGray"/>
                <w:lang w:eastAsia="en-US"/>
              </w:rPr>
              <w:t xml:space="preserve">[Tel.] </w:t>
            </w:r>
          </w:p>
        </w:tc>
        <w:tc>
          <w:tcPr>
            <w:tcW w:w="121" w:type="pct"/>
            <w:shd w:val="clear" w:color="auto" w:fill="auto"/>
          </w:tcPr>
          <w:p w14:paraId="02CE203C" w14:textId="77777777" w:rsidR="00761FB8" w:rsidRPr="00B07449" w:rsidRDefault="00761FB8" w:rsidP="00A96244">
            <w:pPr>
              <w:widowControl w:val="0"/>
              <w:tabs>
                <w:tab w:val="left" w:pos="567"/>
              </w:tabs>
              <w:spacing w:after="0"/>
              <w:rPr>
                <w:rFonts w:cs="Tahoma"/>
                <w:szCs w:val="16"/>
              </w:rPr>
            </w:pPr>
          </w:p>
        </w:tc>
        <w:tc>
          <w:tcPr>
            <w:tcW w:w="2434" w:type="pct"/>
            <w:shd w:val="clear" w:color="auto" w:fill="auto"/>
            <w:vAlign w:val="bottom"/>
          </w:tcPr>
          <w:p w14:paraId="38B745BC" w14:textId="77777777" w:rsidR="00761FB8" w:rsidRPr="00B07449" w:rsidRDefault="00761FB8" w:rsidP="00A96244">
            <w:pPr>
              <w:spacing w:line="276" w:lineRule="auto"/>
              <w:rPr>
                <w:rFonts w:cs="Tahoma"/>
                <w:szCs w:val="16"/>
                <w:highlight w:val="lightGray"/>
                <w:lang w:eastAsia="en-US"/>
              </w:rPr>
            </w:pPr>
            <w:r w:rsidRPr="00B07449">
              <w:rPr>
                <w:rFonts w:cs="Tahoma"/>
                <w:szCs w:val="16"/>
                <w:lang w:eastAsia="en-US"/>
              </w:rPr>
              <w:t>Atsakingas asmuo/asmenys:</w:t>
            </w:r>
          </w:p>
          <w:p w14:paraId="69FB1005" w14:textId="77777777"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[Vardas, pavardė, pareigos]</w:t>
            </w:r>
          </w:p>
          <w:p w14:paraId="5FA26EAD" w14:textId="77777777" w:rsidR="00761FB8" w:rsidRPr="00B07449" w:rsidRDefault="00761FB8" w:rsidP="00A96244">
            <w:pPr>
              <w:widowControl w:val="0"/>
              <w:tabs>
                <w:tab w:val="left" w:pos="567"/>
              </w:tabs>
              <w:spacing w:after="0"/>
            </w:pPr>
            <w:r w:rsidRPr="00B07449">
              <w:rPr>
                <w:rFonts w:cs="Tahoma"/>
                <w:szCs w:val="16"/>
                <w:highlight w:val="lightGray"/>
                <w:lang w:eastAsia="en-US"/>
              </w:rPr>
              <w:t>[Tel.]</w:t>
            </w:r>
          </w:p>
        </w:tc>
      </w:tr>
      <w:tr w:rsidR="00761FB8" w:rsidRPr="00B07449" w14:paraId="26EF2915" w14:textId="77777777" w:rsidTr="00761FB8">
        <w:trPr>
          <w:cantSplit/>
        </w:trPr>
        <w:tc>
          <w:tcPr>
            <w:tcW w:w="2445" w:type="pct"/>
            <w:shd w:val="clear" w:color="auto" w:fill="auto"/>
            <w:vAlign w:val="bottom"/>
          </w:tcPr>
          <w:p w14:paraId="7520502E" w14:textId="77777777" w:rsidR="00761FB8" w:rsidRPr="00B07449" w:rsidRDefault="00761FB8" w:rsidP="00A96244">
            <w:pPr>
              <w:spacing w:line="276" w:lineRule="auto"/>
              <w:rPr>
                <w:rFonts w:cs="Tahoma"/>
                <w:szCs w:val="16"/>
                <w:highlight w:val="lightGray"/>
                <w:lang w:eastAsia="en-US"/>
              </w:rPr>
            </w:pPr>
          </w:p>
        </w:tc>
        <w:tc>
          <w:tcPr>
            <w:tcW w:w="121" w:type="pct"/>
            <w:shd w:val="clear" w:color="auto" w:fill="auto"/>
          </w:tcPr>
          <w:p w14:paraId="73B0F8A8" w14:textId="77777777" w:rsidR="00761FB8" w:rsidRPr="00B07449" w:rsidRDefault="00761FB8" w:rsidP="00A96244">
            <w:pPr>
              <w:widowControl w:val="0"/>
              <w:tabs>
                <w:tab w:val="left" w:pos="567"/>
              </w:tabs>
              <w:spacing w:after="0"/>
              <w:rPr>
                <w:rFonts w:cs="Tahoma"/>
                <w:szCs w:val="16"/>
              </w:rPr>
            </w:pPr>
          </w:p>
        </w:tc>
        <w:tc>
          <w:tcPr>
            <w:tcW w:w="2434" w:type="pct"/>
            <w:shd w:val="clear" w:color="auto" w:fill="auto"/>
            <w:vAlign w:val="bottom"/>
          </w:tcPr>
          <w:p w14:paraId="67404049" w14:textId="77777777" w:rsidR="00761FB8" w:rsidRPr="00B07449" w:rsidRDefault="00761FB8" w:rsidP="00A96244">
            <w:pPr>
              <w:spacing w:line="276" w:lineRule="auto"/>
              <w:rPr>
                <w:rFonts w:cs="Tahoma"/>
                <w:szCs w:val="16"/>
                <w:lang w:eastAsia="en-US"/>
              </w:rPr>
            </w:pPr>
          </w:p>
        </w:tc>
      </w:tr>
      <w:tr w:rsidR="00761FB8" w:rsidRPr="00B07449" w14:paraId="100D1B9D" w14:textId="77777777" w:rsidTr="00761FB8">
        <w:trPr>
          <w:cantSplit/>
        </w:trPr>
        <w:tc>
          <w:tcPr>
            <w:tcW w:w="2445" w:type="pct"/>
            <w:shd w:val="clear" w:color="auto" w:fill="auto"/>
            <w:vAlign w:val="bottom"/>
          </w:tcPr>
          <w:p w14:paraId="4D204074" w14:textId="25677D67" w:rsidR="00761FB8" w:rsidRPr="00B07449" w:rsidRDefault="00761FB8" w:rsidP="00A96244">
            <w:pPr>
              <w:spacing w:line="276" w:lineRule="auto"/>
              <w:rPr>
                <w:rFonts w:cs="Tahoma"/>
                <w:szCs w:val="16"/>
                <w:highlight w:val="lightGray"/>
                <w:lang w:eastAsia="en-US"/>
              </w:rPr>
            </w:pPr>
            <w:r w:rsidRPr="00B913ED">
              <w:rPr>
                <w:rFonts w:cs="Tahoma"/>
                <w:szCs w:val="16"/>
                <w:lang w:eastAsia="en-US"/>
              </w:rPr>
              <w:t xml:space="preserve">Už </w:t>
            </w:r>
            <w:r w:rsidR="00BD68B1">
              <w:rPr>
                <w:rFonts w:cs="Tahoma"/>
                <w:szCs w:val="16"/>
                <w:lang w:eastAsia="en-US"/>
              </w:rPr>
              <w:t xml:space="preserve">Pagrindinės </w:t>
            </w:r>
            <w:r w:rsidRPr="00B913ED">
              <w:rPr>
                <w:rFonts w:cs="Tahoma"/>
                <w:szCs w:val="16"/>
                <w:lang w:eastAsia="en-US"/>
              </w:rPr>
              <w:t>sutarties ir pakeitimų paskelbimą atsakingas asmuo:</w:t>
            </w:r>
          </w:p>
          <w:p w14:paraId="69558977" w14:textId="77777777"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[Vardas, pavardė, pareigos]</w:t>
            </w:r>
          </w:p>
          <w:p w14:paraId="11878694" w14:textId="77777777" w:rsidR="00761FB8" w:rsidRPr="00B07449" w:rsidRDefault="00761FB8" w:rsidP="00A96244">
            <w:pPr>
              <w:spacing w:line="276" w:lineRule="auto"/>
              <w:rPr>
                <w:rFonts w:cs="Tahoma"/>
                <w:szCs w:val="16"/>
                <w:highlight w:val="lightGray"/>
                <w:lang w:eastAsia="en-US"/>
              </w:rPr>
            </w:pPr>
            <w:r w:rsidRPr="00B07449">
              <w:rPr>
                <w:rFonts w:cs="Tahoma"/>
                <w:szCs w:val="16"/>
                <w:highlight w:val="lightGray"/>
                <w:lang w:eastAsia="en-US"/>
              </w:rPr>
              <w:t>[Tel.]</w:t>
            </w:r>
          </w:p>
          <w:p w14:paraId="44C0D13A" w14:textId="77777777" w:rsidR="004F1E44" w:rsidRPr="00B07449" w:rsidRDefault="004F1E44" w:rsidP="00A96244">
            <w:pPr>
              <w:widowControl w:val="0"/>
              <w:tabs>
                <w:tab w:val="left" w:pos="567"/>
              </w:tabs>
              <w:spacing w:after="0"/>
              <w:rPr>
                <w:rFonts w:cs="Tahoma"/>
                <w:szCs w:val="16"/>
                <w:highlight w:val="lightGray"/>
                <w:lang w:eastAsia="en-US"/>
              </w:rPr>
            </w:pPr>
          </w:p>
          <w:p w14:paraId="1742A845" w14:textId="5269ED48" w:rsidR="00761FB8" w:rsidRPr="00B07449" w:rsidRDefault="00761FB8" w:rsidP="00A96244">
            <w:pPr>
              <w:widowControl w:val="0"/>
              <w:tabs>
                <w:tab w:val="left" w:pos="567"/>
              </w:tabs>
              <w:spacing w:after="0"/>
            </w:pPr>
            <w:r w:rsidRPr="00B913ED">
              <w:rPr>
                <w:rFonts w:cs="Tahoma"/>
                <w:szCs w:val="16"/>
                <w:lang w:eastAsia="en-US"/>
              </w:rPr>
              <w:t>Atstovaujantis asmuo</w:t>
            </w:r>
          </w:p>
        </w:tc>
        <w:tc>
          <w:tcPr>
            <w:tcW w:w="121" w:type="pct"/>
            <w:shd w:val="clear" w:color="auto" w:fill="auto"/>
          </w:tcPr>
          <w:p w14:paraId="733E23FF" w14:textId="77777777" w:rsidR="00761FB8" w:rsidRPr="00B07449" w:rsidRDefault="00761FB8" w:rsidP="00A96244">
            <w:pPr>
              <w:widowControl w:val="0"/>
              <w:tabs>
                <w:tab w:val="left" w:pos="567"/>
              </w:tabs>
              <w:spacing w:after="0"/>
              <w:rPr>
                <w:rFonts w:cs="Tahoma"/>
                <w:szCs w:val="16"/>
              </w:rPr>
            </w:pPr>
          </w:p>
        </w:tc>
        <w:tc>
          <w:tcPr>
            <w:tcW w:w="2434" w:type="pct"/>
            <w:shd w:val="clear" w:color="auto" w:fill="auto"/>
            <w:vAlign w:val="bottom"/>
          </w:tcPr>
          <w:p w14:paraId="390EBC0B" w14:textId="048F723C" w:rsidR="00B315F3" w:rsidRDefault="00B315F3" w:rsidP="00A96244">
            <w:pPr>
              <w:widowControl w:val="0"/>
              <w:tabs>
                <w:tab w:val="left" w:pos="567"/>
              </w:tabs>
              <w:spacing w:after="0"/>
              <w:rPr>
                <w:rFonts w:cs="Tahoma"/>
                <w:szCs w:val="16"/>
                <w:highlight w:val="lightGray"/>
                <w:lang w:eastAsia="en-US"/>
              </w:rPr>
            </w:pPr>
            <w:r w:rsidRPr="00B913ED">
              <w:rPr>
                <w:rFonts w:cs="Tahoma"/>
                <w:szCs w:val="16"/>
                <w:lang w:eastAsia="en-US"/>
              </w:rPr>
              <w:t>Asmuo, galintis suteikti neatidėliotiną pagalbą:</w:t>
            </w:r>
          </w:p>
          <w:p w14:paraId="539EE561" w14:textId="77777777" w:rsidR="00B315F3" w:rsidRPr="00B07449" w:rsidRDefault="00B315F3" w:rsidP="00B315F3">
            <w:pPr>
              <w:spacing w:line="276" w:lineRule="auto"/>
              <w:rPr>
                <w:rFonts w:cs="Tahoma"/>
                <w:szCs w:val="16"/>
                <w:highlight w:val="lightGray"/>
                <w:lang w:eastAsia="en-US"/>
              </w:rPr>
            </w:pPr>
            <w:r w:rsidRPr="00B07449">
              <w:rPr>
                <w:rFonts w:cs="Tahoma"/>
                <w:szCs w:val="16"/>
                <w:highlight w:val="lightGray"/>
                <w:lang w:eastAsia="en-US"/>
              </w:rPr>
              <w:t>[Vardas, pavardė, pareigos]</w:t>
            </w:r>
          </w:p>
          <w:p w14:paraId="2E6CB7D0" w14:textId="3C7BC824" w:rsidR="00B315F3" w:rsidRDefault="00B315F3" w:rsidP="00A96244">
            <w:pPr>
              <w:widowControl w:val="0"/>
              <w:tabs>
                <w:tab w:val="left" w:pos="567"/>
              </w:tabs>
              <w:spacing w:after="0"/>
              <w:rPr>
                <w:rFonts w:cs="Tahoma"/>
                <w:szCs w:val="16"/>
                <w:highlight w:val="lightGray"/>
                <w:lang w:eastAsia="en-US"/>
              </w:rPr>
            </w:pPr>
            <w:r w:rsidRPr="00B07449">
              <w:rPr>
                <w:rFonts w:cs="Tahoma"/>
                <w:szCs w:val="16"/>
                <w:highlight w:val="lightGray"/>
                <w:lang w:eastAsia="en-US"/>
              </w:rPr>
              <w:t>[Tel.]</w:t>
            </w:r>
          </w:p>
          <w:p w14:paraId="73B9D23C" w14:textId="77777777" w:rsidR="00B315F3" w:rsidRDefault="00B315F3" w:rsidP="00A96244">
            <w:pPr>
              <w:widowControl w:val="0"/>
              <w:tabs>
                <w:tab w:val="left" w:pos="567"/>
              </w:tabs>
              <w:spacing w:after="0"/>
              <w:rPr>
                <w:rFonts w:cs="Tahoma"/>
                <w:szCs w:val="16"/>
                <w:highlight w:val="lightGray"/>
                <w:lang w:eastAsia="en-US"/>
              </w:rPr>
            </w:pPr>
          </w:p>
          <w:p w14:paraId="089A178E" w14:textId="77777777" w:rsidR="00B315F3" w:rsidRDefault="00B315F3" w:rsidP="00A96244">
            <w:pPr>
              <w:widowControl w:val="0"/>
              <w:tabs>
                <w:tab w:val="left" w:pos="567"/>
              </w:tabs>
              <w:spacing w:after="0"/>
              <w:rPr>
                <w:rFonts w:cs="Tahoma"/>
                <w:szCs w:val="16"/>
                <w:highlight w:val="lightGray"/>
                <w:lang w:eastAsia="en-US"/>
              </w:rPr>
            </w:pPr>
          </w:p>
          <w:p w14:paraId="31F7F209" w14:textId="066703F0" w:rsidR="00761FB8" w:rsidRPr="00B07449" w:rsidRDefault="00761FB8" w:rsidP="00A96244">
            <w:pPr>
              <w:widowControl w:val="0"/>
              <w:tabs>
                <w:tab w:val="left" w:pos="567"/>
              </w:tabs>
              <w:spacing w:after="0"/>
            </w:pPr>
            <w:r w:rsidRPr="00B913ED">
              <w:rPr>
                <w:rFonts w:cs="Tahoma"/>
                <w:szCs w:val="16"/>
                <w:lang w:eastAsia="en-US"/>
              </w:rPr>
              <w:t>Atstovaujantis asmuo</w:t>
            </w:r>
          </w:p>
        </w:tc>
      </w:tr>
      <w:tr w:rsidR="00761FB8" w:rsidRPr="00B07449" w14:paraId="4EAE832D" w14:textId="77777777" w:rsidTr="00761FB8">
        <w:trPr>
          <w:cantSplit/>
        </w:trPr>
        <w:tc>
          <w:tcPr>
            <w:tcW w:w="2445" w:type="pct"/>
            <w:shd w:val="clear" w:color="auto" w:fill="auto"/>
            <w:vAlign w:val="bottom"/>
          </w:tcPr>
          <w:p w14:paraId="61E90F6E" w14:textId="77777777" w:rsidR="00761FB8" w:rsidRPr="00B07449" w:rsidRDefault="00761FB8" w:rsidP="00A96244">
            <w:pPr>
              <w:widowControl w:val="0"/>
              <w:tabs>
                <w:tab w:val="left" w:pos="567"/>
              </w:tabs>
              <w:spacing w:after="0"/>
            </w:pPr>
            <w:r w:rsidRPr="00B07449">
              <w:rPr>
                <w:rFonts w:cs="Tahoma"/>
                <w:szCs w:val="16"/>
                <w:lang w:eastAsia="en-US"/>
              </w:rPr>
              <w:t>Vardas, Pavardė:____________________________</w:t>
            </w:r>
          </w:p>
        </w:tc>
        <w:tc>
          <w:tcPr>
            <w:tcW w:w="121" w:type="pct"/>
            <w:shd w:val="clear" w:color="auto" w:fill="auto"/>
          </w:tcPr>
          <w:p w14:paraId="4501CE0C" w14:textId="77777777" w:rsidR="00761FB8" w:rsidRPr="00B07449" w:rsidRDefault="00761FB8" w:rsidP="00A96244">
            <w:pPr>
              <w:widowControl w:val="0"/>
              <w:tabs>
                <w:tab w:val="left" w:pos="567"/>
              </w:tabs>
              <w:spacing w:after="0"/>
              <w:rPr>
                <w:rFonts w:cs="Tahoma"/>
                <w:szCs w:val="16"/>
              </w:rPr>
            </w:pPr>
          </w:p>
        </w:tc>
        <w:tc>
          <w:tcPr>
            <w:tcW w:w="2434" w:type="pct"/>
            <w:shd w:val="clear" w:color="auto" w:fill="auto"/>
            <w:vAlign w:val="bottom"/>
          </w:tcPr>
          <w:p w14:paraId="714A6917" w14:textId="77777777" w:rsidR="00761FB8" w:rsidRPr="00B07449" w:rsidRDefault="00761FB8" w:rsidP="00A96244">
            <w:pPr>
              <w:widowControl w:val="0"/>
              <w:tabs>
                <w:tab w:val="left" w:pos="567"/>
              </w:tabs>
              <w:spacing w:after="0"/>
            </w:pPr>
            <w:r w:rsidRPr="00B07449">
              <w:rPr>
                <w:rFonts w:cs="Tahoma"/>
                <w:szCs w:val="16"/>
                <w:lang w:eastAsia="en-US"/>
              </w:rPr>
              <w:t>Vardas, Pavardė:____________________________</w:t>
            </w:r>
          </w:p>
        </w:tc>
      </w:tr>
      <w:tr w:rsidR="00761FB8" w:rsidRPr="00B07449" w14:paraId="35A00F48" w14:textId="77777777" w:rsidTr="00761FB8">
        <w:trPr>
          <w:cantSplit/>
        </w:trPr>
        <w:tc>
          <w:tcPr>
            <w:tcW w:w="2445" w:type="pct"/>
            <w:shd w:val="clear" w:color="auto" w:fill="auto"/>
            <w:vAlign w:val="bottom"/>
          </w:tcPr>
          <w:p w14:paraId="17EB3DE0" w14:textId="77777777" w:rsidR="00761FB8" w:rsidRPr="00B07449" w:rsidRDefault="00761FB8" w:rsidP="00A96244">
            <w:pPr>
              <w:widowControl w:val="0"/>
              <w:tabs>
                <w:tab w:val="left" w:pos="567"/>
              </w:tabs>
              <w:spacing w:after="0"/>
            </w:pPr>
            <w:r w:rsidRPr="00B07449">
              <w:rPr>
                <w:rFonts w:cs="Tahoma"/>
                <w:szCs w:val="16"/>
                <w:lang w:eastAsia="en-US"/>
              </w:rPr>
              <w:t>Pareigos:__________________________________</w:t>
            </w:r>
          </w:p>
        </w:tc>
        <w:tc>
          <w:tcPr>
            <w:tcW w:w="121" w:type="pct"/>
            <w:shd w:val="clear" w:color="auto" w:fill="auto"/>
          </w:tcPr>
          <w:p w14:paraId="36B17CC3" w14:textId="77777777" w:rsidR="00761FB8" w:rsidRPr="00B07449" w:rsidRDefault="00761FB8" w:rsidP="00A96244">
            <w:pPr>
              <w:widowControl w:val="0"/>
              <w:tabs>
                <w:tab w:val="left" w:pos="567"/>
              </w:tabs>
              <w:spacing w:after="0"/>
              <w:rPr>
                <w:rFonts w:cs="Tahoma"/>
                <w:szCs w:val="16"/>
              </w:rPr>
            </w:pPr>
          </w:p>
        </w:tc>
        <w:tc>
          <w:tcPr>
            <w:tcW w:w="2434" w:type="pct"/>
            <w:shd w:val="clear" w:color="auto" w:fill="auto"/>
            <w:vAlign w:val="bottom"/>
          </w:tcPr>
          <w:p w14:paraId="520C1C21" w14:textId="77777777" w:rsidR="00761FB8" w:rsidRPr="00B07449" w:rsidRDefault="00761FB8" w:rsidP="00A96244">
            <w:pPr>
              <w:widowControl w:val="0"/>
              <w:tabs>
                <w:tab w:val="left" w:pos="567"/>
              </w:tabs>
              <w:spacing w:after="0"/>
            </w:pPr>
            <w:r w:rsidRPr="00B07449">
              <w:rPr>
                <w:rFonts w:cs="Tahoma"/>
                <w:szCs w:val="16"/>
                <w:lang w:eastAsia="en-US"/>
              </w:rPr>
              <w:t>Pareigos:___________________________________</w:t>
            </w:r>
          </w:p>
        </w:tc>
      </w:tr>
      <w:tr w:rsidR="00761FB8" w:rsidRPr="00B07449" w14:paraId="23CB4146" w14:textId="77777777" w:rsidTr="00761FB8">
        <w:trPr>
          <w:cantSplit/>
        </w:trPr>
        <w:tc>
          <w:tcPr>
            <w:tcW w:w="2445" w:type="pct"/>
            <w:shd w:val="clear" w:color="auto" w:fill="auto"/>
            <w:vAlign w:val="bottom"/>
          </w:tcPr>
          <w:p w14:paraId="58770935" w14:textId="77777777" w:rsidR="00761FB8" w:rsidRPr="00B07449" w:rsidRDefault="00761FB8" w:rsidP="00A96244">
            <w:pPr>
              <w:widowControl w:val="0"/>
              <w:tabs>
                <w:tab w:val="left" w:pos="567"/>
              </w:tabs>
              <w:spacing w:after="0"/>
            </w:pPr>
            <w:r w:rsidRPr="00B07449">
              <w:rPr>
                <w:rFonts w:cs="Tahoma"/>
                <w:szCs w:val="16"/>
                <w:lang w:eastAsia="en-US"/>
              </w:rPr>
              <w:t>Parašas:___________________________________</w:t>
            </w:r>
          </w:p>
        </w:tc>
        <w:tc>
          <w:tcPr>
            <w:tcW w:w="121" w:type="pct"/>
            <w:shd w:val="clear" w:color="auto" w:fill="auto"/>
          </w:tcPr>
          <w:p w14:paraId="69A91E1A" w14:textId="77777777" w:rsidR="00761FB8" w:rsidRPr="00B07449" w:rsidRDefault="00761FB8" w:rsidP="00A96244">
            <w:pPr>
              <w:widowControl w:val="0"/>
              <w:tabs>
                <w:tab w:val="left" w:pos="567"/>
              </w:tabs>
              <w:spacing w:after="0"/>
              <w:rPr>
                <w:rFonts w:cs="Tahoma"/>
                <w:szCs w:val="16"/>
              </w:rPr>
            </w:pPr>
          </w:p>
        </w:tc>
        <w:tc>
          <w:tcPr>
            <w:tcW w:w="2434" w:type="pct"/>
            <w:shd w:val="clear" w:color="auto" w:fill="auto"/>
            <w:vAlign w:val="bottom"/>
          </w:tcPr>
          <w:p w14:paraId="17F4C236" w14:textId="77777777" w:rsidR="00761FB8" w:rsidRPr="00B07449" w:rsidRDefault="00761FB8" w:rsidP="00A96244">
            <w:pPr>
              <w:widowControl w:val="0"/>
              <w:tabs>
                <w:tab w:val="left" w:pos="567"/>
              </w:tabs>
              <w:spacing w:after="0"/>
            </w:pPr>
            <w:r w:rsidRPr="00B07449">
              <w:rPr>
                <w:rFonts w:cs="Tahoma"/>
                <w:szCs w:val="16"/>
                <w:lang w:eastAsia="en-US"/>
              </w:rPr>
              <w:t>Parašas:___________________________________</w:t>
            </w:r>
          </w:p>
        </w:tc>
      </w:tr>
      <w:tr w:rsidR="00761FB8" w:rsidRPr="00B07449" w14:paraId="3F097779" w14:textId="77777777" w:rsidTr="00761FB8">
        <w:trPr>
          <w:cantSplit/>
        </w:trPr>
        <w:tc>
          <w:tcPr>
            <w:tcW w:w="2445" w:type="pct"/>
            <w:shd w:val="clear" w:color="auto" w:fill="auto"/>
            <w:vAlign w:val="bottom"/>
          </w:tcPr>
          <w:p w14:paraId="4793E1FC" w14:textId="77777777" w:rsidR="00761FB8" w:rsidRPr="00B07449" w:rsidRDefault="00761FB8" w:rsidP="00A96244">
            <w:pPr>
              <w:widowControl w:val="0"/>
              <w:tabs>
                <w:tab w:val="left" w:pos="567"/>
              </w:tabs>
              <w:spacing w:after="0"/>
            </w:pPr>
            <w:r w:rsidRPr="00B07449">
              <w:rPr>
                <w:rFonts w:cs="Tahoma"/>
                <w:szCs w:val="16"/>
                <w:lang w:eastAsia="en-US"/>
              </w:rPr>
              <w:t>Data:_____________________________________</w:t>
            </w:r>
          </w:p>
        </w:tc>
        <w:tc>
          <w:tcPr>
            <w:tcW w:w="121" w:type="pct"/>
            <w:shd w:val="clear" w:color="auto" w:fill="auto"/>
          </w:tcPr>
          <w:p w14:paraId="0F516C4C" w14:textId="77777777" w:rsidR="00761FB8" w:rsidRPr="00B07449" w:rsidRDefault="00761FB8" w:rsidP="00A96244">
            <w:pPr>
              <w:widowControl w:val="0"/>
              <w:tabs>
                <w:tab w:val="left" w:pos="567"/>
              </w:tabs>
              <w:spacing w:after="0"/>
              <w:rPr>
                <w:rFonts w:cs="Tahoma"/>
                <w:szCs w:val="16"/>
              </w:rPr>
            </w:pPr>
          </w:p>
        </w:tc>
        <w:tc>
          <w:tcPr>
            <w:tcW w:w="2434" w:type="pct"/>
            <w:shd w:val="clear" w:color="auto" w:fill="auto"/>
            <w:vAlign w:val="bottom"/>
          </w:tcPr>
          <w:p w14:paraId="41B45ABA" w14:textId="77777777" w:rsidR="00761FB8" w:rsidRPr="00B07449" w:rsidRDefault="00761FB8" w:rsidP="00A96244">
            <w:pPr>
              <w:widowControl w:val="0"/>
              <w:tabs>
                <w:tab w:val="left" w:pos="567"/>
              </w:tabs>
              <w:spacing w:after="0"/>
            </w:pPr>
            <w:r w:rsidRPr="00B07449">
              <w:rPr>
                <w:rFonts w:cs="Tahoma"/>
                <w:szCs w:val="16"/>
                <w:lang w:eastAsia="en-US"/>
              </w:rPr>
              <w:t>Data:______________________________________</w:t>
            </w:r>
          </w:p>
        </w:tc>
      </w:tr>
    </w:tbl>
    <w:p w14:paraId="1334C4D7" w14:textId="77777777" w:rsidR="00012817" w:rsidRPr="00B07449" w:rsidRDefault="00012817" w:rsidP="00F77E3B">
      <w:pPr>
        <w:spacing w:after="0"/>
        <w:rPr>
          <w:rFonts w:cs="Tahoma"/>
          <w:szCs w:val="16"/>
        </w:rPr>
      </w:pPr>
    </w:p>
    <w:p w14:paraId="709E72D7" w14:textId="77777777" w:rsidR="0034163E" w:rsidRDefault="0034163E" w:rsidP="00615AC4">
      <w:pPr>
        <w:spacing w:after="0"/>
        <w:rPr>
          <w:rFonts w:cs="Tahoma"/>
          <w:szCs w:val="16"/>
        </w:rPr>
        <w:sectPr w:rsidR="0034163E" w:rsidSect="006B1BF9">
          <w:headerReference w:type="even" r:id="rId8"/>
          <w:headerReference w:type="default" r:id="rId9"/>
          <w:footerReference w:type="even" r:id="rId10"/>
          <w:footerReference w:type="default" r:id="rId11"/>
          <w:headerReference w:type="first" r:id="rId12"/>
          <w:footerReference w:type="first" r:id="rId13"/>
          <w:pgSz w:w="11906" w:h="16838" w:code="9"/>
          <w:pgMar w:top="431" w:right="578" w:bottom="431" w:left="578" w:header="289" w:footer="289" w:gutter="0"/>
          <w:cols w:space="245"/>
          <w:docGrid w:linePitch="360"/>
        </w:sectPr>
      </w:pPr>
    </w:p>
    <w:p w14:paraId="55D6B27E" w14:textId="77777777" w:rsidR="0034163E" w:rsidRPr="00B07449" w:rsidRDefault="0034163E" w:rsidP="0034163E">
      <w:pPr>
        <w:widowControl w:val="0"/>
        <w:tabs>
          <w:tab w:val="left" w:pos="567"/>
        </w:tabs>
        <w:spacing w:after="0"/>
        <w:jc w:val="right"/>
      </w:pPr>
      <w:r w:rsidRPr="00B07449">
        <w:rPr>
          <w:b/>
          <w:bCs/>
        </w:rPr>
        <w:lastRenderedPageBreak/>
        <w:t>Pagrindinės sutarties 1 priedas</w:t>
      </w:r>
      <w:r w:rsidRPr="00B07449">
        <w:t xml:space="preserve"> </w:t>
      </w:r>
    </w:p>
    <w:p w14:paraId="288A611E" w14:textId="77777777" w:rsidR="0034163E" w:rsidRPr="00B07449" w:rsidRDefault="0034163E" w:rsidP="0034163E">
      <w:pPr>
        <w:spacing w:after="0"/>
        <w:jc w:val="right"/>
        <w:rPr>
          <w:rFonts w:cs="Tahoma"/>
          <w:b/>
          <w:szCs w:val="16"/>
        </w:rPr>
      </w:pPr>
    </w:p>
    <w:p w14:paraId="5FBC9177" w14:textId="77777777" w:rsidR="0034163E" w:rsidRPr="00B07449" w:rsidRDefault="0034163E" w:rsidP="0034163E">
      <w:pPr>
        <w:spacing w:after="0"/>
        <w:jc w:val="center"/>
        <w:rPr>
          <w:rFonts w:cs="Tahoma"/>
          <w:b/>
          <w:szCs w:val="16"/>
        </w:rPr>
      </w:pPr>
    </w:p>
    <w:p w14:paraId="60256CB4" w14:textId="77777777" w:rsidR="0034163E" w:rsidRPr="00B07449" w:rsidRDefault="0034163E" w:rsidP="0034163E">
      <w:pPr>
        <w:spacing w:after="0"/>
        <w:jc w:val="center"/>
        <w:rPr>
          <w:rFonts w:cs="Tahoma"/>
          <w:b/>
          <w:szCs w:val="16"/>
        </w:rPr>
      </w:pPr>
      <w:r w:rsidRPr="00B07449">
        <w:rPr>
          <w:rFonts w:cs="Tahoma"/>
          <w:b/>
          <w:szCs w:val="16"/>
        </w:rPr>
        <w:t xml:space="preserve">Pagrindinės sutarties </w:t>
      </w:r>
      <w:r w:rsidRPr="00B07449">
        <w:rPr>
          <w:rFonts w:cs="Tahoma"/>
          <w:b/>
          <w:szCs w:val="16"/>
          <w:highlight w:val="lightGray"/>
        </w:rPr>
        <w:t>[CPO LT pirkimo numeris]</w:t>
      </w:r>
      <w:r w:rsidRPr="00B07449">
        <w:rPr>
          <w:rFonts w:cs="Tahoma"/>
          <w:b/>
          <w:szCs w:val="16"/>
        </w:rPr>
        <w:t xml:space="preserve"> priedas</w:t>
      </w:r>
    </w:p>
    <w:p w14:paraId="16C81381" w14:textId="77777777" w:rsidR="0034163E" w:rsidRPr="00B07449" w:rsidRDefault="0034163E" w:rsidP="0034163E">
      <w:pPr>
        <w:spacing w:after="0"/>
        <w:jc w:val="center"/>
        <w:rPr>
          <w:rFonts w:cs="Tahoma"/>
          <w:b/>
          <w:szCs w:val="16"/>
        </w:rPr>
      </w:pPr>
    </w:p>
    <w:p w14:paraId="14A0F4BD" w14:textId="77777777" w:rsidR="0034163E" w:rsidRPr="00B07449" w:rsidRDefault="0034163E" w:rsidP="0034163E">
      <w:pPr>
        <w:spacing w:after="0"/>
        <w:jc w:val="center"/>
        <w:rPr>
          <w:rFonts w:cs="Tahoma"/>
          <w:b/>
          <w:szCs w:val="16"/>
        </w:rPr>
      </w:pPr>
    </w:p>
    <w:p w14:paraId="7DD9A4F6" w14:textId="77777777" w:rsidR="0034163E" w:rsidRPr="00B07449" w:rsidRDefault="0034163E" w:rsidP="0034163E">
      <w:pPr>
        <w:spacing w:after="0"/>
        <w:jc w:val="center"/>
        <w:rPr>
          <w:rFonts w:cs="Tahoma"/>
          <w:b/>
          <w:szCs w:val="16"/>
        </w:rPr>
      </w:pPr>
      <w:r>
        <w:rPr>
          <w:rFonts w:cs="Tahoma"/>
          <w:b/>
          <w:szCs w:val="16"/>
        </w:rPr>
        <w:t xml:space="preserve">TEIKIAMOS </w:t>
      </w:r>
      <w:r w:rsidRPr="00B07449">
        <w:rPr>
          <w:rFonts w:cs="Tahoma"/>
          <w:b/>
          <w:szCs w:val="16"/>
        </w:rPr>
        <w:t>PASLAUGOS</w:t>
      </w:r>
    </w:p>
    <w:p w14:paraId="219A7B50" w14:textId="77777777" w:rsidR="0034163E" w:rsidRPr="00B07449" w:rsidRDefault="0034163E" w:rsidP="0034163E">
      <w:pPr>
        <w:spacing w:after="0"/>
        <w:jc w:val="center"/>
        <w:rPr>
          <w:rFonts w:cs="Tahoma"/>
          <w:b/>
          <w:szCs w:val="16"/>
        </w:rPr>
      </w:pPr>
    </w:p>
    <w:p w14:paraId="3E796EF9" w14:textId="77777777" w:rsidR="0034163E" w:rsidRPr="00B07449" w:rsidRDefault="0034163E" w:rsidP="0034163E">
      <w:pPr>
        <w:spacing w:after="0"/>
        <w:rPr>
          <w:rFonts w:cs="Tahoma"/>
          <w:b/>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260"/>
        <w:gridCol w:w="3576"/>
      </w:tblGrid>
      <w:tr w:rsidR="00C64C4B" w:rsidRPr="00B07449" w14:paraId="33FDBFE3" w14:textId="77777777" w:rsidTr="00FD0ED5">
        <w:trPr>
          <w:trHeight w:val="626"/>
        </w:trPr>
        <w:tc>
          <w:tcPr>
            <w:tcW w:w="738" w:type="dxa"/>
            <w:shd w:val="clear" w:color="auto" w:fill="auto"/>
            <w:vAlign w:val="center"/>
          </w:tcPr>
          <w:p w14:paraId="3548A7B4" w14:textId="536DC8F2" w:rsidR="00C64C4B" w:rsidRPr="00B07449" w:rsidRDefault="00C64C4B" w:rsidP="0034163E">
            <w:pPr>
              <w:tabs>
                <w:tab w:val="left" w:pos="426"/>
              </w:tabs>
              <w:jc w:val="center"/>
              <w:rPr>
                <w:rFonts w:cs="Tahoma"/>
                <w:b/>
                <w:color w:val="000000"/>
                <w:szCs w:val="16"/>
              </w:rPr>
            </w:pPr>
            <w:bookmarkStart w:id="11" w:name="_Hlk74828301"/>
            <w:r>
              <w:rPr>
                <w:rFonts w:cs="Tahoma"/>
                <w:b/>
                <w:color w:val="000000"/>
                <w:szCs w:val="16"/>
              </w:rPr>
              <w:t>Eil. Nr.</w:t>
            </w:r>
          </w:p>
        </w:tc>
        <w:tc>
          <w:tcPr>
            <w:tcW w:w="6260" w:type="dxa"/>
            <w:shd w:val="clear" w:color="auto" w:fill="auto"/>
            <w:vAlign w:val="center"/>
          </w:tcPr>
          <w:p w14:paraId="7289225F" w14:textId="3705C78C" w:rsidR="00C64C4B" w:rsidRPr="00B07449" w:rsidRDefault="00C64C4B" w:rsidP="0034163E">
            <w:pPr>
              <w:tabs>
                <w:tab w:val="left" w:pos="426"/>
              </w:tabs>
              <w:jc w:val="center"/>
              <w:rPr>
                <w:rFonts w:cs="Tahoma"/>
                <w:b/>
                <w:color w:val="000000"/>
                <w:szCs w:val="16"/>
              </w:rPr>
            </w:pPr>
            <w:r w:rsidRPr="00B07449">
              <w:rPr>
                <w:rFonts w:cs="Tahoma"/>
                <w:b/>
                <w:bCs/>
                <w:color w:val="000000"/>
                <w:szCs w:val="16"/>
              </w:rPr>
              <w:t>Paslaugos pavadinimas</w:t>
            </w:r>
          </w:p>
        </w:tc>
        <w:tc>
          <w:tcPr>
            <w:tcW w:w="3576" w:type="dxa"/>
            <w:vAlign w:val="center"/>
          </w:tcPr>
          <w:p w14:paraId="08B21C8B" w14:textId="1D76DABF" w:rsidR="00C64C4B" w:rsidRPr="00B07449" w:rsidRDefault="00C64C4B" w:rsidP="0034163E">
            <w:pPr>
              <w:jc w:val="center"/>
              <w:rPr>
                <w:rFonts w:cs="Tahoma"/>
                <w:b/>
                <w:bCs/>
                <w:color w:val="000000"/>
                <w:szCs w:val="16"/>
              </w:rPr>
            </w:pPr>
            <w:r w:rsidRPr="00B07449">
              <w:rPr>
                <w:rFonts w:cs="Tahoma"/>
                <w:b/>
                <w:color w:val="000000"/>
                <w:szCs w:val="16"/>
              </w:rPr>
              <w:t>Paslaugos kaina, EUR be PVM</w:t>
            </w:r>
          </w:p>
        </w:tc>
      </w:tr>
      <w:tr w:rsidR="00C64C4B" w:rsidRPr="00B07449" w14:paraId="0FC0D6C9" w14:textId="77777777" w:rsidTr="00C64C4B">
        <w:trPr>
          <w:trHeight w:val="557"/>
        </w:trPr>
        <w:tc>
          <w:tcPr>
            <w:tcW w:w="738" w:type="dxa"/>
            <w:shd w:val="clear" w:color="auto" w:fill="auto"/>
          </w:tcPr>
          <w:p w14:paraId="226EDB91" w14:textId="3B31CA75" w:rsidR="00C64C4B" w:rsidRPr="00B07449" w:rsidRDefault="00C64C4B" w:rsidP="0034163E">
            <w:pPr>
              <w:tabs>
                <w:tab w:val="left" w:pos="426"/>
              </w:tabs>
              <w:rPr>
                <w:rFonts w:cs="Tahoma"/>
                <w:bCs/>
                <w:color w:val="000000"/>
                <w:szCs w:val="16"/>
              </w:rPr>
            </w:pPr>
            <w:r>
              <w:rPr>
                <w:rFonts w:cs="Tahoma"/>
                <w:bCs/>
                <w:color w:val="000000"/>
                <w:szCs w:val="16"/>
              </w:rPr>
              <w:t>1.</w:t>
            </w:r>
          </w:p>
        </w:tc>
        <w:tc>
          <w:tcPr>
            <w:tcW w:w="6260" w:type="dxa"/>
            <w:shd w:val="clear" w:color="auto" w:fill="auto"/>
          </w:tcPr>
          <w:p w14:paraId="58B5B1EF" w14:textId="145D4DE0" w:rsidR="00C64C4B" w:rsidRPr="00C64C4B" w:rsidRDefault="00C64C4B" w:rsidP="00C64C4B">
            <w:pPr>
              <w:tabs>
                <w:tab w:val="left" w:pos="426"/>
              </w:tabs>
              <w:jc w:val="left"/>
              <w:rPr>
                <w:rFonts w:cs="Tahoma"/>
                <w:bCs/>
                <w:color w:val="000000"/>
                <w:szCs w:val="16"/>
              </w:rPr>
            </w:pPr>
            <w:r w:rsidRPr="00C64C4B">
              <w:rPr>
                <w:rFonts w:cs="Tahoma"/>
                <w:bCs/>
                <w:color w:val="000000"/>
                <w:szCs w:val="16"/>
              </w:rPr>
              <w:t>Kelionės organizavimo paslauga</w:t>
            </w:r>
          </w:p>
        </w:tc>
        <w:tc>
          <w:tcPr>
            <w:tcW w:w="3576" w:type="dxa"/>
          </w:tcPr>
          <w:p w14:paraId="4D7800BB" w14:textId="66861973" w:rsidR="00C64C4B" w:rsidRPr="00B07449" w:rsidRDefault="00C64C4B" w:rsidP="00C64C4B">
            <w:pPr>
              <w:tabs>
                <w:tab w:val="left" w:pos="426"/>
              </w:tabs>
              <w:jc w:val="center"/>
              <w:rPr>
                <w:bCs/>
                <w:color w:val="000000"/>
                <w:highlight w:val="lightGray"/>
              </w:rPr>
            </w:pPr>
            <w:r w:rsidRPr="00B07449">
              <w:rPr>
                <w:bCs/>
                <w:color w:val="000000"/>
                <w:highlight w:val="lightGray"/>
              </w:rPr>
              <w:t>[</w:t>
            </w:r>
            <w:r>
              <w:rPr>
                <w:bCs/>
                <w:color w:val="000000"/>
                <w:highlight w:val="lightGray"/>
              </w:rPr>
              <w:t>Tiekėjo taikoma</w:t>
            </w:r>
            <w:r w:rsidRPr="00B07449">
              <w:rPr>
                <w:bCs/>
                <w:color w:val="000000"/>
                <w:highlight w:val="lightGray"/>
              </w:rPr>
              <w:t xml:space="preserve"> </w:t>
            </w:r>
            <w:r>
              <w:rPr>
                <w:bCs/>
                <w:color w:val="000000"/>
                <w:highlight w:val="lightGray"/>
              </w:rPr>
              <w:t>kelionės organizavimo p</w:t>
            </w:r>
            <w:r w:rsidRPr="00B07449">
              <w:rPr>
                <w:bCs/>
                <w:color w:val="000000"/>
                <w:highlight w:val="lightGray"/>
              </w:rPr>
              <w:t>aslaugos kaina Eur be PVM]</w:t>
            </w:r>
          </w:p>
        </w:tc>
      </w:tr>
      <w:tr w:rsidR="00C64C4B" w:rsidRPr="00B07449" w14:paraId="17632FA8" w14:textId="77777777" w:rsidTr="00C64C4B">
        <w:trPr>
          <w:trHeight w:val="557"/>
        </w:trPr>
        <w:tc>
          <w:tcPr>
            <w:tcW w:w="738" w:type="dxa"/>
            <w:shd w:val="clear" w:color="auto" w:fill="auto"/>
          </w:tcPr>
          <w:p w14:paraId="28B73491" w14:textId="673194EF" w:rsidR="00C64C4B" w:rsidRPr="00B07449" w:rsidRDefault="00C64C4B" w:rsidP="0034163E">
            <w:pPr>
              <w:tabs>
                <w:tab w:val="left" w:pos="426"/>
              </w:tabs>
              <w:rPr>
                <w:rFonts w:cs="Tahoma"/>
                <w:bCs/>
                <w:color w:val="000000"/>
                <w:szCs w:val="16"/>
              </w:rPr>
            </w:pPr>
            <w:r>
              <w:rPr>
                <w:rFonts w:cs="Tahoma"/>
                <w:bCs/>
                <w:color w:val="000000"/>
                <w:szCs w:val="16"/>
              </w:rPr>
              <w:t>2.</w:t>
            </w:r>
          </w:p>
        </w:tc>
        <w:tc>
          <w:tcPr>
            <w:tcW w:w="6260" w:type="dxa"/>
            <w:shd w:val="clear" w:color="auto" w:fill="auto"/>
          </w:tcPr>
          <w:p w14:paraId="176874FF" w14:textId="4D1C3034" w:rsidR="00C64C4B" w:rsidRPr="00B07449" w:rsidRDefault="00C64C4B" w:rsidP="00C64C4B">
            <w:pPr>
              <w:tabs>
                <w:tab w:val="left" w:pos="426"/>
              </w:tabs>
              <w:jc w:val="left"/>
              <w:rPr>
                <w:rFonts w:cs="Tahoma"/>
                <w:b/>
                <w:color w:val="000000"/>
                <w:szCs w:val="16"/>
              </w:rPr>
            </w:pPr>
            <w:r w:rsidRPr="00B07449">
              <w:rPr>
                <w:rFonts w:cs="Tahoma"/>
                <w:bCs/>
                <w:color w:val="000000"/>
                <w:szCs w:val="16"/>
                <w:highlight w:val="lightGray"/>
              </w:rPr>
              <w:t>[Portale</w:t>
            </w:r>
            <w:r w:rsidRPr="00B07449">
              <w:rPr>
                <w:rFonts w:cs="Tahoma"/>
                <w:color w:val="000000"/>
                <w:szCs w:val="16"/>
                <w:highlight w:val="lightGray"/>
              </w:rPr>
              <w:t xml:space="preserve"> Užsakovo pasirinkta (-os) Paslauga (-os)</w:t>
            </w:r>
            <w:r w:rsidRPr="00B07449">
              <w:rPr>
                <w:rFonts w:cs="Tahoma"/>
                <w:bCs/>
                <w:color w:val="000000"/>
                <w:szCs w:val="16"/>
                <w:highlight w:val="lightGray"/>
              </w:rPr>
              <w:t>]</w:t>
            </w:r>
          </w:p>
        </w:tc>
        <w:tc>
          <w:tcPr>
            <w:tcW w:w="3576" w:type="dxa"/>
          </w:tcPr>
          <w:p w14:paraId="1D5D17B5" w14:textId="3124124C" w:rsidR="00C64C4B" w:rsidRPr="00B07449" w:rsidRDefault="00C64C4B" w:rsidP="0034163E">
            <w:pPr>
              <w:tabs>
                <w:tab w:val="left" w:pos="426"/>
              </w:tabs>
              <w:jc w:val="center"/>
              <w:rPr>
                <w:bCs/>
                <w:color w:val="000000"/>
                <w:highlight w:val="lightGray"/>
              </w:rPr>
            </w:pPr>
            <w:r w:rsidRPr="00B07449">
              <w:rPr>
                <w:bCs/>
                <w:color w:val="000000"/>
                <w:highlight w:val="lightGray"/>
              </w:rPr>
              <w:t>[</w:t>
            </w:r>
            <w:r>
              <w:rPr>
                <w:bCs/>
                <w:color w:val="000000"/>
                <w:highlight w:val="lightGray"/>
              </w:rPr>
              <w:t>Portale pateikta</w:t>
            </w:r>
            <w:r w:rsidRPr="00B07449">
              <w:rPr>
                <w:bCs/>
                <w:color w:val="000000"/>
                <w:highlight w:val="lightGray"/>
              </w:rPr>
              <w:t xml:space="preserve"> Paslaugos kaina Eur be PVM]</w:t>
            </w:r>
          </w:p>
        </w:tc>
      </w:tr>
      <w:tr w:rsidR="00C64C4B" w:rsidRPr="00B07449" w14:paraId="0AB6C5E1" w14:textId="77777777" w:rsidTr="00C64C4B">
        <w:trPr>
          <w:trHeight w:val="204"/>
        </w:trPr>
        <w:tc>
          <w:tcPr>
            <w:tcW w:w="738" w:type="dxa"/>
            <w:shd w:val="clear" w:color="auto" w:fill="auto"/>
          </w:tcPr>
          <w:p w14:paraId="5327FCA6" w14:textId="2651715E" w:rsidR="00C64C4B" w:rsidRPr="00B07449" w:rsidRDefault="00C64C4B" w:rsidP="0034163E">
            <w:pPr>
              <w:tabs>
                <w:tab w:val="left" w:pos="426"/>
              </w:tabs>
              <w:jc w:val="center"/>
              <w:rPr>
                <w:rFonts w:cs="Tahoma"/>
                <w:bCs/>
                <w:color w:val="000000"/>
                <w:szCs w:val="16"/>
              </w:rPr>
            </w:pPr>
            <w:r w:rsidRPr="00B07449">
              <w:rPr>
                <w:rFonts w:cs="Tahoma"/>
                <w:bCs/>
                <w:color w:val="000000"/>
                <w:szCs w:val="16"/>
                <w:highlight w:val="lightGray"/>
              </w:rPr>
              <w:t>[...]</w:t>
            </w:r>
          </w:p>
        </w:tc>
        <w:tc>
          <w:tcPr>
            <w:tcW w:w="6260" w:type="dxa"/>
            <w:shd w:val="clear" w:color="auto" w:fill="auto"/>
          </w:tcPr>
          <w:p w14:paraId="4014441F" w14:textId="59604307" w:rsidR="00C64C4B" w:rsidRPr="00B07449" w:rsidRDefault="00C64C4B" w:rsidP="00C64C4B">
            <w:pPr>
              <w:tabs>
                <w:tab w:val="left" w:pos="426"/>
              </w:tabs>
              <w:jc w:val="left"/>
              <w:rPr>
                <w:rFonts w:cs="Tahoma"/>
                <w:b/>
                <w:color w:val="000000"/>
                <w:szCs w:val="16"/>
              </w:rPr>
            </w:pPr>
            <w:r w:rsidRPr="00B07449">
              <w:rPr>
                <w:rFonts w:cs="Tahoma"/>
                <w:bCs/>
                <w:color w:val="000000"/>
                <w:szCs w:val="16"/>
                <w:highlight w:val="lightGray"/>
              </w:rPr>
              <w:t>[...]</w:t>
            </w:r>
          </w:p>
        </w:tc>
        <w:tc>
          <w:tcPr>
            <w:tcW w:w="3576" w:type="dxa"/>
          </w:tcPr>
          <w:p w14:paraId="64862E9A" w14:textId="77777777" w:rsidR="00C64C4B" w:rsidRPr="00B07449" w:rsidRDefault="00C64C4B" w:rsidP="0034163E">
            <w:pPr>
              <w:tabs>
                <w:tab w:val="left" w:pos="426"/>
              </w:tabs>
              <w:jc w:val="center"/>
              <w:rPr>
                <w:rFonts w:cs="Tahoma"/>
                <w:bCs/>
                <w:color w:val="000000"/>
                <w:szCs w:val="16"/>
                <w:highlight w:val="lightGray"/>
              </w:rPr>
            </w:pPr>
            <w:r w:rsidRPr="00B07449">
              <w:rPr>
                <w:rFonts w:cs="Tahoma"/>
                <w:bCs/>
                <w:color w:val="000000"/>
                <w:szCs w:val="16"/>
                <w:highlight w:val="lightGray"/>
              </w:rPr>
              <w:t>[...]</w:t>
            </w:r>
          </w:p>
        </w:tc>
      </w:tr>
      <w:tr w:rsidR="0034163E" w:rsidRPr="00B07449" w14:paraId="030102CA" w14:textId="77777777" w:rsidTr="00697D75">
        <w:trPr>
          <w:trHeight w:val="323"/>
        </w:trPr>
        <w:tc>
          <w:tcPr>
            <w:tcW w:w="6998" w:type="dxa"/>
            <w:gridSpan w:val="2"/>
            <w:shd w:val="clear" w:color="auto" w:fill="auto"/>
            <w:vAlign w:val="center"/>
          </w:tcPr>
          <w:p w14:paraId="20D20CDA" w14:textId="418B3901" w:rsidR="0034163E" w:rsidRPr="005E7D54" w:rsidRDefault="0034163E" w:rsidP="00C64C4B">
            <w:pPr>
              <w:tabs>
                <w:tab w:val="left" w:pos="426"/>
              </w:tabs>
              <w:jc w:val="right"/>
              <w:rPr>
                <w:rFonts w:cs="Tahoma"/>
                <w:b/>
                <w:color w:val="000000"/>
                <w:szCs w:val="16"/>
              </w:rPr>
            </w:pPr>
            <w:r w:rsidRPr="005E7D54">
              <w:rPr>
                <w:rFonts w:cs="Tahoma"/>
                <w:b/>
                <w:color w:val="000000"/>
                <w:szCs w:val="16"/>
              </w:rPr>
              <w:t>Pradinės Pagrindinės sutarties vertė, Eur be PVM</w:t>
            </w:r>
          </w:p>
        </w:tc>
        <w:tc>
          <w:tcPr>
            <w:tcW w:w="3576" w:type="dxa"/>
          </w:tcPr>
          <w:p w14:paraId="3543BEF1" w14:textId="77777777" w:rsidR="0034163E" w:rsidRPr="00B07449" w:rsidRDefault="0034163E" w:rsidP="0034163E">
            <w:pPr>
              <w:tabs>
                <w:tab w:val="left" w:pos="426"/>
              </w:tabs>
              <w:jc w:val="center"/>
              <w:rPr>
                <w:rFonts w:cs="Tahoma"/>
                <w:bCs/>
                <w:color w:val="000000"/>
                <w:szCs w:val="16"/>
                <w:highlight w:val="lightGray"/>
              </w:rPr>
            </w:pPr>
            <w:r w:rsidRPr="00B07449">
              <w:rPr>
                <w:rFonts w:cs="Tahoma"/>
                <w:bCs/>
                <w:color w:val="000000"/>
                <w:szCs w:val="16"/>
                <w:highlight w:val="lightGray"/>
              </w:rPr>
              <w:t>[...]</w:t>
            </w:r>
          </w:p>
        </w:tc>
      </w:tr>
      <w:tr w:rsidR="0034163E" w:rsidRPr="00B07449" w14:paraId="220AF428" w14:textId="77777777" w:rsidTr="00697D75">
        <w:trPr>
          <w:trHeight w:val="204"/>
        </w:trPr>
        <w:tc>
          <w:tcPr>
            <w:tcW w:w="6998" w:type="dxa"/>
            <w:gridSpan w:val="2"/>
            <w:shd w:val="clear" w:color="auto" w:fill="auto"/>
            <w:vAlign w:val="center"/>
          </w:tcPr>
          <w:p w14:paraId="58D4ADB0" w14:textId="77777777" w:rsidR="0034163E" w:rsidRPr="005E7D54" w:rsidRDefault="0034163E" w:rsidP="0034163E">
            <w:pPr>
              <w:tabs>
                <w:tab w:val="left" w:pos="426"/>
              </w:tabs>
              <w:jc w:val="right"/>
              <w:rPr>
                <w:rFonts w:cs="Tahoma"/>
                <w:b/>
                <w:color w:val="000000"/>
                <w:szCs w:val="16"/>
              </w:rPr>
            </w:pPr>
            <w:r w:rsidRPr="005E7D54">
              <w:rPr>
                <w:rFonts w:cs="Tahoma"/>
                <w:b/>
                <w:color w:val="000000"/>
                <w:szCs w:val="16"/>
              </w:rPr>
              <w:t>PVM, Eur</w:t>
            </w:r>
          </w:p>
        </w:tc>
        <w:tc>
          <w:tcPr>
            <w:tcW w:w="3576" w:type="dxa"/>
          </w:tcPr>
          <w:p w14:paraId="72181C84" w14:textId="77777777" w:rsidR="0034163E" w:rsidRPr="00B07449" w:rsidRDefault="0034163E" w:rsidP="0034163E">
            <w:pPr>
              <w:tabs>
                <w:tab w:val="left" w:pos="426"/>
              </w:tabs>
              <w:jc w:val="center"/>
              <w:rPr>
                <w:rFonts w:cs="Tahoma"/>
                <w:bCs/>
                <w:color w:val="000000"/>
                <w:szCs w:val="16"/>
                <w:highlight w:val="lightGray"/>
              </w:rPr>
            </w:pPr>
            <w:r w:rsidRPr="00B07449">
              <w:rPr>
                <w:rFonts w:cs="Tahoma"/>
                <w:bCs/>
                <w:color w:val="000000"/>
                <w:szCs w:val="16"/>
                <w:highlight w:val="lightGray"/>
              </w:rPr>
              <w:t>[...]</w:t>
            </w:r>
          </w:p>
        </w:tc>
      </w:tr>
      <w:tr w:rsidR="0034163E" w:rsidRPr="00B07449" w14:paraId="1A61AA46" w14:textId="77777777" w:rsidTr="00697D75">
        <w:trPr>
          <w:trHeight w:val="161"/>
        </w:trPr>
        <w:tc>
          <w:tcPr>
            <w:tcW w:w="6998" w:type="dxa"/>
            <w:gridSpan w:val="2"/>
            <w:shd w:val="clear" w:color="auto" w:fill="auto"/>
            <w:vAlign w:val="center"/>
          </w:tcPr>
          <w:p w14:paraId="19457448" w14:textId="2EB2200F" w:rsidR="0034163E" w:rsidRPr="005E7D54" w:rsidRDefault="0034163E" w:rsidP="0034163E">
            <w:pPr>
              <w:tabs>
                <w:tab w:val="left" w:pos="426"/>
              </w:tabs>
              <w:jc w:val="right"/>
              <w:rPr>
                <w:rFonts w:cs="Tahoma"/>
                <w:b/>
                <w:color w:val="000000"/>
                <w:szCs w:val="16"/>
              </w:rPr>
            </w:pPr>
            <w:r>
              <w:rPr>
                <w:rFonts w:cs="Tahoma"/>
                <w:b/>
                <w:color w:val="000000"/>
                <w:szCs w:val="16"/>
              </w:rPr>
              <w:t>Sutarties kaina</w:t>
            </w:r>
            <w:r w:rsidRPr="005E7D54">
              <w:rPr>
                <w:rFonts w:cs="Tahoma"/>
                <w:b/>
                <w:color w:val="000000"/>
                <w:szCs w:val="16"/>
              </w:rPr>
              <w:t>, Eur su PVM</w:t>
            </w:r>
          </w:p>
        </w:tc>
        <w:tc>
          <w:tcPr>
            <w:tcW w:w="3576" w:type="dxa"/>
          </w:tcPr>
          <w:p w14:paraId="188AA827" w14:textId="77777777" w:rsidR="0034163E" w:rsidRPr="00B07449" w:rsidRDefault="0034163E" w:rsidP="0034163E">
            <w:pPr>
              <w:tabs>
                <w:tab w:val="left" w:pos="426"/>
              </w:tabs>
              <w:jc w:val="center"/>
              <w:rPr>
                <w:rFonts w:cs="Tahoma"/>
                <w:bCs/>
                <w:color w:val="000000"/>
                <w:szCs w:val="16"/>
                <w:highlight w:val="lightGray"/>
              </w:rPr>
            </w:pPr>
            <w:r w:rsidRPr="00B07449">
              <w:rPr>
                <w:rFonts w:cs="Tahoma"/>
                <w:bCs/>
                <w:color w:val="000000"/>
                <w:szCs w:val="16"/>
                <w:highlight w:val="lightGray"/>
              </w:rPr>
              <w:t>[...]</w:t>
            </w:r>
          </w:p>
        </w:tc>
      </w:tr>
      <w:bookmarkEnd w:id="11"/>
    </w:tbl>
    <w:p w14:paraId="2FCE0B8F" w14:textId="77777777" w:rsidR="0034163E" w:rsidRPr="00B07449" w:rsidRDefault="0034163E" w:rsidP="0034163E">
      <w:pPr>
        <w:spacing w:after="0"/>
        <w:rPr>
          <w:rFonts w:cs="Tahoma"/>
          <w:b/>
          <w:szCs w:val="16"/>
        </w:rPr>
      </w:pPr>
    </w:p>
    <w:p w14:paraId="0E9E3569" w14:textId="77777777" w:rsidR="0034163E" w:rsidRPr="00B07449" w:rsidRDefault="0034163E" w:rsidP="0034163E">
      <w:pPr>
        <w:tabs>
          <w:tab w:val="left" w:pos="426"/>
        </w:tabs>
        <w:rPr>
          <w:rFonts w:cs="Tahoma"/>
          <w:b/>
          <w:szCs w:val="16"/>
        </w:rPr>
      </w:pPr>
    </w:p>
    <w:p w14:paraId="6673A30E" w14:textId="77777777" w:rsidR="0034163E" w:rsidRPr="00B07449" w:rsidRDefault="0034163E" w:rsidP="0034163E">
      <w:pPr>
        <w:tabs>
          <w:tab w:val="left" w:pos="426"/>
        </w:tabs>
        <w:rPr>
          <w:rFonts w:cs="Tahoma"/>
          <w:b/>
          <w:szCs w:val="16"/>
        </w:rPr>
      </w:pPr>
    </w:p>
    <w:p w14:paraId="56B1F0E7" w14:textId="77777777" w:rsidR="0034163E" w:rsidRPr="00B07449" w:rsidRDefault="0034163E" w:rsidP="0034163E">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34163E" w:rsidRPr="00B07449" w14:paraId="7EDEEF9A" w14:textId="77777777" w:rsidTr="00697D75">
        <w:trPr>
          <w:cantSplit/>
        </w:trPr>
        <w:tc>
          <w:tcPr>
            <w:tcW w:w="4677" w:type="dxa"/>
            <w:vAlign w:val="bottom"/>
          </w:tcPr>
          <w:p w14:paraId="0373B878" w14:textId="77777777" w:rsidR="0034163E" w:rsidRPr="00B07449" w:rsidRDefault="0034163E" w:rsidP="00697D75">
            <w:pPr>
              <w:widowControl w:val="0"/>
              <w:tabs>
                <w:tab w:val="left" w:pos="567"/>
              </w:tabs>
              <w:spacing w:after="0"/>
              <w:rPr>
                <w:rFonts w:cs="Tahoma"/>
                <w:szCs w:val="16"/>
              </w:rPr>
            </w:pPr>
          </w:p>
        </w:tc>
        <w:tc>
          <w:tcPr>
            <w:tcW w:w="250" w:type="dxa"/>
          </w:tcPr>
          <w:p w14:paraId="09789250" w14:textId="77777777" w:rsidR="0034163E" w:rsidRPr="00B07449" w:rsidRDefault="0034163E" w:rsidP="00697D75">
            <w:pPr>
              <w:widowControl w:val="0"/>
              <w:tabs>
                <w:tab w:val="left" w:pos="567"/>
              </w:tabs>
              <w:spacing w:after="0"/>
              <w:rPr>
                <w:rFonts w:cs="Tahoma"/>
                <w:szCs w:val="16"/>
              </w:rPr>
            </w:pPr>
          </w:p>
        </w:tc>
        <w:tc>
          <w:tcPr>
            <w:tcW w:w="4659" w:type="dxa"/>
            <w:vAlign w:val="bottom"/>
          </w:tcPr>
          <w:p w14:paraId="7191BBCF" w14:textId="77777777" w:rsidR="0034163E" w:rsidRPr="00B07449" w:rsidRDefault="0034163E" w:rsidP="00697D75">
            <w:pPr>
              <w:widowControl w:val="0"/>
              <w:tabs>
                <w:tab w:val="left" w:pos="567"/>
              </w:tabs>
              <w:spacing w:after="0"/>
              <w:rPr>
                <w:rFonts w:cs="Tahoma"/>
                <w:szCs w:val="16"/>
              </w:rPr>
            </w:pPr>
          </w:p>
        </w:tc>
      </w:tr>
      <w:tr w:rsidR="0034163E" w:rsidRPr="00B07449" w14:paraId="1A6C2A45" w14:textId="77777777" w:rsidTr="00697D75">
        <w:trPr>
          <w:cantSplit/>
        </w:trPr>
        <w:tc>
          <w:tcPr>
            <w:tcW w:w="4677" w:type="dxa"/>
            <w:vAlign w:val="bottom"/>
            <w:hideMark/>
          </w:tcPr>
          <w:p w14:paraId="499AED71" w14:textId="77777777" w:rsidR="0034163E" w:rsidRPr="00B07449" w:rsidRDefault="0034163E" w:rsidP="00697D75">
            <w:pPr>
              <w:widowControl w:val="0"/>
              <w:tabs>
                <w:tab w:val="left" w:pos="567"/>
              </w:tabs>
              <w:spacing w:after="0"/>
              <w:rPr>
                <w:rFonts w:cs="Tahoma"/>
                <w:szCs w:val="16"/>
              </w:rPr>
            </w:pPr>
            <w:r w:rsidRPr="00B07449">
              <w:rPr>
                <w:rFonts w:cs="Tahoma"/>
                <w:szCs w:val="16"/>
              </w:rPr>
              <w:t>Užsakovas</w:t>
            </w:r>
          </w:p>
        </w:tc>
        <w:tc>
          <w:tcPr>
            <w:tcW w:w="250" w:type="dxa"/>
          </w:tcPr>
          <w:p w14:paraId="5793E3B0" w14:textId="77777777" w:rsidR="0034163E" w:rsidRPr="00B07449" w:rsidRDefault="0034163E" w:rsidP="00697D75">
            <w:pPr>
              <w:widowControl w:val="0"/>
              <w:tabs>
                <w:tab w:val="left" w:pos="567"/>
              </w:tabs>
              <w:spacing w:after="0"/>
              <w:rPr>
                <w:rFonts w:cs="Tahoma"/>
                <w:szCs w:val="16"/>
              </w:rPr>
            </w:pPr>
          </w:p>
        </w:tc>
        <w:tc>
          <w:tcPr>
            <w:tcW w:w="4659" w:type="dxa"/>
            <w:vAlign w:val="bottom"/>
            <w:hideMark/>
          </w:tcPr>
          <w:p w14:paraId="5F92B665" w14:textId="77777777" w:rsidR="0034163E" w:rsidRPr="00B07449" w:rsidRDefault="0034163E" w:rsidP="00697D75">
            <w:pPr>
              <w:widowControl w:val="0"/>
              <w:tabs>
                <w:tab w:val="left" w:pos="567"/>
              </w:tabs>
              <w:spacing w:after="0"/>
              <w:rPr>
                <w:rFonts w:cs="Tahoma"/>
                <w:szCs w:val="16"/>
              </w:rPr>
            </w:pPr>
            <w:r w:rsidRPr="00B07449">
              <w:rPr>
                <w:rFonts w:cs="Tahoma"/>
                <w:szCs w:val="16"/>
              </w:rPr>
              <w:t>Tiekėjas</w:t>
            </w:r>
          </w:p>
        </w:tc>
      </w:tr>
      <w:tr w:rsidR="0034163E" w:rsidRPr="00B07449" w14:paraId="359DBFF7" w14:textId="77777777" w:rsidTr="00697D75">
        <w:trPr>
          <w:cantSplit/>
        </w:trPr>
        <w:tc>
          <w:tcPr>
            <w:tcW w:w="4677" w:type="dxa"/>
            <w:vAlign w:val="bottom"/>
            <w:hideMark/>
          </w:tcPr>
          <w:p w14:paraId="429E49EB" w14:textId="77777777" w:rsidR="0034163E" w:rsidRPr="00B07449" w:rsidRDefault="0034163E" w:rsidP="00697D75">
            <w:pPr>
              <w:widowControl w:val="0"/>
              <w:tabs>
                <w:tab w:val="left" w:pos="567"/>
              </w:tabs>
              <w:spacing w:after="0"/>
              <w:rPr>
                <w:rFonts w:cs="Tahoma"/>
                <w:szCs w:val="16"/>
              </w:rPr>
            </w:pPr>
            <w:r w:rsidRPr="00B07449">
              <w:rPr>
                <w:rFonts w:cs="Tahoma"/>
                <w:szCs w:val="16"/>
                <w:highlight w:val="lightGray"/>
              </w:rPr>
              <w:t>[Pavadinimas]</w:t>
            </w:r>
          </w:p>
          <w:p w14:paraId="4D86A6B2" w14:textId="77777777" w:rsidR="0034163E" w:rsidRPr="00B07449" w:rsidRDefault="0034163E" w:rsidP="00697D75">
            <w:pPr>
              <w:widowControl w:val="0"/>
              <w:tabs>
                <w:tab w:val="left" w:pos="567"/>
              </w:tabs>
              <w:spacing w:after="0"/>
              <w:rPr>
                <w:rFonts w:cs="Tahoma"/>
                <w:szCs w:val="16"/>
              </w:rPr>
            </w:pPr>
            <w:r w:rsidRPr="00B07449">
              <w:rPr>
                <w:rFonts w:cs="Tahoma"/>
                <w:szCs w:val="16"/>
              </w:rPr>
              <w:t>Atstovaujantis asmuo</w:t>
            </w:r>
          </w:p>
        </w:tc>
        <w:tc>
          <w:tcPr>
            <w:tcW w:w="250" w:type="dxa"/>
          </w:tcPr>
          <w:p w14:paraId="41B5CAD6" w14:textId="77777777" w:rsidR="0034163E" w:rsidRPr="00B07449" w:rsidRDefault="0034163E" w:rsidP="00697D75">
            <w:pPr>
              <w:widowControl w:val="0"/>
              <w:tabs>
                <w:tab w:val="left" w:pos="567"/>
              </w:tabs>
              <w:spacing w:after="0"/>
              <w:rPr>
                <w:rFonts w:cs="Tahoma"/>
                <w:szCs w:val="16"/>
              </w:rPr>
            </w:pPr>
          </w:p>
        </w:tc>
        <w:tc>
          <w:tcPr>
            <w:tcW w:w="4659" w:type="dxa"/>
            <w:vAlign w:val="bottom"/>
            <w:hideMark/>
          </w:tcPr>
          <w:p w14:paraId="76335B37" w14:textId="77777777" w:rsidR="0034163E" w:rsidRPr="00B07449" w:rsidRDefault="0034163E" w:rsidP="00697D75">
            <w:pPr>
              <w:widowControl w:val="0"/>
              <w:tabs>
                <w:tab w:val="left" w:pos="567"/>
              </w:tabs>
              <w:spacing w:after="0"/>
              <w:rPr>
                <w:rFonts w:cs="Tahoma"/>
                <w:szCs w:val="16"/>
              </w:rPr>
            </w:pPr>
            <w:r w:rsidRPr="00B07449">
              <w:rPr>
                <w:rFonts w:cs="Tahoma"/>
                <w:szCs w:val="16"/>
                <w:highlight w:val="lightGray"/>
              </w:rPr>
              <w:t>[Pavadinimas]</w:t>
            </w:r>
          </w:p>
          <w:p w14:paraId="2B3F4744" w14:textId="77777777" w:rsidR="0034163E" w:rsidRPr="00B07449" w:rsidRDefault="0034163E" w:rsidP="00697D75">
            <w:pPr>
              <w:widowControl w:val="0"/>
              <w:tabs>
                <w:tab w:val="left" w:pos="567"/>
              </w:tabs>
              <w:spacing w:after="0"/>
              <w:rPr>
                <w:rFonts w:cs="Tahoma"/>
                <w:szCs w:val="16"/>
              </w:rPr>
            </w:pPr>
            <w:r w:rsidRPr="00B07449">
              <w:rPr>
                <w:rFonts w:cs="Tahoma"/>
                <w:szCs w:val="16"/>
              </w:rPr>
              <w:t>Atstovaujantis asmuo</w:t>
            </w:r>
          </w:p>
        </w:tc>
      </w:tr>
      <w:tr w:rsidR="0034163E" w:rsidRPr="00B07449" w14:paraId="710B27DA" w14:textId="77777777" w:rsidTr="00697D75">
        <w:trPr>
          <w:cantSplit/>
        </w:trPr>
        <w:tc>
          <w:tcPr>
            <w:tcW w:w="4677" w:type="dxa"/>
            <w:vAlign w:val="bottom"/>
            <w:hideMark/>
          </w:tcPr>
          <w:p w14:paraId="7FDA2C69" w14:textId="77777777" w:rsidR="0034163E" w:rsidRPr="00B07449" w:rsidRDefault="0034163E" w:rsidP="00697D75">
            <w:pPr>
              <w:widowControl w:val="0"/>
              <w:tabs>
                <w:tab w:val="left" w:pos="567"/>
              </w:tabs>
              <w:spacing w:after="0"/>
              <w:rPr>
                <w:rFonts w:cs="Tahoma"/>
                <w:szCs w:val="16"/>
              </w:rPr>
            </w:pPr>
            <w:r w:rsidRPr="00B07449">
              <w:rPr>
                <w:rFonts w:cs="Tahoma"/>
                <w:szCs w:val="16"/>
              </w:rPr>
              <w:t>Vardas, Pavardė:_________________________________</w:t>
            </w:r>
          </w:p>
        </w:tc>
        <w:tc>
          <w:tcPr>
            <w:tcW w:w="250" w:type="dxa"/>
          </w:tcPr>
          <w:p w14:paraId="6FE6B57F" w14:textId="77777777" w:rsidR="0034163E" w:rsidRPr="00B07449" w:rsidRDefault="0034163E" w:rsidP="00697D75">
            <w:pPr>
              <w:widowControl w:val="0"/>
              <w:tabs>
                <w:tab w:val="left" w:pos="567"/>
              </w:tabs>
              <w:spacing w:after="0"/>
              <w:rPr>
                <w:rFonts w:cs="Tahoma"/>
                <w:szCs w:val="16"/>
              </w:rPr>
            </w:pPr>
          </w:p>
        </w:tc>
        <w:tc>
          <w:tcPr>
            <w:tcW w:w="4659" w:type="dxa"/>
            <w:hideMark/>
          </w:tcPr>
          <w:p w14:paraId="00CDC4FF" w14:textId="77777777" w:rsidR="0034163E" w:rsidRPr="00B07449" w:rsidRDefault="0034163E" w:rsidP="00697D75">
            <w:pPr>
              <w:widowControl w:val="0"/>
              <w:tabs>
                <w:tab w:val="left" w:pos="567"/>
              </w:tabs>
              <w:spacing w:after="0"/>
              <w:rPr>
                <w:rFonts w:cs="Tahoma"/>
                <w:szCs w:val="16"/>
              </w:rPr>
            </w:pPr>
            <w:r w:rsidRPr="00B07449">
              <w:rPr>
                <w:rFonts w:cs="Tahoma"/>
                <w:szCs w:val="16"/>
              </w:rPr>
              <w:t>Vardas, Pavardė:______________________________</w:t>
            </w:r>
          </w:p>
        </w:tc>
      </w:tr>
      <w:tr w:rsidR="0034163E" w:rsidRPr="00B07449" w14:paraId="21AEA082" w14:textId="77777777" w:rsidTr="00697D75">
        <w:trPr>
          <w:cantSplit/>
        </w:trPr>
        <w:tc>
          <w:tcPr>
            <w:tcW w:w="4677" w:type="dxa"/>
            <w:hideMark/>
          </w:tcPr>
          <w:p w14:paraId="5404BF65" w14:textId="77777777" w:rsidR="0034163E" w:rsidRPr="00B07449" w:rsidRDefault="0034163E" w:rsidP="00697D75">
            <w:pPr>
              <w:widowControl w:val="0"/>
              <w:tabs>
                <w:tab w:val="left" w:pos="567"/>
              </w:tabs>
              <w:spacing w:after="0"/>
              <w:rPr>
                <w:rFonts w:cs="Tahoma"/>
                <w:szCs w:val="16"/>
              </w:rPr>
            </w:pPr>
            <w:r w:rsidRPr="00B07449">
              <w:rPr>
                <w:rFonts w:cs="Tahoma"/>
                <w:szCs w:val="16"/>
              </w:rPr>
              <w:t>Pareigos:_____________________________</w:t>
            </w:r>
          </w:p>
        </w:tc>
        <w:tc>
          <w:tcPr>
            <w:tcW w:w="250" w:type="dxa"/>
          </w:tcPr>
          <w:p w14:paraId="552F6BF8" w14:textId="77777777" w:rsidR="0034163E" w:rsidRPr="00B07449" w:rsidRDefault="0034163E" w:rsidP="00697D75">
            <w:pPr>
              <w:widowControl w:val="0"/>
              <w:tabs>
                <w:tab w:val="left" w:pos="567"/>
              </w:tabs>
              <w:spacing w:after="0"/>
              <w:rPr>
                <w:rFonts w:cs="Tahoma"/>
                <w:szCs w:val="16"/>
              </w:rPr>
            </w:pPr>
          </w:p>
        </w:tc>
        <w:tc>
          <w:tcPr>
            <w:tcW w:w="4659" w:type="dxa"/>
            <w:hideMark/>
          </w:tcPr>
          <w:p w14:paraId="174DE09D" w14:textId="77777777" w:rsidR="0034163E" w:rsidRPr="00B07449" w:rsidRDefault="0034163E" w:rsidP="00697D75">
            <w:pPr>
              <w:widowControl w:val="0"/>
              <w:tabs>
                <w:tab w:val="left" w:pos="567"/>
              </w:tabs>
              <w:spacing w:after="0"/>
              <w:rPr>
                <w:rFonts w:cs="Tahoma"/>
                <w:szCs w:val="16"/>
              </w:rPr>
            </w:pPr>
            <w:r w:rsidRPr="00B07449">
              <w:rPr>
                <w:rFonts w:cs="Tahoma"/>
                <w:szCs w:val="16"/>
              </w:rPr>
              <w:t>Pareigos:________________________________</w:t>
            </w:r>
          </w:p>
        </w:tc>
      </w:tr>
      <w:tr w:rsidR="0034163E" w:rsidRPr="00B07449" w14:paraId="4C2E762B" w14:textId="77777777" w:rsidTr="00697D75">
        <w:trPr>
          <w:cantSplit/>
        </w:trPr>
        <w:tc>
          <w:tcPr>
            <w:tcW w:w="4677" w:type="dxa"/>
            <w:hideMark/>
          </w:tcPr>
          <w:p w14:paraId="43505AEA" w14:textId="77777777" w:rsidR="0034163E" w:rsidRPr="00B07449" w:rsidRDefault="0034163E" w:rsidP="00697D75">
            <w:pPr>
              <w:widowControl w:val="0"/>
              <w:tabs>
                <w:tab w:val="left" w:pos="567"/>
              </w:tabs>
              <w:spacing w:after="0"/>
              <w:rPr>
                <w:rFonts w:cs="Tahoma"/>
                <w:szCs w:val="16"/>
              </w:rPr>
            </w:pPr>
            <w:r w:rsidRPr="00B07449">
              <w:rPr>
                <w:rFonts w:cs="Tahoma"/>
                <w:szCs w:val="16"/>
              </w:rPr>
              <w:t>Parašas:____________________________</w:t>
            </w:r>
          </w:p>
        </w:tc>
        <w:tc>
          <w:tcPr>
            <w:tcW w:w="250" w:type="dxa"/>
          </w:tcPr>
          <w:p w14:paraId="7CBCABFB" w14:textId="77777777" w:rsidR="0034163E" w:rsidRPr="00B07449" w:rsidRDefault="0034163E" w:rsidP="00697D75">
            <w:pPr>
              <w:widowControl w:val="0"/>
              <w:tabs>
                <w:tab w:val="left" w:pos="567"/>
              </w:tabs>
              <w:spacing w:after="0"/>
              <w:rPr>
                <w:rFonts w:cs="Tahoma"/>
                <w:szCs w:val="16"/>
              </w:rPr>
            </w:pPr>
          </w:p>
        </w:tc>
        <w:tc>
          <w:tcPr>
            <w:tcW w:w="4659" w:type="dxa"/>
            <w:hideMark/>
          </w:tcPr>
          <w:p w14:paraId="6D1EA861" w14:textId="77777777" w:rsidR="0034163E" w:rsidRPr="00B07449" w:rsidRDefault="0034163E" w:rsidP="00697D75">
            <w:pPr>
              <w:widowControl w:val="0"/>
              <w:tabs>
                <w:tab w:val="left" w:pos="567"/>
              </w:tabs>
              <w:spacing w:after="0"/>
              <w:rPr>
                <w:rFonts w:cs="Tahoma"/>
                <w:szCs w:val="16"/>
              </w:rPr>
            </w:pPr>
            <w:r w:rsidRPr="00B07449">
              <w:rPr>
                <w:rFonts w:cs="Tahoma"/>
                <w:szCs w:val="16"/>
              </w:rPr>
              <w:t>Parašas:_________________________________</w:t>
            </w:r>
          </w:p>
        </w:tc>
      </w:tr>
      <w:tr w:rsidR="0034163E" w:rsidRPr="00B07449" w14:paraId="241798EB" w14:textId="77777777" w:rsidTr="00697D75">
        <w:trPr>
          <w:cantSplit/>
        </w:trPr>
        <w:tc>
          <w:tcPr>
            <w:tcW w:w="4677" w:type="dxa"/>
            <w:vAlign w:val="bottom"/>
          </w:tcPr>
          <w:p w14:paraId="2D781CE0" w14:textId="77777777" w:rsidR="0034163E" w:rsidRPr="00B07449" w:rsidRDefault="0034163E" w:rsidP="00697D75">
            <w:pPr>
              <w:widowControl w:val="0"/>
              <w:tabs>
                <w:tab w:val="left" w:pos="567"/>
              </w:tabs>
              <w:spacing w:after="0"/>
              <w:rPr>
                <w:rFonts w:cs="Tahoma"/>
                <w:szCs w:val="16"/>
              </w:rPr>
            </w:pPr>
          </w:p>
        </w:tc>
        <w:tc>
          <w:tcPr>
            <w:tcW w:w="250" w:type="dxa"/>
          </w:tcPr>
          <w:p w14:paraId="73F87B43" w14:textId="77777777" w:rsidR="0034163E" w:rsidRPr="00B07449" w:rsidRDefault="0034163E" w:rsidP="00697D75">
            <w:pPr>
              <w:widowControl w:val="0"/>
              <w:tabs>
                <w:tab w:val="left" w:pos="567"/>
              </w:tabs>
              <w:spacing w:after="0"/>
              <w:rPr>
                <w:rFonts w:cs="Tahoma"/>
                <w:szCs w:val="16"/>
              </w:rPr>
            </w:pPr>
          </w:p>
        </w:tc>
        <w:tc>
          <w:tcPr>
            <w:tcW w:w="4659" w:type="dxa"/>
            <w:vAlign w:val="bottom"/>
          </w:tcPr>
          <w:p w14:paraId="1E9DBAE5" w14:textId="77777777" w:rsidR="0034163E" w:rsidRPr="00B07449" w:rsidRDefault="0034163E" w:rsidP="00697D75">
            <w:pPr>
              <w:widowControl w:val="0"/>
              <w:tabs>
                <w:tab w:val="left" w:pos="567"/>
              </w:tabs>
              <w:spacing w:after="0"/>
              <w:rPr>
                <w:rFonts w:cs="Tahoma"/>
                <w:szCs w:val="16"/>
              </w:rPr>
            </w:pPr>
          </w:p>
        </w:tc>
      </w:tr>
    </w:tbl>
    <w:p w14:paraId="38522BEA" w14:textId="77777777" w:rsidR="0034163E" w:rsidRPr="00B07449" w:rsidRDefault="0034163E" w:rsidP="0034163E">
      <w:pPr>
        <w:spacing w:after="0"/>
        <w:jc w:val="center"/>
        <w:rPr>
          <w:rFonts w:cs="Tahoma"/>
          <w:szCs w:val="16"/>
        </w:rPr>
      </w:pPr>
    </w:p>
    <w:p w14:paraId="200026B9" w14:textId="5FC701D7" w:rsidR="00012817" w:rsidRPr="00B07449" w:rsidRDefault="00012817" w:rsidP="00615AC4">
      <w:pPr>
        <w:spacing w:after="0"/>
        <w:rPr>
          <w:rFonts w:cs="Tahoma"/>
          <w:szCs w:val="16"/>
        </w:rPr>
      </w:pPr>
    </w:p>
    <w:sectPr w:rsidR="00012817" w:rsidRPr="00B07449" w:rsidSect="006B1BF9">
      <w:pgSz w:w="11906" w:h="16838" w:code="9"/>
      <w:pgMar w:top="431" w:right="578" w:bottom="431" w:left="578" w:header="289" w:footer="289"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59115" w14:textId="77777777" w:rsidR="00141A42" w:rsidRDefault="00141A42">
      <w:r>
        <w:separator/>
      </w:r>
    </w:p>
    <w:p w14:paraId="2ADBBEE7" w14:textId="77777777" w:rsidR="00141A42" w:rsidRDefault="00141A42"/>
  </w:endnote>
  <w:endnote w:type="continuationSeparator" w:id="0">
    <w:p w14:paraId="27D83011" w14:textId="77777777" w:rsidR="00141A42" w:rsidRDefault="00141A42">
      <w:r>
        <w:continuationSeparator/>
      </w:r>
    </w:p>
    <w:p w14:paraId="2BB8D5B7" w14:textId="77777777" w:rsidR="00141A42" w:rsidRDefault="00141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B214" w14:textId="77777777" w:rsidR="000D36E7" w:rsidRDefault="000D3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9384" w14:textId="77777777" w:rsidR="000D36E7" w:rsidRDefault="000D3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6F74" w14:textId="77777777" w:rsidR="000D36E7" w:rsidRDefault="000D3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4B30E" w14:textId="77777777" w:rsidR="00141A42" w:rsidRDefault="00141A42">
      <w:r>
        <w:separator/>
      </w:r>
    </w:p>
    <w:p w14:paraId="4AA5DA28" w14:textId="77777777" w:rsidR="00141A42" w:rsidRDefault="00141A42"/>
  </w:footnote>
  <w:footnote w:type="continuationSeparator" w:id="0">
    <w:p w14:paraId="6FDD5F50" w14:textId="77777777" w:rsidR="00141A42" w:rsidRDefault="00141A42">
      <w:r>
        <w:continuationSeparator/>
      </w:r>
    </w:p>
    <w:p w14:paraId="1A9E6F42" w14:textId="77777777" w:rsidR="00141A42" w:rsidRDefault="00141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8D52" w14:textId="77777777" w:rsidR="000D36E7" w:rsidRDefault="000D3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88" w:type="dxa"/>
      <w:tblInd w:w="108" w:type="dxa"/>
      <w:tblLook w:val="01E0" w:firstRow="1" w:lastRow="1" w:firstColumn="1" w:lastColumn="1" w:noHBand="0" w:noVBand="0"/>
    </w:tblPr>
    <w:tblGrid>
      <w:gridCol w:w="267"/>
      <w:gridCol w:w="10421"/>
    </w:tblGrid>
    <w:tr w:rsidR="00F8126D" w:rsidRPr="00930533" w14:paraId="11C31795" w14:textId="77777777" w:rsidTr="006C64DB">
      <w:trPr>
        <w:trHeight w:val="258"/>
      </w:trPr>
      <w:tc>
        <w:tcPr>
          <w:tcW w:w="267" w:type="dxa"/>
          <w:tcBorders>
            <w:bottom w:val="single" w:sz="4" w:space="0" w:color="auto"/>
          </w:tcBorders>
        </w:tcPr>
        <w:p w14:paraId="7ED71E77" w14:textId="77777777" w:rsidR="00F8126D" w:rsidRPr="00930533" w:rsidRDefault="00F8126D" w:rsidP="00F8126D">
          <w:pPr>
            <w:widowControl w:val="0"/>
            <w:adjustRightInd w:val="0"/>
            <w:spacing w:after="0"/>
            <w:textAlignment w:val="baseline"/>
            <w:rPr>
              <w:spacing w:val="-2"/>
              <w:szCs w:val="16"/>
            </w:rPr>
          </w:pPr>
        </w:p>
      </w:tc>
      <w:tc>
        <w:tcPr>
          <w:tcW w:w="10421" w:type="dxa"/>
          <w:tcBorders>
            <w:bottom w:val="single" w:sz="4" w:space="0" w:color="auto"/>
          </w:tcBorders>
        </w:tcPr>
        <w:p w14:paraId="1DB8BAD7" w14:textId="13EBD86B" w:rsidR="00F8126D" w:rsidRDefault="000C5AA7" w:rsidP="00F8126D">
          <w:pPr>
            <w:widowControl w:val="0"/>
            <w:adjustRightInd w:val="0"/>
            <w:spacing w:after="0"/>
            <w:ind w:left="-108"/>
            <w:textAlignment w:val="baseline"/>
            <w:rPr>
              <w:rFonts w:eastAsia="MS Mincho"/>
              <w:szCs w:val="16"/>
              <w:lang w:eastAsia="ja-JP"/>
            </w:rPr>
          </w:pPr>
          <w:r>
            <w:rPr>
              <w:rFonts w:eastAsia="MS Mincho"/>
              <w:szCs w:val="16"/>
              <w:lang w:eastAsia="ja-JP"/>
            </w:rPr>
            <w:t>Centralizuotas viešasis pirkimas „Kelionių organizavimo paslaugos</w:t>
          </w:r>
          <w:r w:rsidR="001B1F3F">
            <w:rPr>
              <w:rFonts w:eastAsia="MS Mincho"/>
              <w:szCs w:val="16"/>
              <w:lang w:eastAsia="ja-JP"/>
            </w:rPr>
            <w:t>“</w:t>
          </w:r>
          <w:r w:rsidR="00F8126D">
            <w:rPr>
              <w:rFonts w:eastAsia="MS Mincho"/>
              <w:szCs w:val="16"/>
              <w:lang w:eastAsia="ja-JP"/>
            </w:rPr>
            <w:t xml:space="preserve">                                               C dalis.</w:t>
          </w:r>
        </w:p>
        <w:p w14:paraId="5243C99E" w14:textId="1E92C80F" w:rsidR="00EC0F50" w:rsidRDefault="00F8126D" w:rsidP="00EC0F50">
          <w:pPr>
            <w:widowControl w:val="0"/>
            <w:adjustRightInd w:val="0"/>
            <w:spacing w:after="0"/>
            <w:ind w:left="-108"/>
            <w:textAlignment w:val="baseline"/>
            <w:rPr>
              <w:spacing w:val="-2"/>
              <w:szCs w:val="18"/>
            </w:rPr>
          </w:pPr>
          <w:r>
            <w:rPr>
              <w:spacing w:val="-2"/>
              <w:szCs w:val="18"/>
            </w:rPr>
            <w:t xml:space="preserve">PIRKIMO DOKUMENTAI                                                                                                                 </w:t>
          </w:r>
          <w:r w:rsidR="00EC0F50">
            <w:rPr>
              <w:spacing w:val="-2"/>
              <w:szCs w:val="18"/>
            </w:rPr>
            <w:t>Preliminarioji sutartis</w:t>
          </w:r>
        </w:p>
        <w:p w14:paraId="2250D333" w14:textId="442836A2" w:rsidR="00F8126D" w:rsidRPr="00D35CCB" w:rsidRDefault="000D36E7" w:rsidP="00EC0F50">
          <w:pPr>
            <w:widowControl w:val="0"/>
            <w:adjustRightInd w:val="0"/>
            <w:spacing w:after="0"/>
            <w:ind w:left="-108"/>
            <w:textAlignment w:val="baseline"/>
            <w:rPr>
              <w:spacing w:val="-2"/>
              <w:szCs w:val="16"/>
              <w:lang w:eastAsia="en-US"/>
            </w:rPr>
          </w:pPr>
          <w:r>
            <w:rPr>
              <w:spacing w:val="-2"/>
              <w:szCs w:val="18"/>
            </w:rPr>
            <w:t xml:space="preserve">                     </w:t>
          </w:r>
          <w:r w:rsidR="00EC0F50">
            <w:rPr>
              <w:spacing w:val="-2"/>
              <w:szCs w:val="18"/>
            </w:rPr>
            <w:t xml:space="preserve">                                                                                                                              </w:t>
          </w:r>
          <w:r w:rsidR="00EC0F50" w:rsidRPr="00EC0F50">
            <w:rPr>
              <w:b/>
              <w:bCs/>
              <w:spacing w:val="-2"/>
              <w:szCs w:val="18"/>
            </w:rPr>
            <w:t>2 priedas. Pagrindinės sutarties projektas</w:t>
          </w:r>
        </w:p>
      </w:tc>
    </w:tr>
    <w:tr w:rsidR="00F8126D" w:rsidRPr="00930533" w14:paraId="0BD3D68C" w14:textId="77777777" w:rsidTr="006C64DB">
      <w:trPr>
        <w:trHeight w:val="258"/>
      </w:trPr>
      <w:tc>
        <w:tcPr>
          <w:tcW w:w="267" w:type="dxa"/>
          <w:tcBorders>
            <w:top w:val="single" w:sz="4" w:space="0" w:color="auto"/>
          </w:tcBorders>
        </w:tcPr>
        <w:p w14:paraId="046C709F" w14:textId="77777777" w:rsidR="00F8126D" w:rsidRPr="00930533" w:rsidRDefault="00F8126D" w:rsidP="00F8126D">
          <w:pPr>
            <w:widowControl w:val="0"/>
            <w:adjustRightInd w:val="0"/>
            <w:spacing w:after="0"/>
            <w:textAlignment w:val="baseline"/>
            <w:rPr>
              <w:spacing w:val="-2"/>
              <w:szCs w:val="16"/>
            </w:rPr>
          </w:pPr>
        </w:p>
      </w:tc>
      <w:tc>
        <w:tcPr>
          <w:tcW w:w="10421" w:type="dxa"/>
          <w:tcBorders>
            <w:top w:val="single" w:sz="4" w:space="0" w:color="auto"/>
          </w:tcBorders>
        </w:tcPr>
        <w:p w14:paraId="79CEC120" w14:textId="77777777" w:rsidR="00F8126D" w:rsidRPr="00930533" w:rsidRDefault="00F8126D" w:rsidP="00EC0F50">
          <w:pPr>
            <w:tabs>
              <w:tab w:val="left" w:pos="426"/>
            </w:tabs>
            <w:jc w:val="right"/>
            <w:rPr>
              <w:spacing w:val="-2"/>
              <w:szCs w:val="16"/>
            </w:rPr>
          </w:pPr>
        </w:p>
      </w:tc>
    </w:tr>
  </w:tbl>
  <w:p w14:paraId="6D1965A2" w14:textId="3320D5EC" w:rsidR="00961E6D" w:rsidRPr="00BC0991" w:rsidRDefault="00B55415" w:rsidP="00B55415">
    <w:pPr>
      <w:pStyle w:val="Header"/>
      <w:tabs>
        <w:tab w:val="clear" w:pos="4819"/>
        <w:tab w:val="clear" w:pos="9638"/>
        <w:tab w:val="left" w:pos="255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B277" w14:textId="77777777" w:rsidR="000D36E7" w:rsidRDefault="000D3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31E"/>
    <w:multiLevelType w:val="multilevel"/>
    <w:tmpl w:val="C09CB53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08D7D70"/>
    <w:multiLevelType w:val="hybridMultilevel"/>
    <w:tmpl w:val="181E820A"/>
    <w:lvl w:ilvl="0" w:tplc="EFAC520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63566CD"/>
    <w:multiLevelType w:val="multilevel"/>
    <w:tmpl w:val="9490CD9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F127A1"/>
    <w:multiLevelType w:val="hybridMultilevel"/>
    <w:tmpl w:val="ED72C2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E53323D"/>
    <w:multiLevelType w:val="multilevel"/>
    <w:tmpl w:val="849CB5E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E861A7"/>
    <w:multiLevelType w:val="multilevel"/>
    <w:tmpl w:val="AB80C8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0544AB6"/>
    <w:multiLevelType w:val="hybridMultilevel"/>
    <w:tmpl w:val="FE467A0E"/>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0AB4DF3"/>
    <w:multiLevelType w:val="multilevel"/>
    <w:tmpl w:val="112C215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756"/>
        </w:tabs>
        <w:ind w:left="18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trike w:val="0"/>
        <w:color w:val="auto"/>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92A1EAC"/>
    <w:multiLevelType w:val="hybridMultilevel"/>
    <w:tmpl w:val="E1D42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7"/>
  </w:num>
  <w:num w:numId="3">
    <w:abstractNumId w:val="11"/>
  </w:num>
  <w:num w:numId="4">
    <w:abstractNumId w:val="4"/>
  </w:num>
  <w:num w:numId="5">
    <w:abstractNumId w:val="17"/>
  </w:num>
  <w:num w:numId="6">
    <w:abstractNumId w:val="14"/>
  </w:num>
  <w:num w:numId="7">
    <w:abstractNumId w:val="16"/>
  </w:num>
  <w:num w:numId="8">
    <w:abstractNumId w:val="3"/>
  </w:num>
  <w:num w:numId="9">
    <w:abstractNumId w:val="9"/>
  </w:num>
  <w:num w:numId="10">
    <w:abstractNumId w:val="12"/>
  </w:num>
  <w:num w:numId="11">
    <w:abstractNumId w:val="1"/>
  </w:num>
  <w:num w:numId="12">
    <w:abstractNumId w:val="16"/>
  </w:num>
  <w:num w:numId="13">
    <w:abstractNumId w:val="16"/>
    <w:lvlOverride w:ilvl="0">
      <w:startOverride w:val="4"/>
    </w:lvlOverride>
    <w:lvlOverride w:ilvl="1">
      <w:startOverride w:val="6"/>
    </w:lvlOverride>
    <w:lvlOverride w:ilvl="2">
      <w:startOverride w:val="2"/>
    </w:lvlOverride>
  </w:num>
  <w:num w:numId="14">
    <w:abstractNumId w:val="16"/>
  </w:num>
  <w:num w:numId="15">
    <w:abstractNumId w:val="10"/>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2"/>
  </w:num>
  <w:num w:numId="27">
    <w:abstractNumId w:val="8"/>
  </w:num>
  <w:num w:numId="28">
    <w:abstractNumId w:val="6"/>
  </w:num>
  <w:num w:numId="29">
    <w:abstractNumId w:val="18"/>
  </w:num>
  <w:num w:numId="30">
    <w:abstractNumId w:val="15"/>
  </w:num>
  <w:num w:numId="31">
    <w:abstractNumId w:val="16"/>
  </w:num>
  <w:num w:numId="32">
    <w:abstractNumId w:val="5"/>
  </w:num>
  <w:num w:numId="33">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0"/>
    <w:lvlOverride w:ilvl="0">
      <w:startOverride w:val="7"/>
    </w:lvlOverride>
  </w:num>
  <w:num w:numId="38">
    <w:abstractNumId w:val="0"/>
    <w:lvlOverride w:ilvl="0">
      <w:startOverride w:val="13"/>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CDE"/>
    <w:rsid w:val="00002887"/>
    <w:rsid w:val="00005371"/>
    <w:rsid w:val="00006201"/>
    <w:rsid w:val="000067E2"/>
    <w:rsid w:val="00010A42"/>
    <w:rsid w:val="00012817"/>
    <w:rsid w:val="00014C8C"/>
    <w:rsid w:val="00014DBC"/>
    <w:rsid w:val="00017153"/>
    <w:rsid w:val="00025F80"/>
    <w:rsid w:val="0002748F"/>
    <w:rsid w:val="000302AF"/>
    <w:rsid w:val="00035CCF"/>
    <w:rsid w:val="00035EC8"/>
    <w:rsid w:val="0003629B"/>
    <w:rsid w:val="00036374"/>
    <w:rsid w:val="00040983"/>
    <w:rsid w:val="0004543A"/>
    <w:rsid w:val="0004573E"/>
    <w:rsid w:val="00045BB0"/>
    <w:rsid w:val="000477CD"/>
    <w:rsid w:val="000511A6"/>
    <w:rsid w:val="00052041"/>
    <w:rsid w:val="000523AB"/>
    <w:rsid w:val="00057108"/>
    <w:rsid w:val="0006055C"/>
    <w:rsid w:val="00061350"/>
    <w:rsid w:val="00065719"/>
    <w:rsid w:val="00066529"/>
    <w:rsid w:val="000666AA"/>
    <w:rsid w:val="000700D8"/>
    <w:rsid w:val="00071319"/>
    <w:rsid w:val="0007238E"/>
    <w:rsid w:val="0008239B"/>
    <w:rsid w:val="00085411"/>
    <w:rsid w:val="000857D9"/>
    <w:rsid w:val="00085CA7"/>
    <w:rsid w:val="000867B1"/>
    <w:rsid w:val="0009179E"/>
    <w:rsid w:val="00091898"/>
    <w:rsid w:val="00093E82"/>
    <w:rsid w:val="000944C6"/>
    <w:rsid w:val="00096458"/>
    <w:rsid w:val="000968B6"/>
    <w:rsid w:val="000A031C"/>
    <w:rsid w:val="000A152A"/>
    <w:rsid w:val="000A726C"/>
    <w:rsid w:val="000A72CC"/>
    <w:rsid w:val="000B47CE"/>
    <w:rsid w:val="000B6493"/>
    <w:rsid w:val="000C19ED"/>
    <w:rsid w:val="000C4562"/>
    <w:rsid w:val="000C4E53"/>
    <w:rsid w:val="000C52A2"/>
    <w:rsid w:val="000C5AA7"/>
    <w:rsid w:val="000C5B2B"/>
    <w:rsid w:val="000D1BE4"/>
    <w:rsid w:val="000D1DB5"/>
    <w:rsid w:val="000D2853"/>
    <w:rsid w:val="000D3343"/>
    <w:rsid w:val="000D3487"/>
    <w:rsid w:val="000D348B"/>
    <w:rsid w:val="000D36E7"/>
    <w:rsid w:val="000D5A02"/>
    <w:rsid w:val="000D7431"/>
    <w:rsid w:val="000D7B4A"/>
    <w:rsid w:val="000E3A57"/>
    <w:rsid w:val="000E3D22"/>
    <w:rsid w:val="000E723A"/>
    <w:rsid w:val="000E73DE"/>
    <w:rsid w:val="000F35FB"/>
    <w:rsid w:val="000F3F8B"/>
    <w:rsid w:val="000F4062"/>
    <w:rsid w:val="000F5275"/>
    <w:rsid w:val="000F54B9"/>
    <w:rsid w:val="000F63C4"/>
    <w:rsid w:val="000F7A74"/>
    <w:rsid w:val="00100677"/>
    <w:rsid w:val="001006BF"/>
    <w:rsid w:val="00100F5F"/>
    <w:rsid w:val="0010192F"/>
    <w:rsid w:val="001028F6"/>
    <w:rsid w:val="00102F6E"/>
    <w:rsid w:val="00103CBF"/>
    <w:rsid w:val="00103CE8"/>
    <w:rsid w:val="00104146"/>
    <w:rsid w:val="001044D0"/>
    <w:rsid w:val="00106907"/>
    <w:rsid w:val="00106C8C"/>
    <w:rsid w:val="001148DD"/>
    <w:rsid w:val="00116714"/>
    <w:rsid w:val="001173F5"/>
    <w:rsid w:val="0011789D"/>
    <w:rsid w:val="00121126"/>
    <w:rsid w:val="001215A1"/>
    <w:rsid w:val="001215A6"/>
    <w:rsid w:val="001225E6"/>
    <w:rsid w:val="001257C7"/>
    <w:rsid w:val="00126DF9"/>
    <w:rsid w:val="00126E3F"/>
    <w:rsid w:val="0013120B"/>
    <w:rsid w:val="001329C3"/>
    <w:rsid w:val="00132C2B"/>
    <w:rsid w:val="00133313"/>
    <w:rsid w:val="0013363A"/>
    <w:rsid w:val="00133A8B"/>
    <w:rsid w:val="00133D11"/>
    <w:rsid w:val="001343DA"/>
    <w:rsid w:val="00140CBF"/>
    <w:rsid w:val="00141A42"/>
    <w:rsid w:val="00142178"/>
    <w:rsid w:val="00142D37"/>
    <w:rsid w:val="00145714"/>
    <w:rsid w:val="00150C4D"/>
    <w:rsid w:val="00152378"/>
    <w:rsid w:val="00153A9F"/>
    <w:rsid w:val="001542C6"/>
    <w:rsid w:val="001569EC"/>
    <w:rsid w:val="00157BEB"/>
    <w:rsid w:val="00160B76"/>
    <w:rsid w:val="00162966"/>
    <w:rsid w:val="00163C14"/>
    <w:rsid w:val="00163C7B"/>
    <w:rsid w:val="00163DCB"/>
    <w:rsid w:val="00165482"/>
    <w:rsid w:val="00166910"/>
    <w:rsid w:val="00167648"/>
    <w:rsid w:val="00170303"/>
    <w:rsid w:val="0017100E"/>
    <w:rsid w:val="00171C10"/>
    <w:rsid w:val="00173C08"/>
    <w:rsid w:val="00173E42"/>
    <w:rsid w:val="00173E89"/>
    <w:rsid w:val="0017742E"/>
    <w:rsid w:val="001801CB"/>
    <w:rsid w:val="00180D69"/>
    <w:rsid w:val="001813A9"/>
    <w:rsid w:val="00181FFC"/>
    <w:rsid w:val="001834A6"/>
    <w:rsid w:val="00184BF8"/>
    <w:rsid w:val="00185C71"/>
    <w:rsid w:val="001862A1"/>
    <w:rsid w:val="00187112"/>
    <w:rsid w:val="0019437E"/>
    <w:rsid w:val="00194CC3"/>
    <w:rsid w:val="00194D75"/>
    <w:rsid w:val="001953CE"/>
    <w:rsid w:val="0019747F"/>
    <w:rsid w:val="0019789C"/>
    <w:rsid w:val="00197A3E"/>
    <w:rsid w:val="001A14D4"/>
    <w:rsid w:val="001A1DE9"/>
    <w:rsid w:val="001A2DBA"/>
    <w:rsid w:val="001A2DF4"/>
    <w:rsid w:val="001A36CC"/>
    <w:rsid w:val="001A501F"/>
    <w:rsid w:val="001A5310"/>
    <w:rsid w:val="001B0109"/>
    <w:rsid w:val="001B0C7D"/>
    <w:rsid w:val="001B1F3F"/>
    <w:rsid w:val="001B2A52"/>
    <w:rsid w:val="001B58CE"/>
    <w:rsid w:val="001C02F9"/>
    <w:rsid w:val="001C0C71"/>
    <w:rsid w:val="001C1588"/>
    <w:rsid w:val="001C1B73"/>
    <w:rsid w:val="001C1DB9"/>
    <w:rsid w:val="001C3B7E"/>
    <w:rsid w:val="001C53C1"/>
    <w:rsid w:val="001C7465"/>
    <w:rsid w:val="001D2A97"/>
    <w:rsid w:val="001D4F23"/>
    <w:rsid w:val="001D5425"/>
    <w:rsid w:val="001D645A"/>
    <w:rsid w:val="001D6FEB"/>
    <w:rsid w:val="001D77FF"/>
    <w:rsid w:val="001D7DD5"/>
    <w:rsid w:val="001E266B"/>
    <w:rsid w:val="001E34B0"/>
    <w:rsid w:val="001E467B"/>
    <w:rsid w:val="001E519C"/>
    <w:rsid w:val="001E77F9"/>
    <w:rsid w:val="001F0E72"/>
    <w:rsid w:val="001F2B3A"/>
    <w:rsid w:val="001F4989"/>
    <w:rsid w:val="001F528C"/>
    <w:rsid w:val="001F5D8D"/>
    <w:rsid w:val="001F60A5"/>
    <w:rsid w:val="001F6F78"/>
    <w:rsid w:val="00201D51"/>
    <w:rsid w:val="00202AFF"/>
    <w:rsid w:val="00202B9B"/>
    <w:rsid w:val="0020338E"/>
    <w:rsid w:val="002043A1"/>
    <w:rsid w:val="002044B4"/>
    <w:rsid w:val="00205BBC"/>
    <w:rsid w:val="00207096"/>
    <w:rsid w:val="0021019C"/>
    <w:rsid w:val="0021072D"/>
    <w:rsid w:val="00210E8E"/>
    <w:rsid w:val="002121F2"/>
    <w:rsid w:val="002137AC"/>
    <w:rsid w:val="00213C27"/>
    <w:rsid w:val="00213DCC"/>
    <w:rsid w:val="00215AE4"/>
    <w:rsid w:val="00216A3E"/>
    <w:rsid w:val="002200B8"/>
    <w:rsid w:val="00223B5E"/>
    <w:rsid w:val="00225F5E"/>
    <w:rsid w:val="00226CC8"/>
    <w:rsid w:val="00230BA8"/>
    <w:rsid w:val="00232939"/>
    <w:rsid w:val="00232C80"/>
    <w:rsid w:val="0023454A"/>
    <w:rsid w:val="00236D88"/>
    <w:rsid w:val="00237F8C"/>
    <w:rsid w:val="002406E5"/>
    <w:rsid w:val="00241EE4"/>
    <w:rsid w:val="00244C16"/>
    <w:rsid w:val="0025168F"/>
    <w:rsid w:val="002516F2"/>
    <w:rsid w:val="00252AD5"/>
    <w:rsid w:val="002543C7"/>
    <w:rsid w:val="00254B15"/>
    <w:rsid w:val="00254E18"/>
    <w:rsid w:val="00257D95"/>
    <w:rsid w:val="00260A42"/>
    <w:rsid w:val="002647AD"/>
    <w:rsid w:val="002658A4"/>
    <w:rsid w:val="00266EA0"/>
    <w:rsid w:val="00271195"/>
    <w:rsid w:val="0027207A"/>
    <w:rsid w:val="002722F2"/>
    <w:rsid w:val="0027294E"/>
    <w:rsid w:val="002731C9"/>
    <w:rsid w:val="00274863"/>
    <w:rsid w:val="00281D49"/>
    <w:rsid w:val="00284631"/>
    <w:rsid w:val="002857F4"/>
    <w:rsid w:val="00285F8C"/>
    <w:rsid w:val="002911F0"/>
    <w:rsid w:val="002912B3"/>
    <w:rsid w:val="002921C1"/>
    <w:rsid w:val="00292B01"/>
    <w:rsid w:val="00293362"/>
    <w:rsid w:val="00293879"/>
    <w:rsid w:val="0029417B"/>
    <w:rsid w:val="002959F9"/>
    <w:rsid w:val="0029603E"/>
    <w:rsid w:val="002965E9"/>
    <w:rsid w:val="00296621"/>
    <w:rsid w:val="00297560"/>
    <w:rsid w:val="002A3AEE"/>
    <w:rsid w:val="002A4371"/>
    <w:rsid w:val="002A45F4"/>
    <w:rsid w:val="002A592E"/>
    <w:rsid w:val="002A600D"/>
    <w:rsid w:val="002A6BA1"/>
    <w:rsid w:val="002B13F6"/>
    <w:rsid w:val="002B146F"/>
    <w:rsid w:val="002B148E"/>
    <w:rsid w:val="002B1D96"/>
    <w:rsid w:val="002B2708"/>
    <w:rsid w:val="002B33BE"/>
    <w:rsid w:val="002B396A"/>
    <w:rsid w:val="002B6846"/>
    <w:rsid w:val="002C147D"/>
    <w:rsid w:val="002C28F3"/>
    <w:rsid w:val="002C2C8F"/>
    <w:rsid w:val="002C6306"/>
    <w:rsid w:val="002D101B"/>
    <w:rsid w:val="002D1C2B"/>
    <w:rsid w:val="002D3A75"/>
    <w:rsid w:val="002D3CCD"/>
    <w:rsid w:val="002D444C"/>
    <w:rsid w:val="002D4627"/>
    <w:rsid w:val="002D513D"/>
    <w:rsid w:val="002D5174"/>
    <w:rsid w:val="002D64C5"/>
    <w:rsid w:val="002D7CBB"/>
    <w:rsid w:val="002E255D"/>
    <w:rsid w:val="002E3AD2"/>
    <w:rsid w:val="002E5138"/>
    <w:rsid w:val="002F2145"/>
    <w:rsid w:val="002F2525"/>
    <w:rsid w:val="002F2D0A"/>
    <w:rsid w:val="002F3004"/>
    <w:rsid w:val="002F6C96"/>
    <w:rsid w:val="00301E6A"/>
    <w:rsid w:val="00302406"/>
    <w:rsid w:val="00303D61"/>
    <w:rsid w:val="003069AF"/>
    <w:rsid w:val="003071F2"/>
    <w:rsid w:val="00313478"/>
    <w:rsid w:val="00313C63"/>
    <w:rsid w:val="00314AA7"/>
    <w:rsid w:val="0031620D"/>
    <w:rsid w:val="00320B24"/>
    <w:rsid w:val="0032287B"/>
    <w:rsid w:val="00323D4C"/>
    <w:rsid w:val="00323FC4"/>
    <w:rsid w:val="0032459B"/>
    <w:rsid w:val="003253DA"/>
    <w:rsid w:val="00325430"/>
    <w:rsid w:val="00326288"/>
    <w:rsid w:val="00330597"/>
    <w:rsid w:val="003313E1"/>
    <w:rsid w:val="003327B2"/>
    <w:rsid w:val="00332E41"/>
    <w:rsid w:val="00333195"/>
    <w:rsid w:val="003358D0"/>
    <w:rsid w:val="00337E79"/>
    <w:rsid w:val="0034163E"/>
    <w:rsid w:val="00341A41"/>
    <w:rsid w:val="00345E12"/>
    <w:rsid w:val="003504D5"/>
    <w:rsid w:val="00350E93"/>
    <w:rsid w:val="00351627"/>
    <w:rsid w:val="00352A01"/>
    <w:rsid w:val="00353042"/>
    <w:rsid w:val="00354C66"/>
    <w:rsid w:val="00354E21"/>
    <w:rsid w:val="003551E2"/>
    <w:rsid w:val="00356E60"/>
    <w:rsid w:val="00357A0A"/>
    <w:rsid w:val="00357ADB"/>
    <w:rsid w:val="00361536"/>
    <w:rsid w:val="00362439"/>
    <w:rsid w:val="003631E8"/>
    <w:rsid w:val="0036662E"/>
    <w:rsid w:val="00366CF0"/>
    <w:rsid w:val="0037129F"/>
    <w:rsid w:val="003774F7"/>
    <w:rsid w:val="003778E1"/>
    <w:rsid w:val="003806B5"/>
    <w:rsid w:val="00380E74"/>
    <w:rsid w:val="00383262"/>
    <w:rsid w:val="00383895"/>
    <w:rsid w:val="003857D0"/>
    <w:rsid w:val="00386F43"/>
    <w:rsid w:val="00387330"/>
    <w:rsid w:val="003909D6"/>
    <w:rsid w:val="00392FA4"/>
    <w:rsid w:val="00393B64"/>
    <w:rsid w:val="00394160"/>
    <w:rsid w:val="00394178"/>
    <w:rsid w:val="0039522D"/>
    <w:rsid w:val="003957C3"/>
    <w:rsid w:val="00396772"/>
    <w:rsid w:val="00397477"/>
    <w:rsid w:val="00397C4A"/>
    <w:rsid w:val="003A2A11"/>
    <w:rsid w:val="003A3411"/>
    <w:rsid w:val="003A47D6"/>
    <w:rsid w:val="003A50FB"/>
    <w:rsid w:val="003A7531"/>
    <w:rsid w:val="003B0149"/>
    <w:rsid w:val="003B02F6"/>
    <w:rsid w:val="003B07AD"/>
    <w:rsid w:val="003B0D86"/>
    <w:rsid w:val="003B1222"/>
    <w:rsid w:val="003B2193"/>
    <w:rsid w:val="003B34CF"/>
    <w:rsid w:val="003B3AA5"/>
    <w:rsid w:val="003B7F91"/>
    <w:rsid w:val="003C049D"/>
    <w:rsid w:val="003C2B0D"/>
    <w:rsid w:val="003C3051"/>
    <w:rsid w:val="003C45D7"/>
    <w:rsid w:val="003C6505"/>
    <w:rsid w:val="003C6600"/>
    <w:rsid w:val="003D0893"/>
    <w:rsid w:val="003D0E32"/>
    <w:rsid w:val="003D1383"/>
    <w:rsid w:val="003D1F73"/>
    <w:rsid w:val="003D22DA"/>
    <w:rsid w:val="003D53E3"/>
    <w:rsid w:val="003D5B8E"/>
    <w:rsid w:val="003D7015"/>
    <w:rsid w:val="003D7708"/>
    <w:rsid w:val="003E00D7"/>
    <w:rsid w:val="003E1AC4"/>
    <w:rsid w:val="003E39E9"/>
    <w:rsid w:val="003E7826"/>
    <w:rsid w:val="003E7E1D"/>
    <w:rsid w:val="003F1098"/>
    <w:rsid w:val="003F17D0"/>
    <w:rsid w:val="003F21DE"/>
    <w:rsid w:val="003F6FC9"/>
    <w:rsid w:val="00401596"/>
    <w:rsid w:val="00402053"/>
    <w:rsid w:val="004024A1"/>
    <w:rsid w:val="00402F3C"/>
    <w:rsid w:val="004061D9"/>
    <w:rsid w:val="004062E2"/>
    <w:rsid w:val="00407C26"/>
    <w:rsid w:val="00410359"/>
    <w:rsid w:val="004118D1"/>
    <w:rsid w:val="00415B9B"/>
    <w:rsid w:val="00416EB4"/>
    <w:rsid w:val="0041730E"/>
    <w:rsid w:val="00420117"/>
    <w:rsid w:val="004210A2"/>
    <w:rsid w:val="00422915"/>
    <w:rsid w:val="00426A64"/>
    <w:rsid w:val="0043132B"/>
    <w:rsid w:val="004318FA"/>
    <w:rsid w:val="004323AC"/>
    <w:rsid w:val="004329E1"/>
    <w:rsid w:val="00432C90"/>
    <w:rsid w:val="004342CE"/>
    <w:rsid w:val="004348CB"/>
    <w:rsid w:val="00434EF0"/>
    <w:rsid w:val="00435329"/>
    <w:rsid w:val="00435F2E"/>
    <w:rsid w:val="004360E0"/>
    <w:rsid w:val="00440430"/>
    <w:rsid w:val="0044324F"/>
    <w:rsid w:val="00443512"/>
    <w:rsid w:val="00445DC4"/>
    <w:rsid w:val="004463AD"/>
    <w:rsid w:val="00450CCE"/>
    <w:rsid w:val="00451B14"/>
    <w:rsid w:val="004522D4"/>
    <w:rsid w:val="00452840"/>
    <w:rsid w:val="00452B79"/>
    <w:rsid w:val="004530BE"/>
    <w:rsid w:val="0045316F"/>
    <w:rsid w:val="00453438"/>
    <w:rsid w:val="00461980"/>
    <w:rsid w:val="004624DA"/>
    <w:rsid w:val="00462B3A"/>
    <w:rsid w:val="0047012E"/>
    <w:rsid w:val="0047124B"/>
    <w:rsid w:val="00473D29"/>
    <w:rsid w:val="00474FC1"/>
    <w:rsid w:val="00475D19"/>
    <w:rsid w:val="0047648F"/>
    <w:rsid w:val="0047718A"/>
    <w:rsid w:val="0048309C"/>
    <w:rsid w:val="00484537"/>
    <w:rsid w:val="00486105"/>
    <w:rsid w:val="00486478"/>
    <w:rsid w:val="00487409"/>
    <w:rsid w:val="00487CA3"/>
    <w:rsid w:val="00492EA5"/>
    <w:rsid w:val="004956D0"/>
    <w:rsid w:val="004A1F96"/>
    <w:rsid w:val="004A3365"/>
    <w:rsid w:val="004A393F"/>
    <w:rsid w:val="004A656E"/>
    <w:rsid w:val="004B03B6"/>
    <w:rsid w:val="004B09A9"/>
    <w:rsid w:val="004B120E"/>
    <w:rsid w:val="004B1FC0"/>
    <w:rsid w:val="004B238E"/>
    <w:rsid w:val="004B35D4"/>
    <w:rsid w:val="004B6A35"/>
    <w:rsid w:val="004C116C"/>
    <w:rsid w:val="004D08AC"/>
    <w:rsid w:val="004D3A37"/>
    <w:rsid w:val="004D649D"/>
    <w:rsid w:val="004D6B78"/>
    <w:rsid w:val="004D770A"/>
    <w:rsid w:val="004E0060"/>
    <w:rsid w:val="004E0B48"/>
    <w:rsid w:val="004E3136"/>
    <w:rsid w:val="004E340A"/>
    <w:rsid w:val="004E44BA"/>
    <w:rsid w:val="004E48AD"/>
    <w:rsid w:val="004E4CB5"/>
    <w:rsid w:val="004E612D"/>
    <w:rsid w:val="004F1E44"/>
    <w:rsid w:val="004F1FF2"/>
    <w:rsid w:val="004F2C1E"/>
    <w:rsid w:val="004F34D6"/>
    <w:rsid w:val="004F5966"/>
    <w:rsid w:val="004F7541"/>
    <w:rsid w:val="00500E73"/>
    <w:rsid w:val="00502729"/>
    <w:rsid w:val="00505B36"/>
    <w:rsid w:val="005068C5"/>
    <w:rsid w:val="005106D2"/>
    <w:rsid w:val="00510B56"/>
    <w:rsid w:val="005126AB"/>
    <w:rsid w:val="0051289C"/>
    <w:rsid w:val="00512998"/>
    <w:rsid w:val="00513D44"/>
    <w:rsid w:val="005149E6"/>
    <w:rsid w:val="00522F73"/>
    <w:rsid w:val="005244D7"/>
    <w:rsid w:val="00526002"/>
    <w:rsid w:val="0053001B"/>
    <w:rsid w:val="00532041"/>
    <w:rsid w:val="00533B1F"/>
    <w:rsid w:val="00534A49"/>
    <w:rsid w:val="00535994"/>
    <w:rsid w:val="00536719"/>
    <w:rsid w:val="00536CBB"/>
    <w:rsid w:val="005401CA"/>
    <w:rsid w:val="00540966"/>
    <w:rsid w:val="0054165E"/>
    <w:rsid w:val="00544CD0"/>
    <w:rsid w:val="005508FE"/>
    <w:rsid w:val="005525E9"/>
    <w:rsid w:val="005526B2"/>
    <w:rsid w:val="00552CEA"/>
    <w:rsid w:val="00553111"/>
    <w:rsid w:val="00553798"/>
    <w:rsid w:val="005550E2"/>
    <w:rsid w:val="005558BC"/>
    <w:rsid w:val="0055625E"/>
    <w:rsid w:val="0055726A"/>
    <w:rsid w:val="00557889"/>
    <w:rsid w:val="00557A4C"/>
    <w:rsid w:val="00557E1A"/>
    <w:rsid w:val="00560C5E"/>
    <w:rsid w:val="005611C0"/>
    <w:rsid w:val="00561E6B"/>
    <w:rsid w:val="00563D4C"/>
    <w:rsid w:val="00565FC4"/>
    <w:rsid w:val="0056666C"/>
    <w:rsid w:val="00570780"/>
    <w:rsid w:val="005756EF"/>
    <w:rsid w:val="0057643B"/>
    <w:rsid w:val="00580536"/>
    <w:rsid w:val="00580BFD"/>
    <w:rsid w:val="00581422"/>
    <w:rsid w:val="00581564"/>
    <w:rsid w:val="005825FC"/>
    <w:rsid w:val="005842A3"/>
    <w:rsid w:val="0058548F"/>
    <w:rsid w:val="00585A6B"/>
    <w:rsid w:val="00587300"/>
    <w:rsid w:val="00591464"/>
    <w:rsid w:val="00591BE4"/>
    <w:rsid w:val="005921FF"/>
    <w:rsid w:val="00593830"/>
    <w:rsid w:val="005943A1"/>
    <w:rsid w:val="005945F6"/>
    <w:rsid w:val="00595EBD"/>
    <w:rsid w:val="005A1FA3"/>
    <w:rsid w:val="005A3909"/>
    <w:rsid w:val="005A4267"/>
    <w:rsid w:val="005A5361"/>
    <w:rsid w:val="005A5B34"/>
    <w:rsid w:val="005A5BCD"/>
    <w:rsid w:val="005B0C58"/>
    <w:rsid w:val="005B3119"/>
    <w:rsid w:val="005B50E2"/>
    <w:rsid w:val="005B5B70"/>
    <w:rsid w:val="005C3AE6"/>
    <w:rsid w:val="005C4F73"/>
    <w:rsid w:val="005D08F4"/>
    <w:rsid w:val="005D102A"/>
    <w:rsid w:val="005D1130"/>
    <w:rsid w:val="005E022B"/>
    <w:rsid w:val="005E12ED"/>
    <w:rsid w:val="005E1487"/>
    <w:rsid w:val="005E1998"/>
    <w:rsid w:val="005E3652"/>
    <w:rsid w:val="005E3EAA"/>
    <w:rsid w:val="005E78C3"/>
    <w:rsid w:val="005E7D54"/>
    <w:rsid w:val="005F13F9"/>
    <w:rsid w:val="005F19EC"/>
    <w:rsid w:val="005F29EE"/>
    <w:rsid w:val="005F3A99"/>
    <w:rsid w:val="005F438C"/>
    <w:rsid w:val="005F475E"/>
    <w:rsid w:val="005F6013"/>
    <w:rsid w:val="005F6671"/>
    <w:rsid w:val="006005D3"/>
    <w:rsid w:val="006006CB"/>
    <w:rsid w:val="006030E3"/>
    <w:rsid w:val="0061028C"/>
    <w:rsid w:val="00610366"/>
    <w:rsid w:val="00610E5B"/>
    <w:rsid w:val="006122D4"/>
    <w:rsid w:val="006138A8"/>
    <w:rsid w:val="006157CD"/>
    <w:rsid w:val="00615AC4"/>
    <w:rsid w:val="006164B9"/>
    <w:rsid w:val="00616869"/>
    <w:rsid w:val="00616C3A"/>
    <w:rsid w:val="006215F2"/>
    <w:rsid w:val="006216EC"/>
    <w:rsid w:val="00621C17"/>
    <w:rsid w:val="00621D9B"/>
    <w:rsid w:val="00622C9F"/>
    <w:rsid w:val="00627EFA"/>
    <w:rsid w:val="00632F40"/>
    <w:rsid w:val="00634559"/>
    <w:rsid w:val="006408E8"/>
    <w:rsid w:val="006413FD"/>
    <w:rsid w:val="006416F8"/>
    <w:rsid w:val="00641A61"/>
    <w:rsid w:val="006420C6"/>
    <w:rsid w:val="0064240F"/>
    <w:rsid w:val="00643C30"/>
    <w:rsid w:val="00643F27"/>
    <w:rsid w:val="00643F89"/>
    <w:rsid w:val="00643FB6"/>
    <w:rsid w:val="00651D28"/>
    <w:rsid w:val="00652E4E"/>
    <w:rsid w:val="00661559"/>
    <w:rsid w:val="00664D70"/>
    <w:rsid w:val="00665BB6"/>
    <w:rsid w:val="0066743F"/>
    <w:rsid w:val="0066765D"/>
    <w:rsid w:val="00670BEC"/>
    <w:rsid w:val="00671475"/>
    <w:rsid w:val="00671DC9"/>
    <w:rsid w:val="00671E6A"/>
    <w:rsid w:val="00672784"/>
    <w:rsid w:val="006733F2"/>
    <w:rsid w:val="00673768"/>
    <w:rsid w:val="0067408A"/>
    <w:rsid w:val="006746F0"/>
    <w:rsid w:val="00675C05"/>
    <w:rsid w:val="00676704"/>
    <w:rsid w:val="0067680C"/>
    <w:rsid w:val="00682882"/>
    <w:rsid w:val="00683A86"/>
    <w:rsid w:val="006840EF"/>
    <w:rsid w:val="006857FE"/>
    <w:rsid w:val="00691E2A"/>
    <w:rsid w:val="0069382C"/>
    <w:rsid w:val="00693B86"/>
    <w:rsid w:val="00694429"/>
    <w:rsid w:val="00697049"/>
    <w:rsid w:val="00697555"/>
    <w:rsid w:val="00697C70"/>
    <w:rsid w:val="006A046C"/>
    <w:rsid w:val="006A1481"/>
    <w:rsid w:val="006A270C"/>
    <w:rsid w:val="006A47A2"/>
    <w:rsid w:val="006A522A"/>
    <w:rsid w:val="006A5C09"/>
    <w:rsid w:val="006A5C4C"/>
    <w:rsid w:val="006A5FEF"/>
    <w:rsid w:val="006A7389"/>
    <w:rsid w:val="006A750F"/>
    <w:rsid w:val="006B0AAE"/>
    <w:rsid w:val="006B19AD"/>
    <w:rsid w:val="006B1BF9"/>
    <w:rsid w:val="006B3988"/>
    <w:rsid w:val="006B3BD0"/>
    <w:rsid w:val="006B42DD"/>
    <w:rsid w:val="006B4E82"/>
    <w:rsid w:val="006B50EE"/>
    <w:rsid w:val="006B5376"/>
    <w:rsid w:val="006B5E68"/>
    <w:rsid w:val="006B643A"/>
    <w:rsid w:val="006B7190"/>
    <w:rsid w:val="006B71DA"/>
    <w:rsid w:val="006C1784"/>
    <w:rsid w:val="006C2546"/>
    <w:rsid w:val="006C2821"/>
    <w:rsid w:val="006C29B8"/>
    <w:rsid w:val="006C5D0F"/>
    <w:rsid w:val="006C64DB"/>
    <w:rsid w:val="006C6ED6"/>
    <w:rsid w:val="006C7717"/>
    <w:rsid w:val="006D3A56"/>
    <w:rsid w:val="006D4784"/>
    <w:rsid w:val="006D7F98"/>
    <w:rsid w:val="006E054E"/>
    <w:rsid w:val="006E2F65"/>
    <w:rsid w:val="006E3891"/>
    <w:rsid w:val="006E5C18"/>
    <w:rsid w:val="006F0840"/>
    <w:rsid w:val="006F1FE6"/>
    <w:rsid w:val="006F31B6"/>
    <w:rsid w:val="006F3585"/>
    <w:rsid w:val="006F39F3"/>
    <w:rsid w:val="006F3F54"/>
    <w:rsid w:val="006F542F"/>
    <w:rsid w:val="006F5472"/>
    <w:rsid w:val="006F65E2"/>
    <w:rsid w:val="007000AD"/>
    <w:rsid w:val="00701EA7"/>
    <w:rsid w:val="0070206A"/>
    <w:rsid w:val="007029AC"/>
    <w:rsid w:val="00702B88"/>
    <w:rsid w:val="00704820"/>
    <w:rsid w:val="00707F57"/>
    <w:rsid w:val="00710E87"/>
    <w:rsid w:val="007127EC"/>
    <w:rsid w:val="00712E5B"/>
    <w:rsid w:val="00713588"/>
    <w:rsid w:val="00714CCA"/>
    <w:rsid w:val="00716234"/>
    <w:rsid w:val="00716B59"/>
    <w:rsid w:val="007205EF"/>
    <w:rsid w:val="00720792"/>
    <w:rsid w:val="0072213F"/>
    <w:rsid w:val="00722F50"/>
    <w:rsid w:val="00723B4A"/>
    <w:rsid w:val="007240A3"/>
    <w:rsid w:val="00724140"/>
    <w:rsid w:val="00725CF3"/>
    <w:rsid w:val="00725FD5"/>
    <w:rsid w:val="0073064A"/>
    <w:rsid w:val="007314C5"/>
    <w:rsid w:val="0073213B"/>
    <w:rsid w:val="00740704"/>
    <w:rsid w:val="00740ED2"/>
    <w:rsid w:val="007410CF"/>
    <w:rsid w:val="00741A54"/>
    <w:rsid w:val="00742973"/>
    <w:rsid w:val="00743189"/>
    <w:rsid w:val="00745F4B"/>
    <w:rsid w:val="00746A2A"/>
    <w:rsid w:val="007476B1"/>
    <w:rsid w:val="00747E9E"/>
    <w:rsid w:val="007529AE"/>
    <w:rsid w:val="00753830"/>
    <w:rsid w:val="00754611"/>
    <w:rsid w:val="0075543A"/>
    <w:rsid w:val="0075665C"/>
    <w:rsid w:val="007568C8"/>
    <w:rsid w:val="00756ABC"/>
    <w:rsid w:val="00756B4B"/>
    <w:rsid w:val="00756E9F"/>
    <w:rsid w:val="0075761E"/>
    <w:rsid w:val="007611DB"/>
    <w:rsid w:val="00761FB8"/>
    <w:rsid w:val="00762325"/>
    <w:rsid w:val="007623AA"/>
    <w:rsid w:val="0076297D"/>
    <w:rsid w:val="007642D0"/>
    <w:rsid w:val="0076645B"/>
    <w:rsid w:val="007668E6"/>
    <w:rsid w:val="0077028F"/>
    <w:rsid w:val="00773D5B"/>
    <w:rsid w:val="007824B8"/>
    <w:rsid w:val="007827B9"/>
    <w:rsid w:val="007829D7"/>
    <w:rsid w:val="00783093"/>
    <w:rsid w:val="00785820"/>
    <w:rsid w:val="007874C3"/>
    <w:rsid w:val="007878DC"/>
    <w:rsid w:val="00791425"/>
    <w:rsid w:val="007947A0"/>
    <w:rsid w:val="007A2FB2"/>
    <w:rsid w:val="007A3534"/>
    <w:rsid w:val="007A4F8A"/>
    <w:rsid w:val="007B0B93"/>
    <w:rsid w:val="007B1137"/>
    <w:rsid w:val="007B181F"/>
    <w:rsid w:val="007B34F0"/>
    <w:rsid w:val="007B3655"/>
    <w:rsid w:val="007B610C"/>
    <w:rsid w:val="007B74C6"/>
    <w:rsid w:val="007C0687"/>
    <w:rsid w:val="007C3B69"/>
    <w:rsid w:val="007C4AC1"/>
    <w:rsid w:val="007C6FA4"/>
    <w:rsid w:val="007C7830"/>
    <w:rsid w:val="007D2872"/>
    <w:rsid w:val="007D5830"/>
    <w:rsid w:val="007D69B6"/>
    <w:rsid w:val="007D74F1"/>
    <w:rsid w:val="007E052E"/>
    <w:rsid w:val="007E44A7"/>
    <w:rsid w:val="007E46FF"/>
    <w:rsid w:val="007E4C26"/>
    <w:rsid w:val="007E54B5"/>
    <w:rsid w:val="007E5B94"/>
    <w:rsid w:val="007F0FE1"/>
    <w:rsid w:val="007F1F97"/>
    <w:rsid w:val="007F35EF"/>
    <w:rsid w:val="007F3D11"/>
    <w:rsid w:val="007F54FF"/>
    <w:rsid w:val="007F6B14"/>
    <w:rsid w:val="007F7EC8"/>
    <w:rsid w:val="00800057"/>
    <w:rsid w:val="00800662"/>
    <w:rsid w:val="00802E0C"/>
    <w:rsid w:val="008035D5"/>
    <w:rsid w:val="008079E6"/>
    <w:rsid w:val="00807A39"/>
    <w:rsid w:val="008128FA"/>
    <w:rsid w:val="00813337"/>
    <w:rsid w:val="008135EB"/>
    <w:rsid w:val="00814828"/>
    <w:rsid w:val="0081482A"/>
    <w:rsid w:val="0081797B"/>
    <w:rsid w:val="00820D1C"/>
    <w:rsid w:val="00820E67"/>
    <w:rsid w:val="008218C5"/>
    <w:rsid w:val="00822217"/>
    <w:rsid w:val="00823ABB"/>
    <w:rsid w:val="00824E5A"/>
    <w:rsid w:val="008256DB"/>
    <w:rsid w:val="00830C1C"/>
    <w:rsid w:val="00836F40"/>
    <w:rsid w:val="008379D2"/>
    <w:rsid w:val="0084252A"/>
    <w:rsid w:val="00846141"/>
    <w:rsid w:val="00847850"/>
    <w:rsid w:val="00847CB8"/>
    <w:rsid w:val="00851E11"/>
    <w:rsid w:val="00852ADB"/>
    <w:rsid w:val="00852E7E"/>
    <w:rsid w:val="00854CD3"/>
    <w:rsid w:val="008551BB"/>
    <w:rsid w:val="008553E3"/>
    <w:rsid w:val="00855AD2"/>
    <w:rsid w:val="00856A70"/>
    <w:rsid w:val="00860CA4"/>
    <w:rsid w:val="00862CBA"/>
    <w:rsid w:val="008636C2"/>
    <w:rsid w:val="00863B3B"/>
    <w:rsid w:val="00864DED"/>
    <w:rsid w:val="00865114"/>
    <w:rsid w:val="00865E4E"/>
    <w:rsid w:val="00870833"/>
    <w:rsid w:val="00877F0F"/>
    <w:rsid w:val="0088556C"/>
    <w:rsid w:val="00885783"/>
    <w:rsid w:val="00885C4C"/>
    <w:rsid w:val="008909C8"/>
    <w:rsid w:val="00892371"/>
    <w:rsid w:val="00894A23"/>
    <w:rsid w:val="0089790B"/>
    <w:rsid w:val="008A0E21"/>
    <w:rsid w:val="008A1235"/>
    <w:rsid w:val="008A1801"/>
    <w:rsid w:val="008A39F9"/>
    <w:rsid w:val="008A4406"/>
    <w:rsid w:val="008A4AE0"/>
    <w:rsid w:val="008A5671"/>
    <w:rsid w:val="008A6AF9"/>
    <w:rsid w:val="008A6CD1"/>
    <w:rsid w:val="008A777E"/>
    <w:rsid w:val="008B13DF"/>
    <w:rsid w:val="008B4666"/>
    <w:rsid w:val="008B74BA"/>
    <w:rsid w:val="008B78FB"/>
    <w:rsid w:val="008C0743"/>
    <w:rsid w:val="008C2751"/>
    <w:rsid w:val="008C47B4"/>
    <w:rsid w:val="008C52E3"/>
    <w:rsid w:val="008C61E9"/>
    <w:rsid w:val="008D0390"/>
    <w:rsid w:val="008D07C5"/>
    <w:rsid w:val="008D0CCA"/>
    <w:rsid w:val="008D1EE1"/>
    <w:rsid w:val="008D7038"/>
    <w:rsid w:val="008D77F8"/>
    <w:rsid w:val="008E0EF5"/>
    <w:rsid w:val="008E1D3F"/>
    <w:rsid w:val="008E2682"/>
    <w:rsid w:val="008E2E2B"/>
    <w:rsid w:val="008E4563"/>
    <w:rsid w:val="008E64C1"/>
    <w:rsid w:val="008E739C"/>
    <w:rsid w:val="008F028E"/>
    <w:rsid w:val="008F0D3A"/>
    <w:rsid w:val="008F18EB"/>
    <w:rsid w:val="008F2135"/>
    <w:rsid w:val="008F22C7"/>
    <w:rsid w:val="008F4ACD"/>
    <w:rsid w:val="008F5737"/>
    <w:rsid w:val="008F5FAF"/>
    <w:rsid w:val="008F6895"/>
    <w:rsid w:val="009002D8"/>
    <w:rsid w:val="009017BC"/>
    <w:rsid w:val="00902212"/>
    <w:rsid w:val="0090270F"/>
    <w:rsid w:val="00904B6E"/>
    <w:rsid w:val="00905D2F"/>
    <w:rsid w:val="009069E0"/>
    <w:rsid w:val="0091098E"/>
    <w:rsid w:val="00913E37"/>
    <w:rsid w:val="009146CF"/>
    <w:rsid w:val="00917B27"/>
    <w:rsid w:val="009209DB"/>
    <w:rsid w:val="00923140"/>
    <w:rsid w:val="00923B80"/>
    <w:rsid w:val="009254A8"/>
    <w:rsid w:val="00927013"/>
    <w:rsid w:val="00930533"/>
    <w:rsid w:val="00931B19"/>
    <w:rsid w:val="00932AFE"/>
    <w:rsid w:val="00933666"/>
    <w:rsid w:val="00934FCE"/>
    <w:rsid w:val="0093518F"/>
    <w:rsid w:val="00935F08"/>
    <w:rsid w:val="009400B0"/>
    <w:rsid w:val="00941650"/>
    <w:rsid w:val="00942B46"/>
    <w:rsid w:val="00943BFD"/>
    <w:rsid w:val="00944546"/>
    <w:rsid w:val="00945EE3"/>
    <w:rsid w:val="009468C8"/>
    <w:rsid w:val="00947139"/>
    <w:rsid w:val="00950320"/>
    <w:rsid w:val="0095143E"/>
    <w:rsid w:val="00953B00"/>
    <w:rsid w:val="00953CB0"/>
    <w:rsid w:val="00957401"/>
    <w:rsid w:val="00961696"/>
    <w:rsid w:val="00961E6D"/>
    <w:rsid w:val="00962719"/>
    <w:rsid w:val="009629F4"/>
    <w:rsid w:val="00966F88"/>
    <w:rsid w:val="009671EA"/>
    <w:rsid w:val="009679DD"/>
    <w:rsid w:val="0097169B"/>
    <w:rsid w:val="00971BCC"/>
    <w:rsid w:val="009722F4"/>
    <w:rsid w:val="00972B88"/>
    <w:rsid w:val="00980219"/>
    <w:rsid w:val="00980E3A"/>
    <w:rsid w:val="00981545"/>
    <w:rsid w:val="009844E9"/>
    <w:rsid w:val="0098488C"/>
    <w:rsid w:val="00985752"/>
    <w:rsid w:val="009859DE"/>
    <w:rsid w:val="00986111"/>
    <w:rsid w:val="009862EE"/>
    <w:rsid w:val="00986AF1"/>
    <w:rsid w:val="009920B7"/>
    <w:rsid w:val="00992BAD"/>
    <w:rsid w:val="00993C10"/>
    <w:rsid w:val="00995FF9"/>
    <w:rsid w:val="00996CED"/>
    <w:rsid w:val="009A05C6"/>
    <w:rsid w:val="009A0605"/>
    <w:rsid w:val="009A28FD"/>
    <w:rsid w:val="009A2FE1"/>
    <w:rsid w:val="009A3B52"/>
    <w:rsid w:val="009A448D"/>
    <w:rsid w:val="009B1679"/>
    <w:rsid w:val="009B2251"/>
    <w:rsid w:val="009B3698"/>
    <w:rsid w:val="009B5307"/>
    <w:rsid w:val="009B5680"/>
    <w:rsid w:val="009B682F"/>
    <w:rsid w:val="009C1B70"/>
    <w:rsid w:val="009C3F73"/>
    <w:rsid w:val="009C4057"/>
    <w:rsid w:val="009C4DDB"/>
    <w:rsid w:val="009C6326"/>
    <w:rsid w:val="009C6B5E"/>
    <w:rsid w:val="009D29CF"/>
    <w:rsid w:val="009D3BA5"/>
    <w:rsid w:val="009D542F"/>
    <w:rsid w:val="009D6FEA"/>
    <w:rsid w:val="009E3D31"/>
    <w:rsid w:val="009E4F38"/>
    <w:rsid w:val="009E5714"/>
    <w:rsid w:val="009E6DE3"/>
    <w:rsid w:val="009F0419"/>
    <w:rsid w:val="009F279F"/>
    <w:rsid w:val="009F3857"/>
    <w:rsid w:val="009F3EEA"/>
    <w:rsid w:val="00A004E5"/>
    <w:rsid w:val="00A0054D"/>
    <w:rsid w:val="00A00E72"/>
    <w:rsid w:val="00A01BCC"/>
    <w:rsid w:val="00A020CA"/>
    <w:rsid w:val="00A04E11"/>
    <w:rsid w:val="00A05470"/>
    <w:rsid w:val="00A0590D"/>
    <w:rsid w:val="00A10A2C"/>
    <w:rsid w:val="00A10DA3"/>
    <w:rsid w:val="00A11768"/>
    <w:rsid w:val="00A13D9F"/>
    <w:rsid w:val="00A140F5"/>
    <w:rsid w:val="00A15703"/>
    <w:rsid w:val="00A17777"/>
    <w:rsid w:val="00A21C1C"/>
    <w:rsid w:val="00A2325D"/>
    <w:rsid w:val="00A24BC4"/>
    <w:rsid w:val="00A26225"/>
    <w:rsid w:val="00A27CD3"/>
    <w:rsid w:val="00A30E09"/>
    <w:rsid w:val="00A31A30"/>
    <w:rsid w:val="00A31AF8"/>
    <w:rsid w:val="00A37572"/>
    <w:rsid w:val="00A377C0"/>
    <w:rsid w:val="00A37CB5"/>
    <w:rsid w:val="00A41A37"/>
    <w:rsid w:val="00A43157"/>
    <w:rsid w:val="00A4538B"/>
    <w:rsid w:val="00A4707A"/>
    <w:rsid w:val="00A47B5E"/>
    <w:rsid w:val="00A521A3"/>
    <w:rsid w:val="00A5269F"/>
    <w:rsid w:val="00A53580"/>
    <w:rsid w:val="00A541DE"/>
    <w:rsid w:val="00A54957"/>
    <w:rsid w:val="00A54DF0"/>
    <w:rsid w:val="00A5700F"/>
    <w:rsid w:val="00A611F0"/>
    <w:rsid w:val="00A61585"/>
    <w:rsid w:val="00A6185B"/>
    <w:rsid w:val="00A62FCC"/>
    <w:rsid w:val="00A678DB"/>
    <w:rsid w:val="00A70872"/>
    <w:rsid w:val="00A71911"/>
    <w:rsid w:val="00A75EF6"/>
    <w:rsid w:val="00A765DF"/>
    <w:rsid w:val="00A76F15"/>
    <w:rsid w:val="00A77190"/>
    <w:rsid w:val="00A8100A"/>
    <w:rsid w:val="00A817D8"/>
    <w:rsid w:val="00A81CD4"/>
    <w:rsid w:val="00A81F52"/>
    <w:rsid w:val="00A835F0"/>
    <w:rsid w:val="00A853F0"/>
    <w:rsid w:val="00A85AB6"/>
    <w:rsid w:val="00A96244"/>
    <w:rsid w:val="00A9648F"/>
    <w:rsid w:val="00AA010D"/>
    <w:rsid w:val="00AA0ED2"/>
    <w:rsid w:val="00AA1BB3"/>
    <w:rsid w:val="00AA23B7"/>
    <w:rsid w:val="00AA289B"/>
    <w:rsid w:val="00AA2A39"/>
    <w:rsid w:val="00AA6459"/>
    <w:rsid w:val="00AA6556"/>
    <w:rsid w:val="00AB1F54"/>
    <w:rsid w:val="00AB224A"/>
    <w:rsid w:val="00AB2ED2"/>
    <w:rsid w:val="00AB374E"/>
    <w:rsid w:val="00AB4C22"/>
    <w:rsid w:val="00AB53C8"/>
    <w:rsid w:val="00AB70C4"/>
    <w:rsid w:val="00AB75AD"/>
    <w:rsid w:val="00AB76D9"/>
    <w:rsid w:val="00AB7929"/>
    <w:rsid w:val="00AC36C0"/>
    <w:rsid w:val="00AC397A"/>
    <w:rsid w:val="00AC39CD"/>
    <w:rsid w:val="00AC79B8"/>
    <w:rsid w:val="00AD02FA"/>
    <w:rsid w:val="00AD13E2"/>
    <w:rsid w:val="00AD2CD7"/>
    <w:rsid w:val="00AD54A4"/>
    <w:rsid w:val="00AD5B6A"/>
    <w:rsid w:val="00AD6C94"/>
    <w:rsid w:val="00AE02F5"/>
    <w:rsid w:val="00AE0DFD"/>
    <w:rsid w:val="00AE1240"/>
    <w:rsid w:val="00AE1A78"/>
    <w:rsid w:val="00AE246A"/>
    <w:rsid w:val="00AE351B"/>
    <w:rsid w:val="00AE4371"/>
    <w:rsid w:val="00AE5E2B"/>
    <w:rsid w:val="00AE65A4"/>
    <w:rsid w:val="00AE73E8"/>
    <w:rsid w:val="00AF01E1"/>
    <w:rsid w:val="00AF1C4A"/>
    <w:rsid w:val="00AF3189"/>
    <w:rsid w:val="00AF33C6"/>
    <w:rsid w:val="00AF3712"/>
    <w:rsid w:val="00AF7949"/>
    <w:rsid w:val="00B000B3"/>
    <w:rsid w:val="00B006D0"/>
    <w:rsid w:val="00B007BE"/>
    <w:rsid w:val="00B02171"/>
    <w:rsid w:val="00B021AB"/>
    <w:rsid w:val="00B037FF"/>
    <w:rsid w:val="00B04279"/>
    <w:rsid w:val="00B055FF"/>
    <w:rsid w:val="00B07449"/>
    <w:rsid w:val="00B1203C"/>
    <w:rsid w:val="00B13142"/>
    <w:rsid w:val="00B15005"/>
    <w:rsid w:val="00B168FB"/>
    <w:rsid w:val="00B16A22"/>
    <w:rsid w:val="00B20089"/>
    <w:rsid w:val="00B20B23"/>
    <w:rsid w:val="00B2148D"/>
    <w:rsid w:val="00B21E01"/>
    <w:rsid w:val="00B23281"/>
    <w:rsid w:val="00B2767E"/>
    <w:rsid w:val="00B3124A"/>
    <w:rsid w:val="00B315F3"/>
    <w:rsid w:val="00B334CD"/>
    <w:rsid w:val="00B350C1"/>
    <w:rsid w:val="00B37B9C"/>
    <w:rsid w:val="00B37DDF"/>
    <w:rsid w:val="00B50DE8"/>
    <w:rsid w:val="00B51093"/>
    <w:rsid w:val="00B51286"/>
    <w:rsid w:val="00B522C5"/>
    <w:rsid w:val="00B53E2A"/>
    <w:rsid w:val="00B5451E"/>
    <w:rsid w:val="00B549D8"/>
    <w:rsid w:val="00B55101"/>
    <w:rsid w:val="00B5539B"/>
    <w:rsid w:val="00B55415"/>
    <w:rsid w:val="00B5649D"/>
    <w:rsid w:val="00B57182"/>
    <w:rsid w:val="00B60B5A"/>
    <w:rsid w:val="00B645EC"/>
    <w:rsid w:val="00B64704"/>
    <w:rsid w:val="00B67737"/>
    <w:rsid w:val="00B73292"/>
    <w:rsid w:val="00B740BE"/>
    <w:rsid w:val="00B755CE"/>
    <w:rsid w:val="00B80E9F"/>
    <w:rsid w:val="00B82B3B"/>
    <w:rsid w:val="00B85FD4"/>
    <w:rsid w:val="00B86F4D"/>
    <w:rsid w:val="00B90907"/>
    <w:rsid w:val="00B913ED"/>
    <w:rsid w:val="00B91541"/>
    <w:rsid w:val="00B91589"/>
    <w:rsid w:val="00B9347D"/>
    <w:rsid w:val="00B96621"/>
    <w:rsid w:val="00B96808"/>
    <w:rsid w:val="00B97993"/>
    <w:rsid w:val="00BA05CD"/>
    <w:rsid w:val="00BA0AB0"/>
    <w:rsid w:val="00BA0C01"/>
    <w:rsid w:val="00BA2D90"/>
    <w:rsid w:val="00BA505A"/>
    <w:rsid w:val="00BB1FE7"/>
    <w:rsid w:val="00BB2D76"/>
    <w:rsid w:val="00BB52A9"/>
    <w:rsid w:val="00BC0991"/>
    <w:rsid w:val="00BC0D64"/>
    <w:rsid w:val="00BC3740"/>
    <w:rsid w:val="00BC4003"/>
    <w:rsid w:val="00BC5856"/>
    <w:rsid w:val="00BC5F84"/>
    <w:rsid w:val="00BD000C"/>
    <w:rsid w:val="00BD14AB"/>
    <w:rsid w:val="00BD1628"/>
    <w:rsid w:val="00BD1AB7"/>
    <w:rsid w:val="00BD2B0E"/>
    <w:rsid w:val="00BD2DC0"/>
    <w:rsid w:val="00BD42B0"/>
    <w:rsid w:val="00BD4E9E"/>
    <w:rsid w:val="00BD5608"/>
    <w:rsid w:val="00BD5ABC"/>
    <w:rsid w:val="00BD68B1"/>
    <w:rsid w:val="00BE20A7"/>
    <w:rsid w:val="00BE4B2F"/>
    <w:rsid w:val="00BE4C81"/>
    <w:rsid w:val="00BE4FC0"/>
    <w:rsid w:val="00BF0DA6"/>
    <w:rsid w:val="00BF1947"/>
    <w:rsid w:val="00BF2633"/>
    <w:rsid w:val="00BF4A5A"/>
    <w:rsid w:val="00C001C1"/>
    <w:rsid w:val="00C00B4B"/>
    <w:rsid w:val="00C01BBF"/>
    <w:rsid w:val="00C0250D"/>
    <w:rsid w:val="00C029C7"/>
    <w:rsid w:val="00C03DBA"/>
    <w:rsid w:val="00C044D7"/>
    <w:rsid w:val="00C05765"/>
    <w:rsid w:val="00C0604C"/>
    <w:rsid w:val="00C07070"/>
    <w:rsid w:val="00C11009"/>
    <w:rsid w:val="00C1105D"/>
    <w:rsid w:val="00C11BAC"/>
    <w:rsid w:val="00C11C4A"/>
    <w:rsid w:val="00C12168"/>
    <w:rsid w:val="00C12E8E"/>
    <w:rsid w:val="00C14878"/>
    <w:rsid w:val="00C149FD"/>
    <w:rsid w:val="00C15547"/>
    <w:rsid w:val="00C15839"/>
    <w:rsid w:val="00C17F4F"/>
    <w:rsid w:val="00C203C2"/>
    <w:rsid w:val="00C27EE9"/>
    <w:rsid w:val="00C30B11"/>
    <w:rsid w:val="00C30CB6"/>
    <w:rsid w:val="00C31E2E"/>
    <w:rsid w:val="00C32C92"/>
    <w:rsid w:val="00C32E59"/>
    <w:rsid w:val="00C3583C"/>
    <w:rsid w:val="00C37FF4"/>
    <w:rsid w:val="00C432F0"/>
    <w:rsid w:val="00C4365E"/>
    <w:rsid w:val="00C448AB"/>
    <w:rsid w:val="00C44C94"/>
    <w:rsid w:val="00C563D2"/>
    <w:rsid w:val="00C61659"/>
    <w:rsid w:val="00C62239"/>
    <w:rsid w:val="00C63B76"/>
    <w:rsid w:val="00C64C4B"/>
    <w:rsid w:val="00C658C2"/>
    <w:rsid w:val="00C679F3"/>
    <w:rsid w:val="00C67BA1"/>
    <w:rsid w:val="00C738EC"/>
    <w:rsid w:val="00C73BA5"/>
    <w:rsid w:val="00C802F8"/>
    <w:rsid w:val="00C8045C"/>
    <w:rsid w:val="00C81F31"/>
    <w:rsid w:val="00C82853"/>
    <w:rsid w:val="00C82D0C"/>
    <w:rsid w:val="00C83FFB"/>
    <w:rsid w:val="00C85141"/>
    <w:rsid w:val="00C91E6D"/>
    <w:rsid w:val="00C94FE8"/>
    <w:rsid w:val="00C95435"/>
    <w:rsid w:val="00CA0316"/>
    <w:rsid w:val="00CA1ED7"/>
    <w:rsid w:val="00CA3A10"/>
    <w:rsid w:val="00CA559E"/>
    <w:rsid w:val="00CA61BF"/>
    <w:rsid w:val="00CA7C08"/>
    <w:rsid w:val="00CA7D2F"/>
    <w:rsid w:val="00CB0B29"/>
    <w:rsid w:val="00CB0F97"/>
    <w:rsid w:val="00CB1756"/>
    <w:rsid w:val="00CB18B6"/>
    <w:rsid w:val="00CB3B32"/>
    <w:rsid w:val="00CB568C"/>
    <w:rsid w:val="00CC084F"/>
    <w:rsid w:val="00CC2857"/>
    <w:rsid w:val="00CC3C9A"/>
    <w:rsid w:val="00CC7D2B"/>
    <w:rsid w:val="00CD101F"/>
    <w:rsid w:val="00CD1A46"/>
    <w:rsid w:val="00CD1ABE"/>
    <w:rsid w:val="00CD1FD1"/>
    <w:rsid w:val="00CD2DCA"/>
    <w:rsid w:val="00CD6747"/>
    <w:rsid w:val="00CD6DA0"/>
    <w:rsid w:val="00CD6E94"/>
    <w:rsid w:val="00CD7EAE"/>
    <w:rsid w:val="00CE0F7F"/>
    <w:rsid w:val="00CE2317"/>
    <w:rsid w:val="00CE2F60"/>
    <w:rsid w:val="00CE355E"/>
    <w:rsid w:val="00CE43B5"/>
    <w:rsid w:val="00CE53C8"/>
    <w:rsid w:val="00CE6108"/>
    <w:rsid w:val="00CE767D"/>
    <w:rsid w:val="00CF0467"/>
    <w:rsid w:val="00CF26C1"/>
    <w:rsid w:val="00CF28AB"/>
    <w:rsid w:val="00CF373F"/>
    <w:rsid w:val="00CF532D"/>
    <w:rsid w:val="00CF5348"/>
    <w:rsid w:val="00CF586F"/>
    <w:rsid w:val="00CF6528"/>
    <w:rsid w:val="00D0178B"/>
    <w:rsid w:val="00D034AF"/>
    <w:rsid w:val="00D045F4"/>
    <w:rsid w:val="00D04754"/>
    <w:rsid w:val="00D04AC6"/>
    <w:rsid w:val="00D06AD1"/>
    <w:rsid w:val="00D06C30"/>
    <w:rsid w:val="00D11B79"/>
    <w:rsid w:val="00D1427F"/>
    <w:rsid w:val="00D1689A"/>
    <w:rsid w:val="00D20F8E"/>
    <w:rsid w:val="00D21FE2"/>
    <w:rsid w:val="00D26F82"/>
    <w:rsid w:val="00D32007"/>
    <w:rsid w:val="00D32E4B"/>
    <w:rsid w:val="00D353CF"/>
    <w:rsid w:val="00D35CCB"/>
    <w:rsid w:val="00D37341"/>
    <w:rsid w:val="00D4000D"/>
    <w:rsid w:val="00D409B3"/>
    <w:rsid w:val="00D40A3A"/>
    <w:rsid w:val="00D40D9D"/>
    <w:rsid w:val="00D40E69"/>
    <w:rsid w:val="00D45817"/>
    <w:rsid w:val="00D46294"/>
    <w:rsid w:val="00D472A9"/>
    <w:rsid w:val="00D508DC"/>
    <w:rsid w:val="00D50CEE"/>
    <w:rsid w:val="00D52432"/>
    <w:rsid w:val="00D556BF"/>
    <w:rsid w:val="00D559F6"/>
    <w:rsid w:val="00D60A86"/>
    <w:rsid w:val="00D61AFE"/>
    <w:rsid w:val="00D62C88"/>
    <w:rsid w:val="00D658EA"/>
    <w:rsid w:val="00D6721A"/>
    <w:rsid w:val="00D71269"/>
    <w:rsid w:val="00D719EF"/>
    <w:rsid w:val="00D73808"/>
    <w:rsid w:val="00D739D0"/>
    <w:rsid w:val="00D74249"/>
    <w:rsid w:val="00D74496"/>
    <w:rsid w:val="00D74DE6"/>
    <w:rsid w:val="00D8083F"/>
    <w:rsid w:val="00D827D2"/>
    <w:rsid w:val="00D84793"/>
    <w:rsid w:val="00D869A5"/>
    <w:rsid w:val="00D86FAF"/>
    <w:rsid w:val="00D874C6"/>
    <w:rsid w:val="00D91733"/>
    <w:rsid w:val="00D92F52"/>
    <w:rsid w:val="00D93146"/>
    <w:rsid w:val="00D943C7"/>
    <w:rsid w:val="00D95406"/>
    <w:rsid w:val="00D96A97"/>
    <w:rsid w:val="00D96F5A"/>
    <w:rsid w:val="00D97D96"/>
    <w:rsid w:val="00DA08EF"/>
    <w:rsid w:val="00DA2256"/>
    <w:rsid w:val="00DA2DE8"/>
    <w:rsid w:val="00DA30A8"/>
    <w:rsid w:val="00DA54AB"/>
    <w:rsid w:val="00DA552B"/>
    <w:rsid w:val="00DA5BCF"/>
    <w:rsid w:val="00DA7FDD"/>
    <w:rsid w:val="00DB194D"/>
    <w:rsid w:val="00DB29DC"/>
    <w:rsid w:val="00DB3715"/>
    <w:rsid w:val="00DB61A4"/>
    <w:rsid w:val="00DC167E"/>
    <w:rsid w:val="00DC44EC"/>
    <w:rsid w:val="00DC4507"/>
    <w:rsid w:val="00DC4F6F"/>
    <w:rsid w:val="00DC6BE3"/>
    <w:rsid w:val="00DC7466"/>
    <w:rsid w:val="00DD1ECB"/>
    <w:rsid w:val="00DD1EE7"/>
    <w:rsid w:val="00DD31DF"/>
    <w:rsid w:val="00DD6AB1"/>
    <w:rsid w:val="00DE2193"/>
    <w:rsid w:val="00DE276D"/>
    <w:rsid w:val="00DF15FD"/>
    <w:rsid w:val="00DF2F12"/>
    <w:rsid w:val="00DF5152"/>
    <w:rsid w:val="00E00129"/>
    <w:rsid w:val="00E008BE"/>
    <w:rsid w:val="00E01783"/>
    <w:rsid w:val="00E03E56"/>
    <w:rsid w:val="00E0517F"/>
    <w:rsid w:val="00E05F38"/>
    <w:rsid w:val="00E074AD"/>
    <w:rsid w:val="00E103F3"/>
    <w:rsid w:val="00E10F29"/>
    <w:rsid w:val="00E1135E"/>
    <w:rsid w:val="00E1178E"/>
    <w:rsid w:val="00E11A49"/>
    <w:rsid w:val="00E11C18"/>
    <w:rsid w:val="00E15186"/>
    <w:rsid w:val="00E15485"/>
    <w:rsid w:val="00E162D6"/>
    <w:rsid w:val="00E175D0"/>
    <w:rsid w:val="00E245A8"/>
    <w:rsid w:val="00E24EC1"/>
    <w:rsid w:val="00E33F5E"/>
    <w:rsid w:val="00E34A15"/>
    <w:rsid w:val="00E35983"/>
    <w:rsid w:val="00E35E66"/>
    <w:rsid w:val="00E40DED"/>
    <w:rsid w:val="00E42810"/>
    <w:rsid w:val="00E43CBD"/>
    <w:rsid w:val="00E56DDB"/>
    <w:rsid w:val="00E57327"/>
    <w:rsid w:val="00E60342"/>
    <w:rsid w:val="00E60B5F"/>
    <w:rsid w:val="00E61069"/>
    <w:rsid w:val="00E623FB"/>
    <w:rsid w:val="00E65B04"/>
    <w:rsid w:val="00E67F47"/>
    <w:rsid w:val="00E70940"/>
    <w:rsid w:val="00E70D75"/>
    <w:rsid w:val="00E71C3D"/>
    <w:rsid w:val="00E7223A"/>
    <w:rsid w:val="00E7264A"/>
    <w:rsid w:val="00E7717E"/>
    <w:rsid w:val="00E77463"/>
    <w:rsid w:val="00E77D55"/>
    <w:rsid w:val="00E802A6"/>
    <w:rsid w:val="00E82862"/>
    <w:rsid w:val="00E838C6"/>
    <w:rsid w:val="00E87252"/>
    <w:rsid w:val="00E90837"/>
    <w:rsid w:val="00E946D9"/>
    <w:rsid w:val="00E9556A"/>
    <w:rsid w:val="00E979D1"/>
    <w:rsid w:val="00EA06E0"/>
    <w:rsid w:val="00EA3691"/>
    <w:rsid w:val="00EA4552"/>
    <w:rsid w:val="00EA524E"/>
    <w:rsid w:val="00EB23BC"/>
    <w:rsid w:val="00EB3E8E"/>
    <w:rsid w:val="00EB4471"/>
    <w:rsid w:val="00EB4B84"/>
    <w:rsid w:val="00EB6B3C"/>
    <w:rsid w:val="00EC0F50"/>
    <w:rsid w:val="00EC13A0"/>
    <w:rsid w:val="00EC14D2"/>
    <w:rsid w:val="00EC21BD"/>
    <w:rsid w:val="00EC25F0"/>
    <w:rsid w:val="00ED43F4"/>
    <w:rsid w:val="00ED48D1"/>
    <w:rsid w:val="00ED5057"/>
    <w:rsid w:val="00ED5BE1"/>
    <w:rsid w:val="00ED6433"/>
    <w:rsid w:val="00EE11C5"/>
    <w:rsid w:val="00EE137A"/>
    <w:rsid w:val="00EE40B1"/>
    <w:rsid w:val="00EE48DF"/>
    <w:rsid w:val="00EE57B9"/>
    <w:rsid w:val="00EE6158"/>
    <w:rsid w:val="00EE6FBD"/>
    <w:rsid w:val="00EE7401"/>
    <w:rsid w:val="00EE7B02"/>
    <w:rsid w:val="00EF0AB0"/>
    <w:rsid w:val="00EF1EBF"/>
    <w:rsid w:val="00EF5409"/>
    <w:rsid w:val="00EF5FDE"/>
    <w:rsid w:val="00EF639F"/>
    <w:rsid w:val="00EF698F"/>
    <w:rsid w:val="00EF7B70"/>
    <w:rsid w:val="00F02362"/>
    <w:rsid w:val="00F03183"/>
    <w:rsid w:val="00F0607F"/>
    <w:rsid w:val="00F07448"/>
    <w:rsid w:val="00F13B79"/>
    <w:rsid w:val="00F1569A"/>
    <w:rsid w:val="00F15E9B"/>
    <w:rsid w:val="00F16363"/>
    <w:rsid w:val="00F1672C"/>
    <w:rsid w:val="00F2002F"/>
    <w:rsid w:val="00F23312"/>
    <w:rsid w:val="00F24192"/>
    <w:rsid w:val="00F241AB"/>
    <w:rsid w:val="00F256A3"/>
    <w:rsid w:val="00F27295"/>
    <w:rsid w:val="00F30C82"/>
    <w:rsid w:val="00F327FE"/>
    <w:rsid w:val="00F33724"/>
    <w:rsid w:val="00F36027"/>
    <w:rsid w:val="00F365AE"/>
    <w:rsid w:val="00F378DF"/>
    <w:rsid w:val="00F37F8F"/>
    <w:rsid w:val="00F40A53"/>
    <w:rsid w:val="00F429A6"/>
    <w:rsid w:val="00F44FCE"/>
    <w:rsid w:val="00F47516"/>
    <w:rsid w:val="00F47B57"/>
    <w:rsid w:val="00F501AA"/>
    <w:rsid w:val="00F51116"/>
    <w:rsid w:val="00F527BC"/>
    <w:rsid w:val="00F5419B"/>
    <w:rsid w:val="00F548A1"/>
    <w:rsid w:val="00F568C6"/>
    <w:rsid w:val="00F56BBD"/>
    <w:rsid w:val="00F61EA3"/>
    <w:rsid w:val="00F66D14"/>
    <w:rsid w:val="00F66D2C"/>
    <w:rsid w:val="00F703F4"/>
    <w:rsid w:val="00F71B54"/>
    <w:rsid w:val="00F71DF6"/>
    <w:rsid w:val="00F7433D"/>
    <w:rsid w:val="00F7567A"/>
    <w:rsid w:val="00F763CE"/>
    <w:rsid w:val="00F76796"/>
    <w:rsid w:val="00F7768E"/>
    <w:rsid w:val="00F77E3B"/>
    <w:rsid w:val="00F77F81"/>
    <w:rsid w:val="00F80515"/>
    <w:rsid w:val="00F8126D"/>
    <w:rsid w:val="00F81545"/>
    <w:rsid w:val="00F82040"/>
    <w:rsid w:val="00F82CE7"/>
    <w:rsid w:val="00F84504"/>
    <w:rsid w:val="00F911CC"/>
    <w:rsid w:val="00F911E2"/>
    <w:rsid w:val="00F91ADC"/>
    <w:rsid w:val="00F91DB7"/>
    <w:rsid w:val="00F93270"/>
    <w:rsid w:val="00F94D96"/>
    <w:rsid w:val="00F96644"/>
    <w:rsid w:val="00FA26A7"/>
    <w:rsid w:val="00FA2B97"/>
    <w:rsid w:val="00FA4FF5"/>
    <w:rsid w:val="00FA5432"/>
    <w:rsid w:val="00FA573A"/>
    <w:rsid w:val="00FA73D6"/>
    <w:rsid w:val="00FB04C5"/>
    <w:rsid w:val="00FB2C5F"/>
    <w:rsid w:val="00FB341F"/>
    <w:rsid w:val="00FB3A7F"/>
    <w:rsid w:val="00FB4DA8"/>
    <w:rsid w:val="00FB59B7"/>
    <w:rsid w:val="00FB7CD2"/>
    <w:rsid w:val="00FC1236"/>
    <w:rsid w:val="00FC1A51"/>
    <w:rsid w:val="00FC2269"/>
    <w:rsid w:val="00FC2635"/>
    <w:rsid w:val="00FC3AD3"/>
    <w:rsid w:val="00FC3DED"/>
    <w:rsid w:val="00FC567F"/>
    <w:rsid w:val="00FC6254"/>
    <w:rsid w:val="00FC7214"/>
    <w:rsid w:val="00FD3FA9"/>
    <w:rsid w:val="00FD4411"/>
    <w:rsid w:val="00FD5BA8"/>
    <w:rsid w:val="00FD76F5"/>
    <w:rsid w:val="00FE05CA"/>
    <w:rsid w:val="00FE3BCC"/>
    <w:rsid w:val="00FE6F02"/>
    <w:rsid w:val="00FE77F3"/>
    <w:rsid w:val="00FF311E"/>
    <w:rsid w:val="00FF49AD"/>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9B99"/>
  <w15:chartTrackingRefBased/>
  <w15:docId w15:val="{259820CB-83BA-4515-B404-7CCFA257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1E77F9"/>
    <w:pPr>
      <w:spacing w:after="0"/>
      <w:outlineLvl w:val="0"/>
    </w:pPr>
    <w:rPr>
      <w:rFonts w:cs="Arial"/>
      <w:b/>
      <w:kern w:val="32"/>
      <w:szCs w:val="32"/>
    </w:rPr>
  </w:style>
  <w:style w:type="paragraph" w:styleId="Heading2">
    <w:name w:val="heading 2"/>
    <w:basedOn w:val="Normal"/>
    <w:next w:val="Normal"/>
    <w:link w:val="Heading2Char"/>
    <w:autoRedefine/>
    <w:qFormat/>
    <w:rsid w:val="00D93146"/>
    <w:pPr>
      <w:spacing w:after="0"/>
      <w:outlineLvl w:val="1"/>
    </w:pPr>
    <w:rPr>
      <w:rFonts w:cs="Arial"/>
      <w:bCs/>
      <w:iCs/>
      <w:color w:val="000000" w:themeColor="text1"/>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E77F9"/>
    <w:rPr>
      <w:rFonts w:ascii="Tahoma" w:hAnsi="Tahoma" w:cs="Arial"/>
      <w:b/>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character" w:customStyle="1" w:styleId="HeaderChar">
    <w:name w:val="Header Char"/>
    <w:link w:val="Header"/>
    <w:uiPriority w:val="99"/>
    <w:locked/>
    <w:rsid w:val="001D645A"/>
    <w:rPr>
      <w:rFonts w:ascii="Tahoma" w:hAnsi="Tahoma"/>
      <w:sz w:val="16"/>
      <w:szCs w:val="24"/>
    </w:rPr>
  </w:style>
  <w:style w:type="character" w:customStyle="1" w:styleId="FooterChar">
    <w:name w:val="Footer Char"/>
    <w:link w:val="Footer"/>
    <w:uiPriority w:val="99"/>
    <w:rsid w:val="00D32E4B"/>
    <w:rPr>
      <w:rFonts w:ascii="Tahoma" w:hAnsi="Tahoma"/>
      <w:sz w:val="16"/>
      <w:szCs w:val="24"/>
    </w:rPr>
  </w:style>
  <w:style w:type="character" w:customStyle="1" w:styleId="Heading2Char">
    <w:name w:val="Heading 2 Char"/>
    <w:link w:val="Heading2"/>
    <w:rsid w:val="00D93146"/>
    <w:rPr>
      <w:rFonts w:ascii="Tahoma" w:hAnsi="Tahoma" w:cs="Arial"/>
      <w:bCs/>
      <w:iCs/>
      <w:color w:val="000000" w:themeColor="text1"/>
      <w:sz w:val="16"/>
      <w:szCs w:val="16"/>
      <w:lang w:val="lt-LT" w:eastAsia="lt-LT"/>
    </w:rPr>
  </w:style>
  <w:style w:type="paragraph" w:styleId="ListParagraph">
    <w:name w:val="List Paragraph"/>
    <w:basedOn w:val="Normal"/>
    <w:uiPriority w:val="34"/>
    <w:qFormat/>
    <w:rsid w:val="00930533"/>
    <w:pPr>
      <w:spacing w:after="0" w:line="360" w:lineRule="auto"/>
      <w:ind w:left="720"/>
      <w:contextualSpacing/>
    </w:pPr>
    <w:rPr>
      <w:rFonts w:ascii="Times New Roman" w:hAnsi="Times New Roman"/>
      <w:sz w:val="24"/>
      <w:lang w:val="en-GB" w:eastAsia="en-US"/>
    </w:rPr>
  </w:style>
  <w:style w:type="paragraph" w:styleId="BodyTextIndent3">
    <w:name w:val="Body Text Indent 3"/>
    <w:basedOn w:val="Normal"/>
    <w:link w:val="BodyTextIndent3Char"/>
    <w:unhideWhenUsed/>
    <w:rsid w:val="00E1178E"/>
    <w:pPr>
      <w:spacing w:after="0"/>
      <w:ind w:firstLine="720"/>
      <w:jc w:val="left"/>
    </w:pPr>
    <w:rPr>
      <w:rFonts w:ascii="Times New Roman" w:hAnsi="Times New Roman"/>
      <w:sz w:val="22"/>
      <w:lang w:eastAsia="en-US"/>
    </w:rPr>
  </w:style>
  <w:style w:type="character" w:customStyle="1" w:styleId="BodyTextIndent3Char">
    <w:name w:val="Body Text Indent 3 Char"/>
    <w:link w:val="BodyTextIndent3"/>
    <w:rsid w:val="00E1178E"/>
    <w:rPr>
      <w:sz w:val="22"/>
      <w:szCs w:val="24"/>
      <w:lang w:val="lt-LT"/>
    </w:rPr>
  </w:style>
  <w:style w:type="character" w:customStyle="1" w:styleId="apple-converted-space">
    <w:name w:val="apple-converted-space"/>
    <w:rsid w:val="009E4F38"/>
  </w:style>
  <w:style w:type="paragraph" w:customStyle="1" w:styleId="Default">
    <w:name w:val="Default"/>
    <w:rsid w:val="002406E5"/>
    <w:pPr>
      <w:autoSpaceDE w:val="0"/>
      <w:autoSpaceDN w:val="0"/>
      <w:adjustRightInd w:val="0"/>
    </w:pPr>
    <w:rPr>
      <w:rFonts w:ascii="Tahoma" w:hAnsi="Tahoma" w:cs="Tahoma"/>
      <w:color w:val="000000"/>
      <w:sz w:val="24"/>
      <w:szCs w:val="24"/>
      <w:lang w:val="lt-LT" w:eastAsia="lt-LT"/>
    </w:rPr>
  </w:style>
  <w:style w:type="paragraph" w:styleId="Revision">
    <w:name w:val="Revision"/>
    <w:hidden/>
    <w:uiPriority w:val="99"/>
    <w:semiHidden/>
    <w:rsid w:val="00166910"/>
    <w:rPr>
      <w:rFonts w:ascii="Tahoma" w:hAnsi="Tahoma"/>
      <w:sz w:val="16"/>
      <w:szCs w:val="24"/>
      <w:lang w:val="lt-LT" w:eastAsia="lt-LT"/>
    </w:rPr>
  </w:style>
  <w:style w:type="character" w:customStyle="1" w:styleId="normaltextrun">
    <w:name w:val="normaltextrun"/>
    <w:basedOn w:val="DefaultParagraphFont"/>
    <w:rsid w:val="009A448D"/>
  </w:style>
  <w:style w:type="character" w:customStyle="1" w:styleId="eop">
    <w:name w:val="eop"/>
    <w:basedOn w:val="DefaultParagraphFont"/>
    <w:rsid w:val="009A448D"/>
  </w:style>
  <w:style w:type="paragraph" w:customStyle="1" w:styleId="paragraph">
    <w:name w:val="paragraph"/>
    <w:basedOn w:val="Normal"/>
    <w:rsid w:val="00756B4B"/>
    <w:pPr>
      <w:spacing w:before="100" w:beforeAutospacing="1" w:after="100" w:afterAutospacing="1"/>
      <w:jc w:val="left"/>
    </w:pPr>
    <w:rPr>
      <w:rFonts w:ascii="Times New Roman" w:hAnsi="Times New Roman"/>
      <w:sz w:val="24"/>
      <w:lang w:val="en-US" w:eastAsia="en-US"/>
    </w:rPr>
  </w:style>
  <w:style w:type="character" w:customStyle="1" w:styleId="spellingerror">
    <w:name w:val="spellingerror"/>
    <w:basedOn w:val="DefaultParagraphFont"/>
    <w:rsid w:val="00935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9022">
      <w:bodyDiv w:val="1"/>
      <w:marLeft w:val="0"/>
      <w:marRight w:val="0"/>
      <w:marTop w:val="0"/>
      <w:marBottom w:val="0"/>
      <w:divBdr>
        <w:top w:val="none" w:sz="0" w:space="0" w:color="auto"/>
        <w:left w:val="none" w:sz="0" w:space="0" w:color="auto"/>
        <w:bottom w:val="none" w:sz="0" w:space="0" w:color="auto"/>
        <w:right w:val="none" w:sz="0" w:space="0" w:color="auto"/>
      </w:divBdr>
    </w:div>
    <w:div w:id="316302417">
      <w:bodyDiv w:val="1"/>
      <w:marLeft w:val="0"/>
      <w:marRight w:val="0"/>
      <w:marTop w:val="0"/>
      <w:marBottom w:val="0"/>
      <w:divBdr>
        <w:top w:val="none" w:sz="0" w:space="0" w:color="auto"/>
        <w:left w:val="none" w:sz="0" w:space="0" w:color="auto"/>
        <w:bottom w:val="none" w:sz="0" w:space="0" w:color="auto"/>
        <w:right w:val="none" w:sz="0" w:space="0" w:color="auto"/>
      </w:divBdr>
    </w:div>
    <w:div w:id="323825210">
      <w:bodyDiv w:val="1"/>
      <w:marLeft w:val="0"/>
      <w:marRight w:val="0"/>
      <w:marTop w:val="0"/>
      <w:marBottom w:val="0"/>
      <w:divBdr>
        <w:top w:val="none" w:sz="0" w:space="0" w:color="auto"/>
        <w:left w:val="none" w:sz="0" w:space="0" w:color="auto"/>
        <w:bottom w:val="none" w:sz="0" w:space="0" w:color="auto"/>
        <w:right w:val="none" w:sz="0" w:space="0" w:color="auto"/>
      </w:divBdr>
    </w:div>
    <w:div w:id="331492043">
      <w:bodyDiv w:val="1"/>
      <w:marLeft w:val="0"/>
      <w:marRight w:val="0"/>
      <w:marTop w:val="0"/>
      <w:marBottom w:val="0"/>
      <w:divBdr>
        <w:top w:val="none" w:sz="0" w:space="0" w:color="auto"/>
        <w:left w:val="none" w:sz="0" w:space="0" w:color="auto"/>
        <w:bottom w:val="none" w:sz="0" w:space="0" w:color="auto"/>
        <w:right w:val="none" w:sz="0" w:space="0" w:color="auto"/>
      </w:divBdr>
    </w:div>
    <w:div w:id="395126916">
      <w:bodyDiv w:val="1"/>
      <w:marLeft w:val="0"/>
      <w:marRight w:val="0"/>
      <w:marTop w:val="0"/>
      <w:marBottom w:val="0"/>
      <w:divBdr>
        <w:top w:val="none" w:sz="0" w:space="0" w:color="auto"/>
        <w:left w:val="none" w:sz="0" w:space="0" w:color="auto"/>
        <w:bottom w:val="none" w:sz="0" w:space="0" w:color="auto"/>
        <w:right w:val="none" w:sz="0" w:space="0" w:color="auto"/>
      </w:divBdr>
    </w:div>
    <w:div w:id="408501911">
      <w:bodyDiv w:val="1"/>
      <w:marLeft w:val="0"/>
      <w:marRight w:val="0"/>
      <w:marTop w:val="0"/>
      <w:marBottom w:val="0"/>
      <w:divBdr>
        <w:top w:val="none" w:sz="0" w:space="0" w:color="auto"/>
        <w:left w:val="none" w:sz="0" w:space="0" w:color="auto"/>
        <w:bottom w:val="none" w:sz="0" w:space="0" w:color="auto"/>
        <w:right w:val="none" w:sz="0" w:space="0" w:color="auto"/>
      </w:divBdr>
    </w:div>
    <w:div w:id="761530709">
      <w:bodyDiv w:val="1"/>
      <w:marLeft w:val="0"/>
      <w:marRight w:val="0"/>
      <w:marTop w:val="0"/>
      <w:marBottom w:val="0"/>
      <w:divBdr>
        <w:top w:val="none" w:sz="0" w:space="0" w:color="auto"/>
        <w:left w:val="none" w:sz="0" w:space="0" w:color="auto"/>
        <w:bottom w:val="none" w:sz="0" w:space="0" w:color="auto"/>
        <w:right w:val="none" w:sz="0" w:space="0" w:color="auto"/>
      </w:divBdr>
    </w:div>
    <w:div w:id="828136287">
      <w:bodyDiv w:val="1"/>
      <w:marLeft w:val="0"/>
      <w:marRight w:val="0"/>
      <w:marTop w:val="0"/>
      <w:marBottom w:val="0"/>
      <w:divBdr>
        <w:top w:val="none" w:sz="0" w:space="0" w:color="auto"/>
        <w:left w:val="none" w:sz="0" w:space="0" w:color="auto"/>
        <w:bottom w:val="none" w:sz="0" w:space="0" w:color="auto"/>
        <w:right w:val="none" w:sz="0" w:space="0" w:color="auto"/>
      </w:divBdr>
    </w:div>
    <w:div w:id="924000945">
      <w:bodyDiv w:val="1"/>
      <w:marLeft w:val="0"/>
      <w:marRight w:val="0"/>
      <w:marTop w:val="0"/>
      <w:marBottom w:val="0"/>
      <w:divBdr>
        <w:top w:val="none" w:sz="0" w:space="0" w:color="auto"/>
        <w:left w:val="none" w:sz="0" w:space="0" w:color="auto"/>
        <w:bottom w:val="none" w:sz="0" w:space="0" w:color="auto"/>
        <w:right w:val="none" w:sz="0" w:space="0" w:color="auto"/>
      </w:divBdr>
    </w:div>
    <w:div w:id="974065342">
      <w:bodyDiv w:val="1"/>
      <w:marLeft w:val="0"/>
      <w:marRight w:val="0"/>
      <w:marTop w:val="0"/>
      <w:marBottom w:val="0"/>
      <w:divBdr>
        <w:top w:val="none" w:sz="0" w:space="0" w:color="auto"/>
        <w:left w:val="none" w:sz="0" w:space="0" w:color="auto"/>
        <w:bottom w:val="none" w:sz="0" w:space="0" w:color="auto"/>
        <w:right w:val="none" w:sz="0" w:space="0" w:color="auto"/>
      </w:divBdr>
    </w:div>
    <w:div w:id="1073088999">
      <w:bodyDiv w:val="1"/>
      <w:marLeft w:val="0"/>
      <w:marRight w:val="0"/>
      <w:marTop w:val="0"/>
      <w:marBottom w:val="0"/>
      <w:divBdr>
        <w:top w:val="none" w:sz="0" w:space="0" w:color="auto"/>
        <w:left w:val="none" w:sz="0" w:space="0" w:color="auto"/>
        <w:bottom w:val="none" w:sz="0" w:space="0" w:color="auto"/>
        <w:right w:val="none" w:sz="0" w:space="0" w:color="auto"/>
      </w:divBdr>
    </w:div>
    <w:div w:id="1161236346">
      <w:bodyDiv w:val="1"/>
      <w:marLeft w:val="0"/>
      <w:marRight w:val="0"/>
      <w:marTop w:val="0"/>
      <w:marBottom w:val="0"/>
      <w:divBdr>
        <w:top w:val="none" w:sz="0" w:space="0" w:color="auto"/>
        <w:left w:val="none" w:sz="0" w:space="0" w:color="auto"/>
        <w:bottom w:val="none" w:sz="0" w:space="0" w:color="auto"/>
        <w:right w:val="none" w:sz="0" w:space="0" w:color="auto"/>
      </w:divBdr>
    </w:div>
    <w:div w:id="1541866777">
      <w:bodyDiv w:val="1"/>
      <w:marLeft w:val="0"/>
      <w:marRight w:val="0"/>
      <w:marTop w:val="0"/>
      <w:marBottom w:val="0"/>
      <w:divBdr>
        <w:top w:val="none" w:sz="0" w:space="0" w:color="auto"/>
        <w:left w:val="none" w:sz="0" w:space="0" w:color="auto"/>
        <w:bottom w:val="none" w:sz="0" w:space="0" w:color="auto"/>
        <w:right w:val="none" w:sz="0" w:space="0" w:color="auto"/>
      </w:divBdr>
    </w:div>
    <w:div w:id="1615676378">
      <w:bodyDiv w:val="1"/>
      <w:marLeft w:val="0"/>
      <w:marRight w:val="0"/>
      <w:marTop w:val="0"/>
      <w:marBottom w:val="0"/>
      <w:divBdr>
        <w:top w:val="none" w:sz="0" w:space="0" w:color="auto"/>
        <w:left w:val="none" w:sz="0" w:space="0" w:color="auto"/>
        <w:bottom w:val="none" w:sz="0" w:space="0" w:color="auto"/>
        <w:right w:val="none" w:sz="0" w:space="0" w:color="auto"/>
      </w:divBdr>
    </w:div>
    <w:div w:id="1656105843">
      <w:bodyDiv w:val="1"/>
      <w:marLeft w:val="0"/>
      <w:marRight w:val="0"/>
      <w:marTop w:val="0"/>
      <w:marBottom w:val="0"/>
      <w:divBdr>
        <w:top w:val="none" w:sz="0" w:space="0" w:color="auto"/>
        <w:left w:val="none" w:sz="0" w:space="0" w:color="auto"/>
        <w:bottom w:val="none" w:sz="0" w:space="0" w:color="auto"/>
        <w:right w:val="none" w:sz="0" w:space="0" w:color="auto"/>
      </w:divBdr>
    </w:div>
    <w:div w:id="21448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FB4F1-475F-4C6D-9252-FD4BAE00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4013</Words>
  <Characters>22875</Characters>
  <DocSecurity>0</DocSecurity>
  <Lines>190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LinksUpToDate>false</LinksUpToDate>
  <CharactersWithSpaces>26835</CharactersWithSpaces>
  <SharedDoc>false</SharedDoc>
  <HLinks>
    <vt:vector size="12" baseType="variant">
      <vt:variant>
        <vt:i4>6422560</vt:i4>
      </vt:variant>
      <vt:variant>
        <vt:i4>3</vt:i4>
      </vt:variant>
      <vt:variant>
        <vt:i4>0</vt:i4>
      </vt:variant>
      <vt:variant>
        <vt:i4>5</vt:i4>
      </vt:variant>
      <vt:variant>
        <vt:lpwstr>https://www.cpo.lt/</vt:lpwstr>
      </vt:variant>
      <vt:variant>
        <vt:lpwstr/>
      </vt:variant>
      <vt:variant>
        <vt:i4>6422560</vt:i4>
      </vt:variant>
      <vt:variant>
        <vt:i4>0</vt:i4>
      </vt:variant>
      <vt:variant>
        <vt:i4>0</vt:i4>
      </vt:variant>
      <vt:variant>
        <vt:i4>5</vt:i4>
      </vt:variant>
      <vt:variant>
        <vt:lpwstr>https://www.cpo.lt/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2016-09-16T08:39:00Z</cp:lastPrinted>
  <dcterms:created xsi:type="dcterms:W3CDTF">2021-11-30T20:21:00Z</dcterms:created>
  <dcterms:modified xsi:type="dcterms:W3CDTF">2021-12-01T14:13:00Z</dcterms:modified>
</cp:coreProperties>
</file>