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DF5969" w14:textId="06A560E7" w:rsidR="00CB5514" w:rsidRPr="009D28EF" w:rsidRDefault="0002321E">
      <w:pPr>
        <w:jc w:val="center"/>
        <w:rPr>
          <w:b/>
        </w:rPr>
      </w:pPr>
      <w:r w:rsidRPr="009D28EF">
        <w:rPr>
          <w:b/>
        </w:rPr>
        <w:t xml:space="preserve">INTERNETO SVETAINĖS </w:t>
      </w:r>
      <w:hyperlink r:id="rId8" w:history="1">
        <w:r w:rsidR="00CA07E2" w:rsidRPr="009D28EF">
          <w:rPr>
            <w:rStyle w:val="Hipersaitas"/>
            <w:b/>
          </w:rPr>
          <w:t>HTTPS://NERINGA.LT</w:t>
        </w:r>
      </w:hyperlink>
      <w:r w:rsidRPr="009D28EF">
        <w:rPr>
          <w:b/>
        </w:rPr>
        <w:t xml:space="preserve"> </w:t>
      </w:r>
      <w:r w:rsidR="00622BBB" w:rsidRPr="009D28EF">
        <w:rPr>
          <w:b/>
        </w:rPr>
        <w:t xml:space="preserve">POGARANTINIO PALAIKYMO </w:t>
      </w:r>
      <w:r w:rsidR="004832CF" w:rsidRPr="009D28EF">
        <w:rPr>
          <w:b/>
        </w:rPr>
        <w:t>PASLAUGŲ TEIKIMO SUTARTIS</w:t>
      </w:r>
    </w:p>
    <w:p w14:paraId="5C75F1E0" w14:textId="6970AE6E" w:rsidR="00CB5514" w:rsidRPr="009D28EF" w:rsidRDefault="004832CF">
      <w:pPr>
        <w:jc w:val="center"/>
      </w:pPr>
      <w:r w:rsidRPr="009D28EF">
        <w:t>202</w:t>
      </w:r>
      <w:r w:rsidR="00660CA8" w:rsidRPr="009D28EF">
        <w:t>3</w:t>
      </w:r>
      <w:r w:rsidRPr="009D28EF">
        <w:t xml:space="preserve"> m. </w:t>
      </w:r>
      <w:r w:rsidR="00575531" w:rsidRPr="009D28EF">
        <w:t>gruodžio</w:t>
      </w:r>
      <w:r w:rsidR="002D3E9A" w:rsidRPr="009D28EF">
        <w:t xml:space="preserve"> </w:t>
      </w:r>
      <w:r w:rsidR="0002321E" w:rsidRPr="009D28EF">
        <w:t xml:space="preserve">     </w:t>
      </w:r>
      <w:r w:rsidRPr="009D28EF">
        <w:t xml:space="preserve"> d. Nr. </w:t>
      </w:r>
      <w:r w:rsidR="0002321E" w:rsidRPr="009D28EF">
        <w:t xml:space="preserve"> </w:t>
      </w:r>
    </w:p>
    <w:p w14:paraId="33CD0B52" w14:textId="3FA45F39" w:rsidR="00CB5514" w:rsidRPr="009D28EF" w:rsidRDefault="00EF0926">
      <w:pPr>
        <w:jc w:val="center"/>
      </w:pPr>
      <w:r w:rsidRPr="009D28EF">
        <w:t>Neringa</w:t>
      </w:r>
    </w:p>
    <w:p w14:paraId="5C3826AC" w14:textId="77777777" w:rsidR="00CB5514" w:rsidRPr="009D28EF" w:rsidRDefault="00CB5514"/>
    <w:p w14:paraId="7130852D" w14:textId="2CF62464" w:rsidR="00CB5514" w:rsidRPr="009D28EF" w:rsidRDefault="0002321E" w:rsidP="007466F0">
      <w:pPr>
        <w:ind w:firstLine="709"/>
        <w:jc w:val="both"/>
      </w:pPr>
      <w:r w:rsidRPr="009D28EF">
        <w:t xml:space="preserve">Neringos savivaldybės administracija, juridinio asmens kodas 188754378, buveinės adresas Taikos g. </w:t>
      </w:r>
      <w:r w:rsidRPr="009D28EF">
        <w:rPr>
          <w:lang w:val="en-US"/>
        </w:rPr>
        <w:t>2</w:t>
      </w:r>
      <w:r w:rsidRPr="009D28EF">
        <w:t>, Neringa,</w:t>
      </w:r>
      <w:r w:rsidRPr="009D28EF">
        <w:rPr>
          <w:color w:val="000000"/>
        </w:rPr>
        <w:t xml:space="preserve"> atstovaujama administracijos direktoriaus Egidijaus Šakalio</w:t>
      </w:r>
      <w:r w:rsidRPr="009D28EF">
        <w:t xml:space="preserve">, veikiančios pagal įstaigos įstatus, toliau vadinama </w:t>
      </w:r>
      <w:r w:rsidRPr="009D28EF">
        <w:rPr>
          <w:bCs/>
        </w:rPr>
        <w:t xml:space="preserve">Klientu ir </w:t>
      </w:r>
      <w:r w:rsidR="004832CF" w:rsidRPr="009D28EF">
        <w:t xml:space="preserve">UAB „Fresh </w:t>
      </w:r>
      <w:proofErr w:type="gramStart"/>
      <w:r w:rsidR="004832CF" w:rsidRPr="009D28EF">
        <w:t>media“</w:t>
      </w:r>
      <w:proofErr w:type="gramEnd"/>
      <w:r w:rsidR="004832CF" w:rsidRPr="009D28EF">
        <w:t>, juridinio asmens kodas 126032084, buveinės adresas K. Ulvydo g. 11-102, Vilnius,</w:t>
      </w:r>
      <w:r w:rsidR="008E0B10" w:rsidRPr="009D28EF">
        <w:t xml:space="preserve"> </w:t>
      </w:r>
      <w:r w:rsidR="004832CF" w:rsidRPr="009D28EF">
        <w:t>atstovaujama direktoriaus Mindaugo Tautkaus, veikiančio pagal įmonės įstatus, toliau vadinama Paslaugų teikėju</w:t>
      </w:r>
      <w:r w:rsidR="004832CF" w:rsidRPr="009D28EF">
        <w:rPr>
          <w:bCs/>
        </w:rPr>
        <w:t>,</w:t>
      </w:r>
      <w:r w:rsidR="004832CF" w:rsidRPr="009D28EF">
        <w:rPr>
          <w:b/>
          <w:bCs/>
        </w:rPr>
        <w:t xml:space="preserve"> </w:t>
      </w:r>
      <w:r w:rsidR="004832CF" w:rsidRPr="009D28EF">
        <w:t>bendrai vadinamos Šalimis, sudaro šią Paslaugų teikimo sutartį (toliau - Sutartis):</w:t>
      </w:r>
    </w:p>
    <w:p w14:paraId="6D71F061" w14:textId="77777777" w:rsidR="00CB5514" w:rsidRPr="009D28EF" w:rsidRDefault="004832CF">
      <w:pPr>
        <w:numPr>
          <w:ilvl w:val="0"/>
          <w:numId w:val="1"/>
        </w:numPr>
        <w:spacing w:line="211" w:lineRule="atLeast"/>
        <w:jc w:val="center"/>
      </w:pPr>
      <w:r w:rsidRPr="009D28EF">
        <w:rPr>
          <w:b/>
        </w:rPr>
        <w:t>Bendrosios nuostatos</w:t>
      </w:r>
    </w:p>
    <w:p w14:paraId="471F9BC5" w14:textId="77777777" w:rsidR="00CB5514" w:rsidRPr="009D28EF" w:rsidRDefault="00CB5514">
      <w:pPr>
        <w:spacing w:line="211" w:lineRule="atLeast"/>
        <w:ind w:left="1080"/>
        <w:jc w:val="both"/>
      </w:pPr>
    </w:p>
    <w:p w14:paraId="22A7A903" w14:textId="783E0FA0" w:rsidR="00CB5514" w:rsidRPr="009D28EF" w:rsidRDefault="004832CF">
      <w:pPr>
        <w:numPr>
          <w:ilvl w:val="0"/>
          <w:numId w:val="2"/>
        </w:numPr>
        <w:spacing w:line="211" w:lineRule="atLeast"/>
        <w:jc w:val="both"/>
      </w:pPr>
      <w:r w:rsidRPr="009D28EF">
        <w:t>Šia sutartimi Paslaugų teikėjas įsipareigoja Sutartyje ir/ar jos prieduose nustatyta tvarka, sąlygomis ir terminais suteikti interneto sveta</w:t>
      </w:r>
      <w:r w:rsidR="00575531" w:rsidRPr="009D28EF">
        <w:t xml:space="preserve">inės </w:t>
      </w:r>
      <w:hyperlink r:id="rId9" w:history="1">
        <w:r w:rsidR="00575531" w:rsidRPr="009D28EF">
          <w:rPr>
            <w:rStyle w:val="Hipersaitas"/>
          </w:rPr>
          <w:t>https://neringa.lt/</w:t>
        </w:r>
      </w:hyperlink>
      <w:r w:rsidR="00575531" w:rsidRPr="009D28EF">
        <w:t xml:space="preserve"> </w:t>
      </w:r>
      <w:proofErr w:type="spellStart"/>
      <w:r w:rsidR="00FB75C3" w:rsidRPr="009D28EF">
        <w:t>pog</w:t>
      </w:r>
      <w:r w:rsidRPr="009D28EF">
        <w:t>arantinio</w:t>
      </w:r>
      <w:proofErr w:type="spellEnd"/>
      <w:r w:rsidRPr="009D28EF">
        <w:t xml:space="preserve"> aptarnavimo paslaugas (toliau – Paslaugos), o Klientas įsipareigoja priimti Paslaugų teikėjo tinkamai suteiktas Paslaugas bei už jas tinkamai atsiskaityti. Konkrečių, šios Sutarties pagrindu teikiamų Paslaugų aprašymas, sąlygos, kaina ir kiekiai yra aptariami šios Sutarties prieduose. Papildomos paslaugos gali būti aptariamos atskiruose rašytiniuose Kliento ir Paslaugų teikėjo susitarimuose, kurie yra neatskiriama šios Sutarties dalis.</w:t>
      </w:r>
    </w:p>
    <w:p w14:paraId="150BA6C4" w14:textId="77777777" w:rsidR="00CB5514" w:rsidRPr="009D28EF" w:rsidRDefault="00CB5514">
      <w:pPr>
        <w:spacing w:line="211" w:lineRule="atLeast"/>
        <w:ind w:left="567"/>
        <w:jc w:val="both"/>
        <w:rPr>
          <w:b/>
          <w:bCs/>
        </w:rPr>
      </w:pPr>
    </w:p>
    <w:p w14:paraId="7B097C66" w14:textId="77777777" w:rsidR="00CB5514" w:rsidRPr="009D28EF" w:rsidRDefault="004832CF">
      <w:pPr>
        <w:numPr>
          <w:ilvl w:val="0"/>
          <w:numId w:val="1"/>
        </w:numPr>
        <w:tabs>
          <w:tab w:val="left" w:pos="9556"/>
        </w:tabs>
        <w:spacing w:line="211" w:lineRule="atLeast"/>
        <w:jc w:val="center"/>
      </w:pPr>
      <w:r w:rsidRPr="009D28EF">
        <w:rPr>
          <w:rFonts w:eastAsia="Verdana"/>
          <w:b/>
          <w:bCs/>
        </w:rPr>
        <w:t xml:space="preserve"> </w:t>
      </w:r>
      <w:r w:rsidRPr="009D28EF">
        <w:rPr>
          <w:b/>
          <w:bCs/>
        </w:rPr>
        <w:t>Šalių įsipareigojimai</w:t>
      </w:r>
    </w:p>
    <w:p w14:paraId="35F65508" w14:textId="77777777" w:rsidR="00CB5514" w:rsidRPr="009D28EF" w:rsidRDefault="00CB5514">
      <w:pPr>
        <w:tabs>
          <w:tab w:val="left" w:pos="9556"/>
        </w:tabs>
        <w:spacing w:line="211" w:lineRule="atLeast"/>
        <w:ind w:left="1080"/>
        <w:jc w:val="both"/>
      </w:pPr>
    </w:p>
    <w:p w14:paraId="4628F709" w14:textId="77777777" w:rsidR="00CB5514" w:rsidRPr="009D28EF" w:rsidRDefault="004832CF">
      <w:pPr>
        <w:numPr>
          <w:ilvl w:val="0"/>
          <w:numId w:val="3"/>
        </w:numPr>
        <w:spacing w:line="211" w:lineRule="atLeast"/>
        <w:jc w:val="both"/>
      </w:pPr>
      <w:r w:rsidRPr="009D28EF">
        <w:t>Paslaugų teikėjas įsipareigoja:</w:t>
      </w:r>
    </w:p>
    <w:p w14:paraId="2C99FA06" w14:textId="630BCD0A" w:rsidR="00CB5514" w:rsidRPr="009D28EF" w:rsidRDefault="004832CF">
      <w:pPr>
        <w:numPr>
          <w:ilvl w:val="1"/>
          <w:numId w:val="3"/>
        </w:numPr>
        <w:spacing w:line="211" w:lineRule="atLeast"/>
        <w:jc w:val="both"/>
      </w:pPr>
      <w:r w:rsidRPr="009D28EF">
        <w:t>sukūrimo ir diegimo paslaug</w:t>
      </w:r>
      <w:r w:rsidR="00FB75C3" w:rsidRPr="009D28EF">
        <w:t>a</w:t>
      </w:r>
      <w:r w:rsidRPr="009D28EF">
        <w:t xml:space="preserve">s suteikti laikantis Sutarties prieduose nustatytų terminų. </w:t>
      </w:r>
    </w:p>
    <w:p w14:paraId="2A198548" w14:textId="77777777" w:rsidR="00CB5514" w:rsidRPr="009D28EF" w:rsidRDefault="004832CF">
      <w:pPr>
        <w:numPr>
          <w:ilvl w:val="1"/>
          <w:numId w:val="3"/>
        </w:numPr>
        <w:spacing w:line="211" w:lineRule="atLeast"/>
        <w:jc w:val="both"/>
      </w:pPr>
      <w:r w:rsidRPr="009D28EF">
        <w:t>teikiant Paslaugas, įgyvendinti tinkamas technines ir organizacines priemones, susijusias su asmens duomenų tvarkymu, bei laikytis Bendrojo duomenų apsaugos reglamento reikalavimų.</w:t>
      </w:r>
    </w:p>
    <w:p w14:paraId="301AF17A" w14:textId="77777777" w:rsidR="00CB5514" w:rsidRPr="009D28EF" w:rsidRDefault="004832CF">
      <w:pPr>
        <w:numPr>
          <w:ilvl w:val="1"/>
          <w:numId w:val="3"/>
        </w:numPr>
        <w:spacing w:line="211" w:lineRule="atLeast"/>
        <w:jc w:val="both"/>
      </w:pPr>
      <w:r w:rsidRPr="009D28EF">
        <w:t>gavęs teisėtą Lietuvos Respublikos teisėsaugos institucijų, pareigūnų ar kitų asmenų, pagal įstatymus turinčių teisę reikalauti, kad būtų suteikta konfidenciali informacija, reikalavimą suteikti konfidencialia laikomą informaciją, apie tai nedelsiant informuoti Klientą.</w:t>
      </w:r>
    </w:p>
    <w:p w14:paraId="14AE9264" w14:textId="77777777" w:rsidR="00CB5514" w:rsidRPr="009D28EF" w:rsidRDefault="004832CF">
      <w:pPr>
        <w:numPr>
          <w:ilvl w:val="0"/>
          <w:numId w:val="3"/>
        </w:numPr>
        <w:spacing w:line="211" w:lineRule="atLeast"/>
        <w:jc w:val="both"/>
      </w:pPr>
      <w:r w:rsidRPr="009D28EF">
        <w:t>Klientas įsipareigoja:</w:t>
      </w:r>
    </w:p>
    <w:p w14:paraId="2BC7C07A" w14:textId="77777777" w:rsidR="00CB5514" w:rsidRPr="009D28EF" w:rsidRDefault="004832CF">
      <w:pPr>
        <w:numPr>
          <w:ilvl w:val="1"/>
          <w:numId w:val="3"/>
        </w:numPr>
        <w:spacing w:line="211" w:lineRule="atLeast"/>
        <w:jc w:val="both"/>
      </w:pPr>
      <w:r w:rsidRPr="009D28EF">
        <w:t xml:space="preserve">skirti atsakingą asmenį kuris bus atsakingas už sprendimų priėmimą įgyvendinant paslaugas. </w:t>
      </w:r>
    </w:p>
    <w:p w14:paraId="292FDDE4" w14:textId="77777777" w:rsidR="00CB5514" w:rsidRPr="009D28EF" w:rsidRDefault="004832CF">
      <w:pPr>
        <w:numPr>
          <w:ilvl w:val="1"/>
          <w:numId w:val="3"/>
        </w:numPr>
        <w:spacing w:line="211" w:lineRule="atLeast"/>
        <w:jc w:val="both"/>
      </w:pPr>
      <w:r w:rsidRPr="009D28EF">
        <w:t>bendradarbiauti ir atsakyti į Paslaugų teikėjo klausimus ne vėliau kaip per 2 (dvi) darbo dienas ar informuoti jei reikia papildomai laiko atsakyti ar priimti sprendimus. Nesulaukus atsakymų Paslaugų teikėjas sprendimus priima savo nuožiūra.</w:t>
      </w:r>
    </w:p>
    <w:p w14:paraId="2C6037F1" w14:textId="77777777" w:rsidR="00CB5514" w:rsidRPr="009D28EF" w:rsidRDefault="004832CF">
      <w:pPr>
        <w:numPr>
          <w:ilvl w:val="1"/>
          <w:numId w:val="3"/>
        </w:numPr>
        <w:spacing w:line="211" w:lineRule="atLeast"/>
        <w:jc w:val="both"/>
      </w:pPr>
      <w:r w:rsidRPr="009D28EF">
        <w:t>Paslaugų teikėjui pateikus atliktų paslaugų priėmimo-perdavimo aktą, ne vėliau kaip per 5 (penkias) darbo dienas įvertinti pateiktų paslaugų kokybę ir pasirašyti paslaugų perdavimo-priėmimo aktą arba raštiškai informuoti Paslaugų teikėją apie pakeitimus, neatitikimus ar aptiktas klaidas.</w:t>
      </w:r>
    </w:p>
    <w:p w14:paraId="024ED04D" w14:textId="77777777" w:rsidR="00CB5514" w:rsidRPr="009D28EF" w:rsidRDefault="004832CF">
      <w:pPr>
        <w:numPr>
          <w:ilvl w:val="1"/>
          <w:numId w:val="3"/>
        </w:numPr>
        <w:spacing w:line="211" w:lineRule="atLeast"/>
        <w:jc w:val="both"/>
      </w:pPr>
      <w:r w:rsidRPr="009D28EF">
        <w:t>neatskleisti turinio valdymo sistemos ir interneto svetainės programinio kodo trečiosioms šalims.</w:t>
      </w:r>
    </w:p>
    <w:p w14:paraId="2499D2D8" w14:textId="77777777" w:rsidR="00CB5514" w:rsidRPr="009D28EF" w:rsidRDefault="004832CF">
      <w:pPr>
        <w:numPr>
          <w:ilvl w:val="1"/>
          <w:numId w:val="3"/>
        </w:numPr>
        <w:spacing w:line="211" w:lineRule="atLeast"/>
        <w:jc w:val="both"/>
      </w:pPr>
      <w:r w:rsidRPr="009D28EF">
        <w:t xml:space="preserve">Bet kokie turinio valdymo sistemos, interneto svetainės programinio kodo ar duomenų bazės modifikavimai, atnaujinimai ir korekcijos turi būti raštu suderinti su Paslaugų teikėjo sutikimu. </w:t>
      </w:r>
    </w:p>
    <w:p w14:paraId="3C3A7D24" w14:textId="77777777" w:rsidR="00CB5514" w:rsidRPr="009D28EF" w:rsidRDefault="004832CF">
      <w:pPr>
        <w:numPr>
          <w:ilvl w:val="1"/>
          <w:numId w:val="3"/>
        </w:numPr>
        <w:spacing w:line="211" w:lineRule="atLeast"/>
        <w:jc w:val="both"/>
      </w:pPr>
      <w:r w:rsidRPr="009D28EF">
        <w:t>atsiskaityti Sutarties IV. skyriuje numatyta tvarka.</w:t>
      </w:r>
    </w:p>
    <w:p w14:paraId="2ADFA24D" w14:textId="77777777" w:rsidR="00CB5514" w:rsidRPr="009D28EF" w:rsidRDefault="00CB5514">
      <w:pPr>
        <w:tabs>
          <w:tab w:val="left" w:pos="851"/>
          <w:tab w:val="left" w:pos="1784"/>
          <w:tab w:val="left" w:pos="14596"/>
        </w:tabs>
        <w:spacing w:line="211" w:lineRule="atLeast"/>
        <w:ind w:firstLine="360"/>
        <w:jc w:val="both"/>
        <w:rPr>
          <w:b/>
          <w:caps/>
        </w:rPr>
      </w:pPr>
    </w:p>
    <w:p w14:paraId="60621DBE" w14:textId="77777777" w:rsidR="00CB5514" w:rsidRPr="009D28EF" w:rsidRDefault="004832CF">
      <w:pPr>
        <w:numPr>
          <w:ilvl w:val="0"/>
          <w:numId w:val="1"/>
        </w:numPr>
        <w:tabs>
          <w:tab w:val="left" w:pos="9556"/>
        </w:tabs>
        <w:spacing w:line="211" w:lineRule="atLeast"/>
        <w:jc w:val="center"/>
      </w:pPr>
      <w:r w:rsidRPr="009D28EF">
        <w:rPr>
          <w:rFonts w:eastAsia="Verdana"/>
          <w:b/>
          <w:bCs/>
        </w:rPr>
        <w:t xml:space="preserve"> </w:t>
      </w:r>
      <w:r w:rsidRPr="009D28EF">
        <w:rPr>
          <w:b/>
          <w:bCs/>
        </w:rPr>
        <w:t>Teisės į atliktas paslaugas</w:t>
      </w:r>
    </w:p>
    <w:p w14:paraId="2F1BDD96" w14:textId="77777777" w:rsidR="00CB5514" w:rsidRPr="009D28EF" w:rsidRDefault="00CB5514">
      <w:pPr>
        <w:tabs>
          <w:tab w:val="left" w:pos="1276"/>
        </w:tabs>
        <w:spacing w:line="259" w:lineRule="atLeast"/>
        <w:ind w:left="1080"/>
      </w:pPr>
    </w:p>
    <w:p w14:paraId="5B109BFB" w14:textId="77777777" w:rsidR="00CB5514" w:rsidRPr="009D28EF" w:rsidRDefault="004832CF">
      <w:pPr>
        <w:numPr>
          <w:ilvl w:val="0"/>
          <w:numId w:val="4"/>
        </w:numPr>
        <w:spacing w:line="211" w:lineRule="atLeast"/>
        <w:jc w:val="both"/>
      </w:pPr>
      <w:r w:rsidRPr="009D28EF">
        <w:t>Pasirašius Sutartyje numatytą paslaugų perdavimo-priėmimo aktą, Klientas įgyja visas turtines atliktų paslaugų teises.</w:t>
      </w:r>
    </w:p>
    <w:p w14:paraId="647F6394" w14:textId="77777777" w:rsidR="00CB5514" w:rsidRPr="009D28EF" w:rsidRDefault="00CB5514" w:rsidP="00606E09">
      <w:pPr>
        <w:tabs>
          <w:tab w:val="left" w:pos="1560"/>
          <w:tab w:val="left" w:pos="9916"/>
        </w:tabs>
        <w:spacing w:line="211" w:lineRule="atLeast"/>
        <w:jc w:val="both"/>
      </w:pPr>
    </w:p>
    <w:p w14:paraId="061C129D" w14:textId="77777777" w:rsidR="00CB5514" w:rsidRPr="009D28EF" w:rsidRDefault="004832CF">
      <w:pPr>
        <w:numPr>
          <w:ilvl w:val="0"/>
          <w:numId w:val="1"/>
        </w:numPr>
        <w:tabs>
          <w:tab w:val="left" w:pos="9556"/>
        </w:tabs>
        <w:spacing w:line="211" w:lineRule="atLeast"/>
        <w:jc w:val="center"/>
        <w:rPr>
          <w:b/>
          <w:bCs/>
        </w:rPr>
      </w:pPr>
      <w:r w:rsidRPr="009D28EF">
        <w:rPr>
          <w:b/>
          <w:bCs/>
        </w:rPr>
        <w:t>Kaina ir apmokėjimo tvarka</w:t>
      </w:r>
    </w:p>
    <w:p w14:paraId="7E02CF72" w14:textId="77777777" w:rsidR="00CB5514" w:rsidRPr="009D28EF" w:rsidRDefault="00CB5514">
      <w:pPr>
        <w:tabs>
          <w:tab w:val="left" w:pos="9556"/>
        </w:tabs>
        <w:spacing w:line="211" w:lineRule="atLeast"/>
        <w:ind w:left="1080"/>
      </w:pPr>
    </w:p>
    <w:p w14:paraId="4CDD5461" w14:textId="77777777" w:rsidR="00CB5514" w:rsidRPr="009D28EF" w:rsidRDefault="004832CF">
      <w:pPr>
        <w:numPr>
          <w:ilvl w:val="0"/>
          <w:numId w:val="5"/>
        </w:numPr>
        <w:spacing w:line="211" w:lineRule="atLeast"/>
        <w:jc w:val="both"/>
      </w:pPr>
      <w:r w:rsidRPr="009D28EF">
        <w:t>Tiksli Paslaugų kaina yra nurodoma šios Sutarties prieduose.</w:t>
      </w:r>
    </w:p>
    <w:p w14:paraId="5DC78792" w14:textId="313CDA58" w:rsidR="00071169" w:rsidRPr="009D28EF" w:rsidRDefault="00071169">
      <w:pPr>
        <w:numPr>
          <w:ilvl w:val="0"/>
          <w:numId w:val="5"/>
        </w:numPr>
        <w:spacing w:line="211" w:lineRule="atLeast"/>
        <w:jc w:val="both"/>
      </w:pPr>
      <w:r w:rsidRPr="009D28EF">
        <w:t xml:space="preserve">Už suteiktas paslaugas, paslaugų teikėjas klientui pateikia sąskaitą faktūrą iki sekančio mėnesio </w:t>
      </w:r>
      <w:r w:rsidRPr="009D28EF">
        <w:rPr>
          <w:lang w:val="en-US"/>
        </w:rPr>
        <w:t>10</w:t>
      </w:r>
      <w:r w:rsidRPr="009D28EF">
        <w:t xml:space="preserve"> d.</w:t>
      </w:r>
      <w:r w:rsidR="00C85802" w:rsidRPr="009D28EF">
        <w:t xml:space="preserve">, įkeldamas ją į </w:t>
      </w:r>
      <w:hyperlink r:id="rId10" w:history="1">
        <w:r w:rsidR="00C85802" w:rsidRPr="009D28EF">
          <w:rPr>
            <w:rStyle w:val="Hipersaitas"/>
          </w:rPr>
          <w:t>https://www.esaskaita.eu/</w:t>
        </w:r>
      </w:hyperlink>
      <w:r w:rsidR="00C85802" w:rsidRPr="009D28EF">
        <w:t xml:space="preserve"> sistemą. </w:t>
      </w:r>
      <w:r w:rsidRPr="009D28EF">
        <w:t xml:space="preserve">Klientas ją apmoka per </w:t>
      </w:r>
      <w:r w:rsidRPr="009D28EF">
        <w:rPr>
          <w:lang w:val="en-US"/>
        </w:rPr>
        <w:t>30</w:t>
      </w:r>
      <w:r w:rsidRPr="009D28EF">
        <w:t xml:space="preserve"> kalendorinių </w:t>
      </w:r>
      <w:r w:rsidR="0087692D" w:rsidRPr="009D28EF">
        <w:t xml:space="preserve">dienų. </w:t>
      </w:r>
    </w:p>
    <w:p w14:paraId="734027C3" w14:textId="77777777" w:rsidR="00CB5514" w:rsidRPr="009D28EF" w:rsidRDefault="00CB5514">
      <w:pPr>
        <w:tabs>
          <w:tab w:val="left" w:pos="1800"/>
          <w:tab w:val="left" w:pos="9916"/>
        </w:tabs>
        <w:spacing w:line="211" w:lineRule="atLeast"/>
        <w:ind w:left="1440"/>
        <w:jc w:val="both"/>
      </w:pPr>
    </w:p>
    <w:p w14:paraId="7F424684" w14:textId="77777777" w:rsidR="00CB5514" w:rsidRPr="009D28EF" w:rsidRDefault="004832CF">
      <w:pPr>
        <w:numPr>
          <w:ilvl w:val="0"/>
          <w:numId w:val="1"/>
        </w:numPr>
        <w:tabs>
          <w:tab w:val="left" w:pos="9556"/>
        </w:tabs>
        <w:spacing w:line="211" w:lineRule="atLeast"/>
        <w:jc w:val="center"/>
        <w:rPr>
          <w:b/>
          <w:bCs/>
        </w:rPr>
      </w:pPr>
      <w:r w:rsidRPr="009D28EF">
        <w:rPr>
          <w:b/>
          <w:bCs/>
        </w:rPr>
        <w:t>Šalių atsakomybė ir atsakomybės apribojimai</w:t>
      </w:r>
    </w:p>
    <w:p w14:paraId="2C983EB3" w14:textId="77777777" w:rsidR="00CB5514" w:rsidRPr="009D28EF" w:rsidRDefault="00CB5514">
      <w:pPr>
        <w:tabs>
          <w:tab w:val="left" w:pos="1440"/>
          <w:tab w:val="left" w:pos="13516"/>
        </w:tabs>
        <w:spacing w:line="211" w:lineRule="atLeast"/>
        <w:ind w:left="1080"/>
      </w:pPr>
    </w:p>
    <w:p w14:paraId="67AA1F88" w14:textId="77777777" w:rsidR="00CB5514" w:rsidRPr="009D28EF" w:rsidRDefault="004832CF">
      <w:pPr>
        <w:numPr>
          <w:ilvl w:val="0"/>
          <w:numId w:val="6"/>
        </w:numPr>
        <w:spacing w:line="211" w:lineRule="atLeast"/>
        <w:jc w:val="both"/>
      </w:pPr>
      <w:r w:rsidRPr="009D28EF">
        <w:t xml:space="preserve">Klientas atsako už pateikto turinio (tekstai, </w:t>
      </w:r>
      <w:proofErr w:type="spellStart"/>
      <w:r w:rsidRPr="009D28EF">
        <w:t>video</w:t>
      </w:r>
      <w:proofErr w:type="spellEnd"/>
      <w:r w:rsidRPr="009D28EF">
        <w:t xml:space="preserve">, </w:t>
      </w:r>
      <w:proofErr w:type="spellStart"/>
      <w:r w:rsidRPr="009D28EF">
        <w:t>audio</w:t>
      </w:r>
      <w:proofErr w:type="spellEnd"/>
      <w:r w:rsidRPr="009D28EF">
        <w:t xml:space="preserve">, foto) medžiagos autorines teises. </w:t>
      </w:r>
    </w:p>
    <w:p w14:paraId="0488A1B1" w14:textId="77777777" w:rsidR="00CB5514" w:rsidRPr="009D28EF" w:rsidRDefault="004832CF">
      <w:pPr>
        <w:numPr>
          <w:ilvl w:val="0"/>
          <w:numId w:val="6"/>
        </w:numPr>
        <w:spacing w:line="211" w:lineRule="atLeast"/>
        <w:jc w:val="both"/>
      </w:pPr>
      <w:r w:rsidRPr="009D28EF">
        <w:t>Klientas yra atsakingas už tekstus ir jų vertimus į užsienio kalbas.</w:t>
      </w:r>
    </w:p>
    <w:p w14:paraId="08AFAB64" w14:textId="77777777" w:rsidR="00CB5514" w:rsidRPr="009D28EF" w:rsidRDefault="004832CF">
      <w:pPr>
        <w:numPr>
          <w:ilvl w:val="0"/>
          <w:numId w:val="6"/>
        </w:numPr>
        <w:spacing w:line="211" w:lineRule="atLeast"/>
        <w:jc w:val="both"/>
      </w:pPr>
      <w:r w:rsidRPr="009D28EF">
        <w:t>Paslaugų teikėjui neįvykdžius savo įsipareigojimų Sutartyje nustatytais terminais, Klientas turi teisę reikalauti sumokėti 0,04% dydžio delspinigius už kiekvieną pradelstą kalendorinę dieną nuo neįvykdytos Sutarties dalies ar neapmokėtos sumos.</w:t>
      </w:r>
    </w:p>
    <w:p w14:paraId="564ED59F" w14:textId="77777777" w:rsidR="00CB5514" w:rsidRPr="009D28EF" w:rsidRDefault="004832CF">
      <w:pPr>
        <w:numPr>
          <w:ilvl w:val="0"/>
          <w:numId w:val="6"/>
        </w:numPr>
        <w:spacing w:line="211" w:lineRule="atLeast"/>
        <w:jc w:val="both"/>
      </w:pPr>
      <w:r w:rsidRPr="009D28EF">
        <w:t>Delspinigių ir/ar baudų sumokėjimas neatleidžia Šalies nuo pareigos atlyginti nuostolius ir nuo Sutarties įsipareigojimų vykdymo.</w:t>
      </w:r>
    </w:p>
    <w:p w14:paraId="29661ABE" w14:textId="7782392D" w:rsidR="00CB5514" w:rsidRPr="009D28EF" w:rsidRDefault="004832CF">
      <w:pPr>
        <w:numPr>
          <w:ilvl w:val="0"/>
          <w:numId w:val="6"/>
        </w:numPr>
        <w:spacing w:line="211" w:lineRule="atLeast"/>
        <w:jc w:val="both"/>
      </w:pPr>
      <w:r w:rsidRPr="009D28EF">
        <w:t>Nė viena iš Šalių neatsako už prisiimtų įsipareigojimų visišką ar dalinį neįvykdymą, jeigu ji įrodo, kad įsipareigojimų neįvykdė dėl nenugalimos jėgos aplinkybių (Force Majeure).</w:t>
      </w:r>
      <w:r w:rsidR="00016D4F" w:rsidRPr="009D28EF">
        <w:t xml:space="preserve"> </w:t>
      </w:r>
      <w:r w:rsidRPr="009D28EF">
        <w:t>Nenugalimos jėgos aplinkybėmis yra laikomos aplinkybės, nurodytos Lietuvos Respublikos civiliniame kodekse. Sutarties Šalis turi nedelsdama, bet ne vėliau kaip per 5 (penkias) darbo dienas, pranešti kitai Šaliai raštu apie paaiškėjusias nenugalimos jėgos aplinkybes, dėl kurių Sutarties ar jos dalies įvykdymas gali tapti neįmanomas ar iš esmės pasunkėti. Jeigu nenugalimos jėgos aplinkybės tęsiasi ilgiau kaip 2 (du) mėnesius nuo pranešimo apie jas gavimo dienos, Šalys tarpusavio susitarimu gali nutraukti šią Sutartį. Nei viena iš Šalių neturi teisės reikalauti iš kitos Šalies atlyginti dėl to patirtus nuostolius.</w:t>
      </w:r>
    </w:p>
    <w:p w14:paraId="4D1CA6AA" w14:textId="77777777" w:rsidR="00CB5514" w:rsidRPr="009D28EF" w:rsidRDefault="004832CF">
      <w:pPr>
        <w:numPr>
          <w:ilvl w:val="0"/>
          <w:numId w:val="6"/>
        </w:numPr>
        <w:spacing w:line="211" w:lineRule="atLeast"/>
        <w:jc w:val="both"/>
      </w:pPr>
      <w:r w:rsidRPr="009D28EF">
        <w:t>Už Sutarties sąlygų nevykdymą arba netinkamą įvykdymą Šalys atsako pagal Lietuvos Respublikos įstatymus.</w:t>
      </w:r>
    </w:p>
    <w:p w14:paraId="5F32B813" w14:textId="77777777" w:rsidR="00CB5514" w:rsidRPr="009D28EF" w:rsidRDefault="004832CF">
      <w:pPr>
        <w:numPr>
          <w:ilvl w:val="0"/>
          <w:numId w:val="6"/>
        </w:numPr>
        <w:spacing w:line="211" w:lineRule="atLeast"/>
        <w:jc w:val="both"/>
      </w:pPr>
      <w:r w:rsidRPr="009D28EF">
        <w:t>Klientui neįvykdžius savo įsipareigojimų, ar atsiskaitymo Sutartyje nustatytais terminais, Paslaugų teikėjas turi teisę reikalauti sumokėti jai 0,04% dydžio delspinigius už kiekvieną pradelstą kalendorinę dieną nuo neįvykdytos Sutarties dalies ar neapmokėtos sumos.</w:t>
      </w:r>
    </w:p>
    <w:p w14:paraId="37CC9575" w14:textId="77777777" w:rsidR="00CB5514" w:rsidRPr="009D28EF" w:rsidRDefault="00CB5514">
      <w:pPr>
        <w:tabs>
          <w:tab w:val="left" w:pos="1800"/>
          <w:tab w:val="left" w:pos="9916"/>
        </w:tabs>
        <w:spacing w:line="211" w:lineRule="atLeast"/>
        <w:ind w:left="851"/>
        <w:jc w:val="both"/>
        <w:rPr>
          <w:b/>
        </w:rPr>
      </w:pPr>
    </w:p>
    <w:p w14:paraId="3E8E7A34" w14:textId="77777777" w:rsidR="00CB5514" w:rsidRPr="009D28EF" w:rsidRDefault="004832CF">
      <w:pPr>
        <w:numPr>
          <w:ilvl w:val="0"/>
          <w:numId w:val="1"/>
        </w:numPr>
        <w:tabs>
          <w:tab w:val="left" w:pos="1080"/>
          <w:tab w:val="left" w:pos="9196"/>
        </w:tabs>
        <w:spacing w:line="211" w:lineRule="atLeast"/>
        <w:jc w:val="center"/>
        <w:rPr>
          <w:b/>
        </w:rPr>
      </w:pPr>
      <w:r w:rsidRPr="009D28EF">
        <w:rPr>
          <w:b/>
        </w:rPr>
        <w:t>Ginčų sprendimas, sutarties papildymas ir nutraukimas</w:t>
      </w:r>
    </w:p>
    <w:p w14:paraId="7AF2E86A" w14:textId="77777777" w:rsidR="00CB5514" w:rsidRPr="009D28EF" w:rsidRDefault="00CB5514">
      <w:pPr>
        <w:ind w:left="720"/>
        <w:rPr>
          <w:b/>
          <w:bCs/>
        </w:rPr>
      </w:pPr>
    </w:p>
    <w:p w14:paraId="53CB2E4E" w14:textId="77777777" w:rsidR="00CB5514" w:rsidRPr="009D28EF" w:rsidRDefault="004832CF">
      <w:pPr>
        <w:numPr>
          <w:ilvl w:val="0"/>
          <w:numId w:val="7"/>
        </w:numPr>
        <w:spacing w:line="211" w:lineRule="atLeast"/>
        <w:jc w:val="both"/>
      </w:pPr>
      <w:r w:rsidRPr="009D28EF">
        <w:t>Iškilę ginčai sprendžiami geranoriškai derybų keliu. Neišsprendus ginčų derybų keliu, jie sprendžiami Lietuvos Respublikos įstatymų nustatyta tvarka.</w:t>
      </w:r>
    </w:p>
    <w:p w14:paraId="34BC53A8" w14:textId="77777777" w:rsidR="00CB5514" w:rsidRPr="009D28EF" w:rsidRDefault="004832CF">
      <w:pPr>
        <w:numPr>
          <w:ilvl w:val="0"/>
          <w:numId w:val="7"/>
        </w:numPr>
        <w:spacing w:line="211" w:lineRule="atLeast"/>
        <w:jc w:val="both"/>
      </w:pPr>
      <w:r w:rsidRPr="009D28EF">
        <w:t>Sutarties sąlygos, išskyrus modernizavimo ir priežiūros paslaugų įkainius, jos galiojimo laikotarpiu gali būti keičiamos abipusiu Šalių susitarimu.</w:t>
      </w:r>
    </w:p>
    <w:p w14:paraId="37E22E65" w14:textId="77777777" w:rsidR="00CB5514" w:rsidRPr="009D28EF" w:rsidRDefault="004832CF">
      <w:pPr>
        <w:numPr>
          <w:ilvl w:val="0"/>
          <w:numId w:val="7"/>
        </w:numPr>
        <w:spacing w:line="211" w:lineRule="atLeast"/>
        <w:jc w:val="both"/>
      </w:pPr>
      <w:r w:rsidRPr="009D28EF">
        <w:t>Kiekviena Šalis gali nutraukti Sutartį Šalių sutarimu, raštu pranešus apie tai kitai Šaliai prieš 30 dienų.</w:t>
      </w:r>
    </w:p>
    <w:p w14:paraId="7B1AB4C6" w14:textId="77777777" w:rsidR="00CB5514" w:rsidRPr="009D28EF" w:rsidRDefault="004832CF">
      <w:pPr>
        <w:numPr>
          <w:ilvl w:val="0"/>
          <w:numId w:val="7"/>
        </w:numPr>
        <w:spacing w:line="211" w:lineRule="atLeast"/>
        <w:jc w:val="both"/>
      </w:pPr>
      <w:r w:rsidRPr="009D28EF">
        <w:t>Jeigu viena iš Šalių nevykdo sutartinių įsipareigojimų tai laikoma esminiu Sutarties pažeidimu. Kita Šalis gali vienašališkai nutraukti šią Sutartį, įspėjusi kitą Šalį raštu prieš 30 dienų.</w:t>
      </w:r>
    </w:p>
    <w:p w14:paraId="4A961933" w14:textId="77777777" w:rsidR="00CB5514" w:rsidRPr="009D28EF" w:rsidRDefault="004832CF">
      <w:pPr>
        <w:numPr>
          <w:ilvl w:val="0"/>
          <w:numId w:val="7"/>
        </w:numPr>
        <w:spacing w:line="211" w:lineRule="atLeast"/>
        <w:jc w:val="both"/>
      </w:pPr>
      <w:r w:rsidRPr="009D28EF">
        <w:t>Nutraukus Sutartį Šalių sutarimu, atsiskaitoma už faktiškai suteiktas paslaugas, atitinkančias Sutartyje nustatytus reikalavimus.</w:t>
      </w:r>
    </w:p>
    <w:p w14:paraId="02365E58" w14:textId="77777777" w:rsidR="00CB5514" w:rsidRPr="009D28EF" w:rsidRDefault="00CB5514" w:rsidP="00606E09">
      <w:pPr>
        <w:tabs>
          <w:tab w:val="left" w:pos="1800"/>
          <w:tab w:val="left" w:pos="9916"/>
        </w:tabs>
        <w:spacing w:line="211" w:lineRule="atLeast"/>
        <w:jc w:val="both"/>
        <w:rPr>
          <w:b/>
        </w:rPr>
      </w:pPr>
    </w:p>
    <w:p w14:paraId="7ACE04F2" w14:textId="77777777" w:rsidR="00CB5514" w:rsidRPr="009D28EF" w:rsidRDefault="004832CF">
      <w:pPr>
        <w:numPr>
          <w:ilvl w:val="0"/>
          <w:numId w:val="1"/>
        </w:numPr>
        <w:tabs>
          <w:tab w:val="left" w:pos="1080"/>
          <w:tab w:val="left" w:pos="9196"/>
        </w:tabs>
        <w:spacing w:line="211" w:lineRule="atLeast"/>
        <w:jc w:val="center"/>
        <w:rPr>
          <w:b/>
        </w:rPr>
      </w:pPr>
      <w:r w:rsidRPr="009D28EF">
        <w:rPr>
          <w:b/>
        </w:rPr>
        <w:t>Sutarties galiojimas</w:t>
      </w:r>
    </w:p>
    <w:p w14:paraId="4CA0B3D9" w14:textId="77777777" w:rsidR="00CB5514" w:rsidRPr="009D28EF" w:rsidRDefault="00CB5514">
      <w:pPr>
        <w:spacing w:line="211" w:lineRule="atLeast"/>
        <w:jc w:val="both"/>
      </w:pPr>
    </w:p>
    <w:p w14:paraId="4C206705" w14:textId="6EDC9E59" w:rsidR="00CB5514" w:rsidRPr="009D28EF" w:rsidRDefault="004832CF">
      <w:pPr>
        <w:numPr>
          <w:ilvl w:val="0"/>
          <w:numId w:val="8"/>
        </w:numPr>
        <w:spacing w:line="211" w:lineRule="atLeast"/>
        <w:jc w:val="both"/>
      </w:pPr>
      <w:r w:rsidRPr="009D28EF">
        <w:t xml:space="preserve">Sutartis įsigalioja nuo </w:t>
      </w:r>
      <w:r w:rsidR="00BF74BF" w:rsidRPr="009D28EF">
        <w:rPr>
          <w:lang w:val="en-US"/>
        </w:rPr>
        <w:t>202</w:t>
      </w:r>
      <w:r w:rsidR="00575531" w:rsidRPr="009D28EF">
        <w:rPr>
          <w:lang w:val="en-US"/>
        </w:rPr>
        <w:t>4</w:t>
      </w:r>
      <w:r w:rsidR="00BF74BF" w:rsidRPr="009D28EF">
        <w:rPr>
          <w:lang w:val="en-US"/>
        </w:rPr>
        <w:t>.</w:t>
      </w:r>
      <w:r w:rsidR="00575531" w:rsidRPr="009D28EF">
        <w:rPr>
          <w:lang w:val="en-US"/>
        </w:rPr>
        <w:t>0</w:t>
      </w:r>
      <w:r w:rsidR="00C063AF" w:rsidRPr="009D28EF">
        <w:rPr>
          <w:lang w:val="en-US"/>
        </w:rPr>
        <w:t>2</w:t>
      </w:r>
      <w:r w:rsidR="00BF74BF" w:rsidRPr="009D28EF">
        <w:rPr>
          <w:lang w:val="en-US"/>
        </w:rPr>
        <w:t>.01</w:t>
      </w:r>
      <w:r w:rsidR="0002321E" w:rsidRPr="009D28EF">
        <w:rPr>
          <w:lang w:val="en-US"/>
        </w:rPr>
        <w:t xml:space="preserve"> d.</w:t>
      </w:r>
      <w:r w:rsidRPr="009D28EF">
        <w:t xml:space="preserve"> ir galioja</w:t>
      </w:r>
      <w:r w:rsidR="00D30215" w:rsidRPr="009D28EF">
        <w:t xml:space="preserve"> </w:t>
      </w:r>
      <w:r w:rsidR="00575531" w:rsidRPr="009D28EF">
        <w:t>36</w:t>
      </w:r>
      <w:r w:rsidR="00D30215" w:rsidRPr="009D28EF">
        <w:t xml:space="preserve"> mėnesi</w:t>
      </w:r>
      <w:r w:rsidR="00575531" w:rsidRPr="009D28EF">
        <w:t>us</w:t>
      </w:r>
      <w:r w:rsidRPr="009D28EF">
        <w:t>.</w:t>
      </w:r>
      <w:r w:rsidR="001E29E2" w:rsidRPr="009D28EF">
        <w:t xml:space="preserve"> </w:t>
      </w:r>
    </w:p>
    <w:p w14:paraId="121D06D5" w14:textId="77777777" w:rsidR="00CB5514" w:rsidRPr="009D28EF" w:rsidRDefault="004832CF">
      <w:pPr>
        <w:numPr>
          <w:ilvl w:val="0"/>
          <w:numId w:val="8"/>
        </w:numPr>
        <w:spacing w:line="211" w:lineRule="atLeast"/>
        <w:jc w:val="both"/>
      </w:pPr>
      <w:r w:rsidRPr="009D28EF">
        <w:t>Sutarties priedai, pakeitimai ir susitarimai galioja tik sudaryti raštu ir pasirašyti abiejų šalių atstovų ir turi tokią pat juridinę galią, kaip ir pati Sutartis.</w:t>
      </w:r>
    </w:p>
    <w:p w14:paraId="7E9BCEF3" w14:textId="77777777" w:rsidR="00CB5514" w:rsidRPr="009D28EF" w:rsidRDefault="004832CF">
      <w:pPr>
        <w:numPr>
          <w:ilvl w:val="0"/>
          <w:numId w:val="8"/>
        </w:numPr>
        <w:spacing w:line="211" w:lineRule="atLeast"/>
        <w:jc w:val="both"/>
      </w:pPr>
      <w:r w:rsidRPr="009D28EF">
        <w:t>Šiai Sutarčiai, jos formai, galiojimui, vykdymui ir aiškinimui taikoma Lietuvos Respublikos teisė.</w:t>
      </w:r>
    </w:p>
    <w:p w14:paraId="3A5F3B9C" w14:textId="77777777" w:rsidR="00CB5514" w:rsidRPr="009D28EF" w:rsidRDefault="004832CF">
      <w:pPr>
        <w:numPr>
          <w:ilvl w:val="0"/>
          <w:numId w:val="8"/>
        </w:numPr>
        <w:spacing w:line="211" w:lineRule="atLeast"/>
        <w:jc w:val="both"/>
      </w:pPr>
      <w:r w:rsidRPr="009D28EF">
        <w:t>Vienos iš Sutarties sąlygų negaliojimas nedaro negaliojančios visos Sutarties, išskyrus atvejus, kai Sutarties sąlygos negaliojimas iš esmės pakeistų Sutarties pobūdį ir paskirtį.</w:t>
      </w:r>
    </w:p>
    <w:p w14:paraId="0022D94D" w14:textId="261E3C67" w:rsidR="00CB5514" w:rsidRPr="009D28EF" w:rsidRDefault="004832CF" w:rsidP="00606E09">
      <w:pPr>
        <w:numPr>
          <w:ilvl w:val="0"/>
          <w:numId w:val="8"/>
        </w:numPr>
        <w:spacing w:line="211" w:lineRule="atLeast"/>
        <w:jc w:val="both"/>
      </w:pPr>
      <w:r w:rsidRPr="009D28EF">
        <w:t>Sutartis sudaryta lietuvių kalba, dviem egzemplioriais, turinčiais vienodą juridinę galią, po vieną egzempliorių kiekvienai Sutarties Šaliai.</w:t>
      </w:r>
    </w:p>
    <w:p w14:paraId="53F70CC1" w14:textId="77777777" w:rsidR="00CB5514" w:rsidRPr="009D28EF" w:rsidRDefault="00CB5514">
      <w:pPr>
        <w:tabs>
          <w:tab w:val="left" w:pos="1800"/>
        </w:tabs>
        <w:spacing w:line="211" w:lineRule="atLeast"/>
        <w:jc w:val="center"/>
      </w:pPr>
    </w:p>
    <w:p w14:paraId="47B12147" w14:textId="77777777" w:rsidR="00CB5514" w:rsidRPr="009D28EF" w:rsidRDefault="004832CF">
      <w:pPr>
        <w:numPr>
          <w:ilvl w:val="0"/>
          <w:numId w:val="1"/>
        </w:numPr>
        <w:tabs>
          <w:tab w:val="left" w:pos="1800"/>
        </w:tabs>
        <w:spacing w:line="259" w:lineRule="atLeast"/>
        <w:jc w:val="center"/>
        <w:rPr>
          <w:b/>
        </w:rPr>
      </w:pPr>
      <w:r w:rsidRPr="009D28EF">
        <w:rPr>
          <w:b/>
        </w:rPr>
        <w:t>Susirašinėjimas ir pranešimai</w:t>
      </w:r>
    </w:p>
    <w:p w14:paraId="71568EDC" w14:textId="77777777" w:rsidR="00CB5514" w:rsidRPr="009D28EF" w:rsidRDefault="00CB5514">
      <w:pPr>
        <w:tabs>
          <w:tab w:val="left" w:pos="1800"/>
        </w:tabs>
        <w:spacing w:line="259" w:lineRule="atLeast"/>
        <w:ind w:left="1080"/>
        <w:rPr>
          <w:b/>
        </w:rPr>
      </w:pPr>
    </w:p>
    <w:p w14:paraId="20B3879C" w14:textId="77777777" w:rsidR="00CB5514" w:rsidRPr="009D28EF" w:rsidRDefault="004832CF">
      <w:pPr>
        <w:pStyle w:val="Sraopastraipa"/>
        <w:numPr>
          <w:ilvl w:val="0"/>
          <w:numId w:val="10"/>
        </w:numPr>
        <w:tabs>
          <w:tab w:val="left" w:pos="1800"/>
        </w:tabs>
        <w:spacing w:after="0" w:line="259" w:lineRule="atLeast"/>
        <w:ind w:left="284" w:hanging="284"/>
        <w:jc w:val="both"/>
        <w:rPr>
          <w:rFonts w:ascii="Times New Roman" w:hAnsi="Times New Roman" w:cs="Times New Roman"/>
          <w:b/>
          <w:lang w:val="lt-LT"/>
        </w:rPr>
      </w:pPr>
      <w:r w:rsidRPr="009D28EF">
        <w:rPr>
          <w:rFonts w:ascii="Times New Roman" w:hAnsi="Times New Roman" w:cs="Times New Roman"/>
          <w:lang w:val="lt-LT"/>
        </w:rPr>
        <w:t>Visas susirašinėjimas tarp Šalių ir Šalių pranešimai, susiję su šia Sutartimi, turi būti vykdomi raštu bet kuriuo toliau nurodytu būdu: siunčiant registruotu laišku, įteikiant pasirašytinai, elektroniniu paštu.</w:t>
      </w:r>
    </w:p>
    <w:p w14:paraId="22661E8D" w14:textId="20B3B2A5" w:rsidR="00CB5514" w:rsidRPr="009D28EF" w:rsidRDefault="004832CF">
      <w:pPr>
        <w:pStyle w:val="Sraopastraipa"/>
        <w:numPr>
          <w:ilvl w:val="0"/>
          <w:numId w:val="10"/>
        </w:numPr>
        <w:tabs>
          <w:tab w:val="left" w:pos="1800"/>
        </w:tabs>
        <w:spacing w:after="0" w:line="259" w:lineRule="atLeast"/>
        <w:ind w:left="284" w:hanging="284"/>
        <w:jc w:val="both"/>
        <w:rPr>
          <w:rFonts w:ascii="Times New Roman" w:hAnsi="Times New Roman" w:cs="Times New Roman"/>
          <w:b/>
          <w:lang w:val="lt-LT"/>
        </w:rPr>
      </w:pPr>
      <w:r w:rsidRPr="009D28EF">
        <w:rPr>
          <w:rFonts w:ascii="Times New Roman" w:hAnsi="Times New Roman" w:cs="Times New Roman"/>
          <w:lang w:val="lt-LT"/>
        </w:rPr>
        <w:t>Šalių pranešimai gauti darbo dienomis iki 17 val. yra laikomi gautais tą pačią dieną. Šalių pranešimai gauti darbo dienomis po 17 val. bei pranešimai gauti nedarbo dienomis, laikomi gautais artimiausią darbo dieną.</w:t>
      </w:r>
    </w:p>
    <w:p w14:paraId="42AEC783" w14:textId="77777777" w:rsidR="00CB5514" w:rsidRPr="009D28EF" w:rsidRDefault="00CB5514">
      <w:pPr>
        <w:pStyle w:val="Sraopastraipa"/>
        <w:tabs>
          <w:tab w:val="left" w:pos="1800"/>
        </w:tabs>
        <w:spacing w:after="0" w:line="259" w:lineRule="atLeast"/>
        <w:ind w:left="284"/>
        <w:jc w:val="both"/>
        <w:rPr>
          <w:rFonts w:ascii="Times New Roman" w:hAnsi="Times New Roman" w:cs="Times New Roman"/>
          <w:b/>
          <w:lang w:val="lt-LT"/>
        </w:rPr>
      </w:pPr>
    </w:p>
    <w:p w14:paraId="4628C096" w14:textId="77777777" w:rsidR="00CB5514" w:rsidRPr="009D28EF" w:rsidRDefault="004832CF">
      <w:pPr>
        <w:numPr>
          <w:ilvl w:val="0"/>
          <w:numId w:val="10"/>
        </w:numPr>
        <w:tabs>
          <w:tab w:val="left" w:pos="1800"/>
        </w:tabs>
        <w:spacing w:line="259" w:lineRule="atLeast"/>
        <w:jc w:val="center"/>
        <w:rPr>
          <w:b/>
        </w:rPr>
      </w:pPr>
      <w:r w:rsidRPr="009D28EF">
        <w:rPr>
          <w:b/>
        </w:rPr>
        <w:t>Baigiamosios nuostatos</w:t>
      </w:r>
    </w:p>
    <w:p w14:paraId="247105B9" w14:textId="77777777" w:rsidR="00CB5514" w:rsidRPr="009D28EF" w:rsidRDefault="00CB5514">
      <w:pPr>
        <w:tabs>
          <w:tab w:val="left" w:pos="1800"/>
        </w:tabs>
        <w:spacing w:line="259" w:lineRule="atLeast"/>
        <w:ind w:left="1080"/>
        <w:rPr>
          <w:b/>
        </w:rPr>
      </w:pPr>
    </w:p>
    <w:p w14:paraId="1EF54BC6" w14:textId="77777777" w:rsidR="00CB5514" w:rsidRDefault="004832CF">
      <w:pPr>
        <w:numPr>
          <w:ilvl w:val="0"/>
          <w:numId w:val="9"/>
        </w:numPr>
        <w:spacing w:line="211" w:lineRule="atLeast"/>
        <w:jc w:val="both"/>
      </w:pPr>
      <w:r w:rsidRPr="009D28EF">
        <w:t>Šalys neturi teisės perleisti savo teisių ir įsipareigojimų, kylančių šios Sutarties pagrindu, be išankstinio rašytinio kitos šalies sutikimo.</w:t>
      </w:r>
    </w:p>
    <w:p w14:paraId="220C96C4" w14:textId="3B9E9A7C" w:rsidR="00EE71B4" w:rsidRPr="00EE71B4" w:rsidRDefault="00EE71B4" w:rsidP="005D4CFE">
      <w:pPr>
        <w:pStyle w:val="Sraopastraipa"/>
        <w:numPr>
          <w:ilvl w:val="0"/>
          <w:numId w:val="9"/>
        </w:numPr>
        <w:jc w:val="both"/>
        <w:rPr>
          <w:rFonts w:ascii="Times New Roman" w:eastAsia="Times New Roman" w:hAnsi="Times New Roman" w:cs="Times New Roman"/>
          <w:color w:val="auto"/>
          <w:lang w:val="lt-LT" w:eastAsia="en-GB"/>
        </w:rPr>
      </w:pPr>
      <w:r w:rsidRPr="00EE71B4">
        <w:rPr>
          <w:rFonts w:ascii="Times New Roman" w:eastAsia="Times New Roman" w:hAnsi="Times New Roman" w:cs="Times New Roman"/>
          <w:color w:val="auto"/>
          <w:lang w:val="lt-LT" w:eastAsia="en-GB"/>
        </w:rPr>
        <w:t>Už sutarties bei jos pakeitimų paskelbimą pagal Viešųjų pirkimų įstatymo 86 straipsnio 9 dalies nuostatas, atsakinga Informacinių technologijų ir civilinės saugos skyriaus vedėja Tatjana Pokoniečnaja</w:t>
      </w:r>
      <w:r w:rsidRPr="00EE71B4">
        <w:rPr>
          <w:rFonts w:ascii="Times New Roman" w:eastAsia="Times New Roman" w:hAnsi="Times New Roman" w:cs="Times New Roman"/>
          <w:color w:val="auto"/>
          <w:lang w:val="lt-LT" w:eastAsia="en-GB"/>
        </w:rPr>
        <w:t xml:space="preserve">, tel. </w:t>
      </w:r>
      <w:r w:rsidRPr="00EE71B4">
        <w:rPr>
          <w:rFonts w:ascii="Times New Roman" w:eastAsia="Times New Roman" w:hAnsi="Times New Roman" w:cs="Times New Roman"/>
          <w:color w:val="auto"/>
          <w:lang w:val="lt-LT" w:eastAsia="en-GB"/>
        </w:rPr>
        <w:t>+370 469 52</w:t>
      </w:r>
      <w:r w:rsidRPr="00EE71B4">
        <w:rPr>
          <w:rFonts w:ascii="Times New Roman" w:eastAsia="Times New Roman" w:hAnsi="Times New Roman" w:cs="Times New Roman"/>
          <w:color w:val="auto"/>
          <w:lang w:val="lt-LT" w:eastAsia="en-GB"/>
        </w:rPr>
        <w:t> </w:t>
      </w:r>
      <w:r w:rsidRPr="00EE71B4">
        <w:rPr>
          <w:rFonts w:ascii="Times New Roman" w:eastAsia="Times New Roman" w:hAnsi="Times New Roman" w:cs="Times New Roman"/>
          <w:color w:val="auto"/>
          <w:lang w:val="lt-LT" w:eastAsia="en-GB"/>
        </w:rPr>
        <w:t>057</w:t>
      </w:r>
      <w:r w:rsidRPr="00EE71B4">
        <w:rPr>
          <w:rFonts w:ascii="Times New Roman" w:eastAsia="Times New Roman" w:hAnsi="Times New Roman" w:cs="Times New Roman"/>
          <w:color w:val="auto"/>
          <w:lang w:val="lt-LT" w:eastAsia="en-GB"/>
        </w:rPr>
        <w:t xml:space="preserve">, </w:t>
      </w:r>
      <w:proofErr w:type="spellStart"/>
      <w:r w:rsidRPr="00EE71B4">
        <w:rPr>
          <w:rFonts w:ascii="Times New Roman" w:eastAsia="Times New Roman" w:hAnsi="Times New Roman" w:cs="Times New Roman"/>
          <w:color w:val="auto"/>
          <w:lang w:val="lt-LT" w:eastAsia="en-GB"/>
        </w:rPr>
        <w:t>el.l</w:t>
      </w:r>
      <w:proofErr w:type="spellEnd"/>
      <w:r w:rsidRPr="00EE71B4">
        <w:rPr>
          <w:rFonts w:ascii="Times New Roman" w:eastAsia="Times New Roman" w:hAnsi="Times New Roman" w:cs="Times New Roman"/>
          <w:color w:val="auto"/>
          <w:lang w:val="lt-LT" w:eastAsia="en-GB"/>
        </w:rPr>
        <w:t xml:space="preserve">. </w:t>
      </w:r>
      <w:hyperlink r:id="rId11" w:history="1">
        <w:r w:rsidRPr="0031323A">
          <w:rPr>
            <w:rStyle w:val="Hipersaitas"/>
            <w:rFonts w:ascii="Times New Roman" w:eastAsia="Times New Roman" w:hAnsi="Times New Roman" w:cs="Times New Roman"/>
            <w:lang w:val="lt-LT" w:eastAsia="en-GB"/>
          </w:rPr>
          <w:t>tatjana.pokoniecnaja@neringa.lt</w:t>
        </w:r>
      </w:hyperlink>
      <w:r>
        <w:rPr>
          <w:rFonts w:ascii="Times New Roman" w:eastAsia="Times New Roman" w:hAnsi="Times New Roman" w:cs="Times New Roman"/>
          <w:color w:val="auto"/>
          <w:lang w:val="lt-LT" w:eastAsia="en-GB"/>
        </w:rPr>
        <w:t xml:space="preserve"> </w:t>
      </w:r>
    </w:p>
    <w:p w14:paraId="43689BEF" w14:textId="77777777" w:rsidR="00CB5514" w:rsidRPr="009D28EF" w:rsidRDefault="004832CF">
      <w:pPr>
        <w:numPr>
          <w:ilvl w:val="0"/>
          <w:numId w:val="9"/>
        </w:numPr>
        <w:spacing w:line="211" w:lineRule="atLeast"/>
        <w:jc w:val="both"/>
      </w:pPr>
      <w:r w:rsidRPr="009D28EF">
        <w:t xml:space="preserve">Šalys įsipareigoja neperduoti trečiosioms šalims su Sutartimi susijusios informacijos bei teikti viena kitai visą su Sutartimi susijusią informaciją tokia apimtimi, kokia yra būtina Sutarčiai vykdyti, jeigu tai neprieštarauja Lietuvos Respublikos įstatymams. </w:t>
      </w:r>
    </w:p>
    <w:p w14:paraId="3390FB30" w14:textId="1C80D6C7" w:rsidR="00606E09" w:rsidRPr="009D28EF" w:rsidRDefault="004832CF" w:rsidP="00575531">
      <w:pPr>
        <w:numPr>
          <w:ilvl w:val="0"/>
          <w:numId w:val="9"/>
        </w:numPr>
        <w:spacing w:line="211" w:lineRule="atLeast"/>
        <w:jc w:val="both"/>
      </w:pPr>
      <w:r w:rsidRPr="009D28EF">
        <w:t>Šalys įsipareigoja išlaikyti konfidenciali</w:t>
      </w:r>
      <w:r w:rsidR="004838D2" w:rsidRPr="009D28EF">
        <w:t>ą</w:t>
      </w:r>
      <w:r w:rsidRPr="009D28EF">
        <w:t xml:space="preserve"> bet kokią informaciją, susijusią su jų verslu ir reikalais, kurią jos gali sužinoti vykdydamos Sutartimi prisiimtus įsipareigojimus, ir nenaudoti tokios informacijos kokiu nors kitu tikslu bei neatskleisti tokios informacijos ir neleisti, kad ji būtų atskleista jokiems tretiesiems asmenims, išskyrus kai tai yra būtina vykdant Sutartį, taip pat Lietuvos Respublikos įstatymų numatytais atvejais ir tvarka.</w:t>
      </w:r>
    </w:p>
    <w:p w14:paraId="2D1C9B02" w14:textId="77777777" w:rsidR="00606E09" w:rsidRPr="009D28EF" w:rsidRDefault="00606E09"/>
    <w:tbl>
      <w:tblPr>
        <w:tblW w:w="9781" w:type="dxa"/>
        <w:tblInd w:w="109" w:type="dxa"/>
        <w:tblLayout w:type="fixed"/>
        <w:tblLook w:val="04A0" w:firstRow="1" w:lastRow="0" w:firstColumn="1" w:lastColumn="0" w:noHBand="0" w:noVBand="1"/>
      </w:tblPr>
      <w:tblGrid>
        <w:gridCol w:w="4762"/>
        <w:gridCol w:w="5019"/>
      </w:tblGrid>
      <w:tr w:rsidR="00CB5514" w:rsidRPr="009D28EF" w14:paraId="771A307F" w14:textId="77777777">
        <w:tc>
          <w:tcPr>
            <w:tcW w:w="4762" w:type="dxa"/>
            <w:shd w:val="clear" w:color="auto" w:fill="FFFFFF"/>
          </w:tcPr>
          <w:p w14:paraId="3CB1AA13" w14:textId="606F5727" w:rsidR="002D3E9A" w:rsidRPr="009D28EF" w:rsidRDefault="004832CF" w:rsidP="00606E09">
            <w:pPr>
              <w:pStyle w:val="PreformattedText"/>
              <w:widowControl w:val="0"/>
              <w:tabs>
                <w:tab w:val="left" w:pos="350"/>
                <w:tab w:val="left" w:pos="1440"/>
              </w:tabs>
              <w:snapToGrid w:val="0"/>
              <w:spacing w:line="264" w:lineRule="atLeast"/>
              <w:jc w:val="both"/>
              <w:rPr>
                <w:rFonts w:ascii="Times New Roman" w:hAnsi="Times New Roman" w:cs="Times New Roman"/>
                <w:b/>
                <w:bCs/>
                <w:sz w:val="24"/>
                <w:szCs w:val="24"/>
              </w:rPr>
            </w:pPr>
            <w:r w:rsidRPr="009D28EF">
              <w:rPr>
                <w:rFonts w:ascii="Times New Roman" w:hAnsi="Times New Roman" w:cs="Times New Roman"/>
                <w:b/>
                <w:bCs/>
                <w:sz w:val="24"/>
                <w:szCs w:val="24"/>
              </w:rPr>
              <w:t>Klientas</w:t>
            </w:r>
            <w:r w:rsidRPr="009D28EF">
              <w:rPr>
                <w:b/>
                <w:bCs/>
                <w:sz w:val="24"/>
                <w:szCs w:val="24"/>
              </w:rPr>
              <w:br/>
            </w:r>
            <w:r w:rsidR="00575531" w:rsidRPr="009D28EF">
              <w:rPr>
                <w:rFonts w:hAnsi="Times New Roman"/>
                <w:b/>
                <w:sz w:val="24"/>
                <w:szCs w:val="24"/>
              </w:rPr>
              <w:t>Neringos savivaldyb</w:t>
            </w:r>
            <w:r w:rsidR="00575531" w:rsidRPr="009D28EF">
              <w:rPr>
                <w:rFonts w:hAnsi="Times New Roman"/>
                <w:b/>
                <w:sz w:val="24"/>
                <w:szCs w:val="24"/>
              </w:rPr>
              <w:t>ė</w:t>
            </w:r>
            <w:r w:rsidR="00575531" w:rsidRPr="009D28EF">
              <w:rPr>
                <w:rFonts w:hAnsi="Times New Roman"/>
                <w:b/>
                <w:sz w:val="24"/>
                <w:szCs w:val="24"/>
              </w:rPr>
              <w:t>s administracija</w:t>
            </w:r>
          </w:p>
          <w:p w14:paraId="6F04498B" w14:textId="45315AF7" w:rsidR="002D3E9A" w:rsidRPr="009D28EF" w:rsidRDefault="002D3E9A" w:rsidP="002D3E9A">
            <w:pPr>
              <w:widowControl w:val="0"/>
              <w:rPr>
                <w:bCs/>
              </w:rPr>
            </w:pPr>
            <w:r w:rsidRPr="009D28EF">
              <w:rPr>
                <w:bCs/>
              </w:rPr>
              <w:t xml:space="preserve">Juridinio asmens kodas </w:t>
            </w:r>
            <w:r w:rsidR="00575531" w:rsidRPr="009D28EF">
              <w:t>188754378</w:t>
            </w:r>
          </w:p>
          <w:p w14:paraId="5BFA6267" w14:textId="0B466DF1" w:rsidR="002D3E9A" w:rsidRPr="009D28EF" w:rsidRDefault="002D3E9A" w:rsidP="002D3E9A">
            <w:pPr>
              <w:widowControl w:val="0"/>
              <w:rPr>
                <w:bCs/>
              </w:rPr>
            </w:pPr>
            <w:r w:rsidRPr="009D28EF">
              <w:rPr>
                <w:bCs/>
              </w:rPr>
              <w:t xml:space="preserve">Buveinės adresas </w:t>
            </w:r>
            <w:r w:rsidR="00575531" w:rsidRPr="009D28EF">
              <w:rPr>
                <w:bCs/>
              </w:rPr>
              <w:t xml:space="preserve">Taikos g. </w:t>
            </w:r>
            <w:r w:rsidR="00575531" w:rsidRPr="009D28EF">
              <w:rPr>
                <w:bCs/>
                <w:lang w:val="en-US"/>
              </w:rPr>
              <w:t>2</w:t>
            </w:r>
            <w:r w:rsidR="00FA5503" w:rsidRPr="009D28EF">
              <w:t xml:space="preserve">, </w:t>
            </w:r>
            <w:r w:rsidR="00575531" w:rsidRPr="009D28EF">
              <w:t>Neringa</w:t>
            </w:r>
            <w:r w:rsidR="00D30215" w:rsidRPr="009D28EF">
              <w:rPr>
                <w:bCs/>
              </w:rPr>
              <w:br/>
            </w:r>
            <w:r w:rsidR="00575531" w:rsidRPr="009D28EF">
              <w:rPr>
                <w:bCs/>
              </w:rPr>
              <w:t xml:space="preserve">Ne </w:t>
            </w:r>
            <w:r w:rsidR="00D30215" w:rsidRPr="009D28EF">
              <w:rPr>
                <w:bCs/>
              </w:rPr>
              <w:t>PVM mokėt</w:t>
            </w:r>
            <w:r w:rsidR="00575531" w:rsidRPr="009D28EF">
              <w:rPr>
                <w:bCs/>
              </w:rPr>
              <w:t>ojas</w:t>
            </w:r>
          </w:p>
          <w:p w14:paraId="18E9D1CB" w14:textId="1F939DDB" w:rsidR="002D3E9A" w:rsidRPr="009D28EF" w:rsidRDefault="002D3E9A" w:rsidP="002D3E9A">
            <w:pPr>
              <w:widowControl w:val="0"/>
              <w:rPr>
                <w:bCs/>
              </w:rPr>
            </w:pPr>
            <w:r w:rsidRPr="009D28EF">
              <w:rPr>
                <w:bCs/>
              </w:rPr>
              <w:t>El. paštas</w:t>
            </w:r>
            <w:r w:rsidR="00813921" w:rsidRPr="009D28EF">
              <w:rPr>
                <w:bCs/>
              </w:rPr>
              <w:t xml:space="preserve"> </w:t>
            </w:r>
            <w:hyperlink r:id="rId12" w:history="1">
              <w:r w:rsidR="009D28EF" w:rsidRPr="009D28EF">
                <w:rPr>
                  <w:rStyle w:val="Hipersaitas"/>
                  <w:bCs/>
                </w:rPr>
                <w:t>info@neringa.lt</w:t>
              </w:r>
            </w:hyperlink>
          </w:p>
          <w:p w14:paraId="52ED19FB" w14:textId="77777777" w:rsidR="009D28EF" w:rsidRPr="009D28EF" w:rsidRDefault="009D28EF" w:rsidP="009D28EF">
            <w:pPr>
              <w:snapToGrid w:val="0"/>
              <w:ind w:right="18"/>
              <w:contextualSpacing/>
              <w:jc w:val="both"/>
              <w:rPr>
                <w:bCs/>
              </w:rPr>
            </w:pPr>
            <w:r w:rsidRPr="009D28EF">
              <w:rPr>
                <w:bCs/>
              </w:rPr>
              <w:t>A. s. LT 21 4010 0423 0120 4821</w:t>
            </w:r>
          </w:p>
          <w:p w14:paraId="6D0A959C" w14:textId="77777777" w:rsidR="009D28EF" w:rsidRPr="009D28EF" w:rsidRDefault="009D28EF" w:rsidP="009D28EF">
            <w:pPr>
              <w:snapToGrid w:val="0"/>
              <w:ind w:right="18"/>
              <w:contextualSpacing/>
              <w:jc w:val="both"/>
            </w:pPr>
            <w:proofErr w:type="spellStart"/>
            <w:r w:rsidRPr="009D28EF">
              <w:rPr>
                <w:bCs/>
              </w:rPr>
              <w:t>Luminor</w:t>
            </w:r>
            <w:proofErr w:type="spellEnd"/>
            <w:r w:rsidRPr="009D28EF">
              <w:rPr>
                <w:bCs/>
              </w:rPr>
              <w:t xml:space="preserve"> Bank AB, banko kodas 40100</w:t>
            </w:r>
          </w:p>
          <w:p w14:paraId="1BF9FDAA" w14:textId="77777777" w:rsidR="009D28EF" w:rsidRPr="009D28EF" w:rsidRDefault="009D28EF" w:rsidP="002D3E9A">
            <w:pPr>
              <w:widowControl w:val="0"/>
              <w:rPr>
                <w:bCs/>
              </w:rPr>
            </w:pPr>
          </w:p>
          <w:p w14:paraId="66DFE86B" w14:textId="36E44589" w:rsidR="002D3E9A" w:rsidRPr="009D28EF" w:rsidRDefault="002D3E9A" w:rsidP="002D3E9A">
            <w:pPr>
              <w:widowControl w:val="0"/>
              <w:rPr>
                <w:bCs/>
              </w:rPr>
            </w:pPr>
          </w:p>
          <w:p w14:paraId="6E4C6B7D" w14:textId="527564C3" w:rsidR="002D3E9A" w:rsidRPr="009D28EF" w:rsidRDefault="00575531" w:rsidP="002D3E9A">
            <w:pPr>
              <w:widowControl w:val="0"/>
              <w:rPr>
                <w:bCs/>
              </w:rPr>
            </w:pPr>
            <w:r w:rsidRPr="009D28EF">
              <w:rPr>
                <w:bCs/>
              </w:rPr>
              <w:t>Administracijos</w:t>
            </w:r>
            <w:r w:rsidR="00606E09" w:rsidRPr="009D28EF">
              <w:rPr>
                <w:bCs/>
              </w:rPr>
              <w:t xml:space="preserve"> d</w:t>
            </w:r>
            <w:r w:rsidR="002D3E9A" w:rsidRPr="009D28EF">
              <w:rPr>
                <w:bCs/>
              </w:rPr>
              <w:t>irektor</w:t>
            </w:r>
            <w:r w:rsidR="00FA5503" w:rsidRPr="009D28EF">
              <w:rPr>
                <w:bCs/>
              </w:rPr>
              <w:t>ius</w:t>
            </w:r>
          </w:p>
          <w:p w14:paraId="490FBF3D" w14:textId="7BC27A27" w:rsidR="002D3E9A" w:rsidRPr="009D28EF" w:rsidRDefault="00575531">
            <w:pPr>
              <w:widowControl w:val="0"/>
            </w:pPr>
            <w:r w:rsidRPr="009D28EF">
              <w:rPr>
                <w:color w:val="000000"/>
              </w:rPr>
              <w:t>Egidijus Šakalys</w:t>
            </w:r>
          </w:p>
          <w:p w14:paraId="5184C939" w14:textId="77777777" w:rsidR="00CB5514" w:rsidRPr="009D28EF" w:rsidRDefault="00CB5514">
            <w:pPr>
              <w:widowControl w:val="0"/>
            </w:pPr>
          </w:p>
          <w:p w14:paraId="6E287EF9" w14:textId="77777777" w:rsidR="00CB5514" w:rsidRPr="009D28EF" w:rsidRDefault="004832CF">
            <w:pPr>
              <w:widowControl w:val="0"/>
              <w:pBdr>
                <w:top w:val="single" w:sz="2" w:space="1" w:color="000001"/>
              </w:pBdr>
              <w:jc w:val="center"/>
            </w:pPr>
            <w:r w:rsidRPr="009D28EF">
              <w:t>(Parašas)</w:t>
            </w:r>
          </w:p>
          <w:p w14:paraId="579A1486" w14:textId="77777777" w:rsidR="00CB5514" w:rsidRPr="009D28EF" w:rsidRDefault="00CB5514">
            <w:pPr>
              <w:widowControl w:val="0"/>
              <w:tabs>
                <w:tab w:val="left" w:pos="350"/>
                <w:tab w:val="left" w:pos="1440"/>
              </w:tabs>
              <w:spacing w:line="259" w:lineRule="atLeast"/>
              <w:jc w:val="both"/>
            </w:pPr>
          </w:p>
        </w:tc>
        <w:tc>
          <w:tcPr>
            <w:tcW w:w="5018" w:type="dxa"/>
            <w:shd w:val="clear" w:color="auto" w:fill="FFFFFF"/>
          </w:tcPr>
          <w:p w14:paraId="50FA6987" w14:textId="54F55F3B" w:rsidR="00CB5514" w:rsidRPr="009D28EF" w:rsidRDefault="004832CF">
            <w:pPr>
              <w:widowControl w:val="0"/>
              <w:rPr>
                <w:b/>
                <w:bCs/>
              </w:rPr>
            </w:pPr>
            <w:r w:rsidRPr="009D28EF">
              <w:rPr>
                <w:b/>
                <w:bCs/>
              </w:rPr>
              <w:t>Paslaugų teikėjas</w:t>
            </w:r>
          </w:p>
          <w:p w14:paraId="31AF3ADB" w14:textId="77777777" w:rsidR="00CB5514" w:rsidRPr="009D28EF" w:rsidRDefault="004832CF">
            <w:pPr>
              <w:widowControl w:val="0"/>
              <w:rPr>
                <w:rFonts w:eastAsia="Verdana"/>
                <w:b/>
              </w:rPr>
            </w:pPr>
            <w:r w:rsidRPr="009D28EF">
              <w:rPr>
                <w:rFonts w:eastAsia="Verdana"/>
                <w:b/>
              </w:rPr>
              <w:t>UAB „Fresh media“</w:t>
            </w:r>
          </w:p>
          <w:p w14:paraId="695639E5" w14:textId="5015715F" w:rsidR="00CB5514" w:rsidRPr="009D28EF" w:rsidRDefault="004832CF">
            <w:pPr>
              <w:widowControl w:val="0"/>
            </w:pPr>
            <w:r w:rsidRPr="009D28EF">
              <w:t>Juridinio asmens kodas 126032084</w:t>
            </w:r>
          </w:p>
          <w:p w14:paraId="2BF7FFA7" w14:textId="6BFEFB53" w:rsidR="00CB5514" w:rsidRPr="009D28EF" w:rsidRDefault="004832CF">
            <w:pPr>
              <w:widowControl w:val="0"/>
            </w:pPr>
            <w:r w:rsidRPr="009D28EF">
              <w:t xml:space="preserve">Buveinės adresas K. Ulvydo g. 11-102, Vilnius </w:t>
            </w:r>
          </w:p>
          <w:p w14:paraId="64176E00" w14:textId="77777777" w:rsidR="00CB5514" w:rsidRPr="009D28EF" w:rsidRDefault="004832CF">
            <w:pPr>
              <w:widowControl w:val="0"/>
            </w:pPr>
            <w:r w:rsidRPr="009D28EF">
              <w:t>PVM mokėtojo kodas LT260320811</w:t>
            </w:r>
          </w:p>
          <w:p w14:paraId="71E3E903" w14:textId="1B6E1CF3" w:rsidR="00CB5514" w:rsidRPr="009D28EF" w:rsidRDefault="004832CF">
            <w:pPr>
              <w:widowControl w:val="0"/>
            </w:pPr>
            <w:r w:rsidRPr="009D28EF">
              <w:t xml:space="preserve">El. paštas </w:t>
            </w:r>
            <w:hyperlink r:id="rId13" w:history="1">
              <w:r w:rsidR="009D28EF" w:rsidRPr="009D28EF">
                <w:rPr>
                  <w:rStyle w:val="Hipersaitas"/>
                </w:rPr>
                <w:t>info@freshmedia.lt</w:t>
              </w:r>
            </w:hyperlink>
          </w:p>
          <w:p w14:paraId="18DDEED2" w14:textId="77777777" w:rsidR="009D28EF" w:rsidRPr="009D28EF" w:rsidRDefault="009D28EF" w:rsidP="009D28EF">
            <w:pPr>
              <w:widowControl w:val="0"/>
            </w:pPr>
            <w:r w:rsidRPr="009D28EF">
              <w:t>A. s. LT837300010079531772</w:t>
            </w:r>
          </w:p>
          <w:p w14:paraId="151FB613" w14:textId="77777777" w:rsidR="009D28EF" w:rsidRPr="009D28EF" w:rsidRDefault="009D28EF" w:rsidP="009D28EF">
            <w:pPr>
              <w:widowControl w:val="0"/>
            </w:pPr>
            <w:r w:rsidRPr="009D28EF">
              <w:t>„Swedbank“, AB, banko kodas 73000</w:t>
            </w:r>
          </w:p>
          <w:p w14:paraId="30DA409D" w14:textId="77777777" w:rsidR="009D28EF" w:rsidRPr="009D28EF" w:rsidRDefault="009D28EF">
            <w:pPr>
              <w:widowControl w:val="0"/>
            </w:pPr>
          </w:p>
          <w:p w14:paraId="02BA69D3" w14:textId="77777777" w:rsidR="002D3E9A" w:rsidRPr="009D28EF" w:rsidRDefault="002D3E9A">
            <w:pPr>
              <w:widowControl w:val="0"/>
            </w:pPr>
          </w:p>
          <w:p w14:paraId="4F6F1153" w14:textId="04C488A2" w:rsidR="00CB5514" w:rsidRPr="009D28EF" w:rsidRDefault="004832CF">
            <w:pPr>
              <w:widowControl w:val="0"/>
            </w:pPr>
            <w:r w:rsidRPr="009D28EF">
              <w:t>Direktorius</w:t>
            </w:r>
          </w:p>
          <w:p w14:paraId="61F7FE23" w14:textId="6ED52EDD" w:rsidR="00CB5514" w:rsidRPr="009D28EF" w:rsidRDefault="004832CF">
            <w:pPr>
              <w:widowControl w:val="0"/>
            </w:pPr>
            <w:r w:rsidRPr="009D28EF">
              <w:t>Mindaugas Tautkus</w:t>
            </w:r>
          </w:p>
          <w:p w14:paraId="01DD73C3" w14:textId="77777777" w:rsidR="00CB5514" w:rsidRPr="009D28EF" w:rsidRDefault="00CB5514">
            <w:pPr>
              <w:widowControl w:val="0"/>
            </w:pPr>
          </w:p>
          <w:p w14:paraId="27AEBAA9" w14:textId="77777777" w:rsidR="00CB5514" w:rsidRPr="009D28EF" w:rsidRDefault="004832CF">
            <w:pPr>
              <w:widowControl w:val="0"/>
              <w:pBdr>
                <w:top w:val="single" w:sz="2" w:space="1" w:color="000001"/>
              </w:pBdr>
              <w:jc w:val="center"/>
            </w:pPr>
            <w:r w:rsidRPr="009D28EF">
              <w:t>(Parašas)</w:t>
            </w:r>
          </w:p>
          <w:p w14:paraId="0DC5C4C3" w14:textId="77777777" w:rsidR="00CB5514" w:rsidRPr="009D28EF" w:rsidRDefault="00CB5514">
            <w:pPr>
              <w:widowControl w:val="0"/>
              <w:tabs>
                <w:tab w:val="left" w:pos="350"/>
                <w:tab w:val="left" w:pos="1440"/>
              </w:tabs>
              <w:spacing w:line="259" w:lineRule="atLeast"/>
              <w:jc w:val="both"/>
            </w:pPr>
          </w:p>
        </w:tc>
      </w:tr>
    </w:tbl>
    <w:p w14:paraId="42C3792A" w14:textId="77777777" w:rsidR="00CB5514" w:rsidRPr="009D28EF" w:rsidRDefault="00CB5514" w:rsidP="00EF0926"/>
    <w:sectPr w:rsidR="00CB5514" w:rsidRPr="009D28EF" w:rsidSect="00EF0926">
      <w:headerReference w:type="even" r:id="rId14"/>
      <w:headerReference w:type="default" r:id="rId15"/>
      <w:footerReference w:type="even" r:id="rId16"/>
      <w:footerReference w:type="default" r:id="rId17"/>
      <w:headerReference w:type="first" r:id="rId18"/>
      <w:footerReference w:type="first" r:id="rId19"/>
      <w:pgSz w:w="11906" w:h="16838"/>
      <w:pgMar w:top="709" w:right="680" w:bottom="709" w:left="1701" w:header="567" w:footer="635" w:gutter="0"/>
      <w:cols w:space="720"/>
      <w:formProt w:val="0"/>
      <w:titlePg/>
      <w:docGrid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471A" w14:textId="77777777" w:rsidR="004D64DD" w:rsidRDefault="004D64DD">
      <w:r>
        <w:separator/>
      </w:r>
    </w:p>
  </w:endnote>
  <w:endnote w:type="continuationSeparator" w:id="0">
    <w:p w14:paraId="1E6E2EDB" w14:textId="77777777" w:rsidR="004D64DD" w:rsidRDefault="004D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OpenSymbol;Arial Unicode MS">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imbus Roman No9 L;Times New Ro">
    <w:altName w:val="Cambria"/>
    <w:panose1 w:val="00000000000000000000"/>
    <w:charset w:val="00"/>
    <w:family w:val="roman"/>
    <w:notTrueType/>
    <w:pitch w:val="default"/>
  </w:font>
  <w:font w:name="Nimbus Sans L;Arial">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imSun;宋体">
    <w:panose1 w:val="00000000000000000000"/>
    <w:charset w:val="80"/>
    <w:family w:val="roman"/>
    <w:notTrueType/>
    <w:pitch w:val="default"/>
  </w:font>
  <w:font w:name="Lucida Sans">
    <w:charset w:val="00"/>
    <w:family w:val="swiss"/>
    <w:pitch w:val="variable"/>
    <w:sig w:usb0="00000003" w:usb1="00000000" w:usb2="00000000" w:usb3="00000000" w:csb0="00000001" w:csb1="00000000"/>
  </w:font>
  <w:font w:name="MS Mincho;ＭＳ 明朝">
    <w:panose1 w:val="00000000000000000000"/>
    <w:charset w:val="80"/>
    <w:family w:val="roman"/>
    <w:notTrueType/>
    <w:pitch w:val="default"/>
  </w:font>
  <w:font w:name="Nimbus Mono L;Courier New">
    <w:altName w:val="Cambria"/>
    <w:panose1 w:val="00000000000000000000"/>
    <w:charset w:val="00"/>
    <w:family w:val="roman"/>
    <w:notTrueType/>
    <w:pitch w:val="default"/>
  </w:font>
  <w:font w:name="Geneva">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6ADD" w14:textId="77777777" w:rsidR="00575531" w:rsidRDefault="005755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5B87" w14:textId="77777777" w:rsidR="00CB5514" w:rsidRDefault="00CB5514">
    <w:pPr>
      <w:pStyle w:val="Porat"/>
      <w:jc w:val="cen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BDA6" w14:textId="77777777" w:rsidR="00575531" w:rsidRDefault="005755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36737" w14:textId="77777777" w:rsidR="004D64DD" w:rsidRDefault="004D64DD">
      <w:r>
        <w:separator/>
      </w:r>
    </w:p>
  </w:footnote>
  <w:footnote w:type="continuationSeparator" w:id="0">
    <w:p w14:paraId="3AF75136" w14:textId="77777777" w:rsidR="004D64DD" w:rsidRDefault="004D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A442" w14:textId="77777777" w:rsidR="002D3E9A" w:rsidRDefault="002D3E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DA39" w14:textId="77777777" w:rsidR="00CB5514" w:rsidRDefault="004832CF">
    <w:pPr>
      <w:pStyle w:val="Antrats"/>
      <w:jc w:val="center"/>
    </w:pPr>
    <w:r>
      <w:fldChar w:fldCharType="begin"/>
    </w:r>
    <w:r>
      <w:instrText>PAGE</w:instrText>
    </w:r>
    <w:r>
      <w:fldChar w:fldCharType="separate"/>
    </w:r>
    <w:r>
      <w:t>2</w:t>
    </w:r>
    <w:r>
      <w:fldChar w:fldCharType="end"/>
    </w:r>
  </w:p>
  <w:p w14:paraId="71D2A621" w14:textId="77777777" w:rsidR="00CB5514" w:rsidRDefault="00CB55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CD3A" w14:textId="77777777" w:rsidR="00575531" w:rsidRDefault="00575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66D"/>
    <w:multiLevelType w:val="multilevel"/>
    <w:tmpl w:val="23AA78BC"/>
    <w:lvl w:ilvl="0">
      <w:start w:val="1"/>
      <w:numFmt w:val="decimal"/>
      <w:lvlText w:val="%1."/>
      <w:lvlJc w:val="left"/>
      <w:pPr>
        <w:ind w:left="360" w:hanging="360"/>
      </w:pPr>
      <w:rPr>
        <w:rFonts w:cs="Verdana"/>
        <w:b w:val="0"/>
        <w:bCs/>
        <w:sz w:val="16"/>
        <w:szCs w:val="20"/>
      </w:rPr>
    </w:lvl>
    <w:lvl w:ilvl="1">
      <w:start w:val="1"/>
      <w:numFmt w:val="decimal"/>
      <w:lvlText w:val="%1.%2."/>
      <w:lvlJc w:val="left"/>
      <w:pPr>
        <w:ind w:left="792" w:hanging="432"/>
      </w:pPr>
      <w:rPr>
        <w:rFonts w:cs="Verdana"/>
        <w:b w:val="0"/>
        <w:bCs/>
        <w:sz w:val="16"/>
        <w:szCs w:val="20"/>
      </w:rPr>
    </w:lvl>
    <w:lvl w:ilvl="2">
      <w:start w:val="1"/>
      <w:numFmt w:val="decimal"/>
      <w:lvlText w:val="%1.%2.%3."/>
      <w:lvlJc w:val="left"/>
      <w:pPr>
        <w:ind w:left="1224" w:hanging="504"/>
      </w:pPr>
      <w:rPr>
        <w:rFonts w:cs="Verdana"/>
        <w:b w:val="0"/>
        <w:bCs/>
        <w:sz w:val="16"/>
        <w:szCs w:val="20"/>
      </w:rPr>
    </w:lvl>
    <w:lvl w:ilvl="3">
      <w:start w:val="1"/>
      <w:numFmt w:val="decimal"/>
      <w:lvlText w:val="%1.%2.%3.%4."/>
      <w:lvlJc w:val="left"/>
      <w:pPr>
        <w:ind w:left="1728" w:hanging="648"/>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F21EB4"/>
    <w:multiLevelType w:val="multilevel"/>
    <w:tmpl w:val="3CD65A9C"/>
    <w:lvl w:ilvl="0">
      <w:start w:val="1"/>
      <w:numFmt w:val="decimal"/>
      <w:lvlText w:val="%1."/>
      <w:lvlJc w:val="left"/>
      <w:pPr>
        <w:ind w:left="360" w:hanging="360"/>
      </w:pPr>
      <w:rPr>
        <w:rFonts w:ascii="Tahoma" w:hAnsi="Tahoma" w:cs="Verdana"/>
        <w:b/>
        <w:bCs w:val="0"/>
        <w:sz w:val="16"/>
        <w:szCs w:val="20"/>
      </w:rPr>
    </w:lvl>
    <w:lvl w:ilvl="1">
      <w:start w:val="1"/>
      <w:numFmt w:val="decimal"/>
      <w:lvlText w:val="%1.%2."/>
      <w:lvlJc w:val="left"/>
      <w:pPr>
        <w:ind w:left="792" w:hanging="432"/>
      </w:pPr>
      <w:rPr>
        <w:rFonts w:cs="Verdana"/>
        <w:b/>
        <w:bCs w:val="0"/>
        <w:sz w:val="16"/>
        <w:szCs w:val="20"/>
      </w:rPr>
    </w:lvl>
    <w:lvl w:ilvl="2">
      <w:start w:val="1"/>
      <w:numFmt w:val="decimal"/>
      <w:lvlText w:val="%1.%2.%3."/>
      <w:lvlJc w:val="left"/>
      <w:pPr>
        <w:ind w:left="1224" w:hanging="504"/>
      </w:pPr>
      <w:rPr>
        <w:rFonts w:cs="Verdana"/>
        <w:b/>
        <w:bCs w:val="0"/>
        <w:sz w:val="16"/>
        <w:szCs w:val="20"/>
      </w:rPr>
    </w:lvl>
    <w:lvl w:ilvl="3">
      <w:start w:val="1"/>
      <w:numFmt w:val="decimal"/>
      <w:lvlText w:val="%1.%2.%3.%4."/>
      <w:lvlJc w:val="left"/>
      <w:pPr>
        <w:ind w:left="1728" w:hanging="648"/>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F56349"/>
    <w:multiLevelType w:val="multilevel"/>
    <w:tmpl w:val="7266446E"/>
    <w:lvl w:ilvl="0">
      <w:start w:val="1"/>
      <w:numFmt w:val="decimal"/>
      <w:lvlText w:val="%1."/>
      <w:lvlJc w:val="left"/>
      <w:pPr>
        <w:tabs>
          <w:tab w:val="num" w:pos="1080"/>
        </w:tabs>
        <w:ind w:left="1080" w:hanging="360"/>
      </w:pPr>
      <w:rPr>
        <w:b/>
        <w:bCs/>
        <w:caps/>
        <w:sz w:val="16"/>
        <w:szCs w:val="22"/>
      </w:rPr>
    </w:lvl>
    <w:lvl w:ilvl="1">
      <w:start w:val="1"/>
      <w:numFmt w:val="decimal"/>
      <w:lvlText w:val=" %1.%2."/>
      <w:lvlJc w:val="left"/>
      <w:pPr>
        <w:tabs>
          <w:tab w:val="num" w:pos="1440"/>
        </w:tabs>
        <w:ind w:left="1440" w:hanging="360"/>
      </w:pPr>
      <w:rPr>
        <w:rFonts w:cs="Verdana"/>
        <w:b/>
        <w:bCs/>
        <w:caps/>
        <w:sz w:val="20"/>
        <w:szCs w:val="20"/>
      </w:rPr>
    </w:lvl>
    <w:lvl w:ilvl="2">
      <w:start w:val="1"/>
      <w:numFmt w:val="lowerLetter"/>
      <w:lvlText w:val=" %3)"/>
      <w:lvlJc w:val="left"/>
      <w:pPr>
        <w:tabs>
          <w:tab w:val="num" w:pos="1800"/>
        </w:tabs>
        <w:ind w:left="1800" w:hanging="360"/>
      </w:pPr>
      <w:rPr>
        <w:rFonts w:cs="Verdana"/>
        <w:b/>
        <w:caps/>
        <w:sz w:val="20"/>
        <w:szCs w:val="20"/>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Symbol" w:hAnsi="Symbol" w:cs="Symbol" w:hint="default"/>
      </w:rPr>
    </w:lvl>
    <w:lvl w:ilvl="5">
      <w:start w:val="1"/>
      <w:numFmt w:val="bullet"/>
      <w:lvlText w:val=""/>
      <w:lvlJc w:val="left"/>
      <w:pPr>
        <w:tabs>
          <w:tab w:val="num" w:pos="2880"/>
        </w:tabs>
        <w:ind w:left="2880" w:hanging="360"/>
      </w:pPr>
      <w:rPr>
        <w:rFonts w:ascii="Symbol" w:hAnsi="Symbol" w:cs="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Symbol" w:hAnsi="Symbol" w:cs="Symbol" w:hint="default"/>
      </w:rPr>
    </w:lvl>
    <w:lvl w:ilvl="8">
      <w:start w:val="1"/>
      <w:numFmt w:val="bullet"/>
      <w:lvlText w:val=""/>
      <w:lvlJc w:val="left"/>
      <w:pPr>
        <w:tabs>
          <w:tab w:val="num" w:pos="3960"/>
        </w:tabs>
        <w:ind w:left="3960" w:hanging="360"/>
      </w:pPr>
      <w:rPr>
        <w:rFonts w:ascii="Symbol" w:hAnsi="Symbol" w:cs="Symbol" w:hint="default"/>
      </w:rPr>
    </w:lvl>
  </w:abstractNum>
  <w:abstractNum w:abstractNumId="3" w15:restartNumberingAfterBreak="0">
    <w:nsid w:val="224D2C8F"/>
    <w:multiLevelType w:val="multilevel"/>
    <w:tmpl w:val="53E87970"/>
    <w:lvl w:ilvl="0">
      <w:start w:val="1"/>
      <w:numFmt w:val="decimal"/>
      <w:lvlText w:val="%1."/>
      <w:lvlJc w:val="left"/>
      <w:pPr>
        <w:ind w:left="360" w:hanging="360"/>
      </w:pPr>
      <w:rPr>
        <w:rFonts w:ascii="Tahoma" w:hAnsi="Tahoma" w:cs="Verdana"/>
        <w:b w:val="0"/>
        <w:sz w:val="16"/>
        <w:szCs w:val="20"/>
        <w:lang w:val="lt-LT"/>
      </w:rPr>
    </w:lvl>
    <w:lvl w:ilvl="1">
      <w:start w:val="1"/>
      <w:numFmt w:val="decimal"/>
      <w:lvlText w:val="%1.%2."/>
      <w:lvlJc w:val="left"/>
      <w:pPr>
        <w:ind w:left="792" w:hanging="432"/>
      </w:pPr>
      <w:rPr>
        <w:rFonts w:cs="Verdana"/>
        <w:b w:val="0"/>
        <w:sz w:val="16"/>
        <w:szCs w:val="20"/>
        <w:lang w:val="lt-LT"/>
      </w:rPr>
    </w:lvl>
    <w:lvl w:ilvl="2">
      <w:start w:val="1"/>
      <w:numFmt w:val="decimal"/>
      <w:lvlText w:val="%1.%2.%3."/>
      <w:lvlJc w:val="left"/>
      <w:pPr>
        <w:ind w:left="1224" w:hanging="504"/>
      </w:pPr>
      <w:rPr>
        <w:rFonts w:cs="Verdana"/>
        <w:b w:val="0"/>
        <w:sz w:val="16"/>
        <w:szCs w:val="20"/>
        <w:lang w:val="lt-LT"/>
      </w:rPr>
    </w:lvl>
    <w:lvl w:ilvl="3">
      <w:start w:val="1"/>
      <w:numFmt w:val="decimal"/>
      <w:lvlText w:val="%1.%2.%3.%4."/>
      <w:lvlJc w:val="left"/>
      <w:pPr>
        <w:ind w:left="1728" w:hanging="648"/>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514B80"/>
    <w:multiLevelType w:val="multilevel"/>
    <w:tmpl w:val="5E348DA2"/>
    <w:lvl w:ilvl="0">
      <w:start w:val="1"/>
      <w:numFmt w:val="decimal"/>
      <w:lvlText w:val="%1."/>
      <w:lvlJc w:val="left"/>
      <w:pPr>
        <w:ind w:left="360" w:hanging="360"/>
      </w:pPr>
      <w:rPr>
        <w:rFonts w:ascii="Tahoma" w:eastAsia="Times New Roman" w:hAnsi="Tahoma" w:cs="Verdana"/>
        <w:b/>
        <w:caps/>
        <w:sz w:val="16"/>
        <w:szCs w:val="20"/>
        <w:lang w:eastAsia="lt-LT"/>
      </w:rPr>
    </w:lvl>
    <w:lvl w:ilvl="1">
      <w:start w:val="1"/>
      <w:numFmt w:val="decimal"/>
      <w:lvlText w:val="%1.%2."/>
      <w:lvlJc w:val="left"/>
      <w:pPr>
        <w:ind w:left="792" w:hanging="432"/>
      </w:pPr>
      <w:rPr>
        <w:rFonts w:ascii="Tahoma" w:eastAsia="Times New Roman" w:hAnsi="Tahoma" w:cs="Verdana"/>
        <w:b/>
        <w:caps/>
        <w:sz w:val="16"/>
        <w:szCs w:val="20"/>
        <w:lang w:eastAsia="lt-LT"/>
      </w:rPr>
    </w:lvl>
    <w:lvl w:ilvl="2">
      <w:start w:val="1"/>
      <w:numFmt w:val="decimal"/>
      <w:lvlText w:val="%1.%2.%3."/>
      <w:lvlJc w:val="left"/>
      <w:pPr>
        <w:ind w:left="1224" w:hanging="504"/>
      </w:pPr>
      <w:rPr>
        <w:rFonts w:eastAsia="Times New Roman" w:cs="Verdana"/>
        <w:b/>
        <w:caps/>
        <w:sz w:val="16"/>
        <w:szCs w:val="20"/>
        <w:lang w:eastAsia="lt-LT"/>
      </w:rPr>
    </w:lvl>
    <w:lvl w:ilvl="3">
      <w:start w:val="1"/>
      <w:numFmt w:val="decimal"/>
      <w:lvlText w:val="%1.%2.%3.%4."/>
      <w:lvlJc w:val="left"/>
      <w:pPr>
        <w:ind w:left="1728" w:hanging="648"/>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96269F"/>
    <w:multiLevelType w:val="multilevel"/>
    <w:tmpl w:val="AAAE80C2"/>
    <w:lvl w:ilvl="0">
      <w:start w:val="1"/>
      <w:numFmt w:val="upperRoman"/>
      <w:lvlText w:val="%1."/>
      <w:lvlJc w:val="right"/>
      <w:pPr>
        <w:tabs>
          <w:tab w:val="num" w:pos="1080"/>
        </w:tabs>
        <w:ind w:left="1080" w:hanging="360"/>
      </w:pPr>
      <w:rPr>
        <w:rFonts w:ascii="Tahoma" w:hAnsi="Tahoma" w:cs="Verdana"/>
        <w:b/>
        <w:bCs/>
        <w:caps/>
        <w:sz w:val="16"/>
        <w:szCs w:val="22"/>
      </w:rPr>
    </w:lvl>
    <w:lvl w:ilvl="1">
      <w:start w:val="1"/>
      <w:numFmt w:val="decimal"/>
      <w:lvlText w:val=" %1.%2."/>
      <w:lvlJc w:val="left"/>
      <w:pPr>
        <w:tabs>
          <w:tab w:val="num" w:pos="1440"/>
        </w:tabs>
        <w:ind w:left="1440" w:hanging="360"/>
      </w:pPr>
      <w:rPr>
        <w:rFonts w:cs="Verdana"/>
        <w:b/>
        <w:bCs/>
        <w:caps/>
        <w:sz w:val="20"/>
        <w:szCs w:val="20"/>
      </w:rPr>
    </w:lvl>
    <w:lvl w:ilvl="2">
      <w:start w:val="1"/>
      <w:numFmt w:val="lowerLetter"/>
      <w:lvlText w:val=" %3)"/>
      <w:lvlJc w:val="left"/>
      <w:pPr>
        <w:tabs>
          <w:tab w:val="num" w:pos="1800"/>
        </w:tabs>
        <w:ind w:left="1800" w:hanging="360"/>
      </w:pPr>
      <w:rPr>
        <w:rFonts w:cs="Verdana"/>
        <w:b/>
        <w:caps/>
        <w:sz w:val="20"/>
        <w:szCs w:val="20"/>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Symbol" w:hAnsi="Symbol" w:cs="Symbol" w:hint="default"/>
      </w:rPr>
    </w:lvl>
    <w:lvl w:ilvl="5">
      <w:start w:val="1"/>
      <w:numFmt w:val="bullet"/>
      <w:lvlText w:val=""/>
      <w:lvlJc w:val="left"/>
      <w:pPr>
        <w:tabs>
          <w:tab w:val="num" w:pos="2880"/>
        </w:tabs>
        <w:ind w:left="2880" w:hanging="360"/>
      </w:pPr>
      <w:rPr>
        <w:rFonts w:ascii="Symbol" w:hAnsi="Symbol" w:cs="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Symbol" w:hAnsi="Symbol" w:cs="Symbol" w:hint="default"/>
      </w:rPr>
    </w:lvl>
    <w:lvl w:ilvl="8">
      <w:start w:val="1"/>
      <w:numFmt w:val="bullet"/>
      <w:lvlText w:val=""/>
      <w:lvlJc w:val="left"/>
      <w:pPr>
        <w:tabs>
          <w:tab w:val="num" w:pos="3960"/>
        </w:tabs>
        <w:ind w:left="3960" w:hanging="360"/>
      </w:pPr>
      <w:rPr>
        <w:rFonts w:ascii="Symbol" w:hAnsi="Symbol" w:cs="Symbol" w:hint="default"/>
      </w:rPr>
    </w:lvl>
  </w:abstractNum>
  <w:abstractNum w:abstractNumId="6" w15:restartNumberingAfterBreak="0">
    <w:nsid w:val="4090122A"/>
    <w:multiLevelType w:val="multilevel"/>
    <w:tmpl w:val="FC0276BA"/>
    <w:lvl w:ilvl="0">
      <w:start w:val="1"/>
      <w:numFmt w:val="decimal"/>
      <w:lvlText w:val="%1."/>
      <w:lvlJc w:val="left"/>
      <w:pPr>
        <w:ind w:left="360" w:hanging="360"/>
      </w:pPr>
      <w:rPr>
        <w:rFonts w:ascii="Tahoma" w:hAnsi="Tahoma" w:cs="Verdana"/>
        <w:b/>
        <w:bCs w:val="0"/>
        <w:sz w:val="16"/>
        <w:szCs w:val="20"/>
      </w:rPr>
    </w:lvl>
    <w:lvl w:ilvl="1">
      <w:start w:val="1"/>
      <w:numFmt w:val="decimal"/>
      <w:lvlText w:val="%1.%2."/>
      <w:lvlJc w:val="left"/>
      <w:pPr>
        <w:ind w:left="792" w:hanging="432"/>
      </w:pPr>
      <w:rPr>
        <w:rFonts w:cs="Verdana"/>
        <w:b/>
        <w:bCs w:val="0"/>
        <w:sz w:val="16"/>
        <w:szCs w:val="20"/>
      </w:rPr>
    </w:lvl>
    <w:lvl w:ilvl="2">
      <w:start w:val="1"/>
      <w:numFmt w:val="decimal"/>
      <w:lvlText w:val="%1.%2.%3."/>
      <w:lvlJc w:val="left"/>
      <w:pPr>
        <w:ind w:left="1224" w:hanging="504"/>
      </w:pPr>
      <w:rPr>
        <w:rFonts w:cs="Verdana"/>
        <w:b/>
        <w:bCs w:val="0"/>
        <w:sz w:val="16"/>
        <w:szCs w:val="20"/>
      </w:rPr>
    </w:lvl>
    <w:lvl w:ilvl="3">
      <w:start w:val="1"/>
      <w:numFmt w:val="decimal"/>
      <w:lvlText w:val="%1.%2.%3.%4."/>
      <w:lvlJc w:val="left"/>
      <w:pPr>
        <w:ind w:left="1728" w:hanging="648"/>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255BDF"/>
    <w:multiLevelType w:val="multilevel"/>
    <w:tmpl w:val="65EA2DB0"/>
    <w:lvl w:ilvl="0">
      <w:start w:val="1"/>
      <w:numFmt w:val="decimal"/>
      <w:lvlText w:val="%1."/>
      <w:lvlJc w:val="left"/>
      <w:pPr>
        <w:ind w:left="360" w:hanging="360"/>
      </w:pPr>
      <w:rPr>
        <w:rFonts w:ascii="Tahoma" w:hAnsi="Tahoma" w:cs="Verdana"/>
        <w:b/>
        <w:bCs w:val="0"/>
        <w:sz w:val="16"/>
        <w:szCs w:val="20"/>
      </w:rPr>
    </w:lvl>
    <w:lvl w:ilvl="1">
      <w:start w:val="1"/>
      <w:numFmt w:val="decimal"/>
      <w:lvlText w:val="%1.%2."/>
      <w:lvlJc w:val="left"/>
      <w:pPr>
        <w:ind w:left="792" w:hanging="432"/>
      </w:pPr>
      <w:rPr>
        <w:rFonts w:cs="Verdana"/>
        <w:b/>
        <w:bCs w:val="0"/>
        <w:sz w:val="16"/>
        <w:szCs w:val="20"/>
      </w:rPr>
    </w:lvl>
    <w:lvl w:ilvl="2">
      <w:start w:val="1"/>
      <w:numFmt w:val="decimal"/>
      <w:lvlText w:val="%1.%2.%3."/>
      <w:lvlJc w:val="left"/>
      <w:pPr>
        <w:ind w:left="1224" w:hanging="504"/>
      </w:pPr>
      <w:rPr>
        <w:rFonts w:cs="Verdana"/>
        <w:b/>
        <w:bCs w:val="0"/>
        <w:sz w:val="16"/>
        <w:szCs w:val="20"/>
      </w:rPr>
    </w:lvl>
    <w:lvl w:ilvl="3">
      <w:start w:val="1"/>
      <w:numFmt w:val="decimal"/>
      <w:lvlText w:val="%1.%2.%3.%4."/>
      <w:lvlJc w:val="left"/>
      <w:pPr>
        <w:ind w:left="1728" w:hanging="648"/>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8E000D"/>
    <w:multiLevelType w:val="multilevel"/>
    <w:tmpl w:val="20FA5A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82731F"/>
    <w:multiLevelType w:val="multilevel"/>
    <w:tmpl w:val="5A62C656"/>
    <w:lvl w:ilvl="0">
      <w:start w:val="1"/>
      <w:numFmt w:val="decimal"/>
      <w:lvlText w:val="%1."/>
      <w:lvlJc w:val="left"/>
      <w:pPr>
        <w:ind w:left="360" w:hanging="360"/>
      </w:pPr>
      <w:rPr>
        <w:rFonts w:cs="Verdana"/>
        <w:b/>
        <w:bCs w:val="0"/>
        <w:sz w:val="16"/>
        <w:szCs w:val="20"/>
      </w:rPr>
    </w:lvl>
    <w:lvl w:ilvl="1">
      <w:start w:val="1"/>
      <w:numFmt w:val="decimal"/>
      <w:lvlText w:val="%1.%2."/>
      <w:lvlJc w:val="left"/>
      <w:pPr>
        <w:ind w:left="792" w:hanging="432"/>
      </w:pPr>
      <w:rPr>
        <w:rFonts w:cs="Verdana"/>
        <w:b/>
        <w:bCs w:val="0"/>
        <w:sz w:val="16"/>
        <w:szCs w:val="20"/>
      </w:rPr>
    </w:lvl>
    <w:lvl w:ilvl="2">
      <w:start w:val="1"/>
      <w:numFmt w:val="decimal"/>
      <w:lvlText w:val="%1.%2.%3."/>
      <w:lvlJc w:val="left"/>
      <w:pPr>
        <w:ind w:left="1224" w:hanging="504"/>
      </w:pPr>
      <w:rPr>
        <w:rFonts w:cs="Verdana"/>
        <w:b/>
        <w:bCs w:val="0"/>
        <w:sz w:val="16"/>
        <w:szCs w:val="20"/>
      </w:rPr>
    </w:lvl>
    <w:lvl w:ilvl="3">
      <w:start w:val="1"/>
      <w:numFmt w:val="decimal"/>
      <w:lvlText w:val="%1.%2.%3.%4."/>
      <w:lvlJc w:val="left"/>
      <w:pPr>
        <w:ind w:left="1728" w:hanging="648"/>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DA53C9"/>
    <w:multiLevelType w:val="multilevel"/>
    <w:tmpl w:val="0A0CD466"/>
    <w:lvl w:ilvl="0">
      <w:start w:val="1"/>
      <w:numFmt w:val="decimal"/>
      <w:lvlText w:val="%1."/>
      <w:lvlJc w:val="left"/>
      <w:pPr>
        <w:ind w:left="360" w:hanging="360"/>
      </w:pPr>
      <w:rPr>
        <w:rFonts w:cs="Verdana"/>
        <w:b/>
        <w:bCs w:val="0"/>
        <w:sz w:val="16"/>
        <w:szCs w:val="20"/>
      </w:rPr>
    </w:lvl>
    <w:lvl w:ilvl="1">
      <w:start w:val="1"/>
      <w:numFmt w:val="decimal"/>
      <w:lvlText w:val="%1.%2."/>
      <w:lvlJc w:val="left"/>
      <w:pPr>
        <w:ind w:left="792" w:hanging="432"/>
      </w:pPr>
      <w:rPr>
        <w:rFonts w:cs="Verdana"/>
        <w:b/>
        <w:bCs w:val="0"/>
        <w:sz w:val="16"/>
        <w:szCs w:val="20"/>
      </w:rPr>
    </w:lvl>
    <w:lvl w:ilvl="2">
      <w:start w:val="1"/>
      <w:numFmt w:val="decimal"/>
      <w:lvlText w:val="%1.%2.%3."/>
      <w:lvlJc w:val="left"/>
      <w:pPr>
        <w:ind w:left="1224" w:hanging="504"/>
      </w:pPr>
      <w:rPr>
        <w:rFonts w:cs="Verdana"/>
        <w:b/>
        <w:bCs w:val="0"/>
        <w:sz w:val="16"/>
        <w:szCs w:val="20"/>
      </w:rPr>
    </w:lvl>
    <w:lvl w:ilvl="3">
      <w:start w:val="1"/>
      <w:numFmt w:val="decimal"/>
      <w:lvlText w:val="%1.%2.%3.%4."/>
      <w:lvlJc w:val="left"/>
      <w:pPr>
        <w:ind w:left="1728" w:hanging="648"/>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2052639">
    <w:abstractNumId w:val="5"/>
  </w:num>
  <w:num w:numId="2" w16cid:durableId="2013797253">
    <w:abstractNumId w:val="0"/>
  </w:num>
  <w:num w:numId="3" w16cid:durableId="1325082939">
    <w:abstractNumId w:val="4"/>
  </w:num>
  <w:num w:numId="4" w16cid:durableId="1262058425">
    <w:abstractNumId w:val="10"/>
  </w:num>
  <w:num w:numId="5" w16cid:durableId="915624688">
    <w:abstractNumId w:val="9"/>
  </w:num>
  <w:num w:numId="6" w16cid:durableId="747460730">
    <w:abstractNumId w:val="6"/>
  </w:num>
  <w:num w:numId="7" w16cid:durableId="729694121">
    <w:abstractNumId w:val="1"/>
  </w:num>
  <w:num w:numId="8" w16cid:durableId="512033099">
    <w:abstractNumId w:val="7"/>
  </w:num>
  <w:num w:numId="9" w16cid:durableId="150799058">
    <w:abstractNumId w:val="3"/>
  </w:num>
  <w:num w:numId="10" w16cid:durableId="965087763">
    <w:abstractNumId w:val="2"/>
  </w:num>
  <w:num w:numId="11" w16cid:durableId="800608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9"/>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14"/>
    <w:rsid w:val="00016687"/>
    <w:rsid w:val="00016D4F"/>
    <w:rsid w:val="0002321E"/>
    <w:rsid w:val="00071169"/>
    <w:rsid w:val="001E29E2"/>
    <w:rsid w:val="002D3E9A"/>
    <w:rsid w:val="00352E14"/>
    <w:rsid w:val="003D57B8"/>
    <w:rsid w:val="004831E8"/>
    <w:rsid w:val="004832CF"/>
    <w:rsid w:val="004838D2"/>
    <w:rsid w:val="004D64DD"/>
    <w:rsid w:val="00575531"/>
    <w:rsid w:val="005B06F1"/>
    <w:rsid w:val="005C3AC2"/>
    <w:rsid w:val="00606E09"/>
    <w:rsid w:val="00622BBB"/>
    <w:rsid w:val="00660CA8"/>
    <w:rsid w:val="007466F0"/>
    <w:rsid w:val="0075784C"/>
    <w:rsid w:val="00813921"/>
    <w:rsid w:val="00847D39"/>
    <w:rsid w:val="0087692D"/>
    <w:rsid w:val="008E0B10"/>
    <w:rsid w:val="009D28EF"/>
    <w:rsid w:val="009F17CA"/>
    <w:rsid w:val="00B62E3D"/>
    <w:rsid w:val="00BE7FBE"/>
    <w:rsid w:val="00BF74BF"/>
    <w:rsid w:val="00C063AF"/>
    <w:rsid w:val="00C85802"/>
    <w:rsid w:val="00CA07E2"/>
    <w:rsid w:val="00CA25D8"/>
    <w:rsid w:val="00CB5514"/>
    <w:rsid w:val="00D30215"/>
    <w:rsid w:val="00D96B39"/>
    <w:rsid w:val="00EA072C"/>
    <w:rsid w:val="00EE71B4"/>
    <w:rsid w:val="00EF0926"/>
    <w:rsid w:val="00FA5503"/>
    <w:rsid w:val="00FB75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4CA42"/>
  <w15:docId w15:val="{3B376195-563E-F846-8D4C-5F4ABC78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Arial Unicode MS"/>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5C6E"/>
    <w:rPr>
      <w:rFonts w:ascii="Times New Roman" w:eastAsia="Times New Roman" w:hAnsi="Times New Roman" w:cs="Times New Roman"/>
      <w:sz w:val="24"/>
      <w:lang w:eastAsia="en-GB" w:bidi="ar-SA"/>
    </w:rPr>
  </w:style>
  <w:style w:type="paragraph" w:styleId="Antrat1">
    <w:name w:val="heading 1"/>
    <w:basedOn w:val="Heading"/>
    <w:uiPriority w:val="9"/>
    <w:qFormat/>
    <w:pPr>
      <w:widowControl w:val="0"/>
      <w:outlineLvl w:val="0"/>
    </w:pPr>
    <w:rPr>
      <w:rFonts w:ascii="Liberation Serif" w:eastAsia="Arial Unicode MS" w:hAnsi="Liberation Serif" w:cs="Arial Unicode MS"/>
      <w:b/>
      <w:bCs/>
      <w:sz w:val="22"/>
      <w:szCs w:val="32"/>
      <w:lang w:bidi="hi-IN"/>
    </w:rPr>
  </w:style>
  <w:style w:type="paragraph" w:styleId="Antrat2">
    <w:name w:val="heading 2"/>
    <w:basedOn w:val="Heading"/>
    <w:uiPriority w:val="9"/>
    <w:semiHidden/>
    <w:unhideWhenUsed/>
    <w:qFormat/>
    <w:pPr>
      <w:widowControl w:val="0"/>
      <w:outlineLvl w:val="1"/>
    </w:pPr>
    <w:rPr>
      <w:rFonts w:ascii="Liberation Serif" w:eastAsia="Arial Unicode MS" w:hAnsi="Liberation Serif" w:cs="Arial Unicode MS"/>
      <w:b/>
      <w:bCs/>
      <w:i/>
      <w:iCs/>
      <w:sz w:val="20"/>
      <w:szCs w:val="24"/>
      <w:lang w:bidi="hi-IN"/>
    </w:rPr>
  </w:style>
  <w:style w:type="paragraph" w:styleId="Antrat3">
    <w:name w:val="heading 3"/>
    <w:basedOn w:val="Heading"/>
    <w:uiPriority w:val="9"/>
    <w:semiHidden/>
    <w:unhideWhenUsed/>
    <w:qFormat/>
    <w:pPr>
      <w:widowControl w:val="0"/>
      <w:outlineLvl w:val="2"/>
    </w:pPr>
    <w:rPr>
      <w:rFonts w:ascii="Liberation Serif" w:eastAsia="Arial Unicode MS" w:hAnsi="Liberation Serif" w:cs="Arial Unicode MS"/>
      <w:b/>
      <w:bCs/>
      <w:sz w:val="20"/>
      <w:szCs w:val="24"/>
      <w:lang w:bidi="hi-IN"/>
    </w:rPr>
  </w:style>
  <w:style w:type="paragraph" w:styleId="Antrat4">
    <w:name w:val="heading 4"/>
    <w:basedOn w:val="Heading"/>
    <w:uiPriority w:val="9"/>
    <w:semiHidden/>
    <w:unhideWhenUsed/>
    <w:qFormat/>
    <w:pPr>
      <w:widowControl w:val="0"/>
      <w:outlineLvl w:val="3"/>
    </w:pPr>
    <w:rPr>
      <w:rFonts w:ascii="Liberation Serif" w:eastAsia="Arial Unicode MS" w:hAnsi="Liberation Serif" w:cs="Arial Unicode MS"/>
      <w:b/>
      <w:bCs/>
      <w:i/>
      <w:iCs/>
      <w:sz w:val="24"/>
      <w:szCs w:val="24"/>
      <w:lang w:bidi="hi-IN"/>
    </w:rPr>
  </w:style>
  <w:style w:type="paragraph" w:styleId="Antrat5">
    <w:name w:val="heading 5"/>
    <w:basedOn w:val="Heading"/>
    <w:uiPriority w:val="9"/>
    <w:semiHidden/>
    <w:unhideWhenUsed/>
    <w:qFormat/>
    <w:pPr>
      <w:widowControl w:val="0"/>
      <w:outlineLvl w:val="4"/>
    </w:pPr>
    <w:rPr>
      <w:rFonts w:ascii="Liberation Serif" w:eastAsia="Arial Unicode MS" w:hAnsi="Liberation Serif" w:cs="Arial Unicode MS"/>
      <w:b/>
      <w:bCs/>
      <w:sz w:val="24"/>
      <w:szCs w:val="24"/>
      <w:lang w:bidi="hi-IN"/>
    </w:rPr>
  </w:style>
  <w:style w:type="paragraph" w:styleId="Antrat6">
    <w:name w:val="heading 6"/>
    <w:basedOn w:val="Heading"/>
    <w:uiPriority w:val="9"/>
    <w:semiHidden/>
    <w:unhideWhenUsed/>
    <w:qFormat/>
    <w:pPr>
      <w:widowControl w:val="0"/>
      <w:outlineLvl w:val="5"/>
    </w:pPr>
    <w:rPr>
      <w:rFonts w:ascii="Liberation Serif" w:eastAsia="Arial Unicode MS" w:hAnsi="Liberation Serif" w:cs="Arial Unicode MS"/>
      <w:b/>
      <w:bCs/>
      <w:sz w:val="21"/>
      <w:szCs w:val="21"/>
      <w:lang w:bidi="hi-IN"/>
    </w:rPr>
  </w:style>
  <w:style w:type="paragraph" w:styleId="Antrat7">
    <w:name w:val="heading 7"/>
    <w:basedOn w:val="Heading"/>
    <w:qFormat/>
    <w:pPr>
      <w:widowControl w:val="0"/>
      <w:outlineLvl w:val="6"/>
    </w:pPr>
    <w:rPr>
      <w:rFonts w:ascii="Liberation Serif" w:eastAsia="Arial Unicode MS" w:hAnsi="Liberation Serif" w:cs="Arial Unicode MS"/>
      <w:b/>
      <w:bCs/>
      <w:sz w:val="21"/>
      <w:szCs w:val="21"/>
      <w:lang w:bidi="hi-IN"/>
    </w:rPr>
  </w:style>
  <w:style w:type="paragraph" w:styleId="Antrat8">
    <w:name w:val="heading 8"/>
    <w:basedOn w:val="Heading"/>
    <w:qFormat/>
    <w:pPr>
      <w:widowControl w:val="0"/>
      <w:outlineLvl w:val="7"/>
    </w:pPr>
    <w:rPr>
      <w:rFonts w:ascii="Liberation Serif" w:eastAsia="Arial Unicode MS" w:hAnsi="Liberation Serif" w:cs="Arial Unicode MS"/>
      <w:b/>
      <w:bCs/>
      <w:sz w:val="21"/>
      <w:szCs w:val="21"/>
      <w:lang w:bidi="hi-IN"/>
    </w:rPr>
  </w:style>
  <w:style w:type="paragraph" w:styleId="Antrat9">
    <w:name w:val="heading 9"/>
    <w:basedOn w:val="Heading"/>
    <w:qFormat/>
    <w:pPr>
      <w:widowControl w:val="0"/>
      <w:outlineLvl w:val="8"/>
    </w:pPr>
    <w:rPr>
      <w:rFonts w:ascii="Liberation Serif" w:eastAsia="Arial Unicode MS" w:hAnsi="Liberation Serif" w:cs="Arial Unicode MS"/>
      <w:b/>
      <w:bCs/>
      <w:sz w:val="21"/>
      <w:szCs w:val="21"/>
      <w:lang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Verdana" w:hAnsi="Verdana" w:cs="Verdana"/>
      <w:b/>
      <w:bCs/>
      <w:caps/>
      <w:sz w:val="22"/>
      <w:szCs w:val="22"/>
    </w:rPr>
  </w:style>
  <w:style w:type="character" w:customStyle="1" w:styleId="WW8Num3z1">
    <w:name w:val="WW8Num3z1"/>
    <w:qFormat/>
    <w:rPr>
      <w:rFonts w:ascii="Verdana" w:hAnsi="Verdana" w:cs="Verdana"/>
      <w:b/>
      <w:bCs/>
      <w:caps/>
      <w:sz w:val="20"/>
      <w:szCs w:val="20"/>
    </w:rPr>
  </w:style>
  <w:style w:type="character" w:customStyle="1" w:styleId="WW8Num3z2">
    <w:name w:val="WW8Num3z2"/>
    <w:qFormat/>
    <w:rPr>
      <w:rFonts w:ascii="Verdana" w:hAnsi="Verdana" w:cs="Verdana"/>
      <w:b/>
      <w:caps/>
      <w:sz w:val="20"/>
      <w:szCs w:val="20"/>
    </w:rPr>
  </w:style>
  <w:style w:type="character" w:customStyle="1" w:styleId="WW8Num3z3">
    <w:name w:val="WW8Num3z3"/>
    <w:qFormat/>
    <w:rPr>
      <w:rFonts w:ascii="Symbol" w:hAnsi="Symbol" w:cs="OpenSymbol;Arial Unicode MS"/>
      <w:sz w:val="24"/>
      <w:szCs w:val="24"/>
      <w:highlight w:val="white"/>
    </w:rPr>
  </w:style>
  <w:style w:type="character" w:customStyle="1" w:styleId="WW8Num4z0">
    <w:name w:val="WW8Num4z0"/>
    <w:qFormat/>
    <w:rPr>
      <w:rFonts w:ascii="Verdana" w:hAnsi="Verdana" w:cs="Verdana"/>
      <w:b w:val="0"/>
      <w:bCs/>
      <w:sz w:val="20"/>
      <w:szCs w:val="20"/>
    </w:rPr>
  </w:style>
  <w:style w:type="character" w:customStyle="1" w:styleId="WW8Num4z3">
    <w:name w:val="WW8Num4z3"/>
    <w:qFormat/>
    <w:rPr>
      <w:color w:val="FF0000"/>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Verdana" w:eastAsia="Times New Roman" w:hAnsi="Verdana" w:cs="Verdana"/>
      <w:b w:val="0"/>
      <w:caps/>
      <w:sz w:val="20"/>
      <w:szCs w:val="20"/>
      <w:lang w:eastAsia="lt-LT"/>
    </w:rPr>
  </w:style>
  <w:style w:type="character" w:customStyle="1" w:styleId="WW8Num5z3">
    <w:name w:val="WW8Num5z3"/>
    <w:qFormat/>
    <w:rPr>
      <w:color w:val="FF0000"/>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Verdana" w:hAnsi="Verdana" w:cs="Verdana"/>
      <w:b w:val="0"/>
      <w:sz w:val="20"/>
      <w:szCs w:val="20"/>
    </w:rPr>
  </w:style>
  <w:style w:type="character" w:customStyle="1" w:styleId="WW8Num6z3">
    <w:name w:val="WW8Num6z3"/>
    <w:qFormat/>
    <w:rPr>
      <w:color w:val="FF0000"/>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Verdana" w:hAnsi="Verdana" w:cs="Verdana"/>
      <w:b w:val="0"/>
      <w:sz w:val="20"/>
      <w:szCs w:val="20"/>
    </w:rPr>
  </w:style>
  <w:style w:type="character" w:customStyle="1" w:styleId="WW8Num7z3">
    <w:name w:val="WW8Num7z3"/>
    <w:qFormat/>
    <w:rPr>
      <w:color w:val="FF0000"/>
    </w:rPr>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Verdana" w:hAnsi="Verdana" w:cs="Verdana"/>
      <w:b w:val="0"/>
      <w:sz w:val="20"/>
      <w:szCs w:val="20"/>
    </w:rPr>
  </w:style>
  <w:style w:type="character" w:customStyle="1" w:styleId="WW8Num8z3">
    <w:name w:val="WW8Num8z3"/>
    <w:qFormat/>
    <w:rPr>
      <w:color w:val="FF0000"/>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Verdana" w:hAnsi="Verdana" w:cs="Verdana"/>
      <w:b w:val="0"/>
      <w:sz w:val="20"/>
      <w:szCs w:val="20"/>
    </w:rPr>
  </w:style>
  <w:style w:type="character" w:customStyle="1" w:styleId="WW8Num9z3">
    <w:name w:val="WW8Num9z3"/>
    <w:qFormat/>
    <w:rPr>
      <w:color w:val="FF0000"/>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Verdana" w:hAnsi="Verdana" w:cs="Verdana"/>
      <w:b w:val="0"/>
      <w:sz w:val="20"/>
      <w:szCs w:val="20"/>
    </w:rPr>
  </w:style>
  <w:style w:type="character" w:customStyle="1" w:styleId="WW8Num10z3">
    <w:name w:val="WW8Num10z3"/>
    <w:qFormat/>
    <w:rPr>
      <w:color w:val="FF0000"/>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Verdana" w:hAnsi="Verdana" w:cs="Verdana"/>
      <w:b w:val="0"/>
      <w:sz w:val="20"/>
      <w:szCs w:val="20"/>
      <w:lang w:val="lt-LT"/>
    </w:rPr>
  </w:style>
  <w:style w:type="character" w:customStyle="1" w:styleId="WW8Num11z3">
    <w:name w:val="WW8Num11z3"/>
    <w:qFormat/>
    <w:rPr>
      <w:color w:val="FF0000"/>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Verdana" w:hAnsi="Verdana" w:cs="Verdana"/>
      <w:b w:val="0"/>
      <w:sz w:val="20"/>
      <w:szCs w:val="20"/>
    </w:rPr>
  </w:style>
  <w:style w:type="character" w:customStyle="1" w:styleId="WW8Num12z3">
    <w:name w:val="WW8Num12z3"/>
    <w:qFormat/>
    <w:rPr>
      <w:color w:val="FF0000"/>
    </w:rPr>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Verdana" w:hAnsi="Verdana" w:cs="Verdana"/>
      <w:b/>
      <w:bCs/>
      <w:caps/>
      <w:sz w:val="20"/>
      <w:szCs w:val="20"/>
    </w:rPr>
  </w:style>
  <w:style w:type="character" w:customStyle="1" w:styleId="WW8Num4z2">
    <w:name w:val="WW8Num4z2"/>
    <w:qFormat/>
    <w:rPr>
      <w:rFonts w:ascii="Verdana" w:hAnsi="Verdana" w:cs="Verdana"/>
      <w:b/>
      <w:caps/>
      <w:sz w:val="20"/>
      <w:szCs w:val="20"/>
    </w:rPr>
  </w:style>
  <w:style w:type="character" w:customStyle="1" w:styleId="WW8Num13z3">
    <w:name w:val="WW8Num13z3"/>
    <w:qFormat/>
    <w:rPr>
      <w:color w:val="FF0000"/>
    </w:rPr>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OpenSymbol;Arial Unicode MS"/>
    </w:rPr>
  </w:style>
  <w:style w:type="character" w:customStyle="1" w:styleId="WW8Num14z1">
    <w:name w:val="WW8Num14z1"/>
    <w:qFormat/>
    <w:rPr>
      <w:rFonts w:ascii="OpenSymbol;Arial Unicode MS" w:hAnsi="OpenSymbol;Arial Unicode MS" w:cs="OpenSymbol;Arial Unicode MS"/>
    </w:rPr>
  </w:style>
  <w:style w:type="character" w:customStyle="1" w:styleId="WW8Num5z1">
    <w:name w:val="WW8Num5z1"/>
    <w:qFormat/>
    <w:rPr>
      <w:rFonts w:ascii="Verdana" w:hAnsi="Verdana" w:cs="Verdana"/>
      <w:b/>
      <w:bCs/>
      <w:caps/>
      <w:sz w:val="20"/>
      <w:szCs w:val="20"/>
    </w:rPr>
  </w:style>
  <w:style w:type="character" w:customStyle="1" w:styleId="WW8Num5z2">
    <w:name w:val="WW8Num5z2"/>
    <w:qFormat/>
    <w:rPr>
      <w:rFonts w:ascii="Verdana" w:hAnsi="Verdana" w:cs="Verdana"/>
      <w:b/>
      <w:caps/>
      <w:sz w:val="20"/>
      <w:szCs w:val="20"/>
    </w:rPr>
  </w:style>
  <w:style w:type="character" w:customStyle="1" w:styleId="WW8Num14z3">
    <w:name w:val="WW8Num14z3"/>
    <w:qFormat/>
    <w:rPr>
      <w:color w:val="FF0000"/>
    </w:rPr>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i w:val="0"/>
    </w:rPr>
  </w:style>
  <w:style w:type="character" w:customStyle="1" w:styleId="WW8Num15z1">
    <w:name w:val="WW8Num15z1"/>
    <w:qFormat/>
    <w:rPr>
      <w:rFonts w:ascii="OpenSymbol;Arial Unicode MS" w:hAnsi="OpenSymbol;Arial Unicode MS" w:cs="OpenSymbol;Arial Unicode MS"/>
    </w:rPr>
  </w:style>
  <w:style w:type="character" w:customStyle="1" w:styleId="WW8Num16z0">
    <w:name w:val="WW8Num16z0"/>
    <w:qFormat/>
    <w:rPr>
      <w:rFonts w:ascii="Symbol" w:hAnsi="Symbol" w:cs="Symbol"/>
    </w:rPr>
  </w:style>
  <w:style w:type="character" w:customStyle="1" w:styleId="WW8Num16z1">
    <w:name w:val="WW8Num16z1"/>
    <w:qFormat/>
    <w:rPr>
      <w:rFonts w:ascii="OpenSymbol;Arial Unicode MS" w:hAnsi="OpenSymbol;Arial Unicode MS" w:cs="OpenSymbol;Arial Unicode MS"/>
    </w:rPr>
  </w:style>
  <w:style w:type="character" w:customStyle="1" w:styleId="WW8Num17z0">
    <w:name w:val="WW8Num17z0"/>
    <w:qFormat/>
    <w:rPr>
      <w:rFonts w:ascii="Symbol" w:hAnsi="Symbol" w:cs="Symbol"/>
    </w:rPr>
  </w:style>
  <w:style w:type="character" w:customStyle="1" w:styleId="WW8Num17z1">
    <w:name w:val="WW8Num17z1"/>
    <w:qFormat/>
    <w:rPr>
      <w:rFonts w:ascii="OpenSymbol;Arial Unicode MS" w:hAnsi="OpenSymbol;Arial Unicode MS" w:cs="OpenSymbol;Arial Unicode MS"/>
    </w:rPr>
  </w:style>
  <w:style w:type="character" w:customStyle="1" w:styleId="WW8Num18z0">
    <w:name w:val="WW8Num18z0"/>
    <w:qFormat/>
    <w:rPr>
      <w:rFonts w:ascii="Symbol" w:hAnsi="Symbol" w:cs="Symbol"/>
      <w:b/>
      <w:i w:val="0"/>
      <w:iCs w:val="0"/>
    </w:rPr>
  </w:style>
  <w:style w:type="character" w:customStyle="1" w:styleId="WW8Num18z1">
    <w:name w:val="WW8Num18z1"/>
    <w:qFormat/>
    <w:rPr>
      <w:rFonts w:ascii="OpenSymbol;Arial Unicode MS" w:hAnsi="OpenSymbol;Arial Unicode MS" w:cs="OpenSymbol;Arial Unicode MS"/>
      <w:i w:val="0"/>
      <w:iCs w:val="0"/>
    </w:rPr>
  </w:style>
  <w:style w:type="character" w:customStyle="1" w:styleId="WW8Num19z0">
    <w:name w:val="WW8Num19z0"/>
    <w:qFormat/>
    <w:rPr>
      <w:rFonts w:ascii="Symbol" w:hAnsi="Symbol" w:cs="Symbol"/>
    </w:rPr>
  </w:style>
  <w:style w:type="character" w:customStyle="1" w:styleId="WW8Num19z1">
    <w:name w:val="WW8Num19z1"/>
    <w:qFormat/>
    <w:rPr>
      <w:rFonts w:ascii="OpenSymbol;Arial Unicode MS" w:hAnsi="OpenSymbol;Arial Unicode MS" w:cs="OpenSymbol;Arial Unicode MS"/>
    </w:rPr>
  </w:style>
  <w:style w:type="character" w:customStyle="1" w:styleId="WW8Num20z0">
    <w:name w:val="WW8Num20z0"/>
    <w:qFormat/>
    <w:rPr>
      <w:rFonts w:ascii="Verdana" w:hAnsi="Verdana" w:cs="Verdana"/>
      <w:b w:val="0"/>
      <w:sz w:val="20"/>
      <w:szCs w:val="20"/>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rPr>
      <w:color w:val="FF0000"/>
    </w:rPr>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6z1">
    <w:name w:val="WW8Num6z1"/>
    <w:qFormat/>
    <w:rPr>
      <w:rFonts w:ascii="OpenSymbol;Arial Unicode MS" w:hAnsi="OpenSymbol;Arial Unicode MS" w:cs="Courier New"/>
    </w:rPr>
  </w:style>
  <w:style w:type="character" w:customStyle="1" w:styleId="WW8Num7z1">
    <w:name w:val="WW8Num7z1"/>
    <w:qFormat/>
    <w:rPr>
      <w:rFonts w:ascii="Times New Roman" w:eastAsia="Times New Roman" w:hAnsi="Times New Roman" w:cs="Times New Roman"/>
      <w:sz w:val="18"/>
      <w:szCs w:val="18"/>
      <w:lang w:val="es-ES" w:eastAsia="ar-SA"/>
    </w:rPr>
  </w:style>
  <w:style w:type="character" w:customStyle="1" w:styleId="WW8Num7z2">
    <w:name w:val="WW8Num7z2"/>
    <w:qFormat/>
    <w:rPr>
      <w:rFonts w:ascii="Wingdings" w:hAnsi="Wingdings" w:cs="Wingdings"/>
    </w:rPr>
  </w:style>
  <w:style w:type="character" w:customStyle="1" w:styleId="WW8Num8z1">
    <w:name w:val="WW8Num8z1"/>
    <w:qFormat/>
  </w:style>
  <w:style w:type="character" w:customStyle="1" w:styleId="WW8Num8z2">
    <w:name w:val="WW8Num8z2"/>
    <w:qFormat/>
  </w:style>
  <w:style w:type="character" w:customStyle="1" w:styleId="WW8Num9z1">
    <w:name w:val="WW8Num9z1"/>
    <w:qFormat/>
  </w:style>
  <w:style w:type="character" w:customStyle="1" w:styleId="WW8Num9z2">
    <w:name w:val="WW8Num9z2"/>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3z2">
    <w:name w:val="WW8Num13z2"/>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0">
    <w:name w:val="WW8Num21z0"/>
    <w:qFormat/>
    <w:rPr>
      <w:b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rPr>
      <w:b w:val="0"/>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eastAsia="Calibri" w:hAnsi="Times New Roman" w:cs="Times New Roman"/>
    </w:rPr>
  </w:style>
  <w:style w:type="character" w:customStyle="1" w:styleId="WW8Num27z1">
    <w:name w:val="WW8Num27z1"/>
    <w:qFormat/>
    <w:rPr>
      <w:rFonts w:ascii="Courier New" w:eastAsia="Calibri"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style>
  <w:style w:type="character" w:customStyle="1" w:styleId="WW8Num28z1">
    <w:name w:val="WW8Num28z1"/>
    <w:qFormat/>
    <w:rPr>
      <w:b/>
    </w:rPr>
  </w:style>
  <w:style w:type="character" w:customStyle="1" w:styleId="WW8Num29z0">
    <w:name w:val="WW8Num29z0"/>
    <w:qFormat/>
    <w:rPr>
      <w:rFonts w:ascii="Verdana" w:eastAsia="Times New Roman" w:hAnsi="Verdana" w:cs="Times New Roman"/>
      <w:sz w:val="18"/>
      <w:szCs w:val="18"/>
      <w:lang w:eastAsia="ar-SA"/>
    </w:rPr>
  </w:style>
  <w:style w:type="character" w:customStyle="1" w:styleId="WW8Num29z1">
    <w:name w:val="WW8Num29z1"/>
    <w:qFormat/>
    <w:rPr>
      <w:rFonts w:ascii="Verdana" w:eastAsia="Times New Roman" w:hAnsi="Verdana" w:cs="Times New Roman"/>
      <w:sz w:val="18"/>
      <w:szCs w:val="18"/>
      <w:lang w:eastAsia="ar-SA"/>
    </w:rPr>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Calibri"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rPr>
      <w:b w:val="0"/>
    </w:rPr>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rPr>
      <w:b w:val="0"/>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DefaultParagraphFont1">
    <w:name w:val="Default Paragraph Font1"/>
    <w:qFormat/>
  </w:style>
  <w:style w:type="character" w:customStyle="1" w:styleId="Absatz-Standardschriftart">
    <w:name w:val="Absatz-Standardschriftart"/>
    <w:qFormat/>
  </w:style>
  <w:style w:type="character" w:customStyle="1" w:styleId="WW-DefaultParagraphFont">
    <w:name w:val="WW-Default Paragraph Fon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Numatytasispastraiposriftas1">
    <w:name w:val="Numatytasis pastraipos šriftas1"/>
    <w:qFormat/>
  </w:style>
  <w:style w:type="character" w:customStyle="1" w:styleId="FootnoteCharacters">
    <w:name w:val="Footnote Characters"/>
    <w:qFormat/>
    <w:rPr>
      <w:vertAlign w:val="superscript"/>
    </w:rPr>
  </w:style>
  <w:style w:type="character" w:customStyle="1" w:styleId="Bullets">
    <w:name w:val="Bullets"/>
    <w:qFormat/>
    <w:rPr>
      <w:rFonts w:ascii="OpenSymbol;Arial Unicode MS" w:eastAsia="OpenSymbol;Arial Unicode MS" w:hAnsi="OpenSymbol;Arial Unicode MS" w:cs="OpenSymbol;Arial Unicode MS"/>
    </w:rPr>
  </w:style>
  <w:style w:type="character" w:styleId="Hipersaitas">
    <w:name w:val="Hyperlink"/>
    <w:basedOn w:val="Numatytasispastraiposriftas"/>
    <w:uiPriority w:val="99"/>
    <w:unhideWhenUsed/>
    <w:rsid w:val="00765CA2"/>
    <w:rPr>
      <w:color w:val="0563C1" w:themeColor="hyperlink"/>
      <w:u w:val="single"/>
    </w:rPr>
  </w:style>
  <w:style w:type="character" w:customStyle="1" w:styleId="FollowedHyperlink1">
    <w:name w:val="FollowedHyperlink1"/>
    <w:qFormat/>
    <w:rPr>
      <w:color w:val="800000"/>
      <w:u w:val="single"/>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DefaultParagraphFont1">
    <w:name w:val="WW-Default Paragraph Font1"/>
    <w:qFormat/>
  </w:style>
  <w:style w:type="character" w:customStyle="1" w:styleId="FootnoteAnchor">
    <w:name w:val="Footnote Anchor"/>
    <w:rPr>
      <w:vertAlign w:val="superscript"/>
    </w:rPr>
  </w:style>
  <w:style w:type="character" w:customStyle="1" w:styleId="HeaderChar">
    <w:name w:val="Header Char"/>
    <w:qFormat/>
    <w:rPr>
      <w:rFonts w:ascii="Nimbus Roman No9 L;Times New Ro" w:eastAsia="Nimbus Sans L;Arial" w:hAnsi="Nimbus Roman No9 L;Times New Ro" w:cs="Nimbus Roman No9 L;Times New Ro"/>
      <w:sz w:val="24"/>
      <w:szCs w:val="24"/>
      <w:lang w:val="lt-LT"/>
    </w:rPr>
  </w:style>
  <w:style w:type="character" w:customStyle="1" w:styleId="FooterChar">
    <w:name w:val="Footer Char"/>
    <w:qFormat/>
    <w:rPr>
      <w:rFonts w:ascii="Nimbus Roman No9 L;Times New Ro" w:eastAsia="Nimbus Sans L;Arial" w:hAnsi="Nimbus Roman No9 L;Times New Ro" w:cs="Nimbus Roman No9 L;Times New Ro"/>
      <w:sz w:val="24"/>
      <w:szCs w:val="24"/>
      <w:lang w:val="lt-LT"/>
    </w:rPr>
  </w:style>
  <w:style w:type="character" w:styleId="Perirtashipersaitas">
    <w:name w:val="FollowedHyperlink"/>
    <w:basedOn w:val="Numatytasispastraiposriftas"/>
    <w:uiPriority w:val="99"/>
    <w:semiHidden/>
    <w:unhideWhenUsed/>
    <w:rsid w:val="00B71E8E"/>
    <w:rPr>
      <w:color w:val="954F72" w:themeColor="followedHyperlink"/>
      <w:u w:val="single"/>
    </w:rPr>
  </w:style>
  <w:style w:type="character" w:customStyle="1" w:styleId="Heading2Char">
    <w:name w:val="Heading 2 Char"/>
    <w:qFormat/>
    <w:rPr>
      <w:rFonts w:ascii="Nimbus Sans L;Arial" w:eastAsia="Nimbus Sans L;Arial" w:hAnsi="Nimbus Sans L;Arial" w:cs="Nimbus Sans L;Arial"/>
      <w:b/>
      <w:bCs/>
      <w:i/>
      <w:iCs/>
      <w:szCs w:val="28"/>
      <w:lang w:val="lt-LT"/>
    </w:rPr>
  </w:style>
  <w:style w:type="character" w:customStyle="1" w:styleId="Heading1Char">
    <w:name w:val="Heading 1 Char"/>
    <w:qFormat/>
    <w:rPr>
      <w:rFonts w:ascii="Nimbus Sans L;Arial" w:eastAsia="Nimbus Sans L;Arial" w:hAnsi="Nimbus Sans L;Arial" w:cs="Nimbus Sans L;Arial"/>
      <w:b/>
      <w:bCs/>
      <w:sz w:val="22"/>
      <w:szCs w:val="32"/>
      <w:lang w:val="lt-LT"/>
    </w:rPr>
  </w:style>
  <w:style w:type="character" w:customStyle="1" w:styleId="Heading3Char">
    <w:name w:val="Heading 3 Char"/>
    <w:qFormat/>
    <w:rPr>
      <w:rFonts w:ascii="Nimbus Sans L;Arial" w:eastAsia="Nimbus Sans L;Arial" w:hAnsi="Nimbus Sans L;Arial" w:cs="Nimbus Sans L;Arial"/>
      <w:b/>
      <w:bCs/>
      <w:sz w:val="28"/>
      <w:szCs w:val="28"/>
      <w:lang w:val="lt-LT"/>
    </w:rPr>
  </w:style>
  <w:style w:type="character" w:customStyle="1" w:styleId="NumberingSymbols">
    <w:name w:val="Numbering Symbols"/>
    <w:qFormat/>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rPr>
      <w:b/>
      <w:bCs/>
    </w:rPr>
  </w:style>
  <w:style w:type="character" w:customStyle="1" w:styleId="RTFNum42">
    <w:name w:val="RTF_Num 4 2"/>
    <w:qFormat/>
    <w:rPr>
      <w:b w:val="0"/>
      <w:bCs w:val="0"/>
    </w:rPr>
  </w:style>
  <w:style w:type="character" w:customStyle="1" w:styleId="RTFNum43">
    <w:name w:val="RTF_Num 4 3"/>
    <w:qFormat/>
  </w:style>
  <w:style w:type="character" w:customStyle="1" w:styleId="RTFNum44">
    <w:name w:val="RTF_Num 4 4"/>
    <w:qFormat/>
  </w:style>
  <w:style w:type="character" w:customStyle="1" w:styleId="RTFNum45">
    <w:name w:val="RTF_Num 4 5"/>
    <w:qFormat/>
    <w:rPr>
      <w:rFonts w:ascii="Symbol" w:eastAsia="Symbol" w:hAnsi="Symbol" w:cs="Symbol"/>
    </w:rPr>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rPr>
      <w:rFonts w:ascii="Times New Roman" w:eastAsia="Times New Roman" w:hAnsi="Times New Roman" w:cs="Times New Roman"/>
    </w:rPr>
  </w:style>
  <w:style w:type="character" w:styleId="Emfaz">
    <w:name w:val="Emphasis"/>
    <w:qFormat/>
    <w:rPr>
      <w:i/>
      <w:iCs/>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CommentReference1">
    <w:name w:val="Comment Reference1"/>
    <w:qFormat/>
    <w:rPr>
      <w:sz w:val="16"/>
      <w:szCs w:val="16"/>
    </w:rPr>
  </w:style>
  <w:style w:type="character" w:styleId="Komentaronuoroda">
    <w:name w:val="annotation reference"/>
    <w:qFormat/>
    <w:rPr>
      <w:sz w:val="16"/>
      <w:szCs w:val="16"/>
    </w:rPr>
  </w:style>
  <w:style w:type="character" w:customStyle="1" w:styleId="CommentTextChar">
    <w:name w:val="Comment Text Char"/>
    <w:qFormat/>
    <w:rPr>
      <w:rFonts w:ascii="Nimbus Roman No9 L;Times New Ro" w:eastAsia="Nimbus Sans L;Arial" w:hAnsi="Nimbus Roman No9 L;Times New Ro" w:cs="Nimbus Roman No9 L;Times New Ro"/>
    </w:rPr>
  </w:style>
  <w:style w:type="character" w:customStyle="1" w:styleId="CommentSubjectChar">
    <w:name w:val="Comment Subject Char"/>
    <w:qFormat/>
    <w:rPr>
      <w:rFonts w:ascii="Nimbus Roman No9 L;Times New Ro" w:eastAsia="Nimbus Sans L;Arial" w:hAnsi="Nimbus Roman No9 L;Times New Ro" w:cs="Nimbus Roman No9 L;Times New Ro"/>
      <w:b/>
      <w:bCs/>
    </w:rPr>
  </w:style>
  <w:style w:type="character" w:customStyle="1" w:styleId="ListParagraphChar">
    <w:name w:val="List Paragraph Char"/>
    <w:qFormat/>
    <w:rPr>
      <w:rFonts w:ascii="Calibri" w:eastAsia="Nimbus Sans L;Arial" w:hAnsi="Calibri" w:cs="Calibri"/>
      <w:sz w:val="24"/>
      <w:szCs w:val="24"/>
      <w:lang w:val="en-US" w:eastAsia="zh-CN"/>
    </w:rPr>
  </w:style>
  <w:style w:type="character" w:customStyle="1" w:styleId="WW8Num14z2">
    <w:name w:val="WW8Num14z2"/>
    <w:qFormat/>
  </w:style>
  <w:style w:type="character" w:customStyle="1" w:styleId="apple-tab-span">
    <w:name w:val="apple-tab-span"/>
    <w:basedOn w:val="Numatytasispastraiposriftas"/>
    <w:qFormat/>
    <w:rsid w:val="00AC366D"/>
  </w:style>
  <w:style w:type="character" w:customStyle="1" w:styleId="UnresolvedMention1">
    <w:name w:val="Unresolved Mention1"/>
    <w:basedOn w:val="Numatytasispastraiposriftas"/>
    <w:uiPriority w:val="99"/>
    <w:semiHidden/>
    <w:unhideWhenUsed/>
    <w:qFormat/>
    <w:rsid w:val="00765CA2"/>
    <w:rPr>
      <w:color w:val="605E5C"/>
      <w:shd w:val="clear" w:color="auto" w:fill="E1DFDD"/>
    </w:rPr>
  </w:style>
  <w:style w:type="character" w:styleId="Neapdorotaspaminjimas">
    <w:name w:val="Unresolved Mention"/>
    <w:basedOn w:val="Numatytasispastraiposriftas"/>
    <w:uiPriority w:val="99"/>
    <w:semiHidden/>
    <w:unhideWhenUsed/>
    <w:qFormat/>
    <w:rsid w:val="00B71E8E"/>
    <w:rPr>
      <w:color w:val="605E5C"/>
      <w:shd w:val="clear" w:color="auto" w:fill="E1DFDD"/>
    </w:rPr>
  </w:style>
  <w:style w:type="paragraph" w:customStyle="1" w:styleId="Heading">
    <w:name w:val="Heading"/>
    <w:basedOn w:val="prastasis"/>
    <w:next w:val="Pagrindinistekstas"/>
    <w:qFormat/>
    <w:pPr>
      <w:keepNext/>
      <w:spacing w:before="240" w:after="120"/>
    </w:pPr>
    <w:rPr>
      <w:rFonts w:ascii="Arial" w:eastAsia="SimSun;宋体" w:hAnsi="Arial" w:cs="Lucida Sans"/>
      <w:color w:val="00000A"/>
      <w:sz w:val="28"/>
      <w:szCs w:val="28"/>
      <w:lang w:eastAsia="zh-CN"/>
    </w:rPr>
  </w:style>
  <w:style w:type="paragraph" w:styleId="Pagrindinistekstas">
    <w:name w:val="Body Text"/>
    <w:basedOn w:val="prastasis"/>
    <w:pPr>
      <w:spacing w:line="100" w:lineRule="atLeast"/>
    </w:pPr>
    <w:rPr>
      <w:rFonts w:ascii="Nimbus Sans L;Arial" w:eastAsia="Nimbus Sans L;Arial" w:hAnsi="Nimbus Sans L;Arial" w:cs="Nimbus Sans L;Arial"/>
      <w:color w:val="00000A"/>
      <w:sz w:val="20"/>
      <w:lang w:eastAsia="zh-CN"/>
    </w:rPr>
  </w:style>
  <w:style w:type="paragraph" w:styleId="Sraas">
    <w:name w:val="List"/>
    <w:basedOn w:val="Pagrindinistekstas"/>
    <w:pPr>
      <w:widowControl w:val="0"/>
    </w:pPr>
    <w:rPr>
      <w:rFonts w:ascii="Times New Roman" w:eastAsia="Times New Roman" w:hAnsi="Times New Roman" w:cs="Tahoma"/>
      <w:sz w:val="24"/>
      <w:lang w:val="cs-CZ"/>
    </w:rPr>
  </w:style>
  <w:style w:type="paragraph" w:styleId="Antrat">
    <w:name w:val="caption"/>
    <w:basedOn w:val="prastasis"/>
    <w:qFormat/>
    <w:pPr>
      <w:suppressLineNumbers/>
      <w:spacing w:before="120" w:after="120"/>
    </w:pPr>
    <w:rPr>
      <w:rFonts w:ascii="Nimbus Roman No9 L;Times New Ro" w:eastAsia="Nimbus Sans L;Arial" w:hAnsi="Nimbus Roman No9 L;Times New Ro" w:cs="Nimbus Roman No9 L;Times New Ro"/>
      <w:i/>
      <w:iCs/>
      <w:color w:val="00000A"/>
      <w:sz w:val="20"/>
      <w:szCs w:val="20"/>
      <w:lang w:eastAsia="zh-CN"/>
    </w:rPr>
  </w:style>
  <w:style w:type="paragraph" w:customStyle="1" w:styleId="Index">
    <w:name w:val="Index"/>
    <w:basedOn w:val="prastasis"/>
    <w:qFormat/>
    <w:pPr>
      <w:suppressLineNumbers/>
    </w:pPr>
    <w:rPr>
      <w:rFonts w:ascii="Nimbus Roman No9 L;Times New Ro" w:eastAsia="Nimbus Sans L;Arial" w:hAnsi="Nimbus Roman No9 L;Times New Ro" w:cs="Tahoma"/>
      <w:color w:val="00000A"/>
      <w:lang w:eastAsia="zh-CN"/>
    </w:rPr>
  </w:style>
  <w:style w:type="paragraph" w:customStyle="1" w:styleId="Antrat10">
    <w:name w:val="Antraštė1"/>
    <w:qFormat/>
    <w:pPr>
      <w:keepNext/>
      <w:widowControl w:val="0"/>
      <w:spacing w:before="240" w:after="120"/>
    </w:pPr>
    <w:rPr>
      <w:rFonts w:ascii="Nimbus Sans L;Arial" w:eastAsia="MS Mincho;ＭＳ 明朝" w:hAnsi="Nimbus Sans L;Arial" w:cs="Nimbus Sans L;Arial"/>
      <w:color w:val="00000A"/>
      <w:sz w:val="28"/>
      <w:szCs w:val="28"/>
      <w:lang w:val="cs-CZ" w:bidi="ar-SA"/>
    </w:rPr>
  </w:style>
  <w:style w:type="paragraph" w:customStyle="1" w:styleId="Rodykl">
    <w:name w:val="Rodyklė"/>
    <w:basedOn w:val="prastasis"/>
    <w:qFormat/>
    <w:pPr>
      <w:suppressLineNumbers/>
    </w:pPr>
    <w:rPr>
      <w:rFonts w:ascii="Nimbus Roman No9 L;Times New Ro" w:eastAsia="Nimbus Sans L;Arial" w:hAnsi="Nimbus Roman No9 L;Times New Ro" w:cs="Nimbus Roman No9 L;Times New Ro"/>
      <w:color w:val="00000A"/>
      <w:lang w:eastAsia="zh-CN"/>
    </w:rPr>
  </w:style>
  <w:style w:type="paragraph" w:styleId="Paantrat">
    <w:name w:val="Subtitle"/>
    <w:basedOn w:val="Antrat10"/>
    <w:uiPriority w:val="11"/>
    <w:qFormat/>
    <w:pPr>
      <w:jc w:val="center"/>
    </w:pPr>
    <w:rPr>
      <w:i/>
      <w:iCs/>
    </w:rPr>
  </w:style>
  <w:style w:type="paragraph" w:customStyle="1" w:styleId="WW-Caption">
    <w:name w:val="WW-Caption"/>
    <w:basedOn w:val="prastasis"/>
    <w:qFormat/>
    <w:pPr>
      <w:suppressLineNumbers/>
      <w:spacing w:before="120" w:after="120"/>
    </w:pPr>
    <w:rPr>
      <w:rFonts w:ascii="Nimbus Roman No9 L;Times New Ro" w:eastAsia="Nimbus Sans L;Arial" w:hAnsi="Nimbus Roman No9 L;Times New Ro" w:cs="Tahoma"/>
      <w:i/>
      <w:iCs/>
      <w:color w:val="00000A"/>
      <w:lang w:eastAsia="zh-CN"/>
    </w:rPr>
  </w:style>
  <w:style w:type="paragraph" w:customStyle="1" w:styleId="Heading10">
    <w:name w:val="Heading 10"/>
    <w:basedOn w:val="Antrat10"/>
    <w:qFormat/>
    <w:rPr>
      <w:b/>
      <w:bCs/>
      <w:sz w:val="21"/>
      <w:szCs w:val="21"/>
    </w:rPr>
  </w:style>
  <w:style w:type="paragraph" w:customStyle="1" w:styleId="HeaderandFooter">
    <w:name w:val="Header and Footer"/>
    <w:basedOn w:val="prastasis"/>
    <w:qFormat/>
  </w:style>
  <w:style w:type="paragraph" w:styleId="Antrats">
    <w:name w:val="header"/>
    <w:basedOn w:val="prastasis"/>
    <w:pPr>
      <w:suppressLineNumbers/>
      <w:tabs>
        <w:tab w:val="center" w:pos="4819"/>
        <w:tab w:val="right" w:pos="9638"/>
      </w:tabs>
    </w:pPr>
    <w:rPr>
      <w:rFonts w:ascii="Nimbus Roman No9 L;Times New Ro" w:eastAsia="Nimbus Sans L;Arial" w:hAnsi="Nimbus Roman No9 L;Times New Ro" w:cs="Nimbus Roman No9 L;Times New Ro"/>
      <w:color w:val="00000A"/>
      <w:lang w:eastAsia="zh-CN"/>
    </w:rPr>
  </w:style>
  <w:style w:type="paragraph" w:styleId="Porat">
    <w:name w:val="footer"/>
    <w:basedOn w:val="prastasis"/>
    <w:pPr>
      <w:suppressLineNumbers/>
      <w:tabs>
        <w:tab w:val="center" w:pos="4819"/>
        <w:tab w:val="right" w:pos="9638"/>
      </w:tabs>
    </w:pPr>
    <w:rPr>
      <w:rFonts w:ascii="Nimbus Roman No9 L;Times New Ro" w:eastAsia="Nimbus Sans L;Arial" w:hAnsi="Nimbus Roman No9 L;Times New Ro" w:cs="Nimbus Roman No9 L;Times New Ro"/>
      <w:color w:val="00000A"/>
      <w:lang w:eastAsia="zh-CN"/>
    </w:rPr>
  </w:style>
  <w:style w:type="paragraph" w:customStyle="1" w:styleId="TableContents">
    <w:name w:val="Table Contents"/>
    <w:basedOn w:val="prastasis"/>
    <w:qFormat/>
    <w:pPr>
      <w:suppressLineNumbers/>
    </w:pPr>
    <w:rPr>
      <w:rFonts w:ascii="Nimbus Sans L;Arial" w:eastAsia="Nimbus Sans L;Arial" w:hAnsi="Nimbus Sans L;Arial" w:cs="Nimbus Sans L;Arial"/>
      <w:color w:val="00000A"/>
      <w:sz w:val="20"/>
      <w:lang w:eastAsia="zh-CN"/>
    </w:rPr>
  </w:style>
  <w:style w:type="paragraph" w:customStyle="1" w:styleId="TableHeading">
    <w:name w:val="Table Heading"/>
    <w:basedOn w:val="TableContents"/>
    <w:qFormat/>
    <w:pPr>
      <w:widowControl w:val="0"/>
      <w:jc w:val="center"/>
    </w:pPr>
    <w:rPr>
      <w:rFonts w:ascii="Times New Roman" w:eastAsia="Times New Roman" w:hAnsi="Times New Roman" w:cs="Times New Roman"/>
      <w:b/>
      <w:bCs/>
      <w:iCs/>
      <w:sz w:val="24"/>
      <w:lang w:val="cs-CZ"/>
    </w:rPr>
  </w:style>
  <w:style w:type="paragraph" w:customStyle="1" w:styleId="Table">
    <w:name w:val="Table"/>
    <w:basedOn w:val="WW-Caption"/>
    <w:qFormat/>
    <w:rPr>
      <w:rFonts w:ascii="Nimbus Sans L;Arial" w:hAnsi="Nimbus Sans L;Arial" w:cs="Nimbus Sans L;Arial"/>
    </w:rPr>
  </w:style>
  <w:style w:type="paragraph" w:styleId="Puslapioinaostekstas">
    <w:name w:val="footnote text"/>
    <w:basedOn w:val="prastasis"/>
    <w:pPr>
      <w:suppressLineNumbers/>
      <w:ind w:left="283" w:hanging="283"/>
    </w:pPr>
    <w:rPr>
      <w:rFonts w:ascii="Nimbus Roman No9 L;Times New Ro" w:eastAsia="Nimbus Sans L;Arial" w:hAnsi="Nimbus Roman No9 L;Times New Ro" w:cs="Nimbus Roman No9 L;Times New Ro"/>
      <w:color w:val="00000A"/>
      <w:sz w:val="20"/>
      <w:szCs w:val="20"/>
      <w:lang w:eastAsia="zh-CN"/>
    </w:rPr>
  </w:style>
  <w:style w:type="paragraph" w:styleId="Literatrossraoantrat">
    <w:name w:val="toa heading"/>
    <w:basedOn w:val="Antrat10"/>
    <w:qFormat/>
    <w:pPr>
      <w:suppressLineNumbers/>
    </w:pPr>
    <w:rPr>
      <w:b/>
      <w:bCs/>
      <w:sz w:val="24"/>
      <w:szCs w:val="32"/>
    </w:rPr>
  </w:style>
  <w:style w:type="paragraph" w:styleId="Turinys1">
    <w:name w:val="toc 1"/>
    <w:basedOn w:val="Index"/>
    <w:pPr>
      <w:tabs>
        <w:tab w:val="right" w:leader="dot" w:pos="9638"/>
      </w:tabs>
    </w:pPr>
    <w:rPr>
      <w:rFonts w:ascii="Nimbus Sans L;Arial" w:hAnsi="Nimbus Sans L;Arial" w:cs="Nimbus Sans L;Arial"/>
      <w:sz w:val="20"/>
    </w:rPr>
  </w:style>
  <w:style w:type="paragraph" w:styleId="Turinys2">
    <w:name w:val="toc 2"/>
    <w:basedOn w:val="Index"/>
    <w:pPr>
      <w:tabs>
        <w:tab w:val="right" w:leader="dot" w:pos="9921"/>
      </w:tabs>
      <w:ind w:left="283"/>
    </w:pPr>
    <w:rPr>
      <w:rFonts w:ascii="Nimbus Sans L;Arial" w:hAnsi="Nimbus Sans L;Arial" w:cs="Nimbus Sans L;Arial"/>
      <w:sz w:val="20"/>
    </w:rPr>
  </w:style>
  <w:style w:type="paragraph" w:customStyle="1" w:styleId="PreformattedText">
    <w:name w:val="Preformatted Text"/>
    <w:basedOn w:val="prastasis"/>
    <w:qFormat/>
    <w:rPr>
      <w:rFonts w:ascii="Nimbus Mono L;Courier New" w:eastAsia="Nimbus Mono L;Courier New" w:hAnsi="Nimbus Mono L;Courier New" w:cs="Nimbus Mono L;Courier New"/>
      <w:color w:val="00000A"/>
      <w:sz w:val="20"/>
      <w:szCs w:val="20"/>
      <w:lang w:eastAsia="zh-CN"/>
    </w:rPr>
  </w:style>
  <w:style w:type="paragraph" w:styleId="Debesliotekstas">
    <w:name w:val="Balloon Text"/>
    <w:basedOn w:val="prastasis"/>
    <w:qFormat/>
    <w:rPr>
      <w:rFonts w:ascii="Tahoma" w:eastAsia="Nimbus Sans L;Arial" w:hAnsi="Tahoma" w:cs="Tahoma"/>
      <w:color w:val="00000A"/>
      <w:sz w:val="16"/>
      <w:szCs w:val="16"/>
      <w:lang w:eastAsia="zh-CN"/>
    </w:rPr>
  </w:style>
  <w:style w:type="paragraph" w:styleId="Sraopastraipa">
    <w:name w:val="List Paragraph"/>
    <w:basedOn w:val="prastasis"/>
    <w:qFormat/>
    <w:pPr>
      <w:spacing w:after="200"/>
      <w:ind w:left="720"/>
    </w:pPr>
    <w:rPr>
      <w:rFonts w:ascii="Calibri" w:eastAsia="Nimbus Sans L;Arial" w:hAnsi="Calibri" w:cs="Calibri"/>
      <w:color w:val="00000A"/>
      <w:lang w:val="en-US" w:eastAsia="zh-CN"/>
    </w:rPr>
  </w:style>
  <w:style w:type="paragraph" w:customStyle="1" w:styleId="Antrat20">
    <w:name w:val="Antrašt? 2"/>
    <w:basedOn w:val="prastasis"/>
    <w:next w:val="prastasis"/>
    <w:qFormat/>
    <w:pPr>
      <w:ind w:left="180" w:firstLine="720"/>
      <w:jc w:val="both"/>
    </w:pPr>
    <w:rPr>
      <w:rFonts w:ascii="Nimbus Roman No9 L;Times New Ro" w:eastAsia="Nimbus Sans L;Arial" w:hAnsi="Nimbus Roman No9 L;Times New Ro" w:cs="Nimbus Roman No9 L;Times New Ro"/>
      <w:color w:val="00000A"/>
      <w:lang w:eastAsia="zh-CN"/>
    </w:rPr>
  </w:style>
  <w:style w:type="paragraph" w:customStyle="1" w:styleId="Normal1">
    <w:name w:val="Normal 1"/>
    <w:basedOn w:val="prastasis"/>
    <w:qFormat/>
    <w:rPr>
      <w:rFonts w:ascii="Nimbus Roman No9 L;Times New Ro" w:eastAsia="Nimbus Sans L;Arial" w:hAnsi="Nimbus Roman No9 L;Times New Ro" w:cs="Nimbus Roman No9 L;Times New Ro"/>
      <w:color w:val="00000A"/>
      <w:lang w:eastAsia="zh-CN"/>
    </w:rPr>
  </w:style>
  <w:style w:type="paragraph" w:customStyle="1" w:styleId="AppendixHeading2">
    <w:name w:val="AppendixHeading2"/>
    <w:basedOn w:val="Antrat20"/>
    <w:qFormat/>
    <w:pPr>
      <w:ind w:left="2160" w:hanging="360"/>
      <w:jc w:val="left"/>
    </w:pPr>
    <w:rPr>
      <w:b/>
      <w:bCs/>
    </w:rPr>
  </w:style>
  <w:style w:type="paragraph" w:customStyle="1" w:styleId="Puslapinporat">
    <w:name w:val="Puslapin? pora?t?"/>
    <w:basedOn w:val="prastasis"/>
    <w:qFormat/>
    <w:pPr>
      <w:tabs>
        <w:tab w:val="center" w:pos="4153"/>
        <w:tab w:val="right" w:pos="8306"/>
      </w:tabs>
    </w:pPr>
    <w:rPr>
      <w:rFonts w:ascii="Nimbus Roman No9 L;Times New Ro" w:eastAsia="Nimbus Sans L;Arial" w:hAnsi="Nimbus Roman No9 L;Times New Ro" w:cs="Nimbus Roman No9 L;Times New Ro"/>
      <w:color w:val="00000A"/>
      <w:lang w:eastAsia="zh-CN"/>
    </w:rPr>
  </w:style>
  <w:style w:type="paragraph" w:customStyle="1" w:styleId="Lentelsturinys">
    <w:name w:val="Lentelės turinys"/>
    <w:basedOn w:val="prastasis"/>
    <w:qFormat/>
    <w:pPr>
      <w:suppressLineNumbers/>
    </w:pPr>
    <w:rPr>
      <w:rFonts w:ascii="Nimbus Roman No9 L;Times New Ro" w:eastAsia="Nimbus Sans L;Arial" w:hAnsi="Nimbus Roman No9 L;Times New Ro" w:cs="Nimbus Roman No9 L;Times New Ro"/>
      <w:color w:val="00000A"/>
      <w:lang w:eastAsia="zh-CN"/>
    </w:rPr>
  </w:style>
  <w:style w:type="paragraph" w:customStyle="1" w:styleId="Lentelsantrat">
    <w:name w:val="Lentelės antraštė"/>
    <w:basedOn w:val="Lentelsturinys"/>
    <w:qFormat/>
    <w:pPr>
      <w:jc w:val="center"/>
    </w:pPr>
    <w:rPr>
      <w:b/>
      <w:bCs/>
    </w:rPr>
  </w:style>
  <w:style w:type="paragraph" w:styleId="Komentarotekstas">
    <w:name w:val="annotation text"/>
    <w:basedOn w:val="prastasis"/>
    <w:qFormat/>
    <w:rPr>
      <w:rFonts w:ascii="Nimbus Roman No9 L;Times New Ro" w:eastAsia="Nimbus Sans L;Arial" w:hAnsi="Nimbus Roman No9 L;Times New Ro" w:cs="Nimbus Roman No9 L;Times New Ro"/>
      <w:color w:val="00000A"/>
      <w:sz w:val="20"/>
      <w:szCs w:val="20"/>
      <w:lang w:eastAsia="zh-CN"/>
    </w:rPr>
  </w:style>
  <w:style w:type="paragraph" w:styleId="Komentarotema">
    <w:name w:val="annotation subject"/>
    <w:basedOn w:val="Komentarotekstas"/>
    <w:qFormat/>
    <w:rPr>
      <w:b/>
      <w:bCs/>
    </w:rPr>
  </w:style>
  <w:style w:type="paragraph" w:customStyle="1" w:styleId="Quotations">
    <w:name w:val="Quotations"/>
    <w:basedOn w:val="prastasis"/>
    <w:qFormat/>
    <w:pPr>
      <w:spacing w:after="283"/>
      <w:ind w:left="567" w:right="567"/>
    </w:pPr>
    <w:rPr>
      <w:rFonts w:ascii="Nimbus Roman No9 L;Times New Ro" w:eastAsia="Nimbus Sans L;Arial" w:hAnsi="Nimbus Roman No9 L;Times New Ro" w:cs="Nimbus Roman No9 L;Times New Ro"/>
      <w:color w:val="00000A"/>
      <w:lang w:eastAsia="zh-CN"/>
    </w:rPr>
  </w:style>
  <w:style w:type="paragraph" w:styleId="Pavadinimas">
    <w:name w:val="Title"/>
    <w:basedOn w:val="Heading"/>
    <w:uiPriority w:val="10"/>
    <w:qFormat/>
    <w:pPr>
      <w:jc w:val="center"/>
    </w:pPr>
    <w:rPr>
      <w:b/>
      <w:bCs/>
      <w:sz w:val="56"/>
      <w:szCs w:val="56"/>
    </w:rPr>
  </w:style>
  <w:style w:type="paragraph" w:styleId="prastasiniatinklio">
    <w:name w:val="Normal (Web)"/>
    <w:basedOn w:val="prastasis"/>
    <w:uiPriority w:val="99"/>
    <w:qFormat/>
    <w:pPr>
      <w:spacing w:before="280" w:after="119"/>
    </w:pPr>
    <w:rPr>
      <w:rFonts w:eastAsia="Calibri"/>
      <w:color w:val="000000"/>
      <w:lang w:val="en-US" w:eastAsia="en-US"/>
    </w:rPr>
  </w:style>
  <w:style w:type="paragraph" w:customStyle="1" w:styleId="HeaderLeft">
    <w:name w:val="Header Left"/>
    <w:basedOn w:val="prastasis"/>
    <w:qFormat/>
    <w:rsid w:val="00EA6663"/>
    <w:pPr>
      <w:suppressLineNumbers/>
      <w:tabs>
        <w:tab w:val="center" w:pos="4818"/>
        <w:tab w:val="right" w:pos="9637"/>
      </w:tabs>
      <w:textAlignment w:val="baseline"/>
    </w:pPr>
    <w:rPr>
      <w:rFonts w:ascii="Geneva" w:eastAsia="Geneva" w:hAnsi="Geneva" w:cs="Geneva"/>
      <w:b/>
      <w:kern w:val="2"/>
      <w:sz w:val="21"/>
      <w:lang w:eastAsia="zh-CN" w:bidi="hi-IN"/>
    </w:rPr>
  </w:style>
  <w:style w:type="paragraph" w:customStyle="1" w:styleId="Tableturinys1">
    <w:name w:val="Table turinys 1"/>
    <w:basedOn w:val="TableContents"/>
    <w:qFormat/>
    <w:pPr>
      <w:tabs>
        <w:tab w:val="left" w:pos="601"/>
      </w:tabs>
    </w:pPr>
    <w:rPr>
      <w:rFonts w:ascii="Geneva" w:hAnsi="Geneva"/>
      <w:color w:val="000000"/>
      <w:sz w:val="16"/>
      <w:szCs w:val="16"/>
    </w:rPr>
  </w:style>
  <w:style w:type="paragraph" w:styleId="Pataisymai">
    <w:name w:val="Revision"/>
    <w:uiPriority w:val="99"/>
    <w:semiHidden/>
    <w:qFormat/>
    <w:rsid w:val="00B71E8E"/>
    <w:rPr>
      <w:rFonts w:ascii="Nimbus Roman No9 L;Times New Ro" w:eastAsia="Nimbus Sans L;Arial" w:hAnsi="Nimbus Roman No9 L;Times New Ro" w:cs="Nimbus Roman No9 L;Times New Ro"/>
      <w:color w:val="00000A"/>
      <w:sz w:val="24"/>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table" w:styleId="Lentelstinklelis">
    <w:name w:val="Table Grid"/>
    <w:basedOn w:val="prastojilentel"/>
    <w:uiPriority w:val="39"/>
    <w:rsid w:val="00AC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2799">
      <w:bodyDiv w:val="1"/>
      <w:marLeft w:val="0"/>
      <w:marRight w:val="0"/>
      <w:marTop w:val="0"/>
      <w:marBottom w:val="0"/>
      <w:divBdr>
        <w:top w:val="none" w:sz="0" w:space="0" w:color="auto"/>
        <w:left w:val="none" w:sz="0" w:space="0" w:color="auto"/>
        <w:bottom w:val="none" w:sz="0" w:space="0" w:color="auto"/>
        <w:right w:val="none" w:sz="0" w:space="0" w:color="auto"/>
      </w:divBdr>
    </w:div>
    <w:div w:id="800001448">
      <w:bodyDiv w:val="1"/>
      <w:marLeft w:val="0"/>
      <w:marRight w:val="0"/>
      <w:marTop w:val="0"/>
      <w:marBottom w:val="0"/>
      <w:divBdr>
        <w:top w:val="none" w:sz="0" w:space="0" w:color="auto"/>
        <w:left w:val="none" w:sz="0" w:space="0" w:color="auto"/>
        <w:bottom w:val="none" w:sz="0" w:space="0" w:color="auto"/>
        <w:right w:val="none" w:sz="0" w:space="0" w:color="auto"/>
      </w:divBdr>
    </w:div>
    <w:div w:id="922253678">
      <w:bodyDiv w:val="1"/>
      <w:marLeft w:val="0"/>
      <w:marRight w:val="0"/>
      <w:marTop w:val="0"/>
      <w:marBottom w:val="0"/>
      <w:divBdr>
        <w:top w:val="none" w:sz="0" w:space="0" w:color="auto"/>
        <w:left w:val="none" w:sz="0" w:space="0" w:color="auto"/>
        <w:bottom w:val="none" w:sz="0" w:space="0" w:color="auto"/>
        <w:right w:val="none" w:sz="0" w:space="0" w:color="auto"/>
      </w:divBdr>
    </w:div>
    <w:div w:id="979579667">
      <w:bodyDiv w:val="1"/>
      <w:marLeft w:val="0"/>
      <w:marRight w:val="0"/>
      <w:marTop w:val="0"/>
      <w:marBottom w:val="0"/>
      <w:divBdr>
        <w:top w:val="none" w:sz="0" w:space="0" w:color="auto"/>
        <w:left w:val="none" w:sz="0" w:space="0" w:color="auto"/>
        <w:bottom w:val="none" w:sz="0" w:space="0" w:color="auto"/>
        <w:right w:val="none" w:sz="0" w:space="0" w:color="auto"/>
      </w:divBdr>
    </w:div>
    <w:div w:id="1136332499">
      <w:bodyDiv w:val="1"/>
      <w:marLeft w:val="0"/>
      <w:marRight w:val="0"/>
      <w:marTop w:val="0"/>
      <w:marBottom w:val="0"/>
      <w:divBdr>
        <w:top w:val="none" w:sz="0" w:space="0" w:color="auto"/>
        <w:left w:val="none" w:sz="0" w:space="0" w:color="auto"/>
        <w:bottom w:val="none" w:sz="0" w:space="0" w:color="auto"/>
        <w:right w:val="none" w:sz="0" w:space="0" w:color="auto"/>
      </w:divBdr>
    </w:div>
    <w:div w:id="1310473513">
      <w:bodyDiv w:val="1"/>
      <w:marLeft w:val="0"/>
      <w:marRight w:val="0"/>
      <w:marTop w:val="0"/>
      <w:marBottom w:val="0"/>
      <w:divBdr>
        <w:top w:val="none" w:sz="0" w:space="0" w:color="auto"/>
        <w:left w:val="none" w:sz="0" w:space="0" w:color="auto"/>
        <w:bottom w:val="none" w:sz="0" w:space="0" w:color="auto"/>
        <w:right w:val="none" w:sz="0" w:space="0" w:color="auto"/>
      </w:divBdr>
    </w:div>
    <w:div w:id="1393655074">
      <w:bodyDiv w:val="1"/>
      <w:marLeft w:val="0"/>
      <w:marRight w:val="0"/>
      <w:marTop w:val="0"/>
      <w:marBottom w:val="0"/>
      <w:divBdr>
        <w:top w:val="none" w:sz="0" w:space="0" w:color="auto"/>
        <w:left w:val="none" w:sz="0" w:space="0" w:color="auto"/>
        <w:bottom w:val="none" w:sz="0" w:space="0" w:color="auto"/>
        <w:right w:val="none" w:sz="0" w:space="0" w:color="auto"/>
      </w:divBdr>
    </w:div>
    <w:div w:id="1560287713">
      <w:bodyDiv w:val="1"/>
      <w:marLeft w:val="0"/>
      <w:marRight w:val="0"/>
      <w:marTop w:val="0"/>
      <w:marBottom w:val="0"/>
      <w:divBdr>
        <w:top w:val="none" w:sz="0" w:space="0" w:color="auto"/>
        <w:left w:val="none" w:sz="0" w:space="0" w:color="auto"/>
        <w:bottom w:val="none" w:sz="0" w:space="0" w:color="auto"/>
        <w:right w:val="none" w:sz="0" w:space="0" w:color="auto"/>
      </w:divBdr>
    </w:div>
    <w:div w:id="1853955340">
      <w:bodyDiv w:val="1"/>
      <w:marLeft w:val="0"/>
      <w:marRight w:val="0"/>
      <w:marTop w:val="0"/>
      <w:marBottom w:val="0"/>
      <w:divBdr>
        <w:top w:val="none" w:sz="0" w:space="0" w:color="auto"/>
        <w:left w:val="none" w:sz="0" w:space="0" w:color="auto"/>
        <w:bottom w:val="none" w:sz="0" w:space="0" w:color="auto"/>
        <w:right w:val="none" w:sz="0" w:space="0" w:color="auto"/>
      </w:divBdr>
    </w:div>
    <w:div w:id="1905942095">
      <w:bodyDiv w:val="1"/>
      <w:marLeft w:val="0"/>
      <w:marRight w:val="0"/>
      <w:marTop w:val="0"/>
      <w:marBottom w:val="0"/>
      <w:divBdr>
        <w:top w:val="none" w:sz="0" w:space="0" w:color="auto"/>
        <w:left w:val="none" w:sz="0" w:space="0" w:color="auto"/>
        <w:bottom w:val="none" w:sz="0" w:space="0" w:color="auto"/>
        <w:right w:val="none" w:sz="0" w:space="0" w:color="auto"/>
      </w:divBdr>
    </w:div>
    <w:div w:id="205515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RINGA.LT" TargetMode="External"/><Relationship Id="rId13" Type="http://schemas.openxmlformats.org/officeDocument/2006/relationships/hyperlink" Target="mailto:info@freshmedia.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neringa.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jana.pokoniecnaja@nering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saskaita.e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eringa.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95578-F96D-2148-B1BB-DD2BE8C0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5698</Words>
  <Characters>3248</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ATLIKIMO SUTARTIS</vt:lpstr>
      <vt:lpstr>DARBŲ ATLIKIMO SUTARTIS</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ATLIKIMO SUTARTIS</dc:title>
  <dc:subject/>
  <dc:creator>Arminas Bartkaitis</dc:creator>
  <dc:description/>
  <cp:lastModifiedBy>Viktorija Budvytytė-Bedalienė</cp:lastModifiedBy>
  <cp:revision>2</cp:revision>
  <cp:lastPrinted>2016-01-06T09:49:00Z</cp:lastPrinted>
  <dcterms:created xsi:type="dcterms:W3CDTF">2023-12-14T08:57:00Z</dcterms:created>
  <dcterms:modified xsi:type="dcterms:W3CDTF">2023-12-14T08:57:00Z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