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318B8" w14:textId="0BEAC401" w:rsidR="00F425E8" w:rsidRPr="00AC263C" w:rsidRDefault="00F425E8" w:rsidP="005D2FB3">
      <w:pPr>
        <w:tabs>
          <w:tab w:val="left" w:pos="1134"/>
        </w:tabs>
        <w:ind w:firstLine="709"/>
        <w:jc w:val="center"/>
        <w:rPr>
          <w:b/>
          <w:szCs w:val="24"/>
        </w:rPr>
      </w:pPr>
    </w:p>
    <w:p w14:paraId="535DAA52" w14:textId="13310CF7" w:rsidR="00DD5414" w:rsidRDefault="00830F6E" w:rsidP="005D2FB3">
      <w:pPr>
        <w:tabs>
          <w:tab w:val="left" w:pos="1134"/>
        </w:tabs>
        <w:ind w:firstLine="709"/>
        <w:jc w:val="center"/>
        <w:rPr>
          <w:b/>
          <w:szCs w:val="24"/>
          <w:lang w:eastAsia="lt-LT"/>
        </w:rPr>
      </w:pPr>
      <w:r w:rsidRPr="00AC263C">
        <w:rPr>
          <w:b/>
          <w:bCs/>
          <w:szCs w:val="24"/>
          <w:lang w:eastAsia="ar-SA"/>
        </w:rPr>
        <w:t>KOMUNIKACIJOS KAMPANIJOS „</w:t>
      </w:r>
      <w:r w:rsidR="00593CE2" w:rsidRPr="00593CE2">
        <w:rPr>
          <w:b/>
          <w:bCs/>
          <w:szCs w:val="24"/>
          <w:lang w:eastAsia="ar-SA"/>
        </w:rPr>
        <w:t>SKATINKIME KULTŪROS MECENATYSTĘ IR PARAMĄ</w:t>
      </w:r>
      <w:r w:rsidRPr="00AC263C">
        <w:rPr>
          <w:b/>
          <w:bCs/>
          <w:szCs w:val="24"/>
          <w:lang w:eastAsia="ar-SA"/>
        </w:rPr>
        <w:t>“ KONCEPCIJOS SUKŪRIMO PASLAUGŲ</w:t>
      </w:r>
      <w:r w:rsidRPr="00AC263C">
        <w:rPr>
          <w:b/>
          <w:szCs w:val="24"/>
          <w:lang w:eastAsia="lt-LT"/>
        </w:rPr>
        <w:t xml:space="preserve"> PIRKIMO-PARDAVIMO</w:t>
      </w:r>
      <w:r w:rsidR="00DD5414" w:rsidRPr="00AC263C">
        <w:rPr>
          <w:b/>
          <w:szCs w:val="24"/>
          <w:lang w:eastAsia="lt-LT"/>
        </w:rPr>
        <w:t xml:space="preserve"> SUTARTIS</w:t>
      </w:r>
      <w:r w:rsidR="00562167" w:rsidRPr="00AC263C">
        <w:rPr>
          <w:b/>
          <w:szCs w:val="24"/>
          <w:lang w:eastAsia="lt-LT"/>
        </w:rPr>
        <w:t xml:space="preserve"> </w:t>
      </w:r>
    </w:p>
    <w:p w14:paraId="0C6F6B5E" w14:textId="77777777" w:rsidR="00E27FD4" w:rsidRPr="00AC263C" w:rsidRDefault="00E27FD4" w:rsidP="005D2FB3">
      <w:pPr>
        <w:tabs>
          <w:tab w:val="left" w:pos="1134"/>
        </w:tabs>
        <w:ind w:firstLine="709"/>
        <w:jc w:val="center"/>
        <w:rPr>
          <w:b/>
          <w:szCs w:val="24"/>
          <w:lang w:eastAsia="lt-LT"/>
        </w:rPr>
      </w:pPr>
    </w:p>
    <w:p w14:paraId="4B5BEA0C" w14:textId="1AF66CCB" w:rsidR="00DD5414" w:rsidRPr="00092C89" w:rsidRDefault="00DD5414" w:rsidP="005D2FB3">
      <w:pPr>
        <w:jc w:val="center"/>
        <w:rPr>
          <w:szCs w:val="24"/>
          <w:lang w:val="en-US"/>
        </w:rPr>
      </w:pPr>
      <w:r w:rsidRPr="00AC263C">
        <w:rPr>
          <w:szCs w:val="24"/>
        </w:rPr>
        <w:t>20</w:t>
      </w:r>
      <w:r w:rsidR="00975A00" w:rsidRPr="00AC263C">
        <w:rPr>
          <w:szCs w:val="24"/>
        </w:rPr>
        <w:t>2</w:t>
      </w:r>
      <w:r w:rsidR="00E27FD4">
        <w:rPr>
          <w:szCs w:val="24"/>
        </w:rPr>
        <w:t>3</w:t>
      </w:r>
      <w:r w:rsidRPr="00AC263C">
        <w:rPr>
          <w:szCs w:val="24"/>
        </w:rPr>
        <w:t xml:space="preserve"> m. </w:t>
      </w:r>
      <w:r w:rsidR="00F745A3">
        <w:rPr>
          <w:szCs w:val="24"/>
        </w:rPr>
        <w:t>S</w:t>
      </w:r>
      <w:r w:rsidR="00F539A4" w:rsidRPr="00F539A4">
        <w:rPr>
          <w:szCs w:val="24"/>
        </w:rPr>
        <w:t xml:space="preserve">palio </w:t>
      </w:r>
      <w:r w:rsidR="00092C89">
        <w:rPr>
          <w:szCs w:val="24"/>
          <w:lang w:val="en-US"/>
        </w:rPr>
        <w:t>10</w:t>
      </w:r>
      <w:r w:rsidR="00F539A4" w:rsidRPr="00F539A4">
        <w:rPr>
          <w:szCs w:val="24"/>
        </w:rPr>
        <w:t xml:space="preserve"> </w:t>
      </w:r>
      <w:r w:rsidR="00A6456F" w:rsidRPr="00AC263C">
        <w:rPr>
          <w:szCs w:val="24"/>
        </w:rPr>
        <w:t>d. Nr.</w:t>
      </w:r>
    </w:p>
    <w:p w14:paraId="202EBB88" w14:textId="77777777" w:rsidR="00DD5414" w:rsidRPr="00AC263C" w:rsidRDefault="00DD5414" w:rsidP="005D2FB3">
      <w:pPr>
        <w:jc w:val="center"/>
        <w:rPr>
          <w:szCs w:val="24"/>
        </w:rPr>
      </w:pPr>
      <w:r w:rsidRPr="00AC263C">
        <w:rPr>
          <w:szCs w:val="24"/>
        </w:rPr>
        <w:t>Vilnius</w:t>
      </w:r>
    </w:p>
    <w:p w14:paraId="3BDD1CD5" w14:textId="77777777" w:rsidR="00DD5414" w:rsidRPr="00AC263C" w:rsidRDefault="00DD5414" w:rsidP="005D2FB3">
      <w:pPr>
        <w:jc w:val="center"/>
        <w:rPr>
          <w:szCs w:val="24"/>
        </w:rPr>
      </w:pPr>
    </w:p>
    <w:p w14:paraId="4D83EC0F" w14:textId="77777777" w:rsidR="00E17286" w:rsidRPr="00012FD7" w:rsidRDefault="00E17286" w:rsidP="00E17286">
      <w:pPr>
        <w:ind w:firstLine="851"/>
        <w:jc w:val="both"/>
        <w:rPr>
          <w:szCs w:val="24"/>
        </w:rPr>
      </w:pPr>
      <w:r w:rsidRPr="00DE30ED">
        <w:rPr>
          <w:b/>
          <w:szCs w:val="24"/>
        </w:rPr>
        <w:t>Lietuvos Respublikos kultūros ministerija</w:t>
      </w:r>
      <w:r w:rsidRPr="00DE30ED">
        <w:rPr>
          <w:szCs w:val="24"/>
        </w:rPr>
        <w:t>, atstovaujama ministerijos kanclerio Rolando Kvietkausko, veikiančio pagal Lietuvos Respublikos kultūros ministro 2020 m. gruodžio 14 d. įsakymą Nr. ĮV-1511 „Dėl papildomų įgaliojimų suteikimo“</w:t>
      </w:r>
      <w:r w:rsidRPr="00012FD7">
        <w:rPr>
          <w:szCs w:val="24"/>
        </w:rPr>
        <w:t xml:space="preserve"> (toliau – Užsakovas),</w:t>
      </w:r>
    </w:p>
    <w:p w14:paraId="437030E9" w14:textId="77777777" w:rsidR="00DD5414" w:rsidRPr="00AC263C" w:rsidRDefault="00DD5414" w:rsidP="005D2FB3">
      <w:pPr>
        <w:ind w:firstLine="851"/>
        <w:jc w:val="both"/>
        <w:rPr>
          <w:szCs w:val="24"/>
        </w:rPr>
      </w:pPr>
      <w:r w:rsidRPr="00AC263C">
        <w:rPr>
          <w:szCs w:val="24"/>
        </w:rPr>
        <w:t>ir</w:t>
      </w:r>
    </w:p>
    <w:p w14:paraId="42113289" w14:textId="69ABE565" w:rsidR="00DD5414" w:rsidRPr="00AC263C" w:rsidRDefault="00511C7F" w:rsidP="005D2FB3">
      <w:pPr>
        <w:ind w:firstLine="851"/>
        <w:jc w:val="both"/>
        <w:rPr>
          <w:szCs w:val="24"/>
        </w:rPr>
      </w:pPr>
      <w:r w:rsidRPr="00511C7F">
        <w:rPr>
          <w:b/>
          <w:szCs w:val="24"/>
        </w:rPr>
        <w:t>Viešoji įstaiga „Autoriai“</w:t>
      </w:r>
      <w:r w:rsidR="00C277D0">
        <w:rPr>
          <w:b/>
          <w:szCs w:val="24"/>
        </w:rPr>
        <w:t xml:space="preserve">, </w:t>
      </w:r>
      <w:r w:rsidR="00DD5414" w:rsidRPr="00AC263C">
        <w:rPr>
          <w:szCs w:val="24"/>
        </w:rPr>
        <w:t xml:space="preserve"> atstovaujama </w:t>
      </w:r>
      <w:r w:rsidR="009B3E0E">
        <w:t>vadovės Giedrės Šileikytės</w:t>
      </w:r>
      <w:r w:rsidR="00701446">
        <w:rPr>
          <w:szCs w:val="24"/>
        </w:rPr>
        <w:t xml:space="preserve"> </w:t>
      </w:r>
      <w:r w:rsidR="00DD5414" w:rsidRPr="00AC263C">
        <w:rPr>
          <w:szCs w:val="24"/>
        </w:rPr>
        <w:t>veikiančio</w:t>
      </w:r>
      <w:r w:rsidR="00246279">
        <w:rPr>
          <w:szCs w:val="24"/>
        </w:rPr>
        <w:t>s</w:t>
      </w:r>
      <w:r w:rsidR="00DD5414" w:rsidRPr="00AC263C">
        <w:rPr>
          <w:szCs w:val="24"/>
        </w:rPr>
        <w:t xml:space="preserve"> pagal </w:t>
      </w:r>
      <w:r w:rsidR="00246279">
        <w:rPr>
          <w:szCs w:val="24"/>
        </w:rPr>
        <w:t xml:space="preserve">bendrovės nuostatus </w:t>
      </w:r>
      <w:r w:rsidR="00DD5414" w:rsidRPr="00AC263C">
        <w:rPr>
          <w:szCs w:val="24"/>
        </w:rPr>
        <w:t xml:space="preserve">(toliau </w:t>
      </w:r>
      <w:r w:rsidR="00DD5414" w:rsidRPr="00AC263C">
        <w:rPr>
          <w:szCs w:val="24"/>
        </w:rPr>
        <w:sym w:font="Symbol" w:char="F02D"/>
      </w:r>
      <w:r w:rsidR="00DD5414" w:rsidRPr="00AC263C">
        <w:rPr>
          <w:szCs w:val="24"/>
        </w:rPr>
        <w:t xml:space="preserve"> </w:t>
      </w:r>
      <w:r w:rsidR="00A56D61" w:rsidRPr="00AC263C">
        <w:rPr>
          <w:szCs w:val="24"/>
        </w:rPr>
        <w:t>Paslaugų teikėjas</w:t>
      </w:r>
      <w:r w:rsidR="00DD5414" w:rsidRPr="00AC263C">
        <w:rPr>
          <w:szCs w:val="24"/>
        </w:rPr>
        <w:t>),</w:t>
      </w:r>
    </w:p>
    <w:p w14:paraId="28CC8E15" w14:textId="77777777" w:rsidR="003A5FEB" w:rsidRPr="00AC263C" w:rsidRDefault="003A5FEB" w:rsidP="005D2FB3">
      <w:pPr>
        <w:ind w:firstLine="851"/>
        <w:jc w:val="both"/>
        <w:rPr>
          <w:szCs w:val="24"/>
        </w:rPr>
      </w:pPr>
      <w:r w:rsidRPr="00AC263C">
        <w:rPr>
          <w:szCs w:val="24"/>
        </w:rPr>
        <w:t>toliau Užsakovas ir Paslaugų teikėjas kartu vadinami „Šalimis“, o kiekvienas atskirai – „Šalimi“,</w:t>
      </w:r>
    </w:p>
    <w:p w14:paraId="4A738D13" w14:textId="77777777" w:rsidR="00DD5414" w:rsidRPr="00AC263C" w:rsidRDefault="00DD5414" w:rsidP="005D2FB3">
      <w:pPr>
        <w:tabs>
          <w:tab w:val="left" w:pos="1260"/>
        </w:tabs>
        <w:ind w:firstLine="851"/>
        <w:jc w:val="both"/>
        <w:rPr>
          <w:szCs w:val="24"/>
        </w:rPr>
      </w:pPr>
      <w:r w:rsidRPr="00AC263C">
        <w:rPr>
          <w:szCs w:val="24"/>
        </w:rPr>
        <w:t>atsižvelgdami į tai, kad:</w:t>
      </w:r>
    </w:p>
    <w:p w14:paraId="4DF7FCC0" w14:textId="06F7BDB3" w:rsidR="00DD5414" w:rsidRPr="00AC263C" w:rsidRDefault="00DD5414" w:rsidP="00437FAB">
      <w:pPr>
        <w:numPr>
          <w:ilvl w:val="0"/>
          <w:numId w:val="4"/>
        </w:numPr>
        <w:tabs>
          <w:tab w:val="left" w:pos="1260"/>
        </w:tabs>
        <w:ind w:left="0" w:firstLine="851"/>
        <w:contextualSpacing/>
        <w:jc w:val="both"/>
        <w:rPr>
          <w:szCs w:val="24"/>
          <w:lang w:bidi="lo-LA"/>
        </w:rPr>
      </w:pPr>
      <w:r w:rsidRPr="00AC263C">
        <w:rPr>
          <w:szCs w:val="24"/>
        </w:rPr>
        <w:t xml:space="preserve">buvo atliktas </w:t>
      </w:r>
      <w:r w:rsidR="00830F6E" w:rsidRPr="00AC263C">
        <w:rPr>
          <w:szCs w:val="24"/>
        </w:rPr>
        <w:t>mažos vertės Komunikacijos kampanijos „</w:t>
      </w:r>
      <w:r w:rsidR="00D616D5" w:rsidRPr="004D58C0">
        <w:rPr>
          <w:bCs/>
          <w:szCs w:val="24"/>
          <w:lang w:eastAsia="ar-SA"/>
        </w:rPr>
        <w:t>Skatinkime kultūros mecenatystę ir paramą</w:t>
      </w:r>
      <w:r w:rsidR="00830F6E" w:rsidRPr="00AC263C">
        <w:rPr>
          <w:szCs w:val="24"/>
        </w:rPr>
        <w:t xml:space="preserve">” koncepcijos sukūrimo paslaugų </w:t>
      </w:r>
      <w:r w:rsidR="008A4880" w:rsidRPr="00AC263C">
        <w:rPr>
          <w:bCs/>
          <w:szCs w:val="24"/>
        </w:rPr>
        <w:t xml:space="preserve">viešasis pirkimas, </w:t>
      </w:r>
      <w:r w:rsidR="00830F6E" w:rsidRPr="00AC263C">
        <w:rPr>
          <w:bCs/>
          <w:szCs w:val="24"/>
        </w:rPr>
        <w:t>neskelbiamos apklausos būdu</w:t>
      </w:r>
      <w:r w:rsidR="00E17286">
        <w:t xml:space="preserve"> (</w:t>
      </w:r>
      <w:r w:rsidRPr="00AC263C">
        <w:rPr>
          <w:szCs w:val="24"/>
        </w:rPr>
        <w:t>toliau – Pirkimas);</w:t>
      </w:r>
    </w:p>
    <w:p w14:paraId="3DA82C57" w14:textId="2C4CA28D" w:rsidR="00DD5414" w:rsidRPr="00AC263C" w:rsidRDefault="00DD5414" w:rsidP="00437FAB">
      <w:pPr>
        <w:numPr>
          <w:ilvl w:val="0"/>
          <w:numId w:val="4"/>
        </w:numPr>
        <w:tabs>
          <w:tab w:val="left" w:pos="1260"/>
        </w:tabs>
        <w:ind w:left="0" w:firstLine="851"/>
        <w:contextualSpacing/>
        <w:jc w:val="both"/>
        <w:rPr>
          <w:szCs w:val="24"/>
          <w:lang w:bidi="lo-LA"/>
        </w:rPr>
      </w:pPr>
      <w:r w:rsidRPr="00AC263C">
        <w:rPr>
          <w:szCs w:val="24"/>
        </w:rPr>
        <w:t>vadovaujantis Lietuvos Respublikos viešųjų pirkimų įstatymu</w:t>
      </w:r>
      <w:r w:rsidR="0035250F" w:rsidRPr="00AC263C">
        <w:rPr>
          <w:szCs w:val="24"/>
        </w:rPr>
        <w:t>,</w:t>
      </w:r>
      <w:r w:rsidR="00174C19" w:rsidRPr="00AC263C">
        <w:rPr>
          <w:szCs w:val="24"/>
        </w:rPr>
        <w:t xml:space="preserve"> </w:t>
      </w:r>
      <w:r w:rsidR="000E02B2" w:rsidRPr="00AC263C">
        <w:rPr>
          <w:szCs w:val="24"/>
        </w:rPr>
        <w:t>Lietuvos Respublikos kultūros ministerijos viešųjų pirkimų organizavimo tvarkos aprašu, patvirtintu kultūros ministro 2018 m. sausio 15 d. įsakymu Nr. ĮT-1 „Dėl Lietuvos Respublikos kultūros ministerijos viešųjų pirkimų organizavimo tvarkos aprašo patvirtinimo“ ir Pirkimo dokumentais,</w:t>
      </w:r>
      <w:r w:rsidRPr="00AC263C">
        <w:rPr>
          <w:szCs w:val="24"/>
        </w:rPr>
        <w:t xml:space="preserve"> </w:t>
      </w:r>
      <w:r w:rsidR="00981A95" w:rsidRPr="00AC263C">
        <w:rPr>
          <w:szCs w:val="24"/>
        </w:rPr>
        <w:t>Paslaugų teikėjas</w:t>
      </w:r>
      <w:r w:rsidR="007D5099" w:rsidRPr="00AC263C">
        <w:rPr>
          <w:szCs w:val="24"/>
        </w:rPr>
        <w:t xml:space="preserve"> </w:t>
      </w:r>
      <w:r w:rsidRPr="00AC263C">
        <w:rPr>
          <w:szCs w:val="24"/>
        </w:rPr>
        <w:t>buvo pripažintas Pirkimo laimėtoju,</w:t>
      </w:r>
    </w:p>
    <w:p w14:paraId="77B9D03B" w14:textId="5A12D152" w:rsidR="00DD5414" w:rsidRPr="00AC263C" w:rsidRDefault="00DD5414" w:rsidP="005D2FB3">
      <w:pPr>
        <w:ind w:firstLine="851"/>
        <w:jc w:val="both"/>
        <w:rPr>
          <w:szCs w:val="24"/>
        </w:rPr>
      </w:pPr>
      <w:r w:rsidRPr="00AC263C">
        <w:rPr>
          <w:szCs w:val="24"/>
        </w:rPr>
        <w:t xml:space="preserve">sudarė šią </w:t>
      </w:r>
      <w:bookmarkStart w:id="0" w:name="_Hlk87963900"/>
      <w:r w:rsidR="00830F6E" w:rsidRPr="00AC263C">
        <w:rPr>
          <w:szCs w:val="24"/>
        </w:rPr>
        <w:t>Komunikacijos kampanijos „</w:t>
      </w:r>
      <w:r w:rsidR="00D616D5" w:rsidRPr="004D58C0">
        <w:rPr>
          <w:bCs/>
          <w:szCs w:val="24"/>
          <w:lang w:eastAsia="ar-SA"/>
        </w:rPr>
        <w:t>Skatinkime kultūros mecenatystę ir paramą</w:t>
      </w:r>
      <w:r w:rsidR="00830F6E" w:rsidRPr="00AC263C">
        <w:rPr>
          <w:szCs w:val="24"/>
        </w:rPr>
        <w:t>” koncepcijos sukūrimo paslaugų pirkimo-pardavimo</w:t>
      </w:r>
      <w:r w:rsidR="00023B08" w:rsidRPr="00AC263C">
        <w:rPr>
          <w:szCs w:val="24"/>
        </w:rPr>
        <w:t xml:space="preserve"> </w:t>
      </w:r>
      <w:bookmarkEnd w:id="0"/>
      <w:r w:rsidRPr="00AC263C">
        <w:rPr>
          <w:szCs w:val="24"/>
        </w:rPr>
        <w:t>sutartį (toliau – Sutartis) ir susitarė laikytis joje nustatytų įsipareigojimų.</w:t>
      </w:r>
    </w:p>
    <w:p w14:paraId="2E766457" w14:textId="77777777" w:rsidR="00E25501" w:rsidRPr="00AC263C" w:rsidRDefault="00E25501" w:rsidP="005D2FB3">
      <w:pPr>
        <w:ind w:firstLine="851"/>
        <w:jc w:val="both"/>
        <w:rPr>
          <w:szCs w:val="24"/>
        </w:rPr>
      </w:pPr>
    </w:p>
    <w:p w14:paraId="0EF42FA8" w14:textId="518E1098" w:rsidR="00E25501" w:rsidRPr="00AC263C" w:rsidRDefault="000657F6" w:rsidP="005D2FB3">
      <w:pPr>
        <w:jc w:val="center"/>
        <w:rPr>
          <w:szCs w:val="24"/>
        </w:rPr>
      </w:pPr>
      <w:r w:rsidRPr="00AC263C">
        <w:rPr>
          <w:szCs w:val="24"/>
        </w:rPr>
        <w:t>1</w:t>
      </w:r>
      <w:r w:rsidR="00E25501" w:rsidRPr="00AC263C">
        <w:rPr>
          <w:szCs w:val="24"/>
        </w:rPr>
        <w:t>. SUTARTIES OBJEKTAS</w:t>
      </w:r>
      <w:r w:rsidR="005107E3" w:rsidRPr="00AC263C">
        <w:rPr>
          <w:szCs w:val="24"/>
        </w:rPr>
        <w:t xml:space="preserve"> IR SUTARTIES PRIEVOLIŲ ĮVYKDYMO TERMINAI</w:t>
      </w:r>
    </w:p>
    <w:p w14:paraId="48D4EF89" w14:textId="77777777" w:rsidR="00E25501" w:rsidRPr="00AC263C" w:rsidRDefault="00E25501" w:rsidP="005D2FB3">
      <w:pPr>
        <w:jc w:val="both"/>
        <w:rPr>
          <w:szCs w:val="24"/>
        </w:rPr>
      </w:pPr>
    </w:p>
    <w:p w14:paraId="2BF63AC1" w14:textId="6354E8B6" w:rsidR="00202AC0" w:rsidRDefault="00202AC0" w:rsidP="00170EB3">
      <w:pPr>
        <w:pStyle w:val="ListParagraph"/>
        <w:numPr>
          <w:ilvl w:val="0"/>
          <w:numId w:val="5"/>
        </w:numPr>
        <w:tabs>
          <w:tab w:val="left" w:pos="426"/>
        </w:tabs>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Sutarties objektas</w:t>
      </w:r>
      <w:r w:rsidR="00174C19" w:rsidRPr="00AC263C">
        <w:rPr>
          <w:rFonts w:ascii="Times New Roman" w:hAnsi="Times New Roman"/>
          <w:sz w:val="24"/>
          <w:szCs w:val="24"/>
        </w:rPr>
        <w:t xml:space="preserve"> – </w:t>
      </w:r>
      <w:bookmarkStart w:id="1" w:name="_Hlk98775170"/>
      <w:r w:rsidR="00830F6E" w:rsidRPr="00AC263C">
        <w:rPr>
          <w:rFonts w:ascii="Times New Roman" w:eastAsia="Times New Roman" w:hAnsi="Times New Roman"/>
          <w:bCs/>
          <w:sz w:val="24"/>
          <w:szCs w:val="24"/>
        </w:rPr>
        <w:t>komunikacijos kampanijos „</w:t>
      </w:r>
      <w:r w:rsidR="007F56BA" w:rsidRPr="007F56BA">
        <w:rPr>
          <w:rFonts w:ascii="Times New Roman" w:eastAsia="Times New Roman" w:hAnsi="Times New Roman"/>
          <w:bCs/>
          <w:sz w:val="24"/>
          <w:szCs w:val="24"/>
        </w:rPr>
        <w:t>Skatinkime kultūros mecenatystę ir paramą</w:t>
      </w:r>
      <w:r w:rsidR="00830F6E" w:rsidRPr="00AC263C">
        <w:rPr>
          <w:rFonts w:ascii="Times New Roman" w:eastAsia="Times New Roman" w:hAnsi="Times New Roman"/>
          <w:bCs/>
          <w:sz w:val="24"/>
          <w:szCs w:val="24"/>
        </w:rPr>
        <w:t>“ koncepcijos</w:t>
      </w:r>
      <w:r w:rsidR="00F34DE1" w:rsidRPr="00AC263C">
        <w:rPr>
          <w:rFonts w:ascii="Times New Roman" w:eastAsia="Times New Roman" w:hAnsi="Times New Roman"/>
          <w:bCs/>
          <w:sz w:val="24"/>
          <w:szCs w:val="24"/>
        </w:rPr>
        <w:t xml:space="preserve"> (toliau</w:t>
      </w:r>
      <w:r w:rsidR="00365FE0" w:rsidRPr="00AC263C">
        <w:rPr>
          <w:rFonts w:ascii="Times New Roman" w:eastAsia="Times New Roman" w:hAnsi="Times New Roman"/>
          <w:bCs/>
          <w:sz w:val="24"/>
          <w:szCs w:val="24"/>
        </w:rPr>
        <w:t xml:space="preserve"> –</w:t>
      </w:r>
      <w:r w:rsidR="00F34DE1" w:rsidRPr="00AC263C">
        <w:rPr>
          <w:rFonts w:ascii="Times New Roman" w:eastAsia="Times New Roman" w:hAnsi="Times New Roman"/>
          <w:bCs/>
          <w:sz w:val="24"/>
          <w:szCs w:val="24"/>
        </w:rPr>
        <w:t xml:space="preserve"> Komunikacijos koncepcija)</w:t>
      </w:r>
      <w:r w:rsidR="00830F6E" w:rsidRPr="00AC263C">
        <w:rPr>
          <w:rFonts w:ascii="Times New Roman" w:eastAsia="Times New Roman" w:hAnsi="Times New Roman"/>
          <w:bCs/>
          <w:sz w:val="24"/>
          <w:szCs w:val="24"/>
        </w:rPr>
        <w:t xml:space="preserve"> sukūrimo </w:t>
      </w:r>
      <w:bookmarkEnd w:id="1"/>
      <w:r w:rsidR="00830F6E" w:rsidRPr="00AC263C">
        <w:rPr>
          <w:rFonts w:ascii="Times New Roman" w:eastAsia="Times New Roman" w:hAnsi="Times New Roman"/>
          <w:bCs/>
          <w:sz w:val="24"/>
          <w:szCs w:val="24"/>
        </w:rPr>
        <w:t xml:space="preserve">paslaugos </w:t>
      </w:r>
      <w:r w:rsidRPr="00AC263C">
        <w:rPr>
          <w:rFonts w:ascii="Times New Roman" w:hAnsi="Times New Roman"/>
          <w:sz w:val="24"/>
          <w:szCs w:val="24"/>
        </w:rPr>
        <w:t xml:space="preserve">(toliau – </w:t>
      </w:r>
      <w:r w:rsidR="00CB3C52" w:rsidRPr="00AC263C">
        <w:rPr>
          <w:rFonts w:ascii="Times New Roman" w:hAnsi="Times New Roman"/>
          <w:sz w:val="24"/>
          <w:szCs w:val="24"/>
        </w:rPr>
        <w:t>paslaugos</w:t>
      </w:r>
      <w:r w:rsidRPr="00AC263C">
        <w:rPr>
          <w:rFonts w:ascii="Times New Roman" w:hAnsi="Times New Roman"/>
          <w:sz w:val="24"/>
          <w:szCs w:val="24"/>
        </w:rPr>
        <w:t>)</w:t>
      </w:r>
      <w:r w:rsidR="00C10F54" w:rsidRPr="00AC263C">
        <w:rPr>
          <w:rFonts w:ascii="Times New Roman" w:hAnsi="Times New Roman"/>
          <w:sz w:val="24"/>
          <w:szCs w:val="24"/>
        </w:rPr>
        <w:t>.</w:t>
      </w:r>
      <w:r w:rsidR="00F243B2" w:rsidRPr="00AC263C">
        <w:rPr>
          <w:rFonts w:ascii="Times New Roman" w:hAnsi="Times New Roman"/>
          <w:sz w:val="24"/>
          <w:szCs w:val="24"/>
        </w:rPr>
        <w:t xml:space="preserve"> Reikalavimai paslaugoms nurodyti Sutarties </w:t>
      </w:r>
      <w:r w:rsidR="00365FE0" w:rsidRPr="00AC263C">
        <w:rPr>
          <w:rFonts w:ascii="Times New Roman" w:hAnsi="Times New Roman"/>
          <w:sz w:val="24"/>
          <w:szCs w:val="24"/>
        </w:rPr>
        <w:t>1</w:t>
      </w:r>
      <w:r w:rsidR="00F243B2" w:rsidRPr="00AC263C">
        <w:rPr>
          <w:rFonts w:ascii="Times New Roman" w:hAnsi="Times New Roman"/>
          <w:sz w:val="24"/>
          <w:szCs w:val="24"/>
        </w:rPr>
        <w:t xml:space="preserve"> priede „</w:t>
      </w:r>
      <w:r w:rsidR="00830F6E" w:rsidRPr="00AC263C">
        <w:rPr>
          <w:rFonts w:ascii="Times New Roman" w:eastAsia="Times New Roman" w:hAnsi="Times New Roman"/>
          <w:bCs/>
          <w:sz w:val="24"/>
          <w:szCs w:val="24"/>
        </w:rPr>
        <w:t>Komunikacijos kampanijos „</w:t>
      </w:r>
      <w:r w:rsidR="007F56BA" w:rsidRPr="007F56BA">
        <w:rPr>
          <w:rFonts w:ascii="Times New Roman" w:eastAsia="Times New Roman" w:hAnsi="Times New Roman"/>
          <w:bCs/>
          <w:sz w:val="24"/>
          <w:szCs w:val="24"/>
        </w:rPr>
        <w:t>Skatinkime kultūros mecenatystę ir paramą</w:t>
      </w:r>
      <w:r w:rsidR="00830F6E" w:rsidRPr="00AC263C">
        <w:rPr>
          <w:rFonts w:ascii="Times New Roman" w:eastAsia="Times New Roman" w:hAnsi="Times New Roman"/>
          <w:bCs/>
          <w:sz w:val="24"/>
          <w:szCs w:val="24"/>
        </w:rPr>
        <w:t xml:space="preserve">“ koncepcijos sukūrimo </w:t>
      </w:r>
      <w:r w:rsidR="00010666" w:rsidRPr="00AC263C">
        <w:rPr>
          <w:rFonts w:ascii="Times New Roman" w:eastAsia="Times New Roman" w:hAnsi="Times New Roman"/>
          <w:bCs/>
          <w:sz w:val="24"/>
          <w:szCs w:val="24"/>
        </w:rPr>
        <w:t xml:space="preserve">paslaugų </w:t>
      </w:r>
      <w:r w:rsidR="00F243B2" w:rsidRPr="00AC263C">
        <w:rPr>
          <w:rFonts w:ascii="Times New Roman" w:hAnsi="Times New Roman"/>
          <w:sz w:val="24"/>
          <w:szCs w:val="24"/>
        </w:rPr>
        <w:t>techninė specifikacija“ (toliau –</w:t>
      </w:r>
      <w:r w:rsidR="009D0670" w:rsidRPr="00AC263C">
        <w:rPr>
          <w:rFonts w:ascii="Times New Roman" w:hAnsi="Times New Roman"/>
          <w:sz w:val="24"/>
          <w:szCs w:val="24"/>
        </w:rPr>
        <w:t xml:space="preserve"> </w:t>
      </w:r>
      <w:bookmarkStart w:id="2" w:name="_Hlk98775536"/>
      <w:r w:rsidR="009D0670" w:rsidRPr="00AC263C">
        <w:rPr>
          <w:rFonts w:ascii="Times New Roman" w:hAnsi="Times New Roman"/>
          <w:sz w:val="24"/>
          <w:szCs w:val="24"/>
        </w:rPr>
        <w:t>Sutarties priedas</w:t>
      </w:r>
      <w:bookmarkEnd w:id="2"/>
      <w:r w:rsidR="00F243B2" w:rsidRPr="00AC263C">
        <w:rPr>
          <w:rFonts w:ascii="Times New Roman" w:hAnsi="Times New Roman"/>
          <w:sz w:val="24"/>
          <w:szCs w:val="24"/>
        </w:rPr>
        <w:t>).</w:t>
      </w:r>
      <w:r w:rsidR="005609C8" w:rsidRPr="00AC263C">
        <w:rPr>
          <w:rFonts w:ascii="Times New Roman" w:hAnsi="Times New Roman"/>
          <w:sz w:val="24"/>
          <w:szCs w:val="24"/>
        </w:rPr>
        <w:t xml:space="preserve"> </w:t>
      </w:r>
    </w:p>
    <w:p w14:paraId="0987E003" w14:textId="091A5182" w:rsidR="00FF7FB8" w:rsidRPr="00FF7FB8" w:rsidRDefault="00FF7FB8" w:rsidP="00FF7FB8">
      <w:pPr>
        <w:pStyle w:val="ListParagraph"/>
        <w:numPr>
          <w:ilvl w:val="0"/>
          <w:numId w:val="5"/>
        </w:numPr>
        <w:tabs>
          <w:tab w:val="left" w:pos="426"/>
        </w:tabs>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 xml:space="preserve">Paslaugų teikimo terminas </w:t>
      </w:r>
      <w:r w:rsidRPr="00AC263C">
        <w:rPr>
          <w:rFonts w:ascii="Times New Roman" w:hAnsi="Times New Roman"/>
          <w:b/>
          <w:sz w:val="24"/>
          <w:szCs w:val="24"/>
        </w:rPr>
        <w:t xml:space="preserve">– </w:t>
      </w:r>
      <w:r w:rsidRPr="00FF7FB8">
        <w:rPr>
          <w:rFonts w:ascii="Times New Roman" w:hAnsi="Times New Roman"/>
          <w:b/>
          <w:bCs/>
          <w:sz w:val="24"/>
          <w:szCs w:val="24"/>
        </w:rPr>
        <w:t xml:space="preserve">visos paslaugos turi būti suteiktos ne vėliau kaip </w:t>
      </w:r>
      <w:r>
        <w:rPr>
          <w:rFonts w:ascii="Times New Roman" w:hAnsi="Times New Roman"/>
          <w:b/>
          <w:bCs/>
          <w:sz w:val="24"/>
          <w:szCs w:val="24"/>
        </w:rPr>
        <w:t>2023 metų gruodžio 31 dienos</w:t>
      </w:r>
      <w:r w:rsidRPr="00AC263C">
        <w:rPr>
          <w:rFonts w:ascii="Times New Roman" w:hAnsi="Times New Roman"/>
          <w:b/>
          <w:sz w:val="24"/>
          <w:szCs w:val="24"/>
        </w:rPr>
        <w:t>.</w:t>
      </w:r>
      <w:r w:rsidRPr="00AC263C">
        <w:rPr>
          <w:rFonts w:ascii="Times New Roman" w:hAnsi="Times New Roman"/>
          <w:bCs/>
          <w:sz w:val="24"/>
          <w:szCs w:val="24"/>
        </w:rPr>
        <w:t xml:space="preserve"> </w:t>
      </w:r>
      <w:r w:rsidRPr="00AC263C">
        <w:rPr>
          <w:rFonts w:ascii="Times New Roman" w:hAnsi="Times New Roman"/>
          <w:sz w:val="24"/>
          <w:szCs w:val="24"/>
        </w:rPr>
        <w:t xml:space="preserve">Paslaugų teikimo terminas, esant nenumatytoms objektyvioms aplinkybėms (esant apribojimams dėl duomenų gavimo ar dėl nuo Užsakovo arba Paslaugų teikėjo nepriklausančių aplinkybių, kurios nebuvo žinomos pirkimo vykdymo metu, dėl kurių neįmanoma suteikti paslaugų nurodytais terminais) arba Užsakovui pakartotinai pateikus Paslaugų teikėjui raštiškas pastabas pateiktai Komunikacijos koncepcijai, gali būti pratęstas 1 kartą ne ilgiau kaip </w:t>
      </w:r>
      <w:r>
        <w:rPr>
          <w:rFonts w:ascii="Times New Roman" w:hAnsi="Times New Roman"/>
          <w:sz w:val="24"/>
          <w:szCs w:val="24"/>
        </w:rPr>
        <w:t>20</w:t>
      </w:r>
      <w:r w:rsidRPr="00AC263C">
        <w:rPr>
          <w:rFonts w:ascii="Times New Roman" w:hAnsi="Times New Roman"/>
          <w:sz w:val="24"/>
          <w:szCs w:val="24"/>
        </w:rPr>
        <w:t xml:space="preserve"> darbo dienų</w:t>
      </w:r>
      <w:r>
        <w:rPr>
          <w:rFonts w:ascii="Times New Roman" w:hAnsi="Times New Roman"/>
          <w:sz w:val="24"/>
          <w:szCs w:val="24"/>
        </w:rPr>
        <w:t>.</w:t>
      </w:r>
    </w:p>
    <w:p w14:paraId="087C3FB1" w14:textId="3FB2D399" w:rsidR="00FF7FB8" w:rsidRDefault="00CB3C52" w:rsidP="00170EB3">
      <w:pPr>
        <w:pStyle w:val="ListParagraph"/>
        <w:numPr>
          <w:ilvl w:val="0"/>
          <w:numId w:val="5"/>
        </w:numPr>
        <w:tabs>
          <w:tab w:val="left" w:pos="426"/>
        </w:tabs>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P</w:t>
      </w:r>
      <w:r w:rsidR="0008550B" w:rsidRPr="00AC263C">
        <w:rPr>
          <w:rFonts w:ascii="Times New Roman" w:hAnsi="Times New Roman"/>
          <w:sz w:val="24"/>
          <w:szCs w:val="24"/>
        </w:rPr>
        <w:t>aslaugų teikėjas</w:t>
      </w:r>
      <w:r w:rsidR="0008550B">
        <w:rPr>
          <w:rFonts w:ascii="Times New Roman" w:hAnsi="Times New Roman"/>
          <w:sz w:val="24"/>
          <w:szCs w:val="24"/>
        </w:rPr>
        <w:t xml:space="preserve"> </w:t>
      </w:r>
      <w:r w:rsidR="004C1553">
        <w:rPr>
          <w:rFonts w:ascii="Times New Roman" w:hAnsi="Times New Roman"/>
          <w:sz w:val="24"/>
          <w:szCs w:val="24"/>
        </w:rPr>
        <w:t xml:space="preserve">ne vėliau kaip </w:t>
      </w:r>
      <w:r w:rsidR="0008550B">
        <w:rPr>
          <w:rFonts w:ascii="Times New Roman" w:hAnsi="Times New Roman"/>
          <w:sz w:val="24"/>
          <w:szCs w:val="24"/>
        </w:rPr>
        <w:t xml:space="preserve">per 5 darbo dienas </w:t>
      </w:r>
      <w:r w:rsidR="004C1553">
        <w:rPr>
          <w:rFonts w:ascii="Times New Roman" w:hAnsi="Times New Roman"/>
          <w:sz w:val="24"/>
          <w:szCs w:val="24"/>
        </w:rPr>
        <w:t xml:space="preserve">nuo sutarties pasirašymo dienos </w:t>
      </w:r>
      <w:r w:rsidR="0008550B">
        <w:rPr>
          <w:rFonts w:ascii="Times New Roman" w:hAnsi="Times New Roman"/>
          <w:sz w:val="24"/>
          <w:szCs w:val="24"/>
        </w:rPr>
        <w:t xml:space="preserve">parengia ir su Užsakovu suderina </w:t>
      </w:r>
      <w:r w:rsidR="004C1553">
        <w:rPr>
          <w:rFonts w:ascii="Times New Roman" w:hAnsi="Times New Roman"/>
          <w:sz w:val="24"/>
          <w:szCs w:val="24"/>
        </w:rPr>
        <w:t>paslaugų teikimo planą (pradinis Komunikacijos koncepcijos variantas, užsakovo teikiamos pastabos, galutinis Komunikacijos koncepcijos variantas, užsakovo galutinio Komunikacijos kon</w:t>
      </w:r>
      <w:r w:rsidR="00666D88">
        <w:rPr>
          <w:rFonts w:ascii="Times New Roman" w:hAnsi="Times New Roman"/>
          <w:sz w:val="24"/>
          <w:szCs w:val="24"/>
        </w:rPr>
        <w:t>cepcijos varianto įvertinimas</w:t>
      </w:r>
      <w:r w:rsidR="004C1553">
        <w:rPr>
          <w:rFonts w:ascii="Times New Roman" w:hAnsi="Times New Roman"/>
          <w:sz w:val="24"/>
          <w:szCs w:val="24"/>
        </w:rPr>
        <w:t>) pagal nustatytą 1.2 papunktyje nurodytą terminą.</w:t>
      </w:r>
      <w:r w:rsidR="0008550B" w:rsidRPr="00AC263C" w:rsidDel="0008550B">
        <w:rPr>
          <w:rFonts w:ascii="Times New Roman" w:hAnsi="Times New Roman"/>
          <w:sz w:val="24"/>
          <w:szCs w:val="24"/>
        </w:rPr>
        <w:t xml:space="preserve"> </w:t>
      </w:r>
    </w:p>
    <w:p w14:paraId="403006AF" w14:textId="4D1E3E8C" w:rsidR="00F34DE1" w:rsidRPr="00AC263C" w:rsidRDefault="00F34DE1" w:rsidP="00170EB3">
      <w:pPr>
        <w:pStyle w:val="ListParagraph"/>
        <w:numPr>
          <w:ilvl w:val="0"/>
          <w:numId w:val="5"/>
        </w:numPr>
        <w:tabs>
          <w:tab w:val="left" w:pos="426"/>
        </w:tabs>
        <w:spacing w:after="0" w:line="240" w:lineRule="auto"/>
        <w:ind w:left="0" w:firstLine="851"/>
        <w:contextualSpacing/>
        <w:jc w:val="both"/>
        <w:rPr>
          <w:rFonts w:ascii="Times New Roman" w:hAnsi="Times New Roman"/>
          <w:iCs/>
          <w:sz w:val="24"/>
          <w:szCs w:val="24"/>
        </w:rPr>
      </w:pPr>
      <w:r w:rsidRPr="00AC263C">
        <w:rPr>
          <w:rFonts w:ascii="Times New Roman" w:hAnsi="Times New Roman"/>
          <w:iCs/>
          <w:sz w:val="24"/>
          <w:szCs w:val="24"/>
        </w:rPr>
        <w:t>Paslaugų teikėjas, pasirašydamas Sutartį, įsipareigoja perduoti Užsakovui visas išimtines turtines teises, numatytas Lietuvos Respublikos autorių teisių ir gretutinių teisių įstatyme, į Komunikacijos koncepciją. Turtinės teisės pereina Užsakovui nuo paslaugų perdavimo–priėmimo akto pasirašymo dienos</w:t>
      </w:r>
      <w:r w:rsidR="000151FA" w:rsidRPr="00AC263C">
        <w:rPr>
          <w:rFonts w:ascii="Times New Roman" w:hAnsi="Times New Roman"/>
          <w:iCs/>
          <w:sz w:val="24"/>
          <w:szCs w:val="24"/>
        </w:rPr>
        <w:t xml:space="preserve"> iki 202</w:t>
      </w:r>
      <w:r w:rsidR="00197F24">
        <w:rPr>
          <w:rFonts w:ascii="Times New Roman" w:hAnsi="Times New Roman"/>
          <w:iCs/>
          <w:sz w:val="24"/>
          <w:szCs w:val="24"/>
        </w:rPr>
        <w:t>6</w:t>
      </w:r>
      <w:r w:rsidR="000151FA" w:rsidRPr="00AC263C">
        <w:rPr>
          <w:rFonts w:ascii="Times New Roman" w:hAnsi="Times New Roman"/>
          <w:iCs/>
          <w:sz w:val="24"/>
          <w:szCs w:val="24"/>
        </w:rPr>
        <w:t xml:space="preserve"> m. gruodžio 31 d</w:t>
      </w:r>
      <w:r w:rsidRPr="00AC263C">
        <w:rPr>
          <w:rFonts w:ascii="Times New Roman" w:hAnsi="Times New Roman"/>
          <w:iCs/>
          <w:sz w:val="24"/>
          <w:szCs w:val="24"/>
        </w:rPr>
        <w:t>. Paslaugų teikėjas neturi teisės savarankiškai, be Užsakovo raštiško sutikimo, naudoti ar disponuoti Komunikacijos koncepcija.</w:t>
      </w:r>
    </w:p>
    <w:p w14:paraId="3D2F1168" w14:textId="77777777" w:rsidR="00BA203F" w:rsidRPr="00BA203F" w:rsidRDefault="006A6457" w:rsidP="00BA203F">
      <w:pPr>
        <w:pStyle w:val="ListParagraph"/>
        <w:numPr>
          <w:ilvl w:val="0"/>
          <w:numId w:val="5"/>
        </w:numPr>
        <w:tabs>
          <w:tab w:val="left" w:pos="426"/>
        </w:tabs>
        <w:spacing w:after="0" w:line="240" w:lineRule="auto"/>
        <w:ind w:left="0" w:firstLine="851"/>
        <w:contextualSpacing/>
        <w:jc w:val="both"/>
        <w:rPr>
          <w:rFonts w:ascii="Times New Roman" w:hAnsi="Times New Roman"/>
          <w:b/>
          <w:iCs/>
          <w:sz w:val="24"/>
          <w:szCs w:val="24"/>
        </w:rPr>
      </w:pPr>
      <w:r w:rsidRPr="00AC263C">
        <w:rPr>
          <w:rFonts w:ascii="Times New Roman" w:hAnsi="Times New Roman"/>
          <w:sz w:val="24"/>
          <w:szCs w:val="24"/>
        </w:rPr>
        <w:t xml:space="preserve">Užsakovas, įsitikinęs, kad paslaugos atitinka Sutartyje nustatytus reikalavimus ir kad yra įvykdyti visi kiti Paslaugų teikėjo įsipareigojimai pagal Sutartį, per </w:t>
      </w:r>
      <w:r w:rsidR="00771CD1" w:rsidRPr="00AC263C">
        <w:rPr>
          <w:rFonts w:ascii="Times New Roman" w:hAnsi="Times New Roman"/>
          <w:sz w:val="24"/>
          <w:szCs w:val="24"/>
        </w:rPr>
        <w:t>3</w:t>
      </w:r>
      <w:r w:rsidRPr="00AC263C">
        <w:rPr>
          <w:rFonts w:ascii="Times New Roman" w:hAnsi="Times New Roman"/>
          <w:sz w:val="24"/>
          <w:szCs w:val="24"/>
        </w:rPr>
        <w:t xml:space="preserve"> darbo dienas nuo</w:t>
      </w:r>
      <w:r w:rsidR="00771CD1" w:rsidRPr="00AC263C">
        <w:rPr>
          <w:rFonts w:ascii="Times New Roman" w:hAnsi="Times New Roman"/>
          <w:sz w:val="24"/>
          <w:szCs w:val="24"/>
        </w:rPr>
        <w:t xml:space="preserve"> tinkamo</w:t>
      </w:r>
      <w:r w:rsidRPr="00AC263C">
        <w:rPr>
          <w:rFonts w:ascii="Times New Roman" w:hAnsi="Times New Roman"/>
          <w:sz w:val="24"/>
          <w:szCs w:val="24"/>
        </w:rPr>
        <w:t xml:space="preserve"> paslaugų suteikimo pasirašo priėmimo-perdavimo aktą.</w:t>
      </w:r>
    </w:p>
    <w:p w14:paraId="783B9C17" w14:textId="51BBAAB5" w:rsidR="005B6305" w:rsidRPr="00BA203F" w:rsidRDefault="005B6305" w:rsidP="00BA203F">
      <w:pPr>
        <w:pStyle w:val="ListParagraph"/>
        <w:numPr>
          <w:ilvl w:val="0"/>
          <w:numId w:val="5"/>
        </w:numPr>
        <w:tabs>
          <w:tab w:val="left" w:pos="426"/>
        </w:tabs>
        <w:spacing w:after="0" w:line="240" w:lineRule="auto"/>
        <w:ind w:left="0" w:firstLine="851"/>
        <w:contextualSpacing/>
        <w:jc w:val="both"/>
        <w:rPr>
          <w:rFonts w:ascii="Times New Roman" w:hAnsi="Times New Roman"/>
          <w:b/>
          <w:iCs/>
          <w:sz w:val="24"/>
          <w:szCs w:val="24"/>
        </w:rPr>
      </w:pPr>
      <w:r w:rsidRPr="00BA203F">
        <w:rPr>
          <w:rFonts w:ascii="Times New Roman" w:hAnsi="Times New Roman"/>
          <w:bCs/>
          <w:iCs/>
          <w:szCs w:val="24"/>
        </w:rPr>
        <w:t>P</w:t>
      </w:r>
      <w:r w:rsidRPr="00BA203F">
        <w:rPr>
          <w:rFonts w:ascii="Times New Roman" w:hAnsi="Times New Roman"/>
          <w:bCs/>
          <w:iCs/>
          <w:sz w:val="24"/>
          <w:szCs w:val="24"/>
        </w:rPr>
        <w:t xml:space="preserve">agal šią Sutartį suteiktos Paslaugos bus finansuojamos </w:t>
      </w:r>
      <w:r w:rsidR="00BA203F" w:rsidRPr="00BA203F">
        <w:rPr>
          <w:rFonts w:ascii="Times New Roman" w:hAnsi="Times New Roman"/>
          <w:bCs/>
          <w:sz w:val="24"/>
          <w:szCs w:val="24"/>
          <w:lang w:eastAsia="lt-LT"/>
        </w:rPr>
        <w:t xml:space="preserve">2021–2030 metų Lietuvos Respublikos kultūros ministerijos kultūros ir kūrybingumo plėtros programos pažangos priemonės Nr. </w:t>
      </w:r>
      <w:r w:rsidR="00BA203F" w:rsidRPr="00BA203F">
        <w:rPr>
          <w:rFonts w:ascii="Times New Roman" w:hAnsi="Times New Roman"/>
          <w:bCs/>
          <w:sz w:val="24"/>
          <w:szCs w:val="24"/>
          <w:lang w:eastAsia="lt-LT"/>
        </w:rPr>
        <w:lastRenderedPageBreak/>
        <w:t>08-001-04-01-01 (PP) „Aukštos meninės vertės, įvairaus ir įtraukaus kultūros turinio prieinamumo didinimas“ lėšomis.</w:t>
      </w:r>
    </w:p>
    <w:p w14:paraId="461BD346" w14:textId="77777777" w:rsidR="008E6594" w:rsidRPr="00AC263C" w:rsidRDefault="008E6594" w:rsidP="005D2FB3">
      <w:pPr>
        <w:tabs>
          <w:tab w:val="left" w:pos="426"/>
        </w:tabs>
        <w:contextualSpacing/>
        <w:jc w:val="both"/>
        <w:rPr>
          <w:szCs w:val="24"/>
        </w:rPr>
      </w:pPr>
    </w:p>
    <w:p w14:paraId="34850251" w14:textId="72F2D919" w:rsidR="005D6E15" w:rsidRPr="00AC263C" w:rsidRDefault="002F680A" w:rsidP="005D2FB3">
      <w:pPr>
        <w:tabs>
          <w:tab w:val="left" w:pos="426"/>
        </w:tabs>
        <w:contextualSpacing/>
        <w:jc w:val="center"/>
        <w:rPr>
          <w:szCs w:val="24"/>
        </w:rPr>
      </w:pPr>
      <w:r w:rsidRPr="00AC263C">
        <w:rPr>
          <w:szCs w:val="24"/>
        </w:rPr>
        <w:t>2</w:t>
      </w:r>
      <w:r w:rsidR="005D6E15" w:rsidRPr="00AC263C">
        <w:rPr>
          <w:szCs w:val="24"/>
        </w:rPr>
        <w:t xml:space="preserve">. </w:t>
      </w:r>
      <w:r w:rsidR="00D007F8" w:rsidRPr="00AC263C">
        <w:rPr>
          <w:rFonts w:eastAsia="Calibri"/>
          <w:szCs w:val="24"/>
        </w:rPr>
        <w:t>SUTARTIES ŠALIŲ PAREIGOS</w:t>
      </w:r>
      <w:r w:rsidR="00BF102C" w:rsidRPr="00AC263C">
        <w:rPr>
          <w:rFonts w:eastAsia="Calibri"/>
          <w:szCs w:val="24"/>
        </w:rPr>
        <w:t xml:space="preserve"> IR TEISĖS</w:t>
      </w:r>
    </w:p>
    <w:p w14:paraId="6DB6A7C1" w14:textId="77777777" w:rsidR="00BF102C" w:rsidRPr="00AC263C" w:rsidRDefault="00BF102C" w:rsidP="005D2FB3">
      <w:pPr>
        <w:widowControl w:val="0"/>
        <w:jc w:val="both"/>
        <w:rPr>
          <w:b/>
          <w:bCs/>
          <w:szCs w:val="24"/>
        </w:rPr>
      </w:pPr>
    </w:p>
    <w:p w14:paraId="134E7826" w14:textId="77777777" w:rsidR="00EA0358" w:rsidRPr="00AC263C" w:rsidRDefault="00EA0358" w:rsidP="00437FAB">
      <w:pPr>
        <w:pStyle w:val="ListParagraph"/>
        <w:widowControl w:val="0"/>
        <w:numPr>
          <w:ilvl w:val="0"/>
          <w:numId w:val="6"/>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Užsakovas įsipareigoja:</w:t>
      </w:r>
    </w:p>
    <w:p w14:paraId="446405F9" w14:textId="77777777" w:rsidR="00EA0358" w:rsidRPr="00AC263C" w:rsidRDefault="00EA0358" w:rsidP="00437FAB">
      <w:pPr>
        <w:pStyle w:val="ListParagraph"/>
        <w:widowControl w:val="0"/>
        <w:numPr>
          <w:ilvl w:val="0"/>
          <w:numId w:val="7"/>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Sutartyje nustatytomis sąlygomis ir tvarka sumokėti </w:t>
      </w:r>
      <w:r w:rsidR="00981A95" w:rsidRPr="00AC263C">
        <w:rPr>
          <w:rFonts w:ascii="Times New Roman" w:hAnsi="Times New Roman"/>
          <w:sz w:val="24"/>
          <w:szCs w:val="24"/>
        </w:rPr>
        <w:t>Paslaugų teikėjui</w:t>
      </w:r>
      <w:r w:rsidRPr="00AC263C">
        <w:rPr>
          <w:rFonts w:ascii="Times New Roman" w:hAnsi="Times New Roman"/>
          <w:sz w:val="24"/>
          <w:szCs w:val="24"/>
        </w:rPr>
        <w:t xml:space="preserve"> už tinkamai ir laiku </w:t>
      </w:r>
      <w:r w:rsidR="00C87F43" w:rsidRPr="00AC263C">
        <w:rPr>
          <w:rFonts w:ascii="Times New Roman" w:hAnsi="Times New Roman"/>
          <w:sz w:val="24"/>
          <w:szCs w:val="24"/>
        </w:rPr>
        <w:t>suteiktas paslaugas</w:t>
      </w:r>
      <w:r w:rsidRPr="00AC263C">
        <w:rPr>
          <w:rFonts w:ascii="Times New Roman" w:hAnsi="Times New Roman"/>
          <w:sz w:val="24"/>
          <w:szCs w:val="24"/>
        </w:rPr>
        <w:t>;</w:t>
      </w:r>
    </w:p>
    <w:p w14:paraId="4C45F5D3" w14:textId="77777777" w:rsidR="00EA0358" w:rsidRPr="00AC263C" w:rsidRDefault="00A81F7C" w:rsidP="00437FAB">
      <w:pPr>
        <w:pStyle w:val="ListParagraph"/>
        <w:widowControl w:val="0"/>
        <w:numPr>
          <w:ilvl w:val="0"/>
          <w:numId w:val="7"/>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Paslaugų teikėjui</w:t>
      </w:r>
      <w:r w:rsidR="00EA0358" w:rsidRPr="00AC263C">
        <w:rPr>
          <w:rFonts w:ascii="Times New Roman" w:hAnsi="Times New Roman"/>
          <w:sz w:val="24"/>
          <w:szCs w:val="24"/>
        </w:rPr>
        <w:t xml:space="preserve"> suteikti turimą informaciją ir (arba) dokumentus, kurie yra būtini Sutarčiai vykdyti;</w:t>
      </w:r>
    </w:p>
    <w:p w14:paraId="32F48DB9" w14:textId="77777777" w:rsidR="00F8593F" w:rsidRPr="00AC263C" w:rsidRDefault="009122A4" w:rsidP="00437FAB">
      <w:pPr>
        <w:pStyle w:val="ListParagraph"/>
        <w:widowControl w:val="0"/>
        <w:numPr>
          <w:ilvl w:val="0"/>
          <w:numId w:val="7"/>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tinkamai vykdyti kitus įsipareigojimus, numatytus Sutartyje ir galiojančiuose Lietuvos Respublikos teisės aktuose</w:t>
      </w:r>
      <w:r w:rsidR="00F8593F" w:rsidRPr="00AC263C">
        <w:rPr>
          <w:rFonts w:ascii="Times New Roman" w:hAnsi="Times New Roman"/>
          <w:sz w:val="24"/>
          <w:szCs w:val="24"/>
        </w:rPr>
        <w:t>;</w:t>
      </w:r>
    </w:p>
    <w:p w14:paraId="6AEDC586" w14:textId="77777777" w:rsidR="0024378C" w:rsidRPr="00AC263C" w:rsidRDefault="00F8593F" w:rsidP="00437FAB">
      <w:pPr>
        <w:pStyle w:val="ListParagraph"/>
        <w:widowControl w:val="0"/>
        <w:numPr>
          <w:ilvl w:val="0"/>
          <w:numId w:val="7"/>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laikyti Sutarties sąlygas, visą dokumentaciją ir informaciją, kurią gauna iš </w:t>
      </w:r>
      <w:r w:rsidR="004907D8" w:rsidRPr="00AC263C">
        <w:rPr>
          <w:rFonts w:ascii="Times New Roman" w:hAnsi="Times New Roman"/>
          <w:sz w:val="24"/>
          <w:szCs w:val="24"/>
        </w:rPr>
        <w:t>Paslaugų teikėjo</w:t>
      </w:r>
      <w:r w:rsidRPr="00AC263C">
        <w:rPr>
          <w:rFonts w:ascii="Times New Roman" w:hAnsi="Times New Roman"/>
          <w:sz w:val="24"/>
          <w:szCs w:val="24"/>
        </w:rPr>
        <w:t xml:space="preserve"> vykdydamas Sutartį, konfidencialia ir be išankstinio </w:t>
      </w:r>
      <w:r w:rsidR="004907D8" w:rsidRPr="00AC263C">
        <w:rPr>
          <w:rFonts w:ascii="Times New Roman" w:hAnsi="Times New Roman"/>
          <w:sz w:val="24"/>
          <w:szCs w:val="24"/>
        </w:rPr>
        <w:t>Paslaugų teikėjo</w:t>
      </w:r>
      <w:r w:rsidRPr="00AC263C">
        <w:rPr>
          <w:rFonts w:ascii="Times New Roman" w:hAnsi="Times New Roman"/>
          <w:sz w:val="24"/>
          <w:szCs w:val="24"/>
        </w:rPr>
        <w:t xml:space="preserve"> rašytinio sutikimo neplatinti trečiosioms šalims apie ją jokios informacijos, išskyrus atvejus, kai to reikalaujama Lietuvos Respublikos įstatymų nustatyta tvarka (pvz. Viešųjų pirkimų įstatymo 86 straipsnio 9 dalies reikalavimas)</w:t>
      </w:r>
      <w:r w:rsidR="0024378C" w:rsidRPr="00AC263C">
        <w:rPr>
          <w:rFonts w:ascii="Times New Roman" w:hAnsi="Times New Roman"/>
          <w:sz w:val="24"/>
          <w:szCs w:val="24"/>
        </w:rPr>
        <w:t>;</w:t>
      </w:r>
    </w:p>
    <w:p w14:paraId="5934A1E2" w14:textId="77777777" w:rsidR="00F33A9C" w:rsidRPr="00AC263C" w:rsidRDefault="00A710F2" w:rsidP="00437FAB">
      <w:pPr>
        <w:pStyle w:val="ListParagraph"/>
        <w:widowControl w:val="0"/>
        <w:numPr>
          <w:ilvl w:val="0"/>
          <w:numId w:val="6"/>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Užsakovas</w:t>
      </w:r>
      <w:r w:rsidR="00F33A9C" w:rsidRPr="00AC263C">
        <w:rPr>
          <w:rFonts w:ascii="Times New Roman" w:hAnsi="Times New Roman"/>
          <w:sz w:val="24"/>
          <w:szCs w:val="24"/>
        </w:rPr>
        <w:t xml:space="preserve"> turi teisę:</w:t>
      </w:r>
    </w:p>
    <w:p w14:paraId="53333610" w14:textId="5232FB96" w:rsidR="00F33A9C" w:rsidRPr="00AC263C" w:rsidRDefault="00EA0358" w:rsidP="00437FAB">
      <w:pPr>
        <w:pStyle w:val="ListParagraph"/>
        <w:widowControl w:val="0"/>
        <w:numPr>
          <w:ilvl w:val="2"/>
          <w:numId w:val="17"/>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reikalauti </w:t>
      </w:r>
      <w:r w:rsidR="004907D8" w:rsidRPr="00AC263C">
        <w:rPr>
          <w:rFonts w:ascii="Times New Roman" w:hAnsi="Times New Roman"/>
          <w:sz w:val="24"/>
          <w:szCs w:val="24"/>
        </w:rPr>
        <w:t>paslaugas suteikti</w:t>
      </w:r>
      <w:r w:rsidRPr="00AC263C">
        <w:rPr>
          <w:rFonts w:ascii="Times New Roman" w:hAnsi="Times New Roman"/>
          <w:sz w:val="24"/>
          <w:szCs w:val="24"/>
        </w:rPr>
        <w:t xml:space="preserve"> Sutartyje </w:t>
      </w:r>
      <w:r w:rsidR="00BB08D6" w:rsidRPr="00AC263C">
        <w:rPr>
          <w:rFonts w:ascii="Times New Roman" w:hAnsi="Times New Roman"/>
          <w:sz w:val="24"/>
          <w:szCs w:val="24"/>
        </w:rPr>
        <w:t xml:space="preserve">ir </w:t>
      </w:r>
      <w:r w:rsidR="009D0670" w:rsidRPr="00AC263C">
        <w:rPr>
          <w:rFonts w:ascii="Times New Roman" w:hAnsi="Times New Roman"/>
          <w:sz w:val="24"/>
          <w:szCs w:val="24"/>
        </w:rPr>
        <w:t>Sutarties priede</w:t>
      </w:r>
      <w:r w:rsidR="00875AEA" w:rsidRPr="00AC263C">
        <w:rPr>
          <w:rFonts w:ascii="Times New Roman" w:hAnsi="Times New Roman"/>
          <w:sz w:val="24"/>
          <w:szCs w:val="24"/>
        </w:rPr>
        <w:t xml:space="preserve"> </w:t>
      </w:r>
      <w:r w:rsidR="00F33A9C" w:rsidRPr="00AC263C">
        <w:rPr>
          <w:rFonts w:ascii="Times New Roman" w:hAnsi="Times New Roman"/>
          <w:sz w:val="24"/>
          <w:szCs w:val="24"/>
        </w:rPr>
        <w:t>nustatyta tvarka</w:t>
      </w:r>
      <w:r w:rsidR="0078338E" w:rsidRPr="00AC263C">
        <w:rPr>
          <w:rFonts w:ascii="Times New Roman" w:hAnsi="Times New Roman"/>
          <w:sz w:val="24"/>
          <w:szCs w:val="24"/>
        </w:rPr>
        <w:t xml:space="preserve"> už Paslaugų teikėjo pasiūlyme ir Sutarties 3.2 papunktyje nurodytą kainą</w:t>
      </w:r>
      <w:r w:rsidR="00E17286">
        <w:rPr>
          <w:rFonts w:ascii="Times New Roman" w:hAnsi="Times New Roman"/>
          <w:sz w:val="24"/>
          <w:szCs w:val="24"/>
        </w:rPr>
        <w:t>.</w:t>
      </w:r>
    </w:p>
    <w:p w14:paraId="220E3F75" w14:textId="77777777" w:rsidR="00EA0358" w:rsidRPr="00AC263C" w:rsidRDefault="008A2AA3" w:rsidP="00437FAB">
      <w:pPr>
        <w:pStyle w:val="ListParagraph"/>
        <w:widowControl w:val="0"/>
        <w:numPr>
          <w:ilvl w:val="0"/>
          <w:numId w:val="6"/>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Užsakovas</w:t>
      </w:r>
      <w:r w:rsidR="00EA0358" w:rsidRPr="00AC263C">
        <w:rPr>
          <w:rFonts w:ascii="Times New Roman" w:hAnsi="Times New Roman"/>
          <w:sz w:val="24"/>
          <w:szCs w:val="24"/>
        </w:rPr>
        <w:t xml:space="preserve"> turi visas šios Sutarties bei Lietuvos Respublikoje galiojančių teisės aktų numatytas teises.</w:t>
      </w:r>
    </w:p>
    <w:p w14:paraId="17A53F5A" w14:textId="77777777" w:rsidR="00BF102C" w:rsidRPr="00AC263C" w:rsidRDefault="00596A37" w:rsidP="00437FAB">
      <w:pPr>
        <w:pStyle w:val="ListParagraph"/>
        <w:widowControl w:val="0"/>
        <w:numPr>
          <w:ilvl w:val="0"/>
          <w:numId w:val="6"/>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Paslaugų teikėjas</w:t>
      </w:r>
      <w:r w:rsidR="00BF102C" w:rsidRPr="00AC263C">
        <w:rPr>
          <w:rFonts w:ascii="Times New Roman" w:hAnsi="Times New Roman"/>
          <w:sz w:val="24"/>
          <w:szCs w:val="24"/>
        </w:rPr>
        <w:t xml:space="preserve"> įsipareigoja:</w:t>
      </w:r>
    </w:p>
    <w:p w14:paraId="397C1CFD" w14:textId="2724DFC8" w:rsidR="005D1D04" w:rsidRPr="00AC263C" w:rsidRDefault="00596A37"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teikti</w:t>
      </w:r>
      <w:r w:rsidR="00B671D2" w:rsidRPr="00AC263C">
        <w:rPr>
          <w:rFonts w:ascii="Times New Roman" w:hAnsi="Times New Roman"/>
          <w:sz w:val="24"/>
          <w:szCs w:val="24"/>
        </w:rPr>
        <w:t xml:space="preserve"> </w:t>
      </w:r>
      <w:r w:rsidR="00FE37E5" w:rsidRPr="00AC263C">
        <w:rPr>
          <w:rFonts w:ascii="Times New Roman" w:hAnsi="Times New Roman"/>
          <w:sz w:val="24"/>
          <w:szCs w:val="24"/>
        </w:rPr>
        <w:t xml:space="preserve">Sutarties </w:t>
      </w:r>
      <w:r w:rsidR="00F34DE1" w:rsidRPr="00AC263C">
        <w:rPr>
          <w:rFonts w:ascii="Times New Roman" w:hAnsi="Times New Roman"/>
          <w:sz w:val="24"/>
          <w:szCs w:val="24"/>
        </w:rPr>
        <w:t>1</w:t>
      </w:r>
      <w:r w:rsidR="001020A1" w:rsidRPr="00AC263C">
        <w:rPr>
          <w:rFonts w:ascii="Times New Roman" w:hAnsi="Times New Roman"/>
          <w:sz w:val="24"/>
          <w:szCs w:val="24"/>
        </w:rPr>
        <w:t xml:space="preserve"> </w:t>
      </w:r>
      <w:r w:rsidR="003031D8" w:rsidRPr="00AC263C">
        <w:rPr>
          <w:rFonts w:ascii="Times New Roman" w:hAnsi="Times New Roman"/>
          <w:sz w:val="24"/>
          <w:szCs w:val="24"/>
        </w:rPr>
        <w:t xml:space="preserve">skyriuje </w:t>
      </w:r>
      <w:r w:rsidR="00A57E16" w:rsidRPr="00AC263C">
        <w:rPr>
          <w:rFonts w:ascii="Times New Roman" w:hAnsi="Times New Roman"/>
          <w:sz w:val="24"/>
          <w:szCs w:val="24"/>
        </w:rPr>
        <w:t xml:space="preserve">ir </w:t>
      </w:r>
      <w:r w:rsidR="009D0670" w:rsidRPr="00AC263C">
        <w:rPr>
          <w:rFonts w:ascii="Times New Roman" w:hAnsi="Times New Roman"/>
          <w:sz w:val="24"/>
          <w:szCs w:val="24"/>
        </w:rPr>
        <w:t>Sutarties priede</w:t>
      </w:r>
      <w:r w:rsidR="00FE37E5" w:rsidRPr="00AC263C">
        <w:rPr>
          <w:rFonts w:ascii="Times New Roman" w:hAnsi="Times New Roman"/>
          <w:sz w:val="24"/>
          <w:szCs w:val="24"/>
        </w:rPr>
        <w:t xml:space="preserve"> </w:t>
      </w:r>
      <w:r w:rsidR="00BB17B5" w:rsidRPr="00AC263C">
        <w:rPr>
          <w:rFonts w:ascii="Times New Roman" w:hAnsi="Times New Roman"/>
          <w:sz w:val="24"/>
          <w:szCs w:val="24"/>
        </w:rPr>
        <w:t xml:space="preserve">nurodytus reikalavimus atitinkančias </w:t>
      </w:r>
      <w:r w:rsidRPr="00AC263C">
        <w:rPr>
          <w:rFonts w:ascii="Times New Roman" w:hAnsi="Times New Roman"/>
          <w:sz w:val="24"/>
          <w:szCs w:val="24"/>
        </w:rPr>
        <w:t>paslaugas</w:t>
      </w:r>
      <w:r w:rsidR="00BB17B5" w:rsidRPr="00AC263C">
        <w:rPr>
          <w:rFonts w:ascii="Times New Roman" w:hAnsi="Times New Roman"/>
          <w:sz w:val="24"/>
          <w:szCs w:val="24"/>
        </w:rPr>
        <w:t xml:space="preserve"> </w:t>
      </w:r>
      <w:r w:rsidR="00A56A3D" w:rsidRPr="00AC263C">
        <w:rPr>
          <w:rFonts w:ascii="Times New Roman" w:hAnsi="Times New Roman"/>
          <w:sz w:val="24"/>
          <w:szCs w:val="24"/>
        </w:rPr>
        <w:t xml:space="preserve">Sutarties </w:t>
      </w:r>
      <w:r w:rsidR="00F34DE1" w:rsidRPr="00AC263C">
        <w:rPr>
          <w:rFonts w:ascii="Times New Roman" w:hAnsi="Times New Roman"/>
          <w:sz w:val="24"/>
          <w:szCs w:val="24"/>
        </w:rPr>
        <w:t>1</w:t>
      </w:r>
      <w:r w:rsidR="001020A1" w:rsidRPr="00AC263C">
        <w:rPr>
          <w:rFonts w:ascii="Times New Roman" w:hAnsi="Times New Roman"/>
          <w:sz w:val="24"/>
          <w:szCs w:val="24"/>
        </w:rPr>
        <w:t> </w:t>
      </w:r>
      <w:r w:rsidR="00D27DB7" w:rsidRPr="00AC263C">
        <w:rPr>
          <w:rFonts w:ascii="Times New Roman" w:hAnsi="Times New Roman"/>
          <w:sz w:val="24"/>
          <w:szCs w:val="24"/>
        </w:rPr>
        <w:t xml:space="preserve">skyriuje </w:t>
      </w:r>
      <w:r w:rsidR="00160670" w:rsidRPr="00AC263C">
        <w:rPr>
          <w:rFonts w:ascii="Times New Roman" w:hAnsi="Times New Roman"/>
          <w:sz w:val="24"/>
          <w:szCs w:val="24"/>
        </w:rPr>
        <w:t>nurodytais terminais savo rizika bei sąskaita kaip įmanoma rūpestingai bei efektyviai, įskaitant, bet nea</w:t>
      </w:r>
      <w:r w:rsidR="008603F2" w:rsidRPr="00AC263C">
        <w:rPr>
          <w:rFonts w:ascii="Times New Roman" w:hAnsi="Times New Roman"/>
          <w:sz w:val="24"/>
          <w:szCs w:val="24"/>
        </w:rPr>
        <w:t>p</w:t>
      </w:r>
      <w:r w:rsidR="00160670" w:rsidRPr="00AC263C">
        <w:rPr>
          <w:rFonts w:ascii="Times New Roman" w:hAnsi="Times New Roman"/>
          <w:sz w:val="24"/>
          <w:szCs w:val="24"/>
        </w:rPr>
        <w:t xml:space="preserve">siribojant, </w:t>
      </w:r>
      <w:r w:rsidRPr="00AC263C">
        <w:rPr>
          <w:rFonts w:ascii="Times New Roman" w:hAnsi="Times New Roman"/>
          <w:sz w:val="24"/>
          <w:szCs w:val="24"/>
        </w:rPr>
        <w:t>paslaugų teikimą</w:t>
      </w:r>
      <w:r w:rsidR="00160670" w:rsidRPr="00AC263C">
        <w:rPr>
          <w:rFonts w:ascii="Times New Roman" w:hAnsi="Times New Roman"/>
          <w:sz w:val="24"/>
          <w:szCs w:val="24"/>
        </w:rPr>
        <w:t xml:space="preserve"> pagal geriausius visuotinai pripažįstamus profesinius, techninius standartus ir praktiką, panaudodamas visus reikiamus įgūdžius ir žinias;</w:t>
      </w:r>
    </w:p>
    <w:p w14:paraId="6970DFB6" w14:textId="5DC39F01" w:rsidR="008D692E" w:rsidRPr="00AC263C" w:rsidRDefault="008D692E"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jeigu </w:t>
      </w:r>
      <w:r w:rsidR="0027200A" w:rsidRPr="00AC263C">
        <w:rPr>
          <w:rFonts w:ascii="Times New Roman" w:hAnsi="Times New Roman"/>
          <w:sz w:val="24"/>
          <w:szCs w:val="24"/>
        </w:rPr>
        <w:t>suteiktos paslaugos</w:t>
      </w:r>
      <w:r w:rsidRPr="00AC263C">
        <w:rPr>
          <w:rFonts w:ascii="Times New Roman" w:hAnsi="Times New Roman"/>
          <w:sz w:val="24"/>
          <w:szCs w:val="24"/>
        </w:rPr>
        <w:t xml:space="preserve"> neatitinka Sutarties </w:t>
      </w:r>
      <w:r w:rsidR="00F34DE1" w:rsidRPr="00AC263C">
        <w:rPr>
          <w:rFonts w:ascii="Times New Roman" w:hAnsi="Times New Roman"/>
          <w:sz w:val="24"/>
          <w:szCs w:val="24"/>
        </w:rPr>
        <w:t>1</w:t>
      </w:r>
      <w:r w:rsidR="001020A1" w:rsidRPr="00AC263C">
        <w:rPr>
          <w:rFonts w:ascii="Times New Roman" w:hAnsi="Times New Roman"/>
          <w:sz w:val="24"/>
          <w:szCs w:val="24"/>
        </w:rPr>
        <w:t> </w:t>
      </w:r>
      <w:r w:rsidR="00D27DB7" w:rsidRPr="00AC263C">
        <w:rPr>
          <w:rFonts w:ascii="Times New Roman" w:hAnsi="Times New Roman"/>
          <w:sz w:val="24"/>
          <w:szCs w:val="24"/>
        </w:rPr>
        <w:t>skyriuje</w:t>
      </w:r>
      <w:r w:rsidR="000D029B" w:rsidRPr="00AC263C">
        <w:rPr>
          <w:rFonts w:ascii="Times New Roman" w:hAnsi="Times New Roman"/>
          <w:sz w:val="24"/>
          <w:szCs w:val="24"/>
        </w:rPr>
        <w:t xml:space="preserve"> ir </w:t>
      </w:r>
      <w:r w:rsidR="009D0670" w:rsidRPr="00AC263C">
        <w:rPr>
          <w:rFonts w:ascii="Times New Roman" w:hAnsi="Times New Roman"/>
          <w:sz w:val="24"/>
          <w:szCs w:val="24"/>
        </w:rPr>
        <w:t>Sutarties priede</w:t>
      </w:r>
      <w:r w:rsidRPr="00AC263C">
        <w:rPr>
          <w:rFonts w:ascii="Times New Roman" w:hAnsi="Times New Roman"/>
          <w:sz w:val="24"/>
          <w:szCs w:val="24"/>
        </w:rPr>
        <w:t xml:space="preserve"> nustatytų reikalavimų, </w:t>
      </w:r>
      <w:r w:rsidR="000F0EB7" w:rsidRPr="00AC263C">
        <w:rPr>
          <w:rFonts w:ascii="Times New Roman" w:hAnsi="Times New Roman"/>
          <w:sz w:val="24"/>
          <w:szCs w:val="24"/>
        </w:rPr>
        <w:t xml:space="preserve">ištaisyti trūkumus </w:t>
      </w:r>
      <w:r w:rsidR="000D029B" w:rsidRPr="00AC263C">
        <w:rPr>
          <w:rFonts w:ascii="Times New Roman" w:hAnsi="Times New Roman"/>
          <w:sz w:val="24"/>
          <w:szCs w:val="24"/>
        </w:rPr>
        <w:t xml:space="preserve">Sutarties </w:t>
      </w:r>
      <w:r w:rsidR="00771CD1" w:rsidRPr="00AC263C">
        <w:rPr>
          <w:rFonts w:ascii="Times New Roman" w:hAnsi="Times New Roman"/>
          <w:sz w:val="24"/>
          <w:szCs w:val="24"/>
        </w:rPr>
        <w:t xml:space="preserve">1.2.5 </w:t>
      </w:r>
      <w:r w:rsidR="000D029B" w:rsidRPr="00AC263C">
        <w:rPr>
          <w:rFonts w:ascii="Times New Roman" w:hAnsi="Times New Roman"/>
          <w:sz w:val="24"/>
          <w:szCs w:val="24"/>
        </w:rPr>
        <w:t xml:space="preserve">papunktyje nustatyta tvarka </w:t>
      </w:r>
      <w:r w:rsidR="000F0EB7" w:rsidRPr="00AC263C">
        <w:rPr>
          <w:rFonts w:ascii="Times New Roman" w:hAnsi="Times New Roman"/>
          <w:sz w:val="24"/>
          <w:szCs w:val="24"/>
        </w:rPr>
        <w:t xml:space="preserve">ir </w:t>
      </w:r>
      <w:r w:rsidR="0027200A" w:rsidRPr="00AC263C">
        <w:rPr>
          <w:rFonts w:ascii="Times New Roman" w:hAnsi="Times New Roman"/>
          <w:sz w:val="24"/>
          <w:szCs w:val="24"/>
        </w:rPr>
        <w:t>suteikti</w:t>
      </w:r>
      <w:r w:rsidRPr="00AC263C">
        <w:rPr>
          <w:rFonts w:ascii="Times New Roman" w:hAnsi="Times New Roman"/>
          <w:sz w:val="24"/>
          <w:szCs w:val="24"/>
        </w:rPr>
        <w:t xml:space="preserve"> Sutarties </w:t>
      </w:r>
      <w:r w:rsidR="00771CD1" w:rsidRPr="00AC263C">
        <w:rPr>
          <w:rFonts w:ascii="Times New Roman" w:hAnsi="Times New Roman"/>
          <w:sz w:val="24"/>
          <w:szCs w:val="24"/>
        </w:rPr>
        <w:t>1</w:t>
      </w:r>
      <w:r w:rsidR="001020A1" w:rsidRPr="00AC263C">
        <w:rPr>
          <w:rFonts w:ascii="Times New Roman" w:hAnsi="Times New Roman"/>
          <w:sz w:val="24"/>
          <w:szCs w:val="24"/>
        </w:rPr>
        <w:t> </w:t>
      </w:r>
      <w:r w:rsidR="00D27DB7" w:rsidRPr="00AC263C">
        <w:rPr>
          <w:rFonts w:ascii="Times New Roman" w:hAnsi="Times New Roman"/>
          <w:sz w:val="24"/>
          <w:szCs w:val="24"/>
        </w:rPr>
        <w:t xml:space="preserve">skyriuje </w:t>
      </w:r>
      <w:r w:rsidR="000D029B" w:rsidRPr="00AC263C">
        <w:rPr>
          <w:rFonts w:ascii="Times New Roman" w:hAnsi="Times New Roman"/>
          <w:sz w:val="24"/>
          <w:szCs w:val="24"/>
        </w:rPr>
        <w:t xml:space="preserve">ir </w:t>
      </w:r>
      <w:r w:rsidR="009D0670" w:rsidRPr="00AC263C">
        <w:rPr>
          <w:rFonts w:ascii="Times New Roman" w:hAnsi="Times New Roman"/>
          <w:sz w:val="24"/>
          <w:szCs w:val="24"/>
        </w:rPr>
        <w:t>Sutarties priede</w:t>
      </w:r>
      <w:r w:rsidRPr="00AC263C">
        <w:rPr>
          <w:rFonts w:ascii="Times New Roman" w:hAnsi="Times New Roman"/>
          <w:sz w:val="24"/>
          <w:szCs w:val="24"/>
        </w:rPr>
        <w:t xml:space="preserve"> nustatytus reikalavimus atitinkančias </w:t>
      </w:r>
      <w:r w:rsidR="0060778C" w:rsidRPr="00AC263C">
        <w:rPr>
          <w:rFonts w:ascii="Times New Roman" w:hAnsi="Times New Roman"/>
          <w:sz w:val="24"/>
          <w:szCs w:val="24"/>
        </w:rPr>
        <w:t>paslaugas</w:t>
      </w:r>
      <w:r w:rsidRPr="00AC263C">
        <w:rPr>
          <w:rFonts w:ascii="Times New Roman" w:hAnsi="Times New Roman"/>
          <w:sz w:val="24"/>
          <w:szCs w:val="24"/>
        </w:rPr>
        <w:t>;</w:t>
      </w:r>
    </w:p>
    <w:p w14:paraId="7CBF45B0" w14:textId="2939A31D" w:rsidR="00B34138" w:rsidRPr="00AC263C" w:rsidRDefault="00B34138" w:rsidP="00B3413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vykdant Sutartį, sąskaitą faktūrą pateikti naudojantis informacinės sistemos „E. sąskaita“ priemonėmis. Jei informacinės sistemos „E. sąskaita“ funkcinės galimybės nepakankamos ar laikinai neužtikrinamos, Paslaugų teikėjas gali pateikti reikalingą informaciją el. paštu </w:t>
      </w:r>
      <w:hyperlink r:id="rId8" w:history="1">
        <w:r w:rsidRPr="00AC263C">
          <w:rPr>
            <w:rStyle w:val="Hyperlink"/>
            <w:rFonts w:ascii="Times New Roman" w:hAnsi="Times New Roman"/>
            <w:color w:val="auto"/>
            <w:sz w:val="24"/>
            <w:szCs w:val="24"/>
          </w:rPr>
          <w:t>dmm@lrkm.lt</w:t>
        </w:r>
      </w:hyperlink>
      <w:r w:rsidRPr="00AC263C">
        <w:rPr>
          <w:rFonts w:ascii="Times New Roman" w:hAnsi="Times New Roman"/>
          <w:sz w:val="24"/>
          <w:szCs w:val="24"/>
        </w:rPr>
        <w:t xml:space="preserve">. Sąskaita faktūra turi būti pateikta ne anksčiau </w:t>
      </w:r>
      <w:r w:rsidR="007B1CB2" w:rsidRPr="00AC263C">
        <w:rPr>
          <w:rFonts w:ascii="Times New Roman" w:hAnsi="Times New Roman"/>
          <w:sz w:val="24"/>
          <w:szCs w:val="24"/>
        </w:rPr>
        <w:t>nei bus</w:t>
      </w:r>
      <w:r w:rsidRPr="00AC263C">
        <w:rPr>
          <w:rFonts w:ascii="Times New Roman" w:hAnsi="Times New Roman"/>
          <w:sz w:val="24"/>
          <w:szCs w:val="24"/>
        </w:rPr>
        <w:t xml:space="preserve"> </w:t>
      </w:r>
      <w:r w:rsidR="007B1CB2" w:rsidRPr="00AC263C">
        <w:rPr>
          <w:rFonts w:ascii="Times New Roman" w:hAnsi="Times New Roman"/>
          <w:sz w:val="24"/>
          <w:szCs w:val="24"/>
        </w:rPr>
        <w:t>pasirašytas Sutarties 1.5 papunktyje nurodytas paslaugų priėmimo-perdavimo aktas</w:t>
      </w:r>
      <w:r w:rsidRPr="00AC263C">
        <w:rPr>
          <w:rFonts w:ascii="Times New Roman" w:hAnsi="Times New Roman"/>
          <w:sz w:val="24"/>
          <w:szCs w:val="24"/>
        </w:rPr>
        <w:t>;</w:t>
      </w:r>
    </w:p>
    <w:p w14:paraId="7A24DEF4" w14:textId="31CBD7C2" w:rsidR="00BF102C" w:rsidRPr="00AC263C" w:rsidRDefault="00BF102C"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nedelsdamas informuoti </w:t>
      </w:r>
      <w:r w:rsidR="001D382B" w:rsidRPr="00AC263C">
        <w:rPr>
          <w:rFonts w:ascii="Times New Roman" w:hAnsi="Times New Roman"/>
          <w:sz w:val="24"/>
          <w:szCs w:val="24"/>
        </w:rPr>
        <w:t>Užsakovą</w:t>
      </w:r>
      <w:r w:rsidR="00BA6D87" w:rsidRPr="00AC263C">
        <w:rPr>
          <w:rFonts w:ascii="Times New Roman" w:hAnsi="Times New Roman"/>
          <w:sz w:val="24"/>
          <w:szCs w:val="24"/>
        </w:rPr>
        <w:t xml:space="preserve"> el.</w:t>
      </w:r>
      <w:r w:rsidR="00AE15F8" w:rsidRPr="00AC263C">
        <w:rPr>
          <w:rFonts w:ascii="Times New Roman" w:hAnsi="Times New Roman"/>
          <w:sz w:val="24"/>
          <w:szCs w:val="24"/>
        </w:rPr>
        <w:t xml:space="preserve"> </w:t>
      </w:r>
      <w:r w:rsidR="00BA6D87" w:rsidRPr="00AC263C">
        <w:rPr>
          <w:rFonts w:ascii="Times New Roman" w:hAnsi="Times New Roman"/>
          <w:sz w:val="24"/>
          <w:szCs w:val="24"/>
        </w:rPr>
        <w:t>paštu</w:t>
      </w:r>
      <w:r w:rsidRPr="00AC263C">
        <w:rPr>
          <w:rFonts w:ascii="Times New Roman" w:hAnsi="Times New Roman"/>
          <w:sz w:val="24"/>
          <w:szCs w:val="24"/>
        </w:rPr>
        <w:t xml:space="preserve"> apie bet k</w:t>
      </w:r>
      <w:r w:rsidR="00C354C8" w:rsidRPr="00AC263C">
        <w:rPr>
          <w:rFonts w:ascii="Times New Roman" w:hAnsi="Times New Roman"/>
          <w:sz w:val="24"/>
          <w:szCs w:val="24"/>
        </w:rPr>
        <w:t xml:space="preserve">okias </w:t>
      </w:r>
      <w:r w:rsidRPr="00AC263C">
        <w:rPr>
          <w:rFonts w:ascii="Times New Roman" w:hAnsi="Times New Roman"/>
          <w:sz w:val="24"/>
          <w:szCs w:val="24"/>
        </w:rPr>
        <w:t xml:space="preserve">aplinkybes, kurios trukdo ar gali sutrukdyti </w:t>
      </w:r>
      <w:r w:rsidR="008D5ED8" w:rsidRPr="00AC263C">
        <w:rPr>
          <w:rFonts w:ascii="Times New Roman" w:hAnsi="Times New Roman"/>
          <w:sz w:val="24"/>
          <w:szCs w:val="24"/>
        </w:rPr>
        <w:t>Paslaugų teikėjui</w:t>
      </w:r>
      <w:r w:rsidR="001D382B" w:rsidRPr="00AC263C">
        <w:rPr>
          <w:rFonts w:ascii="Times New Roman" w:hAnsi="Times New Roman"/>
          <w:sz w:val="24"/>
          <w:szCs w:val="24"/>
        </w:rPr>
        <w:t xml:space="preserve"> </w:t>
      </w:r>
      <w:r w:rsidR="00C354C8" w:rsidRPr="00AC263C">
        <w:rPr>
          <w:rFonts w:ascii="Times New Roman" w:hAnsi="Times New Roman"/>
          <w:sz w:val="24"/>
          <w:szCs w:val="24"/>
        </w:rPr>
        <w:t xml:space="preserve">tinkamai </w:t>
      </w:r>
      <w:r w:rsidR="008D5ED8" w:rsidRPr="00AC263C">
        <w:rPr>
          <w:rFonts w:ascii="Times New Roman" w:hAnsi="Times New Roman"/>
          <w:sz w:val="24"/>
          <w:szCs w:val="24"/>
        </w:rPr>
        <w:t>teikti paslaugas</w:t>
      </w:r>
      <w:r w:rsidR="00BA6D87" w:rsidRPr="00AC263C">
        <w:rPr>
          <w:rFonts w:ascii="Times New Roman" w:hAnsi="Times New Roman"/>
          <w:sz w:val="24"/>
          <w:szCs w:val="24"/>
        </w:rPr>
        <w:t xml:space="preserve"> ir bet kokius numatomus paslaugų teikimo pakeitimus suderinti su Užsakovu raštu</w:t>
      </w:r>
      <w:r w:rsidRPr="00AC263C">
        <w:rPr>
          <w:rFonts w:ascii="Times New Roman" w:hAnsi="Times New Roman"/>
          <w:sz w:val="24"/>
          <w:szCs w:val="24"/>
        </w:rPr>
        <w:t>;</w:t>
      </w:r>
    </w:p>
    <w:p w14:paraId="028CAA62" w14:textId="77777777" w:rsidR="00B0262B" w:rsidRPr="00AC263C" w:rsidRDefault="001D382B" w:rsidP="00906C08">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užtikrinti, kad Sutarties sudarymo momentu ir visą jos galiojimo laikotarpį </w:t>
      </w:r>
      <w:r w:rsidR="008D5ED8" w:rsidRPr="00AC263C">
        <w:rPr>
          <w:rFonts w:ascii="Times New Roman" w:hAnsi="Times New Roman"/>
          <w:sz w:val="24"/>
          <w:szCs w:val="24"/>
        </w:rPr>
        <w:t>Paslaugų teikėjo</w:t>
      </w:r>
      <w:r w:rsidRPr="00AC263C">
        <w:rPr>
          <w:rFonts w:ascii="Times New Roman" w:hAnsi="Times New Roman"/>
          <w:sz w:val="24"/>
          <w:szCs w:val="24"/>
        </w:rPr>
        <w:t xml:space="preserve"> darbuotojai turėtų reikiamą kvalifikaciją ir patirtį</w:t>
      </w:r>
      <w:r w:rsidR="00D162E8" w:rsidRPr="00AC263C">
        <w:rPr>
          <w:rFonts w:ascii="Times New Roman" w:hAnsi="Times New Roman"/>
          <w:sz w:val="24"/>
          <w:szCs w:val="24"/>
        </w:rPr>
        <w:t xml:space="preserve"> paslaugų teikimui</w:t>
      </w:r>
      <w:r w:rsidR="00187413" w:rsidRPr="00AC263C">
        <w:rPr>
          <w:rFonts w:ascii="Times New Roman" w:hAnsi="Times New Roman"/>
          <w:sz w:val="24"/>
          <w:szCs w:val="24"/>
        </w:rPr>
        <w:t xml:space="preserve">. </w:t>
      </w:r>
      <w:r w:rsidR="005C0586" w:rsidRPr="00AC263C">
        <w:rPr>
          <w:rFonts w:ascii="Times New Roman" w:hAnsi="Times New Roman"/>
          <w:sz w:val="24"/>
          <w:szCs w:val="24"/>
        </w:rPr>
        <w:t>Jeigu Paslaugų teikėjo kvalifikacija dėl teisės verstis atitinkama veikla nebuvo tikrinama arba tikrinama ne visa apimtimi, Paslaugų teikėjas Užsakovui įsipareigoja, kad Sutartį vykdys tik tokią teisę turintys asmenys</w:t>
      </w:r>
      <w:r w:rsidRPr="00AC263C">
        <w:rPr>
          <w:rFonts w:ascii="Times New Roman" w:hAnsi="Times New Roman"/>
          <w:sz w:val="24"/>
          <w:szCs w:val="24"/>
        </w:rPr>
        <w:t>;</w:t>
      </w:r>
      <w:r w:rsidR="00AE3F93" w:rsidRPr="00AC263C">
        <w:rPr>
          <w:rFonts w:ascii="Times New Roman" w:hAnsi="Times New Roman"/>
          <w:sz w:val="24"/>
          <w:szCs w:val="24"/>
        </w:rPr>
        <w:t xml:space="preserve"> </w:t>
      </w:r>
    </w:p>
    <w:p w14:paraId="1A04BB98" w14:textId="77777777" w:rsidR="001D382B" w:rsidRPr="00AC263C" w:rsidRDefault="001D382B"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Užsakovui raštu paprašius grąžinti visus iš Užsakovo gautus Sutarčiai vykdyti reikalingus dokumentus;</w:t>
      </w:r>
    </w:p>
    <w:p w14:paraId="429D84AB" w14:textId="6C48712D" w:rsidR="00BF102C" w:rsidRPr="00AC263C" w:rsidRDefault="00F8593F"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w:t>
      </w:r>
      <w:r w:rsidR="00D56BDB" w:rsidRPr="00AC263C">
        <w:rPr>
          <w:rFonts w:ascii="Times New Roman" w:hAnsi="Times New Roman"/>
          <w:sz w:val="24"/>
          <w:szCs w:val="24"/>
        </w:rPr>
        <w:t>uose</w:t>
      </w:r>
      <w:r w:rsidR="00BF102C" w:rsidRPr="00AC263C">
        <w:rPr>
          <w:rFonts w:ascii="Times New Roman" w:hAnsi="Times New Roman"/>
          <w:sz w:val="24"/>
          <w:szCs w:val="24"/>
        </w:rPr>
        <w:t>;</w:t>
      </w:r>
    </w:p>
    <w:p w14:paraId="2FF774C8" w14:textId="0373A086" w:rsidR="00BF102C" w:rsidRPr="00AC263C" w:rsidRDefault="00BF102C" w:rsidP="00437FA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laikytis Lietuvos Respublikos civilinio kodekso bei kitų su </w:t>
      </w:r>
      <w:r w:rsidR="00102E4F" w:rsidRPr="00AC263C">
        <w:rPr>
          <w:rFonts w:ascii="Times New Roman" w:hAnsi="Times New Roman"/>
          <w:sz w:val="24"/>
          <w:szCs w:val="24"/>
        </w:rPr>
        <w:t>Paslaugų teikėjo</w:t>
      </w:r>
      <w:r w:rsidRPr="00AC263C">
        <w:rPr>
          <w:rFonts w:ascii="Times New Roman" w:hAnsi="Times New Roman"/>
          <w:sz w:val="24"/>
          <w:szCs w:val="24"/>
        </w:rPr>
        <w:t xml:space="preserve"> sutartinių įsipareigojimų vykdymu susijusių Lietuvos Respublikoje galiojančių teisės aktų nuostatų ir užtikrinti, kad </w:t>
      </w:r>
      <w:r w:rsidR="00102E4F" w:rsidRPr="00AC263C">
        <w:rPr>
          <w:rFonts w:ascii="Times New Roman" w:hAnsi="Times New Roman"/>
          <w:sz w:val="24"/>
          <w:szCs w:val="24"/>
        </w:rPr>
        <w:t>Paslaugų teikėjo</w:t>
      </w:r>
      <w:r w:rsidRPr="00AC263C">
        <w:rPr>
          <w:rFonts w:ascii="Times New Roman" w:hAnsi="Times New Roman"/>
          <w:sz w:val="24"/>
          <w:szCs w:val="24"/>
        </w:rPr>
        <w:t xml:space="preserve"> specialistai, darbuotojai bei atstovai jų laikytųsi</w:t>
      </w:r>
      <w:r w:rsidR="00F00001" w:rsidRPr="00AC263C">
        <w:rPr>
          <w:rFonts w:ascii="Times New Roman" w:hAnsi="Times New Roman"/>
          <w:sz w:val="24"/>
          <w:szCs w:val="24"/>
        </w:rPr>
        <w:t>;</w:t>
      </w:r>
    </w:p>
    <w:p w14:paraId="4347DC45" w14:textId="77777777" w:rsidR="00BF102C" w:rsidRPr="00AC263C" w:rsidRDefault="00BF102C" w:rsidP="00A372EF">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 xml:space="preserve">nenaudoti </w:t>
      </w:r>
      <w:r w:rsidR="00C34090" w:rsidRPr="00AC263C">
        <w:rPr>
          <w:rFonts w:ascii="Times New Roman" w:hAnsi="Times New Roman"/>
          <w:sz w:val="24"/>
          <w:szCs w:val="24"/>
        </w:rPr>
        <w:t>Užsakovo</w:t>
      </w:r>
      <w:r w:rsidRPr="00AC263C">
        <w:rPr>
          <w:rFonts w:ascii="Times New Roman" w:hAnsi="Times New Roman"/>
          <w:sz w:val="24"/>
          <w:szCs w:val="24"/>
        </w:rPr>
        <w:t xml:space="preserve"> pavadinimo jokioje reklamoje, leidiniuose ar kitur be išankstinio raštiško </w:t>
      </w:r>
      <w:r w:rsidR="00C34090" w:rsidRPr="00AC263C">
        <w:rPr>
          <w:rFonts w:ascii="Times New Roman" w:hAnsi="Times New Roman"/>
          <w:sz w:val="24"/>
          <w:szCs w:val="24"/>
        </w:rPr>
        <w:t>Užsakovo</w:t>
      </w:r>
      <w:r w:rsidRPr="00AC263C">
        <w:rPr>
          <w:rFonts w:ascii="Times New Roman" w:hAnsi="Times New Roman"/>
          <w:sz w:val="24"/>
          <w:szCs w:val="24"/>
        </w:rPr>
        <w:t xml:space="preserve"> sutikimo;</w:t>
      </w:r>
    </w:p>
    <w:p w14:paraId="1D49EB6F" w14:textId="17C4AFAF" w:rsidR="00073C4A" w:rsidRPr="00AC263C" w:rsidRDefault="00073C4A" w:rsidP="00A372EF">
      <w:pPr>
        <w:pStyle w:val="ListParagraph"/>
        <w:widowControl w:val="0"/>
        <w:numPr>
          <w:ilvl w:val="0"/>
          <w:numId w:val="8"/>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 </w:t>
      </w:r>
    </w:p>
    <w:p w14:paraId="4E509D79" w14:textId="132025BA" w:rsidR="008A1D70" w:rsidRPr="00465D83" w:rsidRDefault="00354BE6" w:rsidP="00A372EF">
      <w:pPr>
        <w:pStyle w:val="ListParagraph"/>
        <w:numPr>
          <w:ilvl w:val="0"/>
          <w:numId w:val="8"/>
        </w:numPr>
        <w:spacing w:after="0" w:line="240" w:lineRule="auto"/>
        <w:ind w:left="0" w:firstLine="851"/>
        <w:jc w:val="both"/>
        <w:rPr>
          <w:rFonts w:ascii="Times New Roman" w:hAnsi="Times New Roman"/>
          <w:sz w:val="24"/>
          <w:szCs w:val="24"/>
          <w:u w:val="single"/>
        </w:rPr>
      </w:pPr>
      <w:r w:rsidRPr="00465D83">
        <w:rPr>
          <w:rFonts w:ascii="Times New Roman" w:hAnsi="Times New Roman"/>
          <w:sz w:val="24"/>
          <w:szCs w:val="24"/>
          <w:u w:val="single"/>
        </w:rPr>
        <w:lastRenderedPageBreak/>
        <w:t xml:space="preserve">visose </w:t>
      </w:r>
      <w:r w:rsidR="008A1D70" w:rsidRPr="00465D83">
        <w:rPr>
          <w:rFonts w:ascii="Times New Roman" w:hAnsi="Times New Roman"/>
          <w:sz w:val="24"/>
          <w:szCs w:val="24"/>
          <w:u w:val="single"/>
        </w:rPr>
        <w:t xml:space="preserve">pagal Sutartį rengiamuose dokumentuose naudoti Kultūros ministerijos logotipą ir ir pateikti </w:t>
      </w:r>
      <w:r w:rsidR="00465D83">
        <w:rPr>
          <w:rFonts w:ascii="Times New Roman" w:hAnsi="Times New Roman"/>
          <w:sz w:val="24"/>
          <w:szCs w:val="24"/>
          <w:u w:val="single"/>
        </w:rPr>
        <w:t xml:space="preserve">informaciją, kad </w:t>
      </w:r>
      <w:r w:rsidR="00500188">
        <w:rPr>
          <w:rFonts w:ascii="Times New Roman" w:hAnsi="Times New Roman"/>
          <w:sz w:val="24"/>
          <w:szCs w:val="24"/>
          <w:u w:val="single"/>
        </w:rPr>
        <w:t>veikla yra finansuojama</w:t>
      </w:r>
      <w:r w:rsidR="008A1D70" w:rsidRPr="00465D83">
        <w:rPr>
          <w:rFonts w:ascii="Times New Roman" w:hAnsi="Times New Roman"/>
          <w:sz w:val="24"/>
          <w:szCs w:val="24"/>
          <w:u w:val="single"/>
        </w:rPr>
        <w:t xml:space="preserve"> </w:t>
      </w:r>
      <w:r w:rsidR="00465D83" w:rsidRPr="00465D83">
        <w:rPr>
          <w:rFonts w:ascii="Times New Roman" w:hAnsi="Times New Roman"/>
          <w:bCs/>
          <w:sz w:val="24"/>
          <w:szCs w:val="24"/>
          <w:u w:val="single"/>
          <w:lang w:eastAsia="lt-LT"/>
        </w:rPr>
        <w:t>2021–2030 metų Lietuvos Respublikos kultūros ministerijos kultūros ir kūrybingumo plėtros programos pažangos priemonės Nr. 08-001-04-01-01 (PP) „Aukštos meninės vertės, įvairaus ir įtraukaus kultūros turinio prieinamumo didinimas“ lėšomis</w:t>
      </w:r>
      <w:r w:rsidR="008A1D70" w:rsidRPr="00465D83">
        <w:rPr>
          <w:rFonts w:ascii="Times New Roman" w:hAnsi="Times New Roman"/>
          <w:sz w:val="24"/>
          <w:szCs w:val="24"/>
          <w:u w:val="single"/>
        </w:rPr>
        <w:t>;</w:t>
      </w:r>
    </w:p>
    <w:p w14:paraId="52C1FB63" w14:textId="3DA4DF54" w:rsidR="00906C08" w:rsidRPr="00AC263C" w:rsidRDefault="00906C08" w:rsidP="00A372EF">
      <w:pPr>
        <w:pStyle w:val="ListParagraph"/>
        <w:numPr>
          <w:ilvl w:val="0"/>
          <w:numId w:val="8"/>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rašant įvairius tekstus laikytis taisyklingos lietuvių kalbos normos;</w:t>
      </w:r>
    </w:p>
    <w:p w14:paraId="348B9C03" w14:textId="06A24DBD" w:rsidR="00A7486F" w:rsidRPr="00AC263C" w:rsidRDefault="00A7486F" w:rsidP="00A372EF">
      <w:pPr>
        <w:pStyle w:val="ListParagraph"/>
        <w:numPr>
          <w:ilvl w:val="0"/>
          <w:numId w:val="8"/>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atsižvelgiant į tai, kad vykdomas žaliasis pirkimas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B47DD2" w:rsidRPr="00AC263C">
        <w:rPr>
          <w:rFonts w:ascii="Times New Roman" w:hAnsi="Times New Roman"/>
          <w:sz w:val="24"/>
          <w:szCs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AC263C">
        <w:rPr>
          <w:rFonts w:ascii="Times New Roman" w:hAnsi="Times New Roman"/>
          <w:sz w:val="24"/>
          <w:szCs w:val="24"/>
        </w:rPr>
        <w:t>, 4.4.1 papunkčiu) ir siekiant sunaudoti mažiau gamtos išteklių, visi su šia Sutartimi susiję dokumentai turi būti teikiami elektroniniu formatu ir elektroninėmis priemonėmis (dokumentai neturi būti spausdinami);</w:t>
      </w:r>
    </w:p>
    <w:p w14:paraId="69CD13DB" w14:textId="1003C414" w:rsidR="00075971" w:rsidRPr="00AC263C" w:rsidRDefault="00075971" w:rsidP="00437FAB">
      <w:pPr>
        <w:pStyle w:val="ListParagraph"/>
        <w:widowControl w:val="0"/>
        <w:numPr>
          <w:ilvl w:val="0"/>
          <w:numId w:val="8"/>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tinkamai vykdyti kitus įsipareigojimus, numatytus Sutartyje ir galiojančiuose Lietuvos Respublikos teisės aktuose.</w:t>
      </w:r>
    </w:p>
    <w:p w14:paraId="7B7F9D1C" w14:textId="77777777" w:rsidR="00075971" w:rsidRPr="00AC263C" w:rsidRDefault="00A2687F" w:rsidP="00437FA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Paslaugų teikėjas</w:t>
      </w:r>
      <w:r w:rsidR="00075971" w:rsidRPr="00AC263C">
        <w:rPr>
          <w:rFonts w:ascii="Times New Roman" w:hAnsi="Times New Roman"/>
          <w:sz w:val="24"/>
          <w:szCs w:val="24"/>
        </w:rPr>
        <w:t xml:space="preserve"> turi teisę:</w:t>
      </w:r>
    </w:p>
    <w:p w14:paraId="69BB323B" w14:textId="77777777" w:rsidR="008443AF" w:rsidRPr="00AC263C" w:rsidRDefault="00075971" w:rsidP="00437FA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gauti Sutartyje nustatytomis sąlygomis ir tvarka apmokėjimą už tinkamai ir laiku </w:t>
      </w:r>
      <w:r w:rsidR="00A2687F" w:rsidRPr="00AC263C">
        <w:rPr>
          <w:rFonts w:ascii="Times New Roman" w:hAnsi="Times New Roman"/>
          <w:sz w:val="24"/>
          <w:szCs w:val="24"/>
        </w:rPr>
        <w:t>suteiktas paslaugas</w:t>
      </w:r>
      <w:r w:rsidRPr="00AC263C">
        <w:rPr>
          <w:rFonts w:ascii="Times New Roman" w:hAnsi="Times New Roman"/>
          <w:sz w:val="24"/>
          <w:szCs w:val="24"/>
        </w:rPr>
        <w:t>;</w:t>
      </w:r>
    </w:p>
    <w:p w14:paraId="4D82F366" w14:textId="77777777" w:rsidR="00075971" w:rsidRPr="00AC263C" w:rsidRDefault="00075971" w:rsidP="00437FA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gauti Užsakovo turimą informaciją ir (arba) dokumentus, kurie yra būtini Sutarčiai vykdyti</w:t>
      </w:r>
      <w:r w:rsidR="000A67F6" w:rsidRPr="00AC263C">
        <w:rPr>
          <w:rFonts w:ascii="Times New Roman" w:hAnsi="Times New Roman"/>
          <w:sz w:val="24"/>
          <w:szCs w:val="24"/>
        </w:rPr>
        <w:t>.</w:t>
      </w:r>
    </w:p>
    <w:p w14:paraId="33C07476" w14:textId="77777777" w:rsidR="00075971" w:rsidRPr="00AC263C" w:rsidRDefault="00A2687F" w:rsidP="00437FA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Paslaugų teikėjas</w:t>
      </w:r>
      <w:r w:rsidR="00075971" w:rsidRPr="00AC263C">
        <w:rPr>
          <w:rFonts w:ascii="Times New Roman" w:hAnsi="Times New Roman"/>
          <w:sz w:val="24"/>
          <w:szCs w:val="24"/>
        </w:rPr>
        <w:t xml:space="preserve"> turi visas šios Sutarties bei Lietuvos Respublikoje galiojančių teisės aktų numatytas teises.</w:t>
      </w:r>
    </w:p>
    <w:p w14:paraId="3DB91542" w14:textId="77777777" w:rsidR="004C481C" w:rsidRPr="00AC263C" w:rsidRDefault="004C481C" w:rsidP="005D2FB3">
      <w:pPr>
        <w:widowControl w:val="0"/>
        <w:ind w:firstLine="851"/>
        <w:rPr>
          <w:b/>
          <w:bCs/>
          <w:szCs w:val="24"/>
        </w:rPr>
      </w:pPr>
    </w:p>
    <w:p w14:paraId="18C2446D" w14:textId="7C61D07B" w:rsidR="004F35B0" w:rsidRPr="00AC263C" w:rsidRDefault="002F680A" w:rsidP="005D2FB3">
      <w:pPr>
        <w:widowControl w:val="0"/>
        <w:jc w:val="center"/>
        <w:rPr>
          <w:bCs/>
          <w:szCs w:val="24"/>
        </w:rPr>
      </w:pPr>
      <w:r w:rsidRPr="00AC263C">
        <w:rPr>
          <w:bCs/>
          <w:szCs w:val="24"/>
        </w:rPr>
        <w:t>3</w:t>
      </w:r>
      <w:r w:rsidR="004F35B0" w:rsidRPr="00AC263C">
        <w:rPr>
          <w:bCs/>
          <w:szCs w:val="24"/>
        </w:rPr>
        <w:t xml:space="preserve">. </w:t>
      </w:r>
      <w:r w:rsidR="004F35B0" w:rsidRPr="00AC263C">
        <w:rPr>
          <w:rFonts w:eastAsia="Calibri"/>
          <w:szCs w:val="24"/>
          <w:lang w:eastAsia="lt-LT"/>
        </w:rPr>
        <w:t>KAINODAROS TAISYKLĖS</w:t>
      </w:r>
    </w:p>
    <w:p w14:paraId="6FC7D799" w14:textId="77777777" w:rsidR="00086979" w:rsidRPr="00AC263C" w:rsidRDefault="00086979" w:rsidP="005D2FB3">
      <w:pPr>
        <w:widowControl w:val="0"/>
        <w:rPr>
          <w:b/>
          <w:bCs/>
          <w:szCs w:val="24"/>
        </w:rPr>
      </w:pPr>
    </w:p>
    <w:p w14:paraId="799F39C9" w14:textId="77777777" w:rsidR="00B34138" w:rsidRPr="00AC263C" w:rsidRDefault="00B34138" w:rsidP="00B34138">
      <w:pPr>
        <w:pStyle w:val="ListParagraph"/>
        <w:widowControl w:val="0"/>
        <w:numPr>
          <w:ilvl w:val="0"/>
          <w:numId w:val="10"/>
        </w:numPr>
        <w:spacing w:after="0" w:line="240" w:lineRule="auto"/>
        <w:ind w:left="0" w:firstLine="851"/>
        <w:jc w:val="both"/>
        <w:rPr>
          <w:rFonts w:ascii="Times New Roman" w:hAnsi="Times New Roman"/>
          <w:sz w:val="24"/>
          <w:szCs w:val="24"/>
          <w:lang w:eastAsia="lt-LT"/>
        </w:rPr>
      </w:pPr>
      <w:r w:rsidRPr="00AC263C">
        <w:rPr>
          <w:rFonts w:ascii="Times New Roman" w:eastAsia="Arial Unicode MS" w:hAnsi="Times New Roman"/>
          <w:sz w:val="24"/>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naudojamas fiksuotos kainos apskaičiavimo būdas. Kaina </w:t>
      </w:r>
      <w:r w:rsidRPr="00AC263C">
        <w:rPr>
          <w:rFonts w:ascii="Times New Roman" w:hAnsi="Times New Roman"/>
          <w:sz w:val="24"/>
          <w:szCs w:val="24"/>
          <w:lang w:eastAsia="lt-LT"/>
        </w:rPr>
        <w:t>dėl mokesčių ar dėl kainų lygio pasikeitimo nebus perskaičiuojama.</w:t>
      </w:r>
    </w:p>
    <w:p w14:paraId="6C78C8E8" w14:textId="10CDA34C" w:rsidR="00B34138" w:rsidRPr="00AC263C" w:rsidRDefault="00B34138" w:rsidP="00B34138">
      <w:pPr>
        <w:pStyle w:val="NoSpacing"/>
        <w:numPr>
          <w:ilvl w:val="0"/>
          <w:numId w:val="10"/>
        </w:numPr>
        <w:ind w:left="0" w:firstLine="851"/>
        <w:jc w:val="both"/>
        <w:rPr>
          <w:rFonts w:ascii="Times New Roman" w:hAnsi="Times New Roman"/>
          <w:b/>
          <w:sz w:val="24"/>
          <w:szCs w:val="24"/>
        </w:rPr>
      </w:pPr>
      <w:permStart w:id="932935258" w:edGrp="everyone"/>
      <w:r w:rsidRPr="00AC263C">
        <w:rPr>
          <w:rFonts w:ascii="Times New Roman" w:hAnsi="Times New Roman"/>
          <w:b/>
          <w:sz w:val="24"/>
          <w:szCs w:val="24"/>
        </w:rPr>
        <w:t xml:space="preserve">Sutarties kaina – </w:t>
      </w:r>
      <w:r w:rsidR="00521506">
        <w:rPr>
          <w:rFonts w:ascii="Times New Roman" w:hAnsi="Times New Roman"/>
          <w:b/>
          <w:sz w:val="24"/>
          <w:szCs w:val="24"/>
        </w:rPr>
        <w:t>10 850</w:t>
      </w:r>
      <w:r w:rsidRPr="00AC263C">
        <w:rPr>
          <w:rFonts w:ascii="Times New Roman" w:hAnsi="Times New Roman"/>
          <w:b/>
          <w:sz w:val="24"/>
          <w:szCs w:val="24"/>
        </w:rPr>
        <w:t xml:space="preserve"> Eur be PVM (</w:t>
      </w:r>
      <w:r w:rsidR="00521506">
        <w:rPr>
          <w:rFonts w:ascii="Times New Roman" w:hAnsi="Times New Roman"/>
          <w:b/>
          <w:sz w:val="24"/>
          <w:szCs w:val="24"/>
        </w:rPr>
        <w:t>dešimt tūkstančių aštuoni šimtai penkiasdešimt</w:t>
      </w:r>
      <w:r w:rsidR="00E17286">
        <w:rPr>
          <w:rFonts w:ascii="Times New Roman" w:hAnsi="Times New Roman"/>
          <w:b/>
          <w:sz w:val="24"/>
          <w:szCs w:val="24"/>
        </w:rPr>
        <w:t xml:space="preserve"> eurų be PVM</w:t>
      </w:r>
      <w:r w:rsidRPr="00AC263C">
        <w:rPr>
          <w:rFonts w:ascii="Times New Roman" w:hAnsi="Times New Roman"/>
          <w:b/>
          <w:sz w:val="24"/>
          <w:szCs w:val="24"/>
        </w:rPr>
        <w:t>)</w:t>
      </w:r>
      <w:r w:rsidR="007726C0">
        <w:rPr>
          <w:rFonts w:ascii="Times New Roman" w:hAnsi="Times New Roman"/>
          <w:b/>
          <w:sz w:val="24"/>
          <w:szCs w:val="24"/>
        </w:rPr>
        <w:t>.</w:t>
      </w:r>
      <w:r w:rsidRPr="00AC263C">
        <w:rPr>
          <w:rFonts w:ascii="Times New Roman" w:hAnsi="Times New Roman"/>
          <w:b/>
          <w:sz w:val="24"/>
          <w:szCs w:val="24"/>
        </w:rPr>
        <w:t xml:space="preserve"> </w:t>
      </w:r>
      <w:permEnd w:id="932935258"/>
      <w:r w:rsidRPr="00AC263C">
        <w:rPr>
          <w:rFonts w:ascii="Times New Roman" w:hAnsi="Times New Roman"/>
          <w:b/>
          <w:sz w:val="24"/>
          <w:szCs w:val="24"/>
        </w:rPr>
        <w:t xml:space="preserve">Ši kaina </w:t>
      </w:r>
      <w:r w:rsidRPr="00AC263C">
        <w:rPr>
          <w:rFonts w:ascii="Times New Roman" w:hAnsi="Times New Roman"/>
          <w:b/>
          <w:bCs/>
          <w:sz w:val="24"/>
          <w:szCs w:val="24"/>
        </w:rPr>
        <w:t>Sutarties vykdymo metu negali būti viršyta.</w:t>
      </w:r>
    </w:p>
    <w:p w14:paraId="70C053E8" w14:textId="77777777" w:rsidR="00B34138" w:rsidRPr="00AC263C" w:rsidRDefault="00B34138" w:rsidP="00B34138">
      <w:pPr>
        <w:pStyle w:val="ListParagraph"/>
        <w:widowControl w:val="0"/>
        <w:numPr>
          <w:ilvl w:val="0"/>
          <w:numId w:val="10"/>
        </w:numPr>
        <w:spacing w:after="0" w:line="240" w:lineRule="auto"/>
        <w:ind w:left="0" w:firstLine="851"/>
        <w:jc w:val="both"/>
        <w:rPr>
          <w:rFonts w:ascii="Times New Roman" w:hAnsi="Times New Roman"/>
          <w:bCs/>
          <w:sz w:val="24"/>
          <w:szCs w:val="24"/>
        </w:rPr>
      </w:pPr>
      <w:r w:rsidRPr="00AC263C">
        <w:rPr>
          <w:rFonts w:ascii="Times New Roman" w:hAnsi="Times New Roman"/>
          <w:sz w:val="24"/>
          <w:szCs w:val="24"/>
        </w:rPr>
        <w:t xml:space="preserve">Į Sutarties 3.2 papunktyje nurodytą kainą įskaityti visi mokesčiai ir visos Paslaugų teikėjo išlaidos, reikalingos tinkamam paslaugų teikimui Užsakovui, </w:t>
      </w:r>
      <w:r w:rsidRPr="00AC263C">
        <w:rPr>
          <w:rFonts w:ascii="Times New Roman" w:hAnsi="Times New Roman"/>
          <w:bCs/>
          <w:snapToGrid w:val="0"/>
          <w:sz w:val="24"/>
          <w:szCs w:val="24"/>
        </w:rPr>
        <w:t>įskaitant bet neapsiribojant išlaidomis, susijusiomis su galimybių studijos rezultatų pristatymu ir sąskaitos pateikimu per „E. sąskaita“ informacinę sistemą</w:t>
      </w:r>
      <w:r w:rsidRPr="00AC263C">
        <w:rPr>
          <w:rFonts w:ascii="Times New Roman" w:hAnsi="Times New Roman"/>
          <w:bCs/>
          <w:sz w:val="24"/>
          <w:szCs w:val="24"/>
        </w:rPr>
        <w:t>.</w:t>
      </w:r>
    </w:p>
    <w:p w14:paraId="368F8389" w14:textId="77777777" w:rsidR="003F1336" w:rsidRPr="00AC263C" w:rsidRDefault="003F1336" w:rsidP="005D2FB3">
      <w:pPr>
        <w:widowControl w:val="0"/>
        <w:rPr>
          <w:b/>
          <w:bCs/>
          <w:szCs w:val="24"/>
        </w:rPr>
      </w:pPr>
    </w:p>
    <w:p w14:paraId="3AB5E341" w14:textId="7213323A" w:rsidR="00BB570C" w:rsidRPr="00AC263C" w:rsidRDefault="002F680A" w:rsidP="005D2FB3">
      <w:pPr>
        <w:widowControl w:val="0"/>
        <w:jc w:val="center"/>
        <w:rPr>
          <w:bCs/>
          <w:szCs w:val="24"/>
        </w:rPr>
      </w:pPr>
      <w:r w:rsidRPr="00AC263C">
        <w:rPr>
          <w:bCs/>
          <w:szCs w:val="24"/>
        </w:rPr>
        <w:t>4</w:t>
      </w:r>
      <w:r w:rsidR="00BB570C" w:rsidRPr="00AC263C">
        <w:rPr>
          <w:bCs/>
          <w:szCs w:val="24"/>
        </w:rPr>
        <w:t xml:space="preserve">. </w:t>
      </w:r>
      <w:r w:rsidR="00BB4F61" w:rsidRPr="00AC263C">
        <w:rPr>
          <w:bCs/>
          <w:szCs w:val="24"/>
        </w:rPr>
        <w:t xml:space="preserve">SUTARTIES VYKDYMO IR </w:t>
      </w:r>
      <w:r w:rsidR="00CC6AC8" w:rsidRPr="00AC263C">
        <w:rPr>
          <w:rFonts w:eastAsia="Calibri"/>
          <w:szCs w:val="24"/>
        </w:rPr>
        <w:t>MOKĖJIMO TVARKA</w:t>
      </w:r>
    </w:p>
    <w:p w14:paraId="6EDC0F33" w14:textId="77777777" w:rsidR="001B0F15" w:rsidRPr="00AC263C" w:rsidRDefault="001B0F15" w:rsidP="005D2FB3">
      <w:pPr>
        <w:widowControl w:val="0"/>
        <w:rPr>
          <w:b/>
          <w:bCs/>
          <w:szCs w:val="24"/>
        </w:rPr>
      </w:pPr>
    </w:p>
    <w:p w14:paraId="64096D64" w14:textId="69ABC625" w:rsidR="00B34138" w:rsidRPr="00AC263C" w:rsidRDefault="00B34138" w:rsidP="00771CD1">
      <w:pPr>
        <w:pStyle w:val="ListParagraph"/>
        <w:numPr>
          <w:ilvl w:val="0"/>
          <w:numId w:val="11"/>
        </w:numPr>
        <w:spacing w:after="0" w:line="240" w:lineRule="auto"/>
        <w:ind w:left="0" w:firstLine="851"/>
        <w:jc w:val="both"/>
        <w:rPr>
          <w:rFonts w:ascii="Times New Roman" w:hAnsi="Times New Roman"/>
          <w:sz w:val="24"/>
          <w:szCs w:val="24"/>
          <w:lang w:eastAsia="lt-LT"/>
        </w:rPr>
      </w:pPr>
      <w:r w:rsidRPr="00AC263C">
        <w:rPr>
          <w:rFonts w:ascii="Times New Roman" w:eastAsia="Batang" w:hAnsi="Times New Roman"/>
          <w:sz w:val="24"/>
          <w:szCs w:val="24"/>
        </w:rPr>
        <w:t>Užsakovas atsiskaito su Paslaugų teikėju eurais pagal Paslaugų teikėjo pateiktą sąskaitą faktūrą.</w:t>
      </w:r>
    </w:p>
    <w:p w14:paraId="077DD661" w14:textId="1D1A2735" w:rsidR="00771CD1" w:rsidRPr="00AC263C" w:rsidRDefault="00B34138" w:rsidP="00771CD1">
      <w:pPr>
        <w:pStyle w:val="ListParagraph"/>
        <w:numPr>
          <w:ilvl w:val="0"/>
          <w:numId w:val="11"/>
        </w:numPr>
        <w:spacing w:after="0" w:line="240" w:lineRule="auto"/>
        <w:ind w:left="0" w:firstLine="851"/>
        <w:jc w:val="both"/>
        <w:rPr>
          <w:rFonts w:ascii="Times New Roman" w:hAnsi="Times New Roman"/>
          <w:sz w:val="24"/>
          <w:szCs w:val="24"/>
          <w:lang w:eastAsia="lt-LT"/>
        </w:rPr>
      </w:pPr>
      <w:r w:rsidRPr="00AC263C">
        <w:rPr>
          <w:rFonts w:ascii="Times New Roman" w:hAnsi="Times New Roman"/>
          <w:sz w:val="24"/>
          <w:szCs w:val="24"/>
        </w:rPr>
        <w:t xml:space="preserve">Užsakovas Paslaugų teikėjui sumoka per </w:t>
      </w:r>
      <w:r w:rsidR="006A6457" w:rsidRPr="00AC263C">
        <w:rPr>
          <w:rFonts w:ascii="Times New Roman" w:hAnsi="Times New Roman"/>
          <w:sz w:val="24"/>
          <w:szCs w:val="24"/>
        </w:rPr>
        <w:t>15 darbo</w:t>
      </w:r>
      <w:r w:rsidRPr="00AC263C">
        <w:rPr>
          <w:rFonts w:ascii="Times New Roman" w:hAnsi="Times New Roman"/>
          <w:sz w:val="24"/>
          <w:szCs w:val="24"/>
        </w:rPr>
        <w:t xml:space="preserve"> dienų </w:t>
      </w:r>
      <w:r w:rsidR="00771CD1" w:rsidRPr="00AC263C">
        <w:rPr>
          <w:rFonts w:ascii="Times New Roman" w:hAnsi="Times New Roman"/>
          <w:sz w:val="24"/>
          <w:szCs w:val="24"/>
          <w:lang w:eastAsia="lt-LT"/>
        </w:rPr>
        <w:t>nuo sąskaitų faktūrų gavimo Sutarties 2.4.5 papunktyje nustatyta tvarka dienos.</w:t>
      </w:r>
    </w:p>
    <w:p w14:paraId="6C5A5931" w14:textId="74C80487" w:rsidR="00B34138" w:rsidRPr="00AC263C" w:rsidRDefault="007B1CB2" w:rsidP="00771CD1">
      <w:pPr>
        <w:pStyle w:val="ListParagraph"/>
        <w:numPr>
          <w:ilvl w:val="0"/>
          <w:numId w:val="11"/>
        </w:numPr>
        <w:spacing w:after="0" w:line="240" w:lineRule="auto"/>
        <w:ind w:left="0" w:firstLine="851"/>
        <w:jc w:val="both"/>
        <w:rPr>
          <w:rFonts w:ascii="Times New Roman" w:hAnsi="Times New Roman"/>
          <w:sz w:val="24"/>
          <w:szCs w:val="24"/>
          <w:lang w:eastAsia="lt-LT"/>
        </w:rPr>
      </w:pPr>
      <w:r w:rsidRPr="00AC263C">
        <w:rPr>
          <w:rFonts w:ascii="Times New Roman" w:hAnsi="Times New Roman"/>
          <w:sz w:val="24"/>
          <w:szCs w:val="24"/>
        </w:rPr>
        <w:t>Atsiskaitymas vykdomas pavedimu eurais, pervedant pinigus į Paslaugų teikėjo sąskaitą banke, nurodytą prie jo rekvizitų šioje Sutartyje.</w:t>
      </w:r>
    </w:p>
    <w:p w14:paraId="231A7D37" w14:textId="77777777" w:rsidR="00B34138" w:rsidRPr="00AC263C" w:rsidRDefault="00B34138" w:rsidP="00771CD1">
      <w:pPr>
        <w:widowControl w:val="0"/>
        <w:ind w:firstLine="851"/>
        <w:rPr>
          <w:b/>
          <w:bCs/>
          <w:szCs w:val="24"/>
        </w:rPr>
      </w:pPr>
    </w:p>
    <w:p w14:paraId="34892376" w14:textId="777A85AE" w:rsidR="00702933" w:rsidRPr="00AC263C" w:rsidRDefault="002F680A" w:rsidP="005D2FB3">
      <w:pPr>
        <w:widowControl w:val="0"/>
        <w:jc w:val="center"/>
        <w:rPr>
          <w:bCs/>
          <w:szCs w:val="24"/>
        </w:rPr>
      </w:pPr>
      <w:r w:rsidRPr="00AC263C">
        <w:rPr>
          <w:bCs/>
          <w:szCs w:val="24"/>
        </w:rPr>
        <w:t>5</w:t>
      </w:r>
      <w:r w:rsidR="00DF2F9A" w:rsidRPr="00AC263C">
        <w:rPr>
          <w:bCs/>
          <w:szCs w:val="24"/>
        </w:rPr>
        <w:t xml:space="preserve">. </w:t>
      </w:r>
      <w:r w:rsidR="00DF2F9A" w:rsidRPr="00AC263C">
        <w:rPr>
          <w:rFonts w:eastAsia="Calibri"/>
          <w:szCs w:val="24"/>
        </w:rPr>
        <w:t>SUTARTIES ĮVYKDYMO UŽTIKRINIMAS</w:t>
      </w:r>
    </w:p>
    <w:p w14:paraId="0C22331F" w14:textId="77777777" w:rsidR="00DD5414" w:rsidRPr="00AC263C" w:rsidRDefault="00DD5414" w:rsidP="005D2FB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170FEA28" w14:textId="77777777" w:rsidR="00272598" w:rsidRPr="00AC263C" w:rsidRDefault="00272598" w:rsidP="00437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5896B55B" w14:textId="7D42F92B" w:rsidR="003D1825" w:rsidRPr="00AC263C" w:rsidRDefault="003D1825" w:rsidP="00437FA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Jei </w:t>
      </w:r>
      <w:r w:rsidR="006415F2" w:rsidRPr="00AC263C">
        <w:rPr>
          <w:rFonts w:ascii="Times New Roman" w:hAnsi="Times New Roman"/>
          <w:sz w:val="24"/>
          <w:szCs w:val="24"/>
        </w:rPr>
        <w:t>Paslaugų teikėjui</w:t>
      </w:r>
      <w:r w:rsidR="00B146BC" w:rsidRPr="00AC263C">
        <w:rPr>
          <w:rFonts w:ascii="Times New Roman" w:hAnsi="Times New Roman"/>
          <w:sz w:val="24"/>
          <w:szCs w:val="24"/>
        </w:rPr>
        <w:t xml:space="preserve"> įvykdžius įsipareigojimus pagal Sutartį </w:t>
      </w:r>
      <w:r w:rsidRPr="00AC263C">
        <w:rPr>
          <w:rFonts w:ascii="Times New Roman" w:hAnsi="Times New Roman"/>
          <w:sz w:val="24"/>
          <w:szCs w:val="24"/>
        </w:rPr>
        <w:t xml:space="preserve">ne dėl </w:t>
      </w:r>
      <w:r w:rsidR="006415F2" w:rsidRPr="00AC263C">
        <w:rPr>
          <w:rFonts w:ascii="Times New Roman" w:hAnsi="Times New Roman"/>
          <w:sz w:val="24"/>
          <w:szCs w:val="24"/>
        </w:rPr>
        <w:t>Paslaugų teikėjo</w:t>
      </w:r>
      <w:r w:rsidRPr="00AC263C">
        <w:rPr>
          <w:rFonts w:ascii="Times New Roman" w:hAnsi="Times New Roman"/>
          <w:sz w:val="24"/>
          <w:szCs w:val="24"/>
        </w:rPr>
        <w:t xml:space="preserve"> kaltės </w:t>
      </w:r>
      <w:r w:rsidR="00B146BC" w:rsidRPr="00AC263C">
        <w:rPr>
          <w:rFonts w:ascii="Times New Roman" w:hAnsi="Times New Roman"/>
          <w:sz w:val="24"/>
          <w:szCs w:val="24"/>
        </w:rPr>
        <w:t>Užsakovas</w:t>
      </w:r>
      <w:r w:rsidRPr="00AC263C">
        <w:rPr>
          <w:rFonts w:ascii="Times New Roman" w:hAnsi="Times New Roman"/>
          <w:sz w:val="24"/>
          <w:szCs w:val="24"/>
        </w:rPr>
        <w:t xml:space="preserve"> neatlieka apmokėjimo </w:t>
      </w:r>
      <w:r w:rsidR="00B146BC" w:rsidRPr="00AC263C">
        <w:rPr>
          <w:rFonts w:ascii="Times New Roman" w:hAnsi="Times New Roman"/>
          <w:sz w:val="24"/>
          <w:szCs w:val="24"/>
        </w:rPr>
        <w:t>S</w:t>
      </w:r>
      <w:r w:rsidRPr="00AC263C">
        <w:rPr>
          <w:rFonts w:ascii="Times New Roman" w:hAnsi="Times New Roman"/>
          <w:sz w:val="24"/>
          <w:szCs w:val="24"/>
        </w:rPr>
        <w:t xml:space="preserve">utartyje nustatytais terminais, </w:t>
      </w:r>
      <w:r w:rsidR="006415F2" w:rsidRPr="00AC263C">
        <w:rPr>
          <w:rFonts w:ascii="Times New Roman" w:hAnsi="Times New Roman"/>
          <w:sz w:val="24"/>
          <w:szCs w:val="24"/>
        </w:rPr>
        <w:t>Paslaugų teikėjo</w:t>
      </w:r>
      <w:r w:rsidR="00B146BC" w:rsidRPr="00AC263C">
        <w:rPr>
          <w:rFonts w:ascii="Times New Roman" w:hAnsi="Times New Roman"/>
          <w:sz w:val="24"/>
          <w:szCs w:val="24"/>
        </w:rPr>
        <w:t xml:space="preserve"> rašytiniu</w:t>
      </w:r>
      <w:r w:rsidRPr="00AC263C">
        <w:rPr>
          <w:rFonts w:ascii="Times New Roman" w:hAnsi="Times New Roman"/>
          <w:sz w:val="24"/>
          <w:szCs w:val="24"/>
        </w:rPr>
        <w:t xml:space="preserve"> </w:t>
      </w:r>
      <w:r w:rsidRPr="00AC263C">
        <w:rPr>
          <w:rFonts w:ascii="Times New Roman" w:hAnsi="Times New Roman"/>
          <w:sz w:val="24"/>
          <w:szCs w:val="24"/>
        </w:rPr>
        <w:lastRenderedPageBreak/>
        <w:t xml:space="preserve">pareikalavimu </w:t>
      </w:r>
      <w:r w:rsidR="00B146BC" w:rsidRPr="00AC263C">
        <w:rPr>
          <w:rFonts w:ascii="Times New Roman" w:hAnsi="Times New Roman"/>
          <w:sz w:val="24"/>
          <w:szCs w:val="24"/>
        </w:rPr>
        <w:t>Užsakovas</w:t>
      </w:r>
      <w:r w:rsidRPr="00AC263C">
        <w:rPr>
          <w:rFonts w:ascii="Times New Roman" w:hAnsi="Times New Roman"/>
          <w:sz w:val="24"/>
          <w:szCs w:val="24"/>
        </w:rPr>
        <w:t xml:space="preserve"> privalo sumokėti </w:t>
      </w:r>
      <w:r w:rsidR="006415F2" w:rsidRPr="00AC263C">
        <w:rPr>
          <w:rFonts w:ascii="Times New Roman" w:hAnsi="Times New Roman"/>
          <w:sz w:val="24"/>
          <w:szCs w:val="24"/>
        </w:rPr>
        <w:t xml:space="preserve">Paslaugų teikėjui </w:t>
      </w:r>
      <w:r w:rsidRPr="00AC263C">
        <w:rPr>
          <w:rFonts w:ascii="Times New Roman" w:hAnsi="Times New Roman"/>
          <w:sz w:val="24"/>
          <w:szCs w:val="24"/>
        </w:rPr>
        <w:t>už kiekvieną uždelstą dieną 0,03 % (trijų šimtųjų procento) dydžio delspinigi</w:t>
      </w:r>
      <w:r w:rsidR="00354E84" w:rsidRPr="00AC263C">
        <w:rPr>
          <w:rFonts w:ascii="Times New Roman" w:hAnsi="Times New Roman"/>
          <w:sz w:val="24"/>
          <w:szCs w:val="24"/>
        </w:rPr>
        <w:t>us, skaičiuotinus</w:t>
      </w:r>
      <w:r w:rsidRPr="00AC263C">
        <w:rPr>
          <w:rFonts w:ascii="Times New Roman" w:hAnsi="Times New Roman"/>
          <w:sz w:val="24"/>
          <w:szCs w:val="24"/>
        </w:rPr>
        <w:t xml:space="preserve"> nuo laiku neapmokėtos sumos. </w:t>
      </w:r>
    </w:p>
    <w:p w14:paraId="0CA09367" w14:textId="7878892E" w:rsidR="00EE735B" w:rsidRPr="00AC263C" w:rsidRDefault="00EE735B" w:rsidP="00EE735B">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bookmarkStart w:id="3" w:name="_Hlk74061272"/>
      <w:r w:rsidRPr="00AC263C">
        <w:rPr>
          <w:rFonts w:ascii="Times New Roman" w:hAnsi="Times New Roman"/>
          <w:sz w:val="24"/>
          <w:szCs w:val="24"/>
        </w:rPr>
        <w:t xml:space="preserve">Jei Paslaugų teikėjas </w:t>
      </w:r>
      <w:bookmarkEnd w:id="3"/>
      <w:r w:rsidRPr="00AC263C">
        <w:rPr>
          <w:rFonts w:ascii="Times New Roman" w:hAnsi="Times New Roman"/>
          <w:sz w:val="24"/>
          <w:szCs w:val="24"/>
        </w:rPr>
        <w:t xml:space="preserve">ne dėl Užsakovo kaltės nesuteikia paslaugų Sutarties 1.5 papunktyje nustatytu laiku, Užsakovo rašytiniu pareikalavimu Paslaugų teikėjas privalo sumokėti Užsakovui už kiekvieną uždelstą dieną 0,03 % (trijų šimtųjų procento) dydžio delspinigius, skaičiuotinus nuo laiku nesuteiktos paslaugos. </w:t>
      </w:r>
    </w:p>
    <w:p w14:paraId="07439A3B" w14:textId="2CFC6AEF" w:rsidR="00EE735B" w:rsidRPr="00AC263C" w:rsidRDefault="00EE735B" w:rsidP="00EE735B">
      <w:pPr>
        <w:pStyle w:val="ListParagraph"/>
        <w:numPr>
          <w:ilvl w:val="0"/>
          <w:numId w:val="12"/>
        </w:numPr>
        <w:autoSpaceDE w:val="0"/>
        <w:autoSpaceDN w:val="0"/>
        <w:adjustRightInd w:val="0"/>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Jei suteiktos paslaugos neatitinka Sutarties 1 punkte ir Sutarties priede nustatytų reikalavimų tokiu būdu, kad šių trūkumų neįmanoma ištaisyti Sutarties 2.4.2 papunktyje nustatyta tvarka ir terminu, Užsakovas nesumoka Paslaugų teikėjui Sutarties 3.2 papunktyje nurodytos kainos ir Užsakovo rašytiniu pareikalavimu Paslaugų teikėjas privalo sumokėti Užsakovui 5 % (penkių procentų) nuo Sutarties 3.2 papunktyje nurodytos kainos dydžio baudą.</w:t>
      </w:r>
    </w:p>
    <w:p w14:paraId="47808BAC" w14:textId="77777777" w:rsidR="00EE735B" w:rsidRPr="00AC263C" w:rsidRDefault="00EE735B" w:rsidP="00EE735B">
      <w:pPr>
        <w:pStyle w:val="ListParagraph"/>
        <w:numPr>
          <w:ilvl w:val="0"/>
          <w:numId w:val="12"/>
        </w:numPr>
        <w:autoSpaceDE w:val="0"/>
        <w:autoSpaceDN w:val="0"/>
        <w:adjustRightInd w:val="0"/>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Jeigu Paslaugų teikėjas trūkumus ištaiso Sutarties 2.4.2 papunktyje nustatyta tvarka, Sutarties Šalys susitaria, kad Paslaugų teikėjui nebus taikomos jokios Sutartimi ar Lietuvos Respublikos teisės aktais numatytos priemonės dėl įsipareigojimų pažeidimo ar netinkamo vykdymo.</w:t>
      </w:r>
    </w:p>
    <w:p w14:paraId="05F9B25A" w14:textId="77777777" w:rsidR="00884648" w:rsidRPr="00AC263C" w:rsidRDefault="00884648" w:rsidP="005D2FB3">
      <w:pPr>
        <w:keepNext/>
        <w:widowControl w:val="0"/>
        <w:tabs>
          <w:tab w:val="left" w:pos="360"/>
        </w:tabs>
        <w:contextualSpacing/>
        <w:jc w:val="center"/>
        <w:rPr>
          <w:szCs w:val="24"/>
        </w:rPr>
      </w:pPr>
    </w:p>
    <w:p w14:paraId="3E5936F9" w14:textId="4F8A4158" w:rsidR="00DD5414" w:rsidRPr="00AC263C" w:rsidRDefault="002F680A" w:rsidP="005D2FB3">
      <w:pPr>
        <w:keepNext/>
        <w:widowControl w:val="0"/>
        <w:tabs>
          <w:tab w:val="left" w:pos="360"/>
        </w:tabs>
        <w:contextualSpacing/>
        <w:jc w:val="center"/>
        <w:rPr>
          <w:szCs w:val="24"/>
        </w:rPr>
      </w:pPr>
      <w:r w:rsidRPr="00AC263C">
        <w:rPr>
          <w:szCs w:val="24"/>
        </w:rPr>
        <w:t>6</w:t>
      </w:r>
      <w:r w:rsidR="007F1C1F" w:rsidRPr="00AC263C">
        <w:rPr>
          <w:szCs w:val="24"/>
        </w:rPr>
        <w:t xml:space="preserve">. </w:t>
      </w:r>
      <w:r w:rsidR="00636032" w:rsidRPr="00AC263C">
        <w:rPr>
          <w:rFonts w:eastAsia="Calibri"/>
          <w:szCs w:val="24"/>
        </w:rPr>
        <w:t>SUTARTIES GALIOJIMAS</w:t>
      </w:r>
      <w:r w:rsidR="001267F2" w:rsidRPr="00AC263C">
        <w:rPr>
          <w:rFonts w:eastAsia="Calibri"/>
          <w:szCs w:val="24"/>
        </w:rPr>
        <w:t xml:space="preserve">, </w:t>
      </w:r>
      <w:r w:rsidR="00636032" w:rsidRPr="00AC263C">
        <w:rPr>
          <w:bCs/>
          <w:szCs w:val="24"/>
        </w:rPr>
        <w:t>SUTARTIES NUTRAUKIMO ATVEJAI IR TVARKA</w:t>
      </w:r>
      <w:r w:rsidR="00B55FE4" w:rsidRPr="00AC263C">
        <w:rPr>
          <w:bCs/>
          <w:szCs w:val="24"/>
        </w:rPr>
        <w:t>,</w:t>
      </w:r>
      <w:r w:rsidR="004612CB" w:rsidRPr="00AC263C">
        <w:rPr>
          <w:bCs/>
          <w:szCs w:val="24"/>
        </w:rPr>
        <w:t xml:space="preserve"> </w:t>
      </w:r>
      <w:r w:rsidR="004612CB" w:rsidRPr="00AC263C">
        <w:rPr>
          <w:rFonts w:eastAsia="Calibri"/>
          <w:szCs w:val="24"/>
        </w:rPr>
        <w:t xml:space="preserve">SUTARTIES </w:t>
      </w:r>
      <w:r w:rsidR="00B55FE4" w:rsidRPr="00AC263C">
        <w:rPr>
          <w:rFonts w:eastAsia="Calibri"/>
          <w:szCs w:val="24"/>
        </w:rPr>
        <w:t>PAKEITIMAS</w:t>
      </w:r>
    </w:p>
    <w:p w14:paraId="7F9EC73E" w14:textId="77777777" w:rsidR="001E5BDF" w:rsidRPr="00AC263C" w:rsidRDefault="001E5BDF" w:rsidP="005D2FB3">
      <w:pPr>
        <w:keepNext/>
        <w:widowControl w:val="0"/>
        <w:tabs>
          <w:tab w:val="left" w:pos="360"/>
        </w:tabs>
        <w:ind w:firstLine="851"/>
        <w:contextualSpacing/>
        <w:jc w:val="center"/>
        <w:rPr>
          <w:b/>
          <w:szCs w:val="24"/>
        </w:rPr>
      </w:pPr>
    </w:p>
    <w:p w14:paraId="0D2B7C0C" w14:textId="1A48F218" w:rsidR="00EE735B" w:rsidRPr="00AC263C" w:rsidRDefault="00203FCF" w:rsidP="00EE735B">
      <w:pPr>
        <w:pStyle w:val="ListParagraph"/>
        <w:keepNext/>
        <w:widowControl w:val="0"/>
        <w:numPr>
          <w:ilvl w:val="0"/>
          <w:numId w:val="13"/>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AC263C">
        <w:rPr>
          <w:rFonts w:ascii="Times New Roman" w:hAnsi="Times New Roman"/>
          <w:sz w:val="24"/>
          <w:szCs w:val="24"/>
        </w:rPr>
        <w:t>Sutartis įsigalioja Šalims ją pasirašius</w:t>
      </w:r>
      <w:r w:rsidR="005134A5" w:rsidRPr="00AC263C">
        <w:rPr>
          <w:rFonts w:ascii="Times New Roman" w:hAnsi="Times New Roman"/>
          <w:sz w:val="24"/>
          <w:szCs w:val="24"/>
        </w:rPr>
        <w:t xml:space="preserve"> ir galioja iki abiejų Šalių </w:t>
      </w:r>
      <w:r w:rsidR="002F321B">
        <w:rPr>
          <w:rFonts w:ascii="Times New Roman" w:hAnsi="Times New Roman"/>
          <w:sz w:val="24"/>
          <w:szCs w:val="24"/>
        </w:rPr>
        <w:t xml:space="preserve">pilno </w:t>
      </w:r>
      <w:r w:rsidR="005134A5" w:rsidRPr="00AC263C">
        <w:rPr>
          <w:rFonts w:ascii="Times New Roman" w:hAnsi="Times New Roman"/>
          <w:sz w:val="24"/>
          <w:szCs w:val="24"/>
        </w:rPr>
        <w:t xml:space="preserve">sutartinių įsipareigojimų įvykdymo, </w:t>
      </w:r>
      <w:r w:rsidR="0037310E">
        <w:rPr>
          <w:rFonts w:ascii="Times New Roman" w:hAnsi="Times New Roman"/>
          <w:b/>
          <w:bCs/>
          <w:sz w:val="24"/>
          <w:szCs w:val="24"/>
        </w:rPr>
        <w:t>t</w:t>
      </w:r>
      <w:r w:rsidR="0037310E" w:rsidRPr="0037310E">
        <w:rPr>
          <w:rFonts w:ascii="Times New Roman" w:hAnsi="Times New Roman"/>
          <w:b/>
          <w:bCs/>
          <w:sz w:val="24"/>
          <w:szCs w:val="24"/>
        </w:rPr>
        <w:t xml:space="preserve">ačiau ne ilgiau kaip </w:t>
      </w:r>
      <w:r w:rsidR="0037310E">
        <w:rPr>
          <w:rFonts w:ascii="Times New Roman" w:hAnsi="Times New Roman"/>
          <w:b/>
          <w:bCs/>
          <w:sz w:val="24"/>
          <w:szCs w:val="24"/>
        </w:rPr>
        <w:t xml:space="preserve">5 </w:t>
      </w:r>
      <w:r w:rsidR="0037310E" w:rsidRPr="0037310E">
        <w:rPr>
          <w:rFonts w:ascii="Times New Roman" w:hAnsi="Times New Roman"/>
          <w:b/>
          <w:bCs/>
          <w:sz w:val="24"/>
          <w:szCs w:val="24"/>
        </w:rPr>
        <w:t>mėnesiai nuo sutarties pasirašymo</w:t>
      </w:r>
      <w:r w:rsidR="00FF7FB8">
        <w:rPr>
          <w:rFonts w:ascii="Times New Roman" w:hAnsi="Times New Roman"/>
          <w:b/>
          <w:bCs/>
          <w:sz w:val="24"/>
          <w:szCs w:val="24"/>
        </w:rPr>
        <w:t xml:space="preserve"> </w:t>
      </w:r>
      <w:r w:rsidRPr="00AC263C">
        <w:rPr>
          <w:rFonts w:ascii="Times New Roman" w:hAnsi="Times New Roman"/>
          <w:sz w:val="24"/>
          <w:szCs w:val="24"/>
        </w:rPr>
        <w:t xml:space="preserve">arba Sutartis nutraukiama įstatymų ar Sutartyje nustatytais atvejais. </w:t>
      </w:r>
      <w:r w:rsidR="00EE735B" w:rsidRPr="00AC263C">
        <w:rPr>
          <w:rFonts w:ascii="Times New Roman" w:hAnsi="Times New Roman"/>
          <w:bCs/>
          <w:iCs/>
          <w:sz w:val="24"/>
          <w:szCs w:val="24"/>
        </w:rPr>
        <w:t>Tuo atveju, jei vadovaujantis Sutarties 1.</w:t>
      </w:r>
      <w:r w:rsidR="0031410B" w:rsidRPr="00AC263C">
        <w:rPr>
          <w:rFonts w:ascii="Times New Roman" w:hAnsi="Times New Roman"/>
          <w:bCs/>
          <w:iCs/>
          <w:sz w:val="24"/>
          <w:szCs w:val="24"/>
        </w:rPr>
        <w:t>3</w:t>
      </w:r>
      <w:r w:rsidR="00EE735B" w:rsidRPr="00AC263C">
        <w:rPr>
          <w:rFonts w:ascii="Times New Roman" w:hAnsi="Times New Roman"/>
          <w:bCs/>
          <w:iCs/>
          <w:sz w:val="24"/>
          <w:szCs w:val="24"/>
        </w:rPr>
        <w:t xml:space="preserve"> papunkčiu paslaugų teikimo terminas pratęsiamas, Sutarties</w:t>
      </w:r>
      <w:r w:rsidR="00EE735B" w:rsidRPr="00AC263C">
        <w:rPr>
          <w:rFonts w:ascii="Times New Roman" w:hAnsi="Times New Roman"/>
          <w:iCs/>
          <w:sz w:val="24"/>
          <w:szCs w:val="24"/>
        </w:rPr>
        <w:t xml:space="preserve"> galiojimas pratęsiamas tomis pačiomis sąlygomis ir tais pačiais terminais kaip ir paslaugų teikimo terminas (pridedant </w:t>
      </w:r>
      <w:r w:rsidR="0031410B" w:rsidRPr="00AC263C">
        <w:rPr>
          <w:rFonts w:ascii="Times New Roman" w:hAnsi="Times New Roman"/>
          <w:iCs/>
          <w:sz w:val="24"/>
          <w:szCs w:val="24"/>
        </w:rPr>
        <w:t>18 darbo</w:t>
      </w:r>
      <w:r w:rsidR="00EE735B" w:rsidRPr="00AC263C">
        <w:rPr>
          <w:rFonts w:ascii="Times New Roman" w:hAnsi="Times New Roman"/>
          <w:iCs/>
          <w:sz w:val="24"/>
          <w:szCs w:val="24"/>
        </w:rPr>
        <w:t xml:space="preserve"> dien</w:t>
      </w:r>
      <w:r w:rsidR="0031410B" w:rsidRPr="00AC263C">
        <w:rPr>
          <w:rFonts w:ascii="Times New Roman" w:hAnsi="Times New Roman"/>
          <w:iCs/>
          <w:sz w:val="24"/>
          <w:szCs w:val="24"/>
        </w:rPr>
        <w:t>ų</w:t>
      </w:r>
      <w:r w:rsidR="00EE735B" w:rsidRPr="00AC263C">
        <w:rPr>
          <w:rFonts w:ascii="Times New Roman" w:hAnsi="Times New Roman"/>
          <w:iCs/>
          <w:sz w:val="24"/>
          <w:szCs w:val="24"/>
        </w:rPr>
        <w:t xml:space="preserve"> prie pratęsto paslaugų teikimo termino).</w:t>
      </w:r>
    </w:p>
    <w:p w14:paraId="283A2214" w14:textId="77777777" w:rsidR="00EC0E00" w:rsidRPr="00AC263C" w:rsidRDefault="00EC0E00" w:rsidP="00437FAB">
      <w:pPr>
        <w:pStyle w:val="ListParagraph"/>
        <w:numPr>
          <w:ilvl w:val="0"/>
          <w:numId w:val="13"/>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Sutartis gali būti nutraukiama raštišku Šalių susitarimu.</w:t>
      </w:r>
    </w:p>
    <w:p w14:paraId="593A223F" w14:textId="3F7826E4" w:rsidR="00DF09EF" w:rsidRPr="00AC263C" w:rsidRDefault="008110D9" w:rsidP="00437FAB">
      <w:pPr>
        <w:pStyle w:val="ListParagraph"/>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AC263C">
        <w:rPr>
          <w:rFonts w:ascii="Times New Roman" w:hAnsi="Times New Roman"/>
          <w:sz w:val="24"/>
          <w:szCs w:val="24"/>
        </w:rPr>
        <w:t>Paslaugų teikėjas</w:t>
      </w:r>
      <w:r w:rsidR="008050D3" w:rsidRPr="00AC263C">
        <w:rPr>
          <w:rFonts w:ascii="Times New Roman" w:hAnsi="Times New Roman"/>
          <w:sz w:val="24"/>
          <w:szCs w:val="24"/>
        </w:rPr>
        <w:t xml:space="preserve">, raštu įspėjęs Užsakovą prieš </w:t>
      </w:r>
      <w:r w:rsidR="0031410B" w:rsidRPr="00AC263C">
        <w:rPr>
          <w:rFonts w:ascii="Times New Roman" w:hAnsi="Times New Roman"/>
          <w:sz w:val="24"/>
          <w:szCs w:val="24"/>
        </w:rPr>
        <w:t>5</w:t>
      </w:r>
      <w:r w:rsidR="008050D3" w:rsidRPr="00AC263C">
        <w:rPr>
          <w:rFonts w:ascii="Times New Roman" w:hAnsi="Times New Roman"/>
          <w:sz w:val="24"/>
          <w:szCs w:val="24"/>
        </w:rPr>
        <w:t xml:space="preserve"> </w:t>
      </w:r>
      <w:r w:rsidR="0031410B" w:rsidRPr="00AC263C">
        <w:rPr>
          <w:rFonts w:ascii="Times New Roman" w:hAnsi="Times New Roman"/>
          <w:sz w:val="24"/>
          <w:szCs w:val="24"/>
        </w:rPr>
        <w:t xml:space="preserve">darbo </w:t>
      </w:r>
      <w:r w:rsidR="008050D3" w:rsidRPr="00AC263C">
        <w:rPr>
          <w:rFonts w:ascii="Times New Roman" w:hAnsi="Times New Roman"/>
          <w:sz w:val="24"/>
          <w:szCs w:val="24"/>
        </w:rPr>
        <w:t>dien</w:t>
      </w:r>
      <w:r w:rsidR="0031410B" w:rsidRPr="00AC263C">
        <w:rPr>
          <w:rFonts w:ascii="Times New Roman" w:hAnsi="Times New Roman"/>
          <w:sz w:val="24"/>
          <w:szCs w:val="24"/>
        </w:rPr>
        <w:t>as</w:t>
      </w:r>
      <w:r w:rsidR="008050D3" w:rsidRPr="00AC263C">
        <w:rPr>
          <w:rFonts w:ascii="Times New Roman" w:hAnsi="Times New Roman"/>
          <w:sz w:val="24"/>
          <w:szCs w:val="24"/>
        </w:rPr>
        <w:t xml:space="preserve">, gali nutraukti Sutartį, </w:t>
      </w:r>
      <w:r w:rsidR="008050D3" w:rsidRPr="00AC263C">
        <w:rPr>
          <w:rStyle w:val="normal-h"/>
          <w:rFonts w:ascii="Times New Roman" w:hAnsi="Times New Roman"/>
          <w:sz w:val="24"/>
          <w:szCs w:val="24"/>
        </w:rPr>
        <w:t xml:space="preserve">jeigu Užsakovas </w:t>
      </w:r>
      <w:r w:rsidR="008050D3" w:rsidRPr="00AC263C">
        <w:rPr>
          <w:rFonts w:ascii="Times New Roman" w:hAnsi="Times New Roman"/>
          <w:sz w:val="24"/>
          <w:szCs w:val="24"/>
        </w:rPr>
        <w:t>nevykdo sutartinių įsipareigojimų.</w:t>
      </w:r>
    </w:p>
    <w:p w14:paraId="2640A195" w14:textId="39704C2C" w:rsidR="004445D7" w:rsidRPr="00AC263C" w:rsidRDefault="00647D7F" w:rsidP="00437FAB">
      <w:pPr>
        <w:pStyle w:val="ListParagraph"/>
        <w:numPr>
          <w:ilvl w:val="0"/>
          <w:numId w:val="13"/>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Užsakovas</w:t>
      </w:r>
      <w:r w:rsidR="00C35772" w:rsidRPr="00AC263C">
        <w:rPr>
          <w:rFonts w:ascii="Times New Roman" w:hAnsi="Times New Roman"/>
          <w:sz w:val="24"/>
          <w:szCs w:val="24"/>
        </w:rPr>
        <w:t xml:space="preserve">, raštu įspėjęs </w:t>
      </w:r>
      <w:r w:rsidR="00CA0A13" w:rsidRPr="00AC263C">
        <w:rPr>
          <w:rFonts w:ascii="Times New Roman" w:hAnsi="Times New Roman"/>
          <w:sz w:val="24"/>
          <w:szCs w:val="24"/>
        </w:rPr>
        <w:t>Paslaugų teikėją</w:t>
      </w:r>
      <w:r w:rsidR="00C35772" w:rsidRPr="00AC263C">
        <w:rPr>
          <w:rFonts w:ascii="Times New Roman" w:hAnsi="Times New Roman"/>
          <w:sz w:val="24"/>
          <w:szCs w:val="24"/>
        </w:rPr>
        <w:t xml:space="preserve"> prieš </w:t>
      </w:r>
      <w:r w:rsidR="0031410B" w:rsidRPr="00AC263C">
        <w:rPr>
          <w:rFonts w:ascii="Times New Roman" w:hAnsi="Times New Roman"/>
          <w:sz w:val="24"/>
          <w:szCs w:val="24"/>
        </w:rPr>
        <w:t>5 darbo dienas</w:t>
      </w:r>
      <w:r w:rsidR="00C35772" w:rsidRPr="00AC263C">
        <w:rPr>
          <w:rFonts w:ascii="Times New Roman" w:hAnsi="Times New Roman"/>
          <w:sz w:val="24"/>
          <w:szCs w:val="24"/>
        </w:rPr>
        <w:t>,</w:t>
      </w:r>
      <w:r w:rsidRPr="00AC263C">
        <w:rPr>
          <w:rFonts w:ascii="Times New Roman" w:hAnsi="Times New Roman"/>
          <w:sz w:val="24"/>
          <w:szCs w:val="24"/>
        </w:rPr>
        <w:t xml:space="preserve"> šioje Sutartyje</w:t>
      </w:r>
      <w:r w:rsidR="004445D7" w:rsidRPr="00AC263C">
        <w:rPr>
          <w:rFonts w:ascii="Times New Roman" w:hAnsi="Times New Roman"/>
          <w:sz w:val="24"/>
          <w:szCs w:val="24"/>
        </w:rPr>
        <w:t xml:space="preserve"> nustatyta tvarka gali vienašališkai nutraukti </w:t>
      </w:r>
      <w:r w:rsidR="005E5806" w:rsidRPr="00AC263C">
        <w:rPr>
          <w:rFonts w:ascii="Times New Roman" w:hAnsi="Times New Roman"/>
          <w:sz w:val="24"/>
          <w:szCs w:val="24"/>
        </w:rPr>
        <w:t>Sutartį</w:t>
      </w:r>
      <w:r w:rsidR="00031383" w:rsidRPr="00AC263C">
        <w:rPr>
          <w:rFonts w:ascii="Times New Roman" w:hAnsi="Times New Roman"/>
          <w:sz w:val="24"/>
          <w:szCs w:val="24"/>
        </w:rPr>
        <w:t>,</w:t>
      </w:r>
      <w:r w:rsidR="004445D7" w:rsidRPr="00AC263C">
        <w:rPr>
          <w:rFonts w:ascii="Times New Roman" w:hAnsi="Times New Roman"/>
          <w:sz w:val="24"/>
          <w:szCs w:val="24"/>
        </w:rPr>
        <w:t xml:space="preserve"> jeigu:</w:t>
      </w:r>
    </w:p>
    <w:p w14:paraId="18838AAD" w14:textId="77777777" w:rsidR="005D0B96" w:rsidRPr="00AC263C" w:rsidRDefault="00D83544" w:rsidP="00437FAB">
      <w:pPr>
        <w:pStyle w:val="BodyTextIndent"/>
        <w:widowControl w:val="0"/>
        <w:numPr>
          <w:ilvl w:val="0"/>
          <w:numId w:val="14"/>
        </w:numPr>
        <w:tabs>
          <w:tab w:val="left" w:pos="993"/>
        </w:tabs>
        <w:spacing w:after="0"/>
        <w:ind w:left="0" w:firstLine="851"/>
        <w:jc w:val="both"/>
        <w:rPr>
          <w:szCs w:val="24"/>
        </w:rPr>
      </w:pPr>
      <w:r w:rsidRPr="00AC263C">
        <w:rPr>
          <w:szCs w:val="24"/>
        </w:rPr>
        <w:t>Paslaugų teikėjas</w:t>
      </w:r>
      <w:r w:rsidR="005D0B96" w:rsidRPr="00AC263C">
        <w:rPr>
          <w:szCs w:val="24"/>
        </w:rPr>
        <w:t xml:space="preserve"> </w:t>
      </w:r>
      <w:r w:rsidR="00245EA5" w:rsidRPr="00AC263C">
        <w:rPr>
          <w:szCs w:val="24"/>
        </w:rPr>
        <w:t>padaro</w:t>
      </w:r>
      <w:r w:rsidR="005D0B96" w:rsidRPr="00AC263C">
        <w:rPr>
          <w:szCs w:val="24"/>
        </w:rPr>
        <w:t xml:space="preserve"> esminį Sutarties pažeidimą</w:t>
      </w:r>
      <w:r w:rsidR="00245EA5" w:rsidRPr="00AC263C">
        <w:rPr>
          <w:szCs w:val="24"/>
        </w:rPr>
        <w:t>;</w:t>
      </w:r>
    </w:p>
    <w:p w14:paraId="6C14A0A0" w14:textId="65E8F7B8" w:rsidR="0031410B" w:rsidRPr="00AC263C" w:rsidRDefault="0031410B" w:rsidP="0031410B">
      <w:pPr>
        <w:pStyle w:val="BodyTextIndent"/>
        <w:widowControl w:val="0"/>
        <w:numPr>
          <w:ilvl w:val="0"/>
          <w:numId w:val="14"/>
        </w:numPr>
        <w:tabs>
          <w:tab w:val="left" w:pos="993"/>
        </w:tabs>
        <w:spacing w:after="0"/>
        <w:ind w:left="0" w:firstLine="851"/>
        <w:jc w:val="both"/>
        <w:rPr>
          <w:szCs w:val="24"/>
        </w:rPr>
      </w:pPr>
      <w:r w:rsidRPr="00AC263C">
        <w:rPr>
          <w:szCs w:val="24"/>
        </w:rPr>
        <w:t>Paslaugų teikėjas nesuteikia paslaugų Sutarties 1.2 papunktyje nurodytais terminais arba suteiktos paslaugos neatitinka Sutarties 1 punkte ir Sutarties priede  nustatytų reikalavimų ir Paslaugų teikėjas paslaugų trūkumų neištaiso Sutarties 2.4.2 papunktyje nustatyta tvarka;</w:t>
      </w:r>
    </w:p>
    <w:p w14:paraId="08EA9AB8" w14:textId="77777777" w:rsidR="001342C1" w:rsidRPr="00AC263C" w:rsidRDefault="001840D4" w:rsidP="00437FAB">
      <w:pPr>
        <w:pStyle w:val="BodyTextIndent"/>
        <w:widowControl w:val="0"/>
        <w:numPr>
          <w:ilvl w:val="0"/>
          <w:numId w:val="14"/>
        </w:numPr>
        <w:tabs>
          <w:tab w:val="left" w:pos="993"/>
        </w:tabs>
        <w:spacing w:after="0"/>
        <w:ind w:left="0" w:firstLine="851"/>
        <w:jc w:val="both"/>
        <w:rPr>
          <w:szCs w:val="24"/>
        </w:rPr>
      </w:pPr>
      <w:r w:rsidRPr="00AC263C">
        <w:rPr>
          <w:szCs w:val="24"/>
        </w:rPr>
        <w:t>Paslaugų teikėjas</w:t>
      </w:r>
      <w:r w:rsidR="005D0B96" w:rsidRPr="00AC263C">
        <w:rPr>
          <w:szCs w:val="24"/>
        </w:rPr>
        <w:t xml:space="preserve"> nevykdo kitų savo sutartinių įsipareigojimų;</w:t>
      </w:r>
    </w:p>
    <w:p w14:paraId="2B3E4B0E" w14:textId="77777777" w:rsidR="001267F2" w:rsidRPr="00AC263C" w:rsidRDefault="001267F2" w:rsidP="00437FAB">
      <w:pPr>
        <w:pStyle w:val="ListParagraph"/>
        <w:widowControl w:val="0"/>
        <w:numPr>
          <w:ilvl w:val="0"/>
          <w:numId w:val="14"/>
        </w:numPr>
        <w:tabs>
          <w:tab w:val="left" w:pos="1080"/>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 xml:space="preserve">kai </w:t>
      </w:r>
      <w:r w:rsidR="001840D4" w:rsidRPr="00AC263C">
        <w:rPr>
          <w:rFonts w:ascii="Times New Roman" w:hAnsi="Times New Roman"/>
          <w:sz w:val="24"/>
          <w:szCs w:val="24"/>
        </w:rPr>
        <w:t>Paslaugų teikėjas</w:t>
      </w:r>
      <w:r w:rsidRPr="00AC263C">
        <w:rPr>
          <w:rFonts w:ascii="Times New Roman" w:hAnsi="Times New Roman"/>
          <w:sz w:val="24"/>
          <w:szCs w:val="24"/>
        </w:rPr>
        <w:t xml:space="preserve"> bankrutuoja arba yra likviduojamas, sustabdo ūkinę veiklą arba įstatymuose ir kituose teisės aktuose numatyta tvarka susidaro analogiška situacija;</w:t>
      </w:r>
    </w:p>
    <w:p w14:paraId="0FD21322" w14:textId="7AC4A5E8" w:rsidR="001342C1" w:rsidRPr="00AC263C" w:rsidRDefault="001267F2" w:rsidP="00437FAB">
      <w:pPr>
        <w:pStyle w:val="BodyTextIndent"/>
        <w:widowControl w:val="0"/>
        <w:numPr>
          <w:ilvl w:val="0"/>
          <w:numId w:val="14"/>
        </w:numPr>
        <w:tabs>
          <w:tab w:val="left" w:pos="993"/>
        </w:tabs>
        <w:spacing w:after="0"/>
        <w:ind w:left="0" w:firstLine="851"/>
        <w:jc w:val="both"/>
        <w:rPr>
          <w:szCs w:val="24"/>
        </w:rPr>
      </w:pPr>
      <w:r w:rsidRPr="00AC263C">
        <w:rPr>
          <w:szCs w:val="24"/>
        </w:rPr>
        <w:t>dėl kitokio pobūdžio neveiksnumo, trukdančio vykdyti Sutartį;</w:t>
      </w:r>
    </w:p>
    <w:p w14:paraId="0934B7ED" w14:textId="6E3E6B78" w:rsidR="001267F2" w:rsidRPr="00AC263C" w:rsidRDefault="001267F2" w:rsidP="00437FAB">
      <w:pPr>
        <w:pStyle w:val="ListParagraph"/>
        <w:numPr>
          <w:ilvl w:val="0"/>
          <w:numId w:val="14"/>
        </w:numPr>
        <w:spacing w:after="0" w:line="240" w:lineRule="auto"/>
        <w:ind w:left="0" w:firstLine="851"/>
        <w:jc w:val="both"/>
        <w:rPr>
          <w:rFonts w:ascii="Times New Roman" w:hAnsi="Times New Roman"/>
          <w:sz w:val="24"/>
          <w:szCs w:val="24"/>
        </w:rPr>
      </w:pPr>
      <w:r w:rsidRPr="00AC263C">
        <w:rPr>
          <w:rFonts w:ascii="Times New Roman" w:hAnsi="Times New Roman"/>
          <w:sz w:val="24"/>
          <w:szCs w:val="24"/>
        </w:rPr>
        <w:t>Sutartis buvo pakeista pažeidžiant Viešųjų pirkimų įstatymo 89 straipsnį</w:t>
      </w:r>
      <w:r w:rsidR="0031410B" w:rsidRPr="00AC263C">
        <w:rPr>
          <w:rFonts w:ascii="Times New Roman" w:hAnsi="Times New Roman"/>
          <w:sz w:val="24"/>
          <w:szCs w:val="24"/>
        </w:rPr>
        <w:t>.</w:t>
      </w:r>
      <w:r w:rsidRPr="00AC263C">
        <w:rPr>
          <w:rFonts w:ascii="Times New Roman" w:hAnsi="Times New Roman"/>
          <w:sz w:val="24"/>
          <w:szCs w:val="24"/>
        </w:rPr>
        <w:t xml:space="preserve"> </w:t>
      </w:r>
    </w:p>
    <w:p w14:paraId="3568B39B" w14:textId="3C0E168C" w:rsidR="002F661A" w:rsidRPr="00AC263C" w:rsidRDefault="002F661A" w:rsidP="005D2FB3">
      <w:pPr>
        <w:ind w:firstLine="851"/>
        <w:jc w:val="both"/>
        <w:rPr>
          <w:szCs w:val="24"/>
          <w:lang w:eastAsia="lt-LT"/>
        </w:rPr>
      </w:pPr>
      <w:r w:rsidRPr="00AC263C">
        <w:rPr>
          <w:szCs w:val="24"/>
          <w:lang w:eastAsia="lt-LT"/>
        </w:rPr>
        <w:t>6.</w:t>
      </w:r>
      <w:r w:rsidR="007B2CC5" w:rsidRPr="00AC263C">
        <w:rPr>
          <w:szCs w:val="24"/>
          <w:lang w:eastAsia="lt-LT"/>
        </w:rPr>
        <w:t>5</w:t>
      </w:r>
      <w:r w:rsidRPr="00AC263C">
        <w:rPr>
          <w:szCs w:val="24"/>
          <w:lang w:eastAsia="lt-LT"/>
        </w:rPr>
        <w:t xml:space="preserve">. Sutartis jos galiojimo laikotarpiu gali būti keičiama, </w:t>
      </w:r>
      <w:r w:rsidRPr="00AC263C">
        <w:rPr>
          <w:szCs w:val="24"/>
        </w:rPr>
        <w:t>kai yra bent vienas iš šių atvejų:</w:t>
      </w:r>
    </w:p>
    <w:p w14:paraId="0CBF16E1" w14:textId="73620CC2" w:rsidR="002F661A" w:rsidRPr="00AC263C" w:rsidRDefault="002F661A" w:rsidP="005D2FB3">
      <w:pPr>
        <w:ind w:firstLine="851"/>
        <w:jc w:val="both"/>
        <w:rPr>
          <w:rFonts w:eastAsia="Calibri"/>
          <w:szCs w:val="24"/>
        </w:rPr>
      </w:pPr>
      <w:r w:rsidRPr="00AC263C">
        <w:rPr>
          <w:rFonts w:eastAsia="Calibri"/>
          <w:szCs w:val="24"/>
        </w:rPr>
        <w:t>6.</w:t>
      </w:r>
      <w:r w:rsidR="007B2CC5" w:rsidRPr="00AC263C">
        <w:rPr>
          <w:rFonts w:eastAsia="Calibri"/>
          <w:szCs w:val="24"/>
        </w:rPr>
        <w:t>5</w:t>
      </w:r>
      <w:r w:rsidRPr="00AC263C">
        <w:rPr>
          <w:rFonts w:eastAsia="Calibri"/>
          <w:szCs w:val="24"/>
        </w:rPr>
        <w:t>.1. kai Sutarties šalis, su kuria Užsakovas sudarė Sutartį, pakeičiama nauja Sutarties šalimi dėl bent vienos iš šių priežasčių:</w:t>
      </w:r>
    </w:p>
    <w:p w14:paraId="19DD79DA" w14:textId="235DE424" w:rsidR="002F661A" w:rsidRPr="00AC263C" w:rsidRDefault="002F661A" w:rsidP="005D2FB3">
      <w:pPr>
        <w:ind w:firstLine="851"/>
        <w:jc w:val="both"/>
        <w:rPr>
          <w:szCs w:val="24"/>
        </w:rPr>
      </w:pPr>
      <w:r w:rsidRPr="00AC263C">
        <w:rPr>
          <w:rFonts w:eastAsia="Calibri"/>
          <w:szCs w:val="24"/>
        </w:rPr>
        <w:t>6.</w:t>
      </w:r>
      <w:r w:rsidR="007B2CC5" w:rsidRPr="00AC263C">
        <w:rPr>
          <w:rFonts w:eastAsia="Calibri"/>
          <w:szCs w:val="24"/>
        </w:rPr>
        <w:t>5</w:t>
      </w:r>
      <w:r w:rsidRPr="00AC263C">
        <w:rPr>
          <w:rFonts w:eastAsia="Calibri"/>
          <w:szCs w:val="24"/>
        </w:rPr>
        <w:t xml:space="preserve">.1.1. </w:t>
      </w:r>
      <w:r w:rsidR="0007700F" w:rsidRPr="00AC263C">
        <w:rPr>
          <w:szCs w:val="24"/>
        </w:rPr>
        <w:t>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w:t>
      </w:r>
      <w:r w:rsidRPr="00AC263C">
        <w:rPr>
          <w:szCs w:val="24"/>
        </w:rPr>
        <w:t xml:space="preserve">; </w:t>
      </w:r>
    </w:p>
    <w:p w14:paraId="4F7297C9" w14:textId="1EB5BEB4" w:rsidR="002F661A" w:rsidRPr="00AC263C" w:rsidRDefault="002F661A" w:rsidP="005D2FB3">
      <w:pPr>
        <w:ind w:firstLine="851"/>
        <w:jc w:val="both"/>
        <w:rPr>
          <w:szCs w:val="24"/>
          <w:lang w:eastAsia="lt-LT"/>
        </w:rPr>
      </w:pPr>
      <w:r w:rsidRPr="00AC263C">
        <w:rPr>
          <w:rFonts w:eastAsia="Calibri"/>
          <w:szCs w:val="24"/>
        </w:rPr>
        <w:t>6.</w:t>
      </w:r>
      <w:r w:rsidR="007B2CC5" w:rsidRPr="00AC263C">
        <w:rPr>
          <w:rFonts w:eastAsia="Calibri"/>
          <w:szCs w:val="24"/>
        </w:rPr>
        <w:t>5</w:t>
      </w:r>
      <w:r w:rsidRPr="00AC263C">
        <w:rPr>
          <w:rFonts w:eastAsia="Calibri"/>
          <w:szCs w:val="24"/>
        </w:rPr>
        <w:t>.2. kai pakeitimas, neatsižvelgiant į jo vertę, nėra esminis, kaip nustatyta Sutarties 6.</w:t>
      </w:r>
      <w:r w:rsidR="0041020D" w:rsidRPr="00AC263C">
        <w:rPr>
          <w:rFonts w:eastAsia="Calibri"/>
          <w:szCs w:val="24"/>
        </w:rPr>
        <w:t xml:space="preserve">6  </w:t>
      </w:r>
      <w:r w:rsidRPr="00AC263C">
        <w:rPr>
          <w:rFonts w:eastAsia="Calibri"/>
          <w:szCs w:val="24"/>
        </w:rPr>
        <w:t>papunktyje</w:t>
      </w:r>
      <w:r w:rsidR="007B2CC5" w:rsidRPr="00AC263C">
        <w:rPr>
          <w:rFonts w:eastAsia="Calibri"/>
          <w:szCs w:val="24"/>
        </w:rPr>
        <w:t>.</w:t>
      </w:r>
    </w:p>
    <w:p w14:paraId="76368D87" w14:textId="693FD2FF" w:rsidR="002F661A" w:rsidRPr="00AC263C" w:rsidRDefault="002F661A" w:rsidP="005D2FB3">
      <w:pPr>
        <w:ind w:firstLine="851"/>
        <w:jc w:val="both"/>
        <w:rPr>
          <w:rFonts w:eastAsia="Calibri"/>
          <w:szCs w:val="24"/>
        </w:rPr>
      </w:pPr>
      <w:r w:rsidRPr="00AC263C">
        <w:rPr>
          <w:rFonts w:eastAsia="Calibri"/>
          <w:szCs w:val="24"/>
        </w:rPr>
        <w:t>6.</w:t>
      </w:r>
      <w:r w:rsidR="007B2CC5" w:rsidRPr="00AC263C">
        <w:rPr>
          <w:rFonts w:eastAsia="Calibri"/>
          <w:szCs w:val="24"/>
        </w:rPr>
        <w:t>6</w:t>
      </w:r>
      <w:r w:rsidRPr="00AC263C">
        <w:rPr>
          <w:rFonts w:eastAsia="Calibri"/>
          <w:szCs w:val="24"/>
        </w:rPr>
        <w:t>. Sutarties pakeitimas jos galiojimo laikotarpiu laikomas esminiu, kai pakeičiamas Sutarties bendrasis pobūdis. Bet kuriuo atveju esminiais Sutarties pakeitimais laikomi tokie pakeitimai, kai tenkinama bent viena iš šių sąlygų (Sutarties 6.</w:t>
      </w:r>
      <w:r w:rsidR="0041020D" w:rsidRPr="00AC263C">
        <w:rPr>
          <w:rFonts w:eastAsia="Calibri"/>
          <w:szCs w:val="24"/>
        </w:rPr>
        <w:t>5</w:t>
      </w:r>
      <w:r w:rsidRPr="00AC263C">
        <w:rPr>
          <w:rFonts w:eastAsia="Calibri"/>
          <w:szCs w:val="24"/>
        </w:rPr>
        <w:t xml:space="preserve"> papunktyje nurodytais atvejais į šias sąlygas neatsižvelgiama):</w:t>
      </w:r>
    </w:p>
    <w:p w14:paraId="25E060EA" w14:textId="05816ED3" w:rsidR="002F661A" w:rsidRPr="00AC263C" w:rsidRDefault="002F661A" w:rsidP="005D2FB3">
      <w:pPr>
        <w:ind w:firstLine="851"/>
        <w:jc w:val="both"/>
        <w:rPr>
          <w:rFonts w:eastAsia="Calibri"/>
          <w:szCs w:val="24"/>
        </w:rPr>
      </w:pPr>
      <w:r w:rsidRPr="00AC263C">
        <w:rPr>
          <w:rFonts w:eastAsia="Calibri"/>
          <w:szCs w:val="24"/>
        </w:rPr>
        <w:t>6.</w:t>
      </w:r>
      <w:r w:rsidR="0041020D" w:rsidRPr="00AC263C">
        <w:rPr>
          <w:rFonts w:eastAsia="Calibri"/>
          <w:szCs w:val="24"/>
        </w:rPr>
        <w:t>6</w:t>
      </w:r>
      <w:r w:rsidRPr="00AC263C">
        <w:rPr>
          <w:rFonts w:eastAsia="Calibri"/>
          <w:szCs w:val="24"/>
        </w:rPr>
        <w:t>.1. pakeitimu nustatoma nauja sąlyga, kurią įtraukus į pradinį pirkimą būtų galima priimti kitų dalyvių pasiūlymų ar pirkimas sudomintų daugiau tiekėjų;</w:t>
      </w:r>
    </w:p>
    <w:p w14:paraId="2BF2C800" w14:textId="02327FE5" w:rsidR="002F661A" w:rsidRPr="00AC263C" w:rsidRDefault="002F661A" w:rsidP="005D2FB3">
      <w:pPr>
        <w:ind w:firstLine="851"/>
        <w:jc w:val="both"/>
        <w:rPr>
          <w:rFonts w:eastAsia="Calibri"/>
          <w:szCs w:val="24"/>
        </w:rPr>
      </w:pPr>
      <w:r w:rsidRPr="00AC263C">
        <w:rPr>
          <w:rFonts w:eastAsia="Calibri"/>
          <w:szCs w:val="24"/>
        </w:rPr>
        <w:lastRenderedPageBreak/>
        <w:t>6.</w:t>
      </w:r>
      <w:r w:rsidR="0041020D" w:rsidRPr="00AC263C">
        <w:rPr>
          <w:rFonts w:eastAsia="Calibri"/>
          <w:szCs w:val="24"/>
        </w:rPr>
        <w:t>6</w:t>
      </w:r>
      <w:r w:rsidRPr="00AC263C">
        <w:rPr>
          <w:rFonts w:eastAsia="Calibri"/>
          <w:szCs w:val="24"/>
        </w:rPr>
        <w:t xml:space="preserve">.2. dėl pakeitimo ekonominė Sutarties pusiausvyra pasikeičia </w:t>
      </w:r>
      <w:r w:rsidR="00AE6222" w:rsidRPr="00AC263C">
        <w:rPr>
          <w:rFonts w:eastAsia="Calibri"/>
          <w:szCs w:val="24"/>
        </w:rPr>
        <w:t>Paslaugų teikėjo</w:t>
      </w:r>
      <w:r w:rsidRPr="00AC263C">
        <w:rPr>
          <w:rFonts w:eastAsia="Calibri"/>
          <w:szCs w:val="24"/>
        </w:rPr>
        <w:t>, su kuriuo sudaryta ši Sutartis, naudai taip, kaip nebuvo aptarta Sutartyje;</w:t>
      </w:r>
    </w:p>
    <w:p w14:paraId="1BEF7D6C" w14:textId="3974EEB3" w:rsidR="002F661A" w:rsidRPr="00AC263C" w:rsidRDefault="002F661A" w:rsidP="005D2FB3">
      <w:pPr>
        <w:ind w:firstLine="851"/>
        <w:jc w:val="both"/>
        <w:rPr>
          <w:rFonts w:eastAsia="Calibri"/>
          <w:szCs w:val="24"/>
        </w:rPr>
      </w:pPr>
      <w:r w:rsidRPr="00AC263C">
        <w:rPr>
          <w:rFonts w:eastAsia="Calibri"/>
          <w:szCs w:val="24"/>
        </w:rPr>
        <w:t>6.</w:t>
      </w:r>
      <w:r w:rsidR="0041020D" w:rsidRPr="00AC263C">
        <w:rPr>
          <w:rFonts w:eastAsia="Calibri"/>
          <w:szCs w:val="24"/>
        </w:rPr>
        <w:t>6</w:t>
      </w:r>
      <w:r w:rsidRPr="00AC263C">
        <w:rPr>
          <w:rFonts w:eastAsia="Calibri"/>
          <w:szCs w:val="24"/>
        </w:rPr>
        <w:t>.3. dėl pakeitimo labai padidėja Sutarties apimtis;</w:t>
      </w:r>
    </w:p>
    <w:p w14:paraId="46DE2421" w14:textId="27B7ED5E" w:rsidR="002F661A" w:rsidRPr="00AC263C" w:rsidRDefault="002F661A" w:rsidP="005D2FB3">
      <w:pPr>
        <w:ind w:firstLine="851"/>
        <w:jc w:val="both"/>
        <w:rPr>
          <w:szCs w:val="24"/>
        </w:rPr>
      </w:pPr>
      <w:r w:rsidRPr="00AC263C">
        <w:rPr>
          <w:rFonts w:eastAsia="Calibri"/>
          <w:szCs w:val="24"/>
        </w:rPr>
        <w:t>6.</w:t>
      </w:r>
      <w:r w:rsidR="0041020D" w:rsidRPr="00AC263C">
        <w:rPr>
          <w:rFonts w:eastAsia="Calibri"/>
          <w:szCs w:val="24"/>
        </w:rPr>
        <w:t>6</w:t>
      </w:r>
      <w:r w:rsidRPr="00AC263C">
        <w:rPr>
          <w:rFonts w:eastAsia="Calibri"/>
          <w:szCs w:val="24"/>
        </w:rPr>
        <w:t xml:space="preserve">.4. kai </w:t>
      </w:r>
      <w:r w:rsidR="007541F6" w:rsidRPr="00AC263C">
        <w:rPr>
          <w:rFonts w:eastAsia="Calibri"/>
          <w:szCs w:val="24"/>
        </w:rPr>
        <w:t>Paslaugų t</w:t>
      </w:r>
      <w:r w:rsidRPr="00AC263C">
        <w:rPr>
          <w:rFonts w:eastAsia="Calibri"/>
          <w:szCs w:val="24"/>
        </w:rPr>
        <w:t>e</w:t>
      </w:r>
      <w:r w:rsidR="007541F6" w:rsidRPr="00AC263C">
        <w:rPr>
          <w:rFonts w:eastAsia="Calibri"/>
          <w:szCs w:val="24"/>
        </w:rPr>
        <w:t>i</w:t>
      </w:r>
      <w:r w:rsidRPr="00AC263C">
        <w:rPr>
          <w:rFonts w:eastAsia="Calibri"/>
          <w:szCs w:val="24"/>
        </w:rPr>
        <w:t>kėją pakeičia naujas t</w:t>
      </w:r>
      <w:r w:rsidR="00611310" w:rsidRPr="00AC263C">
        <w:rPr>
          <w:rFonts w:eastAsia="Calibri"/>
          <w:szCs w:val="24"/>
        </w:rPr>
        <w:t>ei</w:t>
      </w:r>
      <w:r w:rsidRPr="00AC263C">
        <w:rPr>
          <w:rFonts w:eastAsia="Calibri"/>
          <w:szCs w:val="24"/>
        </w:rPr>
        <w:t>kėjas dėl kitų priežasčių, negu Sutarties 6.</w:t>
      </w:r>
      <w:r w:rsidR="0041020D" w:rsidRPr="00AC263C">
        <w:rPr>
          <w:rFonts w:eastAsia="Calibri"/>
          <w:szCs w:val="24"/>
        </w:rPr>
        <w:t>5</w:t>
      </w:r>
      <w:r w:rsidRPr="00AC263C">
        <w:rPr>
          <w:rFonts w:eastAsia="Calibri"/>
          <w:szCs w:val="24"/>
        </w:rPr>
        <w:t>.1</w:t>
      </w:r>
      <w:r w:rsidR="00A11FBC" w:rsidRPr="00AC263C">
        <w:rPr>
          <w:rFonts w:eastAsia="Calibri"/>
          <w:szCs w:val="24"/>
        </w:rPr>
        <w:t> </w:t>
      </w:r>
      <w:r w:rsidRPr="00AC263C">
        <w:rPr>
          <w:rFonts w:eastAsia="Calibri"/>
          <w:szCs w:val="24"/>
        </w:rPr>
        <w:t>papunktyje nurodytos priežastys.</w:t>
      </w:r>
    </w:p>
    <w:p w14:paraId="6CEBC973" w14:textId="3BF51054" w:rsidR="00DE1F50" w:rsidRPr="00AC263C" w:rsidRDefault="00F7421A" w:rsidP="005D2FB3">
      <w:pPr>
        <w:autoSpaceDE w:val="0"/>
        <w:autoSpaceDN w:val="0"/>
        <w:adjustRightInd w:val="0"/>
        <w:ind w:firstLine="851"/>
        <w:jc w:val="both"/>
        <w:rPr>
          <w:szCs w:val="24"/>
        </w:rPr>
      </w:pPr>
      <w:r w:rsidRPr="00AC263C">
        <w:rPr>
          <w:szCs w:val="24"/>
        </w:rPr>
        <w:t>6.</w:t>
      </w:r>
      <w:r w:rsidR="0041020D" w:rsidRPr="00AC263C">
        <w:rPr>
          <w:szCs w:val="24"/>
        </w:rPr>
        <w:t>7</w:t>
      </w:r>
      <w:r w:rsidRPr="00AC263C">
        <w:rPr>
          <w:szCs w:val="24"/>
        </w:rPr>
        <w:t xml:space="preserve">. </w:t>
      </w:r>
      <w:r w:rsidR="00DE1F50" w:rsidRPr="00AC263C">
        <w:rPr>
          <w:szCs w:val="24"/>
        </w:rPr>
        <w:t>Sutarties pakeitimai ir papildymai, nepažeidžiant Viešųjų pirkimų įstatymo 17 straipsnyje įtvirtintų principų ir tikslų bei vadovaujantis Viešųjų pirkimų įstatymo 89 straipsnio nuostatomis, įforminami</w:t>
      </w:r>
      <w:r w:rsidR="003D4418" w:rsidRPr="00AC263C">
        <w:rPr>
          <w:szCs w:val="24"/>
        </w:rPr>
        <w:t xml:space="preserve"> rašytiniu</w:t>
      </w:r>
      <w:r w:rsidR="00DE1F50" w:rsidRPr="00AC263C">
        <w:rPr>
          <w:szCs w:val="24"/>
        </w:rPr>
        <w:t xml:space="preserve"> Šalių susitarimu, kuris yra neatsiejama Sutarties dalis.</w:t>
      </w:r>
    </w:p>
    <w:p w14:paraId="2C9C3392" w14:textId="2B17AA63" w:rsidR="00DE1F50" w:rsidRPr="00AC263C" w:rsidRDefault="00F7421A" w:rsidP="005D2FB3">
      <w:pPr>
        <w:autoSpaceDE w:val="0"/>
        <w:autoSpaceDN w:val="0"/>
        <w:adjustRightInd w:val="0"/>
        <w:ind w:firstLine="851"/>
        <w:jc w:val="both"/>
        <w:rPr>
          <w:szCs w:val="24"/>
        </w:rPr>
      </w:pPr>
      <w:r w:rsidRPr="00AC263C">
        <w:rPr>
          <w:szCs w:val="24"/>
        </w:rPr>
        <w:t>6.</w:t>
      </w:r>
      <w:r w:rsidR="0041020D" w:rsidRPr="00AC263C">
        <w:rPr>
          <w:szCs w:val="24"/>
        </w:rPr>
        <w:t>8</w:t>
      </w:r>
      <w:r w:rsidRPr="00AC263C">
        <w:rPr>
          <w:szCs w:val="24"/>
        </w:rPr>
        <w:t xml:space="preserve">. </w:t>
      </w:r>
      <w:r w:rsidR="00DE1F50" w:rsidRPr="00AC263C">
        <w:rPr>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w:t>
      </w:r>
      <w:r w:rsidR="0005411D" w:rsidRPr="00AC263C">
        <w:rPr>
          <w:szCs w:val="24"/>
        </w:rPr>
        <w:t>Užsakovui</w:t>
      </w:r>
      <w:r w:rsidR="00DE1F50" w:rsidRPr="00AC263C">
        <w:rPr>
          <w:szCs w:val="24"/>
        </w:rPr>
        <w:t xml:space="preserve">. </w:t>
      </w:r>
    </w:p>
    <w:p w14:paraId="7F732600" w14:textId="77777777" w:rsidR="00DD5414" w:rsidRPr="00AC263C" w:rsidRDefault="00DD5414" w:rsidP="005D2FB3">
      <w:pPr>
        <w:widowControl w:val="0"/>
        <w:jc w:val="both"/>
        <w:rPr>
          <w:szCs w:val="24"/>
        </w:rPr>
      </w:pPr>
    </w:p>
    <w:p w14:paraId="7F85D684" w14:textId="04FA3982" w:rsidR="009522B4" w:rsidRPr="00AC263C" w:rsidRDefault="002F680A" w:rsidP="005D2FB3">
      <w:pPr>
        <w:widowControl w:val="0"/>
        <w:jc w:val="center"/>
        <w:rPr>
          <w:szCs w:val="24"/>
        </w:rPr>
      </w:pPr>
      <w:r w:rsidRPr="00AC263C">
        <w:rPr>
          <w:bCs/>
          <w:szCs w:val="24"/>
          <w:lang w:eastAsia="lt-LT"/>
        </w:rPr>
        <w:t>7</w:t>
      </w:r>
      <w:r w:rsidR="00057856" w:rsidRPr="00AC263C">
        <w:rPr>
          <w:bCs/>
          <w:szCs w:val="24"/>
          <w:lang w:eastAsia="lt-LT"/>
        </w:rPr>
        <w:t>. ASMENYS, ATSAKINGI UŽ SUTARTIES VYKDYMĄ</w:t>
      </w:r>
    </w:p>
    <w:p w14:paraId="4C83845B" w14:textId="77777777" w:rsidR="009522B4" w:rsidRPr="00AC263C" w:rsidRDefault="009522B4" w:rsidP="005D2FB3">
      <w:pPr>
        <w:widowControl w:val="0"/>
        <w:jc w:val="both"/>
        <w:rPr>
          <w:szCs w:val="24"/>
        </w:rPr>
      </w:pPr>
    </w:p>
    <w:p w14:paraId="4473C2AB" w14:textId="2E1427C0" w:rsidR="00F11F47" w:rsidRPr="00AC263C" w:rsidRDefault="00F11F47" w:rsidP="00F11F47">
      <w:pPr>
        <w:pStyle w:val="ListParagraph"/>
        <w:widowControl w:val="0"/>
        <w:numPr>
          <w:ilvl w:val="0"/>
          <w:numId w:val="22"/>
        </w:numPr>
        <w:tabs>
          <w:tab w:val="left" w:pos="1440"/>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Už Sutarties tinkamą vykdymą Užsakovas skiria atsaking</w:t>
      </w:r>
      <w:r w:rsidR="00E17286">
        <w:rPr>
          <w:rFonts w:ascii="Times New Roman" w:hAnsi="Times New Roman"/>
          <w:sz w:val="24"/>
          <w:szCs w:val="24"/>
        </w:rPr>
        <w:t>a</w:t>
      </w:r>
      <w:r w:rsidRPr="00AC263C">
        <w:rPr>
          <w:rFonts w:ascii="Times New Roman" w:hAnsi="Times New Roman"/>
          <w:sz w:val="24"/>
          <w:szCs w:val="24"/>
        </w:rPr>
        <w:t xml:space="preserve"> </w:t>
      </w:r>
      <w:r w:rsidR="00ED4F9B">
        <w:rPr>
          <w:rFonts w:ascii="Times New Roman" w:hAnsi="Times New Roman"/>
          <w:b/>
          <w:sz w:val="24"/>
          <w:szCs w:val="24"/>
        </w:rPr>
        <w:t>Profesionaliosios kūrybos ir tarptautiškumo politikos</w:t>
      </w:r>
      <w:r w:rsidR="00E17286" w:rsidRPr="00E17286">
        <w:rPr>
          <w:rFonts w:ascii="Times New Roman" w:hAnsi="Times New Roman"/>
          <w:b/>
          <w:sz w:val="24"/>
          <w:szCs w:val="24"/>
        </w:rPr>
        <w:t xml:space="preserve"> </w:t>
      </w:r>
      <w:r w:rsidR="00ED4F9B">
        <w:rPr>
          <w:rFonts w:ascii="Times New Roman" w:hAnsi="Times New Roman"/>
          <w:b/>
          <w:sz w:val="24"/>
          <w:szCs w:val="24"/>
        </w:rPr>
        <w:t>grupės</w:t>
      </w:r>
      <w:r w:rsidR="00E17286" w:rsidRPr="00E17286">
        <w:rPr>
          <w:rFonts w:ascii="Times New Roman" w:hAnsi="Times New Roman"/>
          <w:b/>
          <w:sz w:val="24"/>
          <w:szCs w:val="24"/>
        </w:rPr>
        <w:t xml:space="preserve"> vyriausi</w:t>
      </w:r>
      <w:r w:rsidR="00E17286">
        <w:rPr>
          <w:rFonts w:ascii="Times New Roman" w:hAnsi="Times New Roman"/>
          <w:b/>
          <w:sz w:val="24"/>
          <w:szCs w:val="24"/>
        </w:rPr>
        <w:t>ąją</w:t>
      </w:r>
      <w:r w:rsidR="00E17286" w:rsidRPr="00E17286">
        <w:rPr>
          <w:rFonts w:ascii="Times New Roman" w:hAnsi="Times New Roman"/>
          <w:b/>
          <w:sz w:val="24"/>
          <w:szCs w:val="24"/>
        </w:rPr>
        <w:t xml:space="preserve"> specialist</w:t>
      </w:r>
      <w:r w:rsidR="00E17286">
        <w:rPr>
          <w:rFonts w:ascii="Times New Roman" w:hAnsi="Times New Roman"/>
          <w:b/>
          <w:sz w:val="24"/>
          <w:szCs w:val="24"/>
        </w:rPr>
        <w:t>ę</w:t>
      </w:r>
      <w:r w:rsidR="00E17286" w:rsidRPr="00E17286">
        <w:rPr>
          <w:rFonts w:ascii="Times New Roman" w:hAnsi="Times New Roman"/>
          <w:b/>
          <w:sz w:val="24"/>
          <w:szCs w:val="24"/>
        </w:rPr>
        <w:t xml:space="preserve"> </w:t>
      </w:r>
      <w:r w:rsidR="00ED4F9B">
        <w:rPr>
          <w:rFonts w:ascii="Times New Roman" w:hAnsi="Times New Roman"/>
          <w:b/>
          <w:sz w:val="24"/>
          <w:szCs w:val="24"/>
        </w:rPr>
        <w:t>Redą Aleliūnaitę</w:t>
      </w:r>
      <w:r w:rsidRPr="00AC263C">
        <w:rPr>
          <w:rFonts w:ascii="Times New Roman" w:hAnsi="Times New Roman"/>
          <w:b/>
          <w:sz w:val="24"/>
          <w:szCs w:val="24"/>
        </w:rPr>
        <w:t>, T</w:t>
      </w:r>
      <w:r w:rsidR="00E17286">
        <w:rPr>
          <w:rFonts w:ascii="Times New Roman" w:hAnsi="Times New Roman"/>
          <w:b/>
          <w:sz w:val="24"/>
          <w:szCs w:val="24"/>
        </w:rPr>
        <w:t>el</w:t>
      </w:r>
      <w:r w:rsidRPr="00AC263C">
        <w:rPr>
          <w:rFonts w:ascii="Times New Roman" w:hAnsi="Times New Roman"/>
          <w:b/>
          <w:sz w:val="24"/>
          <w:szCs w:val="24"/>
        </w:rPr>
        <w:t>. N</w:t>
      </w:r>
      <w:r w:rsidR="00E17286">
        <w:rPr>
          <w:rFonts w:ascii="Times New Roman" w:hAnsi="Times New Roman"/>
          <w:b/>
          <w:sz w:val="24"/>
          <w:szCs w:val="24"/>
        </w:rPr>
        <w:t>r</w:t>
      </w:r>
      <w:r w:rsidRPr="00AC263C">
        <w:rPr>
          <w:rFonts w:ascii="Times New Roman" w:hAnsi="Times New Roman"/>
          <w:b/>
          <w:sz w:val="24"/>
          <w:szCs w:val="24"/>
        </w:rPr>
        <w:t xml:space="preserve">. </w:t>
      </w:r>
      <w:r w:rsidR="00E17286">
        <w:rPr>
          <w:rFonts w:ascii="Times New Roman" w:hAnsi="Times New Roman"/>
          <w:b/>
          <w:sz w:val="24"/>
          <w:szCs w:val="24"/>
        </w:rPr>
        <w:t>+</w:t>
      </w:r>
      <w:r w:rsidR="00EE5AED">
        <w:rPr>
          <w:rFonts w:ascii="Times New Roman" w:hAnsi="Times New Roman"/>
          <w:b/>
          <w:sz w:val="24"/>
          <w:szCs w:val="24"/>
        </w:rPr>
        <w:t>3</w:t>
      </w:r>
      <w:r w:rsidR="00E17286">
        <w:rPr>
          <w:rFonts w:ascii="Times New Roman" w:hAnsi="Times New Roman"/>
          <w:b/>
          <w:sz w:val="24"/>
          <w:szCs w:val="24"/>
        </w:rPr>
        <w:t>70 608 4</w:t>
      </w:r>
      <w:r w:rsidR="007164FC">
        <w:rPr>
          <w:rFonts w:ascii="Times New Roman" w:hAnsi="Times New Roman"/>
          <w:b/>
          <w:sz w:val="24"/>
          <w:szCs w:val="24"/>
        </w:rPr>
        <w:t>7654</w:t>
      </w:r>
      <w:r w:rsidRPr="00AC263C">
        <w:rPr>
          <w:rFonts w:ascii="Times New Roman" w:hAnsi="Times New Roman"/>
          <w:b/>
          <w:sz w:val="24"/>
          <w:szCs w:val="24"/>
        </w:rPr>
        <w:t xml:space="preserve"> E</w:t>
      </w:r>
      <w:r w:rsidR="00E17286">
        <w:rPr>
          <w:rFonts w:ascii="Times New Roman" w:hAnsi="Times New Roman"/>
          <w:b/>
          <w:sz w:val="24"/>
          <w:szCs w:val="24"/>
        </w:rPr>
        <w:t>l</w:t>
      </w:r>
      <w:r w:rsidRPr="00AC263C">
        <w:rPr>
          <w:rFonts w:ascii="Times New Roman" w:hAnsi="Times New Roman"/>
          <w:b/>
          <w:sz w:val="24"/>
          <w:szCs w:val="24"/>
        </w:rPr>
        <w:t xml:space="preserve">. </w:t>
      </w:r>
      <w:r w:rsidR="00E17286">
        <w:rPr>
          <w:rFonts w:ascii="Times New Roman" w:hAnsi="Times New Roman"/>
          <w:b/>
          <w:sz w:val="24"/>
          <w:szCs w:val="24"/>
        </w:rPr>
        <w:t>p</w:t>
      </w:r>
      <w:r w:rsidRPr="00AC263C">
        <w:rPr>
          <w:rFonts w:ascii="Times New Roman" w:hAnsi="Times New Roman"/>
          <w:b/>
          <w:sz w:val="24"/>
          <w:szCs w:val="24"/>
        </w:rPr>
        <w:t xml:space="preserve">. </w:t>
      </w:r>
      <w:r w:rsidR="007164FC">
        <w:rPr>
          <w:rFonts w:ascii="Times New Roman" w:hAnsi="Times New Roman"/>
          <w:b/>
          <w:sz w:val="24"/>
          <w:szCs w:val="24"/>
        </w:rPr>
        <w:t>reda.aleliunaite</w:t>
      </w:r>
      <w:r w:rsidR="00E17286">
        <w:rPr>
          <w:rFonts w:ascii="Times New Roman" w:hAnsi="Times New Roman"/>
          <w:b/>
          <w:sz w:val="24"/>
          <w:szCs w:val="24"/>
        </w:rPr>
        <w:t>@lrkm.lt</w:t>
      </w:r>
      <w:r w:rsidRPr="00AC263C">
        <w:rPr>
          <w:rFonts w:ascii="Times New Roman" w:hAnsi="Times New Roman"/>
          <w:sz w:val="24"/>
          <w:szCs w:val="24"/>
        </w:rPr>
        <w:t xml:space="preserve"> </w:t>
      </w:r>
    </w:p>
    <w:p w14:paraId="27A4FF8F" w14:textId="7453F48F" w:rsidR="00F41CCD" w:rsidRPr="00F539A4" w:rsidRDefault="00F11F47" w:rsidP="00F539A4">
      <w:pPr>
        <w:pStyle w:val="ListParagraph"/>
        <w:widowControl w:val="0"/>
        <w:numPr>
          <w:ilvl w:val="0"/>
          <w:numId w:val="22"/>
        </w:numPr>
        <w:tabs>
          <w:tab w:val="left" w:pos="1440"/>
        </w:tabs>
        <w:spacing w:after="0" w:line="240" w:lineRule="auto"/>
        <w:ind w:left="0" w:firstLine="851"/>
        <w:jc w:val="both"/>
        <w:rPr>
          <w:szCs w:val="24"/>
        </w:rPr>
      </w:pPr>
      <w:r w:rsidRPr="00F539A4">
        <w:rPr>
          <w:rFonts w:ascii="Times New Roman" w:hAnsi="Times New Roman"/>
          <w:sz w:val="24"/>
          <w:szCs w:val="24"/>
        </w:rPr>
        <w:t>Už Sutarties tinkamą vykdymą Paslaugų teikėjas skiria atsaking</w:t>
      </w:r>
      <w:bookmarkStart w:id="4" w:name="_Hlk97037710"/>
      <w:permStart w:id="1563908397" w:edGrp="everyone"/>
      <w:r w:rsidR="00F539A4">
        <w:rPr>
          <w:rFonts w:ascii="Times New Roman" w:hAnsi="Times New Roman"/>
          <w:sz w:val="24"/>
          <w:szCs w:val="24"/>
        </w:rPr>
        <w:t>ą</w:t>
      </w:r>
      <w:r w:rsidR="00F539A4" w:rsidRPr="00F539A4">
        <w:rPr>
          <w:rFonts w:ascii="Times New Roman" w:hAnsi="Times New Roman"/>
          <w:sz w:val="24"/>
          <w:szCs w:val="24"/>
        </w:rPr>
        <w:t xml:space="preserve"> VšĮ Autoriai generalin</w:t>
      </w:r>
      <w:r w:rsidR="00092C89">
        <w:rPr>
          <w:rFonts w:ascii="Times New Roman" w:hAnsi="Times New Roman"/>
          <w:sz w:val="24"/>
          <w:szCs w:val="24"/>
        </w:rPr>
        <w:t>ę</w:t>
      </w:r>
      <w:r w:rsidR="00F539A4" w:rsidRPr="00F539A4">
        <w:rPr>
          <w:rFonts w:ascii="Times New Roman" w:hAnsi="Times New Roman"/>
          <w:sz w:val="24"/>
          <w:szCs w:val="24"/>
        </w:rPr>
        <w:t xml:space="preserve"> direktor</w:t>
      </w:r>
      <w:r w:rsidR="00092C89">
        <w:rPr>
          <w:rFonts w:ascii="Times New Roman" w:hAnsi="Times New Roman"/>
          <w:sz w:val="24"/>
          <w:szCs w:val="24"/>
        </w:rPr>
        <w:t>ę</w:t>
      </w:r>
      <w:r w:rsidR="00F539A4" w:rsidRPr="00F539A4">
        <w:rPr>
          <w:rFonts w:ascii="Times New Roman" w:hAnsi="Times New Roman"/>
          <w:sz w:val="24"/>
          <w:szCs w:val="24"/>
        </w:rPr>
        <w:t xml:space="preserve"> Giedr</w:t>
      </w:r>
      <w:r w:rsidR="00092C89">
        <w:rPr>
          <w:rFonts w:ascii="Times New Roman" w:hAnsi="Times New Roman"/>
          <w:sz w:val="24"/>
          <w:szCs w:val="24"/>
        </w:rPr>
        <w:t>ę</w:t>
      </w:r>
      <w:r w:rsidR="00F539A4" w:rsidRPr="00F539A4">
        <w:rPr>
          <w:rFonts w:ascii="Times New Roman" w:hAnsi="Times New Roman"/>
          <w:sz w:val="24"/>
          <w:szCs w:val="24"/>
        </w:rPr>
        <w:t xml:space="preserve"> Šileikyt</w:t>
      </w:r>
      <w:r w:rsidR="00092C89">
        <w:rPr>
          <w:rFonts w:ascii="Times New Roman" w:hAnsi="Times New Roman"/>
          <w:sz w:val="24"/>
          <w:szCs w:val="24"/>
        </w:rPr>
        <w:t>ę</w:t>
      </w:r>
      <w:r w:rsidR="00F539A4" w:rsidRPr="00F539A4">
        <w:rPr>
          <w:rFonts w:ascii="Times New Roman" w:hAnsi="Times New Roman"/>
          <w:sz w:val="24"/>
          <w:szCs w:val="24"/>
        </w:rPr>
        <w:t xml:space="preserve">, Tel. Nr. </w:t>
      </w:r>
      <w:r w:rsidR="00F539A4" w:rsidRPr="00F539A4">
        <w:rPr>
          <w:rFonts w:ascii="Times New Roman" w:hAnsi="Times New Roman"/>
          <w:sz w:val="24"/>
          <w:szCs w:val="24"/>
          <w:lang w:val="en-US"/>
        </w:rPr>
        <w:t>+37068794230 El p. giedre@autoriai.lt</w:t>
      </w:r>
      <w:bookmarkEnd w:id="4"/>
      <w:permEnd w:id="1563908397"/>
    </w:p>
    <w:p w14:paraId="7FECCC70" w14:textId="3380EDAE" w:rsidR="009522B4" w:rsidRPr="00AC263C" w:rsidRDefault="002F680A" w:rsidP="005D2FB3">
      <w:pPr>
        <w:widowControl w:val="0"/>
        <w:jc w:val="center"/>
        <w:rPr>
          <w:szCs w:val="24"/>
        </w:rPr>
      </w:pPr>
      <w:r w:rsidRPr="00AC263C">
        <w:rPr>
          <w:szCs w:val="24"/>
        </w:rPr>
        <w:t>8</w:t>
      </w:r>
      <w:r w:rsidR="00771252" w:rsidRPr="00AC263C">
        <w:rPr>
          <w:szCs w:val="24"/>
        </w:rPr>
        <w:t xml:space="preserve">. </w:t>
      </w:r>
      <w:r w:rsidR="00B31520" w:rsidRPr="00AC263C">
        <w:rPr>
          <w:szCs w:val="24"/>
        </w:rPr>
        <w:t>KITOS SUTARTIES SĄLYGOS</w:t>
      </w:r>
    </w:p>
    <w:p w14:paraId="3A6BED6F" w14:textId="77777777" w:rsidR="00494E42" w:rsidRPr="00AC263C" w:rsidRDefault="00494E42" w:rsidP="005D2FB3">
      <w:pPr>
        <w:widowControl w:val="0"/>
        <w:jc w:val="center"/>
        <w:rPr>
          <w:szCs w:val="24"/>
        </w:rPr>
      </w:pPr>
    </w:p>
    <w:p w14:paraId="7563E4B9" w14:textId="0D0D8A1A" w:rsidR="00D357C8" w:rsidRPr="00AC263C" w:rsidRDefault="00D357C8" w:rsidP="00D357C8">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b/>
          <w:bCs/>
          <w:sz w:val="24"/>
          <w:szCs w:val="24"/>
        </w:rPr>
      </w:pPr>
      <w:r w:rsidRPr="00AC263C">
        <w:rPr>
          <w:rFonts w:ascii="Times New Roman" w:hAnsi="Times New Roman"/>
          <w:sz w:val="24"/>
          <w:szCs w:val="24"/>
        </w:rPr>
        <w:t xml:space="preserve">Sutarčiai vykdyti </w:t>
      </w:r>
      <w:permStart w:id="1403679166" w:edGrp="everyone"/>
      <w:r w:rsidRPr="00AC263C">
        <w:rPr>
          <w:rFonts w:ascii="Times New Roman" w:hAnsi="Times New Roman"/>
          <w:sz w:val="24"/>
          <w:szCs w:val="24"/>
        </w:rPr>
        <w:t xml:space="preserve">subteikėjai </w:t>
      </w:r>
      <w:r w:rsidRPr="00AC263C">
        <w:rPr>
          <w:rFonts w:ascii="Times New Roman" w:hAnsi="Times New Roman"/>
          <w:iCs/>
          <w:sz w:val="24"/>
          <w:szCs w:val="24"/>
        </w:rPr>
        <w:t>nepasitelkiami</w:t>
      </w:r>
      <w:r w:rsidR="00E17286">
        <w:rPr>
          <w:rFonts w:ascii="Times New Roman" w:eastAsia="Times New Roman" w:hAnsi="Times New Roman"/>
          <w:sz w:val="24"/>
          <w:szCs w:val="24"/>
          <w:lang w:eastAsia="en-US"/>
        </w:rPr>
        <w:t>.</w:t>
      </w:r>
    </w:p>
    <w:permEnd w:id="1403679166"/>
    <w:p w14:paraId="144A78F5"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80F0A47"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color w:val="000000"/>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409ECE8"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color w:val="000000"/>
          <w:sz w:val="24"/>
          <w:szCs w:val="24"/>
        </w:rPr>
        <w:t xml:space="preserve">Įvykus nenugalimos jėgos </w:t>
      </w:r>
      <w:r w:rsidRPr="00AC263C">
        <w:rPr>
          <w:rFonts w:ascii="Times New Roman" w:hAnsi="Times New Roman"/>
          <w:bCs/>
          <w:color w:val="000000"/>
          <w:sz w:val="24"/>
          <w:szCs w:val="24"/>
        </w:rPr>
        <w:t>(</w:t>
      </w:r>
      <w:r w:rsidRPr="00AC263C">
        <w:rPr>
          <w:rFonts w:ascii="Times New Roman" w:hAnsi="Times New Roman"/>
          <w:bCs/>
          <w:i/>
          <w:color w:val="000000"/>
          <w:sz w:val="24"/>
          <w:szCs w:val="24"/>
        </w:rPr>
        <w:t>force majeure</w:t>
      </w:r>
      <w:r w:rsidRPr="00AC263C">
        <w:rPr>
          <w:rFonts w:ascii="Times New Roman" w:hAnsi="Times New Roman"/>
          <w:bCs/>
          <w:color w:val="000000"/>
          <w:sz w:val="24"/>
          <w:szCs w:val="24"/>
        </w:rPr>
        <w:t>)</w:t>
      </w:r>
      <w:r w:rsidRPr="00AC263C">
        <w:rPr>
          <w:rFonts w:ascii="Times New Roman" w:hAnsi="Times New Roman"/>
          <w:color w:val="000000"/>
          <w:sz w:val="24"/>
          <w:szCs w:val="24"/>
        </w:rPr>
        <w:t xml:space="preserve"> aplinkybėms Šalių santykiams taikomos Atleidimo nuo atsakomybės esant nenugalimos jėgos (</w:t>
      </w:r>
      <w:r w:rsidRPr="00AC263C">
        <w:rPr>
          <w:rFonts w:ascii="Times New Roman" w:hAnsi="Times New Roman"/>
          <w:i/>
          <w:iCs/>
          <w:color w:val="000000"/>
          <w:sz w:val="24"/>
          <w:szCs w:val="24"/>
        </w:rPr>
        <w:t>force majeure</w:t>
      </w:r>
      <w:r w:rsidRPr="00AC263C">
        <w:rPr>
          <w:rFonts w:ascii="Times New Roman" w:hAnsi="Times New Roman"/>
          <w:color w:val="000000"/>
          <w:sz w:val="24"/>
          <w:szCs w:val="24"/>
        </w:rPr>
        <w:t>) aplinkybėms taisyklės, patvirtintos Lietuvos Respublikos Vyriausybės 1996 m. liepos 15 d. nutarimu Nr. 840</w:t>
      </w:r>
      <w:r w:rsidRPr="00AC263C">
        <w:rPr>
          <w:rFonts w:ascii="Times New Roman" w:hAnsi="Times New Roman"/>
          <w:b/>
          <w:bCs/>
          <w:color w:val="000000"/>
          <w:sz w:val="24"/>
          <w:szCs w:val="24"/>
        </w:rPr>
        <w:t xml:space="preserve"> </w:t>
      </w:r>
      <w:r w:rsidRPr="00AC263C">
        <w:rPr>
          <w:rFonts w:ascii="Times New Roman" w:hAnsi="Times New Roman"/>
          <w:bCs/>
          <w:color w:val="000000"/>
          <w:sz w:val="24"/>
          <w:szCs w:val="24"/>
        </w:rPr>
        <w:t>„Dėl atleidimo nuo atsakomybės esant nenugalimos jėgos  aplinkybėms taisyklių patvirtinimo“</w:t>
      </w:r>
      <w:r w:rsidRPr="00AC263C">
        <w:rPr>
          <w:rFonts w:ascii="Times New Roman" w:hAnsi="Times New Roman"/>
          <w:color w:val="000000"/>
          <w:sz w:val="24"/>
          <w:szCs w:val="24"/>
        </w:rPr>
        <w:t>.</w:t>
      </w:r>
    </w:p>
    <w:p w14:paraId="4BD25314"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Esminiu Sutarties pažeidimu laikytini tokie pažeidimai, kurie yra laikomi esminiais pagal Lietuvos Respublikos civilinio kodekso 6.217 straipsnio 2 dalies kriterijus, taip pat Sutarties 1 punkte nurodytų reikalavimų paslaugoms, jų teikimo ir trūkumų taisymo terminams nesilaikymas bei Sutarties 3 punkte nurodytų kainodaros taisyklių pažeidimas</w:t>
      </w:r>
      <w:permStart w:id="1216966955" w:edGrp="everyone"/>
      <w:r w:rsidRPr="00AC263C">
        <w:rPr>
          <w:rFonts w:ascii="Times New Roman" w:hAnsi="Times New Roman"/>
          <w:sz w:val="24"/>
          <w:szCs w:val="24"/>
        </w:rPr>
        <w:t xml:space="preserve">. </w:t>
      </w:r>
    </w:p>
    <w:permEnd w:id="1216966955"/>
    <w:p w14:paraId="5EC9F517"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04CC507F"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Šalių tarpusavio santykiai, neaptarti Sutartyje, reguliuojami Lietuvos Respublikos civilinio kodekso ir kitų Lietuvos Respublikos teisės aktų nustatyta tvarka.</w:t>
      </w:r>
    </w:p>
    <w:p w14:paraId="2D38C326"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r w:rsidRPr="00AC263C">
        <w:rPr>
          <w:rFonts w:ascii="Times New Roman" w:hAnsi="Times New Roman"/>
          <w:sz w:val="24"/>
          <w:szCs w:val="24"/>
        </w:rPr>
        <w:t>Sutartis sudaryta lietuvių kalba 2 (dviem) vienodą teisinę galią turinčiais egzemplioriais – kiekvienai Šaliai po vieną.</w:t>
      </w:r>
    </w:p>
    <w:p w14:paraId="75A34651" w14:textId="77777777" w:rsidR="00D357C8" w:rsidRPr="00AC263C" w:rsidRDefault="00D357C8" w:rsidP="00D357C8">
      <w:pPr>
        <w:pStyle w:val="ListParagraph"/>
        <w:widowControl w:val="0"/>
        <w:numPr>
          <w:ilvl w:val="0"/>
          <w:numId w:val="16"/>
        </w:numPr>
        <w:tabs>
          <w:tab w:val="left" w:pos="0"/>
          <w:tab w:val="left" w:pos="1418"/>
        </w:tabs>
        <w:spacing w:after="0" w:line="240" w:lineRule="auto"/>
        <w:ind w:left="0" w:firstLine="851"/>
        <w:jc w:val="both"/>
        <w:rPr>
          <w:rFonts w:ascii="Times New Roman" w:hAnsi="Times New Roman"/>
          <w:sz w:val="24"/>
          <w:szCs w:val="24"/>
        </w:rPr>
      </w:pPr>
      <w:permStart w:id="1029139881" w:edGrp="everyone"/>
      <w:r w:rsidRPr="00AC263C">
        <w:rPr>
          <w:rFonts w:ascii="Times New Roman" w:hAnsi="Times New Roman"/>
          <w:sz w:val="24"/>
          <w:szCs w:val="24"/>
          <w:lang w:eastAsia="lt-LT"/>
        </w:rPr>
        <w:t>Sutarties priedas yra neatskiriama Sutarties dalis.</w:t>
      </w:r>
    </w:p>
    <w:permEnd w:id="1029139881"/>
    <w:p w14:paraId="37369D10" w14:textId="77777777" w:rsidR="00CE7950" w:rsidRPr="00AC263C" w:rsidRDefault="00CE7950" w:rsidP="005D2FB3">
      <w:pPr>
        <w:widowControl w:val="0"/>
        <w:tabs>
          <w:tab w:val="left" w:pos="0"/>
          <w:tab w:val="left" w:pos="960"/>
          <w:tab w:val="left" w:pos="1560"/>
          <w:tab w:val="left" w:pos="1843"/>
        </w:tabs>
        <w:jc w:val="center"/>
        <w:rPr>
          <w:szCs w:val="24"/>
        </w:rPr>
      </w:pPr>
    </w:p>
    <w:p w14:paraId="07C9DFC2" w14:textId="54F7295B" w:rsidR="00DD5414" w:rsidRPr="00AC263C" w:rsidRDefault="002F680A" w:rsidP="005D2FB3">
      <w:pPr>
        <w:keepNext/>
        <w:widowControl w:val="0"/>
        <w:contextualSpacing/>
        <w:jc w:val="center"/>
        <w:rPr>
          <w:caps/>
          <w:szCs w:val="24"/>
        </w:rPr>
      </w:pPr>
      <w:r w:rsidRPr="00AC263C">
        <w:rPr>
          <w:caps/>
          <w:szCs w:val="24"/>
        </w:rPr>
        <w:t>10</w:t>
      </w:r>
      <w:r w:rsidR="00000279" w:rsidRPr="00AC263C">
        <w:rPr>
          <w:caps/>
          <w:szCs w:val="24"/>
        </w:rPr>
        <w:t xml:space="preserve">. </w:t>
      </w:r>
      <w:r w:rsidR="00DD5414" w:rsidRPr="00AC263C">
        <w:rPr>
          <w:caps/>
          <w:szCs w:val="24"/>
        </w:rPr>
        <w:t>Šalių rekvizitai ir parašai</w:t>
      </w:r>
    </w:p>
    <w:tbl>
      <w:tblPr>
        <w:tblW w:w="0" w:type="auto"/>
        <w:tblInd w:w="108" w:type="dxa"/>
        <w:tblLook w:val="04A0" w:firstRow="1" w:lastRow="0" w:firstColumn="1" w:lastColumn="0" w:noHBand="0" w:noVBand="1"/>
      </w:tblPr>
      <w:tblGrid>
        <w:gridCol w:w="4909"/>
        <w:gridCol w:w="5046"/>
      </w:tblGrid>
      <w:tr w:rsidR="00037773" w:rsidRPr="00AC263C" w14:paraId="4FD139A0" w14:textId="77777777" w:rsidTr="009513CB">
        <w:tc>
          <w:tcPr>
            <w:tcW w:w="4981" w:type="dxa"/>
            <w:shd w:val="clear" w:color="auto" w:fill="auto"/>
          </w:tcPr>
          <w:p w14:paraId="6699DBFB" w14:textId="77777777" w:rsidR="00DD5414" w:rsidRPr="00AC263C" w:rsidRDefault="00DD5414" w:rsidP="005D2FB3">
            <w:pPr>
              <w:jc w:val="center"/>
              <w:rPr>
                <w:b/>
                <w:snapToGrid w:val="0"/>
                <w:szCs w:val="24"/>
              </w:rPr>
            </w:pPr>
          </w:p>
          <w:p w14:paraId="37992977" w14:textId="77777777" w:rsidR="00DD5414" w:rsidRPr="00AC263C" w:rsidRDefault="00000279" w:rsidP="005D2FB3">
            <w:pPr>
              <w:jc w:val="center"/>
              <w:rPr>
                <w:b/>
                <w:snapToGrid w:val="0"/>
                <w:szCs w:val="24"/>
              </w:rPr>
            </w:pPr>
            <w:r w:rsidRPr="00AC263C">
              <w:rPr>
                <w:b/>
                <w:snapToGrid w:val="0"/>
                <w:szCs w:val="24"/>
              </w:rPr>
              <w:t>UŽSAKOVAS</w:t>
            </w:r>
          </w:p>
        </w:tc>
        <w:tc>
          <w:tcPr>
            <w:tcW w:w="5190" w:type="dxa"/>
            <w:shd w:val="clear" w:color="auto" w:fill="auto"/>
          </w:tcPr>
          <w:p w14:paraId="09D888AF" w14:textId="77777777" w:rsidR="00DD5414" w:rsidRPr="00AC263C" w:rsidRDefault="00DD5414" w:rsidP="005D2FB3">
            <w:pPr>
              <w:jc w:val="center"/>
              <w:rPr>
                <w:b/>
                <w:snapToGrid w:val="0"/>
                <w:szCs w:val="24"/>
              </w:rPr>
            </w:pPr>
          </w:p>
          <w:p w14:paraId="53005BDE" w14:textId="77777777" w:rsidR="00DD5414" w:rsidRPr="00AC263C" w:rsidRDefault="00770493" w:rsidP="005D2FB3">
            <w:pPr>
              <w:jc w:val="center"/>
              <w:rPr>
                <w:b/>
                <w:snapToGrid w:val="0"/>
                <w:szCs w:val="24"/>
              </w:rPr>
            </w:pPr>
            <w:r w:rsidRPr="00AC263C">
              <w:rPr>
                <w:b/>
                <w:snapToGrid w:val="0"/>
                <w:szCs w:val="24"/>
              </w:rPr>
              <w:t>PASLAUGŲ TEIKĖJAS</w:t>
            </w:r>
          </w:p>
        </w:tc>
      </w:tr>
      <w:tr w:rsidR="00037773" w:rsidRPr="00AC263C" w14:paraId="411E87E4" w14:textId="77777777" w:rsidTr="009513CB">
        <w:tc>
          <w:tcPr>
            <w:tcW w:w="4981" w:type="dxa"/>
            <w:shd w:val="clear" w:color="auto" w:fill="auto"/>
          </w:tcPr>
          <w:p w14:paraId="289C9122" w14:textId="77777777" w:rsidR="00DD5414" w:rsidRPr="00AC263C" w:rsidRDefault="00DD5414" w:rsidP="005D2FB3">
            <w:pPr>
              <w:rPr>
                <w:snapToGrid w:val="0"/>
                <w:szCs w:val="24"/>
              </w:rPr>
            </w:pPr>
          </w:p>
        </w:tc>
        <w:tc>
          <w:tcPr>
            <w:tcW w:w="5190" w:type="dxa"/>
            <w:shd w:val="clear" w:color="auto" w:fill="auto"/>
          </w:tcPr>
          <w:p w14:paraId="19788F4F" w14:textId="77777777" w:rsidR="00DD5414" w:rsidRPr="00AC263C" w:rsidRDefault="00DD5414" w:rsidP="005D2FB3">
            <w:pPr>
              <w:rPr>
                <w:b/>
                <w:snapToGrid w:val="0"/>
                <w:szCs w:val="24"/>
              </w:rPr>
            </w:pPr>
          </w:p>
        </w:tc>
      </w:tr>
      <w:tr w:rsidR="00037773" w:rsidRPr="00AC263C" w14:paraId="0D48A27A" w14:textId="77777777" w:rsidTr="009513CB">
        <w:tc>
          <w:tcPr>
            <w:tcW w:w="4981" w:type="dxa"/>
            <w:shd w:val="clear" w:color="auto" w:fill="auto"/>
          </w:tcPr>
          <w:p w14:paraId="4B500687" w14:textId="77777777" w:rsidR="00DD5414" w:rsidRPr="00AC263C" w:rsidRDefault="00DD5414" w:rsidP="005D2FB3">
            <w:pPr>
              <w:rPr>
                <w:snapToGrid w:val="0"/>
                <w:szCs w:val="24"/>
              </w:rPr>
            </w:pPr>
            <w:permStart w:id="770523771" w:edGrp="everyone" w:colFirst="1" w:colLast="1"/>
            <w:permStart w:id="1791827652" w:edGrp="everyone" w:colFirst="2" w:colLast="2"/>
            <w:r w:rsidRPr="00AC263C">
              <w:rPr>
                <w:szCs w:val="24"/>
              </w:rPr>
              <w:t>Lietuvos Respublikos kultūros ministerija</w:t>
            </w:r>
          </w:p>
        </w:tc>
        <w:tc>
          <w:tcPr>
            <w:tcW w:w="5190" w:type="dxa"/>
            <w:shd w:val="clear" w:color="auto" w:fill="auto"/>
          </w:tcPr>
          <w:p w14:paraId="12401D7F" w14:textId="77777777" w:rsidR="00F745A3" w:rsidRPr="00F745A3" w:rsidRDefault="00F745A3" w:rsidP="00F745A3">
            <w:r w:rsidRPr="00F745A3">
              <w:t>Viešoji įstaiga "Autoriai"</w:t>
            </w:r>
          </w:p>
          <w:p w14:paraId="58173492" w14:textId="6FD4B577" w:rsidR="008455C8" w:rsidRPr="00F666B1" w:rsidRDefault="008455C8" w:rsidP="00F666B1"/>
        </w:tc>
      </w:tr>
      <w:permEnd w:id="770523771"/>
      <w:permEnd w:id="1791827652"/>
      <w:tr w:rsidR="00037773" w:rsidRPr="00AC263C" w14:paraId="727A27BA" w14:textId="77777777" w:rsidTr="009513CB">
        <w:tc>
          <w:tcPr>
            <w:tcW w:w="4981" w:type="dxa"/>
            <w:shd w:val="clear" w:color="auto" w:fill="auto"/>
          </w:tcPr>
          <w:p w14:paraId="368DE934" w14:textId="77777777" w:rsidR="00DD5414" w:rsidRPr="00AC263C" w:rsidRDefault="00DD5414" w:rsidP="005D2FB3">
            <w:pPr>
              <w:rPr>
                <w:snapToGrid w:val="0"/>
                <w:szCs w:val="24"/>
              </w:rPr>
            </w:pPr>
            <w:r w:rsidRPr="00AC263C">
              <w:rPr>
                <w:snapToGrid w:val="0"/>
                <w:szCs w:val="24"/>
              </w:rPr>
              <w:t xml:space="preserve">Juridinio asmens kodas: </w:t>
            </w:r>
            <w:r w:rsidRPr="00AC263C">
              <w:rPr>
                <w:szCs w:val="24"/>
              </w:rPr>
              <w:t>188683671</w:t>
            </w:r>
          </w:p>
        </w:tc>
        <w:tc>
          <w:tcPr>
            <w:tcW w:w="5190" w:type="dxa"/>
            <w:shd w:val="clear" w:color="auto" w:fill="auto"/>
          </w:tcPr>
          <w:p w14:paraId="7D384348" w14:textId="11779FC6" w:rsidR="00DD5414" w:rsidRPr="00F666B1" w:rsidRDefault="00F666B1" w:rsidP="00F666B1">
            <w:r>
              <w:t xml:space="preserve">Juridinio </w:t>
            </w:r>
            <w:r w:rsidR="008455C8" w:rsidRPr="00F666B1">
              <w:t>asmens kodas:</w:t>
            </w:r>
            <w:r w:rsidR="00F745A3">
              <w:t xml:space="preserve"> </w:t>
            </w:r>
            <w:r w:rsidR="00F745A3" w:rsidRPr="00F745A3">
              <w:t>302601853</w:t>
            </w:r>
            <w:r w:rsidR="00973376" w:rsidRPr="00F666B1">
              <w:t xml:space="preserve"> </w:t>
            </w:r>
          </w:p>
        </w:tc>
      </w:tr>
      <w:tr w:rsidR="00037773" w:rsidRPr="00AC263C" w14:paraId="63CD4380" w14:textId="77777777" w:rsidTr="009513CB">
        <w:tc>
          <w:tcPr>
            <w:tcW w:w="4981" w:type="dxa"/>
            <w:shd w:val="clear" w:color="auto" w:fill="auto"/>
          </w:tcPr>
          <w:p w14:paraId="5352ED1A" w14:textId="77777777" w:rsidR="00DD5414" w:rsidRPr="00AC263C" w:rsidRDefault="00DD5414" w:rsidP="005D2FB3">
            <w:pPr>
              <w:rPr>
                <w:snapToGrid w:val="0"/>
                <w:szCs w:val="24"/>
              </w:rPr>
            </w:pPr>
            <w:r w:rsidRPr="00AC263C">
              <w:rPr>
                <w:szCs w:val="24"/>
              </w:rPr>
              <w:t>PVM mokėtojo kodas: Ne PVM mokėtojas</w:t>
            </w:r>
          </w:p>
        </w:tc>
        <w:tc>
          <w:tcPr>
            <w:tcW w:w="5190" w:type="dxa"/>
            <w:shd w:val="clear" w:color="auto" w:fill="auto"/>
          </w:tcPr>
          <w:p w14:paraId="2F5ED2E4" w14:textId="4DBE2D14" w:rsidR="00DD5414" w:rsidRPr="009456CA" w:rsidRDefault="008455C8" w:rsidP="005D2FB3">
            <w:pPr>
              <w:rPr>
                <w:snapToGrid w:val="0"/>
                <w:szCs w:val="24"/>
                <w:lang w:val="en-US"/>
              </w:rPr>
            </w:pPr>
            <w:r w:rsidRPr="00AC263C">
              <w:rPr>
                <w:szCs w:val="24"/>
              </w:rPr>
              <w:t>PVM mokėtojo kodas:</w:t>
            </w:r>
            <w:r w:rsidR="00973376" w:rsidRPr="00AC263C">
              <w:rPr>
                <w:szCs w:val="24"/>
              </w:rPr>
              <w:t xml:space="preserve"> </w:t>
            </w:r>
            <w:r w:rsidR="00F745A3" w:rsidRPr="00AC263C">
              <w:rPr>
                <w:szCs w:val="24"/>
              </w:rPr>
              <w:t>Ne PVM mokėtojas</w:t>
            </w:r>
          </w:p>
        </w:tc>
      </w:tr>
      <w:tr w:rsidR="00037773" w:rsidRPr="00AC263C" w14:paraId="1E2BAEBB" w14:textId="77777777" w:rsidTr="009513CB">
        <w:tc>
          <w:tcPr>
            <w:tcW w:w="4981" w:type="dxa"/>
            <w:shd w:val="clear" w:color="auto" w:fill="auto"/>
          </w:tcPr>
          <w:p w14:paraId="54A37B10" w14:textId="77777777" w:rsidR="00DD5414" w:rsidRPr="00F745A3" w:rsidRDefault="00DD5414" w:rsidP="005D2FB3">
            <w:pPr>
              <w:rPr>
                <w:snapToGrid w:val="0"/>
                <w:szCs w:val="24"/>
              </w:rPr>
            </w:pPr>
            <w:r w:rsidRPr="00F745A3">
              <w:rPr>
                <w:szCs w:val="24"/>
              </w:rPr>
              <w:lastRenderedPageBreak/>
              <w:t>Adresas: Basanavičiaus g. 5, 01118 Vilnius</w:t>
            </w:r>
          </w:p>
        </w:tc>
        <w:tc>
          <w:tcPr>
            <w:tcW w:w="5190" w:type="dxa"/>
            <w:shd w:val="clear" w:color="auto" w:fill="auto"/>
          </w:tcPr>
          <w:p w14:paraId="45A1F957" w14:textId="5908FA5D" w:rsidR="00F745A3" w:rsidRPr="00092C89" w:rsidRDefault="008455C8" w:rsidP="00F745A3">
            <w:pPr>
              <w:rPr>
                <w:snapToGrid w:val="0"/>
                <w:szCs w:val="24"/>
                <w:lang w:val="en-US"/>
              </w:rPr>
            </w:pPr>
            <w:r w:rsidRPr="00F745A3">
              <w:rPr>
                <w:szCs w:val="24"/>
              </w:rPr>
              <w:t>Adresas:</w:t>
            </w:r>
            <w:r w:rsidR="00973376" w:rsidRPr="00F745A3">
              <w:rPr>
                <w:szCs w:val="24"/>
              </w:rPr>
              <w:t xml:space="preserve"> </w:t>
            </w:r>
            <w:r w:rsidR="00F745A3" w:rsidRPr="00092C89">
              <w:rPr>
                <w:color w:val="212529"/>
              </w:rPr>
              <w:t>M. K. Paco g. 5-4, LT-10309 Vilnius</w:t>
            </w:r>
          </w:p>
          <w:p w14:paraId="1EB4EE6E" w14:textId="7283CA7D" w:rsidR="00DD5414" w:rsidRPr="00F745A3" w:rsidRDefault="00DD5414" w:rsidP="005D2FB3">
            <w:pPr>
              <w:rPr>
                <w:snapToGrid w:val="0"/>
                <w:szCs w:val="24"/>
                <w:lang w:val="en-US"/>
              </w:rPr>
            </w:pPr>
          </w:p>
        </w:tc>
      </w:tr>
      <w:tr w:rsidR="00037773" w:rsidRPr="00AC263C" w14:paraId="3A8DCFEE" w14:textId="77777777" w:rsidTr="009513CB">
        <w:tc>
          <w:tcPr>
            <w:tcW w:w="4981" w:type="dxa"/>
            <w:shd w:val="clear" w:color="auto" w:fill="auto"/>
          </w:tcPr>
          <w:p w14:paraId="0CDAFB54" w14:textId="77777777" w:rsidR="00DD5414" w:rsidRPr="00AC263C" w:rsidRDefault="00DD5414" w:rsidP="005D2FB3">
            <w:pPr>
              <w:rPr>
                <w:snapToGrid w:val="0"/>
                <w:szCs w:val="24"/>
              </w:rPr>
            </w:pPr>
            <w:r w:rsidRPr="00AC263C">
              <w:rPr>
                <w:snapToGrid w:val="0"/>
                <w:szCs w:val="24"/>
              </w:rPr>
              <w:t xml:space="preserve">Tel. Nr. </w:t>
            </w:r>
            <w:r w:rsidRPr="00AC263C">
              <w:rPr>
                <w:szCs w:val="24"/>
              </w:rPr>
              <w:t>(8 5) 219 3400</w:t>
            </w:r>
          </w:p>
        </w:tc>
        <w:tc>
          <w:tcPr>
            <w:tcW w:w="5190" w:type="dxa"/>
            <w:shd w:val="clear" w:color="auto" w:fill="auto"/>
          </w:tcPr>
          <w:p w14:paraId="47E86C41" w14:textId="0F3D793C" w:rsidR="00DD5414" w:rsidRPr="004568F2" w:rsidRDefault="008455C8" w:rsidP="005D2FB3">
            <w:pPr>
              <w:rPr>
                <w:snapToGrid w:val="0"/>
                <w:szCs w:val="24"/>
                <w:lang w:val="en-US"/>
              </w:rPr>
            </w:pPr>
            <w:r w:rsidRPr="00AC263C">
              <w:rPr>
                <w:snapToGrid w:val="0"/>
                <w:szCs w:val="24"/>
              </w:rPr>
              <w:t>Tel. Nr.</w:t>
            </w:r>
            <w:r w:rsidR="00F745A3">
              <w:rPr>
                <w:snapToGrid w:val="0"/>
                <w:szCs w:val="24"/>
              </w:rPr>
              <w:t xml:space="preserve"> </w:t>
            </w:r>
            <w:r w:rsidR="00F745A3" w:rsidRPr="00F539A4">
              <w:rPr>
                <w:szCs w:val="24"/>
                <w:lang w:val="en-US"/>
              </w:rPr>
              <w:t>+37068794230</w:t>
            </w:r>
          </w:p>
        </w:tc>
      </w:tr>
      <w:tr w:rsidR="00037773" w:rsidRPr="00AC263C" w14:paraId="65BE437C" w14:textId="77777777" w:rsidTr="009513CB">
        <w:tc>
          <w:tcPr>
            <w:tcW w:w="4981" w:type="dxa"/>
            <w:shd w:val="clear" w:color="auto" w:fill="auto"/>
          </w:tcPr>
          <w:p w14:paraId="6D6EC0E3" w14:textId="77777777" w:rsidR="00DD5414" w:rsidRPr="00AC263C" w:rsidRDefault="00DD5414" w:rsidP="005D2FB3">
            <w:pPr>
              <w:rPr>
                <w:snapToGrid w:val="0"/>
                <w:szCs w:val="24"/>
              </w:rPr>
            </w:pPr>
            <w:r w:rsidRPr="00AC263C">
              <w:rPr>
                <w:snapToGrid w:val="0"/>
                <w:szCs w:val="24"/>
              </w:rPr>
              <w:t xml:space="preserve">Sąskaitos Nr. </w:t>
            </w:r>
            <w:r w:rsidRPr="00AC263C">
              <w:rPr>
                <w:szCs w:val="24"/>
              </w:rPr>
              <w:t>LT44 7300 0100 0245 6468</w:t>
            </w:r>
          </w:p>
        </w:tc>
        <w:tc>
          <w:tcPr>
            <w:tcW w:w="5190" w:type="dxa"/>
            <w:shd w:val="clear" w:color="auto" w:fill="auto"/>
          </w:tcPr>
          <w:p w14:paraId="4CEAC617" w14:textId="69B4615D" w:rsidR="00DD5414" w:rsidRPr="000C3764" w:rsidRDefault="008455C8" w:rsidP="000C3764">
            <w:pPr>
              <w:pStyle w:val="Body"/>
              <w:jc w:val="both"/>
              <w:rPr>
                <w:rFonts w:ascii="Calibri" w:hAnsi="Calibri" w:cs="Calibri"/>
                <w:color w:val="auto"/>
                <w:sz w:val="22"/>
                <w:szCs w:val="22"/>
                <w:lang w:val="en-US"/>
              </w:rPr>
            </w:pPr>
            <w:r w:rsidRPr="00AC263C">
              <w:rPr>
                <w:snapToGrid w:val="0"/>
              </w:rPr>
              <w:t>Sąskaitos Nr.</w:t>
            </w:r>
            <w:r w:rsidR="00F745A3">
              <w:rPr>
                <w:snapToGrid w:val="0"/>
              </w:rPr>
              <w:t xml:space="preserve"> </w:t>
            </w:r>
            <w:r w:rsidR="00F745A3" w:rsidRPr="00F745A3">
              <w:rPr>
                <w:snapToGrid w:val="0"/>
              </w:rPr>
              <w:t>LT467300010126436788</w:t>
            </w:r>
          </w:p>
        </w:tc>
      </w:tr>
      <w:tr w:rsidR="00037773" w:rsidRPr="00AC263C" w14:paraId="588847B8" w14:textId="77777777" w:rsidTr="009513CB">
        <w:tc>
          <w:tcPr>
            <w:tcW w:w="4981" w:type="dxa"/>
            <w:shd w:val="clear" w:color="auto" w:fill="auto"/>
          </w:tcPr>
          <w:p w14:paraId="4F2FD1CD" w14:textId="77777777" w:rsidR="00DD5414" w:rsidRPr="00AC263C" w:rsidRDefault="00DD5414" w:rsidP="005D2FB3">
            <w:pPr>
              <w:rPr>
                <w:snapToGrid w:val="0"/>
                <w:szCs w:val="24"/>
              </w:rPr>
            </w:pPr>
            <w:r w:rsidRPr="00AC263C">
              <w:rPr>
                <w:snapToGrid w:val="0"/>
                <w:szCs w:val="24"/>
              </w:rPr>
              <w:t xml:space="preserve">Banko rekvizitai: </w:t>
            </w:r>
            <w:r w:rsidRPr="00AC263C">
              <w:rPr>
                <w:szCs w:val="24"/>
              </w:rPr>
              <w:t>AB „Swedbank“, 73000</w:t>
            </w:r>
          </w:p>
        </w:tc>
        <w:tc>
          <w:tcPr>
            <w:tcW w:w="5190" w:type="dxa"/>
            <w:shd w:val="clear" w:color="auto" w:fill="auto"/>
          </w:tcPr>
          <w:p w14:paraId="78907292" w14:textId="4E4281AD" w:rsidR="00DD5414" w:rsidRPr="00092C89" w:rsidRDefault="008455C8" w:rsidP="00F745A3">
            <w:pPr>
              <w:rPr>
                <w:snapToGrid w:val="0"/>
                <w:szCs w:val="24"/>
              </w:rPr>
            </w:pPr>
            <w:r w:rsidRPr="00AC263C">
              <w:rPr>
                <w:snapToGrid w:val="0"/>
                <w:szCs w:val="24"/>
              </w:rPr>
              <w:t>Banko rekvizitai:</w:t>
            </w:r>
            <w:r w:rsidR="00F745A3" w:rsidRPr="00F745A3">
              <w:rPr>
                <w:snapToGrid w:val="0"/>
                <w:szCs w:val="24"/>
              </w:rPr>
              <w:t xml:space="preserve"> „Swedbank“, AB</w:t>
            </w:r>
            <w:r w:rsidR="00F745A3">
              <w:rPr>
                <w:snapToGrid w:val="0"/>
                <w:szCs w:val="24"/>
              </w:rPr>
              <w:t xml:space="preserve">, </w:t>
            </w:r>
            <w:r w:rsidR="00F745A3" w:rsidRPr="00F745A3">
              <w:rPr>
                <w:snapToGrid w:val="0"/>
                <w:szCs w:val="24"/>
              </w:rPr>
              <w:t>73000</w:t>
            </w:r>
          </w:p>
        </w:tc>
      </w:tr>
      <w:tr w:rsidR="00037773" w:rsidRPr="00AC263C" w14:paraId="30C955C7" w14:textId="77777777" w:rsidTr="009513CB">
        <w:trPr>
          <w:trHeight w:val="936"/>
        </w:trPr>
        <w:tc>
          <w:tcPr>
            <w:tcW w:w="4981" w:type="dxa"/>
            <w:shd w:val="clear" w:color="auto" w:fill="auto"/>
          </w:tcPr>
          <w:p w14:paraId="5D1DE3B6" w14:textId="77777777" w:rsidR="00DD5414" w:rsidRPr="00AC263C" w:rsidRDefault="00DD5414" w:rsidP="005D2FB3">
            <w:pPr>
              <w:rPr>
                <w:snapToGrid w:val="0"/>
                <w:szCs w:val="24"/>
              </w:rPr>
            </w:pPr>
          </w:p>
          <w:p w14:paraId="5EB5B095" w14:textId="77777777" w:rsidR="00DD5414" w:rsidRPr="00AC263C" w:rsidRDefault="00DD5414" w:rsidP="005D2FB3">
            <w:pPr>
              <w:rPr>
                <w:snapToGrid w:val="0"/>
                <w:szCs w:val="24"/>
              </w:rPr>
            </w:pPr>
            <w:r w:rsidRPr="00AC263C">
              <w:rPr>
                <w:snapToGrid w:val="0"/>
                <w:szCs w:val="24"/>
              </w:rPr>
              <w:t>______________________________________</w:t>
            </w:r>
          </w:p>
          <w:p w14:paraId="7B441A71" w14:textId="6BD0364F" w:rsidR="00E96D87" w:rsidRPr="00AC263C" w:rsidRDefault="00E17286" w:rsidP="005D2FB3">
            <w:pPr>
              <w:widowControl w:val="0"/>
              <w:rPr>
                <w:szCs w:val="24"/>
              </w:rPr>
            </w:pPr>
            <w:permStart w:id="38292931" w:edGrp="everyone"/>
            <w:r>
              <w:rPr>
                <w:szCs w:val="24"/>
              </w:rPr>
              <w:t>Rolandas Kvietkauskas</w:t>
            </w:r>
          </w:p>
          <w:p w14:paraId="7EB76AD7" w14:textId="1EBBEB58" w:rsidR="00DD5414" w:rsidRPr="00AC263C" w:rsidRDefault="00E17286" w:rsidP="005D2FB3">
            <w:pPr>
              <w:rPr>
                <w:snapToGrid w:val="0"/>
                <w:szCs w:val="24"/>
              </w:rPr>
            </w:pPr>
            <w:r>
              <w:rPr>
                <w:szCs w:val="24"/>
              </w:rPr>
              <w:t>Ministerijos kancleris</w:t>
            </w:r>
            <w:r w:rsidR="00E96D87" w:rsidRPr="00AC263C">
              <w:rPr>
                <w:szCs w:val="24"/>
              </w:rPr>
              <w:t xml:space="preserve">                               </w:t>
            </w:r>
            <w:permEnd w:id="38292931"/>
            <w:r w:rsidR="00E96D87" w:rsidRPr="00AC263C">
              <w:rPr>
                <w:snapToGrid w:val="0"/>
                <w:szCs w:val="24"/>
              </w:rPr>
              <w:t>A. V.</w:t>
            </w:r>
            <w:r w:rsidR="00DD5414" w:rsidRPr="00AC263C">
              <w:rPr>
                <w:snapToGrid w:val="0"/>
                <w:szCs w:val="24"/>
              </w:rPr>
              <w:t xml:space="preserve">                                                     </w:t>
            </w:r>
          </w:p>
        </w:tc>
        <w:tc>
          <w:tcPr>
            <w:tcW w:w="5190" w:type="dxa"/>
            <w:shd w:val="clear" w:color="auto" w:fill="auto"/>
          </w:tcPr>
          <w:p w14:paraId="5D8ABBCE" w14:textId="77777777" w:rsidR="00DD5414" w:rsidRPr="00AC263C" w:rsidRDefault="00DD5414" w:rsidP="005D2FB3">
            <w:pPr>
              <w:rPr>
                <w:snapToGrid w:val="0"/>
                <w:szCs w:val="24"/>
              </w:rPr>
            </w:pPr>
          </w:p>
          <w:p w14:paraId="2E53B7DC" w14:textId="77777777" w:rsidR="00DD5414" w:rsidRPr="00AC263C" w:rsidRDefault="00DD5414" w:rsidP="005D2FB3">
            <w:pPr>
              <w:rPr>
                <w:snapToGrid w:val="0"/>
                <w:szCs w:val="24"/>
              </w:rPr>
            </w:pPr>
            <w:r w:rsidRPr="00AC263C">
              <w:rPr>
                <w:snapToGrid w:val="0"/>
                <w:szCs w:val="24"/>
              </w:rPr>
              <w:t>______________________________________</w:t>
            </w:r>
          </w:p>
          <w:p w14:paraId="5CB8EB42" w14:textId="77777777" w:rsidR="00F745A3" w:rsidRDefault="00F745A3" w:rsidP="007164FC">
            <w:pPr>
              <w:widowControl w:val="0"/>
              <w:rPr>
                <w:szCs w:val="24"/>
              </w:rPr>
            </w:pPr>
            <w:permStart w:id="326579597" w:edGrp="everyone"/>
            <w:r>
              <w:rPr>
                <w:szCs w:val="24"/>
              </w:rPr>
              <w:t>Giedrė Šileikytė</w:t>
            </w:r>
          </w:p>
          <w:p w14:paraId="7ECA4516" w14:textId="06D2C90F" w:rsidR="00DD5414" w:rsidRPr="007164FC" w:rsidRDefault="00F745A3" w:rsidP="007164FC">
            <w:pPr>
              <w:widowControl w:val="0"/>
              <w:rPr>
                <w:szCs w:val="24"/>
              </w:rPr>
            </w:pPr>
            <w:r>
              <w:rPr>
                <w:szCs w:val="24"/>
              </w:rPr>
              <w:t>Direktorė</w:t>
            </w:r>
            <w:r w:rsidR="00E96D87" w:rsidRPr="00AC263C">
              <w:rPr>
                <w:szCs w:val="24"/>
              </w:rPr>
              <w:t xml:space="preserve">                </w:t>
            </w:r>
            <w:permEnd w:id="326579597"/>
            <w:r w:rsidR="00DD5414" w:rsidRPr="00AC263C">
              <w:rPr>
                <w:snapToGrid w:val="0"/>
                <w:szCs w:val="24"/>
              </w:rPr>
              <w:t xml:space="preserve"> </w:t>
            </w:r>
          </w:p>
        </w:tc>
      </w:tr>
    </w:tbl>
    <w:p w14:paraId="36EC85A4" w14:textId="77777777" w:rsidR="00DD5414" w:rsidRPr="00AC263C" w:rsidRDefault="00DD5414" w:rsidP="005D2FB3">
      <w:pPr>
        <w:pStyle w:val="ListParagraph"/>
        <w:keepNext/>
        <w:widowControl w:val="0"/>
        <w:spacing w:after="0" w:line="240" w:lineRule="auto"/>
        <w:ind w:left="0"/>
        <w:jc w:val="both"/>
        <w:rPr>
          <w:rFonts w:ascii="Times New Roman" w:hAnsi="Times New Roman"/>
          <w:b/>
          <w:caps/>
          <w:sz w:val="24"/>
          <w:szCs w:val="24"/>
        </w:rPr>
        <w:sectPr w:rsidR="00DD5414" w:rsidRPr="00AC263C" w:rsidSect="009513CB">
          <w:headerReference w:type="even" r:id="rId9"/>
          <w:headerReference w:type="default" r:id="rId10"/>
          <w:footerReference w:type="default" r:id="rId11"/>
          <w:pgSz w:w="11906" w:h="16838"/>
          <w:pgMar w:top="719" w:right="567" w:bottom="851" w:left="1276" w:header="567" w:footer="567" w:gutter="0"/>
          <w:pgNumType w:start="1"/>
          <w:cols w:space="1296"/>
          <w:titlePg/>
          <w:docGrid w:linePitch="360"/>
        </w:sectPr>
      </w:pPr>
    </w:p>
    <w:p w14:paraId="6DCC0967" w14:textId="6CF50D33" w:rsidR="00966B7F" w:rsidRPr="00AC263C" w:rsidRDefault="00DD5414" w:rsidP="005D2FB3">
      <w:pPr>
        <w:ind w:left="5387"/>
        <w:jc w:val="both"/>
        <w:rPr>
          <w:szCs w:val="24"/>
        </w:rPr>
      </w:pPr>
      <w:bookmarkStart w:id="5" w:name="_Hlk87964011"/>
      <w:permStart w:id="1549486387" w:edGrp="everyone"/>
      <w:r w:rsidRPr="00AC263C">
        <w:rPr>
          <w:szCs w:val="24"/>
        </w:rPr>
        <w:lastRenderedPageBreak/>
        <w:t>20</w:t>
      </w:r>
      <w:r w:rsidR="00966B7F" w:rsidRPr="00AC263C">
        <w:rPr>
          <w:szCs w:val="24"/>
        </w:rPr>
        <w:t>2</w:t>
      </w:r>
      <w:r w:rsidR="00F745A3">
        <w:rPr>
          <w:szCs w:val="24"/>
          <w:lang w:val="en-US"/>
        </w:rPr>
        <w:t>3</w:t>
      </w:r>
      <w:r w:rsidRPr="00AC263C">
        <w:rPr>
          <w:szCs w:val="24"/>
        </w:rPr>
        <w:t xml:space="preserve"> m. </w:t>
      </w:r>
      <w:r w:rsidR="00092C89">
        <w:rPr>
          <w:szCs w:val="24"/>
        </w:rPr>
        <w:t>S</w:t>
      </w:r>
      <w:r w:rsidR="00F745A3">
        <w:rPr>
          <w:szCs w:val="24"/>
        </w:rPr>
        <w:t xml:space="preserve">palio </w:t>
      </w:r>
      <w:r w:rsidR="00092C89">
        <w:rPr>
          <w:szCs w:val="24"/>
          <w:lang w:val="en-US"/>
        </w:rPr>
        <w:t>10</w:t>
      </w:r>
      <w:r w:rsidRPr="00AC263C">
        <w:rPr>
          <w:szCs w:val="24"/>
        </w:rPr>
        <w:t xml:space="preserve"> d. </w:t>
      </w:r>
      <w:r w:rsidR="00C259E6" w:rsidRPr="00AC263C">
        <w:rPr>
          <w:bCs/>
          <w:szCs w:val="24"/>
        </w:rPr>
        <w:t>Komunikacijos kampanijos „</w:t>
      </w:r>
      <w:r w:rsidR="00121989" w:rsidRPr="004D58C0">
        <w:rPr>
          <w:bCs/>
          <w:szCs w:val="24"/>
          <w:lang w:eastAsia="ar-SA"/>
        </w:rPr>
        <w:t>Skatinkime kultūros mecenatystę ir paramą</w:t>
      </w:r>
      <w:r w:rsidR="00C259E6" w:rsidRPr="00AC263C">
        <w:rPr>
          <w:bCs/>
          <w:szCs w:val="24"/>
        </w:rPr>
        <w:t xml:space="preserve">“ </w:t>
      </w:r>
      <w:r w:rsidR="00D357C8" w:rsidRPr="00AC263C">
        <w:rPr>
          <w:szCs w:val="24"/>
        </w:rPr>
        <w:t>Komunikacijos kampanijos „</w:t>
      </w:r>
      <w:r w:rsidR="00121989" w:rsidRPr="004D58C0">
        <w:rPr>
          <w:bCs/>
          <w:szCs w:val="24"/>
          <w:lang w:eastAsia="ar-SA"/>
        </w:rPr>
        <w:t>Skatinkime kultūros mecenatystę ir paramą</w:t>
      </w:r>
      <w:r w:rsidR="00D357C8" w:rsidRPr="00AC263C">
        <w:rPr>
          <w:szCs w:val="24"/>
        </w:rPr>
        <w:t>” koncepcijos sukūrimo paslaugų</w:t>
      </w:r>
      <w:r w:rsidR="00D357C8" w:rsidRPr="00AC263C">
        <w:rPr>
          <w:szCs w:val="24"/>
          <w:lang w:eastAsia="lt-LT"/>
        </w:rPr>
        <w:t xml:space="preserve"> pirkimo-pardavimo sutarties </w:t>
      </w:r>
      <w:permEnd w:id="1549486387"/>
      <w:r w:rsidRPr="00AC263C">
        <w:rPr>
          <w:szCs w:val="24"/>
          <w:lang w:eastAsia="lt-LT"/>
        </w:rPr>
        <w:t xml:space="preserve">Nr. </w:t>
      </w:r>
      <w:permStart w:id="790569820" w:edGrp="everyone"/>
      <w:r w:rsidRPr="00AC263C">
        <w:rPr>
          <w:szCs w:val="24"/>
          <w:lang w:eastAsia="lt-LT"/>
        </w:rPr>
        <w:t xml:space="preserve">_____ </w:t>
      </w:r>
    </w:p>
    <w:bookmarkEnd w:id="5"/>
    <w:permEnd w:id="790569820"/>
    <w:p w14:paraId="3BCCED25" w14:textId="71B2BF67" w:rsidR="00D357C8" w:rsidRPr="00AC263C" w:rsidRDefault="00966B7F" w:rsidP="005D2FB3">
      <w:pPr>
        <w:ind w:left="5387"/>
        <w:jc w:val="both"/>
        <w:rPr>
          <w:szCs w:val="24"/>
          <w:lang w:eastAsia="lt-LT"/>
        </w:rPr>
      </w:pPr>
      <w:r w:rsidRPr="00AC263C">
        <w:rPr>
          <w:szCs w:val="24"/>
          <w:lang w:eastAsia="lt-LT"/>
        </w:rPr>
        <w:t xml:space="preserve">1 </w:t>
      </w:r>
      <w:r w:rsidR="00DD5414" w:rsidRPr="00AC263C">
        <w:rPr>
          <w:szCs w:val="24"/>
          <w:lang w:eastAsia="lt-LT"/>
        </w:rPr>
        <w:t>priedas</w:t>
      </w:r>
    </w:p>
    <w:p w14:paraId="3E83187E" w14:textId="6335C4F6" w:rsidR="00D357C8" w:rsidRPr="00AC263C" w:rsidRDefault="00D357C8" w:rsidP="00D357C8">
      <w:pPr>
        <w:widowControl w:val="0"/>
        <w:ind w:right="49"/>
        <w:jc w:val="center"/>
        <w:rPr>
          <w:b/>
          <w:bCs/>
          <w:szCs w:val="24"/>
        </w:rPr>
      </w:pPr>
    </w:p>
    <w:p w14:paraId="07A82C7F" w14:textId="77777777" w:rsidR="00BA14DC" w:rsidRPr="004D58C0" w:rsidRDefault="00BA14DC">
      <w:pPr>
        <w:widowControl w:val="0"/>
        <w:ind w:right="49"/>
        <w:jc w:val="center"/>
        <w:rPr>
          <w:b/>
          <w:bCs/>
          <w:szCs w:val="24"/>
        </w:rPr>
      </w:pPr>
    </w:p>
    <w:p w14:paraId="59BFA69A" w14:textId="77777777" w:rsidR="00BA14DC" w:rsidRPr="00BA14DC" w:rsidRDefault="00BA14DC">
      <w:pPr>
        <w:widowControl w:val="0"/>
        <w:ind w:right="49"/>
        <w:jc w:val="center"/>
        <w:rPr>
          <w:bCs/>
          <w:szCs w:val="24"/>
          <w:lang w:eastAsia="lt-LT"/>
        </w:rPr>
      </w:pPr>
      <w:r w:rsidRPr="00BA14DC">
        <w:rPr>
          <w:bCs/>
          <w:szCs w:val="24"/>
          <w:lang w:eastAsia="lt-LT"/>
        </w:rPr>
        <w:t>Projektas finansuojamas 2021–2030 metų Lietuvos Respublikos kultūros ministerijos kultūros ir</w:t>
      </w:r>
    </w:p>
    <w:p w14:paraId="28675111" w14:textId="77777777" w:rsidR="00BA14DC" w:rsidRPr="00BA14DC" w:rsidRDefault="00BA14DC">
      <w:pPr>
        <w:widowControl w:val="0"/>
        <w:ind w:right="49"/>
        <w:jc w:val="center"/>
        <w:rPr>
          <w:bCs/>
          <w:szCs w:val="24"/>
          <w:lang w:eastAsia="lt-LT"/>
        </w:rPr>
      </w:pPr>
      <w:r w:rsidRPr="00BA14DC">
        <w:rPr>
          <w:bCs/>
          <w:szCs w:val="24"/>
          <w:lang w:eastAsia="lt-LT"/>
        </w:rPr>
        <w:t>kūrybingumo plėtros programos pažangos priemonės Nr. 08-001-04-01-01 (PP) „Aukštos meninės</w:t>
      </w:r>
    </w:p>
    <w:p w14:paraId="1E9DBAF7" w14:textId="77777777" w:rsidR="00BA14DC" w:rsidRPr="00BA14DC" w:rsidRDefault="00BA14DC">
      <w:pPr>
        <w:widowControl w:val="0"/>
        <w:ind w:right="49"/>
        <w:jc w:val="center"/>
        <w:rPr>
          <w:b/>
          <w:bCs/>
          <w:szCs w:val="24"/>
        </w:rPr>
      </w:pPr>
      <w:r w:rsidRPr="00BA14DC">
        <w:rPr>
          <w:bCs/>
          <w:szCs w:val="24"/>
          <w:lang w:eastAsia="lt-LT"/>
        </w:rPr>
        <w:t>vertės, įvairaus ir įtraukaus kultūros turinio prieinamumo didinimas“ lėšomis</w:t>
      </w:r>
    </w:p>
    <w:p w14:paraId="241A5BA4" w14:textId="77777777" w:rsidR="00BA14DC" w:rsidRPr="00BA14DC" w:rsidRDefault="00BA14DC">
      <w:pPr>
        <w:widowControl w:val="0"/>
        <w:tabs>
          <w:tab w:val="left" w:pos="1134"/>
        </w:tabs>
        <w:ind w:firstLine="284"/>
        <w:jc w:val="right"/>
        <w:rPr>
          <w:szCs w:val="24"/>
        </w:rPr>
      </w:pPr>
    </w:p>
    <w:p w14:paraId="223A681D" w14:textId="77777777" w:rsidR="00BA14DC" w:rsidRPr="00BA14DC" w:rsidRDefault="00BA14DC">
      <w:pPr>
        <w:widowControl w:val="0"/>
        <w:tabs>
          <w:tab w:val="left" w:pos="1134"/>
        </w:tabs>
        <w:ind w:firstLine="284"/>
        <w:jc w:val="center"/>
        <w:outlineLvl w:val="4"/>
        <w:rPr>
          <w:b/>
          <w:szCs w:val="24"/>
          <w:lang w:eastAsia="ar-SA"/>
        </w:rPr>
      </w:pPr>
      <w:bookmarkStart w:id="6" w:name="_Hlk98774971"/>
      <w:r w:rsidRPr="00BA14DC">
        <w:rPr>
          <w:b/>
          <w:bCs/>
          <w:szCs w:val="24"/>
          <w:lang w:eastAsia="ar-SA"/>
        </w:rPr>
        <w:t>KOMUNIKACIJOS KAMPANIJOS „SKATINKIME KULTŪROS MECENATYSTĘ IR PARAMĄ“ KONCEPCIJOS SUKŪRIMO PASLAUGŲ</w:t>
      </w:r>
      <w:bookmarkEnd w:id="6"/>
      <w:r w:rsidRPr="00BA14DC">
        <w:rPr>
          <w:b/>
          <w:szCs w:val="24"/>
          <w:lang w:eastAsia="ar-SA"/>
        </w:rPr>
        <w:t xml:space="preserve"> </w:t>
      </w:r>
      <w:r w:rsidRPr="00BA14DC">
        <w:rPr>
          <w:b/>
          <w:caps/>
          <w:szCs w:val="24"/>
          <w:lang w:eastAsia="ar-SA"/>
        </w:rPr>
        <w:t>techninė specifikacija</w:t>
      </w:r>
    </w:p>
    <w:p w14:paraId="35B8E997" w14:textId="77777777" w:rsidR="00BA14DC" w:rsidRPr="00BA14DC" w:rsidRDefault="00BA14DC">
      <w:pPr>
        <w:widowControl w:val="0"/>
        <w:tabs>
          <w:tab w:val="left" w:pos="1134"/>
        </w:tabs>
        <w:autoSpaceDN w:val="0"/>
        <w:spacing w:line="276" w:lineRule="auto"/>
        <w:ind w:firstLine="567"/>
        <w:textAlignment w:val="baseline"/>
        <w:rPr>
          <w:szCs w:val="24"/>
          <w:lang w:eastAsia="ar-SA"/>
        </w:rPr>
      </w:pPr>
    </w:p>
    <w:p w14:paraId="11E62385" w14:textId="77777777" w:rsidR="00BA14DC" w:rsidRPr="00BA14DC" w:rsidRDefault="00BA14DC" w:rsidP="00BA14DC">
      <w:pPr>
        <w:widowControl w:val="0"/>
        <w:numPr>
          <w:ilvl w:val="0"/>
          <w:numId w:val="23"/>
        </w:numPr>
        <w:tabs>
          <w:tab w:val="left" w:pos="1134"/>
        </w:tabs>
        <w:suppressAutoHyphens/>
        <w:autoSpaceDN w:val="0"/>
        <w:ind w:left="0" w:firstLine="567"/>
        <w:contextualSpacing/>
        <w:textAlignment w:val="baseline"/>
        <w:outlineLvl w:val="1"/>
        <w:rPr>
          <w:rFonts w:eastAsia="Calibri"/>
          <w:b/>
          <w:bCs/>
          <w:szCs w:val="24"/>
        </w:rPr>
      </w:pPr>
      <w:r w:rsidRPr="00BA14DC">
        <w:rPr>
          <w:rFonts w:eastAsia="Calibri"/>
          <w:b/>
          <w:bCs/>
          <w:szCs w:val="24"/>
        </w:rPr>
        <w:t>Esama padėtis ir problematika. Pirkimo kontekstas.</w:t>
      </w:r>
    </w:p>
    <w:p w14:paraId="44ED5ABE" w14:textId="77777777" w:rsidR="00BA14DC" w:rsidRPr="00BA14DC" w:rsidRDefault="00BA14DC">
      <w:pPr>
        <w:ind w:firstLine="567"/>
        <w:rPr>
          <w:rFonts w:eastAsia="Calibri"/>
          <w:szCs w:val="24"/>
        </w:rPr>
      </w:pPr>
      <w:r w:rsidRPr="00BA14DC">
        <w:rPr>
          <w:rFonts w:eastAsia="Calibri"/>
          <w:szCs w:val="24"/>
        </w:rPr>
        <w:tab/>
      </w:r>
    </w:p>
    <w:p w14:paraId="60BEF20E" w14:textId="77777777" w:rsidR="00BA14DC" w:rsidRPr="00BA14DC" w:rsidRDefault="00BA14DC">
      <w:pPr>
        <w:ind w:firstLine="720"/>
        <w:jc w:val="both"/>
        <w:rPr>
          <w:color w:val="000000"/>
          <w:szCs w:val="24"/>
          <w:lang w:eastAsia="lt-LT"/>
        </w:rPr>
      </w:pPr>
      <w:r w:rsidRPr="00BA14DC">
        <w:rPr>
          <w:color w:val="000000"/>
          <w:szCs w:val="24"/>
          <w:lang w:eastAsia="lt-LT"/>
        </w:rPr>
        <w:t xml:space="preserve">Įgyvendindama 2021–2030 metų nacionalinį pažangos planą, patvirtintą Lietuvos Respublikos Vyriausybės 2020 m. rugsėjo 9 d. nutarimu Nr. 998 „Dėl 2021–2030 metų nacionalinio pažangos plano patvirtinimo“, ir jo 1.9, 4.1, 4.2, 4.3, 4.5, 4.6 ir 4.7 pažangos uždavinius, Lietuvos Respublikos Vyriausybė </w:t>
      </w:r>
      <w:bookmarkStart w:id="7" w:name="part_23590ac9bb85485597cbbd65b9504cf4"/>
      <w:bookmarkEnd w:id="7"/>
      <w:r w:rsidRPr="00BA14DC">
        <w:rPr>
          <w:color w:val="000000"/>
          <w:szCs w:val="24"/>
          <w:lang w:eastAsia="lt-LT"/>
        </w:rPr>
        <w:t>patvirtino 2021–2030 metų Lietuvos Respublikos kultūros ministerijos kultūros ir kūrybingumo plėtros programą</w:t>
      </w:r>
      <w:r w:rsidRPr="00BA14DC">
        <w:rPr>
          <w:rStyle w:val="FootnoteReference"/>
          <w:rFonts w:eastAsia="Calibri"/>
          <w:color w:val="000000"/>
          <w:szCs w:val="24"/>
          <w:lang w:eastAsia="lt-LT"/>
        </w:rPr>
        <w:footnoteReference w:id="1"/>
      </w:r>
      <w:r w:rsidRPr="00BA14DC">
        <w:rPr>
          <w:color w:val="000000"/>
          <w:szCs w:val="24"/>
          <w:lang w:eastAsia="lt-LT"/>
        </w:rPr>
        <w:t xml:space="preserve">. Ši programa išskiria keletą kultūros lauko uždavinių, kurių sprendimas lems kultūros lauko plėtrą. Vienas iš tokių uždavinių (4.1) –  „Skatinti gyventojus dalyvauti kultūrinėse veiklose ir prisidėti prie kultūros plėtros“. Šis uždavinys turi tikslo rodiklius, vienas iš jų aktualus šiai komunikacijos kampanijai – 2.7.1. Gyventojų, kurie yra dalyvavę mecenatystės, labdaros, savanorystės, bendruomeninėje veikloje, dalis (2025 m. – 22,7 proc.; 2030 m. – 25 proc.). </w:t>
      </w:r>
    </w:p>
    <w:p w14:paraId="1858E46C" w14:textId="77777777" w:rsidR="00BA14DC" w:rsidRPr="00BA14DC" w:rsidRDefault="00BA14DC">
      <w:pPr>
        <w:ind w:firstLine="567"/>
        <w:jc w:val="both"/>
        <w:rPr>
          <w:szCs w:val="24"/>
        </w:rPr>
      </w:pPr>
      <w:r w:rsidRPr="00BA14DC">
        <w:rPr>
          <w:szCs w:val="24"/>
        </w:rPr>
        <w:t>Mecenatystės ir paramos skatinimas Lietuvoje tapo svarbi tema atsižvelgus į CAF atliekamą „World  Giving Index“</w:t>
      </w:r>
      <w:r w:rsidRPr="00BA14DC">
        <w:rPr>
          <w:rStyle w:val="FootnoteReference"/>
          <w:rFonts w:eastAsia="Calibri"/>
          <w:szCs w:val="24"/>
        </w:rPr>
        <w:footnoteReference w:id="2"/>
      </w:r>
      <w:r w:rsidRPr="00BA14DC">
        <w:rPr>
          <w:szCs w:val="24"/>
        </w:rPr>
        <w:t xml:space="preserve"> (Pasaulio dosnumo indeksas) skaičiavimą. 2019 m. paskelbtame 10-ies metų paramos ir labdaros tyrime Lietuvai teko 121 vieta iš 126 šalių, todėl keliamas „2030 Lietuva“ tikslas, kad „World Giving Index“ skaičiavime Lietuva pakiltų iki 100 vietos. Svarbu paminėti, kad jau 2021 m. šio tyrimo ataskaitoje, Lietuva jau yra 99 vietoje iš 114 stebėtų valstybių, tikėtina, kad 2022 m. rezultatas bus dar palankesnis, ypatingai įvertinus Lietuvos paramą Ukrainai karo metu. </w:t>
      </w:r>
    </w:p>
    <w:p w14:paraId="253FB4D7" w14:textId="77777777" w:rsidR="00BA14DC" w:rsidRPr="00BA14DC" w:rsidRDefault="00BA14DC">
      <w:pPr>
        <w:ind w:firstLine="567"/>
        <w:jc w:val="both"/>
        <w:rPr>
          <w:szCs w:val="24"/>
        </w:rPr>
      </w:pPr>
      <w:r w:rsidRPr="00BA14DC">
        <w:rPr>
          <w:szCs w:val="24"/>
        </w:rPr>
        <w:t>2021 m. gruodį buvo atliktas kokybinis tyrimas „Mecenavimo paskatų vertinimas“</w:t>
      </w:r>
      <w:r w:rsidRPr="00BA14DC">
        <w:rPr>
          <w:rStyle w:val="FootnoteReference"/>
          <w:rFonts w:eastAsia="Calibri"/>
          <w:szCs w:val="24"/>
        </w:rPr>
        <w:footnoteReference w:id="3"/>
      </w:r>
      <w:r w:rsidRPr="00BA14DC">
        <w:rPr>
          <w:szCs w:val="24"/>
        </w:rPr>
        <w:t>. Šis tyrimas naudojo giluminio interviu metodą, skirtą ištirti verslininkų motyvus remti kultūrą ir patikrinti jau sugeneruotas kultūros ministro suburtos mecenavimo skatinimo darbo grupės idėjas bei hipotezes, kaip paskatinti verslo mecenatystę.</w:t>
      </w:r>
    </w:p>
    <w:p w14:paraId="18095906" w14:textId="77777777" w:rsidR="00BA14DC" w:rsidRPr="00BA14DC" w:rsidRDefault="00BA14DC">
      <w:pPr>
        <w:ind w:firstLine="567"/>
        <w:jc w:val="both"/>
        <w:rPr>
          <w:szCs w:val="24"/>
        </w:rPr>
      </w:pPr>
      <w:r w:rsidRPr="00BA14DC">
        <w:rPr>
          <w:szCs w:val="24"/>
        </w:rPr>
        <w:t>Tyrimo respondentų nuomone, mecenavimas Lietuvoje nėra populiarus, o pats reiškinys neturi dar savo tradicijų, todėl, respondentų nuomone, reikalingas didesnis valstybės vaidmuo ir svaresnė jos pačios lyderystė šioje srityje. Didžioji dalis kalbintų pašnekovų sutinka, kad nors mecenatystė savaime siejama su altruizmu ir neatlygintina pagalba, vis dėlto verslo organizacijos tikisi kokios nors grąžos. Pašnekovų nuomone, Lietuvos verslas dar neturi tradicijų ir įpročių remti kultūrą, todėl mano, kad reikalingos tiek edukacinės priemonės, tiek mokestinės paskatos verslui, nukreiptos į tokių naujų verslo įpročių formavimą. Vėliau, visuomenei ir verslui pasiekus tam tikrą brandos lygmenį, skatinimo priemonės galėtų būti vėl keičiamos.</w:t>
      </w:r>
    </w:p>
    <w:p w14:paraId="39A90882" w14:textId="77777777" w:rsidR="00BA14DC" w:rsidRPr="00BA14DC" w:rsidRDefault="00BA14DC">
      <w:pPr>
        <w:ind w:firstLine="567"/>
        <w:jc w:val="both"/>
        <w:rPr>
          <w:szCs w:val="24"/>
        </w:rPr>
      </w:pPr>
      <w:r w:rsidRPr="00BA14DC">
        <w:rPr>
          <w:szCs w:val="24"/>
        </w:rPr>
        <w:t>Dauguma respondentų teigė, kad pirmas žingsnis galėtų būti didesnis dėmesys rėmėjams ir mecenatystės populiarinimas: skirti daugiau dėmesio viešai komunikacijai, populiarinti pačią mecenatystės idėją, atkreipti į mecenatus šalies aukščiausių pareigūnų dėmesį, viešinti jų pasisakymus nacionaliniu ir regioniniu lygmeniu žiniasklaidoje, formuojant teigiamą požiūrį į mecenatystę.</w:t>
      </w:r>
    </w:p>
    <w:p w14:paraId="24B82816" w14:textId="77777777" w:rsidR="00BA14DC" w:rsidRPr="00BA14DC" w:rsidRDefault="00BA14DC">
      <w:pPr>
        <w:ind w:left="1" w:firstLine="567"/>
        <w:jc w:val="both"/>
        <w:rPr>
          <w:szCs w:val="24"/>
        </w:rPr>
      </w:pPr>
      <w:r w:rsidRPr="00BA14DC">
        <w:rPr>
          <w:szCs w:val="24"/>
        </w:rPr>
        <w:lastRenderedPageBreak/>
        <w:t>Fizinių asmenų teikiamos paramos skatinimui aktualus rodiklis apibrėžiantis visuomenės parama – 1,</w:t>
      </w:r>
      <w:r w:rsidRPr="00CC20FE">
        <w:rPr>
          <w:szCs w:val="24"/>
        </w:rPr>
        <w:t xml:space="preserve">2 proc. </w:t>
      </w:r>
      <w:r w:rsidRPr="00BA14DC">
        <w:rPr>
          <w:szCs w:val="24"/>
        </w:rPr>
        <w:t>gyventojų pajamų mokesčio (toliau – GPM) skyrimas. Maždaug 70 proc. Lietuvos gyventojų pasinaudoja galimybe skirti 1,2 proc. GPM (2018 m. – 67 proc., 2019 m. – 71 proc., 2020 m. ir 2021 m. – 72 proc.), tačiau šie mokesčiai vis tiek išskaičiuojami, atitinkamai valstybė, o ne piliečiai priima sprendimą dėl  nepaskirstytų 20 mln. Eur. Nepaskirstytas 1,2 proc. GPM 2018 m. siekė 16 066 275 Eur, 2019 m. – 20 604 595 Eur, 2020 m. – 22 684 252 Eur, 2021 m. – 25 521 147 Eur. Siekis, kad gyventojų, pasirenkančių, kam skirti 1,2 proc. GPM, skaičius iki 2025 m. jau pasiektų 80 proc. iš visų Lietuvos gyventojų.</w:t>
      </w:r>
    </w:p>
    <w:p w14:paraId="47E6AB0F" w14:textId="77777777" w:rsidR="00BA14DC" w:rsidRPr="00BA14DC" w:rsidRDefault="00BA14DC">
      <w:pPr>
        <w:ind w:firstLine="567"/>
        <w:jc w:val="both"/>
        <w:rPr>
          <w:szCs w:val="24"/>
        </w:rPr>
      </w:pPr>
      <w:r w:rsidRPr="00BA14DC">
        <w:rPr>
          <w:szCs w:val="24"/>
        </w:rPr>
        <w:tab/>
      </w:r>
      <w:r w:rsidRPr="00BA14DC">
        <w:rPr>
          <w:szCs w:val="24"/>
        </w:rPr>
        <w:tab/>
        <w:t>2018 m. įsigaliojus LR mecenavimo įstatymui ir pradėjus apdovanoti nacionalinius ir savivaldybių mecenatus, nacionaliniu mecenatu iki šiol paskelbtas tik vienas asmuo – bendrovės „Teltonika“ įkūrėjas Arvydas Paukštys. Nuo 2018 metų nėra buvę daugiau nacionalinių mecenatų, tik savivaldybės.</w:t>
      </w:r>
    </w:p>
    <w:p w14:paraId="773D3AD5" w14:textId="77777777" w:rsidR="00BA14DC" w:rsidRPr="00BA14DC" w:rsidRDefault="00BA14DC">
      <w:pPr>
        <w:ind w:firstLine="567"/>
        <w:jc w:val="both"/>
        <w:rPr>
          <w:szCs w:val="24"/>
        </w:rPr>
      </w:pPr>
      <w:r w:rsidRPr="00BA14DC">
        <w:rPr>
          <w:szCs w:val="24"/>
        </w:rPr>
        <w:t>Kultūros ministro suburta mecenavimo skatinimo darbo grupę 2022 m. balandžio mėnesį parengtuose siūlymuose taip pat nurodė, kad mecenavimui skatinti naudinga būtų organizuoti renginį ir konferenciją, skirtus paminėti mecenatystės temą, keistis žiniomis ir plėsti kontaktų ratą, taip pat pagerbti svarbias mecenatystės iniciatyvas, kurios nepretenduoja į mecenatų ženklus, tačiau skatina mecenatystę Lietuvos mastu, pavyzdžiui, Danguolės ir Viktoro Butkų iniciatyva įkurtas MO muziejus.</w:t>
      </w:r>
    </w:p>
    <w:p w14:paraId="0306FC29" w14:textId="77777777" w:rsidR="00BA14DC" w:rsidRPr="00BA14DC" w:rsidRDefault="00BA14DC">
      <w:pPr>
        <w:widowControl w:val="0"/>
        <w:tabs>
          <w:tab w:val="left" w:pos="1134"/>
          <w:tab w:val="left" w:pos="1724"/>
        </w:tabs>
        <w:autoSpaceDN w:val="0"/>
        <w:ind w:firstLine="567"/>
        <w:jc w:val="both"/>
        <w:textAlignment w:val="baseline"/>
        <w:rPr>
          <w:szCs w:val="24"/>
          <w:u w:val="single"/>
          <w:lang w:eastAsia="ar-SA"/>
        </w:rPr>
      </w:pPr>
    </w:p>
    <w:p w14:paraId="3E047142" w14:textId="77777777" w:rsidR="00BA14DC" w:rsidRPr="00BA14DC" w:rsidRDefault="00BA14DC" w:rsidP="00BA14DC">
      <w:pPr>
        <w:widowControl w:val="0"/>
        <w:numPr>
          <w:ilvl w:val="0"/>
          <w:numId w:val="23"/>
        </w:numPr>
        <w:tabs>
          <w:tab w:val="left" w:pos="1134"/>
        </w:tabs>
        <w:suppressAutoHyphens/>
        <w:autoSpaceDN w:val="0"/>
        <w:ind w:left="0" w:firstLine="567"/>
        <w:contextualSpacing/>
        <w:jc w:val="both"/>
        <w:textAlignment w:val="baseline"/>
        <w:outlineLvl w:val="1"/>
        <w:rPr>
          <w:rFonts w:eastAsia="Calibri"/>
          <w:b/>
          <w:bCs/>
          <w:szCs w:val="24"/>
        </w:rPr>
      </w:pPr>
      <w:r w:rsidRPr="00BA14DC">
        <w:rPr>
          <w:rFonts w:eastAsia="Calibri"/>
          <w:b/>
          <w:bCs/>
          <w:szCs w:val="24"/>
        </w:rPr>
        <w:t>Pirkimo objektas</w:t>
      </w:r>
    </w:p>
    <w:p w14:paraId="4B79CBF1" w14:textId="77777777" w:rsidR="00BA14DC" w:rsidRPr="00BA14DC" w:rsidRDefault="00BA14DC">
      <w:pPr>
        <w:suppressAutoHyphens/>
        <w:ind w:firstLine="567"/>
        <w:jc w:val="both"/>
        <w:rPr>
          <w:szCs w:val="24"/>
          <w:lang w:eastAsia="ar-SA"/>
        </w:rPr>
      </w:pPr>
      <w:r w:rsidRPr="00BA14DC">
        <w:rPr>
          <w:bCs/>
          <w:szCs w:val="24"/>
          <w:lang w:eastAsia="ar-SA"/>
        </w:rPr>
        <w:t xml:space="preserve">2.1. Pirkimo objektas – </w:t>
      </w:r>
      <w:bookmarkStart w:id="8" w:name="_Hlk13754864"/>
      <w:bookmarkStart w:id="9" w:name="_Hlk98775140"/>
      <w:r w:rsidRPr="00BA14DC">
        <w:rPr>
          <w:bCs/>
          <w:szCs w:val="24"/>
          <w:lang w:eastAsia="ar-SA"/>
        </w:rPr>
        <w:t xml:space="preserve">komunikacijos kampanijos „Skatinkime kultūros mecenatystę ir paramą“ (toliau- Komunikacijos kampanija) </w:t>
      </w:r>
      <w:bookmarkEnd w:id="8"/>
      <w:r w:rsidRPr="00BA14DC">
        <w:rPr>
          <w:bCs/>
          <w:szCs w:val="24"/>
          <w:lang w:eastAsia="ar-SA"/>
        </w:rPr>
        <w:t>koncepcijos sukūrimo paslaugos (toliau- Paslaugos)</w:t>
      </w:r>
      <w:r w:rsidRPr="00BA14DC">
        <w:rPr>
          <w:rFonts w:eastAsia="AngsanaUPC"/>
          <w:bCs/>
          <w:szCs w:val="24"/>
          <w:lang w:eastAsia="lt-LT"/>
        </w:rPr>
        <w:t>.</w:t>
      </w:r>
      <w:r w:rsidRPr="00BA14DC">
        <w:rPr>
          <w:bCs/>
          <w:szCs w:val="24"/>
          <w:lang w:eastAsia="ar-SA"/>
        </w:rPr>
        <w:t xml:space="preserve"> </w:t>
      </w:r>
      <w:bookmarkEnd w:id="9"/>
      <w:r w:rsidRPr="00BA14DC">
        <w:rPr>
          <w:szCs w:val="24"/>
        </w:rPr>
        <w:t>Paslauga</w:t>
      </w:r>
      <w:r w:rsidRPr="00BA14DC">
        <w:rPr>
          <w:rFonts w:eastAsia="AngsanaUPC"/>
          <w:bCs/>
          <w:szCs w:val="24"/>
          <w:lang w:eastAsia="lt-LT"/>
        </w:rPr>
        <w:t xml:space="preserve"> apims Komunikacijos kampanijos koncepcijos (toliau – koncepcija) parengimą siekiant techninės specifikacijos </w:t>
      </w:r>
      <w:r w:rsidRPr="00BA14DC">
        <w:rPr>
          <w:szCs w:val="24"/>
          <w:lang w:eastAsia="ar-SA"/>
        </w:rPr>
        <w:t xml:space="preserve">5.1 papunktyje esančios lentelės „Komunikacijos kampanijos rodikliai“ penktame stulpelyje nurodytų siektinų reikšmių. </w:t>
      </w:r>
    </w:p>
    <w:p w14:paraId="1A91BAAA" w14:textId="5BABAFB6" w:rsidR="00BA14DC" w:rsidRPr="00BA14DC" w:rsidRDefault="00BA14DC">
      <w:pPr>
        <w:suppressAutoHyphens/>
        <w:ind w:firstLine="567"/>
        <w:jc w:val="both"/>
        <w:rPr>
          <w:szCs w:val="24"/>
          <w:lang w:eastAsia="ar-SA"/>
        </w:rPr>
      </w:pPr>
      <w:r w:rsidRPr="00BA14DC">
        <w:rPr>
          <w:szCs w:val="24"/>
          <w:lang w:eastAsia="ar-SA"/>
        </w:rPr>
        <w:t xml:space="preserve">2.2. Perkančioji organizacija planuoja skirti </w:t>
      </w:r>
      <w:bookmarkStart w:id="10" w:name="_Hlk98765952"/>
      <w:r w:rsidRPr="00BA14DC">
        <w:rPr>
          <w:szCs w:val="24"/>
          <w:lang w:eastAsia="ar-SA"/>
        </w:rPr>
        <w:t xml:space="preserve">Komunikacijos kampanijos </w:t>
      </w:r>
      <w:bookmarkEnd w:id="10"/>
      <w:r w:rsidRPr="00BA14DC">
        <w:rPr>
          <w:szCs w:val="24"/>
          <w:lang w:eastAsia="ar-SA"/>
        </w:rPr>
        <w:t xml:space="preserve">koncepcijos sukūrimui iki 14 900,00 Eur </w:t>
      </w:r>
      <w:r w:rsidR="00DB73D2">
        <w:rPr>
          <w:szCs w:val="24"/>
          <w:lang w:eastAsia="ar-SA"/>
        </w:rPr>
        <w:t>be</w:t>
      </w:r>
      <w:r w:rsidRPr="00BA14DC">
        <w:rPr>
          <w:szCs w:val="24"/>
          <w:lang w:eastAsia="ar-SA"/>
        </w:rPr>
        <w:t xml:space="preserve"> PVM. </w:t>
      </w:r>
    </w:p>
    <w:p w14:paraId="63B2C4A0" w14:textId="62123D85" w:rsidR="00BA14DC" w:rsidRPr="00BA14DC" w:rsidRDefault="00BA14DC">
      <w:pPr>
        <w:suppressAutoHyphens/>
        <w:ind w:firstLine="567"/>
        <w:jc w:val="both"/>
        <w:rPr>
          <w:szCs w:val="24"/>
          <w:lang w:eastAsia="ar-SA"/>
        </w:rPr>
      </w:pPr>
      <w:r w:rsidRPr="00BA14DC">
        <w:rPr>
          <w:szCs w:val="24"/>
          <w:lang w:eastAsia="ar-SA"/>
        </w:rPr>
        <w:t>2.3. Komunikacijos kampanijos įgyvendinimo trukmė iki 24 mėnesių</w:t>
      </w:r>
      <w:r w:rsidR="00AD00BD">
        <w:rPr>
          <w:szCs w:val="24"/>
          <w:lang w:eastAsia="ar-SA"/>
        </w:rPr>
        <w:t xml:space="preserve">, </w:t>
      </w:r>
      <w:r w:rsidR="001B6CE7">
        <w:rPr>
          <w:szCs w:val="24"/>
          <w:lang w:eastAsia="ar-SA"/>
        </w:rPr>
        <w:t>suma skiriama kampanijos įgyvendinimui – 182 000 Eur</w:t>
      </w:r>
      <w:r w:rsidR="00F41C6E">
        <w:rPr>
          <w:szCs w:val="24"/>
          <w:lang w:eastAsia="ar-SA"/>
        </w:rPr>
        <w:t xml:space="preserve"> su PVM.</w:t>
      </w:r>
      <w:r w:rsidRPr="00BA14DC">
        <w:rPr>
          <w:szCs w:val="24"/>
          <w:lang w:eastAsia="ar-SA"/>
        </w:rPr>
        <w:t xml:space="preserve"> Atsižvelgiant į tai turi būti kuriama koncepcija.</w:t>
      </w:r>
    </w:p>
    <w:p w14:paraId="5C2E2928" w14:textId="77777777" w:rsidR="00BA14DC" w:rsidRPr="00BA14DC" w:rsidRDefault="00BA14DC">
      <w:pPr>
        <w:suppressAutoHyphens/>
        <w:ind w:firstLine="567"/>
        <w:jc w:val="both"/>
        <w:rPr>
          <w:szCs w:val="24"/>
          <w:lang w:eastAsia="ar-SA"/>
        </w:rPr>
      </w:pPr>
    </w:p>
    <w:p w14:paraId="71EDC71C" w14:textId="77777777" w:rsidR="00BA14DC" w:rsidRPr="00BA14DC" w:rsidRDefault="00BA14DC" w:rsidP="00BA14DC">
      <w:pPr>
        <w:widowControl w:val="0"/>
        <w:numPr>
          <w:ilvl w:val="0"/>
          <w:numId w:val="23"/>
        </w:numPr>
        <w:tabs>
          <w:tab w:val="left" w:pos="1134"/>
        </w:tabs>
        <w:suppressAutoHyphens/>
        <w:autoSpaceDN w:val="0"/>
        <w:ind w:left="0" w:firstLine="567"/>
        <w:contextualSpacing/>
        <w:jc w:val="both"/>
        <w:textAlignment w:val="baseline"/>
        <w:outlineLvl w:val="1"/>
        <w:rPr>
          <w:rFonts w:eastAsia="Calibri"/>
          <w:b/>
          <w:bCs/>
          <w:szCs w:val="24"/>
        </w:rPr>
      </w:pPr>
      <w:r w:rsidRPr="00BA14DC">
        <w:rPr>
          <w:rFonts w:eastAsia="Calibri"/>
          <w:b/>
          <w:bCs/>
          <w:szCs w:val="24"/>
        </w:rPr>
        <w:t>Komunikacijos kampanijos tikslas ir uždaviniai</w:t>
      </w:r>
    </w:p>
    <w:p w14:paraId="49FC665F" w14:textId="77777777" w:rsidR="00BA14DC" w:rsidRPr="00BA14DC" w:rsidRDefault="00BA14DC">
      <w:pPr>
        <w:pStyle w:val="ListParagraph"/>
        <w:ind w:left="0" w:firstLine="567"/>
        <w:rPr>
          <w:rFonts w:ascii="Times New Roman" w:hAnsi="Times New Roman"/>
          <w:sz w:val="24"/>
          <w:szCs w:val="24"/>
        </w:rPr>
      </w:pPr>
    </w:p>
    <w:p w14:paraId="72F0253F" w14:textId="77777777" w:rsidR="00BA14DC" w:rsidRPr="00BA14DC" w:rsidRDefault="00BA14DC" w:rsidP="00BA14DC">
      <w:pPr>
        <w:widowControl w:val="0"/>
        <w:numPr>
          <w:ilvl w:val="1"/>
          <w:numId w:val="24"/>
        </w:numPr>
        <w:tabs>
          <w:tab w:val="left" w:pos="1134"/>
        </w:tabs>
        <w:suppressAutoHyphens/>
        <w:autoSpaceDN w:val="0"/>
        <w:ind w:left="0" w:firstLine="567"/>
        <w:contextualSpacing/>
        <w:jc w:val="both"/>
        <w:textAlignment w:val="baseline"/>
        <w:outlineLvl w:val="1"/>
        <w:rPr>
          <w:rFonts w:eastAsia="Calibri"/>
          <w:bCs/>
          <w:szCs w:val="24"/>
        </w:rPr>
      </w:pPr>
      <w:r w:rsidRPr="00BA14DC">
        <w:rPr>
          <w:rFonts w:eastAsia="Calibri"/>
          <w:b/>
          <w:szCs w:val="24"/>
        </w:rPr>
        <w:t>Komunikacijos kampanijos tikslas –</w:t>
      </w:r>
      <w:r w:rsidRPr="00BA14DC">
        <w:rPr>
          <w:rFonts w:eastAsia="Calibri"/>
          <w:bCs/>
          <w:szCs w:val="24"/>
        </w:rPr>
        <w:t xml:space="preserve"> skatinti kultūros mecenatystę ir paramą, edukuoti visuomenę apie mecenatystę ir paramą, skatinti paramos gavėjų ir davėjų lygiavertį bendradarbiavimą.  </w:t>
      </w:r>
    </w:p>
    <w:p w14:paraId="01D1E0D2" w14:textId="77777777" w:rsidR="00BA14DC" w:rsidRPr="00BA14DC" w:rsidRDefault="00BA14DC">
      <w:pPr>
        <w:widowControl w:val="0"/>
        <w:tabs>
          <w:tab w:val="left" w:pos="1134"/>
        </w:tabs>
        <w:suppressAutoHyphens/>
        <w:autoSpaceDN w:val="0"/>
        <w:ind w:firstLine="567"/>
        <w:contextualSpacing/>
        <w:jc w:val="both"/>
        <w:textAlignment w:val="baseline"/>
        <w:outlineLvl w:val="1"/>
        <w:rPr>
          <w:rFonts w:eastAsia="Calibri"/>
          <w:bCs/>
          <w:szCs w:val="24"/>
        </w:rPr>
      </w:pPr>
    </w:p>
    <w:p w14:paraId="6BAA8060" w14:textId="77777777" w:rsidR="00BA14DC" w:rsidRPr="00BA14DC" w:rsidRDefault="00BA14DC" w:rsidP="00BA14DC">
      <w:pPr>
        <w:widowControl w:val="0"/>
        <w:numPr>
          <w:ilvl w:val="1"/>
          <w:numId w:val="24"/>
        </w:numPr>
        <w:tabs>
          <w:tab w:val="left" w:pos="1134"/>
        </w:tabs>
        <w:suppressAutoHyphens/>
        <w:autoSpaceDN w:val="0"/>
        <w:ind w:left="0" w:firstLine="567"/>
        <w:contextualSpacing/>
        <w:jc w:val="both"/>
        <w:textAlignment w:val="baseline"/>
        <w:outlineLvl w:val="1"/>
        <w:rPr>
          <w:rFonts w:eastAsia="Calibri"/>
          <w:b/>
          <w:color w:val="000000" w:themeColor="text1"/>
          <w:szCs w:val="24"/>
        </w:rPr>
      </w:pPr>
      <w:r w:rsidRPr="00BA14DC">
        <w:rPr>
          <w:rFonts w:eastAsia="Calibri"/>
          <w:b/>
          <w:color w:val="000000" w:themeColor="text1"/>
          <w:szCs w:val="24"/>
        </w:rPr>
        <w:t>Uždaviniai tikslui įgyvendinti:</w:t>
      </w:r>
    </w:p>
    <w:p w14:paraId="070BC38A" w14:textId="77777777" w:rsidR="00BA14DC" w:rsidRPr="00BA14DC" w:rsidRDefault="00BA14DC" w:rsidP="00BA14DC">
      <w:pPr>
        <w:widowControl w:val="0"/>
        <w:numPr>
          <w:ilvl w:val="2"/>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didinti tikslinių grupių informuotumą apie tai, kas yra kultūros mecenatystė ir parama;</w:t>
      </w:r>
    </w:p>
    <w:p w14:paraId="69593576" w14:textId="77777777" w:rsidR="00BA14DC" w:rsidRPr="00BA14DC" w:rsidRDefault="00BA14DC" w:rsidP="00BA14DC">
      <w:pPr>
        <w:widowControl w:val="0"/>
        <w:numPr>
          <w:ilvl w:val="2"/>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 xml:space="preserve">didinti tikslinių grupių informuotumą apie kultūros mecenatystės ir paramos teikimo būdus bei naudą visuomenei; </w:t>
      </w:r>
    </w:p>
    <w:p w14:paraId="1E64CFC7" w14:textId="77777777" w:rsidR="00BA14DC" w:rsidRPr="00BA14DC" w:rsidRDefault="00BA14DC" w:rsidP="00BA14DC">
      <w:pPr>
        <w:widowControl w:val="0"/>
        <w:numPr>
          <w:ilvl w:val="2"/>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color w:val="000000" w:themeColor="text1"/>
          <w:szCs w:val="24"/>
        </w:rPr>
        <w:t xml:space="preserve">pristatyti ir supažindinti visuomenę su išskirtiniais mecenatystės ir paramos pavyzdžiais ir iniciatyvomis Lietuvos mastu  organizuojant mecenavimui ir paramai skirtą konferenciją, kuri būtų skirta skatinti paramos gavėjų ir davėjų lygiavertį bendradarbiavimą. </w:t>
      </w:r>
    </w:p>
    <w:p w14:paraId="1C83CBF4" w14:textId="77777777" w:rsidR="00BA14DC" w:rsidRPr="00BA14DC" w:rsidRDefault="00BA14DC">
      <w:pPr>
        <w:widowControl w:val="0"/>
        <w:tabs>
          <w:tab w:val="left" w:pos="1134"/>
        </w:tabs>
        <w:suppressAutoHyphens/>
        <w:autoSpaceDN w:val="0"/>
        <w:ind w:left="567"/>
        <w:contextualSpacing/>
        <w:jc w:val="both"/>
        <w:textAlignment w:val="baseline"/>
        <w:outlineLvl w:val="1"/>
        <w:rPr>
          <w:rFonts w:eastAsia="Calibri"/>
          <w:bCs/>
          <w:color w:val="000000" w:themeColor="text1"/>
          <w:szCs w:val="24"/>
        </w:rPr>
      </w:pPr>
    </w:p>
    <w:p w14:paraId="07340E22" w14:textId="77777777" w:rsidR="00BA14DC" w:rsidRPr="00BA14DC" w:rsidRDefault="00BA14DC">
      <w:pPr>
        <w:widowControl w:val="0"/>
        <w:tabs>
          <w:tab w:val="left" w:pos="1134"/>
        </w:tabs>
        <w:suppressAutoHyphens/>
        <w:autoSpaceDN w:val="0"/>
        <w:ind w:firstLine="567"/>
        <w:contextualSpacing/>
        <w:jc w:val="both"/>
        <w:textAlignment w:val="baseline"/>
        <w:outlineLvl w:val="1"/>
        <w:rPr>
          <w:rFonts w:eastAsia="Calibri"/>
          <w:bCs/>
          <w:color w:val="808080" w:themeColor="background1" w:themeShade="80"/>
          <w:szCs w:val="24"/>
        </w:rPr>
      </w:pPr>
    </w:p>
    <w:p w14:paraId="730EF48E" w14:textId="77777777" w:rsidR="00BA14DC" w:rsidRPr="00BA14DC" w:rsidRDefault="00BA14DC" w:rsidP="00BA14DC">
      <w:pPr>
        <w:widowControl w:val="0"/>
        <w:numPr>
          <w:ilvl w:val="1"/>
          <w:numId w:val="24"/>
        </w:numPr>
        <w:tabs>
          <w:tab w:val="left" w:pos="1134"/>
        </w:tabs>
        <w:suppressAutoHyphens/>
        <w:autoSpaceDN w:val="0"/>
        <w:ind w:left="0" w:firstLine="567"/>
        <w:contextualSpacing/>
        <w:jc w:val="both"/>
        <w:textAlignment w:val="baseline"/>
        <w:outlineLvl w:val="1"/>
        <w:rPr>
          <w:rFonts w:eastAsia="Calibri"/>
          <w:b/>
          <w:color w:val="000000" w:themeColor="text1"/>
          <w:szCs w:val="24"/>
        </w:rPr>
      </w:pPr>
      <w:r w:rsidRPr="00BA14DC">
        <w:rPr>
          <w:rFonts w:eastAsia="Calibri"/>
          <w:b/>
          <w:color w:val="000000" w:themeColor="text1"/>
          <w:szCs w:val="24"/>
        </w:rPr>
        <w:t xml:space="preserve">Įgyvendinant tikslus ir uždavinius, siekiama: </w:t>
      </w:r>
    </w:p>
    <w:p w14:paraId="1FC8F35C" w14:textId="77777777" w:rsidR="00BA14DC" w:rsidRPr="00BA14DC" w:rsidRDefault="00BA14DC" w:rsidP="00BA14DC">
      <w:pPr>
        <w:widowControl w:val="0"/>
        <w:numPr>
          <w:ilvl w:val="2"/>
          <w:numId w:val="24"/>
        </w:numPr>
        <w:tabs>
          <w:tab w:val="left" w:pos="1134"/>
        </w:tabs>
        <w:suppressAutoHyphens/>
        <w:autoSpaceDN w:val="0"/>
        <w:ind w:left="0" w:firstLine="567"/>
        <w:contextualSpacing/>
        <w:jc w:val="both"/>
        <w:textAlignment w:val="baseline"/>
        <w:outlineLvl w:val="1"/>
        <w:rPr>
          <w:rFonts w:eastAsia="Calibri"/>
          <w:b/>
          <w:color w:val="000000" w:themeColor="text1"/>
          <w:szCs w:val="24"/>
        </w:rPr>
      </w:pPr>
      <w:r w:rsidRPr="00BA14DC">
        <w:rPr>
          <w:rFonts w:eastAsia="Calibri"/>
          <w:b/>
          <w:color w:val="000000" w:themeColor="text1"/>
          <w:szCs w:val="24"/>
        </w:rPr>
        <w:t>elgesio pokyčių:</w:t>
      </w:r>
    </w:p>
    <w:p w14:paraId="7B2CC8FD" w14:textId="77777777" w:rsidR="00BA14DC" w:rsidRPr="00BA14DC" w:rsidRDefault="00BA14DC" w:rsidP="00BA14DC">
      <w:pPr>
        <w:widowControl w:val="0"/>
        <w:numPr>
          <w:ilvl w:val="3"/>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 xml:space="preserve"> gyventojai ir įmonės aktyviau teikia paramą ir mecenuoja kultūrą;</w:t>
      </w:r>
    </w:p>
    <w:p w14:paraId="00279770" w14:textId="77777777" w:rsidR="00BA14DC" w:rsidRPr="00BA14DC" w:rsidRDefault="00BA14DC" w:rsidP="00BA14DC">
      <w:pPr>
        <w:widowControl w:val="0"/>
        <w:numPr>
          <w:ilvl w:val="3"/>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70C0"/>
          <w:szCs w:val="24"/>
        </w:rPr>
        <w:t xml:space="preserve"> </w:t>
      </w:r>
      <w:r w:rsidRPr="00BA14DC">
        <w:rPr>
          <w:rFonts w:eastAsia="Calibri"/>
          <w:bCs/>
          <w:szCs w:val="24"/>
        </w:rPr>
        <w:t xml:space="preserve">kūrėjai ir kultūros organizacijos aktyviau </w:t>
      </w:r>
      <w:r w:rsidRPr="00BA14DC">
        <w:rPr>
          <w:rFonts w:eastAsia="Calibri"/>
          <w:bCs/>
          <w:color w:val="000000" w:themeColor="text1"/>
          <w:szCs w:val="24"/>
        </w:rPr>
        <w:t>ieško būdų, kaip bendradarbiauti su visuomene ir verslu, siekiant veiksmingai pritraukiant paramą ar mecenatus.</w:t>
      </w:r>
    </w:p>
    <w:p w14:paraId="09E94B2E" w14:textId="77777777" w:rsidR="00BA14DC" w:rsidRPr="00BA14DC" w:rsidRDefault="00BA14DC">
      <w:pPr>
        <w:widowControl w:val="0"/>
        <w:tabs>
          <w:tab w:val="left" w:pos="1134"/>
        </w:tabs>
        <w:suppressAutoHyphens/>
        <w:autoSpaceDN w:val="0"/>
        <w:ind w:left="567"/>
        <w:contextualSpacing/>
        <w:jc w:val="both"/>
        <w:textAlignment w:val="baseline"/>
        <w:outlineLvl w:val="1"/>
        <w:rPr>
          <w:rFonts w:eastAsia="Calibri"/>
          <w:bCs/>
          <w:color w:val="000000" w:themeColor="text1"/>
          <w:szCs w:val="24"/>
        </w:rPr>
      </w:pPr>
    </w:p>
    <w:p w14:paraId="55F5CC9F" w14:textId="77777777" w:rsidR="00BA14DC" w:rsidRPr="00BA14DC" w:rsidRDefault="00BA14DC">
      <w:pPr>
        <w:widowControl w:val="0"/>
        <w:tabs>
          <w:tab w:val="left" w:pos="1134"/>
        </w:tabs>
        <w:suppressAutoHyphens/>
        <w:autoSpaceDN w:val="0"/>
        <w:ind w:left="567"/>
        <w:contextualSpacing/>
        <w:jc w:val="both"/>
        <w:textAlignment w:val="baseline"/>
        <w:outlineLvl w:val="1"/>
        <w:rPr>
          <w:rFonts w:eastAsia="Calibri"/>
          <w:bCs/>
          <w:color w:val="000000" w:themeColor="text1"/>
          <w:szCs w:val="24"/>
        </w:rPr>
      </w:pPr>
    </w:p>
    <w:p w14:paraId="51B7DEB8" w14:textId="77777777" w:rsidR="00BA14DC" w:rsidRPr="00BA14DC" w:rsidRDefault="00BA14DC" w:rsidP="00BA14DC">
      <w:pPr>
        <w:widowControl w:val="0"/>
        <w:numPr>
          <w:ilvl w:val="2"/>
          <w:numId w:val="24"/>
        </w:numPr>
        <w:tabs>
          <w:tab w:val="left" w:pos="1134"/>
        </w:tabs>
        <w:suppressAutoHyphens/>
        <w:autoSpaceDN w:val="0"/>
        <w:ind w:left="0" w:firstLine="567"/>
        <w:contextualSpacing/>
        <w:jc w:val="both"/>
        <w:textAlignment w:val="baseline"/>
        <w:outlineLvl w:val="1"/>
        <w:rPr>
          <w:rFonts w:eastAsia="Calibri"/>
          <w:b/>
          <w:color w:val="000000" w:themeColor="text1"/>
          <w:szCs w:val="24"/>
        </w:rPr>
      </w:pPr>
      <w:r w:rsidRPr="00BA14DC">
        <w:rPr>
          <w:rFonts w:eastAsia="Calibri"/>
          <w:b/>
          <w:color w:val="000000" w:themeColor="text1"/>
          <w:szCs w:val="24"/>
        </w:rPr>
        <w:t>nuostatų pokyčių:</w:t>
      </w:r>
    </w:p>
    <w:p w14:paraId="15E82A23" w14:textId="77777777" w:rsidR="00BA14DC" w:rsidRPr="00BA14DC" w:rsidRDefault="00BA14DC" w:rsidP="00BA14DC">
      <w:pPr>
        <w:widowControl w:val="0"/>
        <w:numPr>
          <w:ilvl w:val="3"/>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 xml:space="preserve"> parama kultūrai ir mecenatystė yra visuomenei svarbios veiklos, prie kurių gali prisidėti kiekvienas.</w:t>
      </w:r>
    </w:p>
    <w:p w14:paraId="06A54CC5" w14:textId="77777777" w:rsidR="00BA14DC" w:rsidRPr="00BA14DC" w:rsidRDefault="00BA14DC" w:rsidP="00BA14DC">
      <w:pPr>
        <w:widowControl w:val="0"/>
        <w:numPr>
          <w:ilvl w:val="3"/>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 xml:space="preserve">visuomenei svarbias sritis, pavyzdžiui, kultūrą turi išlaikyti ne tik valstybė, bet ir visuomenė </w:t>
      </w:r>
      <w:r w:rsidRPr="00BA14DC">
        <w:rPr>
          <w:rFonts w:eastAsia="Calibri"/>
          <w:bCs/>
          <w:color w:val="000000" w:themeColor="text1"/>
          <w:szCs w:val="24"/>
        </w:rPr>
        <w:lastRenderedPageBreak/>
        <w:t>ar verslas gali turėti svarų indėlį siekiant visuomenės gerovės.</w:t>
      </w:r>
    </w:p>
    <w:p w14:paraId="0E7EE30F" w14:textId="77777777" w:rsidR="00BA14DC" w:rsidRPr="00BA14DC" w:rsidRDefault="00BA14DC" w:rsidP="00BA14DC">
      <w:pPr>
        <w:widowControl w:val="0"/>
        <w:numPr>
          <w:ilvl w:val="3"/>
          <w:numId w:val="24"/>
        </w:numPr>
        <w:tabs>
          <w:tab w:val="left" w:pos="1134"/>
        </w:tabs>
        <w:suppressAutoHyphens/>
        <w:autoSpaceDN w:val="0"/>
        <w:ind w:left="0" w:firstLine="567"/>
        <w:contextualSpacing/>
        <w:jc w:val="both"/>
        <w:textAlignment w:val="baseline"/>
        <w:outlineLvl w:val="1"/>
        <w:rPr>
          <w:rFonts w:eastAsia="Calibri"/>
          <w:bCs/>
          <w:color w:val="000000" w:themeColor="text1"/>
          <w:szCs w:val="24"/>
        </w:rPr>
      </w:pPr>
      <w:r w:rsidRPr="00BA14DC">
        <w:rPr>
          <w:rFonts w:eastAsia="Calibri"/>
          <w:bCs/>
          <w:color w:val="000000" w:themeColor="text1"/>
          <w:szCs w:val="24"/>
        </w:rPr>
        <w:t xml:space="preserve"> paramos teikėjai ir gavėjai yra lygiaverčiai partneriai.</w:t>
      </w:r>
    </w:p>
    <w:p w14:paraId="34D9607C" w14:textId="77777777" w:rsidR="00BA14DC" w:rsidRPr="00BA14DC" w:rsidRDefault="00BA14DC">
      <w:pPr>
        <w:widowControl w:val="0"/>
        <w:tabs>
          <w:tab w:val="left" w:pos="1134"/>
          <w:tab w:val="left" w:pos="1701"/>
        </w:tabs>
        <w:autoSpaceDN w:val="0"/>
        <w:ind w:firstLine="567"/>
        <w:contextualSpacing/>
        <w:jc w:val="both"/>
        <w:textAlignment w:val="baseline"/>
        <w:outlineLvl w:val="1"/>
        <w:rPr>
          <w:rFonts w:eastAsia="Calibri"/>
          <w:bCs/>
          <w:szCs w:val="24"/>
        </w:rPr>
      </w:pPr>
    </w:p>
    <w:p w14:paraId="12574B11" w14:textId="77777777" w:rsidR="00BA14DC" w:rsidRPr="00BA14DC" w:rsidRDefault="00BA14DC" w:rsidP="00BA14DC">
      <w:pPr>
        <w:widowControl w:val="0"/>
        <w:numPr>
          <w:ilvl w:val="0"/>
          <w:numId w:val="23"/>
        </w:numPr>
        <w:tabs>
          <w:tab w:val="left" w:pos="1134"/>
        </w:tabs>
        <w:suppressAutoHyphens/>
        <w:autoSpaceDN w:val="0"/>
        <w:ind w:left="0" w:firstLine="567"/>
        <w:contextualSpacing/>
        <w:jc w:val="both"/>
        <w:textAlignment w:val="baseline"/>
        <w:outlineLvl w:val="1"/>
        <w:rPr>
          <w:rFonts w:eastAsia="Calibri"/>
          <w:b/>
          <w:bCs/>
          <w:szCs w:val="24"/>
        </w:rPr>
      </w:pPr>
      <w:r w:rsidRPr="00BA14DC">
        <w:rPr>
          <w:rFonts w:eastAsia="Calibri"/>
          <w:b/>
          <w:bCs/>
          <w:szCs w:val="24"/>
        </w:rPr>
        <w:t>Tikslinės grupės, į kurias orientuota komunikacijos kampanija</w:t>
      </w:r>
    </w:p>
    <w:p w14:paraId="39E792BC" w14:textId="77777777" w:rsidR="00BA14DC" w:rsidRPr="00BA14DC" w:rsidRDefault="00BA14DC">
      <w:pPr>
        <w:widowControl w:val="0"/>
        <w:tabs>
          <w:tab w:val="left" w:pos="1134"/>
        </w:tabs>
        <w:suppressAutoHyphens/>
        <w:autoSpaceDN w:val="0"/>
        <w:ind w:left="567"/>
        <w:contextualSpacing/>
        <w:jc w:val="both"/>
        <w:textAlignment w:val="baseline"/>
        <w:outlineLvl w:val="1"/>
        <w:rPr>
          <w:rFonts w:eastAsia="Calibri"/>
          <w:b/>
          <w:bCs/>
          <w:szCs w:val="24"/>
        </w:rPr>
      </w:pPr>
    </w:p>
    <w:p w14:paraId="03F4FBAF" w14:textId="77777777" w:rsidR="00BA14DC" w:rsidRPr="00BA14DC" w:rsidRDefault="00BA14DC" w:rsidP="00BA14DC">
      <w:pPr>
        <w:widowControl w:val="0"/>
        <w:numPr>
          <w:ilvl w:val="1"/>
          <w:numId w:val="25"/>
        </w:numPr>
        <w:tabs>
          <w:tab w:val="left" w:pos="1134"/>
        </w:tabs>
        <w:suppressAutoHyphens/>
        <w:autoSpaceDN w:val="0"/>
        <w:ind w:left="0" w:firstLine="567"/>
        <w:contextualSpacing/>
        <w:jc w:val="both"/>
        <w:textAlignment w:val="baseline"/>
        <w:outlineLvl w:val="1"/>
        <w:rPr>
          <w:rFonts w:eastAsia="Calibri"/>
          <w:bCs/>
          <w:szCs w:val="24"/>
        </w:rPr>
      </w:pPr>
      <w:r w:rsidRPr="00BA14DC">
        <w:rPr>
          <w:rFonts w:eastAsia="Calibri"/>
          <w:bCs/>
          <w:szCs w:val="24"/>
        </w:rPr>
        <w:t>Tikslinės grupės yra šios:</w:t>
      </w:r>
    </w:p>
    <w:p w14:paraId="686823B1" w14:textId="77777777" w:rsidR="00BA14DC" w:rsidRPr="00BA14DC" w:rsidRDefault="00BA14DC" w:rsidP="00BA14DC">
      <w:pPr>
        <w:widowControl w:val="0"/>
        <w:numPr>
          <w:ilvl w:val="2"/>
          <w:numId w:val="25"/>
        </w:numPr>
        <w:tabs>
          <w:tab w:val="left" w:pos="1134"/>
        </w:tabs>
        <w:suppressAutoHyphens/>
        <w:autoSpaceDN w:val="0"/>
        <w:ind w:left="0" w:firstLine="567"/>
        <w:contextualSpacing/>
        <w:jc w:val="both"/>
        <w:textAlignment w:val="baseline"/>
        <w:outlineLvl w:val="1"/>
        <w:rPr>
          <w:rFonts w:eastAsia="Calibri"/>
          <w:bCs/>
          <w:szCs w:val="24"/>
        </w:rPr>
      </w:pPr>
      <w:r w:rsidRPr="00BA14DC">
        <w:rPr>
          <w:rFonts w:eastAsia="Calibri"/>
          <w:bCs/>
          <w:iCs/>
          <w:szCs w:val="24"/>
        </w:rPr>
        <w:t xml:space="preserve"> Dirbantys asmenys </w:t>
      </w:r>
      <w:r w:rsidRPr="00BA14DC">
        <w:rPr>
          <w:rFonts w:eastAsia="Calibri"/>
          <w:szCs w:val="24"/>
        </w:rPr>
        <w:t>(18 m. ir vyresni asmenys), kurie gali deklaruoti pajamas ir skirti 1,2</w:t>
      </w:r>
      <w:r w:rsidRPr="00CC20FE">
        <w:rPr>
          <w:rFonts w:eastAsia="Calibri"/>
          <w:szCs w:val="24"/>
        </w:rPr>
        <w:t xml:space="preserve"> proc. </w:t>
      </w:r>
      <w:r w:rsidRPr="00BA14DC">
        <w:rPr>
          <w:rFonts w:eastAsia="Calibri"/>
          <w:szCs w:val="24"/>
          <w:lang w:val="en-GB"/>
        </w:rPr>
        <w:t xml:space="preserve">GPM – paramos </w:t>
      </w:r>
      <w:r w:rsidRPr="00BA14DC">
        <w:rPr>
          <w:rFonts w:eastAsia="Calibri"/>
          <w:szCs w:val="24"/>
        </w:rPr>
        <w:t>teikėjai;</w:t>
      </w:r>
    </w:p>
    <w:p w14:paraId="7E2E2333" w14:textId="17B4BBC9" w:rsidR="00BA14DC" w:rsidRPr="00BA14DC" w:rsidRDefault="00BA14DC" w:rsidP="00BA14DC">
      <w:pPr>
        <w:widowControl w:val="0"/>
        <w:numPr>
          <w:ilvl w:val="2"/>
          <w:numId w:val="25"/>
        </w:numPr>
        <w:tabs>
          <w:tab w:val="left" w:pos="1134"/>
        </w:tabs>
        <w:suppressAutoHyphens/>
        <w:autoSpaceDN w:val="0"/>
        <w:ind w:left="0" w:firstLine="567"/>
        <w:contextualSpacing/>
        <w:jc w:val="both"/>
        <w:textAlignment w:val="baseline"/>
        <w:outlineLvl w:val="1"/>
        <w:rPr>
          <w:rFonts w:eastAsia="Calibri"/>
          <w:bCs/>
          <w:szCs w:val="24"/>
        </w:rPr>
      </w:pPr>
      <w:r w:rsidRPr="00BA14DC">
        <w:rPr>
          <w:rFonts w:eastAsia="Calibri"/>
          <w:bCs/>
          <w:iCs/>
          <w:szCs w:val="24"/>
        </w:rPr>
        <w:t xml:space="preserve"> Verslas (juridiniai asmenys) bei laisvųjų profesijų atstovai  – galimi mecenatai ir paramos davėjai</w:t>
      </w:r>
      <w:r w:rsidR="007B439D">
        <w:rPr>
          <w:rFonts w:eastAsia="Calibri"/>
          <w:bCs/>
          <w:iCs/>
          <w:szCs w:val="24"/>
        </w:rPr>
        <w:t>;</w:t>
      </w:r>
    </w:p>
    <w:p w14:paraId="4B095CEE" w14:textId="77777777" w:rsidR="00BA14DC" w:rsidRPr="00BA14DC" w:rsidRDefault="00BA14DC" w:rsidP="00BA14DC">
      <w:pPr>
        <w:widowControl w:val="0"/>
        <w:numPr>
          <w:ilvl w:val="2"/>
          <w:numId w:val="25"/>
        </w:numPr>
        <w:tabs>
          <w:tab w:val="left" w:pos="1134"/>
        </w:tabs>
        <w:suppressAutoHyphens/>
        <w:autoSpaceDN w:val="0"/>
        <w:ind w:left="0" w:firstLine="567"/>
        <w:contextualSpacing/>
        <w:jc w:val="both"/>
        <w:textAlignment w:val="baseline"/>
        <w:outlineLvl w:val="1"/>
        <w:rPr>
          <w:rFonts w:eastAsia="Calibri"/>
          <w:bCs/>
          <w:szCs w:val="24"/>
        </w:rPr>
      </w:pPr>
      <w:r w:rsidRPr="00BA14DC">
        <w:rPr>
          <w:rFonts w:eastAsia="Calibri"/>
          <w:bCs/>
          <w:szCs w:val="24"/>
        </w:rPr>
        <w:t xml:space="preserve"> Menininkai ir kultūros organizacijos  – paramos ir mecenavimo gavėjai.</w:t>
      </w:r>
    </w:p>
    <w:p w14:paraId="413EE49D" w14:textId="77777777" w:rsidR="00BA14DC" w:rsidRPr="00BA14DC" w:rsidRDefault="00BA14DC">
      <w:pPr>
        <w:widowControl w:val="0"/>
        <w:tabs>
          <w:tab w:val="left" w:pos="1134"/>
          <w:tab w:val="left" w:pos="1701"/>
        </w:tabs>
        <w:autoSpaceDN w:val="0"/>
        <w:ind w:firstLine="567"/>
        <w:jc w:val="both"/>
        <w:textAlignment w:val="baseline"/>
        <w:outlineLvl w:val="1"/>
        <w:rPr>
          <w:szCs w:val="24"/>
          <w:lang w:eastAsia="ar-SA"/>
        </w:rPr>
      </w:pPr>
    </w:p>
    <w:p w14:paraId="24D51FD2" w14:textId="77777777" w:rsidR="00BA14DC" w:rsidRPr="00BA14DC" w:rsidRDefault="00BA14DC" w:rsidP="00BA14DC">
      <w:pPr>
        <w:widowControl w:val="0"/>
        <w:numPr>
          <w:ilvl w:val="0"/>
          <w:numId w:val="25"/>
        </w:numPr>
        <w:tabs>
          <w:tab w:val="left" w:pos="1134"/>
          <w:tab w:val="left" w:pos="1701"/>
        </w:tabs>
        <w:suppressAutoHyphens/>
        <w:autoSpaceDN w:val="0"/>
        <w:ind w:left="0" w:firstLine="567"/>
        <w:contextualSpacing/>
        <w:jc w:val="both"/>
        <w:textAlignment w:val="baseline"/>
        <w:outlineLvl w:val="1"/>
        <w:rPr>
          <w:rFonts w:eastAsia="Calibri"/>
          <w:b/>
          <w:bCs/>
          <w:szCs w:val="24"/>
        </w:rPr>
      </w:pPr>
      <w:r w:rsidRPr="00BA14DC">
        <w:rPr>
          <w:rFonts w:eastAsia="Calibri"/>
          <w:b/>
          <w:szCs w:val="24"/>
        </w:rPr>
        <w:t xml:space="preserve"> Siekiamo poveikio matavimo rodikliai</w:t>
      </w:r>
    </w:p>
    <w:p w14:paraId="1F328B64" w14:textId="77777777" w:rsidR="00BA14DC" w:rsidRPr="00BA14DC" w:rsidRDefault="00BA14DC">
      <w:pPr>
        <w:widowControl w:val="0"/>
        <w:tabs>
          <w:tab w:val="left" w:pos="1134"/>
          <w:tab w:val="left" w:pos="1701"/>
        </w:tabs>
        <w:suppressAutoHyphens/>
        <w:autoSpaceDN w:val="0"/>
        <w:ind w:firstLine="567"/>
        <w:jc w:val="both"/>
        <w:textAlignment w:val="baseline"/>
        <w:outlineLvl w:val="1"/>
        <w:rPr>
          <w:b/>
          <w:bCs/>
          <w:szCs w:val="24"/>
          <w:lang w:eastAsia="ar-SA"/>
        </w:rPr>
      </w:pPr>
    </w:p>
    <w:p w14:paraId="711A3578" w14:textId="77777777" w:rsidR="00BA14DC" w:rsidRPr="00BA14DC" w:rsidRDefault="00BA14DC" w:rsidP="00BA14DC">
      <w:pPr>
        <w:numPr>
          <w:ilvl w:val="1"/>
          <w:numId w:val="25"/>
        </w:numPr>
        <w:suppressAutoHyphens/>
        <w:ind w:left="0" w:firstLine="567"/>
        <w:contextualSpacing/>
        <w:jc w:val="both"/>
        <w:rPr>
          <w:rFonts w:eastAsia="Calibri"/>
          <w:szCs w:val="24"/>
        </w:rPr>
      </w:pPr>
      <w:r w:rsidRPr="00BA14DC">
        <w:rPr>
          <w:rFonts w:eastAsia="Calibri"/>
          <w:szCs w:val="24"/>
        </w:rPr>
        <w:t xml:space="preserve">Komunikacijos kampanijos įgyvendinimo sėkmė bus matuojama įvertinant šiuos rodiklius: </w:t>
      </w:r>
    </w:p>
    <w:p w14:paraId="15823B00" w14:textId="77777777" w:rsidR="00BA14DC" w:rsidRPr="00BA14DC" w:rsidRDefault="00BA14DC" w:rsidP="00BA14DC">
      <w:pPr>
        <w:pStyle w:val="ListParagraph"/>
        <w:numPr>
          <w:ilvl w:val="0"/>
          <w:numId w:val="33"/>
        </w:numPr>
        <w:suppressAutoHyphens/>
        <w:spacing w:after="0" w:line="240" w:lineRule="auto"/>
        <w:ind w:left="0" w:firstLine="567"/>
        <w:contextualSpacing/>
        <w:jc w:val="both"/>
        <w:rPr>
          <w:rFonts w:ascii="Times New Roman" w:hAnsi="Times New Roman"/>
          <w:b/>
          <w:bCs/>
          <w:sz w:val="24"/>
          <w:szCs w:val="24"/>
        </w:rPr>
      </w:pPr>
      <w:r w:rsidRPr="00BA14DC">
        <w:rPr>
          <w:rFonts w:ascii="Times New Roman" w:hAnsi="Times New Roman"/>
          <w:b/>
          <w:bCs/>
          <w:sz w:val="24"/>
          <w:szCs w:val="24"/>
        </w:rPr>
        <w:t xml:space="preserve"> lentelė. Komunikacijos kampanijos rodikliai. </w:t>
      </w:r>
    </w:p>
    <w:tbl>
      <w:tblPr>
        <w:tblStyle w:val="TableGrid3"/>
        <w:tblW w:w="10134" w:type="dxa"/>
        <w:jc w:val="center"/>
        <w:tblLayout w:type="fixed"/>
        <w:tblLook w:val="04A0" w:firstRow="1" w:lastRow="0" w:firstColumn="1" w:lastColumn="0" w:noHBand="0" w:noVBand="1"/>
      </w:tblPr>
      <w:tblGrid>
        <w:gridCol w:w="1041"/>
        <w:gridCol w:w="3490"/>
        <w:gridCol w:w="3119"/>
        <w:gridCol w:w="1110"/>
        <w:gridCol w:w="1374"/>
      </w:tblGrid>
      <w:tr w:rsidR="00BA14DC" w:rsidRPr="00BA14DC" w14:paraId="7B60F75D" w14:textId="77777777">
        <w:trPr>
          <w:jc w:val="center"/>
        </w:trPr>
        <w:tc>
          <w:tcPr>
            <w:tcW w:w="1041" w:type="dxa"/>
            <w:vAlign w:val="center"/>
          </w:tcPr>
          <w:p w14:paraId="401E32F6" w14:textId="77777777" w:rsidR="00BA14DC" w:rsidRPr="00BA14DC" w:rsidRDefault="00BA14DC" w:rsidP="00BA14DC">
            <w:pPr>
              <w:widowControl w:val="0"/>
              <w:suppressAutoHyphens/>
              <w:adjustRightInd w:val="0"/>
              <w:textAlignment w:val="baseline"/>
              <w:rPr>
                <w:b/>
                <w:szCs w:val="24"/>
                <w:lang w:val="lt-LT" w:eastAsia="ar-SA"/>
              </w:rPr>
            </w:pPr>
            <w:r w:rsidRPr="00BA14DC">
              <w:rPr>
                <w:b/>
                <w:szCs w:val="24"/>
                <w:lang w:val="lt-LT" w:eastAsia="ar-SA"/>
              </w:rPr>
              <w:t>Nr.</w:t>
            </w:r>
          </w:p>
        </w:tc>
        <w:tc>
          <w:tcPr>
            <w:tcW w:w="3490" w:type="dxa"/>
            <w:vAlign w:val="center"/>
          </w:tcPr>
          <w:p w14:paraId="6195D78A" w14:textId="77777777" w:rsidR="00BA14DC" w:rsidRPr="00BA14DC" w:rsidRDefault="00BA14DC" w:rsidP="00BA14DC">
            <w:pPr>
              <w:widowControl w:val="0"/>
              <w:suppressAutoHyphens/>
              <w:adjustRightInd w:val="0"/>
              <w:textAlignment w:val="baseline"/>
              <w:rPr>
                <w:b/>
                <w:szCs w:val="24"/>
                <w:lang w:val="lt-LT" w:eastAsia="ar-SA"/>
              </w:rPr>
            </w:pPr>
            <w:r w:rsidRPr="00BA14DC">
              <w:rPr>
                <w:b/>
                <w:szCs w:val="24"/>
                <w:lang w:val="lt-LT" w:eastAsia="ar-SA"/>
              </w:rPr>
              <w:t>Komunikacijos kampanijos rodiklis</w:t>
            </w:r>
          </w:p>
        </w:tc>
        <w:tc>
          <w:tcPr>
            <w:tcW w:w="3119" w:type="dxa"/>
            <w:vAlign w:val="center"/>
          </w:tcPr>
          <w:p w14:paraId="4C7AB09C" w14:textId="77777777" w:rsidR="00BA14DC" w:rsidRPr="00BA14DC" w:rsidRDefault="00BA14DC" w:rsidP="00BA14DC">
            <w:pPr>
              <w:widowControl w:val="0"/>
              <w:tabs>
                <w:tab w:val="left" w:pos="1962"/>
              </w:tabs>
              <w:suppressAutoHyphens/>
              <w:adjustRightInd w:val="0"/>
              <w:textAlignment w:val="baseline"/>
              <w:rPr>
                <w:b/>
                <w:szCs w:val="24"/>
                <w:lang w:val="lt-LT" w:eastAsia="ar-SA"/>
              </w:rPr>
            </w:pPr>
            <w:r w:rsidRPr="00BA14DC">
              <w:rPr>
                <w:b/>
                <w:szCs w:val="24"/>
                <w:lang w:val="lt-LT" w:eastAsia="ar-SA"/>
              </w:rPr>
              <w:t>Rodiklio reikšmių duomenų šaltinis</w:t>
            </w:r>
          </w:p>
        </w:tc>
        <w:tc>
          <w:tcPr>
            <w:tcW w:w="1110" w:type="dxa"/>
            <w:vAlign w:val="center"/>
          </w:tcPr>
          <w:p w14:paraId="19D62498" w14:textId="77777777" w:rsidR="00BA14DC" w:rsidRPr="00BA14DC" w:rsidRDefault="00BA14DC" w:rsidP="00BA14DC">
            <w:pPr>
              <w:widowControl w:val="0"/>
              <w:tabs>
                <w:tab w:val="left" w:pos="1962"/>
              </w:tabs>
              <w:suppressAutoHyphens/>
              <w:adjustRightInd w:val="0"/>
              <w:textAlignment w:val="baseline"/>
              <w:rPr>
                <w:b/>
                <w:szCs w:val="24"/>
                <w:lang w:val="lt-LT" w:eastAsia="ar-SA"/>
              </w:rPr>
            </w:pPr>
            <w:r w:rsidRPr="00BA14DC">
              <w:rPr>
                <w:b/>
                <w:szCs w:val="24"/>
                <w:lang w:val="lt-LT" w:eastAsia="ar-SA"/>
              </w:rPr>
              <w:t xml:space="preserve">Pradinė reikšmė </w:t>
            </w:r>
          </w:p>
        </w:tc>
        <w:tc>
          <w:tcPr>
            <w:tcW w:w="1374" w:type="dxa"/>
            <w:vAlign w:val="center"/>
          </w:tcPr>
          <w:p w14:paraId="47469F7A" w14:textId="77777777" w:rsidR="00BA14DC" w:rsidRPr="00BA14DC" w:rsidRDefault="00BA14DC" w:rsidP="00BA14DC">
            <w:pPr>
              <w:widowControl w:val="0"/>
              <w:tabs>
                <w:tab w:val="left" w:pos="1607"/>
              </w:tabs>
              <w:suppressAutoHyphens/>
              <w:adjustRightInd w:val="0"/>
              <w:textAlignment w:val="baseline"/>
              <w:rPr>
                <w:b/>
                <w:szCs w:val="24"/>
                <w:lang w:val="lt-LT" w:eastAsia="ar-SA"/>
              </w:rPr>
            </w:pPr>
            <w:r w:rsidRPr="00BA14DC">
              <w:rPr>
                <w:b/>
                <w:szCs w:val="24"/>
                <w:lang w:val="lt-LT" w:eastAsia="ar-SA"/>
              </w:rPr>
              <w:t>Siektina reikšmė</w:t>
            </w:r>
          </w:p>
        </w:tc>
      </w:tr>
      <w:tr w:rsidR="00BA14DC" w:rsidRPr="00BA14DC" w14:paraId="081AF628" w14:textId="77777777">
        <w:trPr>
          <w:jc w:val="center"/>
        </w:trPr>
        <w:tc>
          <w:tcPr>
            <w:tcW w:w="1041" w:type="dxa"/>
            <w:vAlign w:val="center"/>
          </w:tcPr>
          <w:p w14:paraId="51FEA824" w14:textId="77777777" w:rsidR="00BA14DC" w:rsidRPr="00BA14DC" w:rsidRDefault="00BA14DC" w:rsidP="00BA14DC">
            <w:pPr>
              <w:widowControl w:val="0"/>
              <w:suppressAutoHyphens/>
              <w:adjustRightInd w:val="0"/>
              <w:jc w:val="center"/>
              <w:textAlignment w:val="baseline"/>
              <w:rPr>
                <w:szCs w:val="24"/>
                <w:lang w:val="lt-LT" w:eastAsia="ar-SA"/>
              </w:rPr>
            </w:pPr>
            <w:r w:rsidRPr="00BA14DC">
              <w:rPr>
                <w:szCs w:val="24"/>
                <w:lang w:val="lt-LT" w:eastAsia="ar-SA"/>
              </w:rPr>
              <w:t>1</w:t>
            </w:r>
          </w:p>
        </w:tc>
        <w:tc>
          <w:tcPr>
            <w:tcW w:w="3490" w:type="dxa"/>
            <w:vAlign w:val="center"/>
          </w:tcPr>
          <w:p w14:paraId="31854293" w14:textId="77777777" w:rsidR="00BA14DC" w:rsidRPr="00BA14DC" w:rsidRDefault="00BA14DC" w:rsidP="00BA14DC">
            <w:pPr>
              <w:widowControl w:val="0"/>
              <w:suppressAutoHyphens/>
              <w:adjustRightInd w:val="0"/>
              <w:jc w:val="center"/>
              <w:textAlignment w:val="baseline"/>
              <w:rPr>
                <w:szCs w:val="24"/>
                <w:lang w:val="lt-LT" w:eastAsia="ar-SA"/>
              </w:rPr>
            </w:pPr>
            <w:r w:rsidRPr="00BA14DC">
              <w:rPr>
                <w:szCs w:val="24"/>
                <w:lang w:val="lt-LT" w:eastAsia="ar-SA"/>
              </w:rPr>
              <w:t>2</w:t>
            </w:r>
          </w:p>
        </w:tc>
        <w:tc>
          <w:tcPr>
            <w:tcW w:w="3119" w:type="dxa"/>
            <w:vAlign w:val="center"/>
          </w:tcPr>
          <w:p w14:paraId="6057BE8B" w14:textId="77777777" w:rsidR="00BA14DC" w:rsidRPr="00BA14DC" w:rsidRDefault="00BA14DC" w:rsidP="00BA14DC">
            <w:pPr>
              <w:widowControl w:val="0"/>
              <w:tabs>
                <w:tab w:val="left" w:pos="1962"/>
              </w:tabs>
              <w:suppressAutoHyphens/>
              <w:adjustRightInd w:val="0"/>
              <w:jc w:val="center"/>
              <w:textAlignment w:val="baseline"/>
              <w:rPr>
                <w:szCs w:val="24"/>
                <w:lang w:val="lt-LT" w:eastAsia="ar-SA"/>
              </w:rPr>
            </w:pPr>
            <w:r w:rsidRPr="00BA14DC">
              <w:rPr>
                <w:szCs w:val="24"/>
                <w:lang w:val="lt-LT" w:eastAsia="ar-SA"/>
              </w:rPr>
              <w:t>3</w:t>
            </w:r>
          </w:p>
        </w:tc>
        <w:tc>
          <w:tcPr>
            <w:tcW w:w="1110" w:type="dxa"/>
            <w:vAlign w:val="center"/>
          </w:tcPr>
          <w:p w14:paraId="2135BCBB" w14:textId="77777777" w:rsidR="00BA14DC" w:rsidRPr="00BA14DC" w:rsidRDefault="00BA14DC" w:rsidP="00BA14DC">
            <w:pPr>
              <w:widowControl w:val="0"/>
              <w:tabs>
                <w:tab w:val="left" w:pos="1962"/>
              </w:tabs>
              <w:suppressAutoHyphens/>
              <w:adjustRightInd w:val="0"/>
              <w:jc w:val="center"/>
              <w:textAlignment w:val="baseline"/>
              <w:rPr>
                <w:szCs w:val="24"/>
                <w:lang w:val="lt-LT" w:eastAsia="ar-SA"/>
              </w:rPr>
            </w:pPr>
            <w:r w:rsidRPr="00BA14DC">
              <w:rPr>
                <w:szCs w:val="24"/>
                <w:lang w:val="lt-LT" w:eastAsia="ar-SA"/>
              </w:rPr>
              <w:t>4</w:t>
            </w:r>
          </w:p>
        </w:tc>
        <w:tc>
          <w:tcPr>
            <w:tcW w:w="1374" w:type="dxa"/>
            <w:vAlign w:val="center"/>
          </w:tcPr>
          <w:p w14:paraId="25960A6E" w14:textId="77777777" w:rsidR="00BA14DC" w:rsidRPr="00BA14DC" w:rsidRDefault="00BA14DC" w:rsidP="00BA14DC">
            <w:pPr>
              <w:widowControl w:val="0"/>
              <w:tabs>
                <w:tab w:val="left" w:pos="1607"/>
              </w:tabs>
              <w:suppressAutoHyphens/>
              <w:adjustRightInd w:val="0"/>
              <w:jc w:val="center"/>
              <w:textAlignment w:val="baseline"/>
              <w:rPr>
                <w:szCs w:val="24"/>
                <w:lang w:val="lt-LT" w:eastAsia="ar-SA"/>
              </w:rPr>
            </w:pPr>
            <w:r w:rsidRPr="00BA14DC">
              <w:rPr>
                <w:szCs w:val="24"/>
                <w:lang w:val="lt-LT" w:eastAsia="ar-SA"/>
              </w:rPr>
              <w:t>5</w:t>
            </w:r>
          </w:p>
        </w:tc>
      </w:tr>
      <w:tr w:rsidR="00BA14DC" w:rsidRPr="00BA14DC" w14:paraId="245CE335" w14:textId="77777777">
        <w:trPr>
          <w:jc w:val="center"/>
        </w:trPr>
        <w:tc>
          <w:tcPr>
            <w:tcW w:w="1041" w:type="dxa"/>
            <w:vAlign w:val="center"/>
          </w:tcPr>
          <w:p w14:paraId="0D6207FE"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5.1.1.</w:t>
            </w:r>
          </w:p>
        </w:tc>
        <w:tc>
          <w:tcPr>
            <w:tcW w:w="3490" w:type="dxa"/>
            <w:vAlign w:val="center"/>
          </w:tcPr>
          <w:p w14:paraId="04D95C3D" w14:textId="77777777" w:rsidR="00BA14DC" w:rsidRPr="00BA14DC" w:rsidRDefault="00BA14DC" w:rsidP="00BA14DC">
            <w:pPr>
              <w:widowControl w:val="0"/>
              <w:suppressAutoHyphens/>
              <w:adjustRightInd w:val="0"/>
              <w:jc w:val="both"/>
              <w:textAlignment w:val="baseline"/>
              <w:rPr>
                <w:szCs w:val="24"/>
                <w:lang w:val="lt-LT"/>
              </w:rPr>
            </w:pPr>
            <w:r w:rsidRPr="00BA14DC">
              <w:rPr>
                <w:bCs/>
                <w:kern w:val="24"/>
                <w:szCs w:val="24"/>
                <w:lang w:val="lt-LT" w:eastAsia="ar-SA"/>
              </w:rPr>
              <w:t>Gyventojų, kurie yra dalyvavę mecenatystės, labdaros, savanorystės, bendruomeninėje veikloje</w:t>
            </w:r>
          </w:p>
        </w:tc>
        <w:tc>
          <w:tcPr>
            <w:tcW w:w="3119" w:type="dxa"/>
            <w:vAlign w:val="center"/>
          </w:tcPr>
          <w:p w14:paraId="21B45625" w14:textId="77777777" w:rsidR="00BA14DC" w:rsidRPr="00CC20FE" w:rsidRDefault="00BA14DC" w:rsidP="00BA14DC">
            <w:pPr>
              <w:widowControl w:val="0"/>
              <w:tabs>
                <w:tab w:val="left" w:pos="1962"/>
              </w:tabs>
              <w:suppressAutoHyphens/>
              <w:adjustRightInd w:val="0"/>
              <w:textAlignment w:val="baseline"/>
              <w:rPr>
                <w:szCs w:val="24"/>
                <w:lang w:val="lt-LT" w:eastAsia="ar-SA"/>
              </w:rPr>
            </w:pPr>
            <w:r w:rsidRPr="00CC20FE">
              <w:rPr>
                <w:szCs w:val="24"/>
                <w:lang w:val="lt-LT" w:eastAsia="ar-SA"/>
              </w:rPr>
              <w:t xml:space="preserve">Gyventojų apklausa (Gyventojų dalyvavimo kultūroje ir </w:t>
            </w:r>
          </w:p>
          <w:p w14:paraId="1E5995F2" w14:textId="77777777" w:rsidR="00BA14DC" w:rsidRPr="00BA14DC" w:rsidRDefault="00BA14DC" w:rsidP="00BA14DC">
            <w:pPr>
              <w:widowControl w:val="0"/>
              <w:tabs>
                <w:tab w:val="left" w:pos="1962"/>
              </w:tabs>
              <w:suppressAutoHyphens/>
              <w:adjustRightInd w:val="0"/>
              <w:textAlignment w:val="baseline"/>
              <w:rPr>
                <w:szCs w:val="24"/>
                <w:lang w:eastAsia="ar-SA"/>
              </w:rPr>
            </w:pPr>
            <w:r w:rsidRPr="00BA14DC">
              <w:rPr>
                <w:szCs w:val="24"/>
                <w:lang w:eastAsia="ar-SA"/>
              </w:rPr>
              <w:t xml:space="preserve">pasitenkinimo kultūros paslaugomis </w:t>
            </w:r>
          </w:p>
          <w:p w14:paraId="6DDA29D8"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tyrimas</w:t>
            </w:r>
            <w:r w:rsidRPr="00BA14DC">
              <w:rPr>
                <w:szCs w:val="24"/>
                <w:lang w:eastAsia="ar-SA"/>
              </w:rPr>
              <w:t>)</w:t>
            </w:r>
          </w:p>
        </w:tc>
        <w:tc>
          <w:tcPr>
            <w:tcW w:w="1110" w:type="dxa"/>
            <w:vAlign w:val="center"/>
          </w:tcPr>
          <w:p w14:paraId="658447DD" w14:textId="77777777" w:rsidR="00BA14DC" w:rsidRPr="00BA14DC" w:rsidRDefault="00BA14DC" w:rsidP="00BA14DC">
            <w:pPr>
              <w:widowControl w:val="0"/>
              <w:tabs>
                <w:tab w:val="left" w:pos="1962"/>
              </w:tabs>
              <w:adjustRightInd w:val="0"/>
              <w:textAlignment w:val="baseline"/>
              <w:rPr>
                <w:szCs w:val="24"/>
                <w:lang w:val="lt-LT"/>
              </w:rPr>
            </w:pPr>
            <w:r w:rsidRPr="00BA14DC">
              <w:rPr>
                <w:szCs w:val="24"/>
                <w:lang w:val="lt-LT"/>
              </w:rPr>
              <w:t>20,9 % (2020 m.)</w:t>
            </w:r>
          </w:p>
        </w:tc>
        <w:tc>
          <w:tcPr>
            <w:tcW w:w="1374" w:type="dxa"/>
            <w:vAlign w:val="center"/>
          </w:tcPr>
          <w:p w14:paraId="1EC5E7FE" w14:textId="77777777" w:rsidR="00BA14DC" w:rsidRPr="00BA14DC" w:rsidRDefault="00BA14DC" w:rsidP="00BA14DC">
            <w:pPr>
              <w:widowControl w:val="0"/>
              <w:tabs>
                <w:tab w:val="left" w:pos="1962"/>
              </w:tabs>
              <w:suppressAutoHyphens/>
              <w:adjustRightInd w:val="0"/>
              <w:textAlignment w:val="baseline"/>
              <w:rPr>
                <w:szCs w:val="24"/>
                <w:lang w:val="lt-LT"/>
              </w:rPr>
            </w:pPr>
            <w:r w:rsidRPr="00BA14DC">
              <w:rPr>
                <w:szCs w:val="24"/>
                <w:lang w:val="lt-LT"/>
              </w:rPr>
              <w:t xml:space="preserve">22,7 % </w:t>
            </w:r>
          </w:p>
          <w:p w14:paraId="2961B4AC"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rPr>
              <w:t xml:space="preserve">(2025 m.) </w:t>
            </w:r>
          </w:p>
        </w:tc>
      </w:tr>
      <w:tr w:rsidR="00BA14DC" w:rsidRPr="00BA14DC" w14:paraId="23C791A3" w14:textId="77777777">
        <w:trPr>
          <w:jc w:val="center"/>
        </w:trPr>
        <w:tc>
          <w:tcPr>
            <w:tcW w:w="1041" w:type="dxa"/>
            <w:vAlign w:val="center"/>
          </w:tcPr>
          <w:p w14:paraId="1A852EFD"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5.1.2.</w:t>
            </w:r>
          </w:p>
        </w:tc>
        <w:tc>
          <w:tcPr>
            <w:tcW w:w="3490" w:type="dxa"/>
            <w:vAlign w:val="center"/>
          </w:tcPr>
          <w:p w14:paraId="0268655F" w14:textId="77777777" w:rsidR="00BA14DC" w:rsidRPr="00BA14DC" w:rsidRDefault="00BA14DC" w:rsidP="00BA14DC">
            <w:pPr>
              <w:widowControl w:val="0"/>
              <w:suppressAutoHyphens/>
              <w:adjustRightInd w:val="0"/>
              <w:jc w:val="both"/>
              <w:textAlignment w:val="baseline"/>
              <w:rPr>
                <w:bCs/>
                <w:kern w:val="24"/>
                <w:szCs w:val="24"/>
                <w:lang w:val="lt-LT" w:eastAsia="ar-SA"/>
              </w:rPr>
            </w:pPr>
            <w:r w:rsidRPr="00BA14DC">
              <w:rPr>
                <w:bCs/>
                <w:kern w:val="24"/>
                <w:szCs w:val="24"/>
                <w:lang w:val="lt-LT" w:eastAsia="ar-SA"/>
              </w:rPr>
              <w:t>Gyventojų dalis, skirianti 1,2 proc. GPM</w:t>
            </w:r>
          </w:p>
        </w:tc>
        <w:tc>
          <w:tcPr>
            <w:tcW w:w="3119" w:type="dxa"/>
            <w:vAlign w:val="center"/>
          </w:tcPr>
          <w:p w14:paraId="7A05AF98"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VMI</w:t>
            </w:r>
          </w:p>
        </w:tc>
        <w:tc>
          <w:tcPr>
            <w:tcW w:w="1110" w:type="dxa"/>
            <w:vAlign w:val="center"/>
          </w:tcPr>
          <w:p w14:paraId="472E625E" w14:textId="77777777" w:rsidR="00BA14DC" w:rsidRPr="00BA14DC" w:rsidRDefault="00BA14DC" w:rsidP="00BA14DC">
            <w:pPr>
              <w:widowControl w:val="0"/>
              <w:tabs>
                <w:tab w:val="left" w:pos="1962"/>
              </w:tabs>
              <w:adjustRightInd w:val="0"/>
              <w:textAlignment w:val="baseline"/>
              <w:rPr>
                <w:szCs w:val="24"/>
                <w:lang w:val="lt-LT"/>
              </w:rPr>
            </w:pPr>
            <w:r w:rsidRPr="00BA14DC">
              <w:rPr>
                <w:szCs w:val="24"/>
                <w:lang w:val="lt-LT"/>
              </w:rPr>
              <w:t>72 % (2021 m.)</w:t>
            </w:r>
          </w:p>
        </w:tc>
        <w:tc>
          <w:tcPr>
            <w:tcW w:w="1374" w:type="dxa"/>
            <w:vAlign w:val="center"/>
          </w:tcPr>
          <w:p w14:paraId="59807C33"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 xml:space="preserve">80 % </w:t>
            </w:r>
          </w:p>
          <w:p w14:paraId="31299861" w14:textId="77777777" w:rsidR="00BA14DC" w:rsidRPr="00BA14DC" w:rsidRDefault="00BA14DC" w:rsidP="00BA14DC">
            <w:pPr>
              <w:widowControl w:val="0"/>
              <w:tabs>
                <w:tab w:val="left" w:pos="1962"/>
              </w:tabs>
              <w:suppressAutoHyphens/>
              <w:adjustRightInd w:val="0"/>
              <w:textAlignment w:val="baseline"/>
              <w:rPr>
                <w:szCs w:val="24"/>
                <w:lang w:val="lt-LT" w:eastAsia="ar-SA"/>
              </w:rPr>
            </w:pPr>
            <w:r w:rsidRPr="00BA14DC">
              <w:rPr>
                <w:szCs w:val="24"/>
                <w:lang w:val="lt-LT" w:eastAsia="ar-SA"/>
              </w:rPr>
              <w:t>(2025 m.)</w:t>
            </w:r>
          </w:p>
        </w:tc>
      </w:tr>
    </w:tbl>
    <w:p w14:paraId="3A2AF03C" w14:textId="77777777" w:rsidR="00BA14DC" w:rsidRPr="00BA14DC" w:rsidRDefault="00BA14DC">
      <w:pPr>
        <w:widowControl w:val="0"/>
        <w:tabs>
          <w:tab w:val="left" w:pos="1134"/>
          <w:tab w:val="left" w:pos="1701"/>
        </w:tabs>
        <w:suppressAutoHyphens/>
        <w:autoSpaceDN w:val="0"/>
        <w:ind w:firstLine="567"/>
        <w:jc w:val="both"/>
        <w:textAlignment w:val="baseline"/>
        <w:outlineLvl w:val="1"/>
        <w:rPr>
          <w:b/>
          <w:bCs/>
          <w:szCs w:val="24"/>
          <w:lang w:eastAsia="ar-SA"/>
        </w:rPr>
      </w:pPr>
    </w:p>
    <w:p w14:paraId="1C4EF55B" w14:textId="77777777" w:rsidR="00BA14DC" w:rsidRPr="00BA14DC" w:rsidRDefault="00BA14DC" w:rsidP="00BA14DC">
      <w:pPr>
        <w:widowControl w:val="0"/>
        <w:numPr>
          <w:ilvl w:val="0"/>
          <w:numId w:val="25"/>
        </w:numPr>
        <w:tabs>
          <w:tab w:val="left" w:pos="1134"/>
          <w:tab w:val="left" w:pos="1701"/>
        </w:tabs>
        <w:suppressAutoHyphens/>
        <w:autoSpaceDN w:val="0"/>
        <w:ind w:left="0" w:firstLine="567"/>
        <w:contextualSpacing/>
        <w:jc w:val="both"/>
        <w:textAlignment w:val="baseline"/>
        <w:outlineLvl w:val="1"/>
        <w:rPr>
          <w:rFonts w:eastAsia="Calibri"/>
          <w:b/>
          <w:bCs/>
          <w:szCs w:val="24"/>
        </w:rPr>
      </w:pPr>
      <w:r w:rsidRPr="00BA14DC">
        <w:rPr>
          <w:rFonts w:eastAsia="Calibri"/>
          <w:b/>
          <w:bCs/>
          <w:szCs w:val="24"/>
        </w:rPr>
        <w:t>Techniniai reikalavimai koncepcijai</w:t>
      </w:r>
    </w:p>
    <w:p w14:paraId="1C276972" w14:textId="77777777" w:rsidR="00BA14DC" w:rsidRPr="00BA14DC" w:rsidRDefault="00BA14DC">
      <w:pPr>
        <w:widowControl w:val="0"/>
        <w:tabs>
          <w:tab w:val="left" w:pos="1134"/>
          <w:tab w:val="left" w:pos="1701"/>
        </w:tabs>
        <w:suppressAutoHyphens/>
        <w:autoSpaceDN w:val="0"/>
        <w:ind w:firstLine="567"/>
        <w:contextualSpacing/>
        <w:jc w:val="both"/>
        <w:textAlignment w:val="baseline"/>
        <w:outlineLvl w:val="1"/>
        <w:rPr>
          <w:rFonts w:eastAsia="Calibri"/>
          <w:szCs w:val="24"/>
        </w:rPr>
      </w:pPr>
    </w:p>
    <w:p w14:paraId="2F04F589" w14:textId="77777777" w:rsidR="00BA14DC" w:rsidRPr="00BA14DC" w:rsidRDefault="00BA14DC" w:rsidP="00BA14DC">
      <w:pPr>
        <w:pStyle w:val="ListParagraph"/>
        <w:numPr>
          <w:ilvl w:val="1"/>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Komunikacijos kampanijos strategija turi būti kuriama atsižvelgiant į 2.1 papunktyje nurodytą sumą ir trukmę.</w:t>
      </w:r>
    </w:p>
    <w:p w14:paraId="6C4C484E" w14:textId="77777777" w:rsidR="00BA14DC" w:rsidRPr="00BA14DC" w:rsidRDefault="00BA14DC" w:rsidP="00BA14DC">
      <w:pPr>
        <w:pStyle w:val="ListParagraph"/>
        <w:numPr>
          <w:ilvl w:val="1"/>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Komunikacijos kampanijos strategijos aprašyme turi būti pateikiama:</w:t>
      </w:r>
    </w:p>
    <w:p w14:paraId="457ED9BD" w14:textId="77777777" w:rsidR="00BA14DC" w:rsidRPr="00BA14DC" w:rsidRDefault="00BA14DC" w:rsidP="00BA14DC">
      <w:pPr>
        <w:pStyle w:val="ListParagraph"/>
        <w:numPr>
          <w:ilvl w:val="2"/>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b/>
          <w:bCs/>
          <w:sz w:val="24"/>
          <w:szCs w:val="24"/>
        </w:rPr>
        <w:t>Trumpa situacijos analizė:</w:t>
      </w:r>
    </w:p>
    <w:p w14:paraId="2E73F5D0"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joje nurodomos gilesnės įžvalgos apie problemą, tikslines auditorijas ir jų santykį su tema;</w:t>
      </w:r>
    </w:p>
    <w:p w14:paraId="31A9F159"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pateikiamas kampanijos tikslų ir auditorijos išgryninimas ir/ar siaurinimas. Siaurinant turi būti pateikiami argumentai, kodėl taip siūloma daryti.</w:t>
      </w:r>
    </w:p>
    <w:p w14:paraId="5F9CB36E" w14:textId="77777777" w:rsidR="00BA14DC" w:rsidRPr="00BA14DC" w:rsidRDefault="00BA14DC" w:rsidP="00BA14DC">
      <w:pPr>
        <w:pStyle w:val="ListParagraph"/>
        <w:numPr>
          <w:ilvl w:val="2"/>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b/>
          <w:bCs/>
          <w:sz w:val="24"/>
          <w:szCs w:val="24"/>
        </w:rPr>
        <w:t>Komunikacijos kampanijos idėja:</w:t>
      </w:r>
    </w:p>
    <w:p w14:paraId="199C6379"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Trumpas idėjos, pagrindinių žinučių pateikimas ir aprašymas;</w:t>
      </w:r>
    </w:p>
    <w:p w14:paraId="1FA0CAA3"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Pagrindinės vizualinės idėjos pateikimas;</w:t>
      </w:r>
    </w:p>
    <w:p w14:paraId="768A9319"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Idėjos atitikimo tikslams pagrindimas. Detaliai pagrįstas idėjos atitikimas kampanijos tikslams ir uždaviniams, siekiamam poveikiui, sprendžiamai problemai;</w:t>
      </w:r>
    </w:p>
    <w:p w14:paraId="3D3A15A7"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Idėjos atitikimo tikslinėms auditorijoms pagrindimas;</w:t>
      </w:r>
    </w:p>
    <w:p w14:paraId="785D6CF9"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Idėjos originalumo ir efektyvumo pagrindimas;</w:t>
      </w:r>
    </w:p>
    <w:p w14:paraId="332A8D56"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Tinkamumo pagrindimas. Aiškiai pagrįstas idėjos ir jos įgyvendinimo veiksmų tinkamumas Kultūros ministerijos (kaip valstybinės įstaigos) veiklos specifikai ir veikimo principams;</w:t>
      </w:r>
    </w:p>
    <w:p w14:paraId="027CDFE8"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Išplėstinis idėjos pristatymas – tikslinėms auditorijoms taikomos žinutės (ką turėtų jausti, kokių veiksmų norėtų imtis ir pan.) ir kt.</w:t>
      </w:r>
    </w:p>
    <w:p w14:paraId="0BA67B96" w14:textId="77777777" w:rsidR="00BA14DC" w:rsidRPr="00BA14DC" w:rsidRDefault="00BA14DC" w:rsidP="00BA14DC">
      <w:pPr>
        <w:pStyle w:val="ListParagraph"/>
        <w:numPr>
          <w:ilvl w:val="2"/>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b/>
          <w:bCs/>
          <w:sz w:val="24"/>
          <w:szCs w:val="24"/>
        </w:rPr>
        <w:t>Veiksmų planas:</w:t>
      </w:r>
    </w:p>
    <w:p w14:paraId="0CDFD4BB"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Trumpas veiksmų plano ir priemonių pristatymas;</w:t>
      </w:r>
    </w:p>
    <w:p w14:paraId="01F0CCFD"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lastRenderedPageBreak/>
        <w:t>Veiksmų ir idėjos įgyvendinimo priemonių pagrindimas. Pagrįsti, kodėl siūlomi įgyvendinti veiksmai yra tinkami siekiant kampanijos tikslų ir kodėl leis pasiekti nurodytus rodiklius; kaip minėti veiksmai papildo vienas kito poveikį; veiksmų novatoriškumo pagrindimas;</w:t>
      </w:r>
    </w:p>
    <w:p w14:paraId="0DF4BFF0"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Įgyvendinamų veiksmų atitikimas tikslinei auditorijai. Pagrįsti, kodėl veiksmai atitinka dabartines tendencijas, tikslinės auditorijos vartojimo įpročius ir pan.;</w:t>
      </w:r>
    </w:p>
    <w:p w14:paraId="01740558"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Išplėstinis veiksmų planas. Jame:</w:t>
      </w:r>
    </w:p>
    <w:p w14:paraId="5AFDADCB" w14:textId="77777777" w:rsidR="00BA14DC" w:rsidRPr="00BA14DC" w:rsidRDefault="00BA14DC" w:rsidP="00BA14DC">
      <w:pPr>
        <w:pStyle w:val="ListParagraph"/>
        <w:numPr>
          <w:ilvl w:val="4"/>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pateikiamas preliminarus veiksmų išdėstymas per visą kampanijos laikotarpį iki pagal numatytą biudžetą;</w:t>
      </w:r>
    </w:p>
    <w:p w14:paraId="51012E90" w14:textId="77777777" w:rsidR="00BA14DC" w:rsidRPr="00BA14DC" w:rsidRDefault="00BA14DC" w:rsidP="00BA14DC">
      <w:pPr>
        <w:pStyle w:val="ListParagraph"/>
        <w:numPr>
          <w:ilvl w:val="4"/>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nurodomi komunikacijos kanalai ir kitos priemonės, detalizuojamos žinutės skirtingoms auditorijoms, komunikacijos dažnis ir kt.;</w:t>
      </w:r>
    </w:p>
    <w:p w14:paraId="35643A1B" w14:textId="77777777" w:rsidR="00BA14DC" w:rsidRPr="00BA14DC" w:rsidRDefault="00BA14DC" w:rsidP="00BA14DC">
      <w:pPr>
        <w:pStyle w:val="ListParagraph"/>
        <w:numPr>
          <w:ilvl w:val="4"/>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pateikiamas kanalams pritaikytų vizualų idėjų pristatymas;</w:t>
      </w:r>
    </w:p>
    <w:p w14:paraId="6115F7F2" w14:textId="77777777" w:rsidR="00BA14DC" w:rsidRPr="00BA14DC" w:rsidRDefault="00BA14DC" w:rsidP="00BA14DC">
      <w:pPr>
        <w:pStyle w:val="ListParagraph"/>
        <w:numPr>
          <w:ilvl w:val="4"/>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 xml:space="preserve">planas turi būti pateikiamas taip, kad jį būtų galima lengvai pritaikyti praktikoje, perduoti įgyvendintojui. </w:t>
      </w:r>
    </w:p>
    <w:p w14:paraId="22D5EC76"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Kampanijos veiksmų pritaikomumo pagal besikeičiančias aplinkybes numatymas ir pagrindimas.</w:t>
      </w:r>
    </w:p>
    <w:p w14:paraId="03DD33C7"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Pateikiamas siūlomas veiksmų biudžetas, detaliai pateikiant galimo biudžeto paskirstymą skirtingiems kanalams bei atskirai biudžetas turinio gamybai.</w:t>
      </w:r>
    </w:p>
    <w:p w14:paraId="581802A7"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Pateikiami galimi matavimo rodikliai atskiriems kanalams bei siūlomi tikslai, kurie numatyti kiekvienam kanalui atskirai.</w:t>
      </w:r>
    </w:p>
    <w:p w14:paraId="2C2AA4B3" w14:textId="77777777" w:rsidR="00BA14DC" w:rsidRPr="00BA14DC" w:rsidRDefault="00BA14DC" w:rsidP="00BA14DC">
      <w:pPr>
        <w:pStyle w:val="ListParagraph"/>
        <w:numPr>
          <w:ilvl w:val="2"/>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Kiti bendri reikalavimai:</w:t>
      </w:r>
    </w:p>
    <w:p w14:paraId="7AFD2D4F"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komunikacijos idėjos aprašymas pateiktas aiškiai ir estetiškai;</w:t>
      </w:r>
    </w:p>
    <w:p w14:paraId="5DC01813" w14:textId="77777777" w:rsidR="00BA14DC" w:rsidRPr="00BA14DC" w:rsidRDefault="00BA14DC" w:rsidP="00BA14DC">
      <w:pPr>
        <w:pStyle w:val="ListParagraph"/>
        <w:numPr>
          <w:ilvl w:val="3"/>
          <w:numId w:val="25"/>
        </w:numPr>
        <w:spacing w:after="0" w:line="240" w:lineRule="auto"/>
        <w:ind w:left="0" w:firstLine="567"/>
        <w:contextualSpacing/>
        <w:jc w:val="both"/>
        <w:rPr>
          <w:rFonts w:ascii="Times New Roman" w:hAnsi="Times New Roman"/>
          <w:sz w:val="24"/>
          <w:szCs w:val="24"/>
        </w:rPr>
      </w:pPr>
      <w:r w:rsidRPr="00BA14DC">
        <w:rPr>
          <w:rFonts w:ascii="Times New Roman" w:hAnsi="Times New Roman"/>
          <w:sz w:val="24"/>
          <w:szCs w:val="24"/>
        </w:rPr>
        <w:t>teikiant Komunikacijos koncepciją negali būti pateikiamos idėjos, pažeidžiančios Lietuvos Respublikos reklamos įstatyme, Lietuvos Respublikos visuomenės informavimo įstatyme, Lietuvos žurnalistų ir leidėjų etikos kodekse ir kitų teisės aktų, susijusių su visuomenės informavimu ir viešosios informacijos skleidimu, nustatytų principų ir bendrųjų reikalavimų.</w:t>
      </w:r>
    </w:p>
    <w:tbl>
      <w:tblPr>
        <w:tblW w:w="0" w:type="auto"/>
        <w:tblInd w:w="108" w:type="dxa"/>
        <w:tblLook w:val="04A0" w:firstRow="1" w:lastRow="0" w:firstColumn="1" w:lastColumn="0" w:noHBand="0" w:noVBand="1"/>
      </w:tblPr>
      <w:tblGrid>
        <w:gridCol w:w="4841"/>
        <w:gridCol w:w="4906"/>
      </w:tblGrid>
      <w:tr w:rsidR="00037773" w:rsidRPr="00AC263C" w14:paraId="2D36616D" w14:textId="77777777" w:rsidTr="009513CB">
        <w:trPr>
          <w:trHeight w:val="936"/>
        </w:trPr>
        <w:tc>
          <w:tcPr>
            <w:tcW w:w="4841" w:type="dxa"/>
            <w:shd w:val="clear" w:color="auto" w:fill="auto"/>
          </w:tcPr>
          <w:p w14:paraId="0BCB72A1" w14:textId="77777777" w:rsidR="00DD5414" w:rsidRPr="00AC263C" w:rsidRDefault="00DD5414" w:rsidP="005D2FB3">
            <w:pPr>
              <w:rPr>
                <w:b/>
                <w:snapToGrid w:val="0"/>
                <w:szCs w:val="24"/>
              </w:rPr>
            </w:pPr>
          </w:p>
          <w:p w14:paraId="16F946CF" w14:textId="77777777" w:rsidR="00DD5414" w:rsidRPr="00AC263C" w:rsidRDefault="00C7369E" w:rsidP="005D2FB3">
            <w:pPr>
              <w:rPr>
                <w:b/>
                <w:snapToGrid w:val="0"/>
                <w:szCs w:val="24"/>
              </w:rPr>
            </w:pPr>
            <w:r w:rsidRPr="00AC263C">
              <w:rPr>
                <w:b/>
                <w:snapToGrid w:val="0"/>
                <w:szCs w:val="24"/>
              </w:rPr>
              <w:t>UŽSAKOVAS</w:t>
            </w:r>
            <w:permStart w:id="132411559" w:edGrp="everyone"/>
          </w:p>
        </w:tc>
        <w:permEnd w:id="132411559"/>
        <w:tc>
          <w:tcPr>
            <w:tcW w:w="4906" w:type="dxa"/>
            <w:shd w:val="clear" w:color="auto" w:fill="auto"/>
          </w:tcPr>
          <w:p w14:paraId="741E2F24" w14:textId="77777777" w:rsidR="00DD5414" w:rsidRPr="00AC263C" w:rsidRDefault="00DD5414" w:rsidP="005D2FB3">
            <w:pPr>
              <w:rPr>
                <w:b/>
                <w:snapToGrid w:val="0"/>
                <w:szCs w:val="24"/>
              </w:rPr>
            </w:pPr>
          </w:p>
          <w:p w14:paraId="45035DE8" w14:textId="77777777" w:rsidR="00DD5414" w:rsidRPr="00AC263C" w:rsidRDefault="004A76EC" w:rsidP="005D2FB3">
            <w:pPr>
              <w:rPr>
                <w:b/>
                <w:snapToGrid w:val="0"/>
                <w:szCs w:val="24"/>
              </w:rPr>
            </w:pPr>
            <w:r w:rsidRPr="00AC263C">
              <w:rPr>
                <w:b/>
                <w:snapToGrid w:val="0"/>
                <w:szCs w:val="24"/>
              </w:rPr>
              <w:t>PASLAUGŲ TEIKĖJAS</w:t>
            </w:r>
            <w:permStart w:id="342840779" w:edGrp="everyone"/>
          </w:p>
        </w:tc>
      </w:tr>
      <w:tr w:rsidR="00037773" w:rsidRPr="00AC263C" w14:paraId="163D62AF" w14:textId="77777777" w:rsidTr="009513CB">
        <w:trPr>
          <w:trHeight w:val="936"/>
        </w:trPr>
        <w:tc>
          <w:tcPr>
            <w:tcW w:w="4841" w:type="dxa"/>
            <w:shd w:val="clear" w:color="auto" w:fill="auto"/>
          </w:tcPr>
          <w:p w14:paraId="1A446BC4" w14:textId="77777777" w:rsidR="00DD5414" w:rsidRPr="00AC263C" w:rsidRDefault="00DD5414" w:rsidP="005D2FB3">
            <w:pPr>
              <w:rPr>
                <w:snapToGrid w:val="0"/>
                <w:szCs w:val="24"/>
              </w:rPr>
            </w:pPr>
          </w:p>
          <w:p w14:paraId="4DE6F786" w14:textId="77777777" w:rsidR="00DD5414" w:rsidRPr="00AC263C" w:rsidRDefault="00DD5414" w:rsidP="005D2FB3">
            <w:pPr>
              <w:rPr>
                <w:snapToGrid w:val="0"/>
                <w:szCs w:val="24"/>
              </w:rPr>
            </w:pPr>
            <w:r w:rsidRPr="00AC263C">
              <w:rPr>
                <w:snapToGrid w:val="0"/>
                <w:szCs w:val="24"/>
              </w:rPr>
              <w:t>______________________________________</w:t>
            </w:r>
          </w:p>
          <w:p w14:paraId="30B2A7CC" w14:textId="188F90C6" w:rsidR="0030443A" w:rsidRPr="00AC263C" w:rsidRDefault="00E17286" w:rsidP="005D2FB3">
            <w:pPr>
              <w:widowControl w:val="0"/>
              <w:rPr>
                <w:szCs w:val="24"/>
              </w:rPr>
            </w:pPr>
            <w:r>
              <w:rPr>
                <w:szCs w:val="24"/>
              </w:rPr>
              <w:t>Rolandas Kvietkauskas</w:t>
            </w:r>
          </w:p>
          <w:p w14:paraId="50DC07F6" w14:textId="4A54D743" w:rsidR="00DD5414" w:rsidRPr="00AC263C" w:rsidRDefault="00E17286" w:rsidP="005D2FB3">
            <w:pPr>
              <w:widowControl w:val="0"/>
              <w:rPr>
                <w:szCs w:val="24"/>
              </w:rPr>
            </w:pPr>
            <w:r>
              <w:rPr>
                <w:szCs w:val="24"/>
              </w:rPr>
              <w:t>Ministerijos kancleris</w:t>
            </w:r>
            <w:r w:rsidR="0030443A" w:rsidRPr="00AC263C">
              <w:rPr>
                <w:szCs w:val="24"/>
              </w:rPr>
              <w:t xml:space="preserve">                             </w:t>
            </w:r>
            <w:r w:rsidR="00DD5414" w:rsidRPr="00AC263C">
              <w:rPr>
                <w:snapToGrid w:val="0"/>
                <w:szCs w:val="24"/>
              </w:rPr>
              <w:t>A. V.</w:t>
            </w:r>
          </w:p>
        </w:tc>
        <w:tc>
          <w:tcPr>
            <w:tcW w:w="4906" w:type="dxa"/>
            <w:shd w:val="clear" w:color="auto" w:fill="auto"/>
          </w:tcPr>
          <w:p w14:paraId="242A53D1" w14:textId="77777777" w:rsidR="00DD5414" w:rsidRPr="00AC263C" w:rsidRDefault="00DD5414" w:rsidP="005D2FB3">
            <w:pPr>
              <w:rPr>
                <w:snapToGrid w:val="0"/>
                <w:szCs w:val="24"/>
              </w:rPr>
            </w:pPr>
          </w:p>
          <w:p w14:paraId="06DE3E8A" w14:textId="77777777" w:rsidR="00DD5414" w:rsidRPr="00AC263C" w:rsidRDefault="00DD5414" w:rsidP="005D2FB3">
            <w:pPr>
              <w:rPr>
                <w:snapToGrid w:val="0"/>
                <w:szCs w:val="24"/>
              </w:rPr>
            </w:pPr>
            <w:r w:rsidRPr="00AC263C">
              <w:rPr>
                <w:snapToGrid w:val="0"/>
                <w:szCs w:val="24"/>
              </w:rPr>
              <w:t>______________________________________</w:t>
            </w:r>
          </w:p>
          <w:p w14:paraId="3E8EF857" w14:textId="7A51A88F" w:rsidR="00F745A3" w:rsidRDefault="00F745A3" w:rsidP="005D2FB3">
            <w:pPr>
              <w:widowControl w:val="0"/>
              <w:rPr>
                <w:szCs w:val="24"/>
              </w:rPr>
            </w:pPr>
            <w:r>
              <w:rPr>
                <w:szCs w:val="24"/>
              </w:rPr>
              <w:t>Giedrė Šile</w:t>
            </w:r>
            <w:bookmarkStart w:id="11" w:name="_GoBack"/>
            <w:bookmarkEnd w:id="11"/>
            <w:r>
              <w:rPr>
                <w:szCs w:val="24"/>
              </w:rPr>
              <w:t>ikytė</w:t>
            </w:r>
          </w:p>
          <w:p w14:paraId="1D8DAC02" w14:textId="3CF89832" w:rsidR="00F745A3" w:rsidRPr="00AC263C" w:rsidRDefault="00F745A3" w:rsidP="005D2FB3">
            <w:pPr>
              <w:widowControl w:val="0"/>
              <w:rPr>
                <w:szCs w:val="24"/>
              </w:rPr>
            </w:pPr>
            <w:r>
              <w:rPr>
                <w:szCs w:val="24"/>
              </w:rPr>
              <w:t>Direktorė</w:t>
            </w:r>
          </w:p>
          <w:p w14:paraId="23768E4A" w14:textId="736107BA" w:rsidR="00DD5414" w:rsidRPr="00AC263C" w:rsidRDefault="00DD5414" w:rsidP="00092C89">
            <w:pPr>
              <w:widowControl w:val="0"/>
              <w:rPr>
                <w:b/>
                <w:snapToGrid w:val="0"/>
                <w:szCs w:val="24"/>
              </w:rPr>
            </w:pPr>
          </w:p>
        </w:tc>
      </w:tr>
      <w:permEnd w:id="342840779"/>
    </w:tbl>
    <w:p w14:paraId="2753F3B8" w14:textId="77777777" w:rsidR="0033041B" w:rsidRPr="00AC263C" w:rsidRDefault="0033041B" w:rsidP="005D2FB3">
      <w:pPr>
        <w:jc w:val="both"/>
        <w:rPr>
          <w:rFonts w:eastAsia="Calibri"/>
          <w:b/>
          <w:szCs w:val="24"/>
        </w:rPr>
      </w:pPr>
    </w:p>
    <w:sectPr w:rsidR="0033041B" w:rsidRPr="00AC263C" w:rsidSect="00041530">
      <w:headerReference w:type="default" r:id="rId12"/>
      <w:endnotePr>
        <w:numFmt w:val="decimal"/>
      </w:endnotePr>
      <w:pgSz w:w="11906" w:h="16838"/>
      <w:pgMar w:top="851" w:right="567" w:bottom="1135" w:left="1134"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92528" w16cex:dateUtc="2023-10-05T09:06:00Z"/>
  <w16cex:commentExtensible w16cex:durableId="28C930DE" w16cex:dateUtc="2023-10-05T09:55:00Z"/>
  <w16cex:commentExtensible w16cex:durableId="28C924EE" w16cex:dateUtc="2023-10-05T09:05:00Z"/>
  <w16cex:commentExtensible w16cex:durableId="28C9250C" w16cex:dateUtc="2023-10-05T09:05:00Z"/>
  <w16cex:commentExtensible w16cex:durableId="28C9256D" w16cex:dateUtc="2023-10-05T09: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B665A" w14:textId="77777777" w:rsidR="00156DD1" w:rsidRDefault="00156DD1" w:rsidP="00DD5414">
      <w:r>
        <w:separator/>
      </w:r>
    </w:p>
  </w:endnote>
  <w:endnote w:type="continuationSeparator" w:id="0">
    <w:p w14:paraId="4F1CA456" w14:textId="77777777" w:rsidR="00156DD1" w:rsidRDefault="00156DD1"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20B0604020202020204"/>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ngsanaUPC">
    <w:panose1 w:val="020B06040202020202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D99E" w14:textId="77777777" w:rsidR="009513CB" w:rsidRDefault="009513CB">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D8101" w14:textId="77777777" w:rsidR="00156DD1" w:rsidRDefault="00156DD1" w:rsidP="00DD5414">
      <w:r>
        <w:separator/>
      </w:r>
    </w:p>
  </w:footnote>
  <w:footnote w:type="continuationSeparator" w:id="0">
    <w:p w14:paraId="7EC73EA6" w14:textId="77777777" w:rsidR="00156DD1" w:rsidRDefault="00156DD1" w:rsidP="00DD5414">
      <w:r>
        <w:continuationSeparator/>
      </w:r>
    </w:p>
  </w:footnote>
  <w:footnote w:id="1">
    <w:p w14:paraId="2D686BCB" w14:textId="77777777" w:rsidR="00BA14DC" w:rsidRDefault="00BA14DC" w:rsidP="00BA14DC">
      <w:pPr>
        <w:pStyle w:val="FootnoteText"/>
      </w:pPr>
      <w:r>
        <w:rPr>
          <w:rStyle w:val="FootnoteReference"/>
          <w:rFonts w:eastAsia="Calibri"/>
        </w:rPr>
        <w:footnoteRef/>
      </w:r>
      <w:r>
        <w:t xml:space="preserve"> </w:t>
      </w:r>
      <w:hyperlink r:id="rId1" w:history="1">
        <w:r>
          <w:rPr>
            <w:rStyle w:val="Hyperlink"/>
          </w:rPr>
          <w:t>781 Dėl 2021–2030 metų Lietuvos Respublikos kultūros ministerijos kultūros ir kūrybingumo plėtros pro... (lrs.lt)</w:t>
        </w:r>
      </w:hyperlink>
    </w:p>
  </w:footnote>
  <w:footnote w:id="2">
    <w:p w14:paraId="19FC0AE3" w14:textId="77777777" w:rsidR="00BA14DC" w:rsidRDefault="00BA14DC" w:rsidP="00BA14DC">
      <w:pPr>
        <w:pStyle w:val="FootnoteText"/>
      </w:pPr>
      <w:r>
        <w:rPr>
          <w:rStyle w:val="FootnoteReference"/>
          <w:rFonts w:eastAsia="Calibri"/>
        </w:rPr>
        <w:footnoteRef/>
      </w:r>
      <w:r>
        <w:t xml:space="preserve"> </w:t>
      </w:r>
      <w:hyperlink r:id="rId2" w:history="1">
        <w:r>
          <w:rPr>
            <w:rStyle w:val="Hyperlink"/>
          </w:rPr>
          <w:t>World Giving Index 2021| CAF (cafonline.org)</w:t>
        </w:r>
      </w:hyperlink>
    </w:p>
  </w:footnote>
  <w:footnote w:id="3">
    <w:p w14:paraId="753A6C85" w14:textId="77777777" w:rsidR="00BA14DC" w:rsidRPr="005A25D9" w:rsidRDefault="00BA14DC" w:rsidP="00BA14DC">
      <w:pPr>
        <w:pStyle w:val="FootnoteText"/>
      </w:pPr>
      <w:r w:rsidRPr="005A25D9">
        <w:rPr>
          <w:rStyle w:val="FootnoteReference"/>
          <w:rFonts w:eastAsia="Calibri"/>
        </w:rPr>
        <w:footnoteRef/>
      </w:r>
      <w:r w:rsidRPr="005A25D9">
        <w:t xml:space="preserve"> </w:t>
      </w:r>
      <w:r>
        <w:t>Tyrimas „</w:t>
      </w:r>
      <w:r>
        <w:rPr>
          <w:rStyle w:val="cf01"/>
        </w:rPr>
        <w:t>Mecenavimo paskatų vertinimas“, 2021 m.,</w:t>
      </w:r>
      <w:r w:rsidRPr="0016195E">
        <w:rPr>
          <w:rStyle w:val="cf01"/>
        </w:rPr>
        <w:t xml:space="preserve"> </w:t>
      </w:r>
      <w:r w:rsidRPr="0075428C">
        <w:rPr>
          <w:rStyle w:val="cf01"/>
        </w:rPr>
        <w:t>https://www.kulturostyrimai.lt/metai/2021/kokybinio-tyrimo-mecenavimo-paskatu-vertinimas-ataskaita/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59B8" w14:textId="77777777" w:rsidR="009513CB" w:rsidRDefault="009513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FCBB20" w14:textId="77777777" w:rsidR="009513CB" w:rsidRDefault="00951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A0F5" w14:textId="77777777" w:rsidR="009513CB" w:rsidRDefault="009513CB" w:rsidP="009513CB">
    <w:pPr>
      <w:pStyle w:val="Header"/>
      <w:jc w:val="center"/>
    </w:pPr>
    <w:r>
      <w:fldChar w:fldCharType="begin"/>
    </w:r>
    <w:r>
      <w:instrText xml:space="preserve"> PAGE   \* MERGEFORMAT </w:instrText>
    </w:r>
    <w:r>
      <w:fldChar w:fldCharType="separate"/>
    </w:r>
    <w:r w:rsidRPr="00503E34">
      <w:rPr>
        <w:rStyle w:val="PageNumber"/>
        <w:noProof/>
      </w:rPr>
      <w:t>6</w:t>
    </w:r>
    <w:r>
      <w:rPr>
        <w:rStyle w:val="PageNumbe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43B6" w14:textId="77777777" w:rsidR="009513CB" w:rsidRDefault="009513CB" w:rsidP="009513CB">
    <w:pPr>
      <w:pStyle w:val="Header"/>
      <w:jc w:val="center"/>
    </w:pPr>
    <w:r>
      <w:fldChar w:fldCharType="begin"/>
    </w:r>
    <w:r>
      <w:instrText xml:space="preserve"> PAGE   \* MERGEFORMAT </w:instrText>
    </w:r>
    <w:r>
      <w:fldChar w:fldCharType="separate"/>
    </w:r>
    <w:r w:rsidRPr="00503E34">
      <w:rPr>
        <w:rStyle w:val="PageNumber"/>
        <w:noProof/>
      </w:rPr>
      <w:t>6</w:t>
    </w:r>
    <w:r>
      <w:rPr>
        <w:rStyle w:val="PageNumb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BAF"/>
    <w:multiLevelType w:val="hybridMultilevel"/>
    <w:tmpl w:val="0DB40366"/>
    <w:lvl w:ilvl="0" w:tplc="ADD69B16">
      <w:start w:val="1"/>
      <w:numFmt w:val="decimal"/>
      <w:lvlText w:val="%1)"/>
      <w:lvlJc w:val="left"/>
      <w:pPr>
        <w:ind w:left="5888"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315E79"/>
    <w:multiLevelType w:val="hybridMultilevel"/>
    <w:tmpl w:val="4AB22114"/>
    <w:lvl w:ilvl="0" w:tplc="FFFFFFFF">
      <w:start w:val="1"/>
      <w:numFmt w:val="decimal"/>
      <w:suff w:val="space"/>
      <w:lvlText w:val="1.%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5461F"/>
    <w:multiLevelType w:val="multilevel"/>
    <w:tmpl w:val="A8868E5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B07B8F"/>
    <w:multiLevelType w:val="hybridMultilevel"/>
    <w:tmpl w:val="518E3A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FC5F3D"/>
    <w:multiLevelType w:val="hybridMultilevel"/>
    <w:tmpl w:val="5E460188"/>
    <w:lvl w:ilvl="0" w:tplc="FFFFFFFF">
      <w:start w:val="1"/>
      <w:numFmt w:val="decimal"/>
      <w:lvlText w:val="4.%1."/>
      <w:lvlJc w:val="left"/>
      <w:pPr>
        <w:ind w:left="1919" w:hanging="360"/>
      </w:pPr>
      <w:rPr>
        <w:rFonts w:hint="default"/>
        <w:color w:val="auto"/>
      </w:rPr>
    </w:lvl>
    <w:lvl w:ilvl="1" w:tplc="FFFFFFFF" w:tentative="1">
      <w:start w:val="1"/>
      <w:numFmt w:val="lowerLetter"/>
      <w:lvlText w:val="%2."/>
      <w:lvlJc w:val="left"/>
      <w:pPr>
        <w:ind w:left="1583" w:hanging="360"/>
      </w:pPr>
    </w:lvl>
    <w:lvl w:ilvl="2" w:tplc="FFFFFFFF" w:tentative="1">
      <w:start w:val="1"/>
      <w:numFmt w:val="lowerRoman"/>
      <w:lvlText w:val="%3."/>
      <w:lvlJc w:val="right"/>
      <w:pPr>
        <w:ind w:left="2303" w:hanging="180"/>
      </w:pPr>
    </w:lvl>
    <w:lvl w:ilvl="3" w:tplc="FFFFFFFF" w:tentative="1">
      <w:start w:val="1"/>
      <w:numFmt w:val="decimal"/>
      <w:lvlText w:val="%4."/>
      <w:lvlJc w:val="left"/>
      <w:pPr>
        <w:ind w:left="3023" w:hanging="360"/>
      </w:pPr>
    </w:lvl>
    <w:lvl w:ilvl="4" w:tplc="FFFFFFFF" w:tentative="1">
      <w:start w:val="1"/>
      <w:numFmt w:val="lowerLetter"/>
      <w:lvlText w:val="%5."/>
      <w:lvlJc w:val="left"/>
      <w:pPr>
        <w:ind w:left="3743" w:hanging="360"/>
      </w:pPr>
    </w:lvl>
    <w:lvl w:ilvl="5" w:tplc="FFFFFFFF" w:tentative="1">
      <w:start w:val="1"/>
      <w:numFmt w:val="lowerRoman"/>
      <w:lvlText w:val="%6."/>
      <w:lvlJc w:val="right"/>
      <w:pPr>
        <w:ind w:left="4463" w:hanging="180"/>
      </w:pPr>
    </w:lvl>
    <w:lvl w:ilvl="6" w:tplc="FFFFFFFF" w:tentative="1">
      <w:start w:val="1"/>
      <w:numFmt w:val="decimal"/>
      <w:lvlText w:val="%7."/>
      <w:lvlJc w:val="left"/>
      <w:pPr>
        <w:ind w:left="5183" w:hanging="360"/>
      </w:pPr>
    </w:lvl>
    <w:lvl w:ilvl="7" w:tplc="FFFFFFFF" w:tentative="1">
      <w:start w:val="1"/>
      <w:numFmt w:val="lowerLetter"/>
      <w:lvlText w:val="%8."/>
      <w:lvlJc w:val="left"/>
      <w:pPr>
        <w:ind w:left="5903" w:hanging="360"/>
      </w:pPr>
    </w:lvl>
    <w:lvl w:ilvl="8" w:tplc="FFFFFFFF" w:tentative="1">
      <w:start w:val="1"/>
      <w:numFmt w:val="lowerRoman"/>
      <w:lvlText w:val="%9."/>
      <w:lvlJc w:val="right"/>
      <w:pPr>
        <w:ind w:left="6623" w:hanging="180"/>
      </w:pPr>
    </w:lvl>
  </w:abstractNum>
  <w:abstractNum w:abstractNumId="8" w15:restartNumberingAfterBreak="0">
    <w:nsid w:val="25AE4867"/>
    <w:multiLevelType w:val="hybridMultilevel"/>
    <w:tmpl w:val="D03E8E88"/>
    <w:lvl w:ilvl="0" w:tplc="F1FC1008">
      <w:start w:val="1"/>
      <w:numFmt w:val="decimal"/>
      <w:suff w:val="space"/>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2D122F"/>
    <w:multiLevelType w:val="hybridMultilevel"/>
    <w:tmpl w:val="6F627E06"/>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455C20"/>
    <w:multiLevelType w:val="hybridMultilevel"/>
    <w:tmpl w:val="7E18DBC0"/>
    <w:lvl w:ilvl="0" w:tplc="FC34135A">
      <w:start w:val="1"/>
      <w:numFmt w:val="decimal"/>
      <w:suff w:val="space"/>
      <w:lvlText w:val="7.%1."/>
      <w:lvlJc w:val="left"/>
      <w:pPr>
        <w:ind w:left="720" w:hanging="360"/>
      </w:pPr>
      <w:rPr>
        <w:rFonts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F0827"/>
    <w:multiLevelType w:val="hybridMultilevel"/>
    <w:tmpl w:val="CC36EA24"/>
    <w:lvl w:ilvl="0" w:tplc="23F021E2">
      <w:start w:val="1"/>
      <w:numFmt w:val="decimal"/>
      <w:suff w:val="space"/>
      <w:lvlText w:val="6.%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1605B9"/>
    <w:multiLevelType w:val="hybridMultilevel"/>
    <w:tmpl w:val="E610784A"/>
    <w:lvl w:ilvl="0" w:tplc="7A3E29B8">
      <w:start w:val="1"/>
      <w:numFmt w:val="decimal"/>
      <w:suff w:val="space"/>
      <w:lvlText w:val="1.%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2138"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A81077F"/>
    <w:multiLevelType w:val="hybridMultilevel"/>
    <w:tmpl w:val="5E460188"/>
    <w:lvl w:ilvl="0" w:tplc="1D76A53E">
      <w:start w:val="1"/>
      <w:numFmt w:val="decimal"/>
      <w:lvlText w:val="4.%1."/>
      <w:lvlJc w:val="left"/>
      <w:pPr>
        <w:ind w:left="1919" w:hanging="360"/>
      </w:pPr>
      <w:rPr>
        <w:rFonts w:hint="default"/>
        <w:color w:val="auto"/>
      </w:rPr>
    </w:lvl>
    <w:lvl w:ilvl="1" w:tplc="04270019" w:tentative="1">
      <w:start w:val="1"/>
      <w:numFmt w:val="lowerLetter"/>
      <w:lvlText w:val="%2."/>
      <w:lvlJc w:val="left"/>
      <w:pPr>
        <w:ind w:left="1583" w:hanging="360"/>
      </w:pPr>
    </w:lvl>
    <w:lvl w:ilvl="2" w:tplc="0427001B" w:tentative="1">
      <w:start w:val="1"/>
      <w:numFmt w:val="lowerRoman"/>
      <w:lvlText w:val="%3."/>
      <w:lvlJc w:val="right"/>
      <w:pPr>
        <w:ind w:left="2303" w:hanging="180"/>
      </w:pPr>
    </w:lvl>
    <w:lvl w:ilvl="3" w:tplc="0427000F" w:tentative="1">
      <w:start w:val="1"/>
      <w:numFmt w:val="decimal"/>
      <w:lvlText w:val="%4."/>
      <w:lvlJc w:val="left"/>
      <w:pPr>
        <w:ind w:left="3023" w:hanging="360"/>
      </w:pPr>
    </w:lvl>
    <w:lvl w:ilvl="4" w:tplc="04270019" w:tentative="1">
      <w:start w:val="1"/>
      <w:numFmt w:val="lowerLetter"/>
      <w:lvlText w:val="%5."/>
      <w:lvlJc w:val="left"/>
      <w:pPr>
        <w:ind w:left="3743" w:hanging="360"/>
      </w:pPr>
    </w:lvl>
    <w:lvl w:ilvl="5" w:tplc="0427001B" w:tentative="1">
      <w:start w:val="1"/>
      <w:numFmt w:val="lowerRoman"/>
      <w:lvlText w:val="%6."/>
      <w:lvlJc w:val="right"/>
      <w:pPr>
        <w:ind w:left="4463" w:hanging="180"/>
      </w:pPr>
    </w:lvl>
    <w:lvl w:ilvl="6" w:tplc="0427000F" w:tentative="1">
      <w:start w:val="1"/>
      <w:numFmt w:val="decimal"/>
      <w:lvlText w:val="%7."/>
      <w:lvlJc w:val="left"/>
      <w:pPr>
        <w:ind w:left="5183" w:hanging="360"/>
      </w:pPr>
    </w:lvl>
    <w:lvl w:ilvl="7" w:tplc="04270019" w:tentative="1">
      <w:start w:val="1"/>
      <w:numFmt w:val="lowerLetter"/>
      <w:lvlText w:val="%8."/>
      <w:lvlJc w:val="left"/>
      <w:pPr>
        <w:ind w:left="5903" w:hanging="360"/>
      </w:pPr>
    </w:lvl>
    <w:lvl w:ilvl="8" w:tplc="0427001B" w:tentative="1">
      <w:start w:val="1"/>
      <w:numFmt w:val="lowerRoman"/>
      <w:lvlText w:val="%9."/>
      <w:lvlJc w:val="right"/>
      <w:pPr>
        <w:ind w:left="6623" w:hanging="180"/>
      </w:pPr>
    </w:lvl>
  </w:abstractNum>
  <w:abstractNum w:abstractNumId="17"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CA8066C"/>
    <w:multiLevelType w:val="hybridMultilevel"/>
    <w:tmpl w:val="0380AEF8"/>
    <w:lvl w:ilvl="0" w:tplc="D7A44E58">
      <w:start w:val="1"/>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E8637A5"/>
    <w:multiLevelType w:val="multilevel"/>
    <w:tmpl w:val="F10CE02A"/>
    <w:lvl w:ilvl="0">
      <w:start w:val="4"/>
      <w:numFmt w:val="decimal"/>
      <w:lvlText w:val="%1."/>
      <w:lvlJc w:val="left"/>
      <w:pPr>
        <w:ind w:left="4471" w:hanging="360"/>
      </w:pPr>
      <w:rPr>
        <w:rFonts w:hint="default"/>
      </w:rPr>
    </w:lvl>
    <w:lvl w:ilvl="1">
      <w:start w:val="1"/>
      <w:numFmt w:val="decimal"/>
      <w:lvlText w:val="%1.%2."/>
      <w:lvlJc w:val="left"/>
      <w:pPr>
        <w:ind w:left="5039" w:hanging="360"/>
      </w:pPr>
      <w:rPr>
        <w:rFonts w:hint="default"/>
        <w:b w:val="0"/>
        <w:bCs w:val="0"/>
      </w:rPr>
    </w:lvl>
    <w:lvl w:ilvl="2">
      <w:start w:val="1"/>
      <w:numFmt w:val="decimal"/>
      <w:lvlText w:val="%1.%2.%3."/>
      <w:lvlJc w:val="left"/>
      <w:pPr>
        <w:ind w:left="1146" w:hanging="720"/>
      </w:pPr>
      <w:rPr>
        <w:rFonts w:hint="default"/>
        <w:b w:val="0"/>
        <w:bCs/>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0"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21" w15:restartNumberingAfterBreak="0">
    <w:nsid w:val="575B10ED"/>
    <w:multiLevelType w:val="multilevel"/>
    <w:tmpl w:val="0F30006C"/>
    <w:lvl w:ilvl="0">
      <w:start w:val="1"/>
      <w:numFmt w:val="decimal"/>
      <w:lvlText w:val="%1."/>
      <w:lvlJc w:val="left"/>
      <w:pPr>
        <w:tabs>
          <w:tab w:val="num" w:pos="360"/>
        </w:tabs>
        <w:ind w:left="360" w:hanging="360"/>
      </w:pPr>
      <w:rPr>
        <w:rFonts w:ascii="Times New Roman" w:hAnsi="Times New Roman" w:cs="Times New Roman" w:hint="default"/>
        <w:b/>
        <w:i w:val="0"/>
        <w:color w:val="auto"/>
        <w:sz w:val="24"/>
        <w:szCs w:val="24"/>
      </w:rPr>
    </w:lvl>
    <w:lvl w:ilvl="1">
      <w:start w:val="1"/>
      <w:numFmt w:val="decimal"/>
      <w:isLgl/>
      <w:lvlText w:val="%1.%2."/>
      <w:lvlJc w:val="left"/>
      <w:pPr>
        <w:tabs>
          <w:tab w:val="num" w:pos="502"/>
        </w:tabs>
        <w:ind w:left="502" w:hanging="360"/>
      </w:pPr>
      <w:rPr>
        <w:rFonts w:hint="default"/>
        <w:b w:val="0"/>
      </w:rPr>
    </w:lvl>
    <w:lvl w:ilvl="2">
      <w:start w:val="1"/>
      <w:numFmt w:val="decimal"/>
      <w:isLgl/>
      <w:suff w:val="space"/>
      <w:lvlText w:val="%1.%2.%3."/>
      <w:lvlJc w:val="left"/>
      <w:pPr>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7F2276A"/>
    <w:multiLevelType w:val="hybridMultilevel"/>
    <w:tmpl w:val="6B7E188E"/>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3" w15:restartNumberingAfterBreak="0">
    <w:nsid w:val="593340A6"/>
    <w:multiLevelType w:val="hybridMultilevel"/>
    <w:tmpl w:val="B6E03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059B4"/>
    <w:multiLevelType w:val="multilevel"/>
    <w:tmpl w:val="697C1B40"/>
    <w:lvl w:ilvl="0">
      <w:start w:val="3"/>
      <w:numFmt w:val="decimal"/>
      <w:lvlText w:val="%1."/>
      <w:lvlJc w:val="left"/>
      <w:pPr>
        <w:ind w:left="360" w:hanging="360"/>
      </w:pPr>
      <w:rPr>
        <w:rFonts w:hint="default"/>
      </w:rPr>
    </w:lvl>
    <w:lvl w:ilvl="1">
      <w:start w:val="1"/>
      <w:numFmt w:val="decimal"/>
      <w:lvlText w:val="%1.%2."/>
      <w:lvlJc w:val="left"/>
      <w:pPr>
        <w:ind w:left="2406" w:hanging="360"/>
      </w:pPr>
      <w:rPr>
        <w:rFonts w:hint="default"/>
        <w:b/>
        <w:bCs w:val="0"/>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25" w15:restartNumberingAfterBreak="0">
    <w:nsid w:val="5E385EBE"/>
    <w:multiLevelType w:val="multilevel"/>
    <w:tmpl w:val="D242A9C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32E2776"/>
    <w:multiLevelType w:val="multilevel"/>
    <w:tmpl w:val="3EACE03C"/>
    <w:lvl w:ilvl="0">
      <w:start w:val="4"/>
      <w:numFmt w:val="decimal"/>
      <w:lvlText w:val="%1."/>
      <w:lvlJc w:val="left"/>
      <w:pPr>
        <w:ind w:left="540" w:hanging="540"/>
      </w:pPr>
      <w:rPr>
        <w:rFonts w:hint="default"/>
      </w:rPr>
    </w:lvl>
    <w:lvl w:ilvl="1">
      <w:start w:val="4"/>
      <w:numFmt w:val="decimal"/>
      <w:lvlText w:val="%1.%2."/>
      <w:lvlJc w:val="left"/>
      <w:pPr>
        <w:ind w:left="1319" w:hanging="54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27" w15:restartNumberingAfterBreak="0">
    <w:nsid w:val="64EE3933"/>
    <w:multiLevelType w:val="hybridMultilevel"/>
    <w:tmpl w:val="06BE2758"/>
    <w:lvl w:ilvl="0" w:tplc="3E42E244">
      <w:start w:val="1"/>
      <w:numFmt w:val="decimal"/>
      <w:suff w:val="space"/>
      <w:lvlText w:val="2.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9" w15:restartNumberingAfterBreak="0">
    <w:nsid w:val="6D262726"/>
    <w:multiLevelType w:val="hybridMultilevel"/>
    <w:tmpl w:val="6A4C61FC"/>
    <w:lvl w:ilvl="0" w:tplc="027234A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3A3971"/>
    <w:multiLevelType w:val="hybridMultilevel"/>
    <w:tmpl w:val="D1AAFBBE"/>
    <w:lvl w:ilvl="0" w:tplc="F250A344">
      <w:start w:val="1"/>
      <w:numFmt w:val="decimal"/>
      <w:suff w:val="space"/>
      <w:lvlText w:val="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680235"/>
    <w:multiLevelType w:val="hybridMultilevel"/>
    <w:tmpl w:val="B32AF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0"/>
  </w:num>
  <w:num w:numId="4">
    <w:abstractNumId w:val="28"/>
  </w:num>
  <w:num w:numId="5">
    <w:abstractNumId w:val="13"/>
  </w:num>
  <w:num w:numId="6">
    <w:abstractNumId w:val="9"/>
  </w:num>
  <w:num w:numId="7">
    <w:abstractNumId w:val="27"/>
  </w:num>
  <w:num w:numId="8">
    <w:abstractNumId w:val="8"/>
  </w:num>
  <w:num w:numId="9">
    <w:abstractNumId w:val="31"/>
  </w:num>
  <w:num w:numId="10">
    <w:abstractNumId w:val="10"/>
  </w:num>
  <w:num w:numId="11">
    <w:abstractNumId w:val="16"/>
  </w:num>
  <w:num w:numId="12">
    <w:abstractNumId w:val="14"/>
  </w:num>
  <w:num w:numId="13">
    <w:abstractNumId w:val="4"/>
  </w:num>
  <w:num w:numId="14">
    <w:abstractNumId w:val="6"/>
  </w:num>
  <w:num w:numId="15">
    <w:abstractNumId w:val="11"/>
  </w:num>
  <w:num w:numId="16">
    <w:abstractNumId w:val="32"/>
  </w:num>
  <w:num w:numId="17">
    <w:abstractNumId w:val="15"/>
  </w:num>
  <w:num w:numId="18">
    <w:abstractNumId w:val="26"/>
  </w:num>
  <w:num w:numId="19">
    <w:abstractNumId w:val="12"/>
  </w:num>
  <w:num w:numId="20">
    <w:abstractNumId w:val="21"/>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4"/>
  </w:num>
  <w:num w:numId="25">
    <w:abstractNumId w:val="19"/>
  </w:num>
  <w:num w:numId="26">
    <w:abstractNumId w:val="3"/>
  </w:num>
  <w:num w:numId="27">
    <w:abstractNumId w:val="2"/>
  </w:num>
  <w:num w:numId="28">
    <w:abstractNumId w:val="0"/>
  </w:num>
  <w:num w:numId="29">
    <w:abstractNumId w:val="5"/>
  </w:num>
  <w:num w:numId="30">
    <w:abstractNumId w:val="23"/>
  </w:num>
  <w:num w:numId="31">
    <w:abstractNumId w:val="25"/>
  </w:num>
  <w:num w:numId="32">
    <w:abstractNumId w:val="7"/>
  </w:num>
  <w:num w:numId="33">
    <w:abstractNumId w:val="29"/>
  </w:num>
  <w:num w:numId="34">
    <w:abstractNumId w:val="33"/>
  </w:num>
  <w:num w:numId="3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grammar="clean"/>
  <w:trackRevisions/>
  <w:documentProtection w:edit="readOnly" w:enforcement="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5C50"/>
    <w:rsid w:val="000100E0"/>
    <w:rsid w:val="00010666"/>
    <w:rsid w:val="00011E48"/>
    <w:rsid w:val="000151FA"/>
    <w:rsid w:val="00016833"/>
    <w:rsid w:val="00017C9B"/>
    <w:rsid w:val="00022234"/>
    <w:rsid w:val="00023B08"/>
    <w:rsid w:val="00026611"/>
    <w:rsid w:val="0002688F"/>
    <w:rsid w:val="00027D58"/>
    <w:rsid w:val="000307F7"/>
    <w:rsid w:val="00031383"/>
    <w:rsid w:val="0003392F"/>
    <w:rsid w:val="00035F59"/>
    <w:rsid w:val="00037773"/>
    <w:rsid w:val="00040C0C"/>
    <w:rsid w:val="00041530"/>
    <w:rsid w:val="00041797"/>
    <w:rsid w:val="00044C0A"/>
    <w:rsid w:val="00044E3B"/>
    <w:rsid w:val="0004531B"/>
    <w:rsid w:val="00047C9E"/>
    <w:rsid w:val="00050991"/>
    <w:rsid w:val="00052C47"/>
    <w:rsid w:val="0005411D"/>
    <w:rsid w:val="00055C5D"/>
    <w:rsid w:val="00057856"/>
    <w:rsid w:val="00057D03"/>
    <w:rsid w:val="00060E11"/>
    <w:rsid w:val="000632BB"/>
    <w:rsid w:val="000635D2"/>
    <w:rsid w:val="000650B4"/>
    <w:rsid w:val="000652A0"/>
    <w:rsid w:val="000657F6"/>
    <w:rsid w:val="00065D68"/>
    <w:rsid w:val="00066143"/>
    <w:rsid w:val="00073C4A"/>
    <w:rsid w:val="00075971"/>
    <w:rsid w:val="000764A5"/>
    <w:rsid w:val="0007700F"/>
    <w:rsid w:val="00081E66"/>
    <w:rsid w:val="000832AC"/>
    <w:rsid w:val="00084E10"/>
    <w:rsid w:val="0008550B"/>
    <w:rsid w:val="00085565"/>
    <w:rsid w:val="00086979"/>
    <w:rsid w:val="00087439"/>
    <w:rsid w:val="00087493"/>
    <w:rsid w:val="000914F7"/>
    <w:rsid w:val="000915B6"/>
    <w:rsid w:val="00092B97"/>
    <w:rsid w:val="00092C89"/>
    <w:rsid w:val="0009455E"/>
    <w:rsid w:val="00094861"/>
    <w:rsid w:val="0009555E"/>
    <w:rsid w:val="000A575A"/>
    <w:rsid w:val="000A67F6"/>
    <w:rsid w:val="000B1ADB"/>
    <w:rsid w:val="000B43A6"/>
    <w:rsid w:val="000B5166"/>
    <w:rsid w:val="000C2EB5"/>
    <w:rsid w:val="000C3764"/>
    <w:rsid w:val="000C4955"/>
    <w:rsid w:val="000D029B"/>
    <w:rsid w:val="000D4363"/>
    <w:rsid w:val="000D6F69"/>
    <w:rsid w:val="000D773B"/>
    <w:rsid w:val="000E02B2"/>
    <w:rsid w:val="000E1FF2"/>
    <w:rsid w:val="000E413C"/>
    <w:rsid w:val="000E4612"/>
    <w:rsid w:val="000E641F"/>
    <w:rsid w:val="000E6FB1"/>
    <w:rsid w:val="000E79B3"/>
    <w:rsid w:val="000E7EE8"/>
    <w:rsid w:val="000F00DB"/>
    <w:rsid w:val="000F0EB7"/>
    <w:rsid w:val="000F6956"/>
    <w:rsid w:val="00100800"/>
    <w:rsid w:val="00101386"/>
    <w:rsid w:val="001020A1"/>
    <w:rsid w:val="00102E4F"/>
    <w:rsid w:val="00107892"/>
    <w:rsid w:val="00107A81"/>
    <w:rsid w:val="001127C4"/>
    <w:rsid w:val="00114597"/>
    <w:rsid w:val="00117249"/>
    <w:rsid w:val="00120762"/>
    <w:rsid w:val="001211D9"/>
    <w:rsid w:val="00121989"/>
    <w:rsid w:val="0012222A"/>
    <w:rsid w:val="0012258E"/>
    <w:rsid w:val="00123DA2"/>
    <w:rsid w:val="00124594"/>
    <w:rsid w:val="00124E96"/>
    <w:rsid w:val="001267F2"/>
    <w:rsid w:val="001303EE"/>
    <w:rsid w:val="00132F61"/>
    <w:rsid w:val="001342C1"/>
    <w:rsid w:val="001357BC"/>
    <w:rsid w:val="00141CE3"/>
    <w:rsid w:val="00143A0F"/>
    <w:rsid w:val="0014506D"/>
    <w:rsid w:val="00145E42"/>
    <w:rsid w:val="001478E6"/>
    <w:rsid w:val="00150A42"/>
    <w:rsid w:val="00152F53"/>
    <w:rsid w:val="001535B5"/>
    <w:rsid w:val="00156DD1"/>
    <w:rsid w:val="00160670"/>
    <w:rsid w:val="00167F73"/>
    <w:rsid w:val="00170940"/>
    <w:rsid w:val="00170EB3"/>
    <w:rsid w:val="0017251B"/>
    <w:rsid w:val="00174C19"/>
    <w:rsid w:val="001840D4"/>
    <w:rsid w:val="00186459"/>
    <w:rsid w:val="00186A77"/>
    <w:rsid w:val="00187413"/>
    <w:rsid w:val="0019053C"/>
    <w:rsid w:val="001935D2"/>
    <w:rsid w:val="00194010"/>
    <w:rsid w:val="00196E39"/>
    <w:rsid w:val="00197F24"/>
    <w:rsid w:val="001A39B8"/>
    <w:rsid w:val="001A433B"/>
    <w:rsid w:val="001A4BE7"/>
    <w:rsid w:val="001B00CD"/>
    <w:rsid w:val="001B0F15"/>
    <w:rsid w:val="001B572F"/>
    <w:rsid w:val="001B6CE7"/>
    <w:rsid w:val="001C2E05"/>
    <w:rsid w:val="001C6DD0"/>
    <w:rsid w:val="001C6E7D"/>
    <w:rsid w:val="001D128D"/>
    <w:rsid w:val="001D2586"/>
    <w:rsid w:val="001D2D46"/>
    <w:rsid w:val="001D382B"/>
    <w:rsid w:val="001E37C7"/>
    <w:rsid w:val="001E3A0C"/>
    <w:rsid w:val="001E5BDF"/>
    <w:rsid w:val="001E5E48"/>
    <w:rsid w:val="001F2FD3"/>
    <w:rsid w:val="001F50EF"/>
    <w:rsid w:val="001F7854"/>
    <w:rsid w:val="00200907"/>
    <w:rsid w:val="002029F3"/>
    <w:rsid w:val="00202AC0"/>
    <w:rsid w:val="002039EE"/>
    <w:rsid w:val="00203FCF"/>
    <w:rsid w:val="00206B11"/>
    <w:rsid w:val="002112E1"/>
    <w:rsid w:val="002121B6"/>
    <w:rsid w:val="00212826"/>
    <w:rsid w:val="002166AF"/>
    <w:rsid w:val="002173CA"/>
    <w:rsid w:val="00222D9E"/>
    <w:rsid w:val="00222F36"/>
    <w:rsid w:val="00223C2C"/>
    <w:rsid w:val="00225842"/>
    <w:rsid w:val="00226767"/>
    <w:rsid w:val="00227CD9"/>
    <w:rsid w:val="00230F15"/>
    <w:rsid w:val="00232B71"/>
    <w:rsid w:val="00232D81"/>
    <w:rsid w:val="00234C66"/>
    <w:rsid w:val="0023503D"/>
    <w:rsid w:val="00235D1E"/>
    <w:rsid w:val="002378D2"/>
    <w:rsid w:val="00240361"/>
    <w:rsid w:val="00240C87"/>
    <w:rsid w:val="002413CA"/>
    <w:rsid w:val="00242AD0"/>
    <w:rsid w:val="0024332A"/>
    <w:rsid w:val="0024378C"/>
    <w:rsid w:val="00245776"/>
    <w:rsid w:val="00245EA5"/>
    <w:rsid w:val="00246279"/>
    <w:rsid w:val="00247754"/>
    <w:rsid w:val="00250323"/>
    <w:rsid w:val="0025318A"/>
    <w:rsid w:val="00257624"/>
    <w:rsid w:val="00260419"/>
    <w:rsid w:val="002604D7"/>
    <w:rsid w:val="002621D1"/>
    <w:rsid w:val="00262590"/>
    <w:rsid w:val="00267F61"/>
    <w:rsid w:val="0027200A"/>
    <w:rsid w:val="00272598"/>
    <w:rsid w:val="002727C8"/>
    <w:rsid w:val="00272D1D"/>
    <w:rsid w:val="00275AEF"/>
    <w:rsid w:val="00281EAF"/>
    <w:rsid w:val="0028301A"/>
    <w:rsid w:val="00284668"/>
    <w:rsid w:val="00285CD8"/>
    <w:rsid w:val="00286C1B"/>
    <w:rsid w:val="002901F1"/>
    <w:rsid w:val="002930E4"/>
    <w:rsid w:val="002941D7"/>
    <w:rsid w:val="0029499E"/>
    <w:rsid w:val="002954B6"/>
    <w:rsid w:val="00296133"/>
    <w:rsid w:val="002A1EB8"/>
    <w:rsid w:val="002A3FC4"/>
    <w:rsid w:val="002A5890"/>
    <w:rsid w:val="002B3022"/>
    <w:rsid w:val="002B639D"/>
    <w:rsid w:val="002B696E"/>
    <w:rsid w:val="002C05FE"/>
    <w:rsid w:val="002C1AC4"/>
    <w:rsid w:val="002C253D"/>
    <w:rsid w:val="002C275F"/>
    <w:rsid w:val="002D0BAE"/>
    <w:rsid w:val="002D3B29"/>
    <w:rsid w:val="002E3D31"/>
    <w:rsid w:val="002E58F9"/>
    <w:rsid w:val="002E708D"/>
    <w:rsid w:val="002F2156"/>
    <w:rsid w:val="002F321B"/>
    <w:rsid w:val="002F3FEE"/>
    <w:rsid w:val="002F4040"/>
    <w:rsid w:val="002F661A"/>
    <w:rsid w:val="002F680A"/>
    <w:rsid w:val="00300F7B"/>
    <w:rsid w:val="00301F7B"/>
    <w:rsid w:val="00302A34"/>
    <w:rsid w:val="00302FE5"/>
    <w:rsid w:val="003031D8"/>
    <w:rsid w:val="0030443A"/>
    <w:rsid w:val="003046C2"/>
    <w:rsid w:val="00310231"/>
    <w:rsid w:val="003134B9"/>
    <w:rsid w:val="0031410B"/>
    <w:rsid w:val="00315B36"/>
    <w:rsid w:val="00315CC7"/>
    <w:rsid w:val="00315E10"/>
    <w:rsid w:val="00317733"/>
    <w:rsid w:val="003202D1"/>
    <w:rsid w:val="003247B0"/>
    <w:rsid w:val="00326FA5"/>
    <w:rsid w:val="0033041B"/>
    <w:rsid w:val="00330916"/>
    <w:rsid w:val="0033295A"/>
    <w:rsid w:val="00340CE7"/>
    <w:rsid w:val="00341138"/>
    <w:rsid w:val="003431FF"/>
    <w:rsid w:val="00345181"/>
    <w:rsid w:val="00347472"/>
    <w:rsid w:val="003476E2"/>
    <w:rsid w:val="00350589"/>
    <w:rsid w:val="0035064E"/>
    <w:rsid w:val="0035250F"/>
    <w:rsid w:val="0035439E"/>
    <w:rsid w:val="00354BE6"/>
    <w:rsid w:val="00354E84"/>
    <w:rsid w:val="003561ED"/>
    <w:rsid w:val="00365FE0"/>
    <w:rsid w:val="00367E5B"/>
    <w:rsid w:val="00372B04"/>
    <w:rsid w:val="0037310E"/>
    <w:rsid w:val="003837B2"/>
    <w:rsid w:val="00386228"/>
    <w:rsid w:val="00386C83"/>
    <w:rsid w:val="00395F9A"/>
    <w:rsid w:val="00397813"/>
    <w:rsid w:val="003979D7"/>
    <w:rsid w:val="003A5FEB"/>
    <w:rsid w:val="003A611D"/>
    <w:rsid w:val="003B201C"/>
    <w:rsid w:val="003B376D"/>
    <w:rsid w:val="003B5AF5"/>
    <w:rsid w:val="003C0285"/>
    <w:rsid w:val="003C04B5"/>
    <w:rsid w:val="003C0DD0"/>
    <w:rsid w:val="003C15C6"/>
    <w:rsid w:val="003C194F"/>
    <w:rsid w:val="003C2652"/>
    <w:rsid w:val="003C5CE0"/>
    <w:rsid w:val="003C6904"/>
    <w:rsid w:val="003C6CAA"/>
    <w:rsid w:val="003D15AE"/>
    <w:rsid w:val="003D1825"/>
    <w:rsid w:val="003D2271"/>
    <w:rsid w:val="003D2ABA"/>
    <w:rsid w:val="003D4418"/>
    <w:rsid w:val="003D4C34"/>
    <w:rsid w:val="003D6257"/>
    <w:rsid w:val="003D73B0"/>
    <w:rsid w:val="003E17D6"/>
    <w:rsid w:val="003E37B1"/>
    <w:rsid w:val="003E6158"/>
    <w:rsid w:val="003E6D67"/>
    <w:rsid w:val="003F1336"/>
    <w:rsid w:val="003F266F"/>
    <w:rsid w:val="00403123"/>
    <w:rsid w:val="004057C5"/>
    <w:rsid w:val="00406D87"/>
    <w:rsid w:val="00407763"/>
    <w:rsid w:val="0041020D"/>
    <w:rsid w:val="004109F5"/>
    <w:rsid w:val="00411DD5"/>
    <w:rsid w:val="004122A3"/>
    <w:rsid w:val="00414188"/>
    <w:rsid w:val="004168D6"/>
    <w:rsid w:val="004216D7"/>
    <w:rsid w:val="0042248A"/>
    <w:rsid w:val="00432DBF"/>
    <w:rsid w:val="00434229"/>
    <w:rsid w:val="004351E0"/>
    <w:rsid w:val="004367D2"/>
    <w:rsid w:val="00436D7F"/>
    <w:rsid w:val="00437C3C"/>
    <w:rsid w:val="00437FAB"/>
    <w:rsid w:val="00440333"/>
    <w:rsid w:val="004418C7"/>
    <w:rsid w:val="00441E2E"/>
    <w:rsid w:val="004445D7"/>
    <w:rsid w:val="0044492F"/>
    <w:rsid w:val="00444DF5"/>
    <w:rsid w:val="00453534"/>
    <w:rsid w:val="004568F2"/>
    <w:rsid w:val="0045743B"/>
    <w:rsid w:val="004574D2"/>
    <w:rsid w:val="004612CB"/>
    <w:rsid w:val="00462B3D"/>
    <w:rsid w:val="0046451C"/>
    <w:rsid w:val="004653DE"/>
    <w:rsid w:val="004658FC"/>
    <w:rsid w:val="00465D83"/>
    <w:rsid w:val="00466DF0"/>
    <w:rsid w:val="00470F80"/>
    <w:rsid w:val="00472504"/>
    <w:rsid w:val="0047780B"/>
    <w:rsid w:val="00477847"/>
    <w:rsid w:val="00480552"/>
    <w:rsid w:val="004837EA"/>
    <w:rsid w:val="004841A4"/>
    <w:rsid w:val="0048547B"/>
    <w:rsid w:val="00485871"/>
    <w:rsid w:val="00485E7B"/>
    <w:rsid w:val="004879F2"/>
    <w:rsid w:val="004907D8"/>
    <w:rsid w:val="00493BFD"/>
    <w:rsid w:val="00494E42"/>
    <w:rsid w:val="00496AE5"/>
    <w:rsid w:val="004971F8"/>
    <w:rsid w:val="004A4FFA"/>
    <w:rsid w:val="004A76EC"/>
    <w:rsid w:val="004B03F1"/>
    <w:rsid w:val="004B073D"/>
    <w:rsid w:val="004B0FDE"/>
    <w:rsid w:val="004B1A31"/>
    <w:rsid w:val="004B494B"/>
    <w:rsid w:val="004B6439"/>
    <w:rsid w:val="004B715B"/>
    <w:rsid w:val="004B72BC"/>
    <w:rsid w:val="004C13C1"/>
    <w:rsid w:val="004C1553"/>
    <w:rsid w:val="004C219D"/>
    <w:rsid w:val="004C3133"/>
    <w:rsid w:val="004C481C"/>
    <w:rsid w:val="004C6244"/>
    <w:rsid w:val="004C6474"/>
    <w:rsid w:val="004C7003"/>
    <w:rsid w:val="004D0B2C"/>
    <w:rsid w:val="004D16B2"/>
    <w:rsid w:val="004D224A"/>
    <w:rsid w:val="004D39C7"/>
    <w:rsid w:val="004D3B79"/>
    <w:rsid w:val="004D64C8"/>
    <w:rsid w:val="004E0215"/>
    <w:rsid w:val="004E0F4B"/>
    <w:rsid w:val="004E15B2"/>
    <w:rsid w:val="004E1CCD"/>
    <w:rsid w:val="004E20E8"/>
    <w:rsid w:val="004E2B50"/>
    <w:rsid w:val="004E3732"/>
    <w:rsid w:val="004E3974"/>
    <w:rsid w:val="004E6113"/>
    <w:rsid w:val="004F35B0"/>
    <w:rsid w:val="004F4A06"/>
    <w:rsid w:val="004F6FAE"/>
    <w:rsid w:val="00500188"/>
    <w:rsid w:val="00502EA4"/>
    <w:rsid w:val="00503E34"/>
    <w:rsid w:val="00504A57"/>
    <w:rsid w:val="00506536"/>
    <w:rsid w:val="00507FB4"/>
    <w:rsid w:val="005107E3"/>
    <w:rsid w:val="00511BAC"/>
    <w:rsid w:val="00511C7F"/>
    <w:rsid w:val="005134A5"/>
    <w:rsid w:val="00521506"/>
    <w:rsid w:val="00523A3E"/>
    <w:rsid w:val="00523EFE"/>
    <w:rsid w:val="005242CC"/>
    <w:rsid w:val="005278EB"/>
    <w:rsid w:val="00530934"/>
    <w:rsid w:val="00532421"/>
    <w:rsid w:val="00532922"/>
    <w:rsid w:val="005333F2"/>
    <w:rsid w:val="005345BD"/>
    <w:rsid w:val="0053599A"/>
    <w:rsid w:val="00535E6A"/>
    <w:rsid w:val="005360BB"/>
    <w:rsid w:val="0053766F"/>
    <w:rsid w:val="00542510"/>
    <w:rsid w:val="005425F1"/>
    <w:rsid w:val="00544A09"/>
    <w:rsid w:val="00547907"/>
    <w:rsid w:val="0055055A"/>
    <w:rsid w:val="00553B18"/>
    <w:rsid w:val="00555D0A"/>
    <w:rsid w:val="005609C8"/>
    <w:rsid w:val="005611B6"/>
    <w:rsid w:val="00562167"/>
    <w:rsid w:val="00562F56"/>
    <w:rsid w:val="00566263"/>
    <w:rsid w:val="0057068D"/>
    <w:rsid w:val="00574416"/>
    <w:rsid w:val="005817FF"/>
    <w:rsid w:val="00582736"/>
    <w:rsid w:val="00590B20"/>
    <w:rsid w:val="0059373E"/>
    <w:rsid w:val="00593CE2"/>
    <w:rsid w:val="00596A37"/>
    <w:rsid w:val="00597569"/>
    <w:rsid w:val="005A1879"/>
    <w:rsid w:val="005A34C0"/>
    <w:rsid w:val="005A3C7D"/>
    <w:rsid w:val="005A46C6"/>
    <w:rsid w:val="005A5C3E"/>
    <w:rsid w:val="005A7453"/>
    <w:rsid w:val="005A78E0"/>
    <w:rsid w:val="005B0396"/>
    <w:rsid w:val="005B0F2C"/>
    <w:rsid w:val="005B5C33"/>
    <w:rsid w:val="005B6305"/>
    <w:rsid w:val="005B78CA"/>
    <w:rsid w:val="005C02BA"/>
    <w:rsid w:val="005C0586"/>
    <w:rsid w:val="005C2D7C"/>
    <w:rsid w:val="005C7956"/>
    <w:rsid w:val="005D0B96"/>
    <w:rsid w:val="005D1D04"/>
    <w:rsid w:val="005D2FB3"/>
    <w:rsid w:val="005D4184"/>
    <w:rsid w:val="005D442B"/>
    <w:rsid w:val="005D6E15"/>
    <w:rsid w:val="005D7517"/>
    <w:rsid w:val="005E1357"/>
    <w:rsid w:val="005E2BF9"/>
    <w:rsid w:val="005E453A"/>
    <w:rsid w:val="005E5806"/>
    <w:rsid w:val="005E5908"/>
    <w:rsid w:val="005E6514"/>
    <w:rsid w:val="005F15B8"/>
    <w:rsid w:val="005F15B9"/>
    <w:rsid w:val="005F4230"/>
    <w:rsid w:val="005F5A4B"/>
    <w:rsid w:val="005F7447"/>
    <w:rsid w:val="00602F30"/>
    <w:rsid w:val="0060396D"/>
    <w:rsid w:val="00603B1A"/>
    <w:rsid w:val="0060763B"/>
    <w:rsid w:val="0060778C"/>
    <w:rsid w:val="00607BB4"/>
    <w:rsid w:val="0061022C"/>
    <w:rsid w:val="006104F8"/>
    <w:rsid w:val="00610DE9"/>
    <w:rsid w:val="00611310"/>
    <w:rsid w:val="006139E7"/>
    <w:rsid w:val="0062108D"/>
    <w:rsid w:val="00622965"/>
    <w:rsid w:val="00622DE0"/>
    <w:rsid w:val="00624AE0"/>
    <w:rsid w:val="00626E8B"/>
    <w:rsid w:val="00631554"/>
    <w:rsid w:val="00636032"/>
    <w:rsid w:val="006374D8"/>
    <w:rsid w:val="00637577"/>
    <w:rsid w:val="006415F2"/>
    <w:rsid w:val="00641694"/>
    <w:rsid w:val="00647D7F"/>
    <w:rsid w:val="0065111E"/>
    <w:rsid w:val="006526FD"/>
    <w:rsid w:val="0066264A"/>
    <w:rsid w:val="00662C27"/>
    <w:rsid w:val="0066510A"/>
    <w:rsid w:val="00666159"/>
    <w:rsid w:val="006662C1"/>
    <w:rsid w:val="00666BF6"/>
    <w:rsid w:val="00666D88"/>
    <w:rsid w:val="00666FFF"/>
    <w:rsid w:val="00670F2C"/>
    <w:rsid w:val="00673F96"/>
    <w:rsid w:val="00675CF4"/>
    <w:rsid w:val="00685E18"/>
    <w:rsid w:val="006932DA"/>
    <w:rsid w:val="006948EC"/>
    <w:rsid w:val="006A2696"/>
    <w:rsid w:val="006A2B29"/>
    <w:rsid w:val="006A3385"/>
    <w:rsid w:val="006A4304"/>
    <w:rsid w:val="006A6457"/>
    <w:rsid w:val="006B25EF"/>
    <w:rsid w:val="006B298C"/>
    <w:rsid w:val="006B5743"/>
    <w:rsid w:val="006C20E5"/>
    <w:rsid w:val="006C27E3"/>
    <w:rsid w:val="006C2D7C"/>
    <w:rsid w:val="006C33FF"/>
    <w:rsid w:val="006D0EA4"/>
    <w:rsid w:val="006D0FFF"/>
    <w:rsid w:val="006D1C23"/>
    <w:rsid w:val="006D2F7D"/>
    <w:rsid w:val="006D6670"/>
    <w:rsid w:val="006E250C"/>
    <w:rsid w:val="006E3092"/>
    <w:rsid w:val="006E31E9"/>
    <w:rsid w:val="006E3382"/>
    <w:rsid w:val="006E42A6"/>
    <w:rsid w:val="006E4E66"/>
    <w:rsid w:val="006F6E51"/>
    <w:rsid w:val="00701438"/>
    <w:rsid w:val="00701446"/>
    <w:rsid w:val="00702933"/>
    <w:rsid w:val="00703113"/>
    <w:rsid w:val="0071017F"/>
    <w:rsid w:val="0071056F"/>
    <w:rsid w:val="007164FC"/>
    <w:rsid w:val="00731F15"/>
    <w:rsid w:val="00732C27"/>
    <w:rsid w:val="007333AD"/>
    <w:rsid w:val="00733E6B"/>
    <w:rsid w:val="007344DA"/>
    <w:rsid w:val="00734FD8"/>
    <w:rsid w:val="007419B6"/>
    <w:rsid w:val="00742118"/>
    <w:rsid w:val="00744D73"/>
    <w:rsid w:val="00747D2C"/>
    <w:rsid w:val="00747E69"/>
    <w:rsid w:val="00750798"/>
    <w:rsid w:val="007541F6"/>
    <w:rsid w:val="00754C42"/>
    <w:rsid w:val="0076060C"/>
    <w:rsid w:val="00760EAA"/>
    <w:rsid w:val="00763337"/>
    <w:rsid w:val="00764E7A"/>
    <w:rsid w:val="00770493"/>
    <w:rsid w:val="00771252"/>
    <w:rsid w:val="00771CD1"/>
    <w:rsid w:val="007726C0"/>
    <w:rsid w:val="007727F1"/>
    <w:rsid w:val="007728AB"/>
    <w:rsid w:val="007728D4"/>
    <w:rsid w:val="00773484"/>
    <w:rsid w:val="0077502F"/>
    <w:rsid w:val="0077548B"/>
    <w:rsid w:val="007758F2"/>
    <w:rsid w:val="007775F7"/>
    <w:rsid w:val="007821E8"/>
    <w:rsid w:val="0078255E"/>
    <w:rsid w:val="0078338E"/>
    <w:rsid w:val="00785678"/>
    <w:rsid w:val="00786624"/>
    <w:rsid w:val="007876A4"/>
    <w:rsid w:val="00787EC8"/>
    <w:rsid w:val="00792A05"/>
    <w:rsid w:val="0079409A"/>
    <w:rsid w:val="00795250"/>
    <w:rsid w:val="007A3DF7"/>
    <w:rsid w:val="007A774C"/>
    <w:rsid w:val="007A7EE7"/>
    <w:rsid w:val="007B1CAF"/>
    <w:rsid w:val="007B1CB2"/>
    <w:rsid w:val="007B2603"/>
    <w:rsid w:val="007B2CC5"/>
    <w:rsid w:val="007B3603"/>
    <w:rsid w:val="007B439D"/>
    <w:rsid w:val="007B60FE"/>
    <w:rsid w:val="007C0A3A"/>
    <w:rsid w:val="007C2FD8"/>
    <w:rsid w:val="007D2E8B"/>
    <w:rsid w:val="007D3899"/>
    <w:rsid w:val="007D5099"/>
    <w:rsid w:val="007D7967"/>
    <w:rsid w:val="007E1329"/>
    <w:rsid w:val="007F09E9"/>
    <w:rsid w:val="007F17E2"/>
    <w:rsid w:val="007F1C1F"/>
    <w:rsid w:val="007F2610"/>
    <w:rsid w:val="007F2F10"/>
    <w:rsid w:val="007F56BA"/>
    <w:rsid w:val="007F6841"/>
    <w:rsid w:val="007F7E41"/>
    <w:rsid w:val="00800379"/>
    <w:rsid w:val="008003CC"/>
    <w:rsid w:val="00801306"/>
    <w:rsid w:val="008050D3"/>
    <w:rsid w:val="00810CF3"/>
    <w:rsid w:val="008110D9"/>
    <w:rsid w:val="00814601"/>
    <w:rsid w:val="00814C9F"/>
    <w:rsid w:val="00822A02"/>
    <w:rsid w:val="00824827"/>
    <w:rsid w:val="00830AE6"/>
    <w:rsid w:val="00830D7C"/>
    <w:rsid w:val="00830F6E"/>
    <w:rsid w:val="00832353"/>
    <w:rsid w:val="008332F9"/>
    <w:rsid w:val="00833A10"/>
    <w:rsid w:val="00837467"/>
    <w:rsid w:val="0084011F"/>
    <w:rsid w:val="0084120E"/>
    <w:rsid w:val="00842A52"/>
    <w:rsid w:val="00843111"/>
    <w:rsid w:val="008443AF"/>
    <w:rsid w:val="008455C8"/>
    <w:rsid w:val="00845E8E"/>
    <w:rsid w:val="00846AED"/>
    <w:rsid w:val="00846E02"/>
    <w:rsid w:val="00850A8E"/>
    <w:rsid w:val="0085437F"/>
    <w:rsid w:val="0086029F"/>
    <w:rsid w:val="008603F2"/>
    <w:rsid w:val="00863A46"/>
    <w:rsid w:val="00875AEA"/>
    <w:rsid w:val="00877683"/>
    <w:rsid w:val="008812FA"/>
    <w:rsid w:val="0088157C"/>
    <w:rsid w:val="00881958"/>
    <w:rsid w:val="008827BA"/>
    <w:rsid w:val="00883D7A"/>
    <w:rsid w:val="00883F36"/>
    <w:rsid w:val="00884648"/>
    <w:rsid w:val="00892D5D"/>
    <w:rsid w:val="008A1D70"/>
    <w:rsid w:val="008A2134"/>
    <w:rsid w:val="008A27BC"/>
    <w:rsid w:val="008A2AA3"/>
    <w:rsid w:val="008A39DD"/>
    <w:rsid w:val="008A455A"/>
    <w:rsid w:val="008A4880"/>
    <w:rsid w:val="008A4B2E"/>
    <w:rsid w:val="008A78B8"/>
    <w:rsid w:val="008B2009"/>
    <w:rsid w:val="008B3BF9"/>
    <w:rsid w:val="008B785F"/>
    <w:rsid w:val="008C2B13"/>
    <w:rsid w:val="008C42C1"/>
    <w:rsid w:val="008C773D"/>
    <w:rsid w:val="008D0F68"/>
    <w:rsid w:val="008D220C"/>
    <w:rsid w:val="008D5ED8"/>
    <w:rsid w:val="008D5FE3"/>
    <w:rsid w:val="008D692E"/>
    <w:rsid w:val="008D7396"/>
    <w:rsid w:val="008E27BE"/>
    <w:rsid w:val="008E3A16"/>
    <w:rsid w:val="008E3B5E"/>
    <w:rsid w:val="008E6594"/>
    <w:rsid w:val="008E7D9A"/>
    <w:rsid w:val="008F2E16"/>
    <w:rsid w:val="008F3278"/>
    <w:rsid w:val="008F5B0B"/>
    <w:rsid w:val="00904A6B"/>
    <w:rsid w:val="009054DF"/>
    <w:rsid w:val="00905945"/>
    <w:rsid w:val="00906C08"/>
    <w:rsid w:val="0090735A"/>
    <w:rsid w:val="00910163"/>
    <w:rsid w:val="00910541"/>
    <w:rsid w:val="009116D1"/>
    <w:rsid w:val="009122A4"/>
    <w:rsid w:val="00912580"/>
    <w:rsid w:val="009127BB"/>
    <w:rsid w:val="0092026F"/>
    <w:rsid w:val="00920EF9"/>
    <w:rsid w:val="009244C3"/>
    <w:rsid w:val="00924FBF"/>
    <w:rsid w:val="00932322"/>
    <w:rsid w:val="009344C6"/>
    <w:rsid w:val="0093710E"/>
    <w:rsid w:val="00937CB1"/>
    <w:rsid w:val="0094172D"/>
    <w:rsid w:val="00943CD9"/>
    <w:rsid w:val="00944CAC"/>
    <w:rsid w:val="00944E20"/>
    <w:rsid w:val="009456CA"/>
    <w:rsid w:val="009509D7"/>
    <w:rsid w:val="009513CB"/>
    <w:rsid w:val="00951497"/>
    <w:rsid w:val="009522B4"/>
    <w:rsid w:val="009528D1"/>
    <w:rsid w:val="009578F2"/>
    <w:rsid w:val="00957C70"/>
    <w:rsid w:val="0096344B"/>
    <w:rsid w:val="00965029"/>
    <w:rsid w:val="00966B7F"/>
    <w:rsid w:val="00972778"/>
    <w:rsid w:val="00973147"/>
    <w:rsid w:val="00973376"/>
    <w:rsid w:val="00975A00"/>
    <w:rsid w:val="00980941"/>
    <w:rsid w:val="00981A95"/>
    <w:rsid w:val="009838CD"/>
    <w:rsid w:val="00987804"/>
    <w:rsid w:val="009943DA"/>
    <w:rsid w:val="009A085D"/>
    <w:rsid w:val="009B3E0E"/>
    <w:rsid w:val="009B5F20"/>
    <w:rsid w:val="009C0134"/>
    <w:rsid w:val="009C1414"/>
    <w:rsid w:val="009C635D"/>
    <w:rsid w:val="009C7F3C"/>
    <w:rsid w:val="009D0670"/>
    <w:rsid w:val="009D116A"/>
    <w:rsid w:val="009D3DFB"/>
    <w:rsid w:val="009E04BB"/>
    <w:rsid w:val="009E109E"/>
    <w:rsid w:val="009E3450"/>
    <w:rsid w:val="009E3C7B"/>
    <w:rsid w:val="009E6858"/>
    <w:rsid w:val="009F066E"/>
    <w:rsid w:val="009F4047"/>
    <w:rsid w:val="009F4CEC"/>
    <w:rsid w:val="00A01518"/>
    <w:rsid w:val="00A015F9"/>
    <w:rsid w:val="00A01F1A"/>
    <w:rsid w:val="00A02B6F"/>
    <w:rsid w:val="00A0408F"/>
    <w:rsid w:val="00A07509"/>
    <w:rsid w:val="00A11FBC"/>
    <w:rsid w:val="00A1260F"/>
    <w:rsid w:val="00A12D93"/>
    <w:rsid w:val="00A17B40"/>
    <w:rsid w:val="00A21EED"/>
    <w:rsid w:val="00A223C7"/>
    <w:rsid w:val="00A227D0"/>
    <w:rsid w:val="00A23F22"/>
    <w:rsid w:val="00A23FE1"/>
    <w:rsid w:val="00A25243"/>
    <w:rsid w:val="00A2687F"/>
    <w:rsid w:val="00A27601"/>
    <w:rsid w:val="00A311EB"/>
    <w:rsid w:val="00A33342"/>
    <w:rsid w:val="00A342DF"/>
    <w:rsid w:val="00A36A4D"/>
    <w:rsid w:val="00A372EF"/>
    <w:rsid w:val="00A4318D"/>
    <w:rsid w:val="00A44B84"/>
    <w:rsid w:val="00A463C3"/>
    <w:rsid w:val="00A509B3"/>
    <w:rsid w:val="00A50D50"/>
    <w:rsid w:val="00A511F5"/>
    <w:rsid w:val="00A532AD"/>
    <w:rsid w:val="00A53905"/>
    <w:rsid w:val="00A55939"/>
    <w:rsid w:val="00A56A3D"/>
    <w:rsid w:val="00A56D61"/>
    <w:rsid w:val="00A57E16"/>
    <w:rsid w:val="00A60E82"/>
    <w:rsid w:val="00A6456F"/>
    <w:rsid w:val="00A7002D"/>
    <w:rsid w:val="00A710F2"/>
    <w:rsid w:val="00A7486F"/>
    <w:rsid w:val="00A75013"/>
    <w:rsid w:val="00A763B8"/>
    <w:rsid w:val="00A767E2"/>
    <w:rsid w:val="00A818D1"/>
    <w:rsid w:val="00A81F7C"/>
    <w:rsid w:val="00A852A4"/>
    <w:rsid w:val="00A9065A"/>
    <w:rsid w:val="00A90CDB"/>
    <w:rsid w:val="00A9165A"/>
    <w:rsid w:val="00A932CA"/>
    <w:rsid w:val="00A96D43"/>
    <w:rsid w:val="00A9742D"/>
    <w:rsid w:val="00AA1E76"/>
    <w:rsid w:val="00AA2EE3"/>
    <w:rsid w:val="00AB0C3F"/>
    <w:rsid w:val="00AB2F8E"/>
    <w:rsid w:val="00AC16A7"/>
    <w:rsid w:val="00AC263C"/>
    <w:rsid w:val="00AC4311"/>
    <w:rsid w:val="00AC69C9"/>
    <w:rsid w:val="00AC70F2"/>
    <w:rsid w:val="00AD00BD"/>
    <w:rsid w:val="00AD1791"/>
    <w:rsid w:val="00AD22D8"/>
    <w:rsid w:val="00AD3965"/>
    <w:rsid w:val="00AD6828"/>
    <w:rsid w:val="00AD760F"/>
    <w:rsid w:val="00AE0EEC"/>
    <w:rsid w:val="00AE15F8"/>
    <w:rsid w:val="00AE1CBE"/>
    <w:rsid w:val="00AE3AA3"/>
    <w:rsid w:val="00AE3F93"/>
    <w:rsid w:val="00AE422D"/>
    <w:rsid w:val="00AE4E99"/>
    <w:rsid w:val="00AE618B"/>
    <w:rsid w:val="00AE6222"/>
    <w:rsid w:val="00AE6241"/>
    <w:rsid w:val="00AF1C44"/>
    <w:rsid w:val="00AF1CC3"/>
    <w:rsid w:val="00AF2819"/>
    <w:rsid w:val="00AF34E0"/>
    <w:rsid w:val="00AF61F2"/>
    <w:rsid w:val="00AF675B"/>
    <w:rsid w:val="00AF7B75"/>
    <w:rsid w:val="00B0077F"/>
    <w:rsid w:val="00B0262B"/>
    <w:rsid w:val="00B057BD"/>
    <w:rsid w:val="00B12F8F"/>
    <w:rsid w:val="00B140FA"/>
    <w:rsid w:val="00B146BC"/>
    <w:rsid w:val="00B14736"/>
    <w:rsid w:val="00B15037"/>
    <w:rsid w:val="00B16AD3"/>
    <w:rsid w:val="00B16B47"/>
    <w:rsid w:val="00B16B5A"/>
    <w:rsid w:val="00B16BB7"/>
    <w:rsid w:val="00B20CE0"/>
    <w:rsid w:val="00B2214C"/>
    <w:rsid w:val="00B244D1"/>
    <w:rsid w:val="00B25C41"/>
    <w:rsid w:val="00B261E6"/>
    <w:rsid w:val="00B26F09"/>
    <w:rsid w:val="00B31520"/>
    <w:rsid w:val="00B32EEB"/>
    <w:rsid w:val="00B33936"/>
    <w:rsid w:val="00B34138"/>
    <w:rsid w:val="00B40794"/>
    <w:rsid w:val="00B42462"/>
    <w:rsid w:val="00B42D25"/>
    <w:rsid w:val="00B464F7"/>
    <w:rsid w:val="00B47545"/>
    <w:rsid w:val="00B47DD2"/>
    <w:rsid w:val="00B55F3D"/>
    <w:rsid w:val="00B55FE4"/>
    <w:rsid w:val="00B564DD"/>
    <w:rsid w:val="00B61C3E"/>
    <w:rsid w:val="00B64C84"/>
    <w:rsid w:val="00B671D2"/>
    <w:rsid w:val="00B709F9"/>
    <w:rsid w:val="00B71898"/>
    <w:rsid w:val="00B718C7"/>
    <w:rsid w:val="00B74905"/>
    <w:rsid w:val="00B7691C"/>
    <w:rsid w:val="00B814D7"/>
    <w:rsid w:val="00B81865"/>
    <w:rsid w:val="00B8262C"/>
    <w:rsid w:val="00B83777"/>
    <w:rsid w:val="00B841B2"/>
    <w:rsid w:val="00B91B54"/>
    <w:rsid w:val="00B925C8"/>
    <w:rsid w:val="00B944C0"/>
    <w:rsid w:val="00B95430"/>
    <w:rsid w:val="00B96508"/>
    <w:rsid w:val="00B97E4B"/>
    <w:rsid w:val="00BA14DC"/>
    <w:rsid w:val="00BA203F"/>
    <w:rsid w:val="00BA3A81"/>
    <w:rsid w:val="00BA3B8E"/>
    <w:rsid w:val="00BA3CEE"/>
    <w:rsid w:val="00BA509B"/>
    <w:rsid w:val="00BA6D87"/>
    <w:rsid w:val="00BB08D6"/>
    <w:rsid w:val="00BB17B5"/>
    <w:rsid w:val="00BB39F6"/>
    <w:rsid w:val="00BB4E60"/>
    <w:rsid w:val="00BB4F61"/>
    <w:rsid w:val="00BB570C"/>
    <w:rsid w:val="00BB5E71"/>
    <w:rsid w:val="00BB60CE"/>
    <w:rsid w:val="00BB6BFB"/>
    <w:rsid w:val="00BC0478"/>
    <w:rsid w:val="00BC18CC"/>
    <w:rsid w:val="00BC20C5"/>
    <w:rsid w:val="00BC502A"/>
    <w:rsid w:val="00BC5C64"/>
    <w:rsid w:val="00BD08A6"/>
    <w:rsid w:val="00BD380D"/>
    <w:rsid w:val="00BD438D"/>
    <w:rsid w:val="00BD7442"/>
    <w:rsid w:val="00BE1610"/>
    <w:rsid w:val="00BE2FFA"/>
    <w:rsid w:val="00BE32DB"/>
    <w:rsid w:val="00BE3757"/>
    <w:rsid w:val="00BE4C33"/>
    <w:rsid w:val="00BE7CAB"/>
    <w:rsid w:val="00BF06DC"/>
    <w:rsid w:val="00BF102C"/>
    <w:rsid w:val="00BF6215"/>
    <w:rsid w:val="00BF7579"/>
    <w:rsid w:val="00C00008"/>
    <w:rsid w:val="00C0059B"/>
    <w:rsid w:val="00C0395D"/>
    <w:rsid w:val="00C10F54"/>
    <w:rsid w:val="00C12A27"/>
    <w:rsid w:val="00C13D7B"/>
    <w:rsid w:val="00C17E59"/>
    <w:rsid w:val="00C237FE"/>
    <w:rsid w:val="00C240E8"/>
    <w:rsid w:val="00C247A5"/>
    <w:rsid w:val="00C259E6"/>
    <w:rsid w:val="00C277D0"/>
    <w:rsid w:val="00C310E5"/>
    <w:rsid w:val="00C312C5"/>
    <w:rsid w:val="00C32106"/>
    <w:rsid w:val="00C34090"/>
    <w:rsid w:val="00C34224"/>
    <w:rsid w:val="00C354C8"/>
    <w:rsid w:val="00C35772"/>
    <w:rsid w:val="00C36405"/>
    <w:rsid w:val="00C36631"/>
    <w:rsid w:val="00C4092D"/>
    <w:rsid w:val="00C44E8C"/>
    <w:rsid w:val="00C536C7"/>
    <w:rsid w:val="00C6064F"/>
    <w:rsid w:val="00C6407C"/>
    <w:rsid w:val="00C6489B"/>
    <w:rsid w:val="00C72626"/>
    <w:rsid w:val="00C7369E"/>
    <w:rsid w:val="00C754EB"/>
    <w:rsid w:val="00C75F5B"/>
    <w:rsid w:val="00C8302F"/>
    <w:rsid w:val="00C865DE"/>
    <w:rsid w:val="00C87F43"/>
    <w:rsid w:val="00C9225C"/>
    <w:rsid w:val="00C929B1"/>
    <w:rsid w:val="00C92C42"/>
    <w:rsid w:val="00C95961"/>
    <w:rsid w:val="00C95F4F"/>
    <w:rsid w:val="00C965BB"/>
    <w:rsid w:val="00C97368"/>
    <w:rsid w:val="00CA0A13"/>
    <w:rsid w:val="00CA1BC9"/>
    <w:rsid w:val="00CA35C2"/>
    <w:rsid w:val="00CA3955"/>
    <w:rsid w:val="00CA56F8"/>
    <w:rsid w:val="00CA6198"/>
    <w:rsid w:val="00CA787A"/>
    <w:rsid w:val="00CA7B89"/>
    <w:rsid w:val="00CB0904"/>
    <w:rsid w:val="00CB09A0"/>
    <w:rsid w:val="00CB0CCB"/>
    <w:rsid w:val="00CB1C47"/>
    <w:rsid w:val="00CB3C52"/>
    <w:rsid w:val="00CB7076"/>
    <w:rsid w:val="00CC20FE"/>
    <w:rsid w:val="00CC3412"/>
    <w:rsid w:val="00CC369E"/>
    <w:rsid w:val="00CC4990"/>
    <w:rsid w:val="00CC5CCA"/>
    <w:rsid w:val="00CC6AC8"/>
    <w:rsid w:val="00CC7F59"/>
    <w:rsid w:val="00CD1797"/>
    <w:rsid w:val="00CD2ADF"/>
    <w:rsid w:val="00CD30B6"/>
    <w:rsid w:val="00CD6269"/>
    <w:rsid w:val="00CD694A"/>
    <w:rsid w:val="00CE2200"/>
    <w:rsid w:val="00CE2AB8"/>
    <w:rsid w:val="00CE3235"/>
    <w:rsid w:val="00CE444B"/>
    <w:rsid w:val="00CE5BB4"/>
    <w:rsid w:val="00CE76B9"/>
    <w:rsid w:val="00CE7950"/>
    <w:rsid w:val="00CE7995"/>
    <w:rsid w:val="00CF74BF"/>
    <w:rsid w:val="00CF7FD3"/>
    <w:rsid w:val="00D007F8"/>
    <w:rsid w:val="00D022D6"/>
    <w:rsid w:val="00D02962"/>
    <w:rsid w:val="00D04688"/>
    <w:rsid w:val="00D04CD2"/>
    <w:rsid w:val="00D04D54"/>
    <w:rsid w:val="00D05FFB"/>
    <w:rsid w:val="00D10BC8"/>
    <w:rsid w:val="00D127EB"/>
    <w:rsid w:val="00D12A55"/>
    <w:rsid w:val="00D137D1"/>
    <w:rsid w:val="00D1475C"/>
    <w:rsid w:val="00D162E8"/>
    <w:rsid w:val="00D16535"/>
    <w:rsid w:val="00D2205D"/>
    <w:rsid w:val="00D27DB7"/>
    <w:rsid w:val="00D30581"/>
    <w:rsid w:val="00D31A01"/>
    <w:rsid w:val="00D32790"/>
    <w:rsid w:val="00D356EE"/>
    <w:rsid w:val="00D357C8"/>
    <w:rsid w:val="00D423CA"/>
    <w:rsid w:val="00D461CF"/>
    <w:rsid w:val="00D5035C"/>
    <w:rsid w:val="00D51251"/>
    <w:rsid w:val="00D52A0E"/>
    <w:rsid w:val="00D56129"/>
    <w:rsid w:val="00D56BDB"/>
    <w:rsid w:val="00D60563"/>
    <w:rsid w:val="00D6073F"/>
    <w:rsid w:val="00D60C92"/>
    <w:rsid w:val="00D616D5"/>
    <w:rsid w:val="00D62FB9"/>
    <w:rsid w:val="00D63821"/>
    <w:rsid w:val="00D65892"/>
    <w:rsid w:val="00D67CB4"/>
    <w:rsid w:val="00D71F4D"/>
    <w:rsid w:val="00D73178"/>
    <w:rsid w:val="00D738E0"/>
    <w:rsid w:val="00D771F4"/>
    <w:rsid w:val="00D7762B"/>
    <w:rsid w:val="00D77E7A"/>
    <w:rsid w:val="00D81A24"/>
    <w:rsid w:val="00D83269"/>
    <w:rsid w:val="00D83544"/>
    <w:rsid w:val="00D850E5"/>
    <w:rsid w:val="00D8677D"/>
    <w:rsid w:val="00D87B3B"/>
    <w:rsid w:val="00D926F5"/>
    <w:rsid w:val="00D956E3"/>
    <w:rsid w:val="00D966E3"/>
    <w:rsid w:val="00DA10B9"/>
    <w:rsid w:val="00DA1E1C"/>
    <w:rsid w:val="00DA5883"/>
    <w:rsid w:val="00DA7F30"/>
    <w:rsid w:val="00DB0A48"/>
    <w:rsid w:val="00DB2FA0"/>
    <w:rsid w:val="00DB5B1C"/>
    <w:rsid w:val="00DB5C3E"/>
    <w:rsid w:val="00DB64DA"/>
    <w:rsid w:val="00DB73D2"/>
    <w:rsid w:val="00DC2BA7"/>
    <w:rsid w:val="00DC332F"/>
    <w:rsid w:val="00DC49B6"/>
    <w:rsid w:val="00DC5991"/>
    <w:rsid w:val="00DD0C73"/>
    <w:rsid w:val="00DD3A51"/>
    <w:rsid w:val="00DD5414"/>
    <w:rsid w:val="00DE03CC"/>
    <w:rsid w:val="00DE1C9B"/>
    <w:rsid w:val="00DE1F50"/>
    <w:rsid w:val="00DE5358"/>
    <w:rsid w:val="00DE69DC"/>
    <w:rsid w:val="00DF0459"/>
    <w:rsid w:val="00DF09EF"/>
    <w:rsid w:val="00DF1222"/>
    <w:rsid w:val="00DF23E8"/>
    <w:rsid w:val="00DF2F9A"/>
    <w:rsid w:val="00DF5434"/>
    <w:rsid w:val="00DF555D"/>
    <w:rsid w:val="00E029B1"/>
    <w:rsid w:val="00E03053"/>
    <w:rsid w:val="00E03705"/>
    <w:rsid w:val="00E048C4"/>
    <w:rsid w:val="00E05CDC"/>
    <w:rsid w:val="00E070B9"/>
    <w:rsid w:val="00E07DAD"/>
    <w:rsid w:val="00E125AA"/>
    <w:rsid w:val="00E12D8C"/>
    <w:rsid w:val="00E13A08"/>
    <w:rsid w:val="00E1405C"/>
    <w:rsid w:val="00E15644"/>
    <w:rsid w:val="00E17286"/>
    <w:rsid w:val="00E21658"/>
    <w:rsid w:val="00E25501"/>
    <w:rsid w:val="00E27A47"/>
    <w:rsid w:val="00E27FD4"/>
    <w:rsid w:val="00E33ECF"/>
    <w:rsid w:val="00E3683D"/>
    <w:rsid w:val="00E368EC"/>
    <w:rsid w:val="00E42733"/>
    <w:rsid w:val="00E43FBD"/>
    <w:rsid w:val="00E4437F"/>
    <w:rsid w:val="00E455CA"/>
    <w:rsid w:val="00E470E6"/>
    <w:rsid w:val="00E50073"/>
    <w:rsid w:val="00E53189"/>
    <w:rsid w:val="00E55669"/>
    <w:rsid w:val="00E556E2"/>
    <w:rsid w:val="00E61FBC"/>
    <w:rsid w:val="00E71AE8"/>
    <w:rsid w:val="00E746D9"/>
    <w:rsid w:val="00E753CC"/>
    <w:rsid w:val="00E82A0A"/>
    <w:rsid w:val="00E82B51"/>
    <w:rsid w:val="00E9126B"/>
    <w:rsid w:val="00E91BE9"/>
    <w:rsid w:val="00E94089"/>
    <w:rsid w:val="00E9542E"/>
    <w:rsid w:val="00E9653D"/>
    <w:rsid w:val="00E96D87"/>
    <w:rsid w:val="00E9705A"/>
    <w:rsid w:val="00EA0095"/>
    <w:rsid w:val="00EA0358"/>
    <w:rsid w:val="00EA17A7"/>
    <w:rsid w:val="00EA2E58"/>
    <w:rsid w:val="00EA7841"/>
    <w:rsid w:val="00EB382F"/>
    <w:rsid w:val="00EB422B"/>
    <w:rsid w:val="00EB5940"/>
    <w:rsid w:val="00EB6A4F"/>
    <w:rsid w:val="00EB7396"/>
    <w:rsid w:val="00EB7E4D"/>
    <w:rsid w:val="00EC09B0"/>
    <w:rsid w:val="00EC0E00"/>
    <w:rsid w:val="00EC75D4"/>
    <w:rsid w:val="00ED148D"/>
    <w:rsid w:val="00ED1E5D"/>
    <w:rsid w:val="00ED4F9B"/>
    <w:rsid w:val="00ED6A6E"/>
    <w:rsid w:val="00EE45E0"/>
    <w:rsid w:val="00EE5800"/>
    <w:rsid w:val="00EE5AED"/>
    <w:rsid w:val="00EE735B"/>
    <w:rsid w:val="00EF0A98"/>
    <w:rsid w:val="00EF0DFC"/>
    <w:rsid w:val="00EF44D3"/>
    <w:rsid w:val="00EF5A2A"/>
    <w:rsid w:val="00EF68D6"/>
    <w:rsid w:val="00F00001"/>
    <w:rsid w:val="00F03E2A"/>
    <w:rsid w:val="00F07B3D"/>
    <w:rsid w:val="00F11F47"/>
    <w:rsid w:val="00F125CE"/>
    <w:rsid w:val="00F1394E"/>
    <w:rsid w:val="00F210CB"/>
    <w:rsid w:val="00F22BFC"/>
    <w:rsid w:val="00F24307"/>
    <w:rsid w:val="00F243B2"/>
    <w:rsid w:val="00F2497D"/>
    <w:rsid w:val="00F24ACA"/>
    <w:rsid w:val="00F26D4D"/>
    <w:rsid w:val="00F27757"/>
    <w:rsid w:val="00F27D0E"/>
    <w:rsid w:val="00F33A9C"/>
    <w:rsid w:val="00F34798"/>
    <w:rsid w:val="00F34DE1"/>
    <w:rsid w:val="00F35471"/>
    <w:rsid w:val="00F40157"/>
    <w:rsid w:val="00F41812"/>
    <w:rsid w:val="00F41C6E"/>
    <w:rsid w:val="00F41CCD"/>
    <w:rsid w:val="00F42357"/>
    <w:rsid w:val="00F425E8"/>
    <w:rsid w:val="00F434DB"/>
    <w:rsid w:val="00F463E6"/>
    <w:rsid w:val="00F475BE"/>
    <w:rsid w:val="00F539A4"/>
    <w:rsid w:val="00F56F9E"/>
    <w:rsid w:val="00F620D9"/>
    <w:rsid w:val="00F62297"/>
    <w:rsid w:val="00F65BC2"/>
    <w:rsid w:val="00F666B1"/>
    <w:rsid w:val="00F672A3"/>
    <w:rsid w:val="00F7182F"/>
    <w:rsid w:val="00F73AA1"/>
    <w:rsid w:val="00F7421A"/>
    <w:rsid w:val="00F74549"/>
    <w:rsid w:val="00F745A3"/>
    <w:rsid w:val="00F74962"/>
    <w:rsid w:val="00F75A8D"/>
    <w:rsid w:val="00F76071"/>
    <w:rsid w:val="00F76248"/>
    <w:rsid w:val="00F76A60"/>
    <w:rsid w:val="00F7755F"/>
    <w:rsid w:val="00F842F1"/>
    <w:rsid w:val="00F84562"/>
    <w:rsid w:val="00F84E28"/>
    <w:rsid w:val="00F8593F"/>
    <w:rsid w:val="00F86957"/>
    <w:rsid w:val="00F936F2"/>
    <w:rsid w:val="00F9568B"/>
    <w:rsid w:val="00F964F2"/>
    <w:rsid w:val="00F96B74"/>
    <w:rsid w:val="00FA04D4"/>
    <w:rsid w:val="00FA248E"/>
    <w:rsid w:val="00FB3CF8"/>
    <w:rsid w:val="00FB4F6D"/>
    <w:rsid w:val="00FB53E3"/>
    <w:rsid w:val="00FB5564"/>
    <w:rsid w:val="00FC0DD7"/>
    <w:rsid w:val="00FC2D30"/>
    <w:rsid w:val="00FC5099"/>
    <w:rsid w:val="00FD05C4"/>
    <w:rsid w:val="00FD11DF"/>
    <w:rsid w:val="00FD5EE7"/>
    <w:rsid w:val="00FD6165"/>
    <w:rsid w:val="00FD788A"/>
    <w:rsid w:val="00FE1654"/>
    <w:rsid w:val="00FE37E5"/>
    <w:rsid w:val="00FE449C"/>
    <w:rsid w:val="00FE4CE0"/>
    <w:rsid w:val="00FE5AA5"/>
    <w:rsid w:val="00FE67F8"/>
    <w:rsid w:val="00FF0968"/>
    <w:rsid w:val="00FF3D10"/>
    <w:rsid w:val="00FF596F"/>
    <w:rsid w:val="00FF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47BC51B4-3252-463B-9C51-FE39F6A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D5414"/>
    <w:pPr>
      <w:keepNext/>
      <w:numPr>
        <w:numId w:val="1"/>
      </w:numPr>
      <w:spacing w:before="360" w:after="360"/>
      <w:jc w:val="center"/>
      <w:outlineLvl w:val="0"/>
    </w:pPr>
    <w:rPr>
      <w:sz w:val="28"/>
      <w:szCs w:val="22"/>
      <w:lang w:eastAsia="lt-LT"/>
    </w:rPr>
  </w:style>
  <w:style w:type="paragraph" w:styleId="Heading2">
    <w:name w:val="heading 2"/>
    <w:basedOn w:val="Normal"/>
    <w:next w:val="Normal"/>
    <w:link w:val="Heading2Char"/>
    <w:qFormat/>
    <w:rsid w:val="00DD5414"/>
    <w:pPr>
      <w:numPr>
        <w:ilvl w:val="1"/>
        <w:numId w:val="1"/>
      </w:numPr>
      <w:jc w:val="both"/>
      <w:outlineLvl w:val="1"/>
    </w:pPr>
    <w:rPr>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DD5414"/>
    <w:pPr>
      <w:keepNext/>
      <w:numPr>
        <w:ilvl w:val="2"/>
        <w:numId w:val="1"/>
      </w:numPr>
      <w:jc w:val="both"/>
      <w:outlineLvl w:val="2"/>
    </w:pPr>
    <w:rPr>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DD5414"/>
    <w:pPr>
      <w:keepNext/>
      <w:numPr>
        <w:ilvl w:val="3"/>
        <w:numId w:val="1"/>
      </w:numPr>
      <w:outlineLvl w:val="3"/>
    </w:pPr>
    <w:rPr>
      <w:b/>
      <w:sz w:val="44"/>
      <w:lang w:eastAsia="lt-LT"/>
    </w:rPr>
  </w:style>
  <w:style w:type="paragraph" w:styleId="Heading5">
    <w:name w:val="heading 5"/>
    <w:aliases w:val="H5,PIM 5,5"/>
    <w:basedOn w:val="Normal"/>
    <w:next w:val="Normal"/>
    <w:link w:val="Heading5Char"/>
    <w:qFormat/>
    <w:rsid w:val="00DD5414"/>
    <w:pPr>
      <w:keepNext/>
      <w:numPr>
        <w:ilvl w:val="4"/>
        <w:numId w:val="1"/>
      </w:numPr>
      <w:outlineLvl w:val="4"/>
    </w:pPr>
    <w:rPr>
      <w:b/>
      <w:sz w:val="40"/>
      <w:lang w:eastAsia="lt-LT"/>
    </w:rPr>
  </w:style>
  <w:style w:type="paragraph" w:styleId="Heading6">
    <w:name w:val="heading 6"/>
    <w:aliases w:val="PIM 6,6"/>
    <w:basedOn w:val="Normal"/>
    <w:next w:val="Normal"/>
    <w:link w:val="Heading6Char"/>
    <w:qFormat/>
    <w:rsid w:val="00DD5414"/>
    <w:pPr>
      <w:keepNext/>
      <w:numPr>
        <w:ilvl w:val="5"/>
        <w:numId w:val="1"/>
      </w:numPr>
      <w:outlineLvl w:val="5"/>
    </w:pPr>
    <w:rPr>
      <w:b/>
      <w:sz w:val="36"/>
      <w:lang w:eastAsia="lt-LT"/>
    </w:rPr>
  </w:style>
  <w:style w:type="paragraph" w:styleId="Heading7">
    <w:name w:val="heading 7"/>
    <w:aliases w:val="PIM 7"/>
    <w:basedOn w:val="Normal"/>
    <w:next w:val="Normal"/>
    <w:link w:val="Heading7Char"/>
    <w:qFormat/>
    <w:rsid w:val="00DD5414"/>
    <w:pPr>
      <w:keepNext/>
      <w:numPr>
        <w:ilvl w:val="6"/>
        <w:numId w:val="1"/>
      </w:numPr>
      <w:outlineLvl w:val="6"/>
    </w:pPr>
    <w:rPr>
      <w:sz w:val="48"/>
      <w:lang w:eastAsia="lt-LT"/>
    </w:rPr>
  </w:style>
  <w:style w:type="paragraph" w:styleId="Heading8">
    <w:name w:val="heading 8"/>
    <w:basedOn w:val="Normal"/>
    <w:next w:val="Normal"/>
    <w:link w:val="Heading8Char"/>
    <w:qFormat/>
    <w:rsid w:val="00DD5414"/>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DD541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414"/>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DD541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DD541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DD5414"/>
    <w:rPr>
      <w:rFonts w:ascii="Times New Roman" w:eastAsia="Times New Roman" w:hAnsi="Times New Roman" w:cs="Times New Roman"/>
      <w:b/>
      <w:sz w:val="44"/>
      <w:szCs w:val="20"/>
      <w:lang w:eastAsia="lt-LT"/>
    </w:rPr>
  </w:style>
  <w:style w:type="character" w:customStyle="1" w:styleId="Heading5Char">
    <w:name w:val="Heading 5 Char"/>
    <w:aliases w:val="H5 Char,PIM 5 Char,5 Char"/>
    <w:basedOn w:val="DefaultParagraphFont"/>
    <w:link w:val="Heading5"/>
    <w:rsid w:val="00DD5414"/>
    <w:rPr>
      <w:rFonts w:ascii="Times New Roman" w:eastAsia="Times New Roman" w:hAnsi="Times New Roman" w:cs="Times New Roman"/>
      <w:b/>
      <w:sz w:val="40"/>
      <w:szCs w:val="20"/>
      <w:lang w:eastAsia="lt-LT"/>
    </w:rPr>
  </w:style>
  <w:style w:type="character" w:customStyle="1" w:styleId="Heading6Char">
    <w:name w:val="Heading 6 Char"/>
    <w:aliases w:val="PIM 6 Char,6 Char"/>
    <w:basedOn w:val="DefaultParagraphFont"/>
    <w:link w:val="Heading6"/>
    <w:rsid w:val="00DD5414"/>
    <w:rPr>
      <w:rFonts w:ascii="Times New Roman" w:eastAsia="Times New Roman" w:hAnsi="Times New Roman" w:cs="Times New Roman"/>
      <w:b/>
      <w:sz w:val="36"/>
      <w:szCs w:val="20"/>
      <w:lang w:eastAsia="lt-LT"/>
    </w:rPr>
  </w:style>
  <w:style w:type="character" w:customStyle="1" w:styleId="Heading7Char">
    <w:name w:val="Heading 7 Char"/>
    <w:aliases w:val="PIM 7 Char"/>
    <w:basedOn w:val="DefaultParagraphFont"/>
    <w:link w:val="Heading7"/>
    <w:rsid w:val="00DD541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D5414"/>
    <w:rPr>
      <w:rFonts w:ascii="Times New Roman" w:eastAsia="Times New Roman" w:hAnsi="Times New Roman" w:cs="Times New Roman"/>
      <w:b/>
      <w:sz w:val="18"/>
      <w:szCs w:val="20"/>
      <w:lang w:eastAsia="lt-LT"/>
    </w:rPr>
  </w:style>
  <w:style w:type="character" w:customStyle="1" w:styleId="Heading9Char">
    <w:name w:val="Heading 9 Char"/>
    <w:aliases w:val="PIM 9 Char"/>
    <w:basedOn w:val="DefaultParagraphFont"/>
    <w:link w:val="Heading9"/>
    <w:rsid w:val="00DD5414"/>
    <w:rPr>
      <w:rFonts w:ascii="Times New Roman" w:eastAsia="Times New Roman" w:hAnsi="Times New Roman" w:cs="Times New Roman"/>
      <w:sz w:val="40"/>
      <w:szCs w:val="20"/>
      <w:lang w:eastAsia="lt-LT"/>
    </w:rPr>
  </w:style>
  <w:style w:type="character" w:styleId="Hyperlink">
    <w:name w:val="Hyperlink"/>
    <w:unhideWhenUsed/>
    <w:rsid w:val="00DD5414"/>
    <w:rPr>
      <w:color w:val="0000FF"/>
      <w:u w:val="single"/>
    </w:rPr>
  </w:style>
  <w:style w:type="character" w:styleId="FollowedHyperlink">
    <w:name w:val="FollowedHyperlink"/>
    <w:uiPriority w:val="99"/>
    <w:semiHidden/>
    <w:unhideWhenUsed/>
    <w:rsid w:val="00DD5414"/>
    <w:rPr>
      <w:color w:val="800080"/>
      <w:u w:val="singl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DD5414"/>
    <w:pPr>
      <w:spacing w:after="200" w:line="276" w:lineRule="auto"/>
    </w:pPr>
    <w:rPr>
      <w:rFonts w:eastAsia="Calibri"/>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DD5414"/>
    <w:rPr>
      <w:rFonts w:ascii="Times New Roman" w:eastAsia="Calibri" w:hAnsi="Times New Roman" w:cs="Times New Roman"/>
      <w:sz w:val="20"/>
      <w:szCs w:val="20"/>
    </w:rPr>
  </w:style>
  <w:style w:type="paragraph" w:styleId="Header">
    <w:name w:val="header"/>
    <w:basedOn w:val="Normal"/>
    <w:link w:val="HeaderChar"/>
    <w:uiPriority w:val="99"/>
    <w:unhideWhenUsed/>
    <w:rsid w:val="00DD5414"/>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DD5414"/>
    <w:rPr>
      <w:rFonts w:ascii="Times New Roman" w:eastAsia="Times New Roman" w:hAnsi="Times New Roman" w:cs="Times New Roman"/>
      <w:sz w:val="24"/>
      <w:szCs w:val="20"/>
      <w:lang w:eastAsia="lt-LT"/>
    </w:rPr>
  </w:style>
  <w:style w:type="paragraph" w:styleId="Footer">
    <w:name w:val="footer"/>
    <w:basedOn w:val="Normal"/>
    <w:link w:val="FooterChar"/>
    <w:unhideWhenUsed/>
    <w:rsid w:val="00DD5414"/>
    <w:pPr>
      <w:tabs>
        <w:tab w:val="center" w:pos="4320"/>
        <w:tab w:val="right" w:pos="8640"/>
      </w:tabs>
    </w:pPr>
    <w:rPr>
      <w:lang w:eastAsia="lt-LT"/>
    </w:rPr>
  </w:style>
  <w:style w:type="character" w:customStyle="1" w:styleId="FooterChar">
    <w:name w:val="Footer Char"/>
    <w:basedOn w:val="DefaultParagraphFont"/>
    <w:link w:val="Footer"/>
    <w:rsid w:val="00DD5414"/>
    <w:rPr>
      <w:rFonts w:ascii="Times New Roman" w:eastAsia="Times New Roman" w:hAnsi="Times New Roman" w:cs="Times New Roman"/>
      <w:sz w:val="24"/>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nhideWhenUsed/>
    <w:rsid w:val="00DD5414"/>
    <w:pPr>
      <w:spacing w:after="120" w:line="276" w:lineRule="auto"/>
    </w:pPr>
    <w:rPr>
      <w:rFonts w:eastAsia="Calibri"/>
      <w:szCs w:val="22"/>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DD5414"/>
    <w:rPr>
      <w:rFonts w:ascii="Times New Roman" w:eastAsia="Calibri" w:hAnsi="Times New Roman" w:cs="Times New Roman"/>
      <w:sz w:val="24"/>
    </w:rPr>
  </w:style>
  <w:style w:type="paragraph" w:styleId="BodyTextIndent3">
    <w:name w:val="Body Text Indent 3"/>
    <w:basedOn w:val="Normal"/>
    <w:link w:val="BodyTextIndent3Char1"/>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DefaultParagraphFont"/>
    <w:semiHidden/>
    <w:rsid w:val="00DD5414"/>
    <w:rPr>
      <w:rFonts w:ascii="Times New Roman" w:eastAsia="Times New Roman" w:hAnsi="Times New Roman" w:cs="Times New Roman"/>
      <w:sz w:val="16"/>
      <w:szCs w:val="16"/>
    </w:rPr>
  </w:style>
  <w:style w:type="paragraph" w:styleId="PlainText">
    <w:name w:val="Plain Text"/>
    <w:basedOn w:val="Normal"/>
    <w:link w:val="PlainTextChar1"/>
    <w:semiHidden/>
    <w:unhideWhenUsed/>
    <w:rsid w:val="00DD5414"/>
    <w:rPr>
      <w:rFonts w:ascii="Courier New" w:eastAsia="Calibri" w:hAnsi="Courier New" w:cs="Courier New"/>
      <w:sz w:val="20"/>
      <w:lang w:val="en-US"/>
    </w:rPr>
  </w:style>
  <w:style w:type="character" w:customStyle="1" w:styleId="PlainTextChar">
    <w:name w:val="Plain Text Char"/>
    <w:basedOn w:val="DefaultParagraphFont"/>
    <w:semiHidden/>
    <w:rsid w:val="00DD5414"/>
    <w:rPr>
      <w:rFonts w:ascii="Consolas" w:eastAsia="Times New Roman" w:hAnsi="Consolas" w:cs="Times New Roman"/>
      <w:sz w:val="21"/>
      <w:szCs w:val="21"/>
    </w:rPr>
  </w:style>
  <w:style w:type="paragraph" w:styleId="CommentSubject">
    <w:name w:val="annotation subject"/>
    <w:basedOn w:val="CommentText"/>
    <w:next w:val="CommentText"/>
    <w:link w:val="CommentSubjectChar1"/>
    <w:semiHidden/>
    <w:unhideWhenUsed/>
    <w:rsid w:val="00DD5414"/>
    <w:rPr>
      <w:sz w:val="28"/>
      <w:szCs w:val="22"/>
      <w:lang w:eastAsia="lt-LT"/>
    </w:rPr>
  </w:style>
  <w:style w:type="character" w:customStyle="1" w:styleId="CommentSubjectChar">
    <w:name w:val="Comment Subject Char"/>
    <w:basedOn w:val="CommentTextChar"/>
    <w:semiHidden/>
    <w:rsid w:val="00DD5414"/>
    <w:rPr>
      <w:rFonts w:ascii="Times New Roman" w:eastAsia="Calibri" w:hAnsi="Times New Roman" w:cs="Times New Roman"/>
      <w:b/>
      <w:bCs/>
      <w:sz w:val="20"/>
      <w:szCs w:val="20"/>
    </w:rPr>
  </w:style>
  <w:style w:type="paragraph" w:styleId="BalloonText">
    <w:name w:val="Balloon Text"/>
    <w:basedOn w:val="Normal"/>
    <w:link w:val="BalloonTextChar1"/>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DefaultParagraphFont"/>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DD5414"/>
    <w:pPr>
      <w:spacing w:before="100" w:beforeAutospacing="1" w:after="100" w:afterAutospacing="1"/>
    </w:pPr>
    <w:rPr>
      <w:szCs w:val="24"/>
      <w:lang w:eastAsia="lt-LT"/>
    </w:rPr>
  </w:style>
  <w:style w:type="character" w:styleId="CommentReference">
    <w:name w:val="annotation reference"/>
    <w:uiPriority w:val="99"/>
    <w:unhideWhenUsed/>
    <w:rsid w:val="00DD5414"/>
    <w:rPr>
      <w:sz w:val="16"/>
      <w:szCs w:val="16"/>
    </w:rPr>
  </w:style>
  <w:style w:type="character" w:customStyle="1" w:styleId="BodyTextIndent3Char1">
    <w:name w:val="Body Text Indent 3 Char1"/>
    <w:link w:val="BodyTextIndent3"/>
    <w:semiHidden/>
    <w:locked/>
    <w:rsid w:val="00DD5414"/>
    <w:rPr>
      <w:rFonts w:ascii="Times New Roman" w:eastAsia="Calibri" w:hAnsi="Times New Roman" w:cs="Times New Roman"/>
      <w:sz w:val="20"/>
      <w:szCs w:val="20"/>
      <w:lang w:val="en-US"/>
    </w:rPr>
  </w:style>
  <w:style w:type="character" w:customStyle="1" w:styleId="PlainTextChar1">
    <w:name w:val="Plain Text Char1"/>
    <w:link w:val="PlainText"/>
    <w:semiHidden/>
    <w:locked/>
    <w:rsid w:val="00DD5414"/>
    <w:rPr>
      <w:rFonts w:ascii="Courier New" w:eastAsia="Calibri" w:hAnsi="Courier New" w:cs="Courier New"/>
      <w:sz w:val="20"/>
      <w:szCs w:val="20"/>
      <w:lang w:val="en-US"/>
    </w:rPr>
  </w:style>
  <w:style w:type="character" w:customStyle="1" w:styleId="CommentSubjectChar1">
    <w:name w:val="Comment Subject Char1"/>
    <w:link w:val="CommentSubject"/>
    <w:semiHidden/>
    <w:locked/>
    <w:rsid w:val="00DD5414"/>
    <w:rPr>
      <w:rFonts w:ascii="Times New Roman" w:eastAsia="Calibri" w:hAnsi="Times New Roman" w:cs="Times New Roman"/>
      <w:sz w:val="28"/>
      <w:lang w:eastAsia="lt-LT"/>
    </w:rPr>
  </w:style>
  <w:style w:type="character" w:customStyle="1" w:styleId="BalloonTextChar1">
    <w:name w:val="Balloon Text Char1"/>
    <w:link w:val="BalloonText"/>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0">
    <w:name w:val="bodytext"/>
    <w:basedOn w:val="Normal"/>
    <w:uiPriority w:val="99"/>
    <w:rsid w:val="00DD5414"/>
    <w:pPr>
      <w:spacing w:before="100" w:beforeAutospacing="1" w:after="100" w:afterAutospacing="1"/>
    </w:pPr>
    <w:rPr>
      <w:szCs w:val="24"/>
      <w:lang w:eastAsia="lt-LT"/>
    </w:rPr>
  </w:style>
  <w:style w:type="table" w:styleId="TableGrid">
    <w:name w:val="Table Grid"/>
    <w:basedOn w:val="TableNorma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Spacing">
    <w:name w:val="No Spacing"/>
    <w:link w:val="NoSpacingChar"/>
    <w:uiPriority w:val="1"/>
    <w:qFormat/>
    <w:rsid w:val="00DD5414"/>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DD5414"/>
    <w:rPr>
      <w:rFonts w:ascii="Calibri" w:eastAsia="Calibri" w:hAnsi="Calibri" w:cs="Times New Roman"/>
    </w:rPr>
  </w:style>
  <w:style w:type="paragraph" w:styleId="BlockText">
    <w:name w:val="Block Text"/>
    <w:basedOn w:val="Normal"/>
    <w:uiPriority w:val="99"/>
    <w:rsid w:val="00DD5414"/>
    <w:pPr>
      <w:ind w:left="1440" w:right="142"/>
    </w:pPr>
  </w:style>
  <w:style w:type="paragraph" w:styleId="BodyTextIndent">
    <w:name w:val="Body Text Indent"/>
    <w:basedOn w:val="Normal"/>
    <w:link w:val="BodyTextIndentChar"/>
    <w:rsid w:val="00DD5414"/>
    <w:pPr>
      <w:spacing w:after="120"/>
      <w:ind w:left="283"/>
    </w:pPr>
    <w:rPr>
      <w:lang w:eastAsia="lt-LT"/>
    </w:rPr>
  </w:style>
  <w:style w:type="character" w:customStyle="1" w:styleId="BodyTextIndentChar">
    <w:name w:val="Body Text Indent Char"/>
    <w:basedOn w:val="DefaultParagraphFont"/>
    <w:link w:val="BodyTextIndent"/>
    <w:rsid w:val="00DD541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DD5414"/>
    <w:pPr>
      <w:suppressAutoHyphens/>
      <w:spacing w:after="120" w:line="480" w:lineRule="auto"/>
      <w:ind w:left="283"/>
    </w:pPr>
    <w:rPr>
      <w:rFonts w:cs="Calibri"/>
      <w:szCs w:val="24"/>
      <w:lang w:eastAsia="ar-SA"/>
    </w:rPr>
  </w:style>
  <w:style w:type="character" w:customStyle="1" w:styleId="BodyTextIndent2Char">
    <w:name w:val="Body Text Indent 2 Char"/>
    <w:basedOn w:val="DefaultParagraphFont"/>
    <w:link w:val="BodyTextIndent2"/>
    <w:rsid w:val="00DD5414"/>
    <w:rPr>
      <w:rFonts w:ascii="Times New Roman" w:eastAsia="Times New Roman" w:hAnsi="Times New Roman" w:cs="Calibri"/>
      <w:sz w:val="24"/>
      <w:szCs w:val="24"/>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Sąrašo pastraipa1"/>
    <w:basedOn w:val="Normal"/>
    <w:link w:val="ListParagraphChar"/>
    <w:uiPriority w:val="34"/>
    <w:qFormat/>
    <w:rsid w:val="00DD5414"/>
    <w:pPr>
      <w:spacing w:after="200" w:line="276" w:lineRule="auto"/>
      <w:ind w:left="720"/>
    </w:pPr>
    <w:rPr>
      <w:rFonts w:ascii="Calibri" w:eastAsia="Calibri" w:hAnsi="Calibri"/>
      <w:sz w:val="22"/>
      <w:szCs w:val="22"/>
      <w:lang w:eastAsia="ar-SA"/>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w:basedOn w:val="Normal"/>
    <w:link w:val="FootnoteTextChar"/>
    <w:uiPriority w:val="99"/>
    <w:rsid w:val="00DD5414"/>
    <w:rPr>
      <w:sz w:val="20"/>
      <w:lang w:val="en-GB"/>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D5414"/>
    <w:rPr>
      <w:rFonts w:ascii="Times New Roman" w:eastAsia="Times New Roman" w:hAnsi="Times New Roman" w:cs="Times New Roman"/>
      <w:sz w:val="20"/>
      <w:szCs w:val="20"/>
      <w:lang w:val="en-GB"/>
    </w:rPr>
  </w:style>
  <w:style w:type="character" w:styleId="FootnoteReference">
    <w:name w:val="footnote reference"/>
    <w:uiPriority w:val="99"/>
    <w:rsid w:val="00DD5414"/>
    <w:rPr>
      <w:vertAlign w:val="superscript"/>
    </w:rPr>
  </w:style>
  <w:style w:type="paragraph" w:styleId="EndnoteText">
    <w:name w:val="endnote text"/>
    <w:basedOn w:val="Normal"/>
    <w:link w:val="EndnoteTextChar"/>
    <w:uiPriority w:val="99"/>
    <w:semiHidden/>
    <w:unhideWhenUsed/>
    <w:rsid w:val="00DD5414"/>
    <w:pPr>
      <w:spacing w:after="200" w:line="276" w:lineRule="auto"/>
    </w:pPr>
    <w:rPr>
      <w:rFonts w:eastAsia="Calibri"/>
      <w:sz w:val="20"/>
    </w:rPr>
  </w:style>
  <w:style w:type="character" w:customStyle="1" w:styleId="EndnoteTextChar">
    <w:name w:val="Endnote Text Char"/>
    <w:basedOn w:val="DefaultParagraphFont"/>
    <w:link w:val="EndnoteText"/>
    <w:uiPriority w:val="99"/>
    <w:semiHidden/>
    <w:rsid w:val="00DD5414"/>
    <w:rPr>
      <w:rFonts w:ascii="Times New Roman" w:eastAsia="Calibri" w:hAnsi="Times New Roman" w:cs="Times New Roman"/>
      <w:sz w:val="20"/>
      <w:szCs w:val="20"/>
    </w:rPr>
  </w:style>
  <w:style w:type="character" w:styleId="EndnoteReference">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DD5414"/>
    <w:pPr>
      <w:spacing w:after="160" w:line="240" w:lineRule="exact"/>
    </w:pPr>
    <w:rPr>
      <w:rFonts w:ascii="Tahoma" w:hAnsi="Tahoma"/>
      <w:sz w:val="20"/>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DD5414"/>
    <w:rPr>
      <w:rFonts w:ascii="Calibri" w:eastAsia="Calibri" w:hAnsi="Calibri" w:cs="Times New Roman"/>
      <w:lang w:eastAsia="ar-SA"/>
    </w:rPr>
  </w:style>
  <w:style w:type="paragraph" w:customStyle="1" w:styleId="Skyrius">
    <w:name w:val="Skyrius"/>
    <w:basedOn w:val="Normal"/>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ListParagraph"/>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ListParagraph"/>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ListParagraph"/>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Caption">
    <w:name w:val="caption"/>
    <w:basedOn w:val="Normal"/>
    <w:next w:val="Normal"/>
    <w:qFormat/>
    <w:rsid w:val="00DD5414"/>
    <w:rPr>
      <w:b/>
      <w:bCs/>
      <w:sz w:val="20"/>
      <w:lang w:eastAsia="lt-LT"/>
    </w:rPr>
  </w:style>
  <w:style w:type="character" w:customStyle="1" w:styleId="Heading1Diagrama">
    <w:name w:val="Heading1 Diagrama"/>
    <w:link w:val="Heading10"/>
    <w:locked/>
    <w:rsid w:val="00DD5414"/>
    <w:rPr>
      <w:rFonts w:ascii="Times New Roman" w:hAnsi="Times New Roman"/>
      <w:b/>
      <w:sz w:val="24"/>
      <w:szCs w:val="24"/>
    </w:rPr>
  </w:style>
  <w:style w:type="paragraph" w:customStyle="1" w:styleId="Heading10">
    <w:name w:val="Heading1"/>
    <w:basedOn w:val="Normal"/>
    <w:link w:val="Heading1Diagrama"/>
    <w:qFormat/>
    <w:rsid w:val="00DD5414"/>
    <w:pPr>
      <w:spacing w:after="200" w:line="276" w:lineRule="auto"/>
    </w:pPr>
    <w:rPr>
      <w:rFonts w:eastAsiaTheme="minorHAnsi" w:cstheme="minorBidi"/>
      <w:b/>
      <w:szCs w:val="24"/>
    </w:rPr>
  </w:style>
  <w:style w:type="paragraph" w:customStyle="1" w:styleId="TEKSTAS">
    <w:name w:val="TEKSTAS"/>
    <w:basedOn w:val="Normal"/>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Normal"/>
    <w:rsid w:val="00DD5414"/>
    <w:pPr>
      <w:spacing w:before="120" w:after="120"/>
      <w:ind w:left="1418" w:hanging="567"/>
      <w:jc w:val="both"/>
    </w:pPr>
    <w:rPr>
      <w:lang w:val="en-GB"/>
    </w:rPr>
  </w:style>
  <w:style w:type="paragraph" w:styleId="NormalWeb">
    <w:name w:val="Normal (Web)"/>
    <w:basedOn w:val="Normal"/>
    <w:uiPriority w:val="99"/>
    <w:unhideWhenUsed/>
    <w:rsid w:val="00DD5414"/>
    <w:pPr>
      <w:spacing w:before="180" w:after="180"/>
    </w:pPr>
    <w:rPr>
      <w:rFonts w:ascii="Open Sans" w:hAnsi="Open Sans"/>
      <w:color w:val="444444"/>
      <w:szCs w:val="24"/>
      <w:lang w:eastAsia="lt-LT"/>
    </w:rPr>
  </w:style>
  <w:style w:type="paragraph" w:styleId="TOCHeading">
    <w:name w:val="TOC Heading"/>
    <w:basedOn w:val="Heading1"/>
    <w:next w:val="Normal"/>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2">
    <w:name w:val="toc 2"/>
    <w:basedOn w:val="Normal"/>
    <w:next w:val="Normal"/>
    <w:autoRedefine/>
    <w:uiPriority w:val="39"/>
    <w:unhideWhenUsed/>
    <w:rsid w:val="00DD5414"/>
    <w:pPr>
      <w:spacing w:after="200" w:line="276" w:lineRule="auto"/>
      <w:ind w:left="240"/>
    </w:pPr>
    <w:rPr>
      <w:rFonts w:eastAsia="Calibri"/>
      <w:szCs w:val="22"/>
    </w:rPr>
  </w:style>
  <w:style w:type="paragraph" w:styleId="TOC1">
    <w:name w:val="toc 1"/>
    <w:basedOn w:val="Normal"/>
    <w:next w:val="Normal"/>
    <w:autoRedefine/>
    <w:uiPriority w:val="39"/>
    <w:unhideWhenUsed/>
    <w:rsid w:val="00DD5414"/>
    <w:pPr>
      <w:tabs>
        <w:tab w:val="right" w:leader="dot" w:pos="9912"/>
      </w:tabs>
      <w:spacing w:line="276" w:lineRule="auto"/>
    </w:pPr>
    <w:rPr>
      <w:rFonts w:eastAsia="Calibri"/>
      <w:szCs w:val="22"/>
    </w:rPr>
  </w:style>
  <w:style w:type="character" w:styleId="PageNumber">
    <w:name w:val="page number"/>
    <w:semiHidden/>
    <w:rsid w:val="00DD5414"/>
  </w:style>
  <w:style w:type="paragraph" w:styleId="Revision">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DD5414"/>
    <w:rPr>
      <w:rFonts w:ascii="Times New Roman"/>
      <w:sz w:val="20"/>
      <w:szCs w:val="20"/>
      <w:lang w:eastAsia="en-US"/>
    </w:rPr>
  </w:style>
  <w:style w:type="paragraph" w:styleId="Subtitle">
    <w:name w:val="Subtitle"/>
    <w:basedOn w:val="Normal"/>
    <w:link w:val="SubtitleChar"/>
    <w:uiPriority w:val="99"/>
    <w:qFormat/>
    <w:rsid w:val="00DD5414"/>
    <w:rPr>
      <w:szCs w:val="24"/>
      <w:u w:val="single"/>
      <w:lang w:val="en-US"/>
    </w:rPr>
  </w:style>
  <w:style w:type="character" w:customStyle="1" w:styleId="SubtitleChar">
    <w:name w:val="Subtitle Char"/>
    <w:basedOn w:val="DefaultParagraphFont"/>
    <w:link w:val="Subtitle"/>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DefaultParagraphFont"/>
    <w:uiPriority w:val="99"/>
    <w:semiHidden/>
    <w:unhideWhenUsed/>
    <w:rsid w:val="00DD5414"/>
    <w:rPr>
      <w:color w:val="605E5C"/>
      <w:shd w:val="clear" w:color="auto" w:fill="E1DFDD"/>
    </w:rPr>
  </w:style>
  <w:style w:type="character" w:styleId="UnresolvedMention">
    <w:name w:val="Unresolved Mention"/>
    <w:basedOn w:val="DefaultParagraphFont"/>
    <w:uiPriority w:val="99"/>
    <w:semiHidden/>
    <w:unhideWhenUsed/>
    <w:rsid w:val="0085437F"/>
    <w:rPr>
      <w:color w:val="605E5C"/>
      <w:shd w:val="clear" w:color="auto" w:fill="E1DFDD"/>
    </w:rPr>
  </w:style>
  <w:style w:type="table" w:customStyle="1" w:styleId="TableGrid1">
    <w:name w:val="Table Grid1"/>
    <w:basedOn w:val="TableNormal"/>
    <w:next w:val="TableGrid"/>
    <w:uiPriority w:val="39"/>
    <w:rsid w:val="00822A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57C8"/>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357C8"/>
    <w:rPr>
      <w:rFonts w:ascii="Segoe UI" w:hAnsi="Segoe UI" w:cs="Segoe UI" w:hint="default"/>
      <w:sz w:val="18"/>
      <w:szCs w:val="18"/>
    </w:rPr>
  </w:style>
  <w:style w:type="paragraph" w:customStyle="1" w:styleId="Body">
    <w:name w:val="Body"/>
    <w:rsid w:val="000C376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3100">
      <w:bodyDiv w:val="1"/>
      <w:marLeft w:val="0"/>
      <w:marRight w:val="0"/>
      <w:marTop w:val="0"/>
      <w:marBottom w:val="0"/>
      <w:divBdr>
        <w:top w:val="none" w:sz="0" w:space="0" w:color="auto"/>
        <w:left w:val="none" w:sz="0" w:space="0" w:color="auto"/>
        <w:bottom w:val="none" w:sz="0" w:space="0" w:color="auto"/>
        <w:right w:val="none" w:sz="0" w:space="0" w:color="auto"/>
      </w:divBdr>
    </w:div>
    <w:div w:id="227618828">
      <w:bodyDiv w:val="1"/>
      <w:marLeft w:val="0"/>
      <w:marRight w:val="0"/>
      <w:marTop w:val="0"/>
      <w:marBottom w:val="0"/>
      <w:divBdr>
        <w:top w:val="none" w:sz="0" w:space="0" w:color="auto"/>
        <w:left w:val="none" w:sz="0" w:space="0" w:color="auto"/>
        <w:bottom w:val="none" w:sz="0" w:space="0" w:color="auto"/>
        <w:right w:val="none" w:sz="0" w:space="0" w:color="auto"/>
      </w:divBdr>
      <w:divsChild>
        <w:div w:id="1054624600">
          <w:marLeft w:val="0"/>
          <w:marRight w:val="0"/>
          <w:marTop w:val="0"/>
          <w:marBottom w:val="0"/>
          <w:divBdr>
            <w:top w:val="none" w:sz="0" w:space="0" w:color="auto"/>
            <w:left w:val="none" w:sz="0" w:space="0" w:color="auto"/>
            <w:bottom w:val="none" w:sz="0" w:space="0" w:color="auto"/>
            <w:right w:val="none" w:sz="0" w:space="0" w:color="auto"/>
          </w:divBdr>
          <w:divsChild>
            <w:div w:id="2008705643">
              <w:marLeft w:val="0"/>
              <w:marRight w:val="0"/>
              <w:marTop w:val="0"/>
              <w:marBottom w:val="0"/>
              <w:divBdr>
                <w:top w:val="none" w:sz="0" w:space="0" w:color="auto"/>
                <w:left w:val="none" w:sz="0" w:space="0" w:color="auto"/>
                <w:bottom w:val="none" w:sz="0" w:space="0" w:color="auto"/>
                <w:right w:val="none" w:sz="0" w:space="0" w:color="auto"/>
              </w:divBdr>
              <w:divsChild>
                <w:div w:id="837379095">
                  <w:marLeft w:val="0"/>
                  <w:marRight w:val="0"/>
                  <w:marTop w:val="0"/>
                  <w:marBottom w:val="0"/>
                  <w:divBdr>
                    <w:top w:val="none" w:sz="0" w:space="0" w:color="auto"/>
                    <w:left w:val="none" w:sz="0" w:space="0" w:color="auto"/>
                    <w:bottom w:val="none" w:sz="0" w:space="0" w:color="auto"/>
                    <w:right w:val="none" w:sz="0" w:space="0" w:color="auto"/>
                  </w:divBdr>
                  <w:divsChild>
                    <w:div w:id="18734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7452">
      <w:bodyDiv w:val="1"/>
      <w:marLeft w:val="0"/>
      <w:marRight w:val="0"/>
      <w:marTop w:val="0"/>
      <w:marBottom w:val="0"/>
      <w:divBdr>
        <w:top w:val="none" w:sz="0" w:space="0" w:color="auto"/>
        <w:left w:val="none" w:sz="0" w:space="0" w:color="auto"/>
        <w:bottom w:val="none" w:sz="0" w:space="0" w:color="auto"/>
        <w:right w:val="none" w:sz="0" w:space="0" w:color="auto"/>
      </w:divBdr>
      <w:divsChild>
        <w:div w:id="2078236922">
          <w:marLeft w:val="0"/>
          <w:marRight w:val="0"/>
          <w:marTop w:val="0"/>
          <w:marBottom w:val="0"/>
          <w:divBdr>
            <w:top w:val="none" w:sz="0" w:space="0" w:color="auto"/>
            <w:left w:val="none" w:sz="0" w:space="0" w:color="auto"/>
            <w:bottom w:val="none" w:sz="0" w:space="0" w:color="auto"/>
            <w:right w:val="none" w:sz="0" w:space="0" w:color="auto"/>
          </w:divBdr>
        </w:div>
        <w:div w:id="912544090">
          <w:marLeft w:val="0"/>
          <w:marRight w:val="0"/>
          <w:marTop w:val="0"/>
          <w:marBottom w:val="0"/>
          <w:divBdr>
            <w:top w:val="none" w:sz="0" w:space="0" w:color="auto"/>
            <w:left w:val="none" w:sz="0" w:space="0" w:color="auto"/>
            <w:bottom w:val="none" w:sz="0" w:space="0" w:color="auto"/>
            <w:right w:val="none" w:sz="0" w:space="0" w:color="auto"/>
          </w:divBdr>
          <w:divsChild>
            <w:div w:id="18822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0830">
      <w:bodyDiv w:val="1"/>
      <w:marLeft w:val="0"/>
      <w:marRight w:val="0"/>
      <w:marTop w:val="0"/>
      <w:marBottom w:val="0"/>
      <w:divBdr>
        <w:top w:val="none" w:sz="0" w:space="0" w:color="auto"/>
        <w:left w:val="none" w:sz="0" w:space="0" w:color="auto"/>
        <w:bottom w:val="none" w:sz="0" w:space="0" w:color="auto"/>
        <w:right w:val="none" w:sz="0" w:space="0" w:color="auto"/>
      </w:divBdr>
    </w:div>
    <w:div w:id="378551057">
      <w:bodyDiv w:val="1"/>
      <w:marLeft w:val="0"/>
      <w:marRight w:val="0"/>
      <w:marTop w:val="0"/>
      <w:marBottom w:val="0"/>
      <w:divBdr>
        <w:top w:val="none" w:sz="0" w:space="0" w:color="auto"/>
        <w:left w:val="none" w:sz="0" w:space="0" w:color="auto"/>
        <w:bottom w:val="none" w:sz="0" w:space="0" w:color="auto"/>
        <w:right w:val="none" w:sz="0" w:space="0" w:color="auto"/>
      </w:divBdr>
      <w:divsChild>
        <w:div w:id="1159806467">
          <w:marLeft w:val="0"/>
          <w:marRight w:val="0"/>
          <w:marTop w:val="0"/>
          <w:marBottom w:val="0"/>
          <w:divBdr>
            <w:top w:val="none" w:sz="0" w:space="0" w:color="auto"/>
            <w:left w:val="none" w:sz="0" w:space="0" w:color="auto"/>
            <w:bottom w:val="none" w:sz="0" w:space="0" w:color="auto"/>
            <w:right w:val="none" w:sz="0" w:space="0" w:color="auto"/>
          </w:divBdr>
          <w:divsChild>
            <w:div w:id="84763139">
              <w:marLeft w:val="0"/>
              <w:marRight w:val="0"/>
              <w:marTop w:val="0"/>
              <w:marBottom w:val="0"/>
              <w:divBdr>
                <w:top w:val="none" w:sz="0" w:space="0" w:color="auto"/>
                <w:left w:val="none" w:sz="0" w:space="0" w:color="auto"/>
                <w:bottom w:val="none" w:sz="0" w:space="0" w:color="auto"/>
                <w:right w:val="none" w:sz="0" w:space="0" w:color="auto"/>
              </w:divBdr>
              <w:divsChild>
                <w:div w:id="2037388193">
                  <w:marLeft w:val="0"/>
                  <w:marRight w:val="0"/>
                  <w:marTop w:val="0"/>
                  <w:marBottom w:val="0"/>
                  <w:divBdr>
                    <w:top w:val="none" w:sz="0" w:space="0" w:color="auto"/>
                    <w:left w:val="none" w:sz="0" w:space="0" w:color="auto"/>
                    <w:bottom w:val="none" w:sz="0" w:space="0" w:color="auto"/>
                    <w:right w:val="none" w:sz="0" w:space="0" w:color="auto"/>
                  </w:divBdr>
                  <w:divsChild>
                    <w:div w:id="18117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19408">
      <w:bodyDiv w:val="1"/>
      <w:marLeft w:val="0"/>
      <w:marRight w:val="0"/>
      <w:marTop w:val="0"/>
      <w:marBottom w:val="0"/>
      <w:divBdr>
        <w:top w:val="none" w:sz="0" w:space="0" w:color="auto"/>
        <w:left w:val="none" w:sz="0" w:space="0" w:color="auto"/>
        <w:bottom w:val="none" w:sz="0" w:space="0" w:color="auto"/>
        <w:right w:val="none" w:sz="0" w:space="0" w:color="auto"/>
      </w:divBdr>
    </w:div>
    <w:div w:id="561216878">
      <w:bodyDiv w:val="1"/>
      <w:marLeft w:val="0"/>
      <w:marRight w:val="0"/>
      <w:marTop w:val="0"/>
      <w:marBottom w:val="0"/>
      <w:divBdr>
        <w:top w:val="none" w:sz="0" w:space="0" w:color="auto"/>
        <w:left w:val="none" w:sz="0" w:space="0" w:color="auto"/>
        <w:bottom w:val="none" w:sz="0" w:space="0" w:color="auto"/>
        <w:right w:val="none" w:sz="0" w:space="0" w:color="auto"/>
      </w:divBdr>
    </w:div>
    <w:div w:id="780145447">
      <w:bodyDiv w:val="1"/>
      <w:marLeft w:val="0"/>
      <w:marRight w:val="0"/>
      <w:marTop w:val="0"/>
      <w:marBottom w:val="0"/>
      <w:divBdr>
        <w:top w:val="none" w:sz="0" w:space="0" w:color="auto"/>
        <w:left w:val="none" w:sz="0" w:space="0" w:color="auto"/>
        <w:bottom w:val="none" w:sz="0" w:space="0" w:color="auto"/>
        <w:right w:val="none" w:sz="0" w:space="0" w:color="auto"/>
      </w:divBdr>
    </w:div>
    <w:div w:id="805199222">
      <w:bodyDiv w:val="1"/>
      <w:marLeft w:val="0"/>
      <w:marRight w:val="0"/>
      <w:marTop w:val="0"/>
      <w:marBottom w:val="0"/>
      <w:divBdr>
        <w:top w:val="none" w:sz="0" w:space="0" w:color="auto"/>
        <w:left w:val="none" w:sz="0" w:space="0" w:color="auto"/>
        <w:bottom w:val="none" w:sz="0" w:space="0" w:color="auto"/>
        <w:right w:val="none" w:sz="0" w:space="0" w:color="auto"/>
      </w:divBdr>
    </w:div>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044450036">
      <w:bodyDiv w:val="1"/>
      <w:marLeft w:val="0"/>
      <w:marRight w:val="0"/>
      <w:marTop w:val="0"/>
      <w:marBottom w:val="0"/>
      <w:divBdr>
        <w:top w:val="none" w:sz="0" w:space="0" w:color="auto"/>
        <w:left w:val="none" w:sz="0" w:space="0" w:color="auto"/>
        <w:bottom w:val="none" w:sz="0" w:space="0" w:color="auto"/>
        <w:right w:val="none" w:sz="0" w:space="0" w:color="auto"/>
      </w:divBdr>
    </w:div>
    <w:div w:id="1049377462">
      <w:bodyDiv w:val="1"/>
      <w:marLeft w:val="0"/>
      <w:marRight w:val="0"/>
      <w:marTop w:val="0"/>
      <w:marBottom w:val="0"/>
      <w:divBdr>
        <w:top w:val="none" w:sz="0" w:space="0" w:color="auto"/>
        <w:left w:val="none" w:sz="0" w:space="0" w:color="auto"/>
        <w:bottom w:val="none" w:sz="0" w:space="0" w:color="auto"/>
        <w:right w:val="none" w:sz="0" w:space="0" w:color="auto"/>
      </w:divBdr>
    </w:div>
    <w:div w:id="1377972780">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 w:id="1621691780">
      <w:bodyDiv w:val="1"/>
      <w:marLeft w:val="0"/>
      <w:marRight w:val="0"/>
      <w:marTop w:val="0"/>
      <w:marBottom w:val="0"/>
      <w:divBdr>
        <w:top w:val="none" w:sz="0" w:space="0" w:color="auto"/>
        <w:left w:val="none" w:sz="0" w:space="0" w:color="auto"/>
        <w:bottom w:val="none" w:sz="0" w:space="0" w:color="auto"/>
        <w:right w:val="none" w:sz="0" w:space="0" w:color="auto"/>
      </w:divBdr>
    </w:div>
    <w:div w:id="1844854260">
      <w:bodyDiv w:val="1"/>
      <w:marLeft w:val="0"/>
      <w:marRight w:val="0"/>
      <w:marTop w:val="0"/>
      <w:marBottom w:val="0"/>
      <w:divBdr>
        <w:top w:val="none" w:sz="0" w:space="0" w:color="auto"/>
        <w:left w:val="none" w:sz="0" w:space="0" w:color="auto"/>
        <w:bottom w:val="none" w:sz="0" w:space="0" w:color="auto"/>
        <w:right w:val="none" w:sz="0" w:space="0" w:color="auto"/>
      </w:divBdr>
    </w:div>
    <w:div w:id="1906452435">
      <w:bodyDiv w:val="1"/>
      <w:marLeft w:val="0"/>
      <w:marRight w:val="0"/>
      <w:marTop w:val="0"/>
      <w:marBottom w:val="0"/>
      <w:divBdr>
        <w:top w:val="none" w:sz="0" w:space="0" w:color="auto"/>
        <w:left w:val="none" w:sz="0" w:space="0" w:color="auto"/>
        <w:bottom w:val="none" w:sz="0" w:space="0" w:color="auto"/>
        <w:right w:val="none" w:sz="0" w:space="0" w:color="auto"/>
      </w:divBdr>
    </w:div>
    <w:div w:id="1930694797">
      <w:bodyDiv w:val="1"/>
      <w:marLeft w:val="0"/>
      <w:marRight w:val="0"/>
      <w:marTop w:val="0"/>
      <w:marBottom w:val="0"/>
      <w:divBdr>
        <w:top w:val="none" w:sz="0" w:space="0" w:color="auto"/>
        <w:left w:val="none" w:sz="0" w:space="0" w:color="auto"/>
        <w:bottom w:val="none" w:sz="0" w:space="0" w:color="auto"/>
        <w:right w:val="none" w:sz="0" w:space="0" w:color="auto"/>
      </w:divBdr>
    </w:div>
    <w:div w:id="2030720592">
      <w:bodyDiv w:val="1"/>
      <w:marLeft w:val="0"/>
      <w:marRight w:val="0"/>
      <w:marTop w:val="0"/>
      <w:marBottom w:val="0"/>
      <w:divBdr>
        <w:top w:val="none" w:sz="0" w:space="0" w:color="auto"/>
        <w:left w:val="none" w:sz="0" w:space="0" w:color="auto"/>
        <w:bottom w:val="none" w:sz="0" w:space="0" w:color="auto"/>
        <w:right w:val="none" w:sz="0" w:space="0" w:color="auto"/>
      </w:divBdr>
    </w:div>
    <w:div w:id="211131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m@lrk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afonline.org/about-us/publications/2021-publications/caf-world-giving-index-2021" TargetMode="External"/><Relationship Id="rId1" Type="http://schemas.openxmlformats.org/officeDocument/2006/relationships/hyperlink" Target="https://e-seimas.lrs.lt/portal/legalAct/lt/TAD/8188718121db11ecad9fbbf5f006237b?jfwid=i3h7wm1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D205-A5F5-F44C-90FA-901B6B55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4600</Words>
  <Characters>26225</Characters>
  <Application>Microsoft Office Word</Application>
  <DocSecurity>0</DocSecurity>
  <Lines>218</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Ražanienė</dc:creator>
  <cp:keywords/>
  <dc:description/>
  <cp:lastModifiedBy>ugne@autoriai.lt</cp:lastModifiedBy>
  <cp:revision>2</cp:revision>
  <cp:lastPrinted>2022-02-01T13:46:00Z</cp:lastPrinted>
  <dcterms:created xsi:type="dcterms:W3CDTF">2023-10-10T14:46:00Z</dcterms:created>
  <dcterms:modified xsi:type="dcterms:W3CDTF">2023-10-10T14:46:00Z</dcterms:modified>
</cp:coreProperties>
</file>