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8DCE9" w14:textId="1F020FF4" w:rsidR="00E62D09" w:rsidRPr="00BC59EC" w:rsidRDefault="00DD0C3D" w:rsidP="00E62D09">
      <w:pPr>
        <w:keepNext/>
        <w:spacing w:after="0" w:line="240" w:lineRule="auto"/>
        <w:jc w:val="center"/>
        <w:outlineLvl w:val="2"/>
        <w:rPr>
          <w:rFonts w:ascii="Times New Roman" w:eastAsia="Times New Roman" w:hAnsi="Times New Roman" w:cs="Times New Roman"/>
          <w:b/>
          <w:sz w:val="24"/>
          <w:szCs w:val="24"/>
        </w:rPr>
      </w:pPr>
      <w:r w:rsidRPr="00BC59EC">
        <w:rPr>
          <w:rFonts w:ascii="Times New Roman" w:hAnsi="Times New Roman" w:cs="Times New Roman"/>
          <w:b/>
          <w:bCs/>
          <w:caps/>
          <w:sz w:val="24"/>
          <w:szCs w:val="32"/>
        </w:rPr>
        <w:t>PASTATŲ KASMETINĖS APŽIŪROS PASLAUGŲ sutartis</w:t>
      </w:r>
    </w:p>
    <w:p w14:paraId="7C0FAB3E" w14:textId="77777777" w:rsidR="00405B2C" w:rsidRPr="00E62D09" w:rsidRDefault="00405B2C" w:rsidP="00E62D09">
      <w:pPr>
        <w:suppressAutoHyphens/>
        <w:spacing w:after="0" w:line="240" w:lineRule="auto"/>
        <w:rPr>
          <w:rFonts w:ascii="Times New Roman" w:eastAsia="Times New Roman" w:hAnsi="Times New Roman" w:cs="Times New Roman"/>
          <w:sz w:val="24"/>
          <w:szCs w:val="24"/>
        </w:rPr>
      </w:pPr>
    </w:p>
    <w:p w14:paraId="261C822D" w14:textId="04020E97" w:rsidR="00E62D09" w:rsidRPr="00E62D09" w:rsidRDefault="00992CC5" w:rsidP="00E62D0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2024-04-</w:t>
      </w:r>
      <w:r w:rsidR="0000642E">
        <w:rPr>
          <w:rFonts w:ascii="Times New Roman" w:eastAsia="Times New Roman" w:hAnsi="Times New Roman" w:cs="Times New Roman"/>
          <w:sz w:val="24"/>
          <w:szCs w:val="24"/>
        </w:rPr>
        <w:t xml:space="preserve">___ </w:t>
      </w:r>
      <w:proofErr w:type="spellStart"/>
      <w:r w:rsidR="0000642E">
        <w:rPr>
          <w:rFonts w:ascii="Times New Roman" w:eastAsia="Times New Roman" w:hAnsi="Times New Roman" w:cs="Times New Roman"/>
          <w:sz w:val="24"/>
          <w:szCs w:val="24"/>
        </w:rPr>
        <w:t>Nr</w:t>
      </w:r>
      <w:proofErr w:type="spellEnd"/>
      <w:r w:rsidR="0000642E">
        <w:rPr>
          <w:rFonts w:ascii="Times New Roman" w:eastAsia="Times New Roman" w:hAnsi="Times New Roman" w:cs="Times New Roman"/>
          <w:sz w:val="24"/>
          <w:szCs w:val="24"/>
        </w:rPr>
        <w:t xml:space="preserve">. ST-      </w:t>
      </w:r>
      <w:r>
        <w:rPr>
          <w:rFonts w:ascii="Times New Roman" w:eastAsia="Times New Roman" w:hAnsi="Times New Roman" w:cs="Times New Roman"/>
          <w:sz w:val="24"/>
          <w:szCs w:val="24"/>
        </w:rPr>
        <w:t>(3.19E)</w:t>
      </w:r>
    </w:p>
    <w:p w14:paraId="2EBAAEF9" w14:textId="3A084A0D" w:rsidR="00E62D09" w:rsidRPr="00E62D09" w:rsidRDefault="0000642E" w:rsidP="00E62D09">
      <w:pPr>
        <w:suppressAutoHyphen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Ginkūnai</w:t>
      </w:r>
      <w:proofErr w:type="spellEnd"/>
    </w:p>
    <w:p w14:paraId="4EBBA279" w14:textId="77777777" w:rsidR="00405B2C" w:rsidRPr="00E62D09" w:rsidRDefault="00405B2C" w:rsidP="00E62D09">
      <w:pPr>
        <w:spacing w:after="0" w:line="240" w:lineRule="auto"/>
        <w:jc w:val="both"/>
        <w:rPr>
          <w:rFonts w:ascii="Times New Roman" w:eastAsia="Times New Roman" w:hAnsi="Times New Roman" w:cs="Times New Roman"/>
          <w:sz w:val="24"/>
          <w:szCs w:val="24"/>
        </w:rPr>
      </w:pPr>
    </w:p>
    <w:p w14:paraId="403A9BF3" w14:textId="7E7B8AD6" w:rsidR="00E62D09" w:rsidRPr="00E62D09" w:rsidRDefault="00992CC5" w:rsidP="00992CC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Šiaulių r. </w:t>
      </w:r>
      <w:proofErr w:type="spellStart"/>
      <w:r>
        <w:rPr>
          <w:rFonts w:ascii="Times New Roman" w:eastAsia="Times New Roman" w:hAnsi="Times New Roman" w:cs="Times New Roman"/>
          <w:sz w:val="24"/>
          <w:szCs w:val="24"/>
        </w:rPr>
        <w:t>Ginkūnų</w:t>
      </w:r>
      <w:proofErr w:type="spellEnd"/>
      <w:r>
        <w:rPr>
          <w:rFonts w:ascii="Times New Roman" w:eastAsia="Times New Roman" w:hAnsi="Times New Roman" w:cs="Times New Roman"/>
          <w:sz w:val="24"/>
          <w:szCs w:val="24"/>
        </w:rPr>
        <w:t xml:space="preserve"> Sofijos ir Vladimiro Zubovų progimnazija, kodas 190061064, atstovaujama direktorės Daivos </w:t>
      </w:r>
      <w:proofErr w:type="spellStart"/>
      <w:r>
        <w:rPr>
          <w:rFonts w:ascii="Times New Roman" w:eastAsia="Times New Roman" w:hAnsi="Times New Roman" w:cs="Times New Roman"/>
          <w:sz w:val="24"/>
          <w:szCs w:val="24"/>
        </w:rPr>
        <w:t>Jagminienės</w:t>
      </w:r>
      <w:proofErr w:type="spellEnd"/>
      <w:r w:rsidR="00E62D09" w:rsidRPr="00E62D09">
        <w:rPr>
          <w:rFonts w:ascii="Times New Roman" w:eastAsia="Times New Roman" w:hAnsi="Times New Roman" w:cs="Times New Roman"/>
          <w:sz w:val="24"/>
          <w:szCs w:val="24"/>
        </w:rPr>
        <w:t>, veikiančio</w:t>
      </w:r>
      <w:r>
        <w:rPr>
          <w:rFonts w:ascii="Times New Roman" w:eastAsia="Times New Roman" w:hAnsi="Times New Roman" w:cs="Times New Roman"/>
          <w:sz w:val="24"/>
          <w:szCs w:val="24"/>
        </w:rPr>
        <w:t>s</w:t>
      </w:r>
      <w:r w:rsidR="00E62D09" w:rsidRPr="00E62D09">
        <w:rPr>
          <w:rFonts w:ascii="Times New Roman" w:eastAsia="Times New Roman" w:hAnsi="Times New Roman" w:cs="Times New Roman"/>
          <w:sz w:val="24"/>
          <w:szCs w:val="24"/>
        </w:rPr>
        <w:t xml:space="preserve"> pagal patvirtintus nuostatus, esanti adr</w:t>
      </w:r>
      <w:r>
        <w:rPr>
          <w:rFonts w:ascii="Times New Roman" w:eastAsia="Times New Roman" w:hAnsi="Times New Roman" w:cs="Times New Roman"/>
          <w:sz w:val="24"/>
          <w:szCs w:val="24"/>
        </w:rPr>
        <w:t xml:space="preserve">esu Aušros </w:t>
      </w:r>
      <w:proofErr w:type="spellStart"/>
      <w:r>
        <w:rPr>
          <w:rFonts w:ascii="Times New Roman" w:eastAsia="Times New Roman" w:hAnsi="Times New Roman" w:cs="Times New Roman"/>
          <w:sz w:val="24"/>
          <w:szCs w:val="24"/>
        </w:rPr>
        <w:t>g</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Ginkūnų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proofErr w:type="spellEnd"/>
      <w:r>
        <w:rPr>
          <w:rFonts w:ascii="Times New Roman" w:eastAsia="Times New Roman" w:hAnsi="Times New Roman" w:cs="Times New Roman"/>
          <w:sz w:val="24"/>
          <w:szCs w:val="24"/>
        </w:rPr>
        <w:t>., Šiaulių r.</w:t>
      </w:r>
      <w:r w:rsidR="00E62D09" w:rsidRPr="00E62D09">
        <w:rPr>
          <w:rFonts w:ascii="Times New Roman" w:eastAsia="Times New Roman" w:hAnsi="Times New Roman" w:cs="Times New Roman"/>
          <w:sz w:val="24"/>
          <w:szCs w:val="24"/>
        </w:rPr>
        <w:t xml:space="preserve"> (toliau – </w:t>
      </w:r>
      <w:r w:rsidR="00E62D09" w:rsidRPr="00E62D09">
        <w:rPr>
          <w:rFonts w:ascii="Times New Roman" w:eastAsia="Times New Roman" w:hAnsi="Times New Roman" w:cs="Times New Roman"/>
          <w:bCs/>
          <w:sz w:val="24"/>
          <w:szCs w:val="24"/>
        </w:rPr>
        <w:t>Užsakovas),</w:t>
      </w:r>
      <w:r w:rsidR="00E62D09" w:rsidRPr="00E62D09">
        <w:rPr>
          <w:rFonts w:ascii="Times New Roman" w:eastAsia="Times New Roman" w:hAnsi="Times New Roman" w:cs="Times New Roman"/>
          <w:sz w:val="24"/>
          <w:szCs w:val="24"/>
        </w:rPr>
        <w:t xml:space="preserve"> ir </w:t>
      </w:r>
      <w:r w:rsidR="00662FB8">
        <w:rPr>
          <w:rFonts w:ascii="Times New Roman" w:eastAsia="Times New Roman" w:hAnsi="Times New Roman" w:cs="Times New Roman"/>
          <w:sz w:val="24"/>
          <w:szCs w:val="24"/>
        </w:rPr>
        <w:t>MB „Stabili konstrukcija“</w:t>
      </w:r>
      <w:r w:rsidR="00E62D09" w:rsidRPr="00E62D09">
        <w:rPr>
          <w:rFonts w:ascii="Times New Roman" w:eastAsia="Times New Roman" w:hAnsi="Times New Roman" w:cs="Times New Roman"/>
          <w:sz w:val="24"/>
          <w:szCs w:val="24"/>
        </w:rPr>
        <w:t xml:space="preserve">, kodas </w:t>
      </w:r>
      <w:r w:rsidR="00662FB8" w:rsidRPr="00662FB8">
        <w:rPr>
          <w:rFonts w:ascii="Times New Roman" w:eastAsia="Times New Roman" w:hAnsi="Times New Roman" w:cs="Times New Roman"/>
          <w:sz w:val="24"/>
          <w:szCs w:val="24"/>
        </w:rPr>
        <w:t>305708942</w:t>
      </w:r>
      <w:r w:rsidR="00E62D09" w:rsidRPr="00E62D09">
        <w:rPr>
          <w:rFonts w:ascii="Times New Roman" w:eastAsia="Times New Roman" w:hAnsi="Times New Roman" w:cs="Times New Roman"/>
          <w:sz w:val="24"/>
          <w:szCs w:val="24"/>
        </w:rPr>
        <w:t xml:space="preserve">, atstovaujama </w:t>
      </w:r>
      <w:r w:rsidR="003E518D">
        <w:rPr>
          <w:rFonts w:ascii="Times New Roman" w:eastAsia="Times New Roman" w:hAnsi="Times New Roman" w:cs="Times New Roman"/>
          <w:sz w:val="24"/>
          <w:szCs w:val="24"/>
        </w:rPr>
        <w:t>direktoriaus</w:t>
      </w:r>
      <w:bookmarkStart w:id="0" w:name="_GoBack"/>
      <w:bookmarkEnd w:id="0"/>
      <w:r w:rsidR="00E62D09" w:rsidRPr="00E62D09">
        <w:rPr>
          <w:rFonts w:ascii="Times New Roman" w:eastAsia="Times New Roman" w:hAnsi="Times New Roman" w:cs="Times New Roman"/>
          <w:sz w:val="24"/>
          <w:szCs w:val="24"/>
        </w:rPr>
        <w:t xml:space="preserve">, veikiančio pagal bendrovės įstatus, registruota adresu </w:t>
      </w:r>
      <w:r w:rsidR="00EA11A5" w:rsidRPr="00EA11A5">
        <w:rPr>
          <w:rFonts w:ascii="Times New Roman" w:eastAsia="Times New Roman" w:hAnsi="Times New Roman" w:cs="Times New Roman"/>
          <w:sz w:val="24"/>
          <w:szCs w:val="24"/>
        </w:rPr>
        <w:t xml:space="preserve">Žygimantų </w:t>
      </w:r>
      <w:proofErr w:type="spellStart"/>
      <w:r w:rsidR="00EA11A5" w:rsidRPr="00EA11A5">
        <w:rPr>
          <w:rFonts w:ascii="Times New Roman" w:eastAsia="Times New Roman" w:hAnsi="Times New Roman" w:cs="Times New Roman"/>
          <w:sz w:val="24"/>
          <w:szCs w:val="24"/>
        </w:rPr>
        <w:t>g</w:t>
      </w:r>
      <w:proofErr w:type="spellEnd"/>
      <w:r w:rsidR="00EA11A5" w:rsidRPr="00EA11A5">
        <w:rPr>
          <w:rFonts w:ascii="Times New Roman" w:eastAsia="Times New Roman" w:hAnsi="Times New Roman" w:cs="Times New Roman"/>
          <w:sz w:val="24"/>
          <w:szCs w:val="24"/>
        </w:rPr>
        <w:t xml:space="preserve">. 11A-11, Vilnius, Lietuva </w:t>
      </w:r>
      <w:r w:rsidR="00E62D09" w:rsidRPr="00E62D09">
        <w:rPr>
          <w:rFonts w:ascii="Times New Roman" w:eastAsia="Times New Roman" w:hAnsi="Times New Roman" w:cs="Times New Roman"/>
          <w:sz w:val="24"/>
          <w:szCs w:val="24"/>
        </w:rPr>
        <w:t xml:space="preserve">(toliau – </w:t>
      </w:r>
      <w:r w:rsidR="00E62D09" w:rsidRPr="00E62D09">
        <w:rPr>
          <w:rFonts w:ascii="Times New Roman" w:eastAsia="Times New Roman" w:hAnsi="Times New Roman" w:cs="Times New Roman"/>
          <w:bCs/>
          <w:sz w:val="24"/>
          <w:szCs w:val="24"/>
        </w:rPr>
        <w:t>Rangovas)</w:t>
      </w:r>
      <w:r w:rsidR="00E62D09" w:rsidRPr="00E62D09">
        <w:rPr>
          <w:rFonts w:ascii="Times New Roman" w:eastAsia="Times New Roman" w:hAnsi="Times New Roman" w:cs="Times New Roman"/>
          <w:sz w:val="24"/>
          <w:szCs w:val="24"/>
        </w:rPr>
        <w:t>, atsižvelgdami į skelbiamo mažos vertės pirkimo „</w:t>
      </w:r>
      <w:r w:rsidR="00E16E90" w:rsidRPr="00E16E90">
        <w:rPr>
          <w:rFonts w:ascii="Times New Roman" w:eastAsia="Times New Roman" w:hAnsi="Times New Roman" w:cs="Times New Roman"/>
          <w:sz w:val="24"/>
          <w:szCs w:val="24"/>
        </w:rPr>
        <w:t>Šiaulių r</w:t>
      </w:r>
      <w:r w:rsidR="00EA757C">
        <w:rPr>
          <w:rFonts w:ascii="Times New Roman" w:eastAsia="Times New Roman" w:hAnsi="Times New Roman" w:cs="Times New Roman"/>
          <w:sz w:val="24"/>
          <w:szCs w:val="24"/>
        </w:rPr>
        <w:t>ajono savivaldybės švietimo paslaugų centro ir Šiaulių rajono savivaldybės</w:t>
      </w:r>
      <w:r w:rsidR="00E16E90" w:rsidRPr="00E16E90">
        <w:rPr>
          <w:rFonts w:ascii="Times New Roman" w:eastAsia="Times New Roman" w:hAnsi="Times New Roman" w:cs="Times New Roman"/>
          <w:sz w:val="24"/>
          <w:szCs w:val="24"/>
        </w:rPr>
        <w:t xml:space="preserve"> </w:t>
      </w:r>
      <w:r w:rsidR="00EA757C">
        <w:rPr>
          <w:rFonts w:ascii="Times New Roman" w:eastAsia="Times New Roman" w:hAnsi="Times New Roman" w:cs="Times New Roman"/>
          <w:sz w:val="24"/>
          <w:szCs w:val="24"/>
        </w:rPr>
        <w:t>ugdymo</w:t>
      </w:r>
      <w:r w:rsidR="00E16E90" w:rsidRPr="00E16E90">
        <w:rPr>
          <w:rFonts w:ascii="Times New Roman" w:eastAsia="Times New Roman" w:hAnsi="Times New Roman" w:cs="Times New Roman"/>
          <w:sz w:val="24"/>
          <w:szCs w:val="24"/>
        </w:rPr>
        <w:t xml:space="preserve"> įstaigų pastatų </w:t>
      </w:r>
      <w:r w:rsidR="003D094E">
        <w:rPr>
          <w:rFonts w:ascii="Times New Roman" w:eastAsia="Times New Roman" w:hAnsi="Times New Roman" w:cs="Times New Roman"/>
          <w:sz w:val="24"/>
          <w:szCs w:val="24"/>
        </w:rPr>
        <w:t>kasmetinės apžiūros</w:t>
      </w:r>
      <w:r w:rsidR="00E16E90" w:rsidRPr="00E16E90">
        <w:rPr>
          <w:rFonts w:ascii="Times New Roman" w:eastAsia="Times New Roman" w:hAnsi="Times New Roman" w:cs="Times New Roman"/>
          <w:sz w:val="24"/>
          <w:szCs w:val="24"/>
        </w:rPr>
        <w:t xml:space="preserve"> paslaug</w:t>
      </w:r>
      <w:r w:rsidR="00E16E90">
        <w:rPr>
          <w:rFonts w:ascii="Times New Roman" w:eastAsia="Times New Roman" w:hAnsi="Times New Roman" w:cs="Times New Roman"/>
          <w:sz w:val="24"/>
          <w:szCs w:val="24"/>
        </w:rPr>
        <w:t>ų</w:t>
      </w:r>
      <w:r w:rsidR="00E16E90" w:rsidRPr="00E16E90">
        <w:rPr>
          <w:rFonts w:ascii="Times New Roman" w:eastAsia="Times New Roman" w:hAnsi="Times New Roman" w:cs="Times New Roman"/>
          <w:sz w:val="24"/>
          <w:szCs w:val="24"/>
        </w:rPr>
        <w:t xml:space="preserve"> </w:t>
      </w:r>
      <w:r w:rsidR="00E62D09" w:rsidRPr="00E62D09">
        <w:rPr>
          <w:rFonts w:ascii="Times New Roman" w:eastAsia="Times New Roman" w:hAnsi="Times New Roman" w:cs="Times New Roman"/>
          <w:sz w:val="24"/>
          <w:szCs w:val="24"/>
        </w:rPr>
        <w:t xml:space="preserve">pirkimas“ </w:t>
      </w:r>
      <w:r w:rsidR="006B2A06">
        <w:rPr>
          <w:rFonts w:ascii="Times New Roman" w:eastAsia="Times New Roman" w:hAnsi="Times New Roman" w:cs="Times New Roman"/>
          <w:sz w:val="24"/>
          <w:szCs w:val="24"/>
        </w:rPr>
        <w:t xml:space="preserve">(pirkimo </w:t>
      </w:r>
      <w:proofErr w:type="spellStart"/>
      <w:r w:rsidR="006B2A06">
        <w:rPr>
          <w:rFonts w:ascii="Times New Roman" w:eastAsia="Times New Roman" w:hAnsi="Times New Roman" w:cs="Times New Roman"/>
          <w:sz w:val="24"/>
          <w:szCs w:val="24"/>
        </w:rPr>
        <w:t>Nr</w:t>
      </w:r>
      <w:proofErr w:type="spellEnd"/>
      <w:r w:rsidR="006B2A06">
        <w:rPr>
          <w:rFonts w:ascii="Times New Roman" w:eastAsia="Times New Roman" w:hAnsi="Times New Roman" w:cs="Times New Roman"/>
          <w:sz w:val="24"/>
          <w:szCs w:val="24"/>
        </w:rPr>
        <w:t xml:space="preserve">. </w:t>
      </w:r>
      <w:r w:rsidR="00EA11A5">
        <w:rPr>
          <w:rFonts w:ascii="Times New Roman" w:eastAsia="Times New Roman" w:hAnsi="Times New Roman" w:cs="Times New Roman"/>
          <w:sz w:val="24"/>
          <w:szCs w:val="24"/>
        </w:rPr>
        <w:t>712295</w:t>
      </w:r>
      <w:r w:rsidR="006B2A06">
        <w:rPr>
          <w:rFonts w:ascii="Times New Roman" w:eastAsia="Times New Roman" w:hAnsi="Times New Roman" w:cs="Times New Roman"/>
          <w:sz w:val="24"/>
          <w:szCs w:val="24"/>
        </w:rPr>
        <w:t xml:space="preserve">) </w:t>
      </w:r>
      <w:r w:rsidR="00E62D09" w:rsidRPr="00E62D09">
        <w:rPr>
          <w:rFonts w:ascii="Times New Roman" w:eastAsia="Times New Roman" w:hAnsi="Times New Roman" w:cs="Times New Roman"/>
          <w:sz w:val="24"/>
          <w:szCs w:val="24"/>
        </w:rPr>
        <w:t xml:space="preserve">procedūras, toliau kartu šioje sutartyje vadinami Šalimis, o kiekvienas atskirai – Šalimi, sudarė ir pasirašė šią pirkimo sutartį, toliau vadinamą </w:t>
      </w:r>
      <w:r w:rsidR="00E62D09" w:rsidRPr="00E62D09">
        <w:rPr>
          <w:rFonts w:ascii="Times New Roman" w:eastAsia="Times New Roman" w:hAnsi="Times New Roman" w:cs="Times New Roman"/>
          <w:b/>
          <w:sz w:val="24"/>
          <w:szCs w:val="24"/>
        </w:rPr>
        <w:t>Sutartimi</w:t>
      </w:r>
      <w:r w:rsidR="00E62D09" w:rsidRPr="00E62D09">
        <w:rPr>
          <w:rFonts w:ascii="Times New Roman" w:eastAsia="Times New Roman" w:hAnsi="Times New Roman" w:cs="Times New Roman"/>
          <w:sz w:val="24"/>
          <w:szCs w:val="24"/>
        </w:rPr>
        <w:t>:</w:t>
      </w:r>
    </w:p>
    <w:p w14:paraId="237D973D" w14:textId="77777777" w:rsidR="00E62D09" w:rsidRPr="00E62D09" w:rsidRDefault="00E62D09" w:rsidP="00E62D09">
      <w:pPr>
        <w:spacing w:after="0" w:line="240" w:lineRule="auto"/>
        <w:ind w:firstLine="567"/>
        <w:jc w:val="both"/>
        <w:rPr>
          <w:rFonts w:ascii="Times New Roman" w:eastAsia="Times New Roman" w:hAnsi="Times New Roman" w:cs="Times New Roman"/>
          <w:sz w:val="24"/>
          <w:szCs w:val="24"/>
        </w:rPr>
      </w:pPr>
    </w:p>
    <w:p w14:paraId="241FD076" w14:textId="77777777" w:rsidR="00E62D09" w:rsidRPr="00E62D09" w:rsidRDefault="00E62D09" w:rsidP="00E62D09">
      <w:pPr>
        <w:spacing w:after="0" w:line="240" w:lineRule="auto"/>
        <w:ind w:firstLine="567"/>
        <w:jc w:val="center"/>
        <w:rPr>
          <w:rFonts w:ascii="Times New Roman" w:eastAsia="Times New Roman" w:hAnsi="Times New Roman" w:cs="Times New Roman"/>
          <w:b/>
          <w:sz w:val="24"/>
          <w:szCs w:val="24"/>
        </w:rPr>
      </w:pPr>
      <w:r w:rsidRPr="00E62D09">
        <w:rPr>
          <w:rFonts w:ascii="Times New Roman" w:eastAsia="Times New Roman" w:hAnsi="Times New Roman" w:cs="Times New Roman"/>
          <w:b/>
          <w:sz w:val="24"/>
          <w:szCs w:val="24"/>
        </w:rPr>
        <w:t>I SKYRIUS</w:t>
      </w:r>
    </w:p>
    <w:p w14:paraId="738CF56A" w14:textId="77777777" w:rsidR="00E62D09" w:rsidRPr="00E62D09" w:rsidRDefault="00E62D09" w:rsidP="00E62D09">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SUTARTIES OBJEKTAS</w:t>
      </w:r>
    </w:p>
    <w:p w14:paraId="01AFC658" w14:textId="77777777" w:rsidR="00E62D09" w:rsidRPr="00E62D09" w:rsidRDefault="00E62D09" w:rsidP="00E62D09">
      <w:pPr>
        <w:widowControl w:val="0"/>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4F58C18F" w14:textId="47AB1F84"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Vadovaudamasis šioje Sutartyje ir techninėje specifikacijoje (Sutarties 1 priedas) nustatytomis sąlygomis ir tvarka, Rangovas įsipareigoja atlikti </w:t>
      </w:r>
      <w:r w:rsidR="00E16E90" w:rsidRPr="00E16E90">
        <w:rPr>
          <w:rFonts w:ascii="Times New Roman" w:eastAsia="Calibri" w:hAnsi="Times New Roman" w:cs="Times New Roman"/>
          <w:sz w:val="24"/>
          <w:szCs w:val="24"/>
        </w:rPr>
        <w:t>Šiaulių r</w:t>
      </w:r>
      <w:r w:rsidR="007F669C">
        <w:rPr>
          <w:rFonts w:ascii="Times New Roman" w:eastAsia="Calibri" w:hAnsi="Times New Roman" w:cs="Times New Roman"/>
          <w:sz w:val="24"/>
          <w:szCs w:val="24"/>
        </w:rPr>
        <w:t>ajono</w:t>
      </w:r>
      <w:r w:rsidR="00E16E90" w:rsidRPr="00E16E90">
        <w:rPr>
          <w:rFonts w:ascii="Times New Roman" w:eastAsia="Calibri" w:hAnsi="Times New Roman" w:cs="Times New Roman"/>
          <w:sz w:val="24"/>
          <w:szCs w:val="24"/>
        </w:rPr>
        <w:t xml:space="preserve"> </w:t>
      </w:r>
      <w:r w:rsidR="007F669C">
        <w:rPr>
          <w:rFonts w:ascii="Times New Roman" w:eastAsia="Calibri" w:hAnsi="Times New Roman" w:cs="Times New Roman"/>
          <w:sz w:val="24"/>
          <w:szCs w:val="24"/>
        </w:rPr>
        <w:t xml:space="preserve">savivaldybės </w:t>
      </w:r>
      <w:r w:rsidR="00E16E90" w:rsidRPr="00E16E90">
        <w:rPr>
          <w:rFonts w:ascii="Times New Roman" w:eastAsia="Calibri" w:hAnsi="Times New Roman" w:cs="Times New Roman"/>
          <w:sz w:val="24"/>
          <w:szCs w:val="24"/>
        </w:rPr>
        <w:t xml:space="preserve">švietimo įstaigų pastatų </w:t>
      </w:r>
      <w:r w:rsidR="003D094E">
        <w:rPr>
          <w:rFonts w:ascii="Times New Roman" w:eastAsia="Calibri" w:hAnsi="Times New Roman" w:cs="Times New Roman"/>
          <w:sz w:val="24"/>
          <w:szCs w:val="24"/>
        </w:rPr>
        <w:t>kasmetinės apžiūros</w:t>
      </w:r>
      <w:r w:rsidR="00E16E90" w:rsidRPr="00E16E90">
        <w:rPr>
          <w:rFonts w:ascii="Times New Roman" w:eastAsia="Calibri" w:hAnsi="Times New Roman" w:cs="Times New Roman"/>
          <w:sz w:val="24"/>
          <w:szCs w:val="24"/>
        </w:rPr>
        <w:t xml:space="preserve"> paslaug</w:t>
      </w:r>
      <w:r w:rsidR="00E16E90">
        <w:rPr>
          <w:rFonts w:ascii="Times New Roman" w:eastAsia="Calibri" w:hAnsi="Times New Roman" w:cs="Times New Roman"/>
          <w:sz w:val="24"/>
          <w:szCs w:val="24"/>
        </w:rPr>
        <w:t>as</w:t>
      </w:r>
      <w:r w:rsidR="00E16E90" w:rsidRPr="00E16E90">
        <w:rPr>
          <w:rFonts w:ascii="Times New Roman" w:eastAsia="Calibri" w:hAnsi="Times New Roman" w:cs="Times New Roman"/>
          <w:sz w:val="24"/>
          <w:szCs w:val="24"/>
        </w:rPr>
        <w:t xml:space="preserve"> </w:t>
      </w:r>
      <w:r w:rsidRPr="00E62D09">
        <w:rPr>
          <w:rFonts w:ascii="Times New Roman" w:eastAsia="Calibri" w:hAnsi="Times New Roman" w:cs="Times New Roman"/>
          <w:iCs/>
          <w:sz w:val="24"/>
          <w:szCs w:val="24"/>
        </w:rPr>
        <w:t>(</w:t>
      </w:r>
      <w:r w:rsidRPr="00E62D09">
        <w:rPr>
          <w:rFonts w:ascii="Times New Roman" w:eastAsia="Calibri" w:hAnsi="Times New Roman" w:cs="Times New Roman"/>
          <w:sz w:val="24"/>
          <w:szCs w:val="24"/>
        </w:rPr>
        <w:t xml:space="preserve">toliau – </w:t>
      </w:r>
      <w:r w:rsidR="00E16E90">
        <w:rPr>
          <w:rFonts w:ascii="Times New Roman" w:eastAsia="Calibri" w:hAnsi="Times New Roman" w:cs="Times New Roman"/>
          <w:sz w:val="24"/>
          <w:szCs w:val="24"/>
        </w:rPr>
        <w:t>Paslaugos</w:t>
      </w:r>
      <w:r w:rsidRPr="00E62D09">
        <w:rPr>
          <w:rFonts w:ascii="Times New Roman" w:eastAsia="Calibri" w:hAnsi="Times New Roman" w:cs="Times New Roman"/>
          <w:sz w:val="24"/>
          <w:szCs w:val="24"/>
        </w:rPr>
        <w:t>), o Užsakovas įsipareigoja už tinkamai ir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s Paslaugas apmokėti Rangovui Sutarties 2 skyriuje nustatyta tvarka.</w:t>
      </w:r>
    </w:p>
    <w:p w14:paraId="1B066F82" w14:textId="52EF6283" w:rsidR="00E62D09" w:rsidRPr="00E62D09" w:rsidRDefault="00E16E90"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w:t>
      </w:r>
      <w:r w:rsidR="00E62D09" w:rsidRPr="00E62D09">
        <w:rPr>
          <w:rFonts w:ascii="Times New Roman" w:eastAsia="Calibri" w:hAnsi="Times New Roman" w:cs="Times New Roman"/>
          <w:sz w:val="24"/>
          <w:szCs w:val="24"/>
        </w:rPr>
        <w:t xml:space="preserve"> atlikimo tvarka, reikalavimai ir apimtys pateiktos techninėje specifikacijoje (Sutarties 1 priedas), kuri yra neatskiriama šios Sutarties dalis.</w:t>
      </w:r>
      <w:r w:rsidR="00F35C0D">
        <w:rPr>
          <w:rFonts w:ascii="Times New Roman" w:eastAsia="Calibri" w:hAnsi="Times New Roman" w:cs="Times New Roman"/>
          <w:sz w:val="24"/>
          <w:szCs w:val="24"/>
        </w:rPr>
        <w:t xml:space="preserve">  </w:t>
      </w:r>
    </w:p>
    <w:p w14:paraId="60F08F90" w14:textId="77777777" w:rsidR="00E62D09" w:rsidRPr="00E62D09" w:rsidRDefault="00E62D09" w:rsidP="00E62D0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07C07024" w14:textId="77777777" w:rsidR="00E62D09" w:rsidRPr="00E62D09" w:rsidRDefault="00E62D09" w:rsidP="00E62D09">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II SKYRIUS</w:t>
      </w:r>
    </w:p>
    <w:p w14:paraId="7C9ACCF9" w14:textId="77777777" w:rsidR="00E62D09" w:rsidRPr="00E62D09" w:rsidRDefault="00E62D09" w:rsidP="00E62D09">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KAINA IR ATSISKAITYMO TVARKA</w:t>
      </w:r>
    </w:p>
    <w:p w14:paraId="59B659A0" w14:textId="77777777" w:rsidR="00E62D09" w:rsidRPr="00E62D09" w:rsidRDefault="00E62D09" w:rsidP="00E62D09">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rPr>
      </w:pPr>
    </w:p>
    <w:p w14:paraId="439941FD" w14:textId="0325967A"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E62D09">
        <w:rPr>
          <w:rFonts w:ascii="Times New Roman" w:eastAsia="Times New Roman" w:hAnsi="Times New Roman" w:cs="Times New Roman"/>
          <w:sz w:val="24"/>
          <w:szCs w:val="24"/>
          <w:lang w:eastAsia="lt-LT"/>
        </w:rPr>
        <w:t xml:space="preserve">Bendra Sutarties kaina su PVM </w:t>
      </w:r>
      <w:r w:rsidR="00F2552E" w:rsidRPr="00F2552E">
        <w:rPr>
          <w:rFonts w:ascii="Times New Roman" w:eastAsia="Times New Roman" w:hAnsi="Times New Roman" w:cs="Times New Roman"/>
          <w:sz w:val="24"/>
          <w:szCs w:val="24"/>
          <w:lang w:eastAsia="lt-LT"/>
        </w:rPr>
        <w:t xml:space="preserve">– 116,16 </w:t>
      </w:r>
      <w:proofErr w:type="spellStart"/>
      <w:r w:rsidR="00F2552E" w:rsidRPr="00F2552E">
        <w:rPr>
          <w:rFonts w:ascii="Times New Roman" w:eastAsia="Times New Roman" w:hAnsi="Times New Roman" w:cs="Times New Roman"/>
          <w:sz w:val="24"/>
          <w:szCs w:val="24"/>
          <w:lang w:eastAsia="lt-LT"/>
        </w:rPr>
        <w:t>Eur</w:t>
      </w:r>
      <w:proofErr w:type="spellEnd"/>
      <w:r w:rsidR="00F2552E" w:rsidRPr="00F2552E">
        <w:rPr>
          <w:rFonts w:ascii="Times New Roman" w:eastAsia="Times New Roman" w:hAnsi="Times New Roman" w:cs="Times New Roman"/>
          <w:sz w:val="24"/>
          <w:szCs w:val="24"/>
          <w:lang w:eastAsia="lt-LT"/>
        </w:rPr>
        <w:t xml:space="preserve">. (vienas šimtas šešiolika </w:t>
      </w:r>
      <w:proofErr w:type="spellStart"/>
      <w:r w:rsidR="00F2552E" w:rsidRPr="00F2552E">
        <w:rPr>
          <w:rFonts w:ascii="Times New Roman" w:eastAsia="Times New Roman" w:hAnsi="Times New Roman" w:cs="Times New Roman"/>
          <w:sz w:val="24"/>
          <w:szCs w:val="24"/>
          <w:lang w:eastAsia="lt-LT"/>
        </w:rPr>
        <w:t>Eur</w:t>
      </w:r>
      <w:proofErr w:type="spellEnd"/>
      <w:r w:rsidR="00F2552E" w:rsidRPr="00F2552E">
        <w:rPr>
          <w:rFonts w:ascii="Times New Roman" w:eastAsia="Times New Roman" w:hAnsi="Times New Roman" w:cs="Times New Roman"/>
          <w:sz w:val="24"/>
          <w:szCs w:val="24"/>
          <w:lang w:eastAsia="lt-LT"/>
        </w:rPr>
        <w:t xml:space="preserve"> 16 ct</w:t>
      </w:r>
      <w:r w:rsidRPr="00F2552E">
        <w:rPr>
          <w:rFonts w:ascii="Times New Roman" w:eastAsia="Times New Roman" w:hAnsi="Times New Roman" w:cs="Times New Roman"/>
          <w:sz w:val="24"/>
          <w:szCs w:val="24"/>
          <w:lang w:eastAsia="lt-LT"/>
        </w:rPr>
        <w:t>)</w:t>
      </w:r>
      <w:r w:rsidRPr="00E62D09">
        <w:rPr>
          <w:rFonts w:ascii="Times New Roman" w:eastAsia="Times New Roman" w:hAnsi="Times New Roman" w:cs="Times New Roman"/>
          <w:sz w:val="24"/>
          <w:szCs w:val="24"/>
          <w:lang w:eastAsia="lt-LT"/>
        </w:rPr>
        <w:t xml:space="preserve">, įskaitant visas išlaidas ir visus mokesčius yra galutinė bei nekeičiama. Į šią sumą įeina </w:t>
      </w:r>
      <w:r w:rsidR="00F2552E" w:rsidRPr="00F2552E">
        <w:rPr>
          <w:rFonts w:ascii="Times New Roman" w:eastAsia="Times New Roman" w:hAnsi="Times New Roman" w:cs="Times New Roman"/>
          <w:sz w:val="24"/>
          <w:szCs w:val="24"/>
          <w:lang w:eastAsia="lt-LT"/>
        </w:rPr>
        <w:t>PVM 20,16</w:t>
      </w:r>
      <w:r w:rsidR="002B0CB6" w:rsidRPr="00F2552E">
        <w:rPr>
          <w:rFonts w:ascii="Times New Roman" w:eastAsia="Times New Roman" w:hAnsi="Times New Roman" w:cs="Times New Roman"/>
          <w:sz w:val="24"/>
          <w:szCs w:val="24"/>
          <w:lang w:eastAsia="lt-LT"/>
        </w:rPr>
        <w:t xml:space="preserve"> </w:t>
      </w:r>
      <w:proofErr w:type="spellStart"/>
      <w:r w:rsidRPr="00F2552E">
        <w:rPr>
          <w:rFonts w:ascii="Times New Roman" w:eastAsia="Times New Roman" w:hAnsi="Times New Roman" w:cs="Times New Roman"/>
          <w:sz w:val="24"/>
          <w:szCs w:val="24"/>
          <w:lang w:eastAsia="lt-LT"/>
        </w:rPr>
        <w:t>Eur</w:t>
      </w:r>
      <w:proofErr w:type="spellEnd"/>
      <w:r w:rsidRPr="00E62D09">
        <w:rPr>
          <w:rFonts w:ascii="Times New Roman" w:eastAsia="Times New Roman" w:hAnsi="Times New Roman" w:cs="Times New Roman"/>
          <w:sz w:val="24"/>
          <w:szCs w:val="24"/>
          <w:lang w:eastAsia="lt-LT"/>
        </w:rPr>
        <w:t xml:space="preserve">. Sutarties kaina be </w:t>
      </w:r>
      <w:r w:rsidR="00F2552E" w:rsidRPr="00F2552E">
        <w:rPr>
          <w:rFonts w:ascii="Times New Roman" w:eastAsia="Times New Roman" w:hAnsi="Times New Roman" w:cs="Times New Roman"/>
          <w:sz w:val="24"/>
          <w:szCs w:val="24"/>
          <w:lang w:eastAsia="lt-LT"/>
        </w:rPr>
        <w:t xml:space="preserve">PVM 96,00 </w:t>
      </w:r>
      <w:proofErr w:type="spellStart"/>
      <w:r w:rsidRPr="00F2552E">
        <w:rPr>
          <w:rFonts w:ascii="Times New Roman" w:eastAsia="Times New Roman" w:hAnsi="Times New Roman" w:cs="Times New Roman"/>
          <w:sz w:val="24"/>
          <w:szCs w:val="24"/>
          <w:lang w:eastAsia="lt-LT"/>
        </w:rPr>
        <w:t>Eur</w:t>
      </w:r>
      <w:proofErr w:type="spellEnd"/>
      <w:r w:rsidRPr="00E62D09">
        <w:rPr>
          <w:rFonts w:ascii="Times New Roman" w:eastAsia="Times New Roman" w:hAnsi="Times New Roman" w:cs="Times New Roman"/>
          <w:sz w:val="24"/>
          <w:szCs w:val="24"/>
          <w:lang w:eastAsia="lt-LT"/>
        </w:rPr>
        <w:t>. Užsakovas sumoka Rangovui už faktiškai atlikt</w:t>
      </w:r>
      <w:r w:rsidR="00E16E90">
        <w:rPr>
          <w:rFonts w:ascii="Times New Roman" w:eastAsia="Times New Roman" w:hAnsi="Times New Roman" w:cs="Times New Roman"/>
          <w:sz w:val="24"/>
          <w:szCs w:val="24"/>
          <w:lang w:eastAsia="lt-LT"/>
        </w:rPr>
        <w:t>a</w:t>
      </w:r>
      <w:r w:rsidRPr="00E62D09">
        <w:rPr>
          <w:rFonts w:ascii="Times New Roman" w:eastAsia="Times New Roman" w:hAnsi="Times New Roman" w:cs="Times New Roman"/>
          <w:sz w:val="24"/>
          <w:szCs w:val="24"/>
          <w:lang w:eastAsia="lt-LT"/>
        </w:rPr>
        <w:t xml:space="preserve">s </w:t>
      </w:r>
      <w:r w:rsidR="00E16E90">
        <w:rPr>
          <w:rFonts w:ascii="Times New Roman" w:eastAsia="Times New Roman" w:hAnsi="Times New Roman" w:cs="Times New Roman"/>
          <w:sz w:val="24"/>
          <w:szCs w:val="24"/>
          <w:lang w:eastAsia="lt-LT"/>
        </w:rPr>
        <w:t>Paslaugas</w:t>
      </w:r>
      <w:r w:rsidRPr="00E62D09">
        <w:rPr>
          <w:rFonts w:ascii="Times New Roman" w:eastAsia="Times New Roman" w:hAnsi="Times New Roman" w:cs="Times New Roman"/>
          <w:sz w:val="24"/>
          <w:szCs w:val="24"/>
          <w:lang w:eastAsia="lt-LT"/>
        </w:rPr>
        <w:t xml:space="preserve"> pagal Rangovo pateiktame pasiūlyme (Sutarties 2 priedas) nurodytas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atlikimo kainas po to, kai yra priimtas faktiškai atliktų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rezultatas. Faktiškai atliktų </w:t>
      </w:r>
      <w:r w:rsidR="00E16E90">
        <w:rPr>
          <w:rFonts w:ascii="Times New Roman" w:eastAsia="Times New Roman" w:hAnsi="Times New Roman" w:cs="Times New Roman"/>
          <w:sz w:val="24"/>
          <w:szCs w:val="24"/>
          <w:lang w:eastAsia="lt-LT"/>
        </w:rPr>
        <w:t>Paslaugų</w:t>
      </w:r>
      <w:r w:rsidRPr="00E62D09">
        <w:rPr>
          <w:rFonts w:ascii="Times New Roman" w:eastAsia="Times New Roman" w:hAnsi="Times New Roman" w:cs="Times New Roman"/>
          <w:sz w:val="24"/>
          <w:szCs w:val="24"/>
          <w:lang w:eastAsia="lt-LT"/>
        </w:rPr>
        <w:t xml:space="preserve"> rezultatas laikomas priimtu, jeigu Užsakovo atstovas, atsakingas už Sutarties vykdymą, pasirašo faktiškai atliktų </w:t>
      </w:r>
      <w:r w:rsidR="00E16E90">
        <w:rPr>
          <w:rFonts w:ascii="Times New Roman" w:eastAsia="Times New Roman" w:hAnsi="Times New Roman" w:cs="Times New Roman"/>
          <w:sz w:val="24"/>
          <w:szCs w:val="24"/>
          <w:lang w:eastAsia="lt-LT"/>
        </w:rPr>
        <w:t>Paslaugų</w:t>
      </w:r>
      <w:r w:rsidR="003E518D">
        <w:rPr>
          <w:rFonts w:ascii="Times New Roman" w:eastAsia="Times New Roman" w:hAnsi="Times New Roman" w:cs="Times New Roman"/>
          <w:sz w:val="24"/>
          <w:szCs w:val="24"/>
          <w:lang w:eastAsia="lt-LT"/>
        </w:rPr>
        <w:t xml:space="preserve"> priėmimo</w:t>
      </w:r>
      <w:r w:rsidRPr="00E62D09">
        <w:rPr>
          <w:rFonts w:ascii="Times New Roman" w:eastAsia="Times New Roman" w:hAnsi="Times New Roman" w:cs="Times New Roman"/>
          <w:sz w:val="24"/>
          <w:szCs w:val="24"/>
          <w:lang w:eastAsia="lt-LT"/>
        </w:rPr>
        <w:t xml:space="preserve"> perdavimo aktą (Sutarties </w:t>
      </w:r>
      <w:r w:rsidR="00D30965">
        <w:rPr>
          <w:rFonts w:ascii="Times New Roman" w:eastAsia="Times New Roman" w:hAnsi="Times New Roman" w:cs="Times New Roman"/>
          <w:sz w:val="24"/>
          <w:szCs w:val="24"/>
          <w:lang w:eastAsia="lt-LT"/>
        </w:rPr>
        <w:t>2</w:t>
      </w:r>
      <w:r w:rsidRPr="00E62D09">
        <w:rPr>
          <w:rFonts w:ascii="Times New Roman" w:eastAsia="Times New Roman" w:hAnsi="Times New Roman" w:cs="Times New Roman"/>
          <w:sz w:val="24"/>
          <w:szCs w:val="24"/>
          <w:lang w:eastAsia="lt-LT"/>
        </w:rPr>
        <w:t xml:space="preserve"> priedas). Tarpiniai mokėjimai nėra numatyti.</w:t>
      </w:r>
    </w:p>
    <w:p w14:paraId="69857235"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E62D09">
        <w:rPr>
          <w:rFonts w:ascii="Times New Roman" w:eastAsia="Times New Roman" w:hAnsi="Times New Roman" w:cs="Times New Roman"/>
          <w:sz w:val="24"/>
          <w:szCs w:val="24"/>
          <w:lang w:eastAsia="lt-LT"/>
        </w:rPr>
        <w:t>Sutartyje yra pasirinktas fiksuotos kainos apskaičiavimo būdas.</w:t>
      </w:r>
    </w:p>
    <w:p w14:paraId="3F7B394A" w14:textId="30DD1728"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 xml:space="preserve">Užsakovo atstovas, atsakingas už Sutarties vykdymą, patikrina faktiškai atliktų </w:t>
      </w:r>
      <w:r w:rsidR="00E16E90">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ir, jei </w:t>
      </w:r>
      <w:r w:rsidR="00E16E90">
        <w:rPr>
          <w:rFonts w:ascii="Times New Roman" w:eastAsia="Calibri" w:hAnsi="Times New Roman" w:cs="Times New Roman"/>
          <w:sz w:val="24"/>
          <w:szCs w:val="24"/>
        </w:rPr>
        <w:t>Paslaugos</w:t>
      </w:r>
      <w:r w:rsidRPr="00E62D09">
        <w:rPr>
          <w:rFonts w:ascii="Times New Roman" w:eastAsia="Calibri" w:hAnsi="Times New Roman" w:cs="Times New Roman"/>
          <w:sz w:val="24"/>
          <w:szCs w:val="24"/>
        </w:rPr>
        <w:t xml:space="preserve"> atlikt</w:t>
      </w:r>
      <w:r w:rsidR="00E16E90">
        <w:rPr>
          <w:rFonts w:ascii="Times New Roman" w:eastAsia="Calibri" w:hAnsi="Times New Roman" w:cs="Times New Roman"/>
          <w:sz w:val="24"/>
          <w:szCs w:val="24"/>
        </w:rPr>
        <w:t>os</w:t>
      </w:r>
      <w:r w:rsidRPr="00E62D09">
        <w:rPr>
          <w:rFonts w:ascii="Times New Roman" w:eastAsia="Calibri" w:hAnsi="Times New Roman" w:cs="Times New Roman"/>
          <w:sz w:val="24"/>
          <w:szCs w:val="24"/>
        </w:rPr>
        <w:t xml:space="preserve"> tinkamai, kokybiškai ir laiku, jį pasirašo. Užsakovas neapmoka už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jeigu Užsakovo atstovas, atsakingas už Sutarties vykdymą, nepasirašo faktiškai atliktų </w:t>
      </w:r>
      <w:r w:rsidR="00E16E90">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Užsakovas turi teisę nepasirašyti faktiškai atliktų </w:t>
      </w:r>
      <w:r w:rsidR="00E16E90">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jeigu Sutarties vykdymo metu Rangovas neatsižvelgė į Užsakovo reikalavimus ir nepašalino Užsakovo nurodytų trūkumų.</w:t>
      </w:r>
    </w:p>
    <w:p w14:paraId="7551A425" w14:textId="6950EF81"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Atsižvelgiant į Sutarties pobūdį ir ypatumus, Šalys susitaria, kad už tinkamai, kokybiškai, laiku ir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apmokama per 30 (trisdešimt) kalendorinių dienų nuo dienos, kai Užsakovas priima </w:t>
      </w:r>
      <w:r w:rsidR="00E16E90">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apie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003E518D">
        <w:rPr>
          <w:rFonts w:ascii="Times New Roman" w:eastAsia="Calibri" w:hAnsi="Times New Roman" w:cs="Times New Roman"/>
          <w:sz w:val="24"/>
          <w:szCs w:val="24"/>
        </w:rPr>
        <w:t xml:space="preserve"> ir gauna PVM sąskaitą</w:t>
      </w:r>
      <w:r w:rsidRPr="00E62D09">
        <w:rPr>
          <w:rFonts w:ascii="Times New Roman" w:eastAsia="Calibri" w:hAnsi="Times New Roman" w:cs="Times New Roman"/>
          <w:sz w:val="24"/>
          <w:szCs w:val="24"/>
        </w:rPr>
        <w:t xml:space="preserve"> faktūrą (arba lygiavertį dokumentą). Tais atvejais, kai yra objektyviai pagrįsta (</w:t>
      </w:r>
      <w:proofErr w:type="spellStart"/>
      <w:r w:rsidRPr="00E62D09">
        <w:rPr>
          <w:rFonts w:ascii="Times New Roman" w:eastAsia="Calibri" w:hAnsi="Times New Roman" w:cs="Times New Roman"/>
          <w:sz w:val="24"/>
          <w:szCs w:val="24"/>
        </w:rPr>
        <w:t>pvz</w:t>
      </w:r>
      <w:proofErr w:type="spellEnd"/>
      <w:r w:rsidRPr="00E62D09">
        <w:rPr>
          <w:rFonts w:ascii="Times New Roman" w:eastAsia="Calibri" w:hAnsi="Times New Roman" w:cs="Times New Roman"/>
          <w:sz w:val="24"/>
          <w:szCs w:val="24"/>
        </w:rPr>
        <w:t xml:space="preserve">., vėluoja finansavimas iš biudžeto), mokėjimai gali būti atidedami, vėlavimo laikotarpiui, bet ne ilgiau kaip 60 (šešiasdešimt) kalendorinių dienų nuo </w:t>
      </w:r>
      <w:r w:rsidR="00E16E90">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apie faktiškai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pateikimo Užsakovui dienos.</w:t>
      </w:r>
    </w:p>
    <w:p w14:paraId="58131E98" w14:textId="5F38F596" w:rsidR="00E62D09" w:rsidRPr="00E62D09" w:rsidRDefault="003E518D"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Rangovas (PVM) sąskaitas</w:t>
      </w:r>
      <w:r w:rsidR="00E62D09" w:rsidRPr="00E62D09">
        <w:rPr>
          <w:rFonts w:ascii="Times New Roman" w:eastAsia="Calibri" w:hAnsi="Times New Roman" w:cs="Times New Roman"/>
          <w:sz w:val="24"/>
          <w:szCs w:val="24"/>
        </w:rPr>
        <w:t xml:space="preserve"> faktūras (arba lygiaverčius dokumentus) ir jas pagrindžiančius dokumentus (jei tokie yra), privalo pateikti Užsakovui naudojantis elektronine paslauga „</w:t>
      </w:r>
      <w:proofErr w:type="spellStart"/>
      <w:r w:rsidR="00E62D09" w:rsidRPr="00E62D09">
        <w:rPr>
          <w:rFonts w:ascii="Times New Roman" w:eastAsia="Calibri" w:hAnsi="Times New Roman" w:cs="Times New Roman"/>
          <w:sz w:val="24"/>
          <w:szCs w:val="24"/>
        </w:rPr>
        <w:t>E.sąskaita</w:t>
      </w:r>
      <w:proofErr w:type="spellEnd"/>
      <w:r w:rsidR="00E62D09" w:rsidRPr="00E62D09">
        <w:rPr>
          <w:rFonts w:ascii="Times New Roman" w:eastAsia="Calibri" w:hAnsi="Times New Roman" w:cs="Times New Roman"/>
          <w:sz w:val="24"/>
          <w:szCs w:val="24"/>
        </w:rPr>
        <w:t>“ (elektroninės paslaugos „</w:t>
      </w:r>
      <w:proofErr w:type="spellStart"/>
      <w:r w:rsidR="00E62D09" w:rsidRPr="00E62D09">
        <w:rPr>
          <w:rFonts w:ascii="Times New Roman" w:eastAsia="Calibri" w:hAnsi="Times New Roman" w:cs="Times New Roman"/>
          <w:sz w:val="24"/>
          <w:szCs w:val="24"/>
        </w:rPr>
        <w:t>E.sąskaita</w:t>
      </w:r>
      <w:proofErr w:type="spellEnd"/>
      <w:r w:rsidR="00E62D09" w:rsidRPr="00E62D09">
        <w:rPr>
          <w:rFonts w:ascii="Times New Roman" w:eastAsia="Calibri" w:hAnsi="Times New Roman" w:cs="Times New Roman"/>
          <w:sz w:val="24"/>
          <w:szCs w:val="24"/>
        </w:rPr>
        <w:t xml:space="preserve">“ svetainė pasiekiama adresu </w:t>
      </w:r>
      <w:hyperlink r:id="rId8" w:history="1">
        <w:r w:rsidR="00E62D09" w:rsidRPr="00E62D09">
          <w:rPr>
            <w:rFonts w:ascii="Times New Roman" w:eastAsia="Calibri" w:hAnsi="Times New Roman" w:cs="Times New Roman"/>
            <w:color w:val="0000FF"/>
            <w:sz w:val="24"/>
            <w:szCs w:val="24"/>
            <w:u w:val="single"/>
          </w:rPr>
          <w:t>www.esaskaita.eu</w:t>
        </w:r>
      </w:hyperlink>
      <w:r w:rsidR="00E62D09" w:rsidRPr="00E62D09">
        <w:rPr>
          <w:rFonts w:ascii="Times New Roman" w:eastAsia="Calibri" w:hAnsi="Times New Roman" w:cs="Times New Roman"/>
          <w:sz w:val="24"/>
          <w:szCs w:val="24"/>
        </w:rPr>
        <w:t>). Ra</w:t>
      </w:r>
      <w:r>
        <w:rPr>
          <w:rFonts w:ascii="Times New Roman" w:eastAsia="Calibri" w:hAnsi="Times New Roman" w:cs="Times New Roman"/>
          <w:sz w:val="24"/>
          <w:szCs w:val="24"/>
        </w:rPr>
        <w:t>ngovui pateikus (PVM) sąskaitą</w:t>
      </w:r>
      <w:r w:rsidR="00E62D09" w:rsidRPr="00E62D09">
        <w:rPr>
          <w:rFonts w:ascii="Times New Roman" w:eastAsia="Calibri" w:hAnsi="Times New Roman" w:cs="Times New Roman"/>
          <w:sz w:val="24"/>
          <w:szCs w:val="24"/>
        </w:rPr>
        <w:t xml:space="preserve"> faktūrą (arba lygiaverčius dokumentus) kitais būdais ar priemonėmis, b</w:t>
      </w:r>
      <w:r>
        <w:rPr>
          <w:rFonts w:ascii="Times New Roman" w:eastAsia="Calibri" w:hAnsi="Times New Roman" w:cs="Times New Roman"/>
          <w:sz w:val="24"/>
          <w:szCs w:val="24"/>
        </w:rPr>
        <w:t>us laikoma, kad (PVM) sąskaita</w:t>
      </w:r>
      <w:r w:rsidR="00E62D09" w:rsidRPr="00E62D09">
        <w:rPr>
          <w:rFonts w:ascii="Times New Roman" w:eastAsia="Calibri" w:hAnsi="Times New Roman" w:cs="Times New Roman"/>
          <w:sz w:val="24"/>
          <w:szCs w:val="24"/>
        </w:rPr>
        <w:t xml:space="preserve"> faktūra (arba lygiavertis dokumentas) nepateikta.</w:t>
      </w:r>
    </w:p>
    <w:p w14:paraId="7089907F" w14:textId="2EB9111F"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Rangovo pateiktame pasiūlyme (Sutarties 2 priedas) nurodytos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apima visas tiesiogines ir netiesiogines išlaidas, susijusias su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atlikimu.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kainoms įtakos negali turėti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terminų pažeidimai, darbo užmokesčio ir kitų panašių išlaidų išaugimas.</w:t>
      </w:r>
    </w:p>
    <w:p w14:paraId="68794BD3" w14:textId="04883340" w:rsidR="00E62D09" w:rsidRPr="00E62D09" w:rsidRDefault="00E62D09" w:rsidP="00992CC5">
      <w:pPr>
        <w:widowControl w:val="0"/>
        <w:numPr>
          <w:ilvl w:val="0"/>
          <w:numId w:val="1"/>
        </w:numPr>
        <w:tabs>
          <w:tab w:val="left" w:pos="72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Rangovo pateiktame pasiūlyme (Sutarties 2 priedas) nurodytos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dėl bendro kainų lygio kitimo perskaičiuojami nebus. Visą riziką dėl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kainų padidėjimo prisiima Rangovas. </w:t>
      </w:r>
    </w:p>
    <w:p w14:paraId="105EC8E1" w14:textId="02683E34"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Pasikeitus PVM dydžiui,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keičiamos proporcingai PVM pasikeitimo dydžiui.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perskaičiuojamos per 1 darbo dieną po Lietuvos Respublikos pridėtinės vertės mokesčio įstatymo pakeitimo įsigaliojimo dienos. Perskaičiuotos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taikomos po perskaičiavimo atlikt</w:t>
      </w:r>
      <w:r w:rsidR="00E16E90">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E16E90">
        <w:rPr>
          <w:rFonts w:ascii="Times New Roman" w:eastAsia="Calibri" w:hAnsi="Times New Roman" w:cs="Times New Roman"/>
          <w:sz w:val="24"/>
          <w:szCs w:val="24"/>
        </w:rPr>
        <w:t>Paslaugoms</w:t>
      </w:r>
      <w:r w:rsidRPr="00E62D09">
        <w:rPr>
          <w:rFonts w:ascii="Times New Roman" w:eastAsia="Calibri" w:hAnsi="Times New Roman" w:cs="Times New Roman"/>
          <w:sz w:val="24"/>
          <w:szCs w:val="24"/>
        </w:rPr>
        <w:t xml:space="preserve"> apmokėti. Pasikeitus kitiems mokesčiams, </w:t>
      </w:r>
      <w:r w:rsidR="00E16E90">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kainos perskaičiuojamos nebus.</w:t>
      </w:r>
    </w:p>
    <w:p w14:paraId="1F4D1072"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6A7C9B6F"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963F01A" w14:textId="2D4F7896"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Jeigu Rangovas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atlieka kaip ūkio subjektų grupė, apmokėjimas už atlikt</w:t>
      </w:r>
      <w:r w:rsidR="00E16E90">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E16E90">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bus vykdomas per jungtinės veiklos sutartyje nurodytą įgaliotą asmenį.</w:t>
      </w:r>
    </w:p>
    <w:p w14:paraId="19FEFC2D" w14:textId="77777777" w:rsidR="00E62D09" w:rsidRPr="00E62D09" w:rsidRDefault="00E62D09" w:rsidP="00E62D09">
      <w:pPr>
        <w:widowControl w:val="0"/>
        <w:suppressAutoHyphens/>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661CFEF2" w14:textId="77777777" w:rsidR="00E62D09" w:rsidRPr="00E62D09" w:rsidRDefault="00E62D09" w:rsidP="00E62D09">
      <w:pPr>
        <w:widowControl w:val="0"/>
        <w:suppressAutoHyphen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III SKYRIUS</w:t>
      </w:r>
    </w:p>
    <w:p w14:paraId="016D7763" w14:textId="4C435EA5" w:rsidR="00E62D09" w:rsidRPr="00E62D09" w:rsidRDefault="0006245E" w:rsidP="00E62D09">
      <w:pPr>
        <w:widowControl w:val="0"/>
        <w:tabs>
          <w:tab w:val="left" w:pos="0"/>
          <w:tab w:val="left" w:pos="284"/>
          <w:tab w:val="left" w:pos="426"/>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PASLAUGŲ</w:t>
      </w:r>
      <w:r w:rsidR="00E62D09" w:rsidRPr="00E62D09">
        <w:rPr>
          <w:rFonts w:ascii="Times New Roman" w:eastAsia="Calibri" w:hAnsi="Times New Roman" w:cs="Times New Roman"/>
          <w:b/>
          <w:sz w:val="24"/>
          <w:szCs w:val="24"/>
        </w:rPr>
        <w:t xml:space="preserve"> ATLIKIMO TERMINAI, SUTARTIES KEITIMAS IR NUTRAUKIMAS</w:t>
      </w:r>
    </w:p>
    <w:p w14:paraId="5F89D2E6" w14:textId="77777777" w:rsidR="00E62D09" w:rsidRPr="00E62D09" w:rsidRDefault="00E62D09" w:rsidP="00E62D09">
      <w:pPr>
        <w:widowControl w:val="0"/>
        <w:tabs>
          <w:tab w:val="left" w:pos="0"/>
          <w:tab w:val="left" w:pos="284"/>
          <w:tab w:val="left" w:pos="426"/>
        </w:tabs>
        <w:autoSpaceDE w:val="0"/>
        <w:autoSpaceDN w:val="0"/>
        <w:adjustRightInd w:val="0"/>
        <w:spacing w:after="0" w:line="240" w:lineRule="auto"/>
        <w:ind w:left="720"/>
        <w:contextualSpacing/>
        <w:jc w:val="center"/>
        <w:rPr>
          <w:rFonts w:ascii="Times New Roman" w:eastAsia="Calibri" w:hAnsi="Times New Roman" w:cs="Times New Roman"/>
          <w:b/>
          <w:sz w:val="24"/>
          <w:szCs w:val="24"/>
        </w:rPr>
      </w:pPr>
    </w:p>
    <w:p w14:paraId="456CBBC4" w14:textId="482D3CA5" w:rsidR="00E62D09" w:rsidRPr="00E62D09" w:rsidRDefault="0006245E"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Paslaugų</w:t>
      </w:r>
      <w:r w:rsidR="00992CC5">
        <w:rPr>
          <w:rFonts w:ascii="Times New Roman" w:eastAsia="Calibri" w:hAnsi="Times New Roman" w:cs="Times New Roman"/>
          <w:sz w:val="24"/>
          <w:szCs w:val="24"/>
        </w:rPr>
        <w:t xml:space="preserve"> atlikimo terminas –</w:t>
      </w:r>
      <w:r w:rsidR="00E62D09" w:rsidRPr="00E62D09">
        <w:rPr>
          <w:rFonts w:ascii="Times New Roman" w:eastAsia="Calibri" w:hAnsi="Times New Roman" w:cs="Times New Roman"/>
          <w:sz w:val="24"/>
          <w:szCs w:val="24"/>
        </w:rPr>
        <w:t xml:space="preserve"> </w:t>
      </w:r>
      <w:r w:rsidR="00E62D09" w:rsidRPr="00E62D09">
        <w:rPr>
          <w:rFonts w:ascii="Times New Roman" w:eastAsia="Calibri" w:hAnsi="Times New Roman" w:cs="Times New Roman"/>
          <w:sz w:val="24"/>
          <w:szCs w:val="24"/>
          <w:lang w:eastAsia="zh-CN"/>
        </w:rPr>
        <w:t xml:space="preserve">iki </w:t>
      </w:r>
      <w:r w:rsidR="00E62D09" w:rsidRPr="00AF4C5C">
        <w:rPr>
          <w:rFonts w:ascii="Times New Roman" w:eastAsia="Calibri" w:hAnsi="Times New Roman" w:cs="Times New Roman"/>
          <w:b/>
          <w:sz w:val="24"/>
          <w:szCs w:val="24"/>
          <w:lang w:eastAsia="zh-CN"/>
        </w:rPr>
        <w:t>202</w:t>
      </w:r>
      <w:r w:rsidR="002B0CB6" w:rsidRPr="00AF4C5C">
        <w:rPr>
          <w:rFonts w:ascii="Times New Roman" w:eastAsia="Calibri" w:hAnsi="Times New Roman" w:cs="Times New Roman"/>
          <w:b/>
          <w:sz w:val="24"/>
          <w:szCs w:val="24"/>
          <w:lang w:eastAsia="zh-CN"/>
        </w:rPr>
        <w:t>4</w:t>
      </w:r>
      <w:r w:rsidR="00E62D09" w:rsidRPr="00AF4C5C">
        <w:rPr>
          <w:rFonts w:ascii="Times New Roman" w:eastAsia="Calibri" w:hAnsi="Times New Roman" w:cs="Times New Roman"/>
          <w:b/>
          <w:sz w:val="24"/>
          <w:szCs w:val="24"/>
          <w:lang w:eastAsia="zh-CN"/>
        </w:rPr>
        <w:t xml:space="preserve"> </w:t>
      </w:r>
      <w:proofErr w:type="spellStart"/>
      <w:r w:rsidR="00E62D09" w:rsidRPr="00AF4C5C">
        <w:rPr>
          <w:rFonts w:ascii="Times New Roman" w:eastAsia="Calibri" w:hAnsi="Times New Roman" w:cs="Times New Roman"/>
          <w:b/>
          <w:sz w:val="24"/>
          <w:szCs w:val="24"/>
          <w:lang w:eastAsia="zh-CN"/>
        </w:rPr>
        <w:t>m</w:t>
      </w:r>
      <w:proofErr w:type="spellEnd"/>
      <w:r w:rsidR="00E62D09" w:rsidRPr="00AF4C5C">
        <w:rPr>
          <w:rFonts w:ascii="Times New Roman" w:eastAsia="Calibri" w:hAnsi="Times New Roman" w:cs="Times New Roman"/>
          <w:b/>
          <w:sz w:val="24"/>
          <w:szCs w:val="24"/>
          <w:lang w:eastAsia="zh-CN"/>
        </w:rPr>
        <w:t xml:space="preserve">. </w:t>
      </w:r>
      <w:r w:rsidR="001E174F" w:rsidRPr="00AF4C5C">
        <w:rPr>
          <w:rFonts w:ascii="Times New Roman" w:eastAsia="Calibri" w:hAnsi="Times New Roman" w:cs="Times New Roman"/>
          <w:b/>
          <w:sz w:val="24"/>
          <w:szCs w:val="24"/>
          <w:lang w:eastAsia="zh-CN"/>
        </w:rPr>
        <w:t>birželio</w:t>
      </w:r>
      <w:r w:rsidR="00E62D09" w:rsidRPr="00AF4C5C">
        <w:rPr>
          <w:rFonts w:ascii="Times New Roman" w:eastAsia="Calibri" w:hAnsi="Times New Roman" w:cs="Times New Roman"/>
          <w:b/>
          <w:sz w:val="24"/>
          <w:szCs w:val="24"/>
          <w:lang w:eastAsia="zh-CN"/>
        </w:rPr>
        <w:t xml:space="preserve"> </w:t>
      </w:r>
      <w:r w:rsidR="00237E53" w:rsidRPr="00AF4C5C">
        <w:rPr>
          <w:rFonts w:ascii="Times New Roman" w:eastAsia="Calibri" w:hAnsi="Times New Roman" w:cs="Times New Roman"/>
          <w:b/>
          <w:sz w:val="24"/>
          <w:szCs w:val="24"/>
          <w:lang w:eastAsia="zh-CN"/>
        </w:rPr>
        <w:t>30</w:t>
      </w:r>
      <w:r w:rsidR="00E62D09" w:rsidRPr="00AF4C5C">
        <w:rPr>
          <w:rFonts w:ascii="Times New Roman" w:eastAsia="Calibri" w:hAnsi="Times New Roman" w:cs="Times New Roman"/>
          <w:b/>
          <w:sz w:val="24"/>
          <w:szCs w:val="24"/>
          <w:lang w:eastAsia="zh-CN"/>
        </w:rPr>
        <w:t xml:space="preserve"> </w:t>
      </w:r>
      <w:proofErr w:type="spellStart"/>
      <w:r w:rsidR="00E62D09" w:rsidRPr="00AF4C5C">
        <w:rPr>
          <w:rFonts w:ascii="Times New Roman" w:eastAsia="Calibri" w:hAnsi="Times New Roman" w:cs="Times New Roman"/>
          <w:b/>
          <w:sz w:val="24"/>
          <w:szCs w:val="24"/>
          <w:lang w:eastAsia="zh-CN"/>
        </w:rPr>
        <w:t>d</w:t>
      </w:r>
      <w:proofErr w:type="spellEnd"/>
      <w:r w:rsidR="00E62D09" w:rsidRPr="00AF4C5C">
        <w:rPr>
          <w:rFonts w:ascii="Times New Roman" w:eastAsia="Calibri" w:hAnsi="Times New Roman" w:cs="Times New Roman"/>
          <w:b/>
          <w:sz w:val="24"/>
          <w:szCs w:val="24"/>
        </w:rPr>
        <w:t>.</w:t>
      </w:r>
      <w:r w:rsidR="00E62D09" w:rsidRPr="00E62D09">
        <w:rPr>
          <w:rFonts w:ascii="Times New Roman" w:eastAsia="Calibri" w:hAnsi="Times New Roman" w:cs="Times New Roman"/>
          <w:sz w:val="24"/>
          <w:szCs w:val="24"/>
        </w:rPr>
        <w:t xml:space="preserve"> </w:t>
      </w:r>
      <w:r>
        <w:rPr>
          <w:rFonts w:ascii="Times New Roman" w:eastAsia="Calibri" w:hAnsi="Times New Roman" w:cs="Times New Roman"/>
          <w:sz w:val="24"/>
          <w:szCs w:val="24"/>
        </w:rPr>
        <w:t>Paslaugų</w:t>
      </w:r>
      <w:r w:rsidR="00E62D09" w:rsidRPr="00E62D09">
        <w:rPr>
          <w:rFonts w:ascii="Times New Roman" w:eastAsia="Calibri" w:hAnsi="Times New Roman" w:cs="Times New Roman"/>
          <w:sz w:val="24"/>
          <w:szCs w:val="24"/>
        </w:rPr>
        <w:t xml:space="preserve"> atlikimo termino pratęsimas nenumatomas.</w:t>
      </w:r>
    </w:p>
    <w:p w14:paraId="776C16F5" w14:textId="77777777" w:rsidR="00E62D09" w:rsidRPr="00E62D09" w:rsidRDefault="00E62D09" w:rsidP="00992CC5">
      <w:pPr>
        <w:numPr>
          <w:ilvl w:val="0"/>
          <w:numId w:val="1"/>
        </w:numPr>
        <w:spacing w:after="0" w:line="240" w:lineRule="auto"/>
        <w:ind w:left="0" w:firstLine="851"/>
        <w:jc w:val="both"/>
        <w:rPr>
          <w:rFonts w:ascii="Times New Roman" w:eastAsia="Times New Roman" w:hAnsi="Times New Roman" w:cs="Times New Roman"/>
          <w:sz w:val="24"/>
          <w:szCs w:val="24"/>
        </w:rPr>
      </w:pPr>
      <w:r w:rsidRPr="00E62D09">
        <w:rPr>
          <w:rFonts w:ascii="Times New Roman" w:eastAsia="Times New Roman" w:hAnsi="Times New Roman" w:cs="Times New Roman"/>
          <w:sz w:val="24"/>
          <w:szCs w:val="24"/>
        </w:rPr>
        <w:t>Sutartis keičiama vadovaujantis Viešųjų pirkimų įstatymo 89 straipsnio nuostatomis.</w:t>
      </w:r>
    </w:p>
    <w:p w14:paraId="08B99D28" w14:textId="77777777" w:rsidR="00E62D09" w:rsidRPr="00E62D09" w:rsidRDefault="00E62D09" w:rsidP="00992CC5">
      <w:pPr>
        <w:numPr>
          <w:ilvl w:val="0"/>
          <w:numId w:val="1"/>
        </w:numPr>
        <w:spacing w:after="0" w:line="240" w:lineRule="auto"/>
        <w:ind w:left="0" w:firstLine="851"/>
        <w:jc w:val="both"/>
        <w:rPr>
          <w:rFonts w:ascii="Times New Roman" w:eastAsia="Times New Roman" w:hAnsi="Times New Roman" w:cs="Times New Roman"/>
          <w:sz w:val="24"/>
          <w:szCs w:val="24"/>
        </w:rPr>
      </w:pPr>
      <w:r w:rsidRPr="00E62D09">
        <w:rPr>
          <w:rFonts w:ascii="Times New Roman" w:eastAsia="Times New Roman" w:hAnsi="Times New Roman" w:cs="Times New Roman"/>
          <w:sz w:val="24"/>
          <w:szCs w:val="24"/>
        </w:rPr>
        <w:t>Šalys gali nutraukti Sutartį abipusiu raštišku Šalių susitarimu</w:t>
      </w:r>
      <w:r w:rsidRPr="00E62D09">
        <w:rPr>
          <w:rFonts w:ascii="Times New Roman" w:eastAsia="Calibri" w:hAnsi="Times New Roman" w:cs="Times New Roman"/>
          <w:sz w:val="24"/>
          <w:szCs w:val="24"/>
        </w:rPr>
        <w:t>.</w:t>
      </w:r>
    </w:p>
    <w:p w14:paraId="53CECD97" w14:textId="77777777" w:rsidR="00E62D09" w:rsidRPr="00E62D09" w:rsidRDefault="00E62D09" w:rsidP="00992CC5">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Užsakovas taip pat gali nutraukti Sutartį ir kitais Lietuvos Respublikos teisės aktuose nustatytais atvejais.</w:t>
      </w:r>
    </w:p>
    <w:p w14:paraId="3FB1ED53" w14:textId="77777777" w:rsidR="00E62D09" w:rsidRPr="00E62D09" w:rsidRDefault="00E62D09" w:rsidP="00992CC5">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įspėjusios kitą Šalį prieš 15 dienų, turi teisę vienašališkai nutraukti Sutartį dėl esminio Sutarties pažeidimo. Esminiu Sutarties sąlygų pažeidimu bus laikomas bet kurio įsipareigojimo pagal Sutartį nevykdymas ar netinkamas vykdymas.</w:t>
      </w:r>
    </w:p>
    <w:p w14:paraId="27EA7055" w14:textId="0EC3058C" w:rsidR="00E62D09" w:rsidRPr="00E62D09" w:rsidRDefault="00E62D09" w:rsidP="00992CC5">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Šalys aiškiai ir nedviprasmiškai susitaria ir supranta, kad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atlikimas tinkamai ir laiku yra esminė šios Sutarties sąlyga. </w:t>
      </w:r>
    </w:p>
    <w:p w14:paraId="448C21B5" w14:textId="77777777" w:rsidR="002B0CB6" w:rsidRDefault="002B0CB6" w:rsidP="00992CC5">
      <w:pPr>
        <w:spacing w:after="0" w:line="240" w:lineRule="auto"/>
        <w:contextualSpacing/>
        <w:jc w:val="both"/>
        <w:rPr>
          <w:rFonts w:ascii="Times New Roman" w:eastAsia="Calibri" w:hAnsi="Times New Roman" w:cs="Times New Roman"/>
          <w:sz w:val="24"/>
          <w:szCs w:val="24"/>
        </w:rPr>
      </w:pPr>
    </w:p>
    <w:p w14:paraId="05815EA8" w14:textId="77777777" w:rsidR="00E62D09" w:rsidRPr="00E62D09" w:rsidRDefault="00E62D09" w:rsidP="00E62D09">
      <w:pPr>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IV SKYRIUS</w:t>
      </w:r>
    </w:p>
    <w:p w14:paraId="4F1911BF" w14:textId="77777777" w:rsidR="00E62D09" w:rsidRPr="00E62D09" w:rsidRDefault="00E62D09" w:rsidP="00E62D09">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ŠALIŲ ĮSIPAREIGOJIMAI</w:t>
      </w:r>
    </w:p>
    <w:p w14:paraId="0FCAA781" w14:textId="77777777" w:rsidR="00E62D09" w:rsidRPr="00E62D09" w:rsidRDefault="00E62D09" w:rsidP="00E62D09">
      <w:pPr>
        <w:widowControl w:val="0"/>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6C88AE8B"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Pirkimo dokumentai yra neatskiriama Sutarties dalis, kurios reikalavimai yra privalomi Užsakovui ir Rangovui.</w:t>
      </w:r>
    </w:p>
    <w:p w14:paraId="529CEA8E"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b/>
          <w:sz w:val="24"/>
          <w:szCs w:val="24"/>
        </w:rPr>
      </w:pPr>
      <w:r w:rsidRPr="00E62D09">
        <w:rPr>
          <w:rFonts w:ascii="Times New Roman" w:eastAsia="Calibri" w:hAnsi="Times New Roman" w:cs="Times New Roman"/>
          <w:b/>
          <w:sz w:val="24"/>
          <w:szCs w:val="24"/>
        </w:rPr>
        <w:t>Užsakovas</w:t>
      </w:r>
      <w:r w:rsidRPr="00E62D09">
        <w:rPr>
          <w:rFonts w:ascii="Times New Roman" w:eastAsia="Calibri" w:hAnsi="Times New Roman" w:cs="Times New Roman"/>
          <w:b/>
          <w:i/>
          <w:sz w:val="24"/>
          <w:szCs w:val="24"/>
        </w:rPr>
        <w:t xml:space="preserve"> </w:t>
      </w:r>
      <w:r w:rsidRPr="00E62D09">
        <w:rPr>
          <w:rFonts w:ascii="Times New Roman" w:eastAsia="Calibri" w:hAnsi="Times New Roman" w:cs="Times New Roman"/>
          <w:b/>
          <w:sz w:val="24"/>
          <w:szCs w:val="24"/>
        </w:rPr>
        <w:t>įsipareigoja:</w:t>
      </w:r>
    </w:p>
    <w:p w14:paraId="68DF1E54" w14:textId="6673278D" w:rsidR="00E62D09" w:rsidRPr="00E62D09" w:rsidRDefault="00E62D09" w:rsidP="00992CC5">
      <w:pPr>
        <w:widowControl w:val="0"/>
        <w:numPr>
          <w:ilvl w:val="1"/>
          <w:numId w:val="2"/>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lastRenderedPageBreak/>
        <w:t xml:space="preserve">suteikti Rangovui visą </w:t>
      </w:r>
      <w:r w:rsidR="0006245E">
        <w:rPr>
          <w:rFonts w:ascii="Times New Roman" w:eastAsia="Calibri" w:hAnsi="Times New Roman" w:cs="Times New Roman"/>
          <w:sz w:val="24"/>
          <w:szCs w:val="24"/>
        </w:rPr>
        <w:t xml:space="preserve">turimą </w:t>
      </w:r>
      <w:r w:rsidRPr="00E62D09">
        <w:rPr>
          <w:rFonts w:ascii="Times New Roman" w:eastAsia="Calibri" w:hAnsi="Times New Roman" w:cs="Times New Roman"/>
          <w:sz w:val="24"/>
          <w:szCs w:val="24"/>
        </w:rPr>
        <w:t>informaciją, reikalingą Sutartyje numatyt</w:t>
      </w:r>
      <w:r w:rsidR="0006245E">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06245E">
        <w:rPr>
          <w:rFonts w:ascii="Times New Roman" w:eastAsia="Calibri" w:hAnsi="Times New Roman" w:cs="Times New Roman"/>
          <w:sz w:val="24"/>
          <w:szCs w:val="24"/>
        </w:rPr>
        <w:t>Paslaugom</w:t>
      </w:r>
      <w:r w:rsidRPr="00E62D09">
        <w:rPr>
          <w:rFonts w:ascii="Times New Roman" w:eastAsia="Calibri" w:hAnsi="Times New Roman" w:cs="Times New Roman"/>
          <w:sz w:val="24"/>
          <w:szCs w:val="24"/>
        </w:rPr>
        <w:t>s atlikti;</w:t>
      </w:r>
    </w:p>
    <w:p w14:paraId="529B6710" w14:textId="012FFCB2" w:rsidR="00E62D09" w:rsidRPr="00E62D09" w:rsidRDefault="00E62D09" w:rsidP="00992CC5">
      <w:pPr>
        <w:widowControl w:val="0"/>
        <w:numPr>
          <w:ilvl w:val="1"/>
          <w:numId w:val="2"/>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priimti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pasirašant faktiškai atliktų </w:t>
      </w:r>
      <w:r w:rsidR="0006245E">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w:t>
      </w:r>
    </w:p>
    <w:p w14:paraId="2ECDB5E4" w14:textId="09924A44" w:rsidR="00E62D09" w:rsidRPr="00E62D09" w:rsidRDefault="00E62D09" w:rsidP="00992CC5">
      <w:pPr>
        <w:widowControl w:val="0"/>
        <w:numPr>
          <w:ilvl w:val="1"/>
          <w:numId w:val="2"/>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sumokėti Rangovui šioje Sutartyje numatytomis sąlygomis ir terminais pagal pateiktą faktiškai atliktų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priėmimo – perdavimo akto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pa</w:t>
      </w:r>
      <w:r w:rsidR="003E518D">
        <w:rPr>
          <w:rFonts w:ascii="Times New Roman" w:eastAsia="Calibri" w:hAnsi="Times New Roman" w:cs="Times New Roman"/>
          <w:sz w:val="24"/>
          <w:szCs w:val="24"/>
        </w:rPr>
        <w:t>grindu išrašytą (PVM) sąskaitą</w:t>
      </w:r>
      <w:r w:rsidRPr="00E62D09">
        <w:rPr>
          <w:rFonts w:ascii="Times New Roman" w:eastAsia="Calibri" w:hAnsi="Times New Roman" w:cs="Times New Roman"/>
          <w:sz w:val="24"/>
          <w:szCs w:val="24"/>
        </w:rPr>
        <w:t xml:space="preserve"> faktūrą;</w:t>
      </w:r>
    </w:p>
    <w:p w14:paraId="24C7C6F1" w14:textId="182AA24C" w:rsidR="00E62D09" w:rsidRPr="00E62D09" w:rsidRDefault="00E62D09" w:rsidP="00992CC5">
      <w:pPr>
        <w:widowControl w:val="0"/>
        <w:numPr>
          <w:ilvl w:val="1"/>
          <w:numId w:val="2"/>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atsiradus trūkumams ir/ar defektams, sustabdyti </w:t>
      </w:r>
      <w:r w:rsidR="0006245E">
        <w:rPr>
          <w:rFonts w:ascii="Times New Roman" w:eastAsia="Calibri" w:hAnsi="Times New Roman" w:cs="Times New Roman"/>
          <w:sz w:val="24"/>
          <w:szCs w:val="24"/>
        </w:rPr>
        <w:t>Paslauga</w:t>
      </w:r>
      <w:r w:rsidRPr="00E62D09">
        <w:rPr>
          <w:rFonts w:ascii="Times New Roman" w:eastAsia="Calibri" w:hAnsi="Times New Roman" w:cs="Times New Roman"/>
          <w:sz w:val="24"/>
          <w:szCs w:val="24"/>
        </w:rPr>
        <w:t>s iki trūkumai ir/ar defektai bus pašalinti.</w:t>
      </w:r>
    </w:p>
    <w:p w14:paraId="1F27E099"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b/>
          <w:sz w:val="24"/>
          <w:szCs w:val="24"/>
        </w:rPr>
      </w:pPr>
      <w:r w:rsidRPr="00E62D09">
        <w:rPr>
          <w:rFonts w:ascii="Times New Roman" w:eastAsia="Calibri" w:hAnsi="Times New Roman" w:cs="Times New Roman"/>
          <w:b/>
          <w:sz w:val="24"/>
          <w:szCs w:val="24"/>
        </w:rPr>
        <w:t>Rangovas įsipareigoja:</w:t>
      </w:r>
    </w:p>
    <w:p w14:paraId="57E00747" w14:textId="7A994990" w:rsidR="00E62D09" w:rsidRPr="00E62D09" w:rsidRDefault="00F2552E"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pateikti</w:t>
      </w:r>
      <w:r w:rsidR="00E62D09" w:rsidRPr="00E62D09">
        <w:rPr>
          <w:rFonts w:ascii="Times New Roman" w:eastAsia="Calibri" w:hAnsi="Times New Roman" w:cs="Times New Roman"/>
          <w:sz w:val="24"/>
          <w:szCs w:val="24"/>
        </w:rPr>
        <w:t xml:space="preserve"> </w:t>
      </w:r>
      <w:r w:rsidR="00581403">
        <w:rPr>
          <w:rFonts w:ascii="Times New Roman" w:eastAsia="Calibri" w:hAnsi="Times New Roman" w:cs="Times New Roman"/>
          <w:sz w:val="24"/>
          <w:szCs w:val="24"/>
        </w:rPr>
        <w:t xml:space="preserve">Užsakovui </w:t>
      </w:r>
      <w:r>
        <w:rPr>
          <w:rFonts w:ascii="Times New Roman" w:eastAsia="Calibri" w:hAnsi="Times New Roman" w:cs="Times New Roman"/>
          <w:sz w:val="24"/>
          <w:szCs w:val="24"/>
        </w:rPr>
        <w:t>kasmetinės</w:t>
      </w:r>
      <w:r w:rsidR="00581403" w:rsidRPr="00581403">
        <w:rPr>
          <w:rFonts w:ascii="Times New Roman" w:eastAsia="Calibri" w:hAnsi="Times New Roman" w:cs="Times New Roman"/>
          <w:sz w:val="24"/>
          <w:szCs w:val="24"/>
        </w:rPr>
        <w:t xml:space="preserve"> apžiūros</w:t>
      </w:r>
      <w:r>
        <w:rPr>
          <w:rFonts w:ascii="Times New Roman" w:eastAsia="Calibri" w:hAnsi="Times New Roman" w:cs="Times New Roman"/>
          <w:sz w:val="24"/>
          <w:szCs w:val="24"/>
        </w:rPr>
        <w:t xml:space="preserve"> išsamų statinio apžiūros aktą</w:t>
      </w:r>
      <w:r w:rsidR="00581403" w:rsidRPr="00581403">
        <w:rPr>
          <w:rFonts w:ascii="Times New Roman" w:eastAsia="Calibri" w:hAnsi="Times New Roman" w:cs="Times New Roman"/>
          <w:sz w:val="24"/>
          <w:szCs w:val="24"/>
        </w:rPr>
        <w:t xml:space="preserve"> su fotonuotraukomis ir registruot</w:t>
      </w:r>
      <w:r w:rsidR="00581403">
        <w:rPr>
          <w:rFonts w:ascii="Times New Roman" w:eastAsia="Calibri" w:hAnsi="Times New Roman" w:cs="Times New Roman"/>
          <w:sz w:val="24"/>
          <w:szCs w:val="24"/>
        </w:rPr>
        <w:t>u</w:t>
      </w:r>
      <w:r w:rsidR="00581403" w:rsidRPr="00581403">
        <w:rPr>
          <w:rFonts w:ascii="Times New Roman" w:eastAsia="Calibri" w:hAnsi="Times New Roman" w:cs="Times New Roman"/>
          <w:sz w:val="24"/>
          <w:szCs w:val="24"/>
        </w:rPr>
        <w:t xml:space="preserve"> įrašu statinio techninės priežiūros žurnale</w:t>
      </w:r>
      <w:r w:rsidR="00DF5336">
        <w:rPr>
          <w:rFonts w:ascii="Times New Roman" w:eastAsia="Calibri" w:hAnsi="Times New Roman" w:cs="Times New Roman"/>
          <w:sz w:val="24"/>
          <w:szCs w:val="24"/>
        </w:rPr>
        <w:t xml:space="preserve"> (jei tokio žurnalo nėra, užvesti jį)</w:t>
      </w:r>
      <w:r w:rsidR="00E62D09" w:rsidRPr="00E62D09">
        <w:rPr>
          <w:rFonts w:ascii="Times New Roman" w:eastAsia="Calibri" w:hAnsi="Times New Roman" w:cs="Times New Roman"/>
          <w:sz w:val="24"/>
          <w:szCs w:val="24"/>
        </w:rPr>
        <w:t>;</w:t>
      </w:r>
    </w:p>
    <w:p w14:paraId="48840363" w14:textId="77777777" w:rsidR="00E62D09" w:rsidRPr="00E62D09"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savo sąskaita atlyginti visus nuostolius Užsakovui ir tretiesiems asmenims, kurie atsirado dėl netinkamo Sutarties vykdymo ar jos nevykdymo;</w:t>
      </w:r>
    </w:p>
    <w:p w14:paraId="0B82C994" w14:textId="2295D69A" w:rsidR="00E62D09" w:rsidRPr="00E62D09"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pateikti Užsakovui faktiškai atliktų </w:t>
      </w:r>
      <w:r w:rsidR="0006245E">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aktą (Sutarties </w:t>
      </w:r>
      <w:r w:rsidR="00DF5336">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ir jo pa</w:t>
      </w:r>
      <w:r w:rsidR="003E518D">
        <w:rPr>
          <w:rFonts w:ascii="Times New Roman" w:eastAsia="Calibri" w:hAnsi="Times New Roman" w:cs="Times New Roman"/>
          <w:sz w:val="24"/>
          <w:szCs w:val="24"/>
        </w:rPr>
        <w:t>grindu išrašytą (PVM) sąskaitą</w:t>
      </w:r>
      <w:r w:rsidRPr="00E62D09">
        <w:rPr>
          <w:rFonts w:ascii="Times New Roman" w:eastAsia="Calibri" w:hAnsi="Times New Roman" w:cs="Times New Roman"/>
          <w:sz w:val="24"/>
          <w:szCs w:val="24"/>
        </w:rPr>
        <w:t xml:space="preserve"> faktūrą;</w:t>
      </w:r>
    </w:p>
    <w:p w14:paraId="36280892" w14:textId="42F884DF" w:rsidR="00E62D09" w:rsidRPr="0006245E"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color w:val="000000"/>
          <w:sz w:val="24"/>
          <w:szCs w:val="24"/>
        </w:rPr>
      </w:pPr>
      <w:r w:rsidRPr="00E62D09">
        <w:rPr>
          <w:rFonts w:ascii="Times New Roman" w:eastAsia="Calibri" w:hAnsi="Times New Roman" w:cs="Times New Roman"/>
          <w:color w:val="000000"/>
          <w:sz w:val="24"/>
          <w:szCs w:val="24"/>
        </w:rPr>
        <w:t xml:space="preserve">priimti iš Užsakovo pretenzijas dėl </w:t>
      </w:r>
      <w:r w:rsidR="0006245E">
        <w:rPr>
          <w:rFonts w:ascii="Times New Roman" w:eastAsia="Calibri" w:hAnsi="Times New Roman" w:cs="Times New Roman"/>
          <w:color w:val="000000"/>
          <w:sz w:val="24"/>
          <w:szCs w:val="24"/>
        </w:rPr>
        <w:t>Paslaugų</w:t>
      </w:r>
      <w:r w:rsidRPr="00E62D09">
        <w:rPr>
          <w:rFonts w:ascii="Times New Roman" w:eastAsia="Calibri" w:hAnsi="Times New Roman" w:cs="Times New Roman"/>
          <w:color w:val="000000"/>
          <w:sz w:val="24"/>
          <w:szCs w:val="24"/>
        </w:rPr>
        <w:t xml:space="preserve"> atlikimo ir jų kokybės;</w:t>
      </w:r>
    </w:p>
    <w:p w14:paraId="38DDA520" w14:textId="0A3BDA48" w:rsidR="00E62D09" w:rsidRPr="00E62D09"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color w:val="000000"/>
          <w:sz w:val="24"/>
          <w:szCs w:val="24"/>
        </w:rPr>
      </w:pPr>
      <w:r w:rsidRPr="00E62D09">
        <w:rPr>
          <w:rFonts w:ascii="Times New Roman" w:eastAsia="Calibri" w:hAnsi="Times New Roman" w:cs="Times New Roman"/>
          <w:color w:val="000000"/>
          <w:sz w:val="24"/>
          <w:szCs w:val="24"/>
        </w:rPr>
        <w:t>apie atliekam</w:t>
      </w:r>
      <w:r w:rsidR="0006245E">
        <w:rPr>
          <w:rFonts w:ascii="Times New Roman" w:eastAsia="Calibri" w:hAnsi="Times New Roman" w:cs="Times New Roman"/>
          <w:color w:val="000000"/>
          <w:sz w:val="24"/>
          <w:szCs w:val="24"/>
        </w:rPr>
        <w:t>a</w:t>
      </w:r>
      <w:r w:rsidRPr="00E62D09">
        <w:rPr>
          <w:rFonts w:ascii="Times New Roman" w:eastAsia="Calibri" w:hAnsi="Times New Roman" w:cs="Times New Roman"/>
          <w:color w:val="000000"/>
          <w:sz w:val="24"/>
          <w:szCs w:val="24"/>
        </w:rPr>
        <w:t xml:space="preserve">s </w:t>
      </w:r>
      <w:r w:rsidR="0006245E">
        <w:rPr>
          <w:rFonts w:ascii="Times New Roman" w:eastAsia="Calibri" w:hAnsi="Times New Roman" w:cs="Times New Roman"/>
          <w:color w:val="000000"/>
          <w:sz w:val="24"/>
          <w:szCs w:val="24"/>
        </w:rPr>
        <w:t>Paslaugas</w:t>
      </w:r>
      <w:r w:rsidRPr="00E62D09">
        <w:rPr>
          <w:rFonts w:ascii="Times New Roman" w:eastAsia="Calibri" w:hAnsi="Times New Roman" w:cs="Times New Roman"/>
          <w:color w:val="000000"/>
          <w:sz w:val="24"/>
          <w:szCs w:val="24"/>
        </w:rPr>
        <w:t xml:space="preserve"> informuoti Užsakovą </w:t>
      </w:r>
      <w:r w:rsidR="0006245E">
        <w:rPr>
          <w:rFonts w:ascii="Times New Roman" w:eastAsia="Calibri" w:hAnsi="Times New Roman" w:cs="Times New Roman"/>
          <w:color w:val="000000"/>
          <w:sz w:val="24"/>
          <w:szCs w:val="24"/>
        </w:rPr>
        <w:t>Paslaugų</w:t>
      </w:r>
      <w:r w:rsidRPr="00E62D09">
        <w:rPr>
          <w:rFonts w:ascii="Times New Roman" w:eastAsia="Calibri" w:hAnsi="Times New Roman" w:cs="Times New Roman"/>
          <w:color w:val="000000"/>
          <w:sz w:val="24"/>
          <w:szCs w:val="24"/>
        </w:rPr>
        <w:t xml:space="preserve"> atlikimo vietoje, tiksliai nurodant sutartinių įsipareigojimų vykdymo terminus;</w:t>
      </w:r>
    </w:p>
    <w:p w14:paraId="2A149F88" w14:textId="65C71718" w:rsidR="00E62D09" w:rsidRPr="00E62D09"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užtikrinti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atlikimo vietoje saugias darbo sąlygas ir atsakyti už tai, kad būtų laikomasi darbų saugos taisyklių reikalavimų;</w:t>
      </w:r>
    </w:p>
    <w:p w14:paraId="7438F540" w14:textId="77777777" w:rsidR="00E62D09" w:rsidRPr="00E62D09" w:rsidRDefault="00E62D09" w:rsidP="00992CC5">
      <w:pPr>
        <w:widowControl w:val="0"/>
        <w:numPr>
          <w:ilvl w:val="1"/>
          <w:numId w:val="3"/>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turintys asmenys.</w:t>
      </w:r>
    </w:p>
    <w:p w14:paraId="48259814"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Sutarčiai vykdyti pasitelkiami šie subrangovai: [</w:t>
      </w:r>
      <w:r w:rsidRPr="00E62D09">
        <w:rPr>
          <w:rFonts w:ascii="Times New Roman" w:eastAsia="Calibri" w:hAnsi="Times New Roman" w:cs="Times New Roman"/>
          <w:b/>
          <w:bCs/>
          <w:i/>
          <w:iCs/>
          <w:sz w:val="24"/>
          <w:szCs w:val="24"/>
        </w:rPr>
        <w:t>surašyti Rangovo pasiūlyme nurodytus subrangovus, jeigu tokių nėra parašyti žodį „nėra“</w:t>
      </w:r>
      <w:r w:rsidRPr="00E62D09">
        <w:rPr>
          <w:rFonts w:ascii="Times New Roman" w:eastAsia="Calibri" w:hAnsi="Times New Roman" w:cs="Times New Roman"/>
          <w:sz w:val="24"/>
          <w:szCs w:val="24"/>
        </w:rPr>
        <w:t>].</w:t>
      </w:r>
    </w:p>
    <w:p w14:paraId="65480C9B" w14:textId="0F59BB92"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Subrangovų keitimas vietomis tarp Sutartyje numatytų subrangovų ar didesnės (mažesnės)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dalies, negu buvo suderinta, perdavimas kitam Sutartyje numatytam subrangovui galimas tik t</w:t>
      </w:r>
      <w:r w:rsidR="0006245E">
        <w:rPr>
          <w:rFonts w:ascii="Times New Roman" w:eastAsia="Calibri" w:hAnsi="Times New Roman" w:cs="Times New Roman"/>
          <w:sz w:val="24"/>
          <w:szCs w:val="24"/>
        </w:rPr>
        <w:t>oms</w:t>
      </w:r>
      <w:r w:rsidRPr="00E62D09">
        <w:rPr>
          <w:rFonts w:ascii="Times New Roman" w:eastAsia="Calibri" w:hAnsi="Times New Roman" w:cs="Times New Roman"/>
          <w:sz w:val="24"/>
          <w:szCs w:val="24"/>
        </w:rPr>
        <w:t xml:space="preserve"> </w:t>
      </w:r>
      <w:r w:rsidR="0006245E">
        <w:rPr>
          <w:rFonts w:ascii="Times New Roman" w:eastAsia="Calibri" w:hAnsi="Times New Roman" w:cs="Times New Roman"/>
          <w:sz w:val="24"/>
          <w:szCs w:val="24"/>
        </w:rPr>
        <w:t>Paslaugoms</w:t>
      </w:r>
      <w:r w:rsidRPr="00E62D09">
        <w:rPr>
          <w:rFonts w:ascii="Times New Roman" w:eastAsia="Calibri" w:hAnsi="Times New Roman" w:cs="Times New Roman"/>
          <w:sz w:val="24"/>
          <w:szCs w:val="24"/>
        </w:rPr>
        <w:t>, kuriuos Rangovas pasiūlyme buvo numatęs perduoti subrangovams ir tik gavus Užsakovo sutikimą. Sutarties galiojimo metu ketinant pasitelkti papildomus subrangovus, pastarieji turi būti ne mažesnės kvalifikacijos nei buvo reikalaujama pirkimo dokumentuose.</w:t>
      </w:r>
    </w:p>
    <w:p w14:paraId="1818923E"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galiojimo metu subrangovų keitimas ir (ar) papildomų subrangovų pasitelkimas arba Sutartyje numatytų subrangovų atsisakymas galimas, tik gavus Užsakovo sutikimą ir esant vienai iš šių priežasčių:</w:t>
      </w:r>
    </w:p>
    <w:p w14:paraId="01AF18A3" w14:textId="77777777" w:rsidR="00E62D09" w:rsidRPr="00E62D09" w:rsidRDefault="00E62D09" w:rsidP="00992CC5">
      <w:pPr>
        <w:widowControl w:val="0"/>
        <w:numPr>
          <w:ilvl w:val="1"/>
          <w:numId w:val="4"/>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Sutartyje numatytas subrangovas yra likviduojamas, bankrutavęs arba jam yra iškelta bankroto byla;</w:t>
      </w:r>
    </w:p>
    <w:p w14:paraId="3550DCF6" w14:textId="396C9552" w:rsidR="00E62D09" w:rsidRPr="00E62D09" w:rsidRDefault="00E62D09" w:rsidP="00992CC5">
      <w:pPr>
        <w:widowControl w:val="0"/>
        <w:numPr>
          <w:ilvl w:val="1"/>
          <w:numId w:val="4"/>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subrangovas Rangovui atsisako atlikti jam Sutartyje numatytą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dalį;</w:t>
      </w:r>
    </w:p>
    <w:p w14:paraId="7A39A89A" w14:textId="5687C991" w:rsidR="00E62D09" w:rsidRPr="00E62D09" w:rsidRDefault="00E62D09" w:rsidP="00992CC5">
      <w:pPr>
        <w:widowControl w:val="0"/>
        <w:numPr>
          <w:ilvl w:val="1"/>
          <w:numId w:val="4"/>
        </w:numPr>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siekiant tinkamai ir laiku įvykdyti Sutartį būtina padidinti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spartą dėl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atlikimui nepalankių gamtinių sąlygų ar kitų pagrįstų aplinkybių.</w:t>
      </w:r>
    </w:p>
    <w:p w14:paraId="1106079F" w14:textId="01B232AC"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2</w:t>
      </w:r>
      <w:r w:rsidR="003D37B9">
        <w:rPr>
          <w:rFonts w:ascii="Times New Roman" w:eastAsia="Calibri" w:hAnsi="Times New Roman" w:cs="Times New Roman"/>
          <w:sz w:val="24"/>
          <w:szCs w:val="24"/>
        </w:rPr>
        <w:t>4</w:t>
      </w:r>
      <w:r w:rsidRPr="00E62D09">
        <w:rPr>
          <w:rFonts w:ascii="Times New Roman" w:eastAsia="Calibri" w:hAnsi="Times New Roman" w:cs="Times New Roman"/>
          <w:sz w:val="24"/>
          <w:szCs w:val="24"/>
        </w:rPr>
        <w:t xml:space="preserve"> ir 2</w:t>
      </w:r>
      <w:r w:rsidR="003D37B9">
        <w:rPr>
          <w:rFonts w:ascii="Times New Roman" w:eastAsia="Calibri" w:hAnsi="Times New Roman" w:cs="Times New Roman"/>
          <w:sz w:val="24"/>
          <w:szCs w:val="24"/>
        </w:rPr>
        <w:t>5</w:t>
      </w:r>
      <w:r w:rsidRPr="00E62D09">
        <w:rPr>
          <w:rFonts w:ascii="Times New Roman" w:eastAsia="Calibri" w:hAnsi="Times New Roman" w:cs="Times New Roman"/>
          <w:sz w:val="24"/>
          <w:szCs w:val="24"/>
        </w:rPr>
        <w:t xml:space="preserve"> punktuose nurodytais atvejais Užsakovui pateikiamas pagrįstas prašymas, pridedant jį pagrindžiančius dokumentus. Subrangovas gali pradėti vykdyti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tik Rangovui gavus Užsakovo sutikimą.</w:t>
      </w:r>
    </w:p>
    <w:p w14:paraId="2F5F12FD" w14:textId="2D3D53C9"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Rangovas Sutarčiai</w:t>
      </w:r>
      <w:r w:rsidRPr="00E62D09">
        <w:rPr>
          <w:rFonts w:ascii="Times New Roman" w:eastAsia="Calibri" w:hAnsi="Times New Roman" w:cs="Times New Roman"/>
          <w:bCs/>
          <w:color w:val="000000"/>
          <w:sz w:val="24"/>
          <w:szCs w:val="24"/>
        </w:rPr>
        <w:t xml:space="preserve"> vykdyti skiria atsakingą Sutarties vykdytoją (</w:t>
      </w:r>
      <w:r w:rsidRPr="00E62D09">
        <w:rPr>
          <w:rFonts w:ascii="Times New Roman" w:eastAsia="Calibri" w:hAnsi="Times New Roman" w:cs="Times New Roman"/>
          <w:sz w:val="24"/>
          <w:szCs w:val="24"/>
        </w:rPr>
        <w:t>–</w:t>
      </w:r>
      <w:proofErr w:type="spellStart"/>
      <w:r w:rsidRPr="00E62D09">
        <w:rPr>
          <w:rFonts w:ascii="Times New Roman" w:eastAsia="Calibri" w:hAnsi="Times New Roman" w:cs="Times New Roman"/>
          <w:bCs/>
          <w:color w:val="000000"/>
          <w:sz w:val="24"/>
          <w:szCs w:val="24"/>
        </w:rPr>
        <w:t>us</w:t>
      </w:r>
      <w:proofErr w:type="spellEnd"/>
      <w:r w:rsidRPr="00E62D09">
        <w:rPr>
          <w:rFonts w:ascii="Times New Roman" w:eastAsia="Calibri" w:hAnsi="Times New Roman" w:cs="Times New Roman"/>
          <w:bCs/>
          <w:color w:val="000000"/>
          <w:sz w:val="24"/>
          <w:szCs w:val="24"/>
        </w:rPr>
        <w:t xml:space="preserve">): </w:t>
      </w:r>
      <w:r w:rsidR="00AF4C5C">
        <w:rPr>
          <w:rFonts w:ascii="Times New Roman" w:eastAsia="Calibri" w:hAnsi="Times New Roman" w:cs="Times New Roman"/>
          <w:color w:val="080000"/>
          <w:sz w:val="24"/>
          <w:szCs w:val="24"/>
        </w:rPr>
        <w:t xml:space="preserve">Mantautas </w:t>
      </w:r>
      <w:proofErr w:type="spellStart"/>
      <w:r w:rsidR="00AF4C5C">
        <w:rPr>
          <w:rFonts w:ascii="Times New Roman" w:eastAsia="Calibri" w:hAnsi="Times New Roman" w:cs="Times New Roman"/>
          <w:color w:val="080000"/>
          <w:sz w:val="24"/>
          <w:szCs w:val="24"/>
        </w:rPr>
        <w:t>Marteckas</w:t>
      </w:r>
      <w:proofErr w:type="spellEnd"/>
      <w:r w:rsidRPr="00E62D09">
        <w:rPr>
          <w:rFonts w:ascii="Times New Roman" w:eastAsia="Calibri" w:hAnsi="Times New Roman" w:cs="Times New Roman"/>
          <w:color w:val="000000"/>
          <w:sz w:val="24"/>
          <w:szCs w:val="24"/>
        </w:rPr>
        <w:t>,</w:t>
      </w:r>
      <w:r w:rsidRPr="00E62D09">
        <w:rPr>
          <w:rFonts w:ascii="Times New Roman" w:eastAsia="Calibri" w:hAnsi="Times New Roman" w:cs="Times New Roman"/>
          <w:b/>
          <w:color w:val="000000"/>
          <w:sz w:val="24"/>
          <w:szCs w:val="24"/>
        </w:rPr>
        <w:t xml:space="preserve"> </w:t>
      </w:r>
      <w:r w:rsidRPr="00E62D09">
        <w:rPr>
          <w:rFonts w:ascii="Times New Roman" w:eastAsia="Calibri" w:hAnsi="Times New Roman" w:cs="Times New Roman"/>
          <w:color w:val="000000"/>
          <w:sz w:val="24"/>
          <w:szCs w:val="24"/>
        </w:rPr>
        <w:t>telefonas:</w:t>
      </w:r>
      <w:r w:rsidR="00AF4C5C">
        <w:rPr>
          <w:rFonts w:ascii="Times New Roman" w:eastAsia="Calibri" w:hAnsi="Times New Roman" w:cs="Times New Roman"/>
          <w:color w:val="000000"/>
          <w:sz w:val="24"/>
          <w:szCs w:val="24"/>
        </w:rPr>
        <w:t xml:space="preserve"> +370 610 12303</w:t>
      </w:r>
      <w:r w:rsidRPr="00E62D09">
        <w:rPr>
          <w:rFonts w:ascii="Times New Roman" w:eastAsia="Calibri" w:hAnsi="Times New Roman" w:cs="Times New Roman"/>
          <w:color w:val="000000"/>
          <w:sz w:val="24"/>
          <w:szCs w:val="24"/>
        </w:rPr>
        <w:t xml:space="preserve">, </w:t>
      </w:r>
      <w:proofErr w:type="spellStart"/>
      <w:r w:rsidRPr="00E62D09">
        <w:rPr>
          <w:rFonts w:ascii="Times New Roman" w:eastAsia="Calibri" w:hAnsi="Times New Roman" w:cs="Times New Roman"/>
          <w:color w:val="000000"/>
          <w:sz w:val="24"/>
          <w:szCs w:val="24"/>
        </w:rPr>
        <w:t>el</w:t>
      </w:r>
      <w:proofErr w:type="spellEnd"/>
      <w:r w:rsidRPr="00E62D09">
        <w:rPr>
          <w:rFonts w:ascii="Times New Roman" w:eastAsia="Calibri" w:hAnsi="Times New Roman" w:cs="Times New Roman"/>
          <w:color w:val="000000"/>
          <w:sz w:val="24"/>
          <w:szCs w:val="24"/>
        </w:rPr>
        <w:t xml:space="preserve">. paštas: </w:t>
      </w:r>
      <w:hyperlink r:id="rId9" w:history="1">
        <w:r w:rsidR="00AF4C5C" w:rsidRPr="0064730F">
          <w:rPr>
            <w:rStyle w:val="Hipersaitas"/>
            <w:rFonts w:ascii="Times New Roman" w:eastAsia="Calibri" w:hAnsi="Times New Roman" w:cs="Times New Roman"/>
            <w:sz w:val="24"/>
            <w:szCs w:val="24"/>
          </w:rPr>
          <w:t>info</w:t>
        </w:r>
        <w:r w:rsidR="00AF4C5C" w:rsidRPr="0064730F">
          <w:rPr>
            <w:rStyle w:val="Hipersaitas"/>
            <w:rFonts w:ascii="Times New Roman" w:eastAsia="Calibri" w:hAnsi="Times New Roman" w:cs="Times New Roman"/>
            <w:sz w:val="24"/>
            <w:szCs w:val="24"/>
            <w:lang w:val="en-US"/>
          </w:rPr>
          <w:t>@</w:t>
        </w:r>
        <w:proofErr w:type="spellStart"/>
        <w:r w:rsidR="00AF4C5C" w:rsidRPr="0064730F">
          <w:rPr>
            <w:rStyle w:val="Hipersaitas"/>
            <w:rFonts w:ascii="Times New Roman" w:eastAsia="Calibri" w:hAnsi="Times New Roman" w:cs="Times New Roman"/>
            <w:sz w:val="24"/>
            <w:szCs w:val="24"/>
          </w:rPr>
          <w:t>stabilikonstrukcija.lt</w:t>
        </w:r>
        <w:proofErr w:type="spellEnd"/>
      </w:hyperlink>
      <w:r w:rsidR="00AF4C5C">
        <w:rPr>
          <w:rFonts w:ascii="Times New Roman" w:eastAsia="Calibri" w:hAnsi="Times New Roman" w:cs="Times New Roman"/>
          <w:color w:val="000000"/>
          <w:sz w:val="24"/>
          <w:szCs w:val="24"/>
        </w:rPr>
        <w:t xml:space="preserve">   </w:t>
      </w:r>
    </w:p>
    <w:p w14:paraId="6D683E89" w14:textId="41142A9B" w:rsidR="00E62D09" w:rsidRPr="00992CC5"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Užsakovas Sutarčiai</w:t>
      </w:r>
      <w:r w:rsidRPr="00E62D09">
        <w:rPr>
          <w:rFonts w:ascii="Times New Roman" w:eastAsia="Calibri" w:hAnsi="Times New Roman" w:cs="Times New Roman"/>
          <w:bCs/>
          <w:color w:val="000000"/>
          <w:sz w:val="24"/>
          <w:szCs w:val="24"/>
        </w:rPr>
        <w:t xml:space="preserve"> vykdyti skiria atsakingą Sutarties </w:t>
      </w:r>
      <w:r w:rsidR="00992CC5" w:rsidRPr="00992CC5">
        <w:rPr>
          <w:rFonts w:ascii="Times New Roman" w:eastAsia="Calibri" w:hAnsi="Times New Roman" w:cs="Times New Roman"/>
          <w:bCs/>
          <w:color w:val="000000"/>
          <w:sz w:val="24"/>
          <w:szCs w:val="24"/>
        </w:rPr>
        <w:t>vykdytoją direktoriaus pavaduotoją ūkio reikalams Aureliją Rimkienę</w:t>
      </w:r>
      <w:r w:rsidRPr="00992CC5">
        <w:rPr>
          <w:rFonts w:ascii="Times New Roman" w:eastAsia="Calibri" w:hAnsi="Times New Roman" w:cs="Times New Roman"/>
          <w:color w:val="000000"/>
          <w:sz w:val="24"/>
          <w:szCs w:val="24"/>
        </w:rPr>
        <w:t>,</w:t>
      </w:r>
      <w:r w:rsidRPr="00992CC5">
        <w:rPr>
          <w:rFonts w:ascii="Times New Roman" w:eastAsia="Calibri" w:hAnsi="Times New Roman" w:cs="Times New Roman"/>
          <w:b/>
          <w:color w:val="000000"/>
          <w:sz w:val="24"/>
          <w:szCs w:val="24"/>
        </w:rPr>
        <w:t xml:space="preserve"> </w:t>
      </w:r>
      <w:proofErr w:type="spellStart"/>
      <w:r w:rsidR="00992CC5" w:rsidRPr="00992CC5">
        <w:rPr>
          <w:rFonts w:ascii="Times New Roman" w:eastAsia="Calibri" w:hAnsi="Times New Roman" w:cs="Times New Roman"/>
          <w:color w:val="000000"/>
          <w:sz w:val="24"/>
          <w:szCs w:val="24"/>
        </w:rPr>
        <w:t>tel</w:t>
      </w:r>
      <w:proofErr w:type="spellEnd"/>
      <w:r w:rsidR="00992CC5" w:rsidRPr="00992CC5">
        <w:rPr>
          <w:rFonts w:ascii="Times New Roman" w:eastAsia="Calibri" w:hAnsi="Times New Roman" w:cs="Times New Roman"/>
          <w:color w:val="000000"/>
          <w:sz w:val="24"/>
          <w:szCs w:val="24"/>
        </w:rPr>
        <w:t>. 8 684 34 520</w:t>
      </w:r>
      <w:r w:rsidRPr="00992CC5">
        <w:rPr>
          <w:rFonts w:ascii="Times New Roman" w:eastAsia="Calibri" w:hAnsi="Times New Roman" w:cs="Times New Roman"/>
          <w:color w:val="000000"/>
          <w:sz w:val="24"/>
          <w:szCs w:val="24"/>
        </w:rPr>
        <w:t xml:space="preserve">, </w:t>
      </w:r>
      <w:proofErr w:type="spellStart"/>
      <w:r w:rsidRPr="00992CC5">
        <w:rPr>
          <w:rFonts w:ascii="Times New Roman" w:eastAsia="Calibri" w:hAnsi="Times New Roman" w:cs="Times New Roman"/>
          <w:color w:val="000000"/>
          <w:sz w:val="24"/>
          <w:szCs w:val="24"/>
        </w:rPr>
        <w:t>el</w:t>
      </w:r>
      <w:proofErr w:type="spellEnd"/>
      <w:r w:rsidRPr="00992CC5">
        <w:rPr>
          <w:rFonts w:ascii="Times New Roman" w:eastAsia="Calibri" w:hAnsi="Times New Roman" w:cs="Times New Roman"/>
          <w:color w:val="000000"/>
          <w:sz w:val="24"/>
          <w:szCs w:val="24"/>
        </w:rPr>
        <w:t>.</w:t>
      </w:r>
      <w:r w:rsidR="00992CC5" w:rsidRPr="00992CC5">
        <w:rPr>
          <w:rFonts w:ascii="Times New Roman" w:eastAsia="Calibri" w:hAnsi="Times New Roman" w:cs="Times New Roman"/>
          <w:color w:val="000000"/>
          <w:sz w:val="24"/>
          <w:szCs w:val="24"/>
        </w:rPr>
        <w:t xml:space="preserve"> paštas ukis.progimnazija@gmail.com.</w:t>
      </w:r>
    </w:p>
    <w:p w14:paraId="53340AAD" w14:textId="77777777" w:rsidR="00E62D09" w:rsidRDefault="00E62D09" w:rsidP="00E62D0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099E6F50" w14:textId="77777777" w:rsidR="00F2552E" w:rsidRDefault="00F2552E" w:rsidP="00E62D0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1E20F36E" w14:textId="77777777" w:rsidR="00F2552E" w:rsidRPr="00E62D09" w:rsidRDefault="00F2552E" w:rsidP="00E62D09">
      <w:pPr>
        <w:widowControl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14:paraId="0E8A60E6" w14:textId="77777777" w:rsidR="00E62D09" w:rsidRPr="00E62D09" w:rsidRDefault="00E62D09" w:rsidP="00E62D09">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lastRenderedPageBreak/>
        <w:t>V SKYRIUS</w:t>
      </w:r>
    </w:p>
    <w:p w14:paraId="6DB4070F" w14:textId="77777777" w:rsidR="00E62D09" w:rsidRPr="00E62D09" w:rsidRDefault="00E62D09" w:rsidP="00E62D09">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ŠALIŲ ATSAKOMYBĖ</w:t>
      </w:r>
    </w:p>
    <w:p w14:paraId="2E7FAA6F" w14:textId="77777777" w:rsidR="00E62D09" w:rsidRPr="00E62D09" w:rsidRDefault="00E62D09" w:rsidP="00E62D09">
      <w:pPr>
        <w:widowControl w:val="0"/>
        <w:tabs>
          <w:tab w:val="left" w:pos="0"/>
          <w:tab w:val="left" w:pos="284"/>
        </w:tabs>
        <w:autoSpaceDE w:val="0"/>
        <w:autoSpaceDN w:val="0"/>
        <w:adjustRightInd w:val="0"/>
        <w:spacing w:after="0" w:line="240" w:lineRule="auto"/>
        <w:ind w:left="1080"/>
        <w:contextualSpacing/>
        <w:rPr>
          <w:rFonts w:ascii="Times New Roman" w:eastAsia="Calibri" w:hAnsi="Times New Roman" w:cs="Times New Roman"/>
          <w:b/>
          <w:sz w:val="24"/>
          <w:szCs w:val="24"/>
        </w:rPr>
      </w:pPr>
    </w:p>
    <w:p w14:paraId="72BA3206" w14:textId="77777777" w:rsidR="00E62D09" w:rsidRPr="00E62D09" w:rsidRDefault="00E62D09" w:rsidP="00992CC5">
      <w:pPr>
        <w:widowControl w:val="0"/>
        <w:numPr>
          <w:ilvl w:val="0"/>
          <w:numId w:val="1"/>
        </w:numPr>
        <w:tabs>
          <w:tab w:val="num" w:pos="-11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Rangovas dėl savo kaltės atlygina Užsakovui atsiradusius nuostolius dėl netinkamo įsipareigojimų</w:t>
      </w:r>
      <w:r w:rsidRPr="00E62D09">
        <w:rPr>
          <w:rFonts w:ascii="Times New Roman" w:eastAsia="Calibri" w:hAnsi="Times New Roman" w:cs="Times New Roman"/>
          <w:color w:val="000000"/>
          <w:sz w:val="24"/>
          <w:szCs w:val="24"/>
        </w:rPr>
        <w:t xml:space="preserve"> pagal Sutartį vykdymo ar nevykdymo.</w:t>
      </w:r>
    </w:p>
    <w:p w14:paraId="6C1DF7E1" w14:textId="1974407E"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Kiekvienu atveju Rangovui praleidus bet kurios pareigos įvykdymo terminą, nustatytą šioje Sutartyje, Rangovas papildomai moka Užsakovui 0,02 </w:t>
      </w:r>
      <w:proofErr w:type="spellStart"/>
      <w:r w:rsidRPr="00E62D09">
        <w:rPr>
          <w:rFonts w:ascii="Times New Roman" w:eastAsia="Calibri" w:hAnsi="Times New Roman" w:cs="Times New Roman"/>
          <w:sz w:val="24"/>
          <w:szCs w:val="24"/>
        </w:rPr>
        <w:t>proc</w:t>
      </w:r>
      <w:proofErr w:type="spellEnd"/>
      <w:r w:rsidRPr="00E62D09">
        <w:rPr>
          <w:rFonts w:ascii="Times New Roman" w:eastAsia="Calibri" w:hAnsi="Times New Roman" w:cs="Times New Roman"/>
          <w:sz w:val="24"/>
          <w:szCs w:val="24"/>
        </w:rPr>
        <w:t xml:space="preserve">. delspinigius nuo neatliktų </w:t>
      </w:r>
      <w:r w:rsidR="0006245E">
        <w:rPr>
          <w:rFonts w:ascii="Times New Roman" w:eastAsia="Calibri" w:hAnsi="Times New Roman" w:cs="Times New Roman"/>
          <w:sz w:val="24"/>
          <w:szCs w:val="24"/>
        </w:rPr>
        <w:t>Paslaugų</w:t>
      </w:r>
      <w:r w:rsidRPr="00E62D09">
        <w:rPr>
          <w:rFonts w:ascii="Times New Roman" w:eastAsia="Calibri" w:hAnsi="Times New Roman" w:cs="Times New Roman"/>
          <w:sz w:val="24"/>
          <w:szCs w:val="24"/>
        </w:rPr>
        <w:t xml:space="preserve"> kainos už kiekvieną uždelstą dieną. </w:t>
      </w:r>
    </w:p>
    <w:p w14:paraId="54BB5B90" w14:textId="68531DA1"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Uždelsus laiku atsiskaityti už tinkamai, kokybiškai, laiku ir faktiškai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Užsakovas, Rangovui reikalaujant, moka 0,02 </w:t>
      </w:r>
      <w:proofErr w:type="spellStart"/>
      <w:r w:rsidRPr="00E62D09">
        <w:rPr>
          <w:rFonts w:ascii="Times New Roman" w:eastAsia="Calibri" w:hAnsi="Times New Roman" w:cs="Times New Roman"/>
          <w:sz w:val="24"/>
          <w:szCs w:val="24"/>
        </w:rPr>
        <w:t>proc</w:t>
      </w:r>
      <w:proofErr w:type="spellEnd"/>
      <w:r w:rsidRPr="00E62D09">
        <w:rPr>
          <w:rFonts w:ascii="Times New Roman" w:eastAsia="Calibri" w:hAnsi="Times New Roman" w:cs="Times New Roman"/>
          <w:sz w:val="24"/>
          <w:szCs w:val="24"/>
        </w:rPr>
        <w:t>. delspinigius nuo laiku neapmokėtos sumos už kiekvieną vėlavimo dieną. Šalys susitaria, kad šiuo atveju palūkanos nemokamos.</w:t>
      </w:r>
    </w:p>
    <w:p w14:paraId="32B481A6" w14:textId="290F379D"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Jei Rangovas Sutartyje numatyt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atlieka nekokybiškai ir neatsižvelgdamas į Užsakovo pastabas per 5 darbo dienas trūkumų ir/ar defektų nepašalina, Užsakovas turi teisę nepasirašyti faktiškai atliktų </w:t>
      </w:r>
      <w:r w:rsidR="0006245E">
        <w:rPr>
          <w:rFonts w:ascii="Times New Roman" w:eastAsia="Calibri" w:hAnsi="Times New Roman" w:cs="Times New Roman"/>
          <w:sz w:val="24"/>
          <w:szCs w:val="24"/>
        </w:rPr>
        <w:t>Paslaugų</w:t>
      </w:r>
      <w:r w:rsidR="003E518D">
        <w:rPr>
          <w:rFonts w:ascii="Times New Roman" w:eastAsia="Calibri" w:hAnsi="Times New Roman" w:cs="Times New Roman"/>
          <w:sz w:val="24"/>
          <w:szCs w:val="24"/>
        </w:rPr>
        <w:t xml:space="preserve"> priėmimo</w:t>
      </w:r>
      <w:r w:rsidRPr="00E62D09">
        <w:rPr>
          <w:rFonts w:ascii="Times New Roman" w:eastAsia="Calibri" w:hAnsi="Times New Roman" w:cs="Times New Roman"/>
          <w:sz w:val="24"/>
          <w:szCs w:val="24"/>
        </w:rPr>
        <w:t xml:space="preserve"> perdavimo akto (Sutarties </w:t>
      </w:r>
      <w:r w:rsidR="00D30965">
        <w:rPr>
          <w:rFonts w:ascii="Times New Roman" w:eastAsia="Calibri" w:hAnsi="Times New Roman" w:cs="Times New Roman"/>
          <w:sz w:val="24"/>
          <w:szCs w:val="24"/>
        </w:rPr>
        <w:t>2</w:t>
      </w:r>
      <w:r w:rsidRPr="00E62D09">
        <w:rPr>
          <w:rFonts w:ascii="Times New Roman" w:eastAsia="Calibri" w:hAnsi="Times New Roman" w:cs="Times New Roman"/>
          <w:sz w:val="24"/>
          <w:szCs w:val="24"/>
        </w:rPr>
        <w:t xml:space="preserve"> priedas). Trūkumų ir/ar defektų nepašalinus ar juos pašalinus netinkamai, Užsakovas turi teisę nevykdyti mokėjimo, kol nebus ištaisyti Sutarties pažeidimai. Nustatytus pažeidimus Rangovas privalo pašalinti savo sąskaita.</w:t>
      </w:r>
    </w:p>
    <w:p w14:paraId="51DE8B14" w14:textId="05BC83F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susitaria, kad kilus teisminiam ginčui dėl atsiskaitymo už atlikt</w:t>
      </w:r>
      <w:r w:rsidR="0006245E">
        <w:rPr>
          <w:rFonts w:ascii="Times New Roman" w:eastAsia="Calibri" w:hAnsi="Times New Roman" w:cs="Times New Roman"/>
          <w:sz w:val="24"/>
          <w:szCs w:val="24"/>
        </w:rPr>
        <w:t>a</w:t>
      </w:r>
      <w:r w:rsidRPr="00E62D09">
        <w:rPr>
          <w:rFonts w:ascii="Times New Roman" w:eastAsia="Calibri" w:hAnsi="Times New Roman" w:cs="Times New Roman"/>
          <w:sz w:val="24"/>
          <w:szCs w:val="24"/>
        </w:rPr>
        <w:t xml:space="preserve">s </w:t>
      </w:r>
      <w:r w:rsidR="0006245E">
        <w:rPr>
          <w:rFonts w:ascii="Times New Roman" w:eastAsia="Calibri" w:hAnsi="Times New Roman" w:cs="Times New Roman"/>
          <w:sz w:val="24"/>
          <w:szCs w:val="24"/>
        </w:rPr>
        <w:t>Paslaugas</w:t>
      </w:r>
      <w:r w:rsidRPr="00E62D09">
        <w:rPr>
          <w:rFonts w:ascii="Times New Roman" w:eastAsia="Calibri" w:hAnsi="Times New Roman" w:cs="Times New Roman"/>
          <w:sz w:val="24"/>
          <w:szCs w:val="24"/>
        </w:rPr>
        <w:t xml:space="preserve">, Rangovas gali reikalauti priteisti ne didesnes kaip 5 (penkių) procentų metines palūkanas nuo nesumokėtos sumos, kaip tai numatyta LR CK 6.210 </w:t>
      </w:r>
      <w:proofErr w:type="spellStart"/>
      <w:r w:rsidRPr="00E62D09">
        <w:rPr>
          <w:rFonts w:ascii="Times New Roman" w:eastAsia="Calibri" w:hAnsi="Times New Roman" w:cs="Times New Roman"/>
          <w:sz w:val="24"/>
          <w:szCs w:val="24"/>
        </w:rPr>
        <w:t>str</w:t>
      </w:r>
      <w:proofErr w:type="spellEnd"/>
      <w:r w:rsidRPr="00E62D09">
        <w:rPr>
          <w:rFonts w:ascii="Times New Roman" w:eastAsia="Calibri" w:hAnsi="Times New Roman" w:cs="Times New Roman"/>
          <w:sz w:val="24"/>
          <w:szCs w:val="24"/>
        </w:rPr>
        <w:t xml:space="preserve">. 1 </w:t>
      </w:r>
      <w:proofErr w:type="spellStart"/>
      <w:r w:rsidRPr="00E62D09">
        <w:rPr>
          <w:rFonts w:ascii="Times New Roman" w:eastAsia="Calibri" w:hAnsi="Times New Roman" w:cs="Times New Roman"/>
          <w:sz w:val="24"/>
          <w:szCs w:val="24"/>
        </w:rPr>
        <w:t>d</w:t>
      </w:r>
      <w:proofErr w:type="spellEnd"/>
      <w:r w:rsidRPr="00E62D09">
        <w:rPr>
          <w:rFonts w:ascii="Times New Roman" w:eastAsia="Calibri" w:hAnsi="Times New Roman" w:cs="Times New Roman"/>
          <w:sz w:val="24"/>
          <w:szCs w:val="24"/>
        </w:rPr>
        <w:t>.</w:t>
      </w:r>
    </w:p>
    <w:p w14:paraId="618A6CEF"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E62D09">
        <w:rPr>
          <w:rFonts w:ascii="Times New Roman" w:eastAsia="Calibri" w:hAnsi="Times New Roman" w:cs="Times New Roman"/>
          <w:sz w:val="24"/>
          <w:szCs w:val="24"/>
        </w:rPr>
        <w:t>Šalys atleidžiamos nuo atsakomybės esant nenugalimos jėgos (</w:t>
      </w:r>
      <w:proofErr w:type="spellStart"/>
      <w:r w:rsidRPr="00E62D09">
        <w:rPr>
          <w:rFonts w:ascii="Times New Roman" w:eastAsia="Calibri" w:hAnsi="Times New Roman" w:cs="Times New Roman"/>
          <w:i/>
          <w:sz w:val="24"/>
          <w:szCs w:val="24"/>
        </w:rPr>
        <w:t>force</w:t>
      </w:r>
      <w:proofErr w:type="spellEnd"/>
      <w:r w:rsidRPr="00E62D09">
        <w:rPr>
          <w:rFonts w:ascii="Times New Roman" w:eastAsia="Calibri" w:hAnsi="Times New Roman" w:cs="Times New Roman"/>
          <w:i/>
          <w:sz w:val="24"/>
          <w:szCs w:val="24"/>
        </w:rPr>
        <w:t xml:space="preserve"> majeure</w:t>
      </w:r>
      <w:r w:rsidRPr="00E62D09">
        <w:rPr>
          <w:rFonts w:ascii="Times New Roman" w:eastAsia="Calibri" w:hAnsi="Times New Roman" w:cs="Times New Roman"/>
          <w:sz w:val="24"/>
          <w:szCs w:val="24"/>
        </w:rPr>
        <w:t xml:space="preserve">) aplinkybėms pagal LR CK 6.212 </w:t>
      </w:r>
      <w:proofErr w:type="spellStart"/>
      <w:r w:rsidRPr="00E62D09">
        <w:rPr>
          <w:rFonts w:ascii="Times New Roman" w:eastAsia="Calibri" w:hAnsi="Times New Roman" w:cs="Times New Roman"/>
          <w:sz w:val="24"/>
          <w:szCs w:val="24"/>
        </w:rPr>
        <w:t>str</w:t>
      </w:r>
      <w:proofErr w:type="spellEnd"/>
      <w:r w:rsidRPr="00E62D09">
        <w:rPr>
          <w:rFonts w:ascii="Times New Roman" w:eastAsia="Calibri" w:hAnsi="Times New Roman" w:cs="Times New Roman"/>
          <w:sz w:val="24"/>
          <w:szCs w:val="24"/>
        </w:rPr>
        <w:t>.</w:t>
      </w:r>
    </w:p>
    <w:p w14:paraId="1681F188" w14:textId="77777777" w:rsidR="00E62D09" w:rsidRPr="00E62D09" w:rsidRDefault="00E62D09" w:rsidP="00E62D09">
      <w:pPr>
        <w:widowControl w:val="0"/>
        <w:suppressAutoHyphens/>
        <w:autoSpaceDE w:val="0"/>
        <w:autoSpaceDN w:val="0"/>
        <w:adjustRightInd w:val="0"/>
        <w:spacing w:after="0" w:line="240" w:lineRule="auto"/>
        <w:ind w:left="567"/>
        <w:contextualSpacing/>
        <w:jc w:val="both"/>
        <w:rPr>
          <w:rFonts w:ascii="Times New Roman" w:eastAsia="Times New Roman" w:hAnsi="Times New Roman" w:cs="Times New Roman"/>
          <w:sz w:val="24"/>
          <w:szCs w:val="24"/>
        </w:rPr>
      </w:pPr>
    </w:p>
    <w:p w14:paraId="121BA6AE" w14:textId="77777777" w:rsidR="00E62D09" w:rsidRPr="00E62D09" w:rsidRDefault="00E62D09" w:rsidP="00E62D09">
      <w:pPr>
        <w:widowControl w:val="0"/>
        <w:autoSpaceDE w:val="0"/>
        <w:autoSpaceDN w:val="0"/>
        <w:adjustRightInd w:val="0"/>
        <w:spacing w:after="0" w:line="240" w:lineRule="auto"/>
        <w:ind w:left="567"/>
        <w:contextualSpacing/>
        <w:jc w:val="center"/>
        <w:outlineLvl w:val="0"/>
        <w:rPr>
          <w:rFonts w:ascii="Times New Roman" w:eastAsia="Calibri" w:hAnsi="Times New Roman" w:cs="Times New Roman"/>
          <w:b/>
          <w:sz w:val="24"/>
          <w:szCs w:val="24"/>
        </w:rPr>
      </w:pPr>
      <w:r w:rsidRPr="00E62D09">
        <w:rPr>
          <w:rFonts w:ascii="Times New Roman" w:eastAsia="Calibri" w:hAnsi="Times New Roman" w:cs="Times New Roman"/>
          <w:b/>
          <w:sz w:val="24"/>
          <w:szCs w:val="24"/>
        </w:rPr>
        <w:t>VI SKYRIUS</w:t>
      </w:r>
    </w:p>
    <w:p w14:paraId="49D6247F" w14:textId="77777777" w:rsidR="00E62D09" w:rsidRPr="00E62D09" w:rsidRDefault="00E62D09" w:rsidP="00E62D09">
      <w:pPr>
        <w:widowControl w:val="0"/>
        <w:autoSpaceDE w:val="0"/>
        <w:autoSpaceDN w:val="0"/>
        <w:adjustRightInd w:val="0"/>
        <w:spacing w:after="0" w:line="240" w:lineRule="auto"/>
        <w:ind w:left="567"/>
        <w:contextualSpacing/>
        <w:jc w:val="center"/>
        <w:outlineLvl w:val="0"/>
        <w:rPr>
          <w:rFonts w:ascii="Times New Roman" w:eastAsia="Calibri" w:hAnsi="Times New Roman" w:cs="Times New Roman"/>
          <w:b/>
          <w:sz w:val="24"/>
          <w:szCs w:val="24"/>
        </w:rPr>
      </w:pPr>
      <w:r w:rsidRPr="00E62D09">
        <w:rPr>
          <w:rFonts w:ascii="Times New Roman" w:eastAsia="Calibri" w:hAnsi="Times New Roman" w:cs="Times New Roman"/>
          <w:b/>
          <w:sz w:val="24"/>
          <w:szCs w:val="24"/>
        </w:rPr>
        <w:t>KITOS SĄLYGOS</w:t>
      </w:r>
    </w:p>
    <w:p w14:paraId="3742FA53" w14:textId="77777777" w:rsidR="00E62D09" w:rsidRPr="00E62D09" w:rsidRDefault="00E62D09" w:rsidP="00E62D09">
      <w:pPr>
        <w:widowControl w:val="0"/>
        <w:autoSpaceDE w:val="0"/>
        <w:autoSpaceDN w:val="0"/>
        <w:adjustRightInd w:val="0"/>
        <w:spacing w:after="0" w:line="240" w:lineRule="auto"/>
        <w:ind w:left="1080"/>
        <w:contextualSpacing/>
        <w:jc w:val="center"/>
        <w:outlineLvl w:val="0"/>
        <w:rPr>
          <w:rFonts w:ascii="Times New Roman" w:eastAsia="Calibri" w:hAnsi="Times New Roman" w:cs="Times New Roman"/>
          <w:b/>
          <w:sz w:val="24"/>
          <w:szCs w:val="24"/>
        </w:rPr>
      </w:pPr>
    </w:p>
    <w:p w14:paraId="1F8A01FE"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rPr>
        <w:t>Šalims pasirašius Sutartį, ši Sutartis įsigalioja nuo Sutarties pasirašymo dienos ir galioja iki visiško Šalių įsipareigojimų pagal šią Sutartį įvykdymo dienos arba Sutarties nutraukimo.</w:t>
      </w:r>
    </w:p>
    <w:p w14:paraId="0C7B3DD3"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Šalys, vykdydamos Sutarties įsipareigojimus, vadovaujasi Lietuvos Respublikos įstatymais, kitais teisės aktais, pirkimo dokumentais ir Rangovo pateiktu konkursiniu pasiūlymu. Rangovo konkursinis pasiūlymas kartu su pirkimo dokumentais ir priedais yra neatskiriama Sutarties dalis.</w:t>
      </w:r>
    </w:p>
    <w:p w14:paraId="6EFF853E"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BA78133"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44146E19" w14:textId="77777777" w:rsidR="00E62D09" w:rsidRPr="00E62D09" w:rsidRDefault="00E62D09" w:rsidP="00992CC5">
      <w:pPr>
        <w:widowControl w:val="0"/>
        <w:numPr>
          <w:ilvl w:val="0"/>
          <w:numId w:val="1"/>
        </w:numPr>
        <w:suppressAutoHyphen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Sutarčiai, iš jos kylantiems Šalių santykiams bei jų aiškinimui taikoma Lietuvos Respublikos teisė.</w:t>
      </w:r>
    </w:p>
    <w:p w14:paraId="5ED0967D"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2A1859"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0F4C722" w14:textId="77777777" w:rsidR="00E62D09" w:rsidRPr="00E62D09" w:rsidRDefault="00E62D09" w:rsidP="00992CC5">
      <w:pPr>
        <w:widowControl w:val="0"/>
        <w:numPr>
          <w:ilvl w:val="0"/>
          <w:numId w:val="1"/>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E62D09">
        <w:rPr>
          <w:rFonts w:ascii="Times New Roman" w:eastAsia="Calibri" w:hAnsi="Times New Roman" w:cs="Times New Roman"/>
          <w:sz w:val="24"/>
          <w:szCs w:val="24"/>
        </w:rPr>
        <w:t xml:space="preserve">Sutartis pasirašyta lietuvių kalba 2 (dviem) egzemplioriais, turinčiais vienodą juridinę </w:t>
      </w:r>
      <w:r w:rsidRPr="00E62D09">
        <w:rPr>
          <w:rFonts w:ascii="Times New Roman" w:eastAsia="Calibri" w:hAnsi="Times New Roman" w:cs="Times New Roman"/>
          <w:sz w:val="24"/>
          <w:szCs w:val="24"/>
        </w:rPr>
        <w:lastRenderedPageBreak/>
        <w:t>galią, po vieną – Užsakovui ir Rangovui.</w:t>
      </w:r>
    </w:p>
    <w:p w14:paraId="49880AB1" w14:textId="77777777" w:rsidR="00E62D09" w:rsidRPr="00E62D09" w:rsidRDefault="00E62D09" w:rsidP="00992CC5">
      <w:pPr>
        <w:widowControl w:val="0"/>
        <w:autoSpaceDE w:val="0"/>
        <w:autoSpaceDN w:val="0"/>
        <w:adjustRightInd w:val="0"/>
        <w:spacing w:after="0" w:line="240" w:lineRule="auto"/>
        <w:ind w:firstLine="851"/>
        <w:contextualSpacing/>
        <w:jc w:val="both"/>
        <w:rPr>
          <w:rFonts w:ascii="Times New Roman" w:eastAsia="Calibri" w:hAnsi="Times New Roman" w:cs="Times New Roman"/>
          <w:sz w:val="24"/>
          <w:szCs w:val="24"/>
        </w:rPr>
      </w:pPr>
    </w:p>
    <w:p w14:paraId="030F00A4" w14:textId="77777777" w:rsidR="00E62D09" w:rsidRPr="00E62D09" w:rsidRDefault="00E62D09" w:rsidP="00E62D09">
      <w:pPr>
        <w:widowControl w:val="0"/>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VII SKYRIUS</w:t>
      </w:r>
    </w:p>
    <w:p w14:paraId="719839DD" w14:textId="77777777" w:rsidR="00E62D09" w:rsidRPr="00E62D09" w:rsidRDefault="00E62D09" w:rsidP="00E62D09">
      <w:pPr>
        <w:widowControl w:val="0"/>
        <w:tabs>
          <w:tab w:val="left" w:pos="0"/>
          <w:tab w:val="left" w:pos="284"/>
        </w:tabs>
        <w:autoSpaceDE w:val="0"/>
        <w:autoSpaceDN w:val="0"/>
        <w:adjustRightInd w:val="0"/>
        <w:spacing w:after="0" w:line="240" w:lineRule="auto"/>
        <w:ind w:left="567"/>
        <w:contextualSpacing/>
        <w:jc w:val="center"/>
        <w:rPr>
          <w:rFonts w:ascii="Times New Roman" w:eastAsia="Calibri" w:hAnsi="Times New Roman" w:cs="Times New Roman"/>
          <w:b/>
          <w:sz w:val="24"/>
          <w:szCs w:val="24"/>
        </w:rPr>
      </w:pPr>
      <w:r w:rsidRPr="00E62D09">
        <w:rPr>
          <w:rFonts w:ascii="Times New Roman" w:eastAsia="Calibri" w:hAnsi="Times New Roman" w:cs="Times New Roman"/>
          <w:b/>
          <w:sz w:val="24"/>
          <w:szCs w:val="24"/>
        </w:rPr>
        <w:t>SUTARTIES PRIEDAI</w:t>
      </w:r>
    </w:p>
    <w:p w14:paraId="77F0CC85" w14:textId="77777777" w:rsidR="00E62D09" w:rsidRPr="00E62D09" w:rsidRDefault="00E62D09" w:rsidP="00992CC5">
      <w:pPr>
        <w:widowControl w:val="0"/>
        <w:tabs>
          <w:tab w:val="left" w:pos="0"/>
          <w:tab w:val="left" w:pos="284"/>
        </w:tabs>
        <w:autoSpaceDE w:val="0"/>
        <w:autoSpaceDN w:val="0"/>
        <w:adjustRightInd w:val="0"/>
        <w:spacing w:after="0" w:line="240" w:lineRule="auto"/>
        <w:ind w:firstLine="851"/>
        <w:contextualSpacing/>
        <w:jc w:val="center"/>
        <w:rPr>
          <w:rFonts w:ascii="Times New Roman" w:eastAsia="Calibri" w:hAnsi="Times New Roman" w:cs="Times New Roman"/>
          <w:b/>
          <w:sz w:val="24"/>
          <w:szCs w:val="24"/>
        </w:rPr>
      </w:pPr>
    </w:p>
    <w:p w14:paraId="7D31C36D" w14:textId="105F64CA" w:rsidR="00E62D09" w:rsidRPr="00E62D09" w:rsidRDefault="00E62D09" w:rsidP="00992CC5">
      <w:pPr>
        <w:widowControl w:val="0"/>
        <w:numPr>
          <w:ilvl w:val="0"/>
          <w:numId w:val="5"/>
        </w:numPr>
        <w:autoSpaceDE w:val="0"/>
        <w:autoSpaceDN w:val="0"/>
        <w:adjustRightInd w:val="0"/>
        <w:spacing w:after="0" w:line="240" w:lineRule="auto"/>
        <w:ind w:firstLine="851"/>
        <w:contextualSpacing/>
        <w:jc w:val="both"/>
        <w:rPr>
          <w:rFonts w:ascii="Times New Roman" w:eastAsia="Calibri" w:hAnsi="Times New Roman" w:cs="Times New Roman"/>
          <w:sz w:val="24"/>
          <w:szCs w:val="24"/>
          <w:lang w:eastAsia="lt-LT"/>
        </w:rPr>
      </w:pPr>
      <w:r w:rsidRPr="00E62D09">
        <w:rPr>
          <w:rFonts w:ascii="Times New Roman" w:eastAsia="Calibri" w:hAnsi="Times New Roman" w:cs="Times New Roman"/>
          <w:sz w:val="24"/>
          <w:szCs w:val="24"/>
          <w:lang w:eastAsia="lt-LT"/>
        </w:rPr>
        <w:t xml:space="preserve">Rangovo pateiktas pasiūlymas (Sutarties </w:t>
      </w:r>
      <w:r w:rsidR="00602EE1">
        <w:rPr>
          <w:rFonts w:ascii="Times New Roman" w:eastAsia="Calibri" w:hAnsi="Times New Roman" w:cs="Times New Roman"/>
          <w:sz w:val="24"/>
          <w:szCs w:val="24"/>
          <w:lang w:eastAsia="lt-LT"/>
        </w:rPr>
        <w:t>1</w:t>
      </w:r>
      <w:r w:rsidRPr="00E62D09">
        <w:rPr>
          <w:rFonts w:ascii="Times New Roman" w:eastAsia="Calibri" w:hAnsi="Times New Roman" w:cs="Times New Roman"/>
          <w:sz w:val="24"/>
          <w:szCs w:val="24"/>
          <w:lang w:eastAsia="lt-LT"/>
        </w:rPr>
        <w:t xml:space="preserve"> priedas).</w:t>
      </w:r>
    </w:p>
    <w:p w14:paraId="79232873" w14:textId="454CB48E" w:rsidR="00E62D09" w:rsidRPr="00E62D09" w:rsidRDefault="00E55E49" w:rsidP="00992CC5">
      <w:pPr>
        <w:widowControl w:val="0"/>
        <w:numPr>
          <w:ilvl w:val="0"/>
          <w:numId w:val="5"/>
        </w:numPr>
        <w:autoSpaceDE w:val="0"/>
        <w:autoSpaceDN w:val="0"/>
        <w:adjustRightInd w:val="0"/>
        <w:spacing w:after="0" w:line="240" w:lineRule="auto"/>
        <w:ind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Paslaugų </w:t>
      </w:r>
      <w:r w:rsidR="00E62D09" w:rsidRPr="00E62D09">
        <w:rPr>
          <w:rFonts w:ascii="Times New Roman" w:eastAsia="Calibri" w:hAnsi="Times New Roman" w:cs="Times New Roman"/>
          <w:sz w:val="24"/>
          <w:szCs w:val="24"/>
          <w:lang w:eastAsia="lt-LT"/>
        </w:rPr>
        <w:t>p</w:t>
      </w:r>
      <w:r w:rsidR="005016A1">
        <w:rPr>
          <w:rFonts w:ascii="Times New Roman" w:eastAsia="Times New Roman" w:hAnsi="Times New Roman" w:cs="Times New Roman"/>
          <w:sz w:val="24"/>
          <w:szCs w:val="24"/>
          <w:lang w:eastAsia="lt-LT"/>
        </w:rPr>
        <w:t>riėmimo</w:t>
      </w:r>
      <w:r w:rsidR="00E62D09" w:rsidRPr="00E62D09">
        <w:rPr>
          <w:rFonts w:ascii="Times New Roman" w:eastAsia="Times New Roman" w:hAnsi="Times New Roman" w:cs="Times New Roman"/>
          <w:sz w:val="24"/>
          <w:szCs w:val="24"/>
          <w:lang w:eastAsia="lt-LT"/>
        </w:rPr>
        <w:t xml:space="preserve"> perdavimo aktas </w:t>
      </w:r>
      <w:r w:rsidR="00E62D09" w:rsidRPr="00E62D09">
        <w:rPr>
          <w:rFonts w:ascii="Times New Roman" w:eastAsia="Calibri" w:hAnsi="Times New Roman" w:cs="Times New Roman"/>
          <w:sz w:val="24"/>
          <w:szCs w:val="24"/>
          <w:lang w:eastAsia="lt-LT"/>
        </w:rPr>
        <w:t xml:space="preserve">(Sutarties </w:t>
      </w:r>
      <w:r w:rsidR="00602EE1">
        <w:rPr>
          <w:rFonts w:ascii="Times New Roman" w:eastAsia="Calibri" w:hAnsi="Times New Roman" w:cs="Times New Roman"/>
          <w:sz w:val="24"/>
          <w:szCs w:val="24"/>
          <w:lang w:eastAsia="lt-LT"/>
        </w:rPr>
        <w:t>2</w:t>
      </w:r>
      <w:r w:rsidR="00E62D09" w:rsidRPr="00E62D09">
        <w:rPr>
          <w:rFonts w:ascii="Times New Roman" w:eastAsia="Calibri" w:hAnsi="Times New Roman" w:cs="Times New Roman"/>
          <w:sz w:val="24"/>
          <w:szCs w:val="24"/>
          <w:lang w:eastAsia="lt-LT"/>
        </w:rPr>
        <w:t xml:space="preserve"> priedas).</w:t>
      </w:r>
    </w:p>
    <w:p w14:paraId="54D3CDB8" w14:textId="77777777" w:rsidR="00E62D09" w:rsidRPr="00E62D09" w:rsidRDefault="00E62D09" w:rsidP="00E62D09">
      <w:pPr>
        <w:tabs>
          <w:tab w:val="left" w:pos="0"/>
          <w:tab w:val="left" w:pos="993"/>
        </w:tabs>
        <w:spacing w:after="0" w:line="240" w:lineRule="auto"/>
        <w:ind w:left="360"/>
        <w:jc w:val="both"/>
        <w:rPr>
          <w:rFonts w:ascii="Times New Roman" w:eastAsia="Calibri" w:hAnsi="Times New Roman" w:cs="Times New Roman"/>
          <w:sz w:val="24"/>
          <w:szCs w:val="24"/>
        </w:rPr>
      </w:pPr>
    </w:p>
    <w:p w14:paraId="5C87F51E" w14:textId="77777777" w:rsidR="00E62D09" w:rsidRPr="00E62D09" w:rsidRDefault="00E62D09" w:rsidP="00E62D09">
      <w:pPr>
        <w:tabs>
          <w:tab w:val="left" w:pos="0"/>
          <w:tab w:val="left" w:pos="284"/>
        </w:tabs>
        <w:spacing w:after="0" w:line="240" w:lineRule="auto"/>
        <w:ind w:left="567"/>
        <w:contextualSpacing/>
        <w:jc w:val="center"/>
        <w:rPr>
          <w:rFonts w:ascii="Times New Roman" w:eastAsia="Times New Roman" w:hAnsi="Times New Roman" w:cs="Times New Roman"/>
          <w:b/>
          <w:color w:val="000000"/>
          <w:sz w:val="24"/>
          <w:szCs w:val="24"/>
        </w:rPr>
      </w:pPr>
      <w:r w:rsidRPr="00E62D09">
        <w:rPr>
          <w:rFonts w:ascii="Times New Roman" w:eastAsia="Times New Roman" w:hAnsi="Times New Roman" w:cs="Times New Roman"/>
          <w:b/>
          <w:color w:val="000000"/>
          <w:sz w:val="24"/>
          <w:szCs w:val="24"/>
        </w:rPr>
        <w:t>VIII SKYRIUS</w:t>
      </w:r>
    </w:p>
    <w:p w14:paraId="66D3619A" w14:textId="77777777" w:rsidR="00E62D09" w:rsidRPr="00E62D09" w:rsidRDefault="00E62D09" w:rsidP="00E62D09">
      <w:pPr>
        <w:tabs>
          <w:tab w:val="left" w:pos="0"/>
          <w:tab w:val="left" w:pos="284"/>
        </w:tabs>
        <w:spacing w:after="0" w:line="240" w:lineRule="auto"/>
        <w:ind w:left="567"/>
        <w:contextualSpacing/>
        <w:jc w:val="center"/>
        <w:rPr>
          <w:rFonts w:ascii="Times New Roman" w:eastAsia="Times New Roman" w:hAnsi="Times New Roman" w:cs="Times New Roman"/>
          <w:b/>
          <w:color w:val="000000"/>
          <w:sz w:val="24"/>
          <w:szCs w:val="24"/>
        </w:rPr>
      </w:pPr>
      <w:r w:rsidRPr="00E62D09">
        <w:rPr>
          <w:rFonts w:ascii="Times New Roman" w:eastAsia="Times New Roman" w:hAnsi="Times New Roman" w:cs="Times New Roman"/>
          <w:b/>
          <w:color w:val="000000"/>
          <w:sz w:val="24"/>
          <w:szCs w:val="24"/>
        </w:rPr>
        <w:t>ŠALIŲ REKVIZITAI IR PARAŠAI</w:t>
      </w:r>
    </w:p>
    <w:p w14:paraId="56544BC0" w14:textId="77777777" w:rsidR="00E62D09" w:rsidRPr="00E62D09" w:rsidRDefault="00E62D09" w:rsidP="00E62D09">
      <w:pPr>
        <w:tabs>
          <w:tab w:val="left" w:pos="0"/>
          <w:tab w:val="left" w:pos="284"/>
        </w:tabs>
        <w:spacing w:after="0" w:line="240" w:lineRule="auto"/>
        <w:ind w:left="720"/>
        <w:contextualSpacing/>
        <w:rPr>
          <w:rFonts w:ascii="Times New Roman" w:eastAsia="Times New Roman" w:hAnsi="Times New Roman" w:cs="Times New Roman"/>
          <w:b/>
          <w:color w:val="000000"/>
          <w:sz w:val="24"/>
          <w:szCs w:val="24"/>
        </w:rPr>
      </w:pPr>
    </w:p>
    <w:p w14:paraId="7AEAF9C9" w14:textId="77777777" w:rsidR="00E62D09" w:rsidRPr="00E62D09" w:rsidRDefault="00FF5E1C" w:rsidP="00E62D09">
      <w:pPr>
        <w:tabs>
          <w:tab w:val="left" w:pos="0"/>
          <w:tab w:val="left" w:pos="284"/>
        </w:tabs>
        <w:spacing w:after="0" w:line="240" w:lineRule="auto"/>
        <w:ind w:left="72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Užsakovas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E62D09" w:rsidRPr="00E62D09">
        <w:rPr>
          <w:rFonts w:ascii="Times New Roman" w:eastAsia="Times New Roman" w:hAnsi="Times New Roman" w:cs="Times New Roman"/>
          <w:b/>
          <w:color w:val="000000"/>
          <w:sz w:val="24"/>
          <w:szCs w:val="24"/>
        </w:rPr>
        <w:tab/>
        <w:t>Rangovas</w:t>
      </w:r>
    </w:p>
    <w:p w14:paraId="237D8996" w14:textId="77777777" w:rsidR="00E62D09" w:rsidRPr="00E62D09" w:rsidRDefault="00E62D09" w:rsidP="00E62D09">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p w14:paraId="2213F2D2" w14:textId="77777777" w:rsidR="00E62D09" w:rsidRPr="00E62D09" w:rsidRDefault="00E62D09" w:rsidP="00E62D09">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639" w:type="dxa"/>
        <w:tblLayout w:type="fixed"/>
        <w:tblCellMar>
          <w:left w:w="0" w:type="dxa"/>
          <w:right w:w="0" w:type="dxa"/>
        </w:tblCellMar>
        <w:tblLook w:val="0000" w:firstRow="0" w:lastRow="0" w:firstColumn="0" w:lastColumn="0" w:noHBand="0" w:noVBand="0"/>
      </w:tblPr>
      <w:tblGrid>
        <w:gridCol w:w="3711"/>
        <w:gridCol w:w="18"/>
        <w:gridCol w:w="1374"/>
        <w:gridCol w:w="4536"/>
      </w:tblGrid>
      <w:tr w:rsidR="00DD0C3D" w:rsidRPr="00F2552E" w14:paraId="46B588A8" w14:textId="77777777" w:rsidTr="00DD0C3D">
        <w:tc>
          <w:tcPr>
            <w:tcW w:w="3711" w:type="dxa"/>
          </w:tcPr>
          <w:p w14:paraId="634A0403" w14:textId="4C056859" w:rsidR="00DD0C3D" w:rsidRPr="00F2552E" w:rsidRDefault="00DD0C3D" w:rsidP="00992CC5">
            <w:pPr>
              <w:suppressLineNumbers/>
              <w:suppressAutoHyphens/>
              <w:snapToGrid w:val="0"/>
              <w:spacing w:after="0" w:line="240" w:lineRule="auto"/>
              <w:jc w:val="both"/>
              <w:rPr>
                <w:rFonts w:ascii="Times New Roman" w:eastAsia="Times New Roman" w:hAnsi="Times New Roman" w:cs="Times New Roman"/>
                <w:b/>
                <w:bCs/>
                <w:noProof/>
                <w:sz w:val="24"/>
                <w:szCs w:val="24"/>
                <w:lang w:eastAsia="ar-SA"/>
              </w:rPr>
            </w:pPr>
            <w:r w:rsidRPr="00F2552E">
              <w:rPr>
                <w:rFonts w:ascii="Times New Roman" w:eastAsia="Times New Roman" w:hAnsi="Times New Roman" w:cs="Times New Roman"/>
                <w:b/>
                <w:bCs/>
                <w:noProof/>
                <w:sz w:val="24"/>
                <w:szCs w:val="24"/>
                <w:lang w:eastAsia="ar-SA"/>
              </w:rPr>
              <w:t xml:space="preserve">Šiaulių r. </w:t>
            </w:r>
            <w:r w:rsidR="00992CC5" w:rsidRPr="00F2552E">
              <w:rPr>
                <w:rFonts w:ascii="Times New Roman" w:eastAsia="Times New Roman" w:hAnsi="Times New Roman" w:cs="Times New Roman"/>
                <w:b/>
                <w:bCs/>
                <w:noProof/>
                <w:sz w:val="24"/>
                <w:szCs w:val="24"/>
                <w:lang w:eastAsia="ar-SA"/>
              </w:rPr>
              <w:t>Ginkūnų Sofijos ir Vladimiro Zubovų progimnazija</w:t>
            </w:r>
          </w:p>
        </w:tc>
        <w:tc>
          <w:tcPr>
            <w:tcW w:w="1392" w:type="dxa"/>
            <w:gridSpan w:val="2"/>
          </w:tcPr>
          <w:p w14:paraId="2988E199"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034383C0" w14:textId="5B9902DB"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b/>
                <w:bCs/>
                <w:noProof/>
                <w:sz w:val="24"/>
                <w:szCs w:val="24"/>
                <w:lang w:eastAsia="ar-SA"/>
              </w:rPr>
            </w:pPr>
            <w:r w:rsidRPr="00F2552E">
              <w:rPr>
                <w:rFonts w:ascii="Times New Roman" w:eastAsia="Times New Roman" w:hAnsi="Times New Roman" w:cs="Times New Roman"/>
                <w:b/>
                <w:bCs/>
                <w:noProof/>
                <w:sz w:val="24"/>
                <w:szCs w:val="24"/>
                <w:lang w:eastAsia="ar-SA"/>
              </w:rPr>
              <w:t>MB „Stabili konstrukcija“</w:t>
            </w:r>
          </w:p>
          <w:p w14:paraId="50221612" w14:textId="4517C1FE"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Įmonės kodas: 305708942</w:t>
            </w:r>
          </w:p>
        </w:tc>
      </w:tr>
      <w:tr w:rsidR="00DD0C3D" w:rsidRPr="00F2552E" w14:paraId="55E823A7" w14:textId="77777777" w:rsidTr="00DD0C3D">
        <w:tc>
          <w:tcPr>
            <w:tcW w:w="3711" w:type="dxa"/>
          </w:tcPr>
          <w:p w14:paraId="3D4876E3" w14:textId="7EBA255E"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Adresas</w:t>
            </w:r>
            <w:r w:rsidR="00992CC5" w:rsidRPr="00F2552E">
              <w:rPr>
                <w:rFonts w:ascii="Times New Roman" w:eastAsia="Times New Roman" w:hAnsi="Times New Roman" w:cs="Times New Roman"/>
                <w:noProof/>
                <w:sz w:val="24"/>
                <w:szCs w:val="24"/>
                <w:lang w:eastAsia="ar-SA"/>
              </w:rPr>
              <w:t xml:space="preserve"> Aušros g. 2, Ginkūnų k., Šiaulių r.</w:t>
            </w:r>
          </w:p>
        </w:tc>
        <w:tc>
          <w:tcPr>
            <w:tcW w:w="1392" w:type="dxa"/>
            <w:gridSpan w:val="2"/>
          </w:tcPr>
          <w:p w14:paraId="2005C4D9"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185D7F44" w14:textId="76375DD6"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Adresas:  Žygimantų g. 11A-11, Vilnius</w:t>
            </w:r>
          </w:p>
        </w:tc>
      </w:tr>
      <w:tr w:rsidR="00DD0C3D" w:rsidRPr="00F2552E" w14:paraId="2B04566F" w14:textId="77777777" w:rsidTr="00DD0C3D">
        <w:tc>
          <w:tcPr>
            <w:tcW w:w="3711" w:type="dxa"/>
          </w:tcPr>
          <w:p w14:paraId="45AC903D" w14:textId="539774FB" w:rsidR="00DD0C3D" w:rsidRPr="00F2552E" w:rsidRDefault="00992CC5"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Kodas 190061064</w:t>
            </w:r>
          </w:p>
          <w:p w14:paraId="08265472" w14:textId="64CCC34A"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 xml:space="preserve">Tel. +370 </w:t>
            </w:r>
            <w:r w:rsidR="00F2552E" w:rsidRPr="00F2552E">
              <w:rPr>
                <w:rFonts w:ascii="Times New Roman" w:hAnsi="Times New Roman" w:cs="Times New Roman"/>
                <w:sz w:val="24"/>
              </w:rPr>
              <w:t>41 58 92 70</w:t>
            </w:r>
          </w:p>
        </w:tc>
        <w:tc>
          <w:tcPr>
            <w:tcW w:w="1392" w:type="dxa"/>
            <w:gridSpan w:val="2"/>
          </w:tcPr>
          <w:p w14:paraId="41825C8D"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41255D79" w14:textId="653B1486"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Tel. +370 610 12303</w:t>
            </w:r>
          </w:p>
          <w:p w14:paraId="517FB30A" w14:textId="6DD11AE1"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 xml:space="preserve">El. paštas: </w:t>
            </w:r>
            <w:hyperlink r:id="rId10" w:history="1">
              <w:r w:rsidRPr="00F2552E">
                <w:rPr>
                  <w:rStyle w:val="Hipersaitas"/>
                </w:rPr>
                <w:t>info@stabilikonstrukcija.lt</w:t>
              </w:r>
            </w:hyperlink>
            <w:r w:rsidRPr="00F2552E">
              <w:t xml:space="preserve"> </w:t>
            </w:r>
          </w:p>
        </w:tc>
      </w:tr>
      <w:tr w:rsidR="00DD0C3D" w:rsidRPr="00F2552E" w14:paraId="2D270530" w14:textId="77777777" w:rsidTr="00DD0C3D">
        <w:tc>
          <w:tcPr>
            <w:tcW w:w="3711" w:type="dxa"/>
          </w:tcPr>
          <w:p w14:paraId="6074A4F5" w14:textId="57A877A9" w:rsidR="00DD0C3D" w:rsidRPr="00F2552E" w:rsidRDefault="00F2552E"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El. p. ginkmok@gmail.com</w:t>
            </w:r>
          </w:p>
        </w:tc>
        <w:tc>
          <w:tcPr>
            <w:tcW w:w="1392" w:type="dxa"/>
            <w:gridSpan w:val="2"/>
          </w:tcPr>
          <w:p w14:paraId="75E93387"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0E6AAACC" w14:textId="5131770E"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A. s. LT43 7044 0901 0165 1588</w:t>
            </w:r>
          </w:p>
        </w:tc>
      </w:tr>
      <w:tr w:rsidR="00DD0C3D" w:rsidRPr="00F2552E" w14:paraId="6122A0F3" w14:textId="77777777" w:rsidTr="00DD0C3D">
        <w:tc>
          <w:tcPr>
            <w:tcW w:w="3711" w:type="dxa"/>
          </w:tcPr>
          <w:p w14:paraId="4CFEDB4D"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392" w:type="dxa"/>
            <w:gridSpan w:val="2"/>
          </w:tcPr>
          <w:p w14:paraId="68300325"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2AE3EE5A" w14:textId="05D9A70D" w:rsidR="00DD0C3D" w:rsidRPr="00F2552E" w:rsidRDefault="00DD0C3D" w:rsidP="00ED2B3D">
            <w:pPr>
              <w:suppressLineNumbers/>
              <w:suppressAutoHyphens/>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SEB bankas</w:t>
            </w:r>
          </w:p>
          <w:p w14:paraId="053BC5DF" w14:textId="77777777" w:rsidR="00DD0C3D" w:rsidRPr="00F2552E" w:rsidRDefault="00DD0C3D" w:rsidP="00ED2B3D">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DD0C3D" w:rsidRPr="00F2552E" w14:paraId="427DA92A" w14:textId="77777777" w:rsidTr="00DD0C3D">
        <w:tc>
          <w:tcPr>
            <w:tcW w:w="3711" w:type="dxa"/>
            <w:tcBorders>
              <w:bottom w:val="single" w:sz="1" w:space="0" w:color="000000"/>
            </w:tcBorders>
          </w:tcPr>
          <w:p w14:paraId="0885792D"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392" w:type="dxa"/>
            <w:gridSpan w:val="2"/>
          </w:tcPr>
          <w:p w14:paraId="0386603C"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Borders>
              <w:bottom w:val="single" w:sz="1" w:space="0" w:color="000000"/>
            </w:tcBorders>
          </w:tcPr>
          <w:p w14:paraId="552689B4" w14:textId="5336F8C2" w:rsidR="00DD0C3D" w:rsidRPr="00F2552E" w:rsidRDefault="00DD0C3D" w:rsidP="00DD0C3D">
            <w:pPr>
              <w:suppressLineNumbers/>
              <w:suppressAutoHyphens/>
              <w:snapToGrid w:val="0"/>
              <w:spacing w:after="0" w:line="240" w:lineRule="auto"/>
              <w:ind w:right="6"/>
              <w:jc w:val="both"/>
              <w:rPr>
                <w:rFonts w:ascii="Times New Roman" w:eastAsia="Times New Roman" w:hAnsi="Times New Roman" w:cs="Times New Roman"/>
                <w:noProof/>
                <w:sz w:val="24"/>
                <w:szCs w:val="24"/>
                <w:lang w:eastAsia="ar-SA"/>
              </w:rPr>
            </w:pPr>
          </w:p>
        </w:tc>
      </w:tr>
      <w:tr w:rsidR="00DD0C3D" w:rsidRPr="00F2552E" w14:paraId="77FB7541" w14:textId="77777777" w:rsidTr="00DD0C3D">
        <w:tc>
          <w:tcPr>
            <w:tcW w:w="3729" w:type="dxa"/>
            <w:gridSpan w:val="2"/>
          </w:tcPr>
          <w:p w14:paraId="69CF83E0"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F2552E">
              <w:rPr>
                <w:rFonts w:ascii="Times New Roman" w:eastAsia="Times New Roman" w:hAnsi="Times New Roman" w:cs="Times New Roman"/>
                <w:noProof/>
                <w:sz w:val="24"/>
                <w:szCs w:val="24"/>
                <w:lang w:eastAsia="ar-SA"/>
              </w:rPr>
              <w:t>(parašas)</w:t>
            </w:r>
          </w:p>
        </w:tc>
        <w:tc>
          <w:tcPr>
            <w:tcW w:w="1374" w:type="dxa"/>
          </w:tcPr>
          <w:p w14:paraId="59031D7D"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678F1A93"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F2552E">
              <w:rPr>
                <w:rFonts w:ascii="Times New Roman" w:eastAsia="Times New Roman" w:hAnsi="Times New Roman" w:cs="Times New Roman"/>
                <w:noProof/>
                <w:sz w:val="24"/>
                <w:szCs w:val="24"/>
                <w:lang w:eastAsia="ar-SA"/>
              </w:rPr>
              <w:t>(parašas)</w:t>
            </w:r>
          </w:p>
        </w:tc>
      </w:tr>
      <w:tr w:rsidR="00DD0C3D" w:rsidRPr="00F2552E" w14:paraId="4AFF27FD" w14:textId="77777777" w:rsidTr="00DD0C3D">
        <w:tc>
          <w:tcPr>
            <w:tcW w:w="3729" w:type="dxa"/>
            <w:gridSpan w:val="2"/>
            <w:tcMar>
              <w:top w:w="55" w:type="dxa"/>
              <w:left w:w="55" w:type="dxa"/>
              <w:bottom w:w="55" w:type="dxa"/>
              <w:right w:w="55" w:type="dxa"/>
            </w:tcMar>
          </w:tcPr>
          <w:p w14:paraId="04CE487C" w14:textId="5AA772BF" w:rsidR="00DD0C3D" w:rsidRPr="00F2552E" w:rsidRDefault="00992CC5"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Daiva Jagminienė</w:t>
            </w:r>
          </w:p>
        </w:tc>
        <w:tc>
          <w:tcPr>
            <w:tcW w:w="1374" w:type="dxa"/>
            <w:tcMar>
              <w:top w:w="55" w:type="dxa"/>
              <w:left w:w="55" w:type="dxa"/>
              <w:bottom w:w="55" w:type="dxa"/>
              <w:right w:w="55" w:type="dxa"/>
            </w:tcMar>
          </w:tcPr>
          <w:p w14:paraId="78BF78E9"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Mar>
              <w:top w:w="55" w:type="dxa"/>
              <w:left w:w="55" w:type="dxa"/>
              <w:bottom w:w="55" w:type="dxa"/>
              <w:right w:w="55" w:type="dxa"/>
            </w:tcMar>
          </w:tcPr>
          <w:p w14:paraId="648E87DD" w14:textId="62A1213F"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Direktorius  Mantautas Marteckas</w:t>
            </w:r>
          </w:p>
        </w:tc>
      </w:tr>
      <w:tr w:rsidR="00DD0C3D" w:rsidRPr="003A7D4D" w14:paraId="7605EFAC" w14:textId="77777777" w:rsidTr="00DD0C3D">
        <w:tc>
          <w:tcPr>
            <w:tcW w:w="3729" w:type="dxa"/>
            <w:gridSpan w:val="2"/>
          </w:tcPr>
          <w:p w14:paraId="39ADF4AB" w14:textId="5421DD51" w:rsidR="00DD0C3D" w:rsidRPr="00F2552E" w:rsidRDefault="00992CC5"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F2552E">
              <w:rPr>
                <w:rFonts w:ascii="Times New Roman" w:eastAsia="Times New Roman" w:hAnsi="Times New Roman" w:cs="Times New Roman"/>
                <w:noProof/>
                <w:sz w:val="24"/>
                <w:szCs w:val="24"/>
                <w:lang w:eastAsia="ar-SA"/>
              </w:rPr>
              <w:t>Direktorė</w:t>
            </w:r>
          </w:p>
          <w:p w14:paraId="61902334" w14:textId="77777777" w:rsidR="00DD0C3D" w:rsidRPr="00F2552E"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F2552E">
              <w:rPr>
                <w:rFonts w:ascii="Times New Roman" w:eastAsia="Times New Roman" w:hAnsi="Times New Roman" w:cs="Times New Roman"/>
                <w:noProof/>
                <w:sz w:val="24"/>
                <w:szCs w:val="24"/>
                <w:lang w:eastAsia="ar-SA"/>
              </w:rPr>
              <w:t xml:space="preserve">                 </w:t>
            </w:r>
          </w:p>
        </w:tc>
        <w:tc>
          <w:tcPr>
            <w:tcW w:w="1374" w:type="dxa"/>
          </w:tcPr>
          <w:p w14:paraId="71A36EFC"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25E5A55F"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DD0C3D" w:rsidRPr="003A7D4D" w14:paraId="1E78805B" w14:textId="77777777" w:rsidTr="00DD0C3D">
        <w:tc>
          <w:tcPr>
            <w:tcW w:w="3729" w:type="dxa"/>
            <w:gridSpan w:val="2"/>
          </w:tcPr>
          <w:p w14:paraId="5CC8823C"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374" w:type="dxa"/>
          </w:tcPr>
          <w:p w14:paraId="13390F3E"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0F0A7007"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DD0C3D" w:rsidRPr="003A7D4D" w14:paraId="15D12C39" w14:textId="77777777" w:rsidTr="00DD0C3D">
        <w:trPr>
          <w:trHeight w:val="279"/>
        </w:trPr>
        <w:tc>
          <w:tcPr>
            <w:tcW w:w="3729" w:type="dxa"/>
            <w:gridSpan w:val="2"/>
          </w:tcPr>
          <w:p w14:paraId="0FE0E54C"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374" w:type="dxa"/>
          </w:tcPr>
          <w:p w14:paraId="41C95DF7"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4536" w:type="dxa"/>
          </w:tcPr>
          <w:p w14:paraId="65269FE6" w14:textId="77777777" w:rsidR="00DD0C3D" w:rsidRPr="003A7D4D" w:rsidRDefault="00DD0C3D" w:rsidP="00ED2B3D">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bl>
    <w:p w14:paraId="1B664B8E"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03167E6C"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3CDC1140"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49203170"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1675F5F6"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5DBEBE1A"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1CC1057C"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6CE15384"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174CE9BF"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08E0E723"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77FE62F3"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75736DF6"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24025DFB"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5C8C11A9"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64312114"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5CCCCF61"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09645746"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42A51F19"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425B6966"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p w14:paraId="0F6D45FA" w14:textId="77777777" w:rsidR="00DD0C3D" w:rsidRDefault="00DD0C3D" w:rsidP="00E62D09">
      <w:pPr>
        <w:suppressAutoHyphens/>
        <w:spacing w:after="0" w:line="240" w:lineRule="auto"/>
        <w:ind w:firstLine="709"/>
        <w:jc w:val="right"/>
        <w:rPr>
          <w:rFonts w:ascii="Times New Roman" w:eastAsia="Times New Roman" w:hAnsi="Times New Roman" w:cs="Times New Roman"/>
          <w:sz w:val="24"/>
          <w:szCs w:val="24"/>
        </w:rPr>
      </w:pPr>
    </w:p>
    <w:sectPr w:rsidR="00DD0C3D" w:rsidSect="002D7203">
      <w:headerReference w:type="even" r:id="rId11"/>
      <w:headerReference w:type="default" r:id="rId12"/>
      <w:headerReference w:type="first" r:id="rId13"/>
      <w:pgSz w:w="11909" w:h="16834"/>
      <w:pgMar w:top="1418" w:right="567" w:bottom="851" w:left="1701" w:header="425"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02B09" w14:textId="77777777" w:rsidR="00D50ABB" w:rsidRDefault="00D50ABB">
      <w:pPr>
        <w:spacing w:after="0" w:line="240" w:lineRule="auto"/>
      </w:pPr>
      <w:r>
        <w:separator/>
      </w:r>
    </w:p>
  </w:endnote>
  <w:endnote w:type="continuationSeparator" w:id="0">
    <w:p w14:paraId="2CD0B368" w14:textId="77777777" w:rsidR="00D50ABB" w:rsidRDefault="00D5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64DFA" w14:textId="77777777" w:rsidR="00D50ABB" w:rsidRDefault="00D50ABB">
      <w:pPr>
        <w:spacing w:after="0" w:line="240" w:lineRule="auto"/>
      </w:pPr>
      <w:r>
        <w:separator/>
      </w:r>
    </w:p>
  </w:footnote>
  <w:footnote w:type="continuationSeparator" w:id="0">
    <w:p w14:paraId="5AC3711B" w14:textId="77777777" w:rsidR="00D50ABB" w:rsidRDefault="00D5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7200" w14:textId="77777777" w:rsidR="0082321B" w:rsidRDefault="00E62D09" w:rsidP="00D567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95B38" w14:textId="77777777" w:rsidR="0082321B" w:rsidRDefault="008232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7971" w14:textId="77777777" w:rsidR="0082321B" w:rsidRDefault="00E62D09">
    <w:pPr>
      <w:pStyle w:val="Antrats"/>
      <w:jc w:val="center"/>
    </w:pPr>
    <w:r>
      <w:fldChar w:fldCharType="begin"/>
    </w:r>
    <w:r>
      <w:instrText>PAGE   \* MERGEFORMAT</w:instrText>
    </w:r>
    <w:r>
      <w:fldChar w:fldCharType="separate"/>
    </w:r>
    <w:r w:rsidR="003E518D">
      <w:rPr>
        <w:noProof/>
      </w:rPr>
      <w:t>2</w:t>
    </w:r>
    <w:r>
      <w:fldChar w:fldCharType="end"/>
    </w:r>
  </w:p>
  <w:p w14:paraId="40A8AFF4" w14:textId="77777777" w:rsidR="0082321B" w:rsidRDefault="008232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93A" w14:textId="77777777" w:rsidR="0082321B" w:rsidRDefault="0082321B" w:rsidP="00615DC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FFA"/>
    <w:multiLevelType w:val="multilevel"/>
    <w:tmpl w:val="4C304BA8"/>
    <w:lvl w:ilvl="0">
      <w:start w:val="1"/>
      <w:numFmt w:val="decimal"/>
      <w:suff w:val="space"/>
      <w:lvlText w:val="%1."/>
      <w:lvlJc w:val="left"/>
      <w:pPr>
        <w:ind w:left="0" w:firstLine="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nsid w:val="37462A8A"/>
    <w:multiLevelType w:val="multilevel"/>
    <w:tmpl w:val="2200E318"/>
    <w:lvl w:ilvl="0">
      <w:start w:val="1"/>
      <w:numFmt w:val="decimal"/>
      <w:suff w:val="space"/>
      <w:lvlText w:val="%1."/>
      <w:lvlJc w:val="left"/>
      <w:pPr>
        <w:ind w:left="567" w:hanging="567"/>
      </w:pPr>
      <w:rPr>
        <w:rFonts w:hint="default"/>
        <w:color w:val="auto"/>
      </w:rPr>
    </w:lvl>
    <w:lvl w:ilvl="1">
      <w:start w:val="1"/>
      <w:numFmt w:val="decimal"/>
      <w:suff w:val="space"/>
      <w:lvlText w:val="%1.%2."/>
      <w:lvlJc w:val="left"/>
      <w:pPr>
        <w:ind w:left="567" w:firstLine="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
  </w:num>
  <w:num w:numId="2">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3">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4">
    <w:abstractNumId w:val="1"/>
    <w:lvlOverride w:ilvl="0">
      <w:lvl w:ilvl="0">
        <w:start w:val="1"/>
        <w:numFmt w:val="decimal"/>
        <w:suff w:val="space"/>
        <w:lvlText w:val="%1."/>
        <w:lvlJc w:val="left"/>
        <w:pPr>
          <w:ind w:left="567" w:hanging="567"/>
        </w:pPr>
        <w:rPr>
          <w:rFonts w:hint="default"/>
          <w:color w:val="auto"/>
        </w:rPr>
      </w:lvl>
    </w:lvlOverride>
    <w:lvlOverride w:ilvl="1">
      <w:lvl w:ilvl="1">
        <w:start w:val="1"/>
        <w:numFmt w:val="decimal"/>
        <w:suff w:val="space"/>
        <w:lvlText w:val="%1.%2."/>
        <w:lvlJc w:val="left"/>
        <w:pPr>
          <w:ind w:left="0" w:firstLine="567"/>
        </w:pPr>
        <w:rPr>
          <w:rFonts w:hint="default"/>
        </w:rPr>
      </w:lvl>
    </w:lvlOverride>
    <w:lvlOverride w:ilvl="2">
      <w:lvl w:ilvl="2">
        <w:start w:val="1"/>
        <w:numFmt w:val="decimal"/>
        <w:lvlText w:val="%1.%2.%3."/>
        <w:lvlJc w:val="left"/>
        <w:pPr>
          <w:ind w:left="1701" w:hanging="567"/>
        </w:pPr>
        <w:rPr>
          <w:rFonts w:hint="default"/>
        </w:rPr>
      </w:lvl>
    </w:lvlOverride>
    <w:lvlOverride w:ilvl="3">
      <w:lvl w:ilvl="3">
        <w:start w:val="1"/>
        <w:numFmt w:val="decimal"/>
        <w:lvlText w:val="%1.%2.%3.%4."/>
        <w:lvlJc w:val="left"/>
        <w:pPr>
          <w:ind w:left="2268" w:hanging="567"/>
        </w:pPr>
        <w:rPr>
          <w:rFonts w:hint="default"/>
        </w:rPr>
      </w:lvl>
    </w:lvlOverride>
    <w:lvlOverride w:ilvl="4">
      <w:lvl w:ilvl="4">
        <w:start w:val="1"/>
        <w:numFmt w:val="decimal"/>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09"/>
    <w:rsid w:val="0000642E"/>
    <w:rsid w:val="0006245E"/>
    <w:rsid w:val="000C145E"/>
    <w:rsid w:val="001001FD"/>
    <w:rsid w:val="0016018E"/>
    <w:rsid w:val="00163E73"/>
    <w:rsid w:val="001D1EA7"/>
    <w:rsid w:val="001E174F"/>
    <w:rsid w:val="00237E53"/>
    <w:rsid w:val="002B0CB6"/>
    <w:rsid w:val="002D7203"/>
    <w:rsid w:val="00317530"/>
    <w:rsid w:val="00390412"/>
    <w:rsid w:val="00391C63"/>
    <w:rsid w:val="003D094E"/>
    <w:rsid w:val="003D37B9"/>
    <w:rsid w:val="003E518D"/>
    <w:rsid w:val="00405B2C"/>
    <w:rsid w:val="00420234"/>
    <w:rsid w:val="004762C5"/>
    <w:rsid w:val="004A3644"/>
    <w:rsid w:val="004B0E65"/>
    <w:rsid w:val="004E494E"/>
    <w:rsid w:val="005016A1"/>
    <w:rsid w:val="0051273D"/>
    <w:rsid w:val="00581403"/>
    <w:rsid w:val="00602EE1"/>
    <w:rsid w:val="006332CC"/>
    <w:rsid w:val="00640E5D"/>
    <w:rsid w:val="00662FB8"/>
    <w:rsid w:val="006764CF"/>
    <w:rsid w:val="006B2A06"/>
    <w:rsid w:val="006B2FEA"/>
    <w:rsid w:val="007C26ED"/>
    <w:rsid w:val="007F11CD"/>
    <w:rsid w:val="007F669C"/>
    <w:rsid w:val="0082321B"/>
    <w:rsid w:val="00895640"/>
    <w:rsid w:val="008B4CCF"/>
    <w:rsid w:val="008E6568"/>
    <w:rsid w:val="00971AA7"/>
    <w:rsid w:val="00992CC5"/>
    <w:rsid w:val="00AD751E"/>
    <w:rsid w:val="00AF4C5C"/>
    <w:rsid w:val="00BC59EC"/>
    <w:rsid w:val="00CF352E"/>
    <w:rsid w:val="00D271BE"/>
    <w:rsid w:val="00D30965"/>
    <w:rsid w:val="00D50ABB"/>
    <w:rsid w:val="00D674EF"/>
    <w:rsid w:val="00D76CF9"/>
    <w:rsid w:val="00D925B5"/>
    <w:rsid w:val="00DB4F97"/>
    <w:rsid w:val="00DD0C3D"/>
    <w:rsid w:val="00DF5336"/>
    <w:rsid w:val="00E16E90"/>
    <w:rsid w:val="00E46778"/>
    <w:rsid w:val="00E55E49"/>
    <w:rsid w:val="00E627FC"/>
    <w:rsid w:val="00E62D09"/>
    <w:rsid w:val="00EA11A5"/>
    <w:rsid w:val="00EA757C"/>
    <w:rsid w:val="00ED084C"/>
    <w:rsid w:val="00ED2DF8"/>
    <w:rsid w:val="00EF13F3"/>
    <w:rsid w:val="00F2552E"/>
    <w:rsid w:val="00F35C0D"/>
    <w:rsid w:val="00F64812"/>
    <w:rsid w:val="00FB565F"/>
    <w:rsid w:val="00FC34E4"/>
    <w:rsid w:val="00FF5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62D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2D09"/>
  </w:style>
  <w:style w:type="character" w:styleId="Puslapionumeris">
    <w:name w:val="page number"/>
    <w:basedOn w:val="Numatytasispastraiposriftas"/>
    <w:rsid w:val="00E62D09"/>
  </w:style>
  <w:style w:type="character" w:styleId="Hipersaitas">
    <w:name w:val="Hyperlink"/>
    <w:basedOn w:val="Numatytasispastraiposriftas"/>
    <w:uiPriority w:val="99"/>
    <w:unhideWhenUsed/>
    <w:rsid w:val="00DD0C3D"/>
    <w:rPr>
      <w:color w:val="0563C1" w:themeColor="hyperlink"/>
      <w:u w:val="single"/>
    </w:rPr>
  </w:style>
  <w:style w:type="character" w:customStyle="1" w:styleId="UnresolvedMention">
    <w:name w:val="Unresolved Mention"/>
    <w:basedOn w:val="Numatytasispastraiposriftas"/>
    <w:uiPriority w:val="99"/>
    <w:semiHidden/>
    <w:unhideWhenUsed/>
    <w:rsid w:val="00DD0C3D"/>
    <w:rPr>
      <w:color w:val="605E5C"/>
      <w:shd w:val="clear" w:color="auto" w:fill="E1DFDD"/>
    </w:rPr>
  </w:style>
  <w:style w:type="paragraph" w:styleId="Sraopastraipa">
    <w:name w:val="List Paragraph"/>
    <w:basedOn w:val="prastasis"/>
    <w:uiPriority w:val="34"/>
    <w:qFormat/>
    <w:rsid w:val="00AF4C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62D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2D09"/>
  </w:style>
  <w:style w:type="character" w:styleId="Puslapionumeris">
    <w:name w:val="page number"/>
    <w:basedOn w:val="Numatytasispastraiposriftas"/>
    <w:rsid w:val="00E62D09"/>
  </w:style>
  <w:style w:type="character" w:styleId="Hipersaitas">
    <w:name w:val="Hyperlink"/>
    <w:basedOn w:val="Numatytasispastraiposriftas"/>
    <w:uiPriority w:val="99"/>
    <w:unhideWhenUsed/>
    <w:rsid w:val="00DD0C3D"/>
    <w:rPr>
      <w:color w:val="0563C1" w:themeColor="hyperlink"/>
      <w:u w:val="single"/>
    </w:rPr>
  </w:style>
  <w:style w:type="character" w:customStyle="1" w:styleId="UnresolvedMention">
    <w:name w:val="Unresolved Mention"/>
    <w:basedOn w:val="Numatytasispastraiposriftas"/>
    <w:uiPriority w:val="99"/>
    <w:semiHidden/>
    <w:unhideWhenUsed/>
    <w:rsid w:val="00DD0C3D"/>
    <w:rPr>
      <w:color w:val="605E5C"/>
      <w:shd w:val="clear" w:color="auto" w:fill="E1DFDD"/>
    </w:rPr>
  </w:style>
  <w:style w:type="paragraph" w:styleId="Sraopastraipa">
    <w:name w:val="List Paragraph"/>
    <w:basedOn w:val="prastasis"/>
    <w:uiPriority w:val="34"/>
    <w:qFormat/>
    <w:rsid w:val="00AF4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abilikonstrukcija.lt" TargetMode="External"/><Relationship Id="rId4" Type="http://schemas.openxmlformats.org/officeDocument/2006/relationships/settings" Target="settings.xml"/><Relationship Id="rId9" Type="http://schemas.openxmlformats.org/officeDocument/2006/relationships/hyperlink" Target="mailto:info@stabilikonstruk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9268</Words>
  <Characters>5284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Vartotojas</cp:lastModifiedBy>
  <cp:revision>4</cp:revision>
  <dcterms:created xsi:type="dcterms:W3CDTF">2024-04-02T13:47:00Z</dcterms:created>
  <dcterms:modified xsi:type="dcterms:W3CDTF">2024-04-03T07:58:00Z</dcterms:modified>
</cp:coreProperties>
</file>