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5C965" w14:textId="646C52BD" w:rsidR="00CE0607" w:rsidRPr="00EB0AF0" w:rsidRDefault="007F2DB5" w:rsidP="00D433C4">
      <w:pPr>
        <w:pStyle w:val="Heading1"/>
        <w:rPr>
          <w:sz w:val="22"/>
          <w:szCs w:val="22"/>
        </w:rPr>
      </w:pPr>
      <w:r w:rsidRPr="00BF158B">
        <w:rPr>
          <w:sz w:val="22"/>
          <w:szCs w:val="22"/>
        </w:rPr>
        <w:t xml:space="preserve">LABORATORINIŲ TYRIMŲ ATLIKIMO </w:t>
      </w:r>
      <w:r w:rsidR="00CE0607">
        <w:rPr>
          <w:sz w:val="22"/>
          <w:szCs w:val="22"/>
        </w:rPr>
        <w:t>PASLAUGŲ PIRKIMO – PARDAVIMO SUTARTIS</w:t>
      </w:r>
    </w:p>
    <w:p w14:paraId="76CBE38E" w14:textId="77777777" w:rsidR="00CE0607" w:rsidRPr="00EB0AF0" w:rsidRDefault="00CE0607" w:rsidP="00CE0607">
      <w:pPr>
        <w:rPr>
          <w:rFonts w:ascii="Times New Roman" w:hAnsi="Times New Roman"/>
          <w:sz w:val="22"/>
          <w:szCs w:val="22"/>
          <w:lang w:val="lt-LT"/>
        </w:rPr>
      </w:pPr>
    </w:p>
    <w:p w14:paraId="06E5C3D0" w14:textId="2FADFB3E" w:rsidR="00CE0607" w:rsidRPr="00EB0AF0" w:rsidRDefault="00CE0607" w:rsidP="00CE0607">
      <w:pPr>
        <w:jc w:val="center"/>
        <w:rPr>
          <w:rFonts w:ascii="Times New Roman" w:hAnsi="Times New Roman"/>
          <w:sz w:val="22"/>
          <w:szCs w:val="22"/>
          <w:lang w:val="lt-LT"/>
        </w:rPr>
      </w:pPr>
      <w:r w:rsidRPr="00EB0AF0">
        <w:rPr>
          <w:rFonts w:ascii="Times New Roman" w:hAnsi="Times New Roman"/>
          <w:sz w:val="22"/>
          <w:szCs w:val="22"/>
          <w:lang w:val="lt-LT"/>
        </w:rPr>
        <w:t xml:space="preserve">2024 m. </w:t>
      </w:r>
      <w:r w:rsidR="007F2DB5">
        <w:rPr>
          <w:rFonts w:ascii="Times New Roman" w:hAnsi="Times New Roman"/>
          <w:sz w:val="22"/>
          <w:szCs w:val="22"/>
          <w:lang w:val="lt-LT"/>
        </w:rPr>
        <w:t>liepos</w:t>
      </w:r>
      <w:r w:rsidR="00D433C4">
        <w:rPr>
          <w:rFonts w:ascii="Times New Roman" w:hAnsi="Times New Roman"/>
          <w:sz w:val="22"/>
          <w:szCs w:val="22"/>
          <w:lang w:val="lt-LT"/>
        </w:rPr>
        <w:t xml:space="preserve"> 8</w:t>
      </w:r>
      <w:r w:rsidRPr="00EB0AF0">
        <w:rPr>
          <w:rFonts w:ascii="Times New Roman" w:hAnsi="Times New Roman"/>
          <w:sz w:val="22"/>
          <w:szCs w:val="22"/>
          <w:lang w:val="lt-LT"/>
        </w:rPr>
        <w:t xml:space="preserve"> d. Nr.</w:t>
      </w:r>
      <w:r w:rsidR="00D433C4">
        <w:rPr>
          <w:rFonts w:ascii="Times New Roman" w:hAnsi="Times New Roman"/>
          <w:sz w:val="22"/>
          <w:szCs w:val="22"/>
          <w:lang w:val="lt-LT"/>
        </w:rPr>
        <w:t xml:space="preserve"> PS2024/0</w:t>
      </w:r>
      <w:r w:rsidR="007F2DB5">
        <w:rPr>
          <w:rFonts w:ascii="Times New Roman" w:hAnsi="Times New Roman"/>
          <w:sz w:val="22"/>
          <w:szCs w:val="22"/>
          <w:lang w:val="lt-LT"/>
        </w:rPr>
        <w:t>7</w:t>
      </w:r>
      <w:r w:rsidR="00D433C4">
        <w:rPr>
          <w:rFonts w:ascii="Times New Roman" w:hAnsi="Times New Roman"/>
          <w:sz w:val="22"/>
          <w:szCs w:val="22"/>
          <w:lang w:val="lt-LT"/>
        </w:rPr>
        <w:t>-0</w:t>
      </w:r>
      <w:r w:rsidR="007F2DB5">
        <w:rPr>
          <w:rFonts w:ascii="Times New Roman" w:hAnsi="Times New Roman"/>
          <w:sz w:val="22"/>
          <w:szCs w:val="22"/>
          <w:lang w:val="lt-LT"/>
        </w:rPr>
        <w:t>86</w:t>
      </w:r>
      <w:r w:rsidRPr="00EB0AF0">
        <w:rPr>
          <w:rFonts w:ascii="Times New Roman" w:hAnsi="Times New Roman"/>
          <w:sz w:val="22"/>
          <w:szCs w:val="22"/>
          <w:lang w:val="lt-LT"/>
        </w:rPr>
        <w:t xml:space="preserve"> </w:t>
      </w:r>
    </w:p>
    <w:p w14:paraId="3795B48A" w14:textId="77777777" w:rsidR="00CE0607" w:rsidRPr="00EB0AF0" w:rsidRDefault="00CE0607" w:rsidP="00CE0607">
      <w:pPr>
        <w:jc w:val="center"/>
        <w:rPr>
          <w:rFonts w:ascii="Times New Roman" w:hAnsi="Times New Roman"/>
          <w:sz w:val="22"/>
          <w:szCs w:val="22"/>
          <w:lang w:val="lt-LT"/>
        </w:rPr>
      </w:pPr>
      <w:r w:rsidRPr="00EB0AF0">
        <w:rPr>
          <w:rFonts w:ascii="Times New Roman" w:hAnsi="Times New Roman"/>
          <w:sz w:val="22"/>
          <w:szCs w:val="22"/>
          <w:lang w:val="lt-LT"/>
        </w:rPr>
        <w:t>Vilnius</w:t>
      </w:r>
    </w:p>
    <w:p w14:paraId="053BF1E5" w14:textId="77777777" w:rsidR="00CE0607" w:rsidRPr="00EB0AF0" w:rsidRDefault="00CE0607" w:rsidP="00CE0607">
      <w:pPr>
        <w:rPr>
          <w:rFonts w:ascii="Times New Roman" w:hAnsi="Times New Roman"/>
          <w:sz w:val="22"/>
          <w:szCs w:val="22"/>
          <w:lang w:val="lt-LT"/>
        </w:rPr>
      </w:pPr>
    </w:p>
    <w:p w14:paraId="6BEF38BE" w14:textId="0549DCE5" w:rsidR="00BF158B" w:rsidRPr="007F2DB5" w:rsidRDefault="00BF158B" w:rsidP="00BF158B">
      <w:pPr>
        <w:jc w:val="both"/>
        <w:rPr>
          <w:rFonts w:ascii="Times New Roman" w:hAnsi="Times New Roman"/>
          <w:sz w:val="22"/>
          <w:szCs w:val="22"/>
          <w:lang w:val="lt-LT"/>
        </w:rPr>
      </w:pPr>
      <w:r w:rsidRPr="007F2DB5">
        <w:rPr>
          <w:rFonts w:ascii="Times New Roman" w:hAnsi="Times New Roman"/>
          <w:b/>
          <w:sz w:val="22"/>
          <w:szCs w:val="22"/>
          <w:lang w:val="lt-LT"/>
        </w:rPr>
        <w:t>VšĮ Vilniaus gimdymo namai</w:t>
      </w:r>
      <w:r w:rsidRPr="007F2DB5">
        <w:rPr>
          <w:rFonts w:ascii="Times New Roman" w:hAnsi="Times New Roman"/>
          <w:sz w:val="22"/>
          <w:szCs w:val="22"/>
          <w:lang w:val="lt-LT"/>
        </w:rPr>
        <w:t xml:space="preserve">, esanti adresu Tyzenhauzų 18A, Vilnius, juridinio asmens kodas 124368392, atstovaujama </w:t>
      </w:r>
      <w:r w:rsidR="007F2DB5" w:rsidRPr="007F2DB5">
        <w:rPr>
          <w:rFonts w:ascii="Times New Roman" w:hAnsi="Times New Roman"/>
          <w:sz w:val="22"/>
          <w:szCs w:val="22"/>
          <w:lang w:val="lt-LT"/>
        </w:rPr>
        <w:t>Nėščiųjų priėmimo ir gimdymo skyriaus vedėjos, laikinai vykdančios direktoriaus funkcijas, Lindos Širšinaitienės, veikiančios pagal 2023-01-19 įsakymą Nr. A-3</w:t>
      </w:r>
      <w:r w:rsidR="007F2DB5">
        <w:rPr>
          <w:rFonts w:ascii="Times New Roman" w:hAnsi="Times New Roman"/>
          <w:sz w:val="22"/>
          <w:szCs w:val="22"/>
          <w:lang w:val="lt-LT"/>
        </w:rPr>
        <w:t xml:space="preserve"> </w:t>
      </w:r>
      <w:r w:rsidRPr="007F2DB5">
        <w:rPr>
          <w:rFonts w:ascii="Times New Roman" w:hAnsi="Times New Roman"/>
          <w:sz w:val="22"/>
          <w:szCs w:val="22"/>
          <w:lang w:val="lt-LT"/>
        </w:rPr>
        <w:t xml:space="preserve">(toliau – </w:t>
      </w:r>
      <w:r w:rsidRPr="007F2DB5">
        <w:rPr>
          <w:rFonts w:ascii="Times New Roman" w:hAnsi="Times New Roman"/>
          <w:b/>
          <w:sz w:val="22"/>
          <w:szCs w:val="22"/>
          <w:lang w:val="lt-LT"/>
        </w:rPr>
        <w:t>Užsakovas</w:t>
      </w:r>
      <w:r w:rsidRPr="007F2DB5">
        <w:rPr>
          <w:rFonts w:ascii="Times New Roman" w:hAnsi="Times New Roman"/>
          <w:sz w:val="22"/>
          <w:szCs w:val="22"/>
          <w:lang w:val="lt-LT"/>
        </w:rPr>
        <w:t>), ir</w:t>
      </w:r>
    </w:p>
    <w:p w14:paraId="229955BE" w14:textId="77777777" w:rsidR="00CE0607" w:rsidRPr="00EB0AF0" w:rsidRDefault="00CE0607" w:rsidP="00CE0607">
      <w:pPr>
        <w:ind w:firstLine="540"/>
        <w:jc w:val="both"/>
        <w:rPr>
          <w:rFonts w:ascii="Times New Roman" w:hAnsi="Times New Roman"/>
          <w:b/>
          <w:sz w:val="22"/>
          <w:szCs w:val="22"/>
          <w:lang w:val="lt-LT"/>
        </w:rPr>
      </w:pPr>
    </w:p>
    <w:p w14:paraId="6F7B1F7B" w14:textId="3404B97F" w:rsidR="00CE0607" w:rsidRPr="00BF158B" w:rsidRDefault="00BF158B" w:rsidP="00CE0607">
      <w:pPr>
        <w:jc w:val="both"/>
        <w:rPr>
          <w:rFonts w:ascii="Times New Roman" w:hAnsi="Times New Roman"/>
          <w:b/>
          <w:sz w:val="22"/>
          <w:szCs w:val="22"/>
          <w:lang w:val="lt-LT"/>
        </w:rPr>
      </w:pPr>
      <w:r w:rsidRPr="00BF158B">
        <w:rPr>
          <w:rFonts w:ascii="Times New Roman" w:hAnsi="Times New Roman"/>
          <w:b/>
          <w:sz w:val="22"/>
          <w:szCs w:val="22"/>
          <w:lang w:val="lt-LT"/>
        </w:rPr>
        <w:t xml:space="preserve">VšĮ Vilniaus </w:t>
      </w:r>
      <w:r w:rsidR="007F2DB5">
        <w:rPr>
          <w:rFonts w:ascii="Times New Roman" w:hAnsi="Times New Roman"/>
          <w:b/>
          <w:sz w:val="22"/>
          <w:szCs w:val="22"/>
          <w:lang w:val="lt-LT"/>
        </w:rPr>
        <w:t xml:space="preserve">universiteto </w:t>
      </w:r>
      <w:r w:rsidRPr="00BF158B">
        <w:rPr>
          <w:rFonts w:ascii="Times New Roman" w:hAnsi="Times New Roman"/>
          <w:b/>
          <w:sz w:val="22"/>
          <w:szCs w:val="22"/>
          <w:lang w:val="lt-LT"/>
        </w:rPr>
        <w:t>ligoninė</w:t>
      </w:r>
      <w:r w:rsidR="007F2DB5">
        <w:rPr>
          <w:rFonts w:ascii="Times New Roman" w:hAnsi="Times New Roman"/>
          <w:b/>
          <w:sz w:val="22"/>
          <w:szCs w:val="22"/>
          <w:lang w:val="lt-LT"/>
        </w:rPr>
        <w:t xml:space="preserve"> Santaros klinikos</w:t>
      </w:r>
      <w:r w:rsidRPr="00BF158B">
        <w:rPr>
          <w:rFonts w:ascii="Times New Roman" w:hAnsi="Times New Roman"/>
          <w:sz w:val="22"/>
          <w:szCs w:val="22"/>
          <w:lang w:val="lt-LT"/>
        </w:rPr>
        <w:t xml:space="preserve">, esanti adresu </w:t>
      </w:r>
      <w:r w:rsidR="007F2DB5">
        <w:rPr>
          <w:rFonts w:ascii="Times New Roman" w:hAnsi="Times New Roman"/>
          <w:sz w:val="22"/>
          <w:szCs w:val="22"/>
          <w:lang w:val="lt-LT"/>
        </w:rPr>
        <w:t>Santariškių</w:t>
      </w:r>
      <w:r w:rsidRPr="00BF158B">
        <w:rPr>
          <w:rFonts w:ascii="Times New Roman" w:hAnsi="Times New Roman"/>
          <w:sz w:val="22"/>
          <w:szCs w:val="22"/>
          <w:lang w:val="lt-LT"/>
        </w:rPr>
        <w:t xml:space="preserve"> g. </w:t>
      </w:r>
      <w:r w:rsidR="007F2DB5">
        <w:rPr>
          <w:rFonts w:ascii="Times New Roman" w:hAnsi="Times New Roman"/>
          <w:sz w:val="22"/>
          <w:szCs w:val="22"/>
          <w:lang w:val="lt-LT"/>
        </w:rPr>
        <w:t>2</w:t>
      </w:r>
      <w:r w:rsidRPr="00BF158B">
        <w:rPr>
          <w:rFonts w:ascii="Times New Roman" w:hAnsi="Times New Roman"/>
          <w:sz w:val="22"/>
          <w:szCs w:val="22"/>
          <w:lang w:val="lt-LT"/>
        </w:rPr>
        <w:t xml:space="preserve">, Vilnius, juridinio asmens kodas </w:t>
      </w:r>
      <w:r w:rsidR="007F2DB5">
        <w:rPr>
          <w:rFonts w:ascii="Times New Roman" w:hAnsi="Times New Roman"/>
          <w:sz w:val="22"/>
          <w:szCs w:val="22"/>
          <w:lang w:val="lt-LT"/>
        </w:rPr>
        <w:t>124364561</w:t>
      </w:r>
      <w:r w:rsidRPr="00BF158B">
        <w:rPr>
          <w:rFonts w:ascii="Times New Roman" w:hAnsi="Times New Roman"/>
          <w:sz w:val="22"/>
          <w:szCs w:val="22"/>
          <w:lang w:val="lt-LT"/>
        </w:rPr>
        <w:t xml:space="preserve">, atstovaujama </w:t>
      </w:r>
      <w:r w:rsidR="007F2DB5">
        <w:rPr>
          <w:rFonts w:ascii="Times New Roman" w:hAnsi="Times New Roman"/>
          <w:sz w:val="22"/>
          <w:szCs w:val="22"/>
          <w:lang w:val="lt-LT"/>
        </w:rPr>
        <w:t xml:space="preserve">generalinio </w:t>
      </w:r>
      <w:r w:rsidRPr="00BF158B">
        <w:rPr>
          <w:rFonts w:ascii="Times New Roman" w:hAnsi="Times New Roman"/>
          <w:sz w:val="22"/>
          <w:szCs w:val="22"/>
          <w:lang w:val="lt-LT"/>
        </w:rPr>
        <w:t>direktor</w:t>
      </w:r>
      <w:r w:rsidR="007F2DB5">
        <w:rPr>
          <w:rFonts w:ascii="Times New Roman" w:hAnsi="Times New Roman"/>
          <w:sz w:val="22"/>
          <w:szCs w:val="22"/>
          <w:lang w:val="lt-LT"/>
        </w:rPr>
        <w:t>iaus</w:t>
      </w:r>
      <w:r w:rsidRPr="00BF158B">
        <w:rPr>
          <w:rFonts w:ascii="Times New Roman" w:hAnsi="Times New Roman"/>
          <w:sz w:val="22"/>
          <w:szCs w:val="22"/>
          <w:lang w:val="lt-LT"/>
        </w:rPr>
        <w:t xml:space="preserve"> </w:t>
      </w:r>
      <w:r w:rsidR="007F2DB5">
        <w:rPr>
          <w:rFonts w:ascii="Times New Roman" w:hAnsi="Times New Roman"/>
          <w:sz w:val="22"/>
          <w:szCs w:val="22"/>
          <w:lang w:val="lt-LT"/>
        </w:rPr>
        <w:t>Tomo Jovaišos</w:t>
      </w:r>
      <w:r w:rsidRPr="00BF158B">
        <w:rPr>
          <w:rFonts w:ascii="Times New Roman" w:hAnsi="Times New Roman"/>
          <w:sz w:val="22"/>
          <w:szCs w:val="22"/>
          <w:lang w:val="lt-LT"/>
        </w:rPr>
        <w:t xml:space="preserve"> (toliau – </w:t>
      </w:r>
      <w:r w:rsidRPr="00BF158B">
        <w:rPr>
          <w:rFonts w:ascii="Times New Roman" w:hAnsi="Times New Roman"/>
          <w:b/>
          <w:sz w:val="22"/>
          <w:szCs w:val="22"/>
          <w:lang w:val="lt-LT"/>
        </w:rPr>
        <w:t>Vykdytojas</w:t>
      </w:r>
      <w:r w:rsidRPr="00BF158B">
        <w:rPr>
          <w:rFonts w:ascii="Times New Roman" w:hAnsi="Times New Roman"/>
          <w:sz w:val="22"/>
          <w:szCs w:val="22"/>
          <w:lang w:val="lt-LT"/>
        </w:rPr>
        <w:t>)</w:t>
      </w:r>
      <w:r w:rsidR="00CE0607" w:rsidRPr="00BF158B">
        <w:rPr>
          <w:rFonts w:ascii="Times New Roman" w:hAnsi="Times New Roman"/>
          <w:sz w:val="22"/>
          <w:szCs w:val="22"/>
          <w:lang w:val="lt-LT"/>
        </w:rPr>
        <w:t xml:space="preserve">, sudarė šią </w:t>
      </w:r>
      <w:r w:rsidR="007F2DB5">
        <w:rPr>
          <w:rFonts w:ascii="Times New Roman" w:hAnsi="Times New Roman"/>
          <w:sz w:val="22"/>
          <w:szCs w:val="22"/>
          <w:lang w:val="lt-LT"/>
        </w:rPr>
        <w:t>L</w:t>
      </w:r>
      <w:r w:rsidR="00CE0607" w:rsidRPr="00BF158B">
        <w:rPr>
          <w:rFonts w:ascii="Times New Roman" w:hAnsi="Times New Roman"/>
          <w:sz w:val="22"/>
          <w:szCs w:val="22"/>
          <w:lang w:val="lt-LT"/>
        </w:rPr>
        <w:t xml:space="preserve">aboratorinių tyrimų atlikimo paslaugų </w:t>
      </w:r>
      <w:r w:rsidR="007F2DB5">
        <w:rPr>
          <w:rFonts w:ascii="Times New Roman" w:hAnsi="Times New Roman"/>
          <w:sz w:val="22"/>
          <w:szCs w:val="22"/>
          <w:lang w:val="lt-LT"/>
        </w:rPr>
        <w:t xml:space="preserve">pirkimo – pardavimo </w:t>
      </w:r>
      <w:r w:rsidR="00CE0607" w:rsidRPr="00BF158B">
        <w:rPr>
          <w:rFonts w:ascii="Times New Roman" w:hAnsi="Times New Roman"/>
          <w:sz w:val="22"/>
          <w:szCs w:val="22"/>
          <w:lang w:val="lt-LT"/>
        </w:rPr>
        <w:t>sutartį (toliau – Sutartis) ir susitarė dėl toliau išvardytų sąlygų.</w:t>
      </w:r>
    </w:p>
    <w:p w14:paraId="61739A22" w14:textId="77777777" w:rsidR="00CE0607" w:rsidRPr="00EB0AF0" w:rsidRDefault="00CE0607" w:rsidP="00CE0607">
      <w:pPr>
        <w:rPr>
          <w:rFonts w:ascii="Times New Roman" w:hAnsi="Times New Roman"/>
          <w:b/>
          <w:sz w:val="22"/>
          <w:szCs w:val="22"/>
          <w:lang w:val="lt-LT"/>
        </w:rPr>
      </w:pPr>
    </w:p>
    <w:p w14:paraId="2AECEC49" w14:textId="77777777" w:rsidR="00CE0607" w:rsidRPr="00EB0AF0" w:rsidRDefault="00CE0607" w:rsidP="00CE0607">
      <w:pPr>
        <w:ind w:firstLine="360"/>
        <w:jc w:val="both"/>
        <w:rPr>
          <w:rFonts w:ascii="Times New Roman" w:hAnsi="Times New Roman"/>
          <w:sz w:val="22"/>
          <w:szCs w:val="22"/>
          <w:lang w:val="lt-LT"/>
        </w:rPr>
      </w:pPr>
      <w:r w:rsidRPr="00EB0AF0">
        <w:rPr>
          <w:rFonts w:ascii="Times New Roman" w:hAnsi="Times New Roman"/>
          <w:sz w:val="22"/>
          <w:szCs w:val="22"/>
          <w:lang w:val="lt-LT"/>
        </w:rPr>
        <w:t xml:space="preserve">Toliau Vykdytojas ir Užsakovas kiekvienas atskirai gali būti vadinami </w:t>
      </w:r>
      <w:r w:rsidRPr="00EB0AF0">
        <w:rPr>
          <w:rFonts w:ascii="Times New Roman" w:hAnsi="Times New Roman"/>
          <w:b/>
          <w:sz w:val="22"/>
          <w:szCs w:val="22"/>
          <w:lang w:val="lt-LT"/>
        </w:rPr>
        <w:t>Šalimi</w:t>
      </w:r>
      <w:r w:rsidRPr="00EB0AF0">
        <w:rPr>
          <w:rFonts w:ascii="Times New Roman" w:hAnsi="Times New Roman"/>
          <w:sz w:val="22"/>
          <w:szCs w:val="22"/>
          <w:lang w:val="lt-LT"/>
        </w:rPr>
        <w:t xml:space="preserve">, o abu kartu </w:t>
      </w:r>
      <w:r w:rsidRPr="00EB0AF0">
        <w:rPr>
          <w:rFonts w:ascii="Times New Roman" w:hAnsi="Times New Roman"/>
          <w:b/>
          <w:sz w:val="22"/>
          <w:szCs w:val="22"/>
          <w:lang w:val="lt-LT"/>
        </w:rPr>
        <w:t>Šalimis</w:t>
      </w:r>
      <w:r w:rsidRPr="00EB0AF0">
        <w:rPr>
          <w:rFonts w:ascii="Times New Roman" w:hAnsi="Times New Roman"/>
          <w:sz w:val="22"/>
          <w:szCs w:val="22"/>
          <w:lang w:val="lt-LT"/>
        </w:rPr>
        <w:t>.</w:t>
      </w:r>
    </w:p>
    <w:p w14:paraId="5E316F81" w14:textId="77777777" w:rsidR="00CE0607" w:rsidRPr="00EB0AF0" w:rsidRDefault="00CE0607" w:rsidP="00CE0607">
      <w:pPr>
        <w:rPr>
          <w:rFonts w:ascii="Times New Roman" w:hAnsi="Times New Roman"/>
          <w:b/>
          <w:sz w:val="22"/>
          <w:szCs w:val="22"/>
          <w:lang w:val="lt-LT"/>
        </w:rPr>
      </w:pPr>
    </w:p>
    <w:p w14:paraId="298F908A" w14:textId="77777777" w:rsidR="00CE0607" w:rsidRPr="00EB0AF0" w:rsidRDefault="00CE0607" w:rsidP="00CE0607">
      <w:pPr>
        <w:numPr>
          <w:ilvl w:val="0"/>
          <w:numId w:val="2"/>
        </w:numPr>
        <w:ind w:hanging="720"/>
        <w:rPr>
          <w:rFonts w:ascii="Times New Roman" w:hAnsi="Times New Roman"/>
          <w:b/>
          <w:sz w:val="22"/>
          <w:szCs w:val="22"/>
          <w:lang w:val="lt-LT"/>
        </w:rPr>
      </w:pPr>
      <w:r w:rsidRPr="00EB0AF0">
        <w:rPr>
          <w:rFonts w:ascii="Times New Roman" w:hAnsi="Times New Roman"/>
          <w:b/>
          <w:sz w:val="22"/>
          <w:szCs w:val="22"/>
          <w:lang w:val="lt-LT"/>
        </w:rPr>
        <w:t>Sutarties dalykas</w:t>
      </w:r>
    </w:p>
    <w:p w14:paraId="03A8CE76" w14:textId="77777777" w:rsidR="00CE0607" w:rsidRPr="001F39A7" w:rsidRDefault="00CE0607" w:rsidP="00CE0607">
      <w:pPr>
        <w:ind w:left="360"/>
        <w:rPr>
          <w:rFonts w:ascii="Times New Roman" w:hAnsi="Times New Roman"/>
          <w:b/>
          <w:sz w:val="20"/>
          <w:lang w:val="lt-LT"/>
        </w:rPr>
      </w:pPr>
    </w:p>
    <w:p w14:paraId="7E052D8D" w14:textId="77777777" w:rsidR="00CE0607" w:rsidRPr="00EB0AF0" w:rsidRDefault="00CE0607" w:rsidP="00CE0607">
      <w:pPr>
        <w:numPr>
          <w:ilvl w:val="1"/>
          <w:numId w:val="3"/>
        </w:numPr>
        <w:tabs>
          <w:tab w:val="clear" w:pos="720"/>
          <w:tab w:val="left" w:pos="142"/>
          <w:tab w:val="left" w:pos="567"/>
        </w:tabs>
        <w:ind w:left="142" w:firstLine="0"/>
        <w:jc w:val="both"/>
        <w:rPr>
          <w:rFonts w:ascii="Times New Roman" w:hAnsi="Times New Roman"/>
          <w:sz w:val="22"/>
          <w:szCs w:val="22"/>
          <w:lang w:val="lt-LT"/>
        </w:rPr>
      </w:pPr>
      <w:r w:rsidRPr="00EB0AF0">
        <w:rPr>
          <w:rFonts w:ascii="Times New Roman" w:hAnsi="Times New Roman"/>
          <w:sz w:val="22"/>
          <w:szCs w:val="22"/>
          <w:lang w:val="lt-LT"/>
        </w:rPr>
        <w:t>Vykdytojas įsipareigoja pagal Užsakovo poreikį atlikti laboratorinius tyrimus (Tyrimų pavadinimai ir maksimalūs kiekiai nurodyti Sutarties priede Nr. 1 „Techninė specifikacija“), o Užsakovas už atliktus laboratorinius tyrimus įsipareigoja Vykdytojui apmokėti šioje Sutartyje nustatytomis sąlygomis ir tvarka.</w:t>
      </w:r>
    </w:p>
    <w:p w14:paraId="27B16C44" w14:textId="084156FE" w:rsidR="00CE0607" w:rsidRPr="00EB0AF0" w:rsidRDefault="00CE0607" w:rsidP="00CE0607">
      <w:pPr>
        <w:numPr>
          <w:ilvl w:val="1"/>
          <w:numId w:val="3"/>
        </w:numPr>
        <w:tabs>
          <w:tab w:val="clear" w:pos="720"/>
          <w:tab w:val="left" w:pos="142"/>
          <w:tab w:val="left" w:pos="567"/>
        </w:tabs>
        <w:ind w:left="142" w:firstLine="0"/>
        <w:jc w:val="both"/>
        <w:rPr>
          <w:rFonts w:ascii="Times New Roman" w:hAnsi="Times New Roman"/>
          <w:sz w:val="22"/>
          <w:szCs w:val="22"/>
          <w:lang w:val="lt-LT"/>
        </w:rPr>
      </w:pPr>
      <w:r w:rsidRPr="00EB0AF0">
        <w:rPr>
          <w:rFonts w:ascii="Times New Roman" w:hAnsi="Times New Roman"/>
          <w:sz w:val="22"/>
          <w:szCs w:val="22"/>
          <w:lang w:val="lt-LT"/>
        </w:rPr>
        <w:t>Užsakovas neįsipareigoja iš Vykdytojo nupirkti maksimalaus laboratorinių tyrimų kiekio, nurodyto Sutarties priede Nr. 1.</w:t>
      </w:r>
    </w:p>
    <w:p w14:paraId="5C9331DC" w14:textId="77777777" w:rsidR="00CE0607" w:rsidRPr="00EB0AF0" w:rsidRDefault="00CE0607" w:rsidP="00CE0607">
      <w:pPr>
        <w:ind w:left="360"/>
        <w:rPr>
          <w:rFonts w:ascii="Times New Roman" w:hAnsi="Times New Roman"/>
          <w:b/>
          <w:sz w:val="22"/>
          <w:szCs w:val="22"/>
          <w:lang w:val="lt-LT"/>
        </w:rPr>
      </w:pPr>
    </w:p>
    <w:p w14:paraId="15ECB7DD" w14:textId="77777777" w:rsidR="00CE0607" w:rsidRPr="00EB0AF0" w:rsidRDefault="00CE0607" w:rsidP="00CE0607">
      <w:pPr>
        <w:numPr>
          <w:ilvl w:val="0"/>
          <w:numId w:val="2"/>
        </w:numPr>
        <w:ind w:hanging="720"/>
        <w:rPr>
          <w:rFonts w:ascii="Times New Roman" w:hAnsi="Times New Roman"/>
          <w:b/>
          <w:sz w:val="22"/>
          <w:szCs w:val="22"/>
          <w:lang w:val="lt-LT"/>
        </w:rPr>
      </w:pPr>
      <w:r w:rsidRPr="00EB0AF0">
        <w:rPr>
          <w:rFonts w:ascii="Times New Roman" w:hAnsi="Times New Roman"/>
          <w:b/>
          <w:sz w:val="22"/>
          <w:szCs w:val="22"/>
          <w:lang w:val="lt-LT"/>
        </w:rPr>
        <w:t>Šalių įsipareigojimai</w:t>
      </w:r>
    </w:p>
    <w:p w14:paraId="35566530" w14:textId="77777777" w:rsidR="00CE0607" w:rsidRPr="001F39A7" w:rsidRDefault="00CE0607" w:rsidP="00CE0607">
      <w:pPr>
        <w:ind w:left="360"/>
        <w:rPr>
          <w:rFonts w:ascii="Times New Roman" w:hAnsi="Times New Roman"/>
          <w:b/>
          <w:sz w:val="20"/>
          <w:lang w:val="lt-LT"/>
        </w:rPr>
      </w:pPr>
    </w:p>
    <w:p w14:paraId="4E74BC5A" w14:textId="77777777" w:rsidR="00CE0607" w:rsidRPr="00EB0AF0" w:rsidRDefault="00CE0607" w:rsidP="00CE0607">
      <w:pPr>
        <w:numPr>
          <w:ilvl w:val="1"/>
          <w:numId w:val="4"/>
        </w:numPr>
        <w:tabs>
          <w:tab w:val="left" w:pos="851"/>
        </w:tabs>
        <w:ind w:hanging="218"/>
        <w:jc w:val="both"/>
        <w:rPr>
          <w:rFonts w:ascii="Times New Roman" w:hAnsi="Times New Roman"/>
          <w:sz w:val="22"/>
          <w:szCs w:val="22"/>
          <w:lang w:val="lt-LT"/>
        </w:rPr>
      </w:pPr>
      <w:r w:rsidRPr="00EB0AF0">
        <w:rPr>
          <w:rFonts w:ascii="Times New Roman" w:hAnsi="Times New Roman"/>
          <w:sz w:val="22"/>
          <w:szCs w:val="22"/>
          <w:lang w:val="lt-LT"/>
        </w:rPr>
        <w:t>Vykdytojas įsipareigoja:</w:t>
      </w:r>
    </w:p>
    <w:p w14:paraId="6F6AA155"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atlikti laboratorinius tyrimus savo rizika ir priemonėmis;</w:t>
      </w:r>
    </w:p>
    <w:p w14:paraId="68BC3582"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užtikrinti laboratorinių tyrimų bei gautų rezultatų tikslumą, objektyvumą ir patikimumą;</w:t>
      </w:r>
    </w:p>
    <w:p w14:paraId="175DB158"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laboratorinius tyrimus atlikti Užsakovo poreikius atitinkančiais metodais, tinkamais tyrimams atlikti;</w:t>
      </w:r>
    </w:p>
    <w:p w14:paraId="00692CC7"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užtikrinti, kad laboratorinius tyrimus atliekantys darbuotojai turėtų tinkamą kvalifikaciją ir, jog Sutartį vykdytų tik tokią teisę turintys asmenys;</w:t>
      </w:r>
    </w:p>
    <w:p w14:paraId="5DE77D6C"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nedelsiant informuoti Užsakovą apie bet kokį nukrypimą nuo Sutarties;</w:t>
      </w:r>
    </w:p>
    <w:p w14:paraId="14C37BBE"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dėl Vykdytojo kaltės laboratorinių tyrimų metu atsiradusias neatitiktis pašalinti, tyrimą pakartoti savo lėšomis;</w:t>
      </w:r>
    </w:p>
    <w:p w14:paraId="2A6EF247"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užtikrinti Užsakovo pateiktos, taip pat laboratorinių tyrimų metu gautos informacijos konfidencialumą ir neatskleisti jos trečiajai šaliai be atskiro raštiško Užsakovo nurodymo ar leidimo, išskyrus Lietuvos Respublikos teisės aktų numatytus atvejus;</w:t>
      </w:r>
    </w:p>
    <w:p w14:paraId="7D5167DA" w14:textId="77777777"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užtikrinti tinkamą, saugų mėginių šalinimą Lietuvos Respublikos teisės aktų nustatyta tvarka;</w:t>
      </w:r>
    </w:p>
    <w:p w14:paraId="1AF2C2D2" w14:textId="0DD9ADBD" w:rsidR="00CE0607" w:rsidRPr="00EB0AF0" w:rsidRDefault="00CE0607" w:rsidP="00CE0607">
      <w:pPr>
        <w:numPr>
          <w:ilvl w:val="2"/>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 xml:space="preserve">perduoti Užsakovui parengtus tyrimų rezultatus po tyrimų atlikimo per </w:t>
      </w:r>
      <w:r w:rsidR="007F2DB5">
        <w:rPr>
          <w:rFonts w:ascii="Times New Roman" w:hAnsi="Times New Roman"/>
          <w:sz w:val="22"/>
          <w:szCs w:val="22"/>
          <w:lang w:val="lt-LT"/>
        </w:rPr>
        <w:t xml:space="preserve">optimalų </w:t>
      </w:r>
      <w:r w:rsidRPr="00EB0AF0">
        <w:rPr>
          <w:rFonts w:ascii="Times New Roman" w:hAnsi="Times New Roman"/>
          <w:sz w:val="22"/>
          <w:szCs w:val="22"/>
          <w:lang w:val="lt-LT"/>
        </w:rPr>
        <w:t>terminą.</w:t>
      </w:r>
    </w:p>
    <w:p w14:paraId="6E28A23E" w14:textId="77777777" w:rsidR="00CE0607" w:rsidRPr="00EB0AF0" w:rsidRDefault="00CE0607" w:rsidP="00CE0607">
      <w:pPr>
        <w:ind w:left="360"/>
        <w:jc w:val="both"/>
        <w:rPr>
          <w:rFonts w:ascii="Times New Roman" w:hAnsi="Times New Roman"/>
          <w:sz w:val="22"/>
          <w:szCs w:val="22"/>
          <w:lang w:val="lt-LT"/>
        </w:rPr>
      </w:pPr>
    </w:p>
    <w:p w14:paraId="27E507F5" w14:textId="77777777" w:rsidR="00CE0607" w:rsidRPr="00EB0AF0" w:rsidRDefault="00CE0607" w:rsidP="00CE0607">
      <w:pPr>
        <w:numPr>
          <w:ilvl w:val="1"/>
          <w:numId w:val="4"/>
        </w:numPr>
        <w:tabs>
          <w:tab w:val="num" w:pos="780"/>
        </w:tabs>
        <w:ind w:hanging="218"/>
        <w:jc w:val="both"/>
        <w:rPr>
          <w:rFonts w:ascii="Times New Roman" w:hAnsi="Times New Roman"/>
          <w:sz w:val="22"/>
          <w:szCs w:val="22"/>
          <w:lang w:val="lt-LT"/>
        </w:rPr>
      </w:pPr>
      <w:r w:rsidRPr="00EB0AF0">
        <w:rPr>
          <w:rFonts w:ascii="Times New Roman" w:hAnsi="Times New Roman"/>
          <w:sz w:val="22"/>
          <w:szCs w:val="22"/>
          <w:lang w:val="lt-LT"/>
        </w:rPr>
        <w:t>Užsakovas įsipareigoja:</w:t>
      </w:r>
    </w:p>
    <w:p w14:paraId="186EF6FB" w14:textId="77777777" w:rsidR="00CE0607" w:rsidRPr="00EB0AF0" w:rsidRDefault="00CE0607" w:rsidP="00CE0607">
      <w:pPr>
        <w:numPr>
          <w:ilvl w:val="2"/>
          <w:numId w:val="4"/>
        </w:numPr>
        <w:jc w:val="both"/>
        <w:rPr>
          <w:rFonts w:ascii="Times New Roman" w:hAnsi="Times New Roman"/>
          <w:sz w:val="22"/>
          <w:szCs w:val="22"/>
          <w:lang w:val="lt-LT"/>
        </w:rPr>
      </w:pPr>
      <w:r w:rsidRPr="00EB0AF0">
        <w:rPr>
          <w:rFonts w:ascii="Times New Roman" w:hAnsi="Times New Roman"/>
          <w:sz w:val="22"/>
          <w:szCs w:val="22"/>
          <w:lang w:val="lt-LT"/>
        </w:rPr>
        <w:t>tinkamai paruošti ir supakuoti ėminius;</w:t>
      </w:r>
    </w:p>
    <w:p w14:paraId="7405BEC4" w14:textId="77777777" w:rsidR="00CE0607" w:rsidRPr="00EB0AF0" w:rsidRDefault="00CE0607" w:rsidP="00CE0607">
      <w:pPr>
        <w:numPr>
          <w:ilvl w:val="2"/>
          <w:numId w:val="4"/>
        </w:numPr>
        <w:jc w:val="both"/>
        <w:rPr>
          <w:rFonts w:ascii="Times New Roman" w:hAnsi="Times New Roman"/>
          <w:sz w:val="22"/>
          <w:szCs w:val="22"/>
          <w:lang w:val="lt-LT"/>
        </w:rPr>
      </w:pPr>
      <w:r w:rsidRPr="00EB0AF0">
        <w:rPr>
          <w:rFonts w:ascii="Times New Roman" w:hAnsi="Times New Roman"/>
          <w:sz w:val="22"/>
          <w:szCs w:val="22"/>
          <w:lang w:val="lt-LT"/>
        </w:rPr>
        <w:t xml:space="preserve">pateikti Vykdytojui tyrimams atlikti būtinus duomenis; </w:t>
      </w:r>
    </w:p>
    <w:p w14:paraId="1B745F44" w14:textId="77777777" w:rsidR="00CE0607" w:rsidRPr="00EB0AF0" w:rsidRDefault="00CE0607" w:rsidP="00CE0607">
      <w:pPr>
        <w:numPr>
          <w:ilvl w:val="2"/>
          <w:numId w:val="4"/>
        </w:numPr>
        <w:tabs>
          <w:tab w:val="left" w:pos="284"/>
          <w:tab w:val="left" w:pos="426"/>
          <w:tab w:val="left" w:pos="900"/>
        </w:tabs>
        <w:jc w:val="both"/>
        <w:rPr>
          <w:rFonts w:ascii="Times New Roman" w:hAnsi="Times New Roman"/>
          <w:sz w:val="22"/>
          <w:szCs w:val="22"/>
          <w:lang w:val="lt-LT"/>
        </w:rPr>
      </w:pPr>
      <w:r w:rsidRPr="00EB0AF0">
        <w:rPr>
          <w:rFonts w:ascii="Times New Roman" w:hAnsi="Times New Roman"/>
          <w:sz w:val="22"/>
          <w:szCs w:val="22"/>
          <w:lang w:val="lt-LT"/>
        </w:rPr>
        <w:t>teikti Vykdytojo atstovams visą jam žinomą informaciją, būtiną laboratoriniams tyrimas atlikti;</w:t>
      </w:r>
    </w:p>
    <w:p w14:paraId="5A776322" w14:textId="77777777" w:rsidR="00CE0607" w:rsidRPr="00EB0AF0" w:rsidRDefault="00CE0607" w:rsidP="00CE0607">
      <w:pPr>
        <w:numPr>
          <w:ilvl w:val="2"/>
          <w:numId w:val="4"/>
        </w:numPr>
        <w:tabs>
          <w:tab w:val="left" w:pos="284"/>
          <w:tab w:val="left" w:pos="426"/>
          <w:tab w:val="left" w:pos="900"/>
        </w:tabs>
        <w:jc w:val="both"/>
        <w:rPr>
          <w:rFonts w:ascii="Times New Roman" w:hAnsi="Times New Roman"/>
          <w:sz w:val="22"/>
          <w:szCs w:val="22"/>
          <w:lang w:val="lt-LT"/>
        </w:rPr>
      </w:pPr>
      <w:r w:rsidRPr="00EB0AF0">
        <w:rPr>
          <w:rFonts w:ascii="Times New Roman" w:hAnsi="Times New Roman"/>
          <w:sz w:val="22"/>
          <w:szCs w:val="22"/>
          <w:lang w:val="lt-LT"/>
        </w:rPr>
        <w:t>sumokėti Vykdytojui už atliktus laboratorinius tyrimus Sutartyje nustatyta tvarka.</w:t>
      </w:r>
    </w:p>
    <w:p w14:paraId="6FED0348" w14:textId="2F7D96F0" w:rsidR="00BF158B" w:rsidRPr="00FD19AA" w:rsidRDefault="00CE0607" w:rsidP="00CE0607">
      <w:pPr>
        <w:numPr>
          <w:ilvl w:val="2"/>
          <w:numId w:val="4"/>
        </w:numPr>
        <w:tabs>
          <w:tab w:val="left" w:pos="284"/>
          <w:tab w:val="left" w:pos="426"/>
          <w:tab w:val="left" w:pos="900"/>
        </w:tabs>
        <w:jc w:val="both"/>
        <w:rPr>
          <w:rFonts w:ascii="Times New Roman" w:hAnsi="Times New Roman"/>
          <w:sz w:val="22"/>
          <w:szCs w:val="22"/>
          <w:lang w:val="lt-LT"/>
        </w:rPr>
      </w:pPr>
      <w:r w:rsidRPr="00EB0AF0">
        <w:rPr>
          <w:rFonts w:ascii="Times New Roman" w:hAnsi="Times New Roman"/>
          <w:sz w:val="22"/>
          <w:szCs w:val="22"/>
          <w:lang w:val="lt-LT"/>
        </w:rPr>
        <w:t>savo lėšomis pristatyti ėminius, nurodytus Sutarties priede Nr. 1, laboratorinių tyrimų atlikimui Vykdytojo nurodytu adresu.</w:t>
      </w:r>
    </w:p>
    <w:p w14:paraId="12518C09" w14:textId="77777777" w:rsidR="00BF158B" w:rsidRPr="00EB0AF0" w:rsidRDefault="00BF158B" w:rsidP="00CE0607">
      <w:pPr>
        <w:rPr>
          <w:rFonts w:ascii="Times New Roman" w:hAnsi="Times New Roman"/>
          <w:b/>
          <w:sz w:val="22"/>
          <w:szCs w:val="22"/>
          <w:lang w:val="lt-LT"/>
        </w:rPr>
      </w:pPr>
    </w:p>
    <w:p w14:paraId="63EF448C" w14:textId="77777777" w:rsidR="00CE0607" w:rsidRPr="00EB0AF0" w:rsidRDefault="00CE0607" w:rsidP="00CE0607">
      <w:pPr>
        <w:numPr>
          <w:ilvl w:val="0"/>
          <w:numId w:val="4"/>
        </w:numPr>
        <w:rPr>
          <w:rFonts w:ascii="Times New Roman" w:hAnsi="Times New Roman"/>
          <w:b/>
          <w:sz w:val="22"/>
          <w:szCs w:val="22"/>
          <w:lang w:val="lt-LT"/>
        </w:rPr>
      </w:pPr>
      <w:r w:rsidRPr="00EB0AF0">
        <w:rPr>
          <w:rFonts w:ascii="Times New Roman" w:hAnsi="Times New Roman"/>
          <w:b/>
          <w:sz w:val="22"/>
          <w:szCs w:val="22"/>
          <w:lang w:val="lt-LT"/>
        </w:rPr>
        <w:t>Laboratorinių tyrimų atlikimo terminai</w:t>
      </w:r>
    </w:p>
    <w:p w14:paraId="6D259F53" w14:textId="3FABE352" w:rsidR="00CE0607" w:rsidRPr="001F39A7" w:rsidRDefault="00CE0607" w:rsidP="00CE0607">
      <w:pPr>
        <w:rPr>
          <w:rFonts w:ascii="Times New Roman" w:hAnsi="Times New Roman"/>
          <w:b/>
          <w:sz w:val="20"/>
          <w:lang w:val="lt-LT"/>
        </w:rPr>
      </w:pPr>
    </w:p>
    <w:p w14:paraId="575E25A4" w14:textId="6AA0FD93" w:rsidR="00CE0607" w:rsidRPr="00EB0AF0" w:rsidRDefault="00CE0607" w:rsidP="00CE0607">
      <w:pPr>
        <w:numPr>
          <w:ilvl w:val="1"/>
          <w:numId w:val="4"/>
        </w:numPr>
        <w:tabs>
          <w:tab w:val="left" w:pos="0"/>
          <w:tab w:val="left" w:pos="900"/>
        </w:tabs>
        <w:jc w:val="both"/>
        <w:rPr>
          <w:rFonts w:ascii="Times New Roman" w:hAnsi="Times New Roman"/>
          <w:sz w:val="22"/>
          <w:szCs w:val="22"/>
          <w:lang w:val="lt-LT"/>
        </w:rPr>
      </w:pPr>
      <w:r w:rsidRPr="00EB0AF0">
        <w:rPr>
          <w:rFonts w:ascii="Times New Roman" w:hAnsi="Times New Roman"/>
          <w:sz w:val="22"/>
          <w:szCs w:val="22"/>
          <w:lang w:val="lt-LT"/>
        </w:rPr>
        <w:t>Laboratorinius tyrimus Vykdytojas privalo atlikti per</w:t>
      </w:r>
      <w:r w:rsidR="00FD19AA">
        <w:rPr>
          <w:rFonts w:ascii="Times New Roman" w:hAnsi="Times New Roman"/>
          <w:sz w:val="22"/>
          <w:szCs w:val="22"/>
          <w:lang w:val="lt-LT"/>
        </w:rPr>
        <w:t xml:space="preserve"> optimalų</w:t>
      </w:r>
      <w:r w:rsidRPr="00EB0AF0">
        <w:rPr>
          <w:rFonts w:ascii="Times New Roman" w:hAnsi="Times New Roman"/>
          <w:sz w:val="22"/>
          <w:szCs w:val="22"/>
          <w:lang w:val="lt-LT"/>
        </w:rPr>
        <w:t xml:space="preserve"> terminą nurodytą </w:t>
      </w:r>
      <w:r w:rsidR="00FD19AA">
        <w:rPr>
          <w:rFonts w:ascii="Times New Roman" w:hAnsi="Times New Roman"/>
          <w:sz w:val="22"/>
          <w:szCs w:val="22"/>
          <w:lang w:val="lt-LT"/>
        </w:rPr>
        <w:t>tyrimo atlikimo metodikoje</w:t>
      </w:r>
      <w:r w:rsidRPr="00EB0AF0">
        <w:rPr>
          <w:rFonts w:ascii="Times New Roman" w:hAnsi="Times New Roman"/>
          <w:sz w:val="22"/>
          <w:szCs w:val="22"/>
          <w:lang w:val="lt-LT"/>
        </w:rPr>
        <w:t>.</w:t>
      </w:r>
    </w:p>
    <w:p w14:paraId="51D6F365" w14:textId="11EEAE30" w:rsidR="00CE0607" w:rsidRPr="00EB0AF0" w:rsidRDefault="00CE0607" w:rsidP="00CE0607">
      <w:pPr>
        <w:numPr>
          <w:ilvl w:val="1"/>
          <w:numId w:val="4"/>
        </w:numPr>
        <w:tabs>
          <w:tab w:val="left" w:pos="0"/>
          <w:tab w:val="left" w:pos="900"/>
        </w:tabs>
        <w:jc w:val="both"/>
        <w:rPr>
          <w:rFonts w:ascii="Times New Roman" w:hAnsi="Times New Roman"/>
          <w:sz w:val="22"/>
          <w:szCs w:val="22"/>
          <w:lang w:val="lt-LT"/>
        </w:rPr>
      </w:pPr>
      <w:r w:rsidRPr="00EB0AF0">
        <w:rPr>
          <w:rFonts w:ascii="Times New Roman" w:hAnsi="Times New Roman"/>
          <w:sz w:val="22"/>
          <w:szCs w:val="22"/>
          <w:lang w:val="lt-LT"/>
        </w:rPr>
        <w:t xml:space="preserve">Papildomi tyrimai, reikalingi rezultatams patvirtinti / patikslinti, atliekami optimaliausiais terminais </w:t>
      </w:r>
      <w:r w:rsidR="00FD19AA">
        <w:rPr>
          <w:rFonts w:ascii="Times New Roman" w:hAnsi="Times New Roman"/>
          <w:sz w:val="22"/>
          <w:szCs w:val="22"/>
          <w:lang w:val="lt-LT"/>
        </w:rPr>
        <w:t xml:space="preserve">taip pat </w:t>
      </w:r>
      <w:r w:rsidRPr="00EB0AF0">
        <w:rPr>
          <w:rFonts w:ascii="Times New Roman" w:hAnsi="Times New Roman"/>
          <w:sz w:val="22"/>
          <w:szCs w:val="22"/>
          <w:lang w:val="lt-LT"/>
        </w:rPr>
        <w:t>atsižvelgiant į tyrimų metodikas.</w:t>
      </w:r>
    </w:p>
    <w:p w14:paraId="5F96FF45" w14:textId="77777777" w:rsidR="00CE0607" w:rsidRPr="00EB0AF0" w:rsidRDefault="00CE0607" w:rsidP="00CE0607">
      <w:pPr>
        <w:numPr>
          <w:ilvl w:val="0"/>
          <w:numId w:val="4"/>
        </w:numPr>
        <w:rPr>
          <w:rFonts w:ascii="Times New Roman" w:hAnsi="Times New Roman"/>
          <w:b/>
          <w:sz w:val="22"/>
          <w:szCs w:val="22"/>
          <w:lang w:val="lt-LT"/>
        </w:rPr>
      </w:pPr>
      <w:r w:rsidRPr="00EB0AF0">
        <w:rPr>
          <w:rFonts w:ascii="Times New Roman" w:hAnsi="Times New Roman"/>
          <w:b/>
          <w:sz w:val="22"/>
          <w:szCs w:val="22"/>
          <w:lang w:val="lt-LT"/>
        </w:rPr>
        <w:lastRenderedPageBreak/>
        <w:t>Laboratorinių tyrimų įkainiai ir apmokėjimo tvarka</w:t>
      </w:r>
    </w:p>
    <w:p w14:paraId="3ECBE477" w14:textId="77777777" w:rsidR="00CE0607" w:rsidRPr="001F39A7" w:rsidRDefault="00CE0607" w:rsidP="00CE0607">
      <w:pPr>
        <w:rPr>
          <w:rFonts w:ascii="Times New Roman" w:hAnsi="Times New Roman"/>
          <w:b/>
          <w:sz w:val="20"/>
          <w:lang w:val="lt-LT"/>
        </w:rPr>
      </w:pPr>
    </w:p>
    <w:p w14:paraId="2F088060"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Šiai Sutarčiai taikoma fiksuoto įkainio kainodara. Laboratorinių tyrimų fiksuoti įkainiai</w:t>
      </w:r>
      <w:r>
        <w:rPr>
          <w:rFonts w:ascii="Times New Roman" w:hAnsi="Times New Roman"/>
          <w:sz w:val="22"/>
          <w:szCs w:val="22"/>
          <w:lang w:val="lt-LT"/>
        </w:rPr>
        <w:t xml:space="preserve"> ir pradinė Sutarties vertė</w:t>
      </w:r>
      <w:r w:rsidRPr="00EB0AF0">
        <w:rPr>
          <w:rFonts w:ascii="Times New Roman" w:hAnsi="Times New Roman"/>
          <w:sz w:val="22"/>
          <w:szCs w:val="22"/>
          <w:lang w:val="lt-LT"/>
        </w:rPr>
        <w:t xml:space="preserve"> nurodyti Sutarties priede Nr. 1;</w:t>
      </w:r>
    </w:p>
    <w:p w14:paraId="74319FDD" w14:textId="38BB65DF"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Užsakovas įsipareigoja apmokėti Vykdytojui per 30 (trisdešimt) kalendorinių dienų nuo sąskaitos už atliktus tyrimus, išrašymo dienos. Sąskaita už suteiktas paslaugas išrašoma elektronin</w:t>
      </w:r>
      <w:r w:rsidR="00FD19AA">
        <w:rPr>
          <w:rFonts w:ascii="Times New Roman" w:hAnsi="Times New Roman"/>
          <w:sz w:val="22"/>
          <w:szCs w:val="22"/>
          <w:lang w:val="lt-LT"/>
        </w:rPr>
        <w:t>ių</w:t>
      </w:r>
      <w:r w:rsidRPr="00EB0AF0">
        <w:rPr>
          <w:rFonts w:ascii="Times New Roman" w:hAnsi="Times New Roman"/>
          <w:sz w:val="22"/>
          <w:szCs w:val="22"/>
          <w:lang w:val="lt-LT"/>
        </w:rPr>
        <w:t xml:space="preserve"> sistem</w:t>
      </w:r>
      <w:r w:rsidR="00FD19AA">
        <w:rPr>
          <w:rFonts w:ascii="Times New Roman" w:hAnsi="Times New Roman"/>
          <w:sz w:val="22"/>
          <w:szCs w:val="22"/>
          <w:lang w:val="lt-LT"/>
        </w:rPr>
        <w:t>ų</w:t>
      </w:r>
      <w:r w:rsidRPr="00EB0AF0">
        <w:rPr>
          <w:rFonts w:ascii="Times New Roman" w:hAnsi="Times New Roman"/>
          <w:sz w:val="22"/>
          <w:szCs w:val="22"/>
          <w:lang w:val="lt-LT"/>
        </w:rPr>
        <w:t xml:space="preserve">  priemonėmis arba kitomis elektroninėmis priemonėmis, kai jomis išrašyta sąskaita atitinka Europos elektroninių sąskaitų faktūrų standartą. Sąskaitos išrašymo kainą apmoka Vykdytojas.</w:t>
      </w:r>
    </w:p>
    <w:p w14:paraId="2ECEDBF2"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Laboratorinių tyrimų įkainiai gali būti peržiūrėti (didėti) dėl Valstybės institucijų Sutarties galiojimo metu priimtų teisės aktų, kurių pagrindu paslaugos būtų apmokestintos PVM. Tokiu atveju, nuo teisės akto įsigaliojimo datos būtų paslaugoms taikomas nustatytas PVM tarifas. Pasikeitus ar atsiradus kitiems mokesčiams (ne PVM), nustatyti fiksuoti įkainiai nebus peržiūrimi.</w:t>
      </w:r>
    </w:p>
    <w:p w14:paraId="50D893BA" w14:textId="77777777" w:rsidR="00CE0607" w:rsidRPr="00EB0AF0" w:rsidRDefault="00CE0607" w:rsidP="00CE0607">
      <w:pPr>
        <w:rPr>
          <w:rFonts w:ascii="Times New Roman" w:hAnsi="Times New Roman"/>
          <w:b/>
          <w:sz w:val="22"/>
          <w:szCs w:val="22"/>
          <w:lang w:val="lt-LT"/>
        </w:rPr>
      </w:pPr>
    </w:p>
    <w:p w14:paraId="1FA824FB" w14:textId="77777777" w:rsidR="00CE0607" w:rsidRPr="00EB0AF0" w:rsidRDefault="00CE0607" w:rsidP="00CE0607">
      <w:pPr>
        <w:numPr>
          <w:ilvl w:val="0"/>
          <w:numId w:val="4"/>
        </w:numPr>
        <w:rPr>
          <w:rFonts w:ascii="Times New Roman" w:hAnsi="Times New Roman"/>
          <w:b/>
          <w:sz w:val="22"/>
          <w:szCs w:val="22"/>
          <w:lang w:val="lt-LT"/>
        </w:rPr>
      </w:pPr>
      <w:r w:rsidRPr="00EB0AF0">
        <w:rPr>
          <w:rFonts w:ascii="Times New Roman" w:hAnsi="Times New Roman"/>
          <w:b/>
          <w:sz w:val="22"/>
          <w:szCs w:val="22"/>
          <w:lang w:val="lt-LT"/>
        </w:rPr>
        <w:t>Šalių atsakomybė</w:t>
      </w:r>
    </w:p>
    <w:p w14:paraId="109F85EE" w14:textId="77777777" w:rsidR="00CE0607" w:rsidRPr="001F39A7" w:rsidRDefault="00CE0607" w:rsidP="00CE0607">
      <w:pPr>
        <w:rPr>
          <w:rFonts w:ascii="Times New Roman" w:hAnsi="Times New Roman"/>
          <w:b/>
          <w:sz w:val="20"/>
          <w:lang w:val="lt-LT"/>
        </w:rPr>
      </w:pPr>
    </w:p>
    <w:p w14:paraId="52E1BFA5" w14:textId="77777777" w:rsidR="00CE0607" w:rsidRPr="00EB0AF0" w:rsidRDefault="00CE0607" w:rsidP="00CE0607">
      <w:pPr>
        <w:numPr>
          <w:ilvl w:val="1"/>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Šalys atsako už tinkamą šia Sutartimi prisiimtų įsipareigojimų vykdymą Lietuvos Respublikos teisės aktų nustatyta tvarka;</w:t>
      </w:r>
    </w:p>
    <w:p w14:paraId="39820205" w14:textId="77777777" w:rsidR="00CE0607" w:rsidRPr="00EB0AF0" w:rsidRDefault="00CE0607" w:rsidP="00CE0607">
      <w:pPr>
        <w:numPr>
          <w:ilvl w:val="1"/>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Šalis, nesilaikanti, nevykdanti ar netinkamai vykdanti šios Sutarties sąlygų arba trukdanti kitai Šaliai vykdyti savo įsipareigojimus pagal šią Sutartį, privalo visiškai atlyginti kitai Šaliai dėl to susidariusius nuostolius;</w:t>
      </w:r>
    </w:p>
    <w:p w14:paraId="4B9454EE" w14:textId="77777777" w:rsidR="00CE0607" w:rsidRPr="00EB0AF0" w:rsidRDefault="00CE0607" w:rsidP="00CE0607">
      <w:pPr>
        <w:numPr>
          <w:ilvl w:val="1"/>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Užsakovas Sutartyje nustatytais terminais neatsiskaitęs už atliktus laboratorinius tyrimus, moka Vykdytojui 0,02 procento dydžio delspinigius nuo neapmokėtos sumos už kiekvieną uždelstą kalendorinę dieną iki visiško įsiskolinimo sumokėjimo dienos;</w:t>
      </w:r>
    </w:p>
    <w:p w14:paraId="148B0382" w14:textId="77777777" w:rsidR="00CE0607" w:rsidRPr="00EB0AF0" w:rsidRDefault="00CE0607" w:rsidP="00CE0607">
      <w:pPr>
        <w:numPr>
          <w:ilvl w:val="1"/>
          <w:numId w:val="4"/>
        </w:numPr>
        <w:tabs>
          <w:tab w:val="left" w:pos="900"/>
        </w:tabs>
        <w:jc w:val="both"/>
        <w:rPr>
          <w:rFonts w:ascii="Times New Roman" w:hAnsi="Times New Roman"/>
          <w:sz w:val="22"/>
          <w:szCs w:val="22"/>
          <w:lang w:val="lt-LT"/>
        </w:rPr>
      </w:pPr>
      <w:r w:rsidRPr="00EB0AF0">
        <w:rPr>
          <w:rFonts w:ascii="Times New Roman" w:hAnsi="Times New Roman"/>
          <w:color w:val="000000"/>
          <w:sz w:val="22"/>
          <w:szCs w:val="22"/>
          <w:lang w:val="lt-LT"/>
        </w:rPr>
        <w:t xml:space="preserve">Vykdytojas, dėl savo kaltės, nustatytu terminu neįvykdęs Sutartyje numatytų įsipareigojimų, moka Užsakovui 0,02 </w:t>
      </w:r>
      <w:r w:rsidRPr="00EB0AF0">
        <w:rPr>
          <w:rFonts w:ascii="Times New Roman" w:hAnsi="Times New Roman"/>
          <w:sz w:val="22"/>
          <w:szCs w:val="22"/>
          <w:lang w:val="lt-LT"/>
        </w:rPr>
        <w:t xml:space="preserve">procento dydžio delspinigius nuo </w:t>
      </w:r>
      <w:r w:rsidRPr="00EB0AF0">
        <w:rPr>
          <w:rFonts w:ascii="Times New Roman" w:hAnsi="Times New Roman"/>
          <w:color w:val="000000"/>
          <w:sz w:val="22"/>
          <w:szCs w:val="22"/>
          <w:lang w:val="lt-LT"/>
        </w:rPr>
        <w:t>neįvykdyto užsakymo kainos už kiekvieną uždelstą kalendorinę dieną iki visiško įsipareigojimų įvykdymo dienos;</w:t>
      </w:r>
    </w:p>
    <w:p w14:paraId="34124BEC" w14:textId="77777777" w:rsidR="00CE0607" w:rsidRPr="00EB0AF0" w:rsidRDefault="00CE0607" w:rsidP="00CE0607">
      <w:pPr>
        <w:numPr>
          <w:ilvl w:val="1"/>
          <w:numId w:val="4"/>
        </w:numPr>
        <w:tabs>
          <w:tab w:val="left" w:pos="900"/>
        </w:tabs>
        <w:jc w:val="both"/>
        <w:rPr>
          <w:rFonts w:ascii="Times New Roman" w:hAnsi="Times New Roman"/>
          <w:sz w:val="22"/>
          <w:szCs w:val="22"/>
          <w:lang w:val="lt-LT"/>
        </w:rPr>
      </w:pPr>
      <w:r w:rsidRPr="00EB0AF0">
        <w:rPr>
          <w:rFonts w:ascii="Times New Roman" w:hAnsi="Times New Roman"/>
          <w:sz w:val="22"/>
          <w:szCs w:val="22"/>
          <w:lang w:val="lt-LT"/>
        </w:rPr>
        <w:t>Delspinigių sumokėjimas neatleidžia Sutarties Šalių nuo pareigos vykdyti šioje Sutartyje prisiimtus įsipareigojimus.</w:t>
      </w:r>
    </w:p>
    <w:p w14:paraId="3CF77154" w14:textId="77777777" w:rsidR="00CE0607" w:rsidRPr="00EB0AF0" w:rsidRDefault="00CE0607" w:rsidP="00CE0607">
      <w:pPr>
        <w:rPr>
          <w:rFonts w:ascii="Times New Roman" w:hAnsi="Times New Roman"/>
          <w:b/>
          <w:sz w:val="22"/>
          <w:szCs w:val="22"/>
          <w:lang w:val="lt-LT"/>
        </w:rPr>
      </w:pPr>
    </w:p>
    <w:p w14:paraId="161738F3" w14:textId="25EB62DB" w:rsidR="00CE0607" w:rsidRPr="0098412B" w:rsidRDefault="00CE0607" w:rsidP="00CE0607">
      <w:pPr>
        <w:numPr>
          <w:ilvl w:val="0"/>
          <w:numId w:val="4"/>
        </w:numPr>
        <w:rPr>
          <w:rFonts w:ascii="Times New Roman" w:hAnsi="Times New Roman"/>
          <w:b/>
          <w:sz w:val="22"/>
          <w:szCs w:val="22"/>
          <w:lang w:val="lt-LT"/>
        </w:rPr>
      </w:pPr>
      <w:r w:rsidRPr="00EB0AF0">
        <w:rPr>
          <w:rFonts w:ascii="Times New Roman" w:hAnsi="Times New Roman"/>
          <w:b/>
          <w:sz w:val="22"/>
          <w:szCs w:val="22"/>
          <w:lang w:val="lt-LT"/>
        </w:rPr>
        <w:t>Sutarties galiojimas, keitimo ir nutraukimo tvarka</w:t>
      </w:r>
    </w:p>
    <w:p w14:paraId="13F0765B" w14:textId="11E751E1" w:rsidR="00CE0607" w:rsidRPr="00EB0AF0" w:rsidRDefault="00C97CB9" w:rsidP="00CE0607">
      <w:pPr>
        <w:numPr>
          <w:ilvl w:val="1"/>
          <w:numId w:val="4"/>
        </w:numPr>
        <w:jc w:val="both"/>
        <w:rPr>
          <w:rFonts w:ascii="Times New Roman" w:hAnsi="Times New Roman"/>
          <w:sz w:val="22"/>
          <w:szCs w:val="22"/>
          <w:lang w:val="lt-LT"/>
        </w:rPr>
      </w:pPr>
      <w:r w:rsidRPr="00C97CB9">
        <w:rPr>
          <w:rFonts w:ascii="Times New Roman" w:hAnsi="Times New Roman"/>
          <w:sz w:val="22"/>
          <w:szCs w:val="22"/>
          <w:lang w:val="lt-LT"/>
        </w:rPr>
        <w:t>Ši Sutartis įsigalioja nuo pasirašymo dienos ir galioja 24 mėnesius</w:t>
      </w:r>
      <w:r w:rsidR="00FD19AA">
        <w:rPr>
          <w:rFonts w:ascii="Times New Roman" w:hAnsi="Times New Roman"/>
          <w:sz w:val="22"/>
          <w:szCs w:val="22"/>
          <w:lang w:val="lt-LT"/>
        </w:rPr>
        <w:t>.</w:t>
      </w:r>
    </w:p>
    <w:p w14:paraId="0AF93DC1" w14:textId="77777777" w:rsidR="00CE0607" w:rsidRPr="00EB0AF0" w:rsidRDefault="00CE0607" w:rsidP="00CE0607">
      <w:pPr>
        <w:pStyle w:val="BodyText2"/>
        <w:numPr>
          <w:ilvl w:val="1"/>
          <w:numId w:val="4"/>
        </w:numPr>
        <w:spacing w:after="0" w:line="240" w:lineRule="auto"/>
        <w:jc w:val="both"/>
        <w:rPr>
          <w:bCs/>
          <w:sz w:val="22"/>
          <w:szCs w:val="22"/>
        </w:rPr>
      </w:pPr>
      <w:r w:rsidRPr="00EB0AF0">
        <w:rPr>
          <w:bCs/>
          <w:sz w:val="22"/>
          <w:szCs w:val="22"/>
        </w:rPr>
        <w:t>Sutarties galiojimo metu gali būti keičiamos Sutarties sąlygos tik laikantis Lietuvos Respublikos viešųjų pirkimų įstatymo 89 straipsnio nuostatų</w:t>
      </w:r>
      <w:r w:rsidRPr="00EB0AF0">
        <w:rPr>
          <w:sz w:val="22"/>
          <w:szCs w:val="22"/>
        </w:rPr>
        <w:t>. Sutarties pakeitimai įforminami rašytiniu susitarimu, kurį turi pasirašyti abi Sutarties šalys.</w:t>
      </w:r>
    </w:p>
    <w:p w14:paraId="16C2CD8A" w14:textId="77777777" w:rsidR="00CE0607" w:rsidRPr="00EB0AF0" w:rsidRDefault="00CE0607" w:rsidP="00CE0607">
      <w:pPr>
        <w:pStyle w:val="BodyText2"/>
        <w:numPr>
          <w:ilvl w:val="1"/>
          <w:numId w:val="4"/>
        </w:numPr>
        <w:spacing w:after="0" w:line="240" w:lineRule="auto"/>
        <w:jc w:val="both"/>
        <w:rPr>
          <w:bCs/>
          <w:sz w:val="22"/>
          <w:szCs w:val="22"/>
        </w:rPr>
      </w:pPr>
      <w:r w:rsidRPr="00EB0AF0">
        <w:rPr>
          <w:sz w:val="22"/>
          <w:szCs w:val="22"/>
        </w:rPr>
        <w:t>Sutartis gali būti nutraukta vienašališkai tiek vienos, tiek kitos Šalies iniciatyva, kai kita Šalis nesilaiko šios Sutarties sąlygų. Apie Sutarties nutraukimą viena Šalis turi raštu pranešti kitai Šaliai prieš 30 (trisdešimt) kalendorinių dienų.</w:t>
      </w:r>
    </w:p>
    <w:p w14:paraId="4A53D1FE"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Sutarties nutraukimas arba pasibaigimas neatleidžia Šalių nuo atsakomybės atlyginti kitai Šaliai padarytą žalą ar nuostolius.</w:t>
      </w:r>
    </w:p>
    <w:p w14:paraId="0CABD338"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Jei bet kuri šios Sutarties nuostata tampa ar pripažįstama visiškai ar iš dalies negaliojančia, tai neturi įtakos kitų Sutarties nuostatų galiojimui.</w:t>
      </w:r>
    </w:p>
    <w:p w14:paraId="6D9FD92F" w14:textId="77777777" w:rsidR="00CE0607" w:rsidRPr="00EB0AF0" w:rsidRDefault="00CE0607" w:rsidP="00CE0607">
      <w:pPr>
        <w:rPr>
          <w:rFonts w:ascii="Times New Roman" w:hAnsi="Times New Roman"/>
          <w:b/>
          <w:sz w:val="22"/>
          <w:szCs w:val="22"/>
          <w:lang w:val="lt-LT"/>
        </w:rPr>
      </w:pPr>
    </w:p>
    <w:p w14:paraId="653C9232" w14:textId="6D199EFE" w:rsidR="00CE0607" w:rsidRPr="0098412B" w:rsidRDefault="00CE0607" w:rsidP="0098412B">
      <w:pPr>
        <w:numPr>
          <w:ilvl w:val="0"/>
          <w:numId w:val="4"/>
        </w:numPr>
        <w:rPr>
          <w:rFonts w:ascii="Times New Roman" w:hAnsi="Times New Roman"/>
          <w:b/>
          <w:sz w:val="22"/>
          <w:szCs w:val="22"/>
          <w:lang w:val="lt-LT"/>
        </w:rPr>
      </w:pPr>
      <w:r w:rsidRPr="00EB0AF0">
        <w:rPr>
          <w:rFonts w:ascii="Times New Roman" w:hAnsi="Times New Roman"/>
          <w:b/>
          <w:sz w:val="22"/>
          <w:szCs w:val="22"/>
          <w:lang w:val="lt-LT"/>
        </w:rPr>
        <w:t>Subtiekėjai</w:t>
      </w:r>
    </w:p>
    <w:p w14:paraId="5FC16586" w14:textId="1678A5B4" w:rsidR="00CE0607" w:rsidRPr="00BF158B" w:rsidRDefault="00BF158B" w:rsidP="00CE0607">
      <w:pPr>
        <w:numPr>
          <w:ilvl w:val="1"/>
          <w:numId w:val="4"/>
        </w:numPr>
        <w:jc w:val="both"/>
        <w:rPr>
          <w:rFonts w:ascii="Times New Roman" w:hAnsi="Times New Roman"/>
          <w:sz w:val="22"/>
          <w:szCs w:val="22"/>
          <w:lang w:val="lt-LT"/>
        </w:rPr>
      </w:pPr>
      <w:r w:rsidRPr="00BF158B">
        <w:rPr>
          <w:rFonts w:ascii="Times New Roman" w:hAnsi="Times New Roman"/>
          <w:sz w:val="22"/>
          <w:szCs w:val="22"/>
          <w:lang w:val="lt-LT"/>
        </w:rPr>
        <w:t>Vykdant Sutartį Vykdytojas neplanuoja pasitelkti subteikėjų.</w:t>
      </w:r>
      <w:r w:rsidR="00CE0607" w:rsidRPr="00BF158B">
        <w:rPr>
          <w:rFonts w:ascii="Times New Roman" w:hAnsi="Times New Roman"/>
          <w:sz w:val="22"/>
          <w:szCs w:val="22"/>
          <w:lang w:val="lt-LT"/>
        </w:rPr>
        <w:t xml:space="preserve"> </w:t>
      </w:r>
      <w:r w:rsidR="00CE0607" w:rsidRPr="00BF158B">
        <w:rPr>
          <w:rFonts w:ascii="Times New Roman" w:eastAsia="MS Mincho" w:hAnsi="Times New Roman"/>
          <w:bCs/>
          <w:sz w:val="22"/>
          <w:szCs w:val="22"/>
          <w:lang w:val="lt-LT"/>
        </w:rPr>
        <w:t>Vykdytojas  įsipareigoja ne vėliau negu Sutartis pradedama vykdyti, Užsakovui pranešti tuo metu žinomų subtiekėjų pavadinimus, kontaktinius duomenis ir jų atstovus</w:t>
      </w:r>
      <w:r w:rsidR="00CE0607" w:rsidRPr="00BF158B">
        <w:rPr>
          <w:rFonts w:ascii="Times New Roman" w:hAnsi="Times New Roman"/>
          <w:iCs/>
          <w:sz w:val="22"/>
          <w:szCs w:val="22"/>
          <w:lang w:val="lt-LT"/>
        </w:rPr>
        <w:t>.</w:t>
      </w:r>
    </w:p>
    <w:p w14:paraId="1960ABF6"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eastAsia="MS Mincho" w:hAnsi="Times New Roman"/>
          <w:bCs/>
          <w:sz w:val="22"/>
          <w:szCs w:val="22"/>
          <w:lang w:val="lt-LT"/>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375AA727"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eastAsia="MS Mincho" w:hAnsi="Times New Roman"/>
          <w:bCs/>
          <w:sz w:val="22"/>
          <w:szCs w:val="22"/>
          <w:lang w:val="lt-LT"/>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Vykdytojui pasirašius papildomą susitarimą prie Sutarties. Šiame susitarime nurodoma pagrindinė informacija apie subtiekėją ir Sutarties funkcija (veikla), kuriai jis yra pasitelkiamas. Šis susitarimas tampa neatskiriama Sutarties dalimi</w:t>
      </w:r>
    </w:p>
    <w:p w14:paraId="2BCB42DC" w14:textId="77777777" w:rsidR="00CE0607" w:rsidRPr="00EB0AF0" w:rsidRDefault="00CE0607" w:rsidP="00CE0607">
      <w:pPr>
        <w:ind w:left="360"/>
        <w:jc w:val="both"/>
        <w:rPr>
          <w:rFonts w:ascii="Times New Roman" w:hAnsi="Times New Roman"/>
          <w:sz w:val="22"/>
          <w:szCs w:val="22"/>
          <w:lang w:val="lt-LT"/>
        </w:rPr>
      </w:pPr>
    </w:p>
    <w:p w14:paraId="2FD0B489" w14:textId="77777777" w:rsidR="00CE0607" w:rsidRPr="00EB0AF0" w:rsidRDefault="00CE0607" w:rsidP="00CE0607">
      <w:pPr>
        <w:numPr>
          <w:ilvl w:val="0"/>
          <w:numId w:val="4"/>
        </w:numPr>
        <w:jc w:val="both"/>
        <w:rPr>
          <w:rFonts w:ascii="Times New Roman" w:hAnsi="Times New Roman"/>
          <w:b/>
          <w:sz w:val="22"/>
          <w:szCs w:val="22"/>
          <w:lang w:val="lt-LT"/>
        </w:rPr>
      </w:pPr>
      <w:r w:rsidRPr="00EB0AF0">
        <w:rPr>
          <w:rFonts w:ascii="Times New Roman" w:hAnsi="Times New Roman"/>
          <w:b/>
          <w:sz w:val="22"/>
          <w:szCs w:val="22"/>
          <w:lang w:val="lt-LT"/>
        </w:rPr>
        <w:lastRenderedPageBreak/>
        <w:t>Atsakingi už Sutarties vykdymą asmenys:</w:t>
      </w:r>
    </w:p>
    <w:p w14:paraId="74AAB19A" w14:textId="08980B5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 xml:space="preserve">Užsakovo atsakingas už Sutarties vykdymą asmuo yra </w:t>
      </w:r>
      <w:r w:rsidR="00FD19AA">
        <w:rPr>
          <w:rFonts w:ascii="Times New Roman" w:hAnsi="Times New Roman"/>
          <w:sz w:val="22"/>
          <w:szCs w:val="22"/>
          <w:lang w:val="lt-LT"/>
        </w:rPr>
        <w:t xml:space="preserve">L. e. p. </w:t>
      </w:r>
      <w:r w:rsidRPr="00EB0AF0">
        <w:rPr>
          <w:rFonts w:ascii="Times New Roman" w:hAnsi="Times New Roman"/>
          <w:sz w:val="22"/>
          <w:szCs w:val="22"/>
          <w:lang w:val="lt-LT"/>
        </w:rPr>
        <w:t xml:space="preserve">Klinikinės diagnostikos laboratorijos vedėja Renalda Cimoš, tel. Nr. (8 5) 2299165, el. p. </w:t>
      </w:r>
      <w:hyperlink r:id="rId7" w:history="1">
        <w:r w:rsidR="001F39A7" w:rsidRPr="00E85BCD">
          <w:rPr>
            <w:rStyle w:val="Hyperlink"/>
            <w:rFonts w:ascii="Times New Roman" w:hAnsi="Times New Roman"/>
            <w:sz w:val="22"/>
            <w:szCs w:val="22"/>
            <w:lang w:val="lt-LT"/>
          </w:rPr>
          <w:t>renalda.cimos@vgn.lt</w:t>
        </w:r>
      </w:hyperlink>
      <w:r w:rsidRPr="00EB0AF0">
        <w:rPr>
          <w:rFonts w:ascii="Times New Roman" w:hAnsi="Times New Roman"/>
          <w:sz w:val="22"/>
          <w:szCs w:val="22"/>
          <w:lang w:val="lt-LT"/>
        </w:rPr>
        <w:t>;</w:t>
      </w:r>
    </w:p>
    <w:p w14:paraId="14BF9612" w14:textId="53DDEEF9" w:rsidR="00BF158B" w:rsidRPr="00BF158B" w:rsidRDefault="00BF158B" w:rsidP="00BF158B">
      <w:pPr>
        <w:numPr>
          <w:ilvl w:val="1"/>
          <w:numId w:val="4"/>
        </w:numPr>
        <w:jc w:val="both"/>
        <w:rPr>
          <w:rFonts w:ascii="Times New Roman" w:hAnsi="Times New Roman"/>
          <w:sz w:val="22"/>
          <w:szCs w:val="22"/>
          <w:lang w:val="lt-LT"/>
        </w:rPr>
      </w:pPr>
      <w:r w:rsidRPr="00BF158B">
        <w:rPr>
          <w:rFonts w:ascii="Times New Roman" w:hAnsi="Times New Roman"/>
          <w:sz w:val="22"/>
          <w:szCs w:val="22"/>
          <w:lang w:val="lt-LT"/>
        </w:rPr>
        <w:t xml:space="preserve">Vykdytojo atsakingas už Sutarties vykdymą asmuo yra </w:t>
      </w:r>
      <w:r w:rsidR="001F39A7" w:rsidRPr="001F39A7">
        <w:rPr>
          <w:rFonts w:ascii="Times New Roman" w:hAnsi="Times New Roman"/>
          <w:sz w:val="22"/>
          <w:szCs w:val="22"/>
          <w:lang w:val="lt-LT"/>
        </w:rPr>
        <w:t>Hematologijos ir bendrosios citologijos laboratorijos vedėja</w:t>
      </w:r>
      <w:r w:rsidR="001F39A7">
        <w:rPr>
          <w:rFonts w:ascii="Times New Roman" w:hAnsi="Times New Roman"/>
          <w:sz w:val="22"/>
          <w:szCs w:val="22"/>
          <w:lang w:val="lt-LT"/>
        </w:rPr>
        <w:t>–</w:t>
      </w:r>
      <w:r w:rsidR="001F39A7" w:rsidRPr="001F39A7">
        <w:rPr>
          <w:rFonts w:ascii="Times New Roman" w:hAnsi="Times New Roman"/>
          <w:sz w:val="22"/>
          <w:szCs w:val="22"/>
          <w:lang w:val="lt-LT"/>
        </w:rPr>
        <w:t>laboratorinės medicinos gydytoja</w:t>
      </w:r>
      <w:r w:rsidR="001F39A7" w:rsidRPr="001F39A7">
        <w:t xml:space="preserve"> </w:t>
      </w:r>
      <w:r w:rsidR="001F39A7" w:rsidRPr="001F39A7">
        <w:rPr>
          <w:rFonts w:ascii="Times New Roman" w:hAnsi="Times New Roman"/>
          <w:sz w:val="22"/>
          <w:szCs w:val="22"/>
          <w:lang w:val="lt-LT"/>
        </w:rPr>
        <w:t>Aušra Janiulionienė</w:t>
      </w:r>
      <w:r w:rsidRPr="00BF158B">
        <w:rPr>
          <w:rFonts w:ascii="Times New Roman" w:hAnsi="Times New Roman"/>
          <w:sz w:val="22"/>
          <w:szCs w:val="22"/>
          <w:lang w:val="lt-LT"/>
        </w:rPr>
        <w:t>, tel. Nr. +370</w:t>
      </w:r>
      <w:r w:rsidR="001F39A7">
        <w:rPr>
          <w:rFonts w:ascii="Times New Roman" w:hAnsi="Times New Roman"/>
          <w:sz w:val="22"/>
          <w:szCs w:val="22"/>
          <w:lang w:val="lt-LT"/>
        </w:rPr>
        <w:t xml:space="preserve"> 5</w:t>
      </w:r>
      <w:r w:rsidRPr="00BF158B">
        <w:rPr>
          <w:rFonts w:ascii="Times New Roman" w:hAnsi="Times New Roman"/>
          <w:sz w:val="22"/>
          <w:szCs w:val="22"/>
          <w:lang w:val="lt-LT"/>
        </w:rPr>
        <w:t xml:space="preserve"> </w:t>
      </w:r>
      <w:r w:rsidR="001F39A7" w:rsidRPr="001F39A7">
        <w:rPr>
          <w:rFonts w:ascii="Times New Roman" w:hAnsi="Times New Roman"/>
          <w:sz w:val="22"/>
          <w:szCs w:val="22"/>
          <w:lang w:val="lt-LT"/>
        </w:rPr>
        <w:t>236 5185</w:t>
      </w:r>
      <w:r w:rsidRPr="00BF158B">
        <w:rPr>
          <w:rFonts w:ascii="Times New Roman" w:hAnsi="Times New Roman"/>
          <w:sz w:val="22"/>
          <w:szCs w:val="22"/>
          <w:lang w:val="lt-LT"/>
        </w:rPr>
        <w:t xml:space="preserve">, </w:t>
      </w:r>
      <w:r w:rsidR="001F39A7">
        <w:rPr>
          <w:rFonts w:ascii="Times New Roman" w:hAnsi="Times New Roman"/>
          <w:sz w:val="22"/>
          <w:szCs w:val="22"/>
          <w:lang w:val="lt-LT"/>
        </w:rPr>
        <w:t xml:space="preserve">       </w:t>
      </w:r>
      <w:r w:rsidRPr="00BF158B">
        <w:rPr>
          <w:rFonts w:ascii="Times New Roman" w:hAnsi="Times New Roman"/>
          <w:sz w:val="22"/>
          <w:szCs w:val="22"/>
          <w:lang w:val="lt-LT"/>
        </w:rPr>
        <w:t xml:space="preserve">el. p. </w:t>
      </w:r>
      <w:hyperlink r:id="rId8" w:history="1">
        <w:r w:rsidR="001F39A7" w:rsidRPr="00E85BCD">
          <w:rPr>
            <w:rStyle w:val="Hyperlink"/>
            <w:rFonts w:ascii="Times New Roman" w:hAnsi="Times New Roman"/>
            <w:sz w:val="22"/>
            <w:szCs w:val="22"/>
            <w:lang w:val="lt-LT"/>
          </w:rPr>
          <w:t>Ausra.janiulioniene@santa.lt</w:t>
        </w:r>
      </w:hyperlink>
      <w:r w:rsidRPr="00BF158B">
        <w:rPr>
          <w:rFonts w:ascii="Times New Roman" w:hAnsi="Times New Roman"/>
          <w:sz w:val="22"/>
          <w:szCs w:val="22"/>
          <w:lang w:val="lt-LT"/>
        </w:rPr>
        <w:t xml:space="preserve">. </w:t>
      </w:r>
    </w:p>
    <w:p w14:paraId="7BC16F9F" w14:textId="77777777" w:rsidR="00CE0607" w:rsidRPr="00EB0AF0" w:rsidRDefault="00CE0607" w:rsidP="00CE0607">
      <w:pPr>
        <w:numPr>
          <w:ilvl w:val="1"/>
          <w:numId w:val="4"/>
        </w:numPr>
        <w:jc w:val="both"/>
        <w:rPr>
          <w:rFonts w:ascii="Times New Roman" w:hAnsi="Times New Roman"/>
          <w:sz w:val="22"/>
          <w:szCs w:val="22"/>
          <w:lang w:val="lt-LT"/>
        </w:rPr>
      </w:pPr>
      <w:r w:rsidRPr="00EB0AF0">
        <w:rPr>
          <w:rFonts w:ascii="Times New Roman" w:hAnsi="Times New Roman"/>
          <w:sz w:val="22"/>
          <w:szCs w:val="22"/>
          <w:lang w:val="lt-LT"/>
        </w:rPr>
        <w:t>Šalys privalo informuoti viena kitą apie už Sutarties vykdymą atsakingų asmenų pasikeitimą.</w:t>
      </w:r>
    </w:p>
    <w:p w14:paraId="46E43161" w14:textId="77777777" w:rsidR="00CE0607" w:rsidRPr="00EB0AF0" w:rsidRDefault="00CE0607" w:rsidP="00CE0607">
      <w:pPr>
        <w:ind w:left="360"/>
        <w:jc w:val="both"/>
        <w:rPr>
          <w:rFonts w:ascii="Times New Roman" w:hAnsi="Times New Roman"/>
          <w:b/>
          <w:sz w:val="22"/>
          <w:szCs w:val="22"/>
          <w:lang w:val="lt-LT"/>
        </w:rPr>
      </w:pPr>
    </w:p>
    <w:p w14:paraId="3B473194" w14:textId="77777777" w:rsidR="00CE0607" w:rsidRPr="00495A6C" w:rsidRDefault="00CE0607" w:rsidP="00CE0607">
      <w:pPr>
        <w:numPr>
          <w:ilvl w:val="0"/>
          <w:numId w:val="4"/>
        </w:numPr>
        <w:jc w:val="both"/>
        <w:rPr>
          <w:rFonts w:ascii="Times New Roman" w:hAnsi="Times New Roman"/>
          <w:b/>
          <w:sz w:val="22"/>
          <w:szCs w:val="22"/>
          <w:lang w:val="lt-LT"/>
        </w:rPr>
      </w:pPr>
      <w:r w:rsidRPr="00495A6C">
        <w:rPr>
          <w:rFonts w:ascii="Times New Roman" w:hAnsi="Times New Roman"/>
          <w:b/>
          <w:sz w:val="22"/>
          <w:szCs w:val="22"/>
          <w:lang w:val="lt-LT"/>
        </w:rPr>
        <w:t>Aplinkosauginiai reikalavimai</w:t>
      </w:r>
    </w:p>
    <w:p w14:paraId="3545BE5A" w14:textId="357990BF" w:rsidR="00CE0607" w:rsidRPr="00E5641F" w:rsidRDefault="00CE0607" w:rsidP="00CE0607">
      <w:pPr>
        <w:numPr>
          <w:ilvl w:val="1"/>
          <w:numId w:val="4"/>
        </w:numPr>
        <w:jc w:val="both"/>
        <w:rPr>
          <w:rFonts w:ascii="Times New Roman" w:hAnsi="Times New Roman"/>
          <w:b/>
          <w:sz w:val="22"/>
          <w:szCs w:val="22"/>
          <w:lang w:val="lt-LT"/>
        </w:rPr>
      </w:pPr>
      <w:bookmarkStart w:id="0" w:name="_Hlk131511582"/>
      <w:r w:rsidRPr="00E5641F">
        <w:rPr>
          <w:rFonts w:ascii="Times New Roman" w:hAnsi="Times New Roman"/>
          <w:sz w:val="22"/>
          <w:szCs w:val="22"/>
          <w:lang w:val="lt-LT"/>
        </w:rPr>
        <w:t>Vykdytojas įsipareigoja užtikrinti, kad daliai paslaugų teikti bus sunaudojama mažiau gamtos išteklių</w:t>
      </w:r>
      <w:bookmarkEnd w:id="0"/>
      <w:r w:rsidRPr="00E5641F">
        <w:rPr>
          <w:rFonts w:ascii="Times New Roman" w:hAnsi="Times New Roman"/>
          <w:sz w:val="22"/>
          <w:szCs w:val="22"/>
          <w:lang w:val="lt-LT"/>
        </w:rPr>
        <w:t>.</w:t>
      </w:r>
      <w:r w:rsidR="00E5641F" w:rsidRPr="00E5641F">
        <w:rPr>
          <w:rFonts w:ascii="Times New Roman" w:hAnsi="Times New Roman"/>
          <w:sz w:val="22"/>
          <w:szCs w:val="22"/>
          <w:lang w:val="lt-LT"/>
        </w:rPr>
        <w:t xml:space="preserve"> Sutartis ir jos vykdymo metu rengiama / perduodama dokumentacija Užsakovui turi būti pateikta tik elektroniniu formatu, o dokumentacija, kuri turi būti pasirašoma, turi būti pasirašoma elektroniniu parašu.</w:t>
      </w:r>
    </w:p>
    <w:p w14:paraId="4FA45664" w14:textId="77777777" w:rsidR="00CE0607" w:rsidRPr="00913E79" w:rsidRDefault="00CE0607" w:rsidP="00CE0607">
      <w:pPr>
        <w:ind w:left="360"/>
        <w:jc w:val="both"/>
        <w:rPr>
          <w:rFonts w:ascii="Times New Roman" w:hAnsi="Times New Roman"/>
          <w:b/>
          <w:sz w:val="22"/>
          <w:szCs w:val="22"/>
          <w:lang w:val="lt-LT"/>
        </w:rPr>
      </w:pPr>
    </w:p>
    <w:p w14:paraId="1ADB6E69" w14:textId="49A58097" w:rsidR="00CE0607" w:rsidRPr="0098412B" w:rsidRDefault="00CE0607" w:rsidP="0098412B">
      <w:pPr>
        <w:numPr>
          <w:ilvl w:val="0"/>
          <w:numId w:val="4"/>
        </w:numPr>
        <w:rPr>
          <w:rFonts w:ascii="Times New Roman" w:hAnsi="Times New Roman"/>
          <w:b/>
          <w:sz w:val="22"/>
          <w:szCs w:val="22"/>
          <w:lang w:val="lt-LT"/>
        </w:rPr>
      </w:pPr>
      <w:r w:rsidRPr="00EB0AF0">
        <w:rPr>
          <w:rFonts w:ascii="Times New Roman" w:hAnsi="Times New Roman"/>
          <w:b/>
          <w:sz w:val="22"/>
          <w:szCs w:val="22"/>
          <w:lang w:val="lt-LT"/>
        </w:rPr>
        <w:t>Kitos nuostatos</w:t>
      </w:r>
    </w:p>
    <w:p w14:paraId="6F2761B9" w14:textId="6CB6BA8F" w:rsidR="00CE0607" w:rsidRDefault="00CE0607" w:rsidP="00FA6621">
      <w:pPr>
        <w:numPr>
          <w:ilvl w:val="1"/>
          <w:numId w:val="4"/>
        </w:numPr>
        <w:tabs>
          <w:tab w:val="clear" w:pos="360"/>
          <w:tab w:val="left" w:pos="284"/>
          <w:tab w:val="num" w:pos="709"/>
        </w:tabs>
        <w:ind w:left="567" w:hanging="567"/>
        <w:jc w:val="both"/>
        <w:rPr>
          <w:rFonts w:ascii="Times New Roman" w:hAnsi="Times New Roman"/>
          <w:sz w:val="22"/>
          <w:szCs w:val="22"/>
          <w:lang w:val="lt-LT"/>
        </w:rPr>
      </w:pPr>
      <w:r w:rsidRPr="00EB0AF0">
        <w:rPr>
          <w:rFonts w:ascii="Times New Roman" w:hAnsi="Times New Roman"/>
          <w:sz w:val="22"/>
          <w:szCs w:val="22"/>
          <w:lang w:val="lt-LT"/>
        </w:rPr>
        <w:t>Visi pranešimai laikomi tinkamai įteiktais kitai Šaliai, jeigu jie perduoti Šalims ar jų atstovams</w:t>
      </w:r>
      <w:r w:rsidR="00FA6621">
        <w:rPr>
          <w:rFonts w:ascii="Times New Roman" w:hAnsi="Times New Roman"/>
          <w:sz w:val="22"/>
          <w:szCs w:val="22"/>
          <w:lang w:val="lt-LT"/>
        </w:rPr>
        <w:t xml:space="preserve"> </w:t>
      </w:r>
      <w:r w:rsidRPr="00FA6621">
        <w:rPr>
          <w:rFonts w:ascii="Times New Roman" w:hAnsi="Times New Roman"/>
          <w:sz w:val="22"/>
          <w:szCs w:val="22"/>
          <w:lang w:val="lt-LT"/>
        </w:rPr>
        <w:t>pasirašytinai, išsiųsti registruotu laišku ar elektroniniu paštu, adresais, nurodytais šioje Sutartyje.</w:t>
      </w:r>
    </w:p>
    <w:p w14:paraId="7E4D37AD" w14:textId="68A15844" w:rsidR="00FA6621" w:rsidRPr="00FA6621" w:rsidRDefault="00FA6621" w:rsidP="00FA6621">
      <w:pPr>
        <w:numPr>
          <w:ilvl w:val="1"/>
          <w:numId w:val="4"/>
        </w:numPr>
        <w:tabs>
          <w:tab w:val="clear" w:pos="360"/>
          <w:tab w:val="left" w:pos="284"/>
          <w:tab w:val="num" w:pos="709"/>
        </w:tabs>
        <w:ind w:left="567" w:hanging="567"/>
        <w:jc w:val="both"/>
        <w:rPr>
          <w:rFonts w:ascii="Times New Roman" w:hAnsi="Times New Roman"/>
          <w:sz w:val="22"/>
          <w:szCs w:val="22"/>
          <w:lang w:val="lt-LT"/>
        </w:rPr>
      </w:pPr>
      <w:r w:rsidRPr="00FA6621">
        <w:rPr>
          <w:rFonts w:ascii="Times New Roman" w:hAnsi="Times New Roman"/>
          <w:sz w:val="22"/>
          <w:szCs w:val="22"/>
          <w:lang w:val="lt-LT"/>
        </w:rPr>
        <w:t>Šalys įsipareigoja prieš 15 (penkiolika) kalendorinių dienų viena kitai pranešti apie savo buveinės adreso, pavadinimo, banko sąskaitos ar kitų rekvizitų pasikeitimus</w:t>
      </w:r>
    </w:p>
    <w:p w14:paraId="5A27F687" w14:textId="461EBAF6" w:rsidR="00FA6621" w:rsidRPr="00FA6621" w:rsidRDefault="00FA6621" w:rsidP="00FA6621">
      <w:pPr>
        <w:numPr>
          <w:ilvl w:val="1"/>
          <w:numId w:val="4"/>
        </w:numPr>
        <w:tabs>
          <w:tab w:val="clear" w:pos="360"/>
        </w:tabs>
        <w:ind w:left="567" w:hanging="567"/>
        <w:jc w:val="both"/>
        <w:rPr>
          <w:rFonts w:ascii="Times New Roman" w:hAnsi="Times New Roman"/>
          <w:sz w:val="22"/>
          <w:szCs w:val="22"/>
          <w:lang w:val="lt-LT"/>
        </w:rPr>
      </w:pPr>
      <w:r w:rsidRPr="00EB0AF0">
        <w:rPr>
          <w:rFonts w:ascii="Times New Roman" w:hAnsi="Times New Roman"/>
          <w:sz w:val="22"/>
          <w:szCs w:val="22"/>
          <w:bdr w:val="none" w:sz="0" w:space="0" w:color="auto" w:frame="1"/>
          <w:lang w:val="lt-LT"/>
        </w:rPr>
        <w:t>Šalys įsipareigoja</w:t>
      </w:r>
      <w:r w:rsidRPr="00EB0AF0">
        <w:rPr>
          <w:rFonts w:ascii="Times New Roman" w:hAnsi="Times New Roman"/>
          <w:sz w:val="22"/>
          <w:szCs w:val="22"/>
          <w:lang w:val="lt-LT"/>
        </w:rPr>
        <w:t xml:space="preserve"> </w:t>
      </w:r>
      <w:r w:rsidRPr="00EB0AF0">
        <w:rPr>
          <w:rFonts w:ascii="Times New Roman" w:hAnsi="Times New Roman"/>
          <w:sz w:val="22"/>
          <w:szCs w:val="22"/>
          <w:bdr w:val="none" w:sz="0" w:space="0" w:color="auto" w:frame="1"/>
          <w:lang w:val="lt-LT"/>
        </w:rPr>
        <w:t>tvarkydamos asmens duomenis (</w:t>
      </w:r>
      <w:r w:rsidRPr="00EB0AF0">
        <w:rPr>
          <w:rFonts w:ascii="Times New Roman" w:hAnsi="Times New Roman"/>
          <w:sz w:val="22"/>
          <w:szCs w:val="22"/>
          <w:lang w:val="lt-LT"/>
        </w:rPr>
        <w:t>bet kokia informacija apie fizinį asmenį, kurio tapatybė nustatyta arba kurio tapatybę galima nustatyti</w:t>
      </w:r>
      <w:r w:rsidRPr="00EB0AF0">
        <w:rPr>
          <w:rFonts w:ascii="Times New Roman" w:hAnsi="Times New Roman"/>
          <w:sz w:val="22"/>
          <w:szCs w:val="22"/>
          <w:bdr w:val="none" w:sz="0" w:space="0" w:color="auto" w:frame="1"/>
          <w:lang w:val="lt-LT"/>
        </w:rPr>
        <w:t xml:space="preserve"> </w:t>
      </w:r>
      <w:r w:rsidRPr="00EB0AF0">
        <w:rPr>
          <w:rFonts w:ascii="Times New Roman" w:hAnsi="Times New Roman"/>
          <w:sz w:val="22"/>
          <w:szCs w:val="22"/>
          <w:lang w:val="lt-LT"/>
        </w:rPr>
        <w:t>pagal identifikatorių</w:t>
      </w:r>
      <w:r w:rsidRPr="00EB0AF0">
        <w:rPr>
          <w:rFonts w:ascii="Times New Roman" w:hAnsi="Times New Roman"/>
          <w:sz w:val="22"/>
          <w:szCs w:val="22"/>
          <w:bdr w:val="none" w:sz="0" w:space="0" w:color="auto" w:frame="1"/>
          <w:lang w:val="lt-LT"/>
        </w:rPr>
        <w:t xml:space="preserve"> </w:t>
      </w:r>
      <w:r w:rsidRPr="00EB0AF0">
        <w:rPr>
          <w:rFonts w:ascii="Times New Roman" w:hAnsi="Times New Roman"/>
          <w:sz w:val="22"/>
          <w:szCs w:val="22"/>
          <w:lang w:val="lt-LT"/>
        </w:rPr>
        <w:t>arba pagal vieną ar kelis to fizinio asmens fizinės, fiziologinės, genetinės, psichinės, ekonominės, kultūrinės ar socialinės tapatybės požymius</w:t>
      </w:r>
      <w:r w:rsidRPr="00EB0AF0">
        <w:rPr>
          <w:rFonts w:ascii="Times New Roman" w:hAnsi="Times New Roman"/>
          <w:sz w:val="22"/>
          <w:szCs w:val="22"/>
          <w:bdr w:val="none" w:sz="0" w:space="0" w:color="auto" w:frame="1"/>
          <w:lang w:val="lt-LT"/>
        </w:rPr>
        <w:t xml:space="preserve">) privalo užtikrinti, kad būtų laikomasi </w:t>
      </w:r>
      <w:r w:rsidRPr="00EB0AF0">
        <w:rPr>
          <w:rFonts w:ascii="Times New Roman" w:hAnsi="Times New Roman"/>
          <w:sz w:val="22"/>
          <w:szCs w:val="22"/>
          <w:lang w:val="lt-LT"/>
        </w:rPr>
        <w:t>2016 m. balandžio 27 d. Europos Parlamento ir Tarybos reglamento (ES) 2016/679 dėl fizinių asmenų apsaugos tvarkant asmens duomenis ir dėl laisvo tokių duomenų judėjimo, kuriuo panaikinama Direktyva 94/46/EB (Bendrasis duomenų apsaugos reglamentas)</w:t>
      </w:r>
      <w:r w:rsidRPr="00EB0AF0">
        <w:rPr>
          <w:rFonts w:ascii="Times New Roman" w:hAnsi="Times New Roman"/>
          <w:sz w:val="22"/>
          <w:szCs w:val="22"/>
          <w:bdr w:val="none" w:sz="0" w:space="0" w:color="auto" w:frame="1"/>
          <w:lang w:val="lt-LT"/>
        </w:rPr>
        <w:t>, Lietuvos Respublikos asmens duomenų teisinės apsaugos įstatymo ir kitų teisės aktų, reglamentuojančių asmens duomenų tvarkymą, reikalavimų.</w:t>
      </w:r>
    </w:p>
    <w:p w14:paraId="53E8E4E7" w14:textId="77777777" w:rsidR="00CE0607" w:rsidRPr="00EB0AF0" w:rsidRDefault="00CE0607" w:rsidP="00CE0607">
      <w:pPr>
        <w:numPr>
          <w:ilvl w:val="1"/>
          <w:numId w:val="4"/>
        </w:numPr>
        <w:tabs>
          <w:tab w:val="clear" w:pos="360"/>
          <w:tab w:val="num" w:pos="567"/>
        </w:tabs>
        <w:ind w:left="426" w:hanging="426"/>
        <w:jc w:val="both"/>
        <w:rPr>
          <w:rFonts w:ascii="Times New Roman" w:hAnsi="Times New Roman"/>
          <w:sz w:val="22"/>
          <w:szCs w:val="22"/>
          <w:lang w:val="lt-LT"/>
        </w:rPr>
      </w:pPr>
      <w:r w:rsidRPr="00EB0AF0">
        <w:rPr>
          <w:rFonts w:ascii="Times New Roman" w:hAnsi="Times New Roman"/>
          <w:sz w:val="22"/>
          <w:szCs w:val="22"/>
          <w:lang w:val="lt-LT"/>
        </w:rPr>
        <w:t>Ši Sutartis ir jos priedai yra vieši.</w:t>
      </w:r>
    </w:p>
    <w:p w14:paraId="23F74C35" w14:textId="77777777" w:rsidR="00FA6621" w:rsidRDefault="00FA6621" w:rsidP="00FA6621">
      <w:pPr>
        <w:numPr>
          <w:ilvl w:val="1"/>
          <w:numId w:val="4"/>
        </w:numPr>
        <w:tabs>
          <w:tab w:val="clear" w:pos="360"/>
          <w:tab w:val="left" w:pos="900"/>
        </w:tabs>
        <w:ind w:left="567" w:hanging="567"/>
        <w:jc w:val="both"/>
        <w:rPr>
          <w:rFonts w:ascii="Times New Roman" w:hAnsi="Times New Roman"/>
          <w:sz w:val="22"/>
          <w:szCs w:val="22"/>
          <w:lang w:val="lt-LT"/>
        </w:rPr>
      </w:pPr>
      <w:r w:rsidRPr="00EB0AF0">
        <w:rPr>
          <w:rFonts w:ascii="Times New Roman" w:hAnsi="Times New Roman"/>
          <w:sz w:val="22"/>
          <w:szCs w:val="22"/>
          <w:lang w:val="lt-LT"/>
        </w:rPr>
        <w:t>Šalys nenugalimos jėgos (</w:t>
      </w:r>
      <w:r w:rsidRPr="00EB0AF0">
        <w:rPr>
          <w:rFonts w:ascii="Times New Roman" w:hAnsi="Times New Roman"/>
          <w:i/>
          <w:iCs/>
          <w:sz w:val="22"/>
          <w:szCs w:val="22"/>
          <w:lang w:val="lt-LT"/>
        </w:rPr>
        <w:t>force majeure</w:t>
      </w:r>
      <w:r w:rsidRPr="00EB0AF0">
        <w:rPr>
          <w:rFonts w:ascii="Times New Roman" w:hAnsi="Times New Roman"/>
          <w:sz w:val="22"/>
          <w:szCs w:val="22"/>
          <w:lang w:val="lt-LT"/>
        </w:rPr>
        <w:t>) aplinkybes supranta ir traktuoja taip, kaip jos apibrėžtos Lietuvos Respublikos Vyriausybės 1996-07-15 nutarimu Nr. 840 patvirtintomis „Atleidimo nuo atsakomybės, esant nenugalimos jėgos (force majeure) aplinkybėms“ taisyklėmis.</w:t>
      </w:r>
    </w:p>
    <w:p w14:paraId="63DAE869" w14:textId="77777777" w:rsidR="00FA6621" w:rsidRDefault="00FA6621" w:rsidP="00FA6621">
      <w:pPr>
        <w:numPr>
          <w:ilvl w:val="1"/>
          <w:numId w:val="4"/>
        </w:numPr>
        <w:tabs>
          <w:tab w:val="clear" w:pos="360"/>
          <w:tab w:val="left" w:pos="900"/>
        </w:tabs>
        <w:ind w:left="567" w:hanging="567"/>
        <w:jc w:val="both"/>
        <w:rPr>
          <w:rFonts w:ascii="Times New Roman" w:hAnsi="Times New Roman"/>
          <w:sz w:val="22"/>
          <w:szCs w:val="22"/>
          <w:lang w:val="lt-LT"/>
        </w:rPr>
      </w:pPr>
      <w:r w:rsidRPr="00FA6621">
        <w:rPr>
          <w:rFonts w:ascii="Times New Roman" w:hAnsi="Times New Roman"/>
          <w:sz w:val="22"/>
          <w:szCs w:val="22"/>
          <w:lang w:val="lt-LT"/>
        </w:rPr>
        <w:t>Šalys susitaria, kad šiai Sutarčiai ir visoms iš šios Sutarties atsirandančioms teisėms ir pareigoms taikomi Lietuvos Respublikos įstatymai. Sutartis sudaryta ir turi būti aiškinama pagal Lietuvos Respublikos teisę.</w:t>
      </w:r>
    </w:p>
    <w:p w14:paraId="38A4FA56" w14:textId="77777777" w:rsidR="00CE0607" w:rsidRPr="00495A6C" w:rsidRDefault="00CE0607" w:rsidP="00FA6621">
      <w:pPr>
        <w:numPr>
          <w:ilvl w:val="1"/>
          <w:numId w:val="4"/>
        </w:numPr>
        <w:tabs>
          <w:tab w:val="clear" w:pos="360"/>
          <w:tab w:val="left" w:pos="900"/>
        </w:tabs>
        <w:ind w:left="567" w:hanging="567"/>
        <w:jc w:val="both"/>
        <w:rPr>
          <w:rFonts w:ascii="Times New Roman" w:hAnsi="Times New Roman"/>
          <w:sz w:val="22"/>
          <w:szCs w:val="22"/>
          <w:lang w:val="lt-LT"/>
        </w:rPr>
      </w:pPr>
      <w:r w:rsidRPr="00FA6621">
        <w:rPr>
          <w:rFonts w:ascii="Times New Roman" w:hAnsi="Times New Roman"/>
          <w:sz w:val="22"/>
          <w:szCs w:val="22"/>
          <w:lang w:val="lt-LT"/>
        </w:rPr>
        <w:t>Bet koks ginčas ar nuomonių nesutapimas dėl šios Sutarties ar atskirų jos nuostatų turi būti sprendži</w:t>
      </w:r>
      <w:r w:rsidRPr="00495A6C">
        <w:rPr>
          <w:rFonts w:ascii="Times New Roman" w:hAnsi="Times New Roman"/>
          <w:sz w:val="22"/>
          <w:szCs w:val="22"/>
          <w:lang w:val="lt-LT"/>
        </w:rPr>
        <w:t>amas Šalių tarpusavio derybomis. Nepavykus susitarti per protingą laiką – ginčas sprendžiamas Lietuvos Respublikos teisės aktų nustatyta tvarka Lietuvos Respublikos teismuose.</w:t>
      </w:r>
    </w:p>
    <w:p w14:paraId="3337F6E1" w14:textId="77777777" w:rsidR="00FA6621" w:rsidRPr="00495A6C" w:rsidRDefault="00CE0607" w:rsidP="00FA6621">
      <w:pPr>
        <w:numPr>
          <w:ilvl w:val="1"/>
          <w:numId w:val="4"/>
        </w:numPr>
        <w:tabs>
          <w:tab w:val="clear" w:pos="360"/>
          <w:tab w:val="left" w:pos="900"/>
        </w:tabs>
        <w:ind w:left="567" w:hanging="567"/>
        <w:jc w:val="both"/>
        <w:rPr>
          <w:rFonts w:ascii="Times New Roman" w:hAnsi="Times New Roman"/>
          <w:sz w:val="22"/>
          <w:szCs w:val="22"/>
          <w:lang w:val="lt-LT"/>
        </w:rPr>
      </w:pPr>
      <w:r w:rsidRPr="00495A6C">
        <w:rPr>
          <w:rFonts w:ascii="Times New Roman" w:hAnsi="Times New Roman"/>
          <w:sz w:val="22"/>
          <w:szCs w:val="22"/>
          <w:lang w:val="lt-LT"/>
        </w:rPr>
        <w:t>Sutartis sudaryta lietuvių kalba, 2 (dviem) egzemplioriais, turinčiais vienodą juridinę galią, po vieną kiekvienai Sutarties šaliai.</w:t>
      </w:r>
    </w:p>
    <w:p w14:paraId="13C112DE" w14:textId="279461A1" w:rsidR="00BF158B" w:rsidRPr="00495A6C" w:rsidRDefault="00CE0607" w:rsidP="00BF158B">
      <w:pPr>
        <w:numPr>
          <w:ilvl w:val="1"/>
          <w:numId w:val="4"/>
        </w:numPr>
        <w:tabs>
          <w:tab w:val="clear" w:pos="360"/>
          <w:tab w:val="left" w:pos="900"/>
        </w:tabs>
        <w:ind w:left="567" w:hanging="567"/>
        <w:jc w:val="both"/>
        <w:rPr>
          <w:rFonts w:ascii="Times New Roman" w:hAnsi="Times New Roman"/>
          <w:sz w:val="22"/>
          <w:szCs w:val="22"/>
          <w:lang w:val="lt-LT"/>
        </w:rPr>
      </w:pPr>
      <w:r w:rsidRPr="00495A6C">
        <w:rPr>
          <w:rFonts w:ascii="Times New Roman" w:hAnsi="Times New Roman"/>
          <w:sz w:val="22"/>
          <w:szCs w:val="22"/>
          <w:lang w:val="lt-LT"/>
        </w:rPr>
        <w:t xml:space="preserve"> Šiuo Šalys patvirtina, kad Sutartį perskaitė, suprato jos turinį ir pasekmes, priėmė ją kaip atitinkančią jų tikslus ir pasirašė pirmiau nurodyta data.</w:t>
      </w:r>
    </w:p>
    <w:p w14:paraId="66FE1ED0" w14:textId="77777777" w:rsidR="00BF158B" w:rsidRPr="00495A6C" w:rsidRDefault="00BF158B" w:rsidP="00BF158B">
      <w:pPr>
        <w:tabs>
          <w:tab w:val="left" w:pos="900"/>
        </w:tabs>
        <w:jc w:val="both"/>
        <w:rPr>
          <w:rFonts w:ascii="Times New Roman" w:hAnsi="Times New Roman"/>
          <w:sz w:val="22"/>
          <w:szCs w:val="22"/>
          <w:lang w:val="lt-LT"/>
        </w:rPr>
      </w:pPr>
    </w:p>
    <w:p w14:paraId="7A424C26" w14:textId="77777777" w:rsidR="00CE0607" w:rsidRPr="00495A6C" w:rsidRDefault="00CE0607" w:rsidP="00CE0607">
      <w:pPr>
        <w:numPr>
          <w:ilvl w:val="0"/>
          <w:numId w:val="1"/>
        </w:numPr>
        <w:rPr>
          <w:rFonts w:ascii="Times New Roman" w:hAnsi="Times New Roman"/>
          <w:b/>
          <w:sz w:val="22"/>
          <w:szCs w:val="22"/>
          <w:lang w:val="lt-LT"/>
        </w:rPr>
      </w:pPr>
      <w:r w:rsidRPr="00495A6C">
        <w:rPr>
          <w:rFonts w:ascii="Times New Roman" w:hAnsi="Times New Roman"/>
          <w:b/>
          <w:bCs/>
          <w:sz w:val="22"/>
          <w:szCs w:val="22"/>
          <w:lang w:val="lt-LT"/>
        </w:rPr>
        <w:t>Sutarties Šalių rekvizitai</w:t>
      </w:r>
    </w:p>
    <w:p w14:paraId="5C705486" w14:textId="77777777" w:rsidR="00CE0607" w:rsidRPr="001F39A7" w:rsidRDefault="00CE0607" w:rsidP="00CE0607">
      <w:pPr>
        <w:tabs>
          <w:tab w:val="left" w:pos="426"/>
        </w:tabs>
        <w:bidi/>
        <w:jc w:val="center"/>
        <w:rPr>
          <w:rFonts w:ascii="Times New Roman" w:hAnsi="Times New Roman"/>
          <w:b/>
          <w:sz w:val="16"/>
          <w:szCs w:val="16"/>
          <w:rtl/>
          <w:lang w:val="lt-LT"/>
        </w:rPr>
      </w:pPr>
    </w:p>
    <w:tbl>
      <w:tblPr>
        <w:tblW w:w="9735" w:type="dxa"/>
        <w:tblInd w:w="93" w:type="dxa"/>
        <w:tblLook w:val="0000" w:firstRow="0" w:lastRow="0" w:firstColumn="0" w:lastColumn="0" w:noHBand="0" w:noVBand="0"/>
      </w:tblPr>
      <w:tblGrid>
        <w:gridCol w:w="4727"/>
        <w:gridCol w:w="5008"/>
      </w:tblGrid>
      <w:tr w:rsidR="00CE0607" w:rsidRPr="00495A6C" w14:paraId="40726710" w14:textId="77777777" w:rsidTr="005F4C9F">
        <w:trPr>
          <w:trHeight w:val="255"/>
        </w:trPr>
        <w:tc>
          <w:tcPr>
            <w:tcW w:w="4727" w:type="dxa"/>
            <w:shd w:val="clear" w:color="auto" w:fill="auto"/>
            <w:noWrap/>
            <w:vAlign w:val="bottom"/>
          </w:tcPr>
          <w:p w14:paraId="5C67894C" w14:textId="77777777" w:rsidR="00CE0607" w:rsidRPr="00495A6C" w:rsidRDefault="00CE0607" w:rsidP="001334F5">
            <w:pPr>
              <w:rPr>
                <w:rFonts w:ascii="Times New Roman" w:hAnsi="Times New Roman"/>
                <w:b/>
                <w:sz w:val="22"/>
                <w:szCs w:val="22"/>
                <w:lang w:val="lt-LT"/>
              </w:rPr>
            </w:pPr>
            <w:r w:rsidRPr="00495A6C">
              <w:rPr>
                <w:rFonts w:ascii="Times New Roman" w:hAnsi="Times New Roman"/>
                <w:b/>
                <w:sz w:val="22"/>
                <w:szCs w:val="22"/>
                <w:lang w:val="lt-LT"/>
              </w:rPr>
              <w:t>Užsakovas:</w:t>
            </w:r>
          </w:p>
        </w:tc>
        <w:tc>
          <w:tcPr>
            <w:tcW w:w="5008" w:type="dxa"/>
            <w:shd w:val="clear" w:color="auto" w:fill="auto"/>
            <w:noWrap/>
            <w:vAlign w:val="bottom"/>
          </w:tcPr>
          <w:p w14:paraId="0B0B02AD" w14:textId="77777777" w:rsidR="00CE0607" w:rsidRPr="00495A6C" w:rsidRDefault="00CE0607" w:rsidP="001334F5">
            <w:pPr>
              <w:rPr>
                <w:rFonts w:ascii="Times New Roman" w:hAnsi="Times New Roman"/>
                <w:sz w:val="22"/>
                <w:szCs w:val="22"/>
                <w:lang w:val="lt-LT"/>
              </w:rPr>
            </w:pPr>
            <w:r w:rsidRPr="00495A6C">
              <w:rPr>
                <w:rFonts w:ascii="Times New Roman" w:hAnsi="Times New Roman"/>
                <w:b/>
                <w:sz w:val="22"/>
                <w:szCs w:val="22"/>
                <w:lang w:val="lt-LT"/>
              </w:rPr>
              <w:t>Vykdytojas:</w:t>
            </w:r>
          </w:p>
        </w:tc>
      </w:tr>
      <w:tr w:rsidR="00CE0607" w:rsidRPr="001F39A7" w14:paraId="761019C3" w14:textId="77777777" w:rsidTr="001F39A7">
        <w:trPr>
          <w:trHeight w:val="85"/>
        </w:trPr>
        <w:tc>
          <w:tcPr>
            <w:tcW w:w="4727" w:type="dxa"/>
            <w:shd w:val="clear" w:color="auto" w:fill="auto"/>
            <w:noWrap/>
            <w:vAlign w:val="bottom"/>
          </w:tcPr>
          <w:p w14:paraId="7FE89DD6" w14:textId="77777777" w:rsidR="00CE0607" w:rsidRPr="001F39A7" w:rsidRDefault="00CE0607" w:rsidP="001334F5">
            <w:pPr>
              <w:rPr>
                <w:rFonts w:ascii="Times New Roman" w:hAnsi="Times New Roman"/>
                <w:sz w:val="12"/>
                <w:szCs w:val="12"/>
                <w:lang w:val="lt-LT"/>
              </w:rPr>
            </w:pPr>
            <w:r w:rsidRPr="001F39A7">
              <w:rPr>
                <w:rFonts w:ascii="Times New Roman" w:hAnsi="Times New Roman"/>
                <w:sz w:val="12"/>
                <w:szCs w:val="12"/>
                <w:lang w:val="lt-LT"/>
              </w:rPr>
              <w:t> </w:t>
            </w:r>
          </w:p>
        </w:tc>
        <w:tc>
          <w:tcPr>
            <w:tcW w:w="5008" w:type="dxa"/>
            <w:shd w:val="clear" w:color="auto" w:fill="auto"/>
            <w:noWrap/>
            <w:vAlign w:val="bottom"/>
          </w:tcPr>
          <w:p w14:paraId="19FC1075" w14:textId="77777777" w:rsidR="00CE0607" w:rsidRPr="001F39A7" w:rsidRDefault="00CE0607" w:rsidP="001334F5">
            <w:pPr>
              <w:rPr>
                <w:rFonts w:ascii="Times New Roman" w:hAnsi="Times New Roman"/>
                <w:sz w:val="12"/>
                <w:szCs w:val="12"/>
                <w:lang w:val="lt-LT"/>
              </w:rPr>
            </w:pPr>
          </w:p>
        </w:tc>
      </w:tr>
      <w:tr w:rsidR="00BF158B" w:rsidRPr="00495A6C" w14:paraId="3099F48E" w14:textId="77777777" w:rsidTr="005F4C9F">
        <w:trPr>
          <w:trHeight w:val="255"/>
        </w:trPr>
        <w:tc>
          <w:tcPr>
            <w:tcW w:w="4727" w:type="dxa"/>
            <w:shd w:val="clear" w:color="auto" w:fill="auto"/>
            <w:noWrap/>
            <w:vAlign w:val="bottom"/>
          </w:tcPr>
          <w:p w14:paraId="62B9560F"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VšĮ Vilniaus gimdymo namai</w:t>
            </w:r>
          </w:p>
        </w:tc>
        <w:tc>
          <w:tcPr>
            <w:tcW w:w="5008" w:type="dxa"/>
            <w:shd w:val="clear" w:color="auto" w:fill="auto"/>
            <w:noWrap/>
            <w:vAlign w:val="bottom"/>
          </w:tcPr>
          <w:p w14:paraId="7B275FFA" w14:textId="2138BB24"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VšĮ Vilniaus </w:t>
            </w:r>
            <w:r w:rsidR="007C16B9">
              <w:rPr>
                <w:rFonts w:ascii="Times New Roman" w:hAnsi="Times New Roman"/>
                <w:sz w:val="22"/>
                <w:szCs w:val="22"/>
                <w:lang w:val="lt-LT"/>
              </w:rPr>
              <w:t>universiteto</w:t>
            </w:r>
            <w:r w:rsidRPr="00495A6C">
              <w:rPr>
                <w:rFonts w:ascii="Times New Roman" w:hAnsi="Times New Roman"/>
                <w:sz w:val="22"/>
                <w:szCs w:val="22"/>
                <w:lang w:val="lt-LT"/>
              </w:rPr>
              <w:t xml:space="preserve"> ligoninė</w:t>
            </w:r>
            <w:r w:rsidR="007C16B9">
              <w:rPr>
                <w:rFonts w:ascii="Times New Roman" w:hAnsi="Times New Roman"/>
                <w:sz w:val="22"/>
                <w:szCs w:val="22"/>
                <w:lang w:val="lt-LT"/>
              </w:rPr>
              <w:t xml:space="preserve"> Santaros klinikos</w:t>
            </w:r>
          </w:p>
        </w:tc>
      </w:tr>
      <w:tr w:rsidR="00BF158B" w:rsidRPr="00495A6C" w14:paraId="5B3FC2B2" w14:textId="77777777" w:rsidTr="005F4C9F">
        <w:trPr>
          <w:trHeight w:val="255"/>
        </w:trPr>
        <w:tc>
          <w:tcPr>
            <w:tcW w:w="4727" w:type="dxa"/>
            <w:shd w:val="clear" w:color="auto" w:fill="auto"/>
            <w:noWrap/>
            <w:vAlign w:val="bottom"/>
          </w:tcPr>
          <w:p w14:paraId="1D47B372" w14:textId="77777777" w:rsidR="00BF158B" w:rsidRPr="00495A6C" w:rsidRDefault="00BF158B" w:rsidP="00BF158B">
            <w:pPr>
              <w:rPr>
                <w:rFonts w:ascii="Times New Roman" w:hAnsi="Times New Roman"/>
                <w:sz w:val="22"/>
                <w:szCs w:val="22"/>
                <w:lang w:val="lt-LT"/>
              </w:rPr>
            </w:pPr>
            <w:r w:rsidRPr="00495A6C">
              <w:rPr>
                <w:rFonts w:ascii="Times New Roman" w:hAnsi="Times New Roman"/>
                <w:color w:val="000000"/>
                <w:sz w:val="22"/>
                <w:szCs w:val="22"/>
                <w:lang w:val="lt-LT"/>
              </w:rPr>
              <w:t>Tyzenhauzų g. 18A, LT-02106 Vilnius</w:t>
            </w:r>
          </w:p>
        </w:tc>
        <w:tc>
          <w:tcPr>
            <w:tcW w:w="5008" w:type="dxa"/>
            <w:shd w:val="clear" w:color="auto" w:fill="auto"/>
            <w:noWrap/>
            <w:vAlign w:val="bottom"/>
          </w:tcPr>
          <w:p w14:paraId="62BBD74E" w14:textId="0A3E38BB" w:rsidR="00BF158B" w:rsidRPr="00495A6C" w:rsidRDefault="007C16B9" w:rsidP="00BF158B">
            <w:pPr>
              <w:rPr>
                <w:rFonts w:ascii="Times New Roman" w:hAnsi="Times New Roman"/>
                <w:sz w:val="22"/>
                <w:szCs w:val="22"/>
                <w:lang w:val="lt-LT"/>
              </w:rPr>
            </w:pPr>
            <w:r>
              <w:rPr>
                <w:rFonts w:ascii="Times New Roman" w:hAnsi="Times New Roman"/>
                <w:sz w:val="22"/>
                <w:szCs w:val="22"/>
                <w:lang w:val="lt-LT"/>
              </w:rPr>
              <w:t>Santariškių</w:t>
            </w:r>
            <w:r w:rsidR="00BF158B" w:rsidRPr="00495A6C">
              <w:rPr>
                <w:rFonts w:ascii="Times New Roman" w:hAnsi="Times New Roman"/>
                <w:sz w:val="22"/>
                <w:szCs w:val="22"/>
                <w:lang w:val="lt-LT"/>
              </w:rPr>
              <w:t xml:space="preserve"> g. </w:t>
            </w:r>
            <w:r>
              <w:rPr>
                <w:rFonts w:ascii="Times New Roman" w:hAnsi="Times New Roman"/>
                <w:sz w:val="22"/>
                <w:szCs w:val="22"/>
                <w:lang w:val="lt-LT"/>
              </w:rPr>
              <w:t>2</w:t>
            </w:r>
            <w:r w:rsidR="00BF158B" w:rsidRPr="00495A6C">
              <w:rPr>
                <w:rFonts w:ascii="Times New Roman" w:hAnsi="Times New Roman"/>
                <w:sz w:val="22"/>
                <w:szCs w:val="22"/>
                <w:lang w:val="lt-LT"/>
              </w:rPr>
              <w:t>, LT-</w:t>
            </w:r>
            <w:r>
              <w:rPr>
                <w:rFonts w:ascii="Times New Roman" w:hAnsi="Times New Roman"/>
                <w:sz w:val="22"/>
                <w:szCs w:val="22"/>
                <w:lang w:val="lt-LT"/>
              </w:rPr>
              <w:t>08406</w:t>
            </w:r>
            <w:r w:rsidR="00BF158B" w:rsidRPr="00495A6C">
              <w:rPr>
                <w:rFonts w:ascii="Times New Roman" w:hAnsi="Times New Roman"/>
                <w:sz w:val="22"/>
                <w:szCs w:val="22"/>
                <w:lang w:val="lt-LT"/>
              </w:rPr>
              <w:t>, Vilnius</w:t>
            </w:r>
          </w:p>
        </w:tc>
      </w:tr>
      <w:tr w:rsidR="00BF158B" w:rsidRPr="00495A6C" w14:paraId="2B010D5F" w14:textId="77777777" w:rsidTr="005F4C9F">
        <w:trPr>
          <w:trHeight w:val="255"/>
        </w:trPr>
        <w:tc>
          <w:tcPr>
            <w:tcW w:w="4727" w:type="dxa"/>
            <w:shd w:val="clear" w:color="auto" w:fill="auto"/>
            <w:noWrap/>
            <w:vAlign w:val="bottom"/>
          </w:tcPr>
          <w:p w14:paraId="381D0E11" w14:textId="2DC28C99"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Tel. </w:t>
            </w:r>
            <w:r w:rsidR="007C16B9">
              <w:rPr>
                <w:rFonts w:ascii="Times New Roman" w:hAnsi="Times New Roman"/>
                <w:sz w:val="22"/>
                <w:szCs w:val="22"/>
                <w:lang w:val="lt-LT"/>
              </w:rPr>
              <w:t>+370 5</w:t>
            </w:r>
            <w:r w:rsidRPr="00495A6C">
              <w:rPr>
                <w:rFonts w:ascii="Times New Roman" w:hAnsi="Times New Roman"/>
                <w:sz w:val="22"/>
                <w:szCs w:val="22"/>
                <w:lang w:val="lt-LT"/>
              </w:rPr>
              <w:t xml:space="preserve"> 2628038, faks. </w:t>
            </w:r>
            <w:r w:rsidR="007C16B9">
              <w:rPr>
                <w:rFonts w:ascii="Times New Roman" w:hAnsi="Times New Roman"/>
                <w:sz w:val="22"/>
                <w:szCs w:val="22"/>
                <w:lang w:val="lt-LT"/>
              </w:rPr>
              <w:t>+370 5</w:t>
            </w:r>
            <w:r w:rsidRPr="00495A6C">
              <w:rPr>
                <w:rFonts w:ascii="Times New Roman" w:hAnsi="Times New Roman"/>
                <w:sz w:val="22"/>
                <w:szCs w:val="22"/>
                <w:lang w:val="lt-LT"/>
              </w:rPr>
              <w:t xml:space="preserve"> 2628038</w:t>
            </w:r>
          </w:p>
        </w:tc>
        <w:tc>
          <w:tcPr>
            <w:tcW w:w="5008" w:type="dxa"/>
            <w:shd w:val="clear" w:color="auto" w:fill="auto"/>
            <w:noWrap/>
            <w:vAlign w:val="bottom"/>
          </w:tcPr>
          <w:p w14:paraId="4DB16F20" w14:textId="772663A2" w:rsidR="00BF158B" w:rsidRPr="00495A6C" w:rsidRDefault="00BF158B" w:rsidP="00BF158B">
            <w:pPr>
              <w:ind w:left="-108" w:firstLine="108"/>
              <w:rPr>
                <w:rFonts w:ascii="Times New Roman" w:hAnsi="Times New Roman"/>
                <w:sz w:val="22"/>
                <w:szCs w:val="22"/>
                <w:lang w:val="lt-LT"/>
              </w:rPr>
            </w:pPr>
            <w:r w:rsidRPr="00495A6C">
              <w:rPr>
                <w:rFonts w:ascii="Times New Roman" w:hAnsi="Times New Roman"/>
                <w:sz w:val="22"/>
                <w:szCs w:val="22"/>
                <w:lang w:val="lt-LT"/>
              </w:rPr>
              <w:t xml:space="preserve">Tel. </w:t>
            </w:r>
            <w:r w:rsidR="007C16B9">
              <w:rPr>
                <w:rFonts w:ascii="Times New Roman" w:hAnsi="Times New Roman"/>
                <w:sz w:val="22"/>
                <w:szCs w:val="22"/>
                <w:lang w:val="lt-LT"/>
              </w:rPr>
              <w:t>+370</w:t>
            </w:r>
            <w:r w:rsidRPr="00495A6C">
              <w:rPr>
                <w:rFonts w:ascii="Times New Roman" w:hAnsi="Times New Roman"/>
                <w:sz w:val="22"/>
                <w:szCs w:val="22"/>
                <w:lang w:val="lt-LT"/>
              </w:rPr>
              <w:t xml:space="preserve"> </w:t>
            </w:r>
            <w:r w:rsidR="007C16B9">
              <w:rPr>
                <w:rFonts w:ascii="Times New Roman" w:hAnsi="Times New Roman"/>
                <w:sz w:val="22"/>
                <w:szCs w:val="22"/>
                <w:lang w:val="lt-LT"/>
              </w:rPr>
              <w:t>5</w:t>
            </w:r>
            <w:r w:rsidR="005F4C9F">
              <w:rPr>
                <w:rFonts w:ascii="Times New Roman" w:hAnsi="Times New Roman"/>
                <w:sz w:val="22"/>
                <w:szCs w:val="22"/>
                <w:lang w:val="lt-LT"/>
              </w:rPr>
              <w:t> </w:t>
            </w:r>
            <w:r w:rsidR="007C16B9">
              <w:rPr>
                <w:rFonts w:ascii="Times New Roman" w:hAnsi="Times New Roman"/>
                <w:sz w:val="22"/>
                <w:szCs w:val="22"/>
                <w:lang w:val="lt-LT"/>
              </w:rPr>
              <w:t>236</w:t>
            </w:r>
            <w:r w:rsidR="005F4C9F">
              <w:rPr>
                <w:rFonts w:ascii="Times New Roman" w:hAnsi="Times New Roman"/>
                <w:sz w:val="22"/>
                <w:szCs w:val="22"/>
                <w:lang w:val="lt-LT"/>
              </w:rPr>
              <w:t xml:space="preserve"> </w:t>
            </w:r>
            <w:r w:rsidR="007C16B9">
              <w:rPr>
                <w:rFonts w:ascii="Times New Roman" w:hAnsi="Times New Roman"/>
                <w:sz w:val="22"/>
                <w:szCs w:val="22"/>
                <w:lang w:val="lt-LT"/>
              </w:rPr>
              <w:t>5000</w:t>
            </w:r>
            <w:r w:rsidRPr="00495A6C">
              <w:rPr>
                <w:rFonts w:ascii="Times New Roman" w:hAnsi="Times New Roman"/>
                <w:sz w:val="22"/>
                <w:szCs w:val="22"/>
                <w:lang w:val="lt-LT"/>
              </w:rPr>
              <w:t xml:space="preserve">, faks. </w:t>
            </w:r>
            <w:r w:rsidR="007C16B9">
              <w:rPr>
                <w:rFonts w:ascii="Times New Roman" w:hAnsi="Times New Roman"/>
                <w:sz w:val="22"/>
                <w:szCs w:val="22"/>
                <w:lang w:val="lt-LT"/>
              </w:rPr>
              <w:t>+370 5</w:t>
            </w:r>
            <w:r w:rsidR="005F4C9F">
              <w:rPr>
                <w:rFonts w:ascii="Times New Roman" w:hAnsi="Times New Roman"/>
                <w:sz w:val="22"/>
                <w:szCs w:val="22"/>
                <w:lang w:val="lt-LT"/>
              </w:rPr>
              <w:t> </w:t>
            </w:r>
            <w:r w:rsidR="007C16B9">
              <w:rPr>
                <w:rFonts w:ascii="Times New Roman" w:hAnsi="Times New Roman"/>
                <w:sz w:val="22"/>
                <w:szCs w:val="22"/>
                <w:lang w:val="lt-LT"/>
              </w:rPr>
              <w:t>236</w:t>
            </w:r>
            <w:r w:rsidR="005F4C9F">
              <w:rPr>
                <w:rFonts w:ascii="Times New Roman" w:hAnsi="Times New Roman"/>
                <w:sz w:val="22"/>
                <w:szCs w:val="22"/>
                <w:lang w:val="lt-LT"/>
              </w:rPr>
              <w:t xml:space="preserve"> </w:t>
            </w:r>
            <w:r w:rsidR="007C16B9">
              <w:rPr>
                <w:rFonts w:ascii="Times New Roman" w:hAnsi="Times New Roman"/>
                <w:sz w:val="22"/>
                <w:szCs w:val="22"/>
                <w:lang w:val="lt-LT"/>
              </w:rPr>
              <w:t>5111</w:t>
            </w:r>
          </w:p>
        </w:tc>
      </w:tr>
      <w:tr w:rsidR="00BF158B" w:rsidRPr="00495A6C" w14:paraId="658F767F" w14:textId="77777777" w:rsidTr="005F4C9F">
        <w:trPr>
          <w:trHeight w:val="255"/>
        </w:trPr>
        <w:tc>
          <w:tcPr>
            <w:tcW w:w="4727" w:type="dxa"/>
            <w:shd w:val="clear" w:color="auto" w:fill="auto"/>
            <w:noWrap/>
            <w:vAlign w:val="bottom"/>
          </w:tcPr>
          <w:p w14:paraId="626ABAD2"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Įstaigos kodas 124368392</w:t>
            </w:r>
          </w:p>
        </w:tc>
        <w:tc>
          <w:tcPr>
            <w:tcW w:w="5008" w:type="dxa"/>
            <w:shd w:val="clear" w:color="auto" w:fill="auto"/>
            <w:noWrap/>
            <w:vAlign w:val="bottom"/>
          </w:tcPr>
          <w:p w14:paraId="338DE4CE" w14:textId="6472F071"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Įstaigos kodas </w:t>
            </w:r>
            <w:r w:rsidR="007C16B9">
              <w:rPr>
                <w:rFonts w:ascii="Times New Roman" w:hAnsi="Times New Roman"/>
                <w:sz w:val="22"/>
                <w:szCs w:val="22"/>
                <w:lang w:val="lt-LT"/>
              </w:rPr>
              <w:t>124364561</w:t>
            </w:r>
          </w:p>
        </w:tc>
      </w:tr>
      <w:tr w:rsidR="00BF158B" w:rsidRPr="00495A6C" w14:paraId="363C66F6" w14:textId="77777777" w:rsidTr="005F4C9F">
        <w:trPr>
          <w:trHeight w:val="255"/>
        </w:trPr>
        <w:tc>
          <w:tcPr>
            <w:tcW w:w="4727" w:type="dxa"/>
            <w:shd w:val="clear" w:color="auto" w:fill="auto"/>
            <w:noWrap/>
            <w:vAlign w:val="bottom"/>
          </w:tcPr>
          <w:p w14:paraId="4BC1C0CD"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A/s LT</w:t>
            </w:r>
            <w:r w:rsidRPr="00495A6C">
              <w:rPr>
                <w:rFonts w:ascii="Times New Roman" w:hAnsi="Times New Roman"/>
                <w:color w:val="000000"/>
                <w:sz w:val="22"/>
                <w:szCs w:val="22"/>
                <w:lang w:val="lt-LT"/>
              </w:rPr>
              <w:t xml:space="preserve"> 55 7300 0100 0246 4515</w:t>
            </w:r>
          </w:p>
        </w:tc>
        <w:tc>
          <w:tcPr>
            <w:tcW w:w="5008" w:type="dxa"/>
            <w:shd w:val="clear" w:color="auto" w:fill="auto"/>
            <w:noWrap/>
            <w:vAlign w:val="bottom"/>
          </w:tcPr>
          <w:p w14:paraId="630E4A11" w14:textId="1922CFD9" w:rsidR="00BF158B" w:rsidRPr="00495A6C" w:rsidRDefault="00BF158B" w:rsidP="00BF158B">
            <w:pPr>
              <w:ind w:left="8"/>
              <w:rPr>
                <w:rFonts w:ascii="Times New Roman" w:hAnsi="Times New Roman"/>
                <w:sz w:val="22"/>
                <w:szCs w:val="22"/>
                <w:lang w:val="lt-LT"/>
              </w:rPr>
            </w:pPr>
            <w:r w:rsidRPr="00495A6C">
              <w:rPr>
                <w:rFonts w:ascii="Times New Roman" w:hAnsi="Times New Roman"/>
                <w:sz w:val="22"/>
                <w:szCs w:val="22"/>
                <w:lang w:val="lt-LT"/>
              </w:rPr>
              <w:t>A/s LT</w:t>
            </w:r>
            <w:r w:rsidR="005F4C9F">
              <w:t xml:space="preserve"> </w:t>
            </w:r>
            <w:r w:rsidR="005F4C9F" w:rsidRPr="005F4C9F">
              <w:rPr>
                <w:rFonts w:ascii="Times New Roman" w:hAnsi="Times New Roman"/>
                <w:sz w:val="22"/>
                <w:szCs w:val="22"/>
                <w:lang w:val="lt-LT"/>
              </w:rPr>
              <w:t>LT487300010002492286</w:t>
            </w:r>
          </w:p>
        </w:tc>
      </w:tr>
      <w:tr w:rsidR="00BF158B" w:rsidRPr="00495A6C" w14:paraId="5B07276B" w14:textId="77777777" w:rsidTr="005F4C9F">
        <w:trPr>
          <w:trHeight w:val="255"/>
        </w:trPr>
        <w:tc>
          <w:tcPr>
            <w:tcW w:w="4727" w:type="dxa"/>
            <w:shd w:val="clear" w:color="auto" w:fill="auto"/>
            <w:noWrap/>
            <w:vAlign w:val="bottom"/>
          </w:tcPr>
          <w:p w14:paraId="4646BDB7"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AB „Swedbank“</w:t>
            </w:r>
          </w:p>
        </w:tc>
        <w:tc>
          <w:tcPr>
            <w:tcW w:w="5008" w:type="dxa"/>
            <w:shd w:val="clear" w:color="auto" w:fill="auto"/>
            <w:noWrap/>
            <w:vAlign w:val="bottom"/>
          </w:tcPr>
          <w:p w14:paraId="22E8E0DC" w14:textId="680578E7" w:rsidR="00BF158B" w:rsidRPr="00495A6C" w:rsidRDefault="00BF158B" w:rsidP="00BF158B">
            <w:pPr>
              <w:tabs>
                <w:tab w:val="left" w:pos="426"/>
              </w:tabs>
              <w:jc w:val="both"/>
              <w:rPr>
                <w:rFonts w:ascii="Times New Roman" w:hAnsi="Times New Roman"/>
                <w:sz w:val="22"/>
                <w:szCs w:val="22"/>
                <w:lang w:val="lt-LT"/>
              </w:rPr>
            </w:pPr>
            <w:r w:rsidRPr="00495A6C">
              <w:rPr>
                <w:rFonts w:ascii="Times New Roman" w:hAnsi="Times New Roman"/>
                <w:sz w:val="22"/>
                <w:szCs w:val="22"/>
                <w:lang w:val="lt-LT"/>
              </w:rPr>
              <w:t xml:space="preserve">AB </w:t>
            </w:r>
            <w:r w:rsidR="005F4C9F" w:rsidRPr="005F4C9F">
              <w:rPr>
                <w:rFonts w:ascii="Times New Roman" w:hAnsi="Times New Roman"/>
                <w:sz w:val="22"/>
                <w:szCs w:val="22"/>
                <w:lang w:val="lt-LT"/>
              </w:rPr>
              <w:t>Swedbank</w:t>
            </w:r>
          </w:p>
        </w:tc>
      </w:tr>
      <w:tr w:rsidR="00BF158B" w:rsidRPr="00495A6C" w14:paraId="1CC7506E" w14:textId="77777777" w:rsidTr="005F4C9F">
        <w:trPr>
          <w:trHeight w:val="255"/>
        </w:trPr>
        <w:tc>
          <w:tcPr>
            <w:tcW w:w="4727" w:type="dxa"/>
            <w:shd w:val="clear" w:color="auto" w:fill="auto"/>
            <w:noWrap/>
            <w:vAlign w:val="bottom"/>
          </w:tcPr>
          <w:p w14:paraId="3C80295C"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Banko kodas 73000</w:t>
            </w:r>
          </w:p>
        </w:tc>
        <w:tc>
          <w:tcPr>
            <w:tcW w:w="5008" w:type="dxa"/>
            <w:shd w:val="clear" w:color="auto" w:fill="auto"/>
            <w:noWrap/>
            <w:vAlign w:val="bottom"/>
          </w:tcPr>
          <w:p w14:paraId="1BBF8112" w14:textId="00DCE5DA"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Banko kodas </w:t>
            </w:r>
            <w:r w:rsidR="005F4C9F" w:rsidRPr="005F4C9F">
              <w:rPr>
                <w:rFonts w:ascii="Times New Roman" w:hAnsi="Times New Roman"/>
                <w:sz w:val="22"/>
                <w:szCs w:val="22"/>
                <w:lang w:val="lt-LT"/>
              </w:rPr>
              <w:t>73000</w:t>
            </w:r>
          </w:p>
        </w:tc>
      </w:tr>
      <w:tr w:rsidR="00BF158B" w:rsidRPr="00495A6C" w14:paraId="4D14BEF9" w14:textId="77777777" w:rsidTr="005F4C9F">
        <w:trPr>
          <w:trHeight w:val="255"/>
        </w:trPr>
        <w:tc>
          <w:tcPr>
            <w:tcW w:w="4727" w:type="dxa"/>
            <w:shd w:val="clear" w:color="auto" w:fill="auto"/>
            <w:noWrap/>
            <w:vAlign w:val="bottom"/>
          </w:tcPr>
          <w:p w14:paraId="25654AFA" w14:textId="77777777"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El. paštas </w:t>
            </w:r>
            <w:hyperlink r:id="rId9" w:history="1">
              <w:r w:rsidRPr="00495A6C">
                <w:rPr>
                  <w:rStyle w:val="Hyperlink"/>
                  <w:rFonts w:ascii="Times New Roman" w:hAnsi="Times New Roman"/>
                  <w:sz w:val="22"/>
                  <w:szCs w:val="22"/>
                  <w:lang w:val="lt-LT"/>
                </w:rPr>
                <w:t>info@vgn.lt</w:t>
              </w:r>
            </w:hyperlink>
            <w:r w:rsidRPr="00495A6C">
              <w:rPr>
                <w:rFonts w:ascii="Times New Roman" w:hAnsi="Times New Roman"/>
                <w:sz w:val="22"/>
                <w:szCs w:val="22"/>
                <w:lang w:val="lt-LT"/>
              </w:rPr>
              <w:t xml:space="preserve"> </w:t>
            </w:r>
          </w:p>
        </w:tc>
        <w:tc>
          <w:tcPr>
            <w:tcW w:w="5008" w:type="dxa"/>
            <w:shd w:val="clear" w:color="auto" w:fill="auto"/>
            <w:noWrap/>
            <w:vAlign w:val="bottom"/>
          </w:tcPr>
          <w:p w14:paraId="39FA2972" w14:textId="0929F519" w:rsidR="00BF158B" w:rsidRPr="00495A6C" w:rsidRDefault="00BF158B" w:rsidP="00BF158B">
            <w:pPr>
              <w:rPr>
                <w:rFonts w:ascii="Times New Roman" w:hAnsi="Times New Roman"/>
                <w:sz w:val="22"/>
                <w:szCs w:val="22"/>
                <w:lang w:val="lt-LT"/>
              </w:rPr>
            </w:pPr>
            <w:r w:rsidRPr="00495A6C">
              <w:rPr>
                <w:rFonts w:ascii="Times New Roman" w:hAnsi="Times New Roman"/>
                <w:sz w:val="22"/>
                <w:szCs w:val="22"/>
                <w:lang w:val="lt-LT"/>
              </w:rPr>
              <w:t xml:space="preserve">El. paštas </w:t>
            </w:r>
            <w:hyperlink r:id="rId10" w:history="1">
              <w:r w:rsidR="00C64452" w:rsidRPr="00896EE4">
                <w:rPr>
                  <w:rStyle w:val="Hyperlink"/>
                  <w:rFonts w:ascii="Times New Roman" w:hAnsi="Times New Roman"/>
                  <w:sz w:val="22"/>
                  <w:szCs w:val="22"/>
                  <w:lang w:val="lt-LT"/>
                </w:rPr>
                <w:t>info@santa.lt</w:t>
              </w:r>
            </w:hyperlink>
          </w:p>
        </w:tc>
      </w:tr>
      <w:tr w:rsidR="00BF158B" w:rsidRPr="00495A6C" w14:paraId="72522F48" w14:textId="77777777" w:rsidTr="005F4C9F">
        <w:trPr>
          <w:trHeight w:val="255"/>
        </w:trPr>
        <w:tc>
          <w:tcPr>
            <w:tcW w:w="4727" w:type="dxa"/>
            <w:shd w:val="clear" w:color="auto" w:fill="auto"/>
            <w:noWrap/>
            <w:vAlign w:val="bottom"/>
          </w:tcPr>
          <w:p w14:paraId="2FEF3804" w14:textId="77777777" w:rsidR="00BF158B" w:rsidRPr="00495A6C" w:rsidRDefault="00BF158B" w:rsidP="00BF158B">
            <w:pPr>
              <w:rPr>
                <w:rFonts w:ascii="Times New Roman" w:hAnsi="Times New Roman"/>
                <w:sz w:val="22"/>
                <w:szCs w:val="22"/>
                <w:lang w:val="lt-LT"/>
              </w:rPr>
            </w:pPr>
          </w:p>
        </w:tc>
        <w:tc>
          <w:tcPr>
            <w:tcW w:w="5008" w:type="dxa"/>
            <w:shd w:val="clear" w:color="auto" w:fill="auto"/>
            <w:noWrap/>
            <w:vAlign w:val="bottom"/>
          </w:tcPr>
          <w:p w14:paraId="0744B7F7" w14:textId="77777777" w:rsidR="00BF158B" w:rsidRPr="00495A6C" w:rsidRDefault="00BF158B" w:rsidP="00BF158B">
            <w:pPr>
              <w:rPr>
                <w:rFonts w:ascii="Times New Roman" w:hAnsi="Times New Roman"/>
                <w:sz w:val="22"/>
                <w:szCs w:val="22"/>
                <w:lang w:val="lt-LT"/>
              </w:rPr>
            </w:pPr>
          </w:p>
        </w:tc>
      </w:tr>
      <w:tr w:rsidR="00F53140" w:rsidRPr="00495A6C" w14:paraId="21173AAB" w14:textId="77777777" w:rsidTr="005F4C9F">
        <w:trPr>
          <w:trHeight w:val="255"/>
        </w:trPr>
        <w:tc>
          <w:tcPr>
            <w:tcW w:w="4727" w:type="dxa"/>
            <w:shd w:val="clear" w:color="auto" w:fill="auto"/>
            <w:noWrap/>
            <w:vAlign w:val="bottom"/>
          </w:tcPr>
          <w:p w14:paraId="2DFFF5DA" w14:textId="77777777" w:rsidR="00495A6C" w:rsidRPr="00495A6C" w:rsidRDefault="00495A6C" w:rsidP="00495A6C">
            <w:pPr>
              <w:jc w:val="both"/>
              <w:rPr>
                <w:rFonts w:ascii="Times New Roman" w:hAnsi="Times New Roman"/>
                <w:sz w:val="22"/>
                <w:szCs w:val="22"/>
                <w:lang w:val="lt-LT"/>
              </w:rPr>
            </w:pPr>
            <w:r w:rsidRPr="00495A6C">
              <w:rPr>
                <w:rFonts w:ascii="Times New Roman" w:hAnsi="Times New Roman"/>
                <w:sz w:val="22"/>
                <w:szCs w:val="22"/>
                <w:lang w:val="lt-LT"/>
              </w:rPr>
              <w:t>Nėščiųjų priėmimo ir gimdymo skyriaus</w:t>
            </w:r>
          </w:p>
          <w:p w14:paraId="4F8782A9" w14:textId="77777777" w:rsidR="00495A6C" w:rsidRPr="00495A6C" w:rsidRDefault="00495A6C" w:rsidP="00495A6C">
            <w:pPr>
              <w:jc w:val="both"/>
              <w:rPr>
                <w:rFonts w:ascii="Times New Roman" w:hAnsi="Times New Roman"/>
                <w:sz w:val="22"/>
                <w:szCs w:val="22"/>
                <w:lang w:val="lt-LT"/>
              </w:rPr>
            </w:pPr>
            <w:r w:rsidRPr="00495A6C">
              <w:rPr>
                <w:rFonts w:ascii="Times New Roman" w:hAnsi="Times New Roman"/>
                <w:sz w:val="22"/>
                <w:szCs w:val="22"/>
                <w:lang w:val="lt-LT"/>
              </w:rPr>
              <w:t>vedėja laikinai vykdanti direktoriaus funkcijas</w:t>
            </w:r>
          </w:p>
          <w:p w14:paraId="793FF7D3" w14:textId="1CAC7EC3" w:rsidR="00F53140" w:rsidRPr="00495A6C" w:rsidRDefault="00495A6C" w:rsidP="00495A6C">
            <w:pPr>
              <w:rPr>
                <w:rFonts w:ascii="Times New Roman" w:hAnsi="Times New Roman"/>
                <w:sz w:val="22"/>
                <w:szCs w:val="22"/>
                <w:lang w:val="lt-LT"/>
              </w:rPr>
            </w:pPr>
            <w:r w:rsidRPr="00495A6C">
              <w:rPr>
                <w:rFonts w:ascii="Times New Roman" w:hAnsi="Times New Roman"/>
                <w:sz w:val="22"/>
                <w:szCs w:val="22"/>
                <w:lang w:val="lt-LT"/>
              </w:rPr>
              <w:t>Linda Širšinaitienė</w:t>
            </w:r>
          </w:p>
        </w:tc>
        <w:tc>
          <w:tcPr>
            <w:tcW w:w="5008" w:type="dxa"/>
            <w:shd w:val="clear" w:color="auto" w:fill="auto"/>
            <w:noWrap/>
          </w:tcPr>
          <w:p w14:paraId="6D060FF3" w14:textId="77777777" w:rsidR="005F4C9F" w:rsidRDefault="00C64452" w:rsidP="005F4C9F">
            <w:pPr>
              <w:rPr>
                <w:rFonts w:ascii="Times New Roman" w:hAnsi="Times New Roman"/>
                <w:sz w:val="22"/>
                <w:szCs w:val="22"/>
                <w:lang w:val="lt-LT"/>
              </w:rPr>
            </w:pPr>
            <w:r>
              <w:rPr>
                <w:rFonts w:ascii="Times New Roman" w:hAnsi="Times New Roman"/>
                <w:sz w:val="22"/>
                <w:szCs w:val="22"/>
                <w:lang w:val="lt-LT"/>
              </w:rPr>
              <w:t xml:space="preserve">Generalinis direktorius </w:t>
            </w:r>
          </w:p>
          <w:p w14:paraId="4C88399E" w14:textId="247D111B" w:rsidR="00F53140" w:rsidRPr="00495A6C" w:rsidRDefault="00C64452" w:rsidP="005F4C9F">
            <w:pPr>
              <w:rPr>
                <w:rFonts w:ascii="Times New Roman" w:hAnsi="Times New Roman"/>
                <w:sz w:val="22"/>
                <w:szCs w:val="22"/>
                <w:lang w:val="lt-LT"/>
              </w:rPr>
            </w:pPr>
            <w:r>
              <w:rPr>
                <w:rFonts w:ascii="Times New Roman" w:hAnsi="Times New Roman"/>
                <w:sz w:val="22"/>
                <w:szCs w:val="22"/>
                <w:lang w:val="lt-LT"/>
              </w:rPr>
              <w:t>Tomas Jovaiša</w:t>
            </w:r>
          </w:p>
        </w:tc>
      </w:tr>
    </w:tbl>
    <w:p w14:paraId="2B4E8FE5" w14:textId="77777777" w:rsidR="005B6735" w:rsidRPr="00CE0607" w:rsidRDefault="005B6735" w:rsidP="005F4C9F"/>
    <w:sectPr w:rsidR="005B6735" w:rsidRPr="00CE0607" w:rsidSect="001F39A7">
      <w:footerReference w:type="even" r:id="rId11"/>
      <w:footerReference w:type="default" r:id="rId12"/>
      <w:pgSz w:w="11906" w:h="16838"/>
      <w:pgMar w:top="1134" w:right="851" w:bottom="90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A4A90" w14:textId="77777777" w:rsidR="00191660" w:rsidRDefault="00191660">
      <w:r>
        <w:separator/>
      </w:r>
    </w:p>
  </w:endnote>
  <w:endnote w:type="continuationSeparator" w:id="0">
    <w:p w14:paraId="3370924D" w14:textId="77777777" w:rsidR="00191660" w:rsidRDefault="0019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HGPMinchoE"/>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A081" w14:textId="77777777" w:rsidR="005939A1" w:rsidRDefault="00000000" w:rsidP="005C5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A3244B" w14:textId="77777777" w:rsidR="005939A1" w:rsidRDefault="005939A1" w:rsidP="005C5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684773"/>
      <w:docPartObj>
        <w:docPartGallery w:val="Page Numbers (Bottom of Page)"/>
        <w:docPartUnique/>
      </w:docPartObj>
    </w:sdtPr>
    <w:sdtEndPr>
      <w:rPr>
        <w:rFonts w:ascii="Times New Roman" w:hAnsi="Times New Roman"/>
      </w:rPr>
    </w:sdtEndPr>
    <w:sdtContent>
      <w:p w14:paraId="64E582C8" w14:textId="7E75A3D2" w:rsidR="00F53140" w:rsidRPr="00F53140" w:rsidRDefault="00F53140">
        <w:pPr>
          <w:pStyle w:val="Footer"/>
          <w:jc w:val="center"/>
          <w:rPr>
            <w:rFonts w:ascii="Times New Roman" w:hAnsi="Times New Roman"/>
          </w:rPr>
        </w:pPr>
        <w:r w:rsidRPr="00F53140">
          <w:rPr>
            <w:rFonts w:ascii="Times New Roman" w:hAnsi="Times New Roman"/>
          </w:rPr>
          <w:fldChar w:fldCharType="begin"/>
        </w:r>
        <w:r w:rsidRPr="00F53140">
          <w:rPr>
            <w:rFonts w:ascii="Times New Roman" w:hAnsi="Times New Roman"/>
          </w:rPr>
          <w:instrText>PAGE   \* MERGEFORMAT</w:instrText>
        </w:r>
        <w:r w:rsidRPr="00F53140">
          <w:rPr>
            <w:rFonts w:ascii="Times New Roman" w:hAnsi="Times New Roman"/>
          </w:rPr>
          <w:fldChar w:fldCharType="separate"/>
        </w:r>
        <w:r w:rsidRPr="00F53140">
          <w:rPr>
            <w:rFonts w:ascii="Times New Roman" w:hAnsi="Times New Roman"/>
            <w:lang w:val="lt-LT"/>
          </w:rPr>
          <w:t>2</w:t>
        </w:r>
        <w:r w:rsidRPr="00F53140">
          <w:rPr>
            <w:rFonts w:ascii="Times New Roman" w:hAnsi="Times New Roman"/>
          </w:rPr>
          <w:fldChar w:fldCharType="end"/>
        </w:r>
      </w:p>
    </w:sdtContent>
  </w:sdt>
  <w:p w14:paraId="4EEF8AA5" w14:textId="77777777" w:rsidR="005939A1" w:rsidRPr="00F53140" w:rsidRDefault="005939A1" w:rsidP="005C5201">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1E598" w14:textId="77777777" w:rsidR="00191660" w:rsidRDefault="00191660">
      <w:r>
        <w:separator/>
      </w:r>
    </w:p>
  </w:footnote>
  <w:footnote w:type="continuationSeparator" w:id="0">
    <w:p w14:paraId="01A6F047" w14:textId="77777777" w:rsidR="00191660" w:rsidRDefault="00191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17DF"/>
    <w:multiLevelType w:val="hybridMultilevel"/>
    <w:tmpl w:val="9D16BE24"/>
    <w:lvl w:ilvl="0" w:tplc="0427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720"/>
        </w:tabs>
        <w:ind w:left="720" w:hanging="360"/>
      </w:pPr>
      <w:rPr>
        <w:rFonts w:hint="default"/>
      </w:rPr>
    </w:lvl>
    <w:lvl w:ilvl="2" w:tplc="0427000F">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B86"/>
    <w:multiLevelType w:val="multilevel"/>
    <w:tmpl w:val="E7C281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EE93157"/>
    <w:multiLevelType w:val="multilevel"/>
    <w:tmpl w:val="19AA1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743646726">
    <w:abstractNumId w:val="2"/>
  </w:num>
  <w:num w:numId="2" w16cid:durableId="1689528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585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8120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CB"/>
    <w:rsid w:val="000B77FC"/>
    <w:rsid w:val="000B7C3A"/>
    <w:rsid w:val="00122E4A"/>
    <w:rsid w:val="00191660"/>
    <w:rsid w:val="001F39A7"/>
    <w:rsid w:val="00417111"/>
    <w:rsid w:val="00495A6C"/>
    <w:rsid w:val="004A3EE9"/>
    <w:rsid w:val="005939A1"/>
    <w:rsid w:val="005B6735"/>
    <w:rsid w:val="005F4C9F"/>
    <w:rsid w:val="00646626"/>
    <w:rsid w:val="00703C3D"/>
    <w:rsid w:val="0076531D"/>
    <w:rsid w:val="007C0E43"/>
    <w:rsid w:val="007C16B9"/>
    <w:rsid w:val="007F2DB5"/>
    <w:rsid w:val="00880746"/>
    <w:rsid w:val="008C1FDF"/>
    <w:rsid w:val="009701C1"/>
    <w:rsid w:val="0098412B"/>
    <w:rsid w:val="009C6AB2"/>
    <w:rsid w:val="009E6382"/>
    <w:rsid w:val="00A64783"/>
    <w:rsid w:val="00A95180"/>
    <w:rsid w:val="00AC0E62"/>
    <w:rsid w:val="00BF158B"/>
    <w:rsid w:val="00C64452"/>
    <w:rsid w:val="00C74513"/>
    <w:rsid w:val="00C97CB9"/>
    <w:rsid w:val="00CE0607"/>
    <w:rsid w:val="00D433C4"/>
    <w:rsid w:val="00E5641F"/>
    <w:rsid w:val="00E74428"/>
    <w:rsid w:val="00EB0AF0"/>
    <w:rsid w:val="00EB55C1"/>
    <w:rsid w:val="00F038CD"/>
    <w:rsid w:val="00F229CB"/>
    <w:rsid w:val="00F53140"/>
    <w:rsid w:val="00F74D58"/>
    <w:rsid w:val="00FA6621"/>
    <w:rsid w:val="00FD1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F7CB"/>
  <w15:chartTrackingRefBased/>
  <w15:docId w15:val="{780B4BBD-7FB1-4B4F-B9D9-F60C42B2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11"/>
    <w:pPr>
      <w:spacing w:after="0" w:line="240" w:lineRule="auto"/>
    </w:pPr>
    <w:rPr>
      <w:rFonts w:ascii="TimesLT" w:eastAsia="Times New Roman" w:hAnsi="TimesLT" w:cs="Times New Roman"/>
      <w:kern w:val="0"/>
      <w:sz w:val="24"/>
      <w:szCs w:val="20"/>
      <w:lang w:val="en-US" w:eastAsia="lt-LT"/>
      <w14:ligatures w14:val="none"/>
    </w:rPr>
  </w:style>
  <w:style w:type="paragraph" w:styleId="Heading1">
    <w:name w:val="heading 1"/>
    <w:basedOn w:val="Normal"/>
    <w:next w:val="Normal"/>
    <w:link w:val="Heading1Char"/>
    <w:qFormat/>
    <w:rsid w:val="00417111"/>
    <w:pPr>
      <w:keepNext/>
      <w:jc w:val="center"/>
      <w:outlineLvl w:val="0"/>
    </w:pPr>
    <w:rPr>
      <w:rFonts w:ascii="Times New Roman" w:hAnsi="Times New Roman"/>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11"/>
    <w:rPr>
      <w:rFonts w:ascii="Times New Roman" w:eastAsia="Times New Roman" w:hAnsi="Times New Roman" w:cs="Times New Roman"/>
      <w:b/>
      <w:kern w:val="0"/>
      <w:sz w:val="24"/>
      <w:szCs w:val="20"/>
      <w:lang w:eastAsia="lt-LT"/>
      <w14:ligatures w14:val="none"/>
    </w:rPr>
  </w:style>
  <w:style w:type="character" w:styleId="Hyperlink">
    <w:name w:val="Hyperlink"/>
    <w:rsid w:val="00417111"/>
    <w:rPr>
      <w:color w:val="0000FF"/>
      <w:u w:val="single"/>
    </w:rPr>
  </w:style>
  <w:style w:type="paragraph" w:styleId="Footer">
    <w:name w:val="footer"/>
    <w:basedOn w:val="Normal"/>
    <w:link w:val="FooterChar"/>
    <w:uiPriority w:val="99"/>
    <w:rsid w:val="00417111"/>
    <w:pPr>
      <w:tabs>
        <w:tab w:val="center" w:pos="4819"/>
        <w:tab w:val="right" w:pos="9638"/>
      </w:tabs>
    </w:pPr>
  </w:style>
  <w:style w:type="character" w:customStyle="1" w:styleId="FooterChar">
    <w:name w:val="Footer Char"/>
    <w:basedOn w:val="DefaultParagraphFont"/>
    <w:link w:val="Footer"/>
    <w:uiPriority w:val="99"/>
    <w:rsid w:val="00417111"/>
    <w:rPr>
      <w:rFonts w:ascii="TimesLT" w:eastAsia="Times New Roman" w:hAnsi="TimesLT" w:cs="Times New Roman"/>
      <w:kern w:val="0"/>
      <w:sz w:val="24"/>
      <w:szCs w:val="20"/>
      <w:lang w:val="en-US" w:eastAsia="lt-LT"/>
      <w14:ligatures w14:val="none"/>
    </w:rPr>
  </w:style>
  <w:style w:type="character" w:styleId="PageNumber">
    <w:name w:val="page number"/>
    <w:basedOn w:val="DefaultParagraphFont"/>
    <w:rsid w:val="00417111"/>
  </w:style>
  <w:style w:type="paragraph" w:styleId="BodyText2">
    <w:name w:val="Body Text 2"/>
    <w:basedOn w:val="Normal"/>
    <w:link w:val="BodyText2Char"/>
    <w:rsid w:val="00417111"/>
    <w:pPr>
      <w:spacing w:after="120" w:line="480" w:lineRule="auto"/>
    </w:pPr>
    <w:rPr>
      <w:rFonts w:ascii="Times New Roman" w:eastAsia="Calibri" w:hAnsi="Times New Roman"/>
      <w:szCs w:val="24"/>
      <w:lang w:val="lt-LT" w:eastAsia="en-US"/>
    </w:rPr>
  </w:style>
  <w:style w:type="character" w:customStyle="1" w:styleId="BodyText2Char">
    <w:name w:val="Body Text 2 Char"/>
    <w:basedOn w:val="DefaultParagraphFont"/>
    <w:link w:val="BodyText2"/>
    <w:rsid w:val="00417111"/>
    <w:rPr>
      <w:rFonts w:ascii="Times New Roman" w:eastAsia="Calibri" w:hAnsi="Times New Roman" w:cs="Times New Roman"/>
      <w:kern w:val="0"/>
      <w:sz w:val="24"/>
      <w:szCs w:val="24"/>
      <w14:ligatures w14:val="non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417111"/>
    <w:pPr>
      <w:tabs>
        <w:tab w:val="center" w:pos="4513"/>
        <w:tab w:val="right" w:pos="9026"/>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417111"/>
    <w:rPr>
      <w:rFonts w:ascii="TimesLT" w:eastAsia="Times New Roman" w:hAnsi="TimesLT" w:cs="Times New Roman"/>
      <w:kern w:val="0"/>
      <w:sz w:val="24"/>
      <w:szCs w:val="20"/>
      <w:lang w:val="en-US" w:eastAsia="lt-LT"/>
      <w14:ligatures w14:val="none"/>
    </w:rPr>
  </w:style>
  <w:style w:type="paragraph" w:customStyle="1" w:styleId="DiagramaDiagramaDiagramaDiagramaDiagrama">
    <w:name w:val="Diagrama Diagrama Diagrama Diagrama Diagrama"/>
    <w:basedOn w:val="Normal"/>
    <w:rsid w:val="007F2DB5"/>
    <w:pPr>
      <w:spacing w:after="160" w:line="240" w:lineRule="exact"/>
    </w:pPr>
    <w:rPr>
      <w:rFonts w:ascii="Tahoma" w:hAnsi="Tahoma"/>
      <w:sz w:val="20"/>
      <w:lang w:eastAsia="en-US"/>
    </w:rPr>
  </w:style>
  <w:style w:type="character" w:styleId="UnresolvedMention">
    <w:name w:val="Unresolved Mention"/>
    <w:basedOn w:val="DefaultParagraphFont"/>
    <w:uiPriority w:val="99"/>
    <w:semiHidden/>
    <w:unhideWhenUsed/>
    <w:rsid w:val="007C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janiulioniene@san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alda.cimos@vgn.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anta.lt" TargetMode="External"/><Relationship Id="rId4" Type="http://schemas.openxmlformats.org/officeDocument/2006/relationships/webSettings" Target="webSettings.xml"/><Relationship Id="rId9" Type="http://schemas.openxmlformats.org/officeDocument/2006/relationships/hyperlink" Target="mailto:info@vg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7029</Words>
  <Characters>4007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Biekša</dc:creator>
  <cp:keywords/>
  <dc:description/>
  <cp:lastModifiedBy>Administrator</cp:lastModifiedBy>
  <cp:revision>15</cp:revision>
  <dcterms:created xsi:type="dcterms:W3CDTF">2024-01-22T08:45:00Z</dcterms:created>
  <dcterms:modified xsi:type="dcterms:W3CDTF">2024-07-09T11:35:00Z</dcterms:modified>
</cp:coreProperties>
</file>