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9F1A6" w14:textId="18C0FB43" w:rsidR="00AB7FAE" w:rsidRPr="00B70619" w:rsidRDefault="00AB7FAE" w:rsidP="00AB7FAE">
      <w:pPr>
        <w:spacing w:before="120" w:after="120" w:line="240" w:lineRule="auto"/>
        <w:ind w:left="567" w:hanging="567"/>
        <w:jc w:val="center"/>
        <w:rPr>
          <w:rFonts w:ascii="Times New Roman" w:hAnsi="Times New Roman" w:cs="Times New Roman"/>
          <w:b/>
        </w:rPr>
      </w:pPr>
      <w:bookmarkStart w:id="0" w:name="_Hlk359461"/>
      <w:r w:rsidRPr="00B70619">
        <w:rPr>
          <w:rFonts w:ascii="Times New Roman" w:hAnsi="Times New Roman" w:cs="Times New Roman"/>
          <w:b/>
        </w:rPr>
        <w:t>SUSITARIMAS DĖL ASMENS DUOMENŲ TVARKYMO</w:t>
      </w:r>
      <w:r w:rsidR="0005739F">
        <w:rPr>
          <w:rFonts w:ascii="Times New Roman" w:hAnsi="Times New Roman" w:cs="Times New Roman"/>
          <w:b/>
        </w:rPr>
        <w:t xml:space="preserve"> Nr.</w:t>
      </w:r>
      <w:r w:rsidR="002E1BC4">
        <w:rPr>
          <w:rFonts w:ascii="Times New Roman" w:hAnsi="Times New Roman" w:cs="Times New Roman"/>
          <w:b/>
        </w:rPr>
        <w:t xml:space="preserve"> </w:t>
      </w:r>
    </w:p>
    <w:p w14:paraId="25E83B28" w14:textId="1FB4494D" w:rsidR="00AB7FAE" w:rsidRPr="00B70619" w:rsidRDefault="00AB7FAE" w:rsidP="00AB7FAE">
      <w:pPr>
        <w:spacing w:before="120" w:after="120" w:line="240" w:lineRule="auto"/>
        <w:ind w:left="567" w:hanging="567"/>
        <w:jc w:val="center"/>
        <w:rPr>
          <w:rFonts w:ascii="Times New Roman" w:hAnsi="Times New Roman" w:cs="Times New Roman"/>
          <w:b/>
        </w:rPr>
      </w:pPr>
      <w:r w:rsidRPr="00B70619">
        <w:rPr>
          <w:rFonts w:ascii="Times New Roman" w:hAnsi="Times New Roman" w:cs="Times New Roman"/>
          <w:b/>
        </w:rPr>
        <w:t xml:space="preserve">prie </w:t>
      </w:r>
      <w:r w:rsidR="002D7EB8">
        <w:rPr>
          <w:rFonts w:ascii="Times New Roman" w:hAnsi="Times New Roman" w:cs="Times New Roman"/>
          <w:b/>
        </w:rPr>
        <w:t>202</w:t>
      </w:r>
      <w:r w:rsidR="00232D9E">
        <w:rPr>
          <w:rFonts w:ascii="Times New Roman" w:hAnsi="Times New Roman" w:cs="Times New Roman"/>
          <w:b/>
        </w:rPr>
        <w:t>4</w:t>
      </w:r>
      <w:r w:rsidR="002D7EB8">
        <w:rPr>
          <w:rFonts w:ascii="Times New Roman" w:hAnsi="Times New Roman" w:cs="Times New Roman"/>
          <w:b/>
        </w:rPr>
        <w:t>-</w:t>
      </w:r>
      <w:r w:rsidR="00232D9E">
        <w:rPr>
          <w:rFonts w:ascii="Times New Roman" w:hAnsi="Times New Roman" w:cs="Times New Roman"/>
          <w:b/>
        </w:rPr>
        <w:t xml:space="preserve">    </w:t>
      </w:r>
      <w:r w:rsidR="002D7EB8">
        <w:rPr>
          <w:rFonts w:ascii="Times New Roman" w:hAnsi="Times New Roman" w:cs="Times New Roman"/>
          <w:b/>
        </w:rPr>
        <w:t xml:space="preserve">-  </w:t>
      </w:r>
      <w:r w:rsidR="00232D9E">
        <w:rPr>
          <w:rFonts w:ascii="Times New Roman" w:hAnsi="Times New Roman" w:cs="Times New Roman"/>
          <w:b/>
        </w:rPr>
        <w:t xml:space="preserve">  </w:t>
      </w:r>
      <w:r w:rsidR="002D7EB8">
        <w:rPr>
          <w:rFonts w:ascii="Times New Roman" w:hAnsi="Times New Roman" w:cs="Times New Roman"/>
          <w:b/>
        </w:rPr>
        <w:t xml:space="preserve"> </w:t>
      </w:r>
      <w:r w:rsidR="009D6774" w:rsidRPr="00B70619">
        <w:rPr>
          <w:rFonts w:ascii="Times New Roman" w:hAnsi="Times New Roman" w:cs="Times New Roman"/>
          <w:b/>
        </w:rPr>
        <w:t xml:space="preserve"> </w:t>
      </w:r>
      <w:bookmarkStart w:id="1" w:name="_Hlk338651"/>
      <w:r w:rsidR="002D7EB8">
        <w:rPr>
          <w:rFonts w:ascii="Times New Roman" w:hAnsi="Times New Roman" w:cs="Times New Roman"/>
          <w:b/>
        </w:rPr>
        <w:t>Žemės nuomos m</w:t>
      </w:r>
      <w:r w:rsidR="00C44ED9">
        <w:rPr>
          <w:rFonts w:ascii="Times New Roman" w:hAnsi="Times New Roman" w:cs="Times New Roman"/>
          <w:b/>
        </w:rPr>
        <w:t>okesči</w:t>
      </w:r>
      <w:r w:rsidR="002D7EB8">
        <w:rPr>
          <w:rFonts w:ascii="Times New Roman" w:hAnsi="Times New Roman" w:cs="Times New Roman"/>
          <w:b/>
        </w:rPr>
        <w:t>ų</w:t>
      </w:r>
      <w:r w:rsidR="00C44ED9">
        <w:rPr>
          <w:rFonts w:ascii="Times New Roman" w:hAnsi="Times New Roman" w:cs="Times New Roman"/>
          <w:b/>
        </w:rPr>
        <w:t xml:space="preserve"> administravimo </w:t>
      </w:r>
      <w:r w:rsidR="002D7EB8">
        <w:rPr>
          <w:rFonts w:ascii="Times New Roman" w:hAnsi="Times New Roman" w:cs="Times New Roman"/>
          <w:b/>
        </w:rPr>
        <w:t xml:space="preserve">savivaldybėse </w:t>
      </w:r>
      <w:r w:rsidR="001A2C37">
        <w:rPr>
          <w:rFonts w:ascii="Times New Roman" w:hAnsi="Times New Roman" w:cs="Times New Roman"/>
          <w:b/>
        </w:rPr>
        <w:t>informacinės</w:t>
      </w:r>
      <w:r w:rsidR="009D6774" w:rsidRPr="00B70619">
        <w:rPr>
          <w:rFonts w:ascii="Times New Roman" w:hAnsi="Times New Roman" w:cs="Times New Roman"/>
          <w:b/>
        </w:rPr>
        <w:t xml:space="preserve"> sistemos </w:t>
      </w:r>
      <w:r w:rsidR="001A2C37">
        <w:rPr>
          <w:rFonts w:ascii="Times New Roman" w:hAnsi="Times New Roman" w:cs="Times New Roman"/>
          <w:b/>
        </w:rPr>
        <w:t xml:space="preserve">MASIS </w:t>
      </w:r>
      <w:r w:rsidR="00DA008A">
        <w:rPr>
          <w:rFonts w:ascii="Times New Roman" w:hAnsi="Times New Roman" w:cs="Times New Roman"/>
          <w:b/>
        </w:rPr>
        <w:t>konsulta</w:t>
      </w:r>
      <w:r w:rsidR="002D7EB8">
        <w:rPr>
          <w:rFonts w:ascii="Times New Roman" w:hAnsi="Times New Roman" w:cs="Times New Roman"/>
          <w:b/>
        </w:rPr>
        <w:t>vimo ir plėtros paslaugų teikimo</w:t>
      </w:r>
      <w:r w:rsidR="00DA008A">
        <w:rPr>
          <w:rFonts w:ascii="Times New Roman" w:hAnsi="Times New Roman" w:cs="Times New Roman"/>
          <w:b/>
        </w:rPr>
        <w:t xml:space="preserve"> sutarties </w:t>
      </w:r>
    </w:p>
    <w:bookmarkEnd w:id="0"/>
    <w:bookmarkEnd w:id="1"/>
    <w:p w14:paraId="59323CCE" w14:textId="06296D07" w:rsidR="00AB7FAE" w:rsidRPr="00156339" w:rsidRDefault="00A52321" w:rsidP="00AB7FAE">
      <w:pPr>
        <w:spacing w:before="120" w:after="120" w:line="240" w:lineRule="auto"/>
        <w:ind w:left="567" w:hanging="567"/>
        <w:jc w:val="center"/>
        <w:rPr>
          <w:rFonts w:ascii="Times New Roman" w:hAnsi="Times New Roman" w:cs="Times New Roman"/>
        </w:rPr>
      </w:pPr>
      <w:r>
        <w:rPr>
          <w:rFonts w:ascii="Times New Roman" w:hAnsi="Times New Roman" w:cs="Times New Roman"/>
        </w:rPr>
        <w:t>20</w:t>
      </w:r>
      <w:r w:rsidR="006B0E56">
        <w:rPr>
          <w:rFonts w:ascii="Times New Roman" w:hAnsi="Times New Roman" w:cs="Times New Roman"/>
        </w:rPr>
        <w:t>2</w:t>
      </w:r>
      <w:r w:rsidR="00232D9E">
        <w:rPr>
          <w:rFonts w:ascii="Times New Roman" w:hAnsi="Times New Roman" w:cs="Times New Roman"/>
        </w:rPr>
        <w:t xml:space="preserve">4 </w:t>
      </w:r>
      <w:r>
        <w:rPr>
          <w:rFonts w:ascii="Times New Roman" w:hAnsi="Times New Roman" w:cs="Times New Roman"/>
        </w:rPr>
        <w:t>-</w:t>
      </w:r>
      <w:r w:rsidR="00232D9E">
        <w:rPr>
          <w:rFonts w:ascii="Times New Roman" w:hAnsi="Times New Roman" w:cs="Times New Roman"/>
        </w:rPr>
        <w:t xml:space="preserve">          </w:t>
      </w:r>
      <w:r w:rsidR="002A6654">
        <w:rPr>
          <w:rFonts w:ascii="Times New Roman" w:hAnsi="Times New Roman" w:cs="Times New Roman"/>
        </w:rPr>
        <w:t>-</w:t>
      </w:r>
    </w:p>
    <w:p w14:paraId="77538B6A"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69FF532B" w14:textId="7E232372" w:rsidR="002D7EB8" w:rsidRPr="002D7EB8" w:rsidRDefault="002D7EB8" w:rsidP="002D7EB8">
      <w:pPr>
        <w:suppressAutoHyphens/>
        <w:spacing w:after="0" w:line="240" w:lineRule="auto"/>
        <w:ind w:firstLine="720"/>
        <w:jc w:val="both"/>
        <w:rPr>
          <w:rFonts w:ascii="Times New Roman" w:eastAsia="Times New Roman" w:hAnsi="Times New Roman" w:cs="Times New Roman"/>
          <w:iCs/>
          <w:sz w:val="24"/>
          <w:szCs w:val="24"/>
          <w:lang w:eastAsia="ar-SA"/>
        </w:rPr>
      </w:pPr>
      <w:r w:rsidRPr="002D7EB8">
        <w:rPr>
          <w:rFonts w:ascii="Times New Roman" w:eastAsia="Times New Roman" w:hAnsi="Times New Roman" w:cs="Times New Roman"/>
          <w:b/>
          <w:bCs/>
          <w:iCs/>
          <w:sz w:val="24"/>
          <w:szCs w:val="24"/>
          <w:lang w:eastAsia="ar-SA"/>
        </w:rPr>
        <w:t>Neringos savivaldybės administracija</w:t>
      </w:r>
      <w:r w:rsidRPr="002D7EB8">
        <w:rPr>
          <w:rFonts w:ascii="Times New Roman" w:eastAsia="Times New Roman" w:hAnsi="Times New Roman" w:cs="Times New Roman"/>
          <w:iCs/>
          <w:sz w:val="24"/>
          <w:szCs w:val="24"/>
          <w:lang w:eastAsia="ar-SA"/>
        </w:rPr>
        <w:t>, atstovaujama administracijos direktoriaus Egidijaus Šakalio, (</w:t>
      </w:r>
      <w:r w:rsidRPr="002D7EB8">
        <w:rPr>
          <w:rFonts w:ascii="Times New Roman" w:eastAsia="Times New Roman" w:hAnsi="Times New Roman" w:cs="Times New Roman"/>
          <w:sz w:val="24"/>
          <w:szCs w:val="24"/>
          <w:lang w:eastAsia="ar-SA"/>
        </w:rPr>
        <w:t xml:space="preserve">toliau </w:t>
      </w:r>
      <w:r w:rsidRPr="002D7EB8">
        <w:rPr>
          <w:rFonts w:ascii="Times New Roman" w:eastAsia="Times New Roman" w:hAnsi="Times New Roman" w:cs="Times New Roman"/>
          <w:sz w:val="24"/>
          <w:szCs w:val="24"/>
          <w:lang w:eastAsia="ar-SA"/>
        </w:rPr>
        <w:sym w:font="Symbol" w:char="F02D"/>
      </w:r>
      <w:r w:rsidRPr="002D7EB8">
        <w:rPr>
          <w:rFonts w:ascii="Times New Roman" w:eastAsia="Times New Roman" w:hAnsi="Times New Roman" w:cs="Times New Roman"/>
          <w:sz w:val="24"/>
          <w:szCs w:val="24"/>
          <w:lang w:eastAsia="ar-SA"/>
        </w:rPr>
        <w:t xml:space="preserve"> </w:t>
      </w:r>
      <w:r w:rsidRPr="002D7EB8">
        <w:rPr>
          <w:rFonts w:ascii="Times New Roman" w:eastAsia="Times New Roman" w:hAnsi="Times New Roman" w:cs="Times New Roman"/>
          <w:b/>
          <w:bCs/>
          <w:sz w:val="24"/>
          <w:szCs w:val="24"/>
          <w:lang w:eastAsia="ar-SA"/>
        </w:rPr>
        <w:t>Užsakovas</w:t>
      </w:r>
      <w:r w:rsidRPr="002D7EB8">
        <w:rPr>
          <w:rFonts w:ascii="Times New Roman" w:eastAsia="Times New Roman" w:hAnsi="Times New Roman" w:cs="Times New Roman"/>
          <w:bCs/>
          <w:sz w:val="24"/>
          <w:szCs w:val="24"/>
          <w:lang w:eastAsia="ar-SA"/>
        </w:rPr>
        <w:t>)</w:t>
      </w:r>
      <w:r w:rsidRPr="002D7EB8">
        <w:rPr>
          <w:rFonts w:ascii="Times New Roman" w:eastAsia="Times New Roman" w:hAnsi="Times New Roman" w:cs="Times New Roman"/>
          <w:sz w:val="24"/>
          <w:szCs w:val="24"/>
          <w:lang w:eastAsia="ar-SA"/>
        </w:rPr>
        <w:t>,</w:t>
      </w:r>
      <w:r w:rsidRPr="002D7EB8">
        <w:rPr>
          <w:rFonts w:ascii="Times New Roman" w:eastAsia="Times New Roman" w:hAnsi="Times New Roman" w:cs="Times New Roman"/>
          <w:iCs/>
          <w:sz w:val="24"/>
          <w:szCs w:val="24"/>
          <w:lang w:eastAsia="ar-SA"/>
        </w:rPr>
        <w:t xml:space="preserve"> veikiančio pagal Neringos savivaldybės administracijos nuostatus,</w:t>
      </w:r>
      <w:r>
        <w:rPr>
          <w:rFonts w:ascii="Times New Roman" w:eastAsia="Times New Roman" w:hAnsi="Times New Roman" w:cs="Times New Roman"/>
          <w:iCs/>
          <w:sz w:val="24"/>
          <w:szCs w:val="24"/>
          <w:lang w:eastAsia="ar-SA"/>
        </w:rPr>
        <w:t xml:space="preserve"> iš vienos pusės,</w:t>
      </w:r>
      <w:r w:rsidRPr="002D7EB8">
        <w:rPr>
          <w:rFonts w:ascii="Times New Roman" w:eastAsia="Times New Roman" w:hAnsi="Times New Roman" w:cs="Times New Roman"/>
          <w:iCs/>
          <w:sz w:val="24"/>
          <w:szCs w:val="24"/>
          <w:lang w:eastAsia="ar-SA"/>
        </w:rPr>
        <w:t xml:space="preserve"> </w:t>
      </w:r>
    </w:p>
    <w:p w14:paraId="24414FCE" w14:textId="770A3321" w:rsidR="002D7EB8" w:rsidRDefault="002D7EB8" w:rsidP="00B86872">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ir</w:t>
      </w:r>
    </w:p>
    <w:p w14:paraId="09E12D3B" w14:textId="076D296A" w:rsidR="00AB7FAE" w:rsidRDefault="0052691E" w:rsidP="00B86872">
      <w:pPr>
        <w:spacing w:after="0" w:line="240" w:lineRule="auto"/>
        <w:ind w:firstLine="720"/>
        <w:jc w:val="both"/>
        <w:rPr>
          <w:rFonts w:ascii="Times New Roman" w:hAnsi="Times New Roman" w:cs="Times New Roman"/>
          <w:sz w:val="24"/>
          <w:szCs w:val="24"/>
        </w:rPr>
      </w:pPr>
      <w:r w:rsidRPr="0052691E">
        <w:rPr>
          <w:rFonts w:ascii="Times New Roman" w:eastAsia="Times New Roman" w:hAnsi="Times New Roman" w:cs="Times New Roman"/>
          <w:b/>
          <w:bCs/>
          <w:sz w:val="24"/>
          <w:szCs w:val="24"/>
          <w:lang w:eastAsia="lt-LT"/>
        </w:rPr>
        <w:t>UAB „</w:t>
      </w:r>
      <w:proofErr w:type="spellStart"/>
      <w:r w:rsidR="00EE3182">
        <w:rPr>
          <w:rFonts w:ascii="Times New Roman" w:eastAsia="Times New Roman" w:hAnsi="Times New Roman" w:cs="Times New Roman"/>
          <w:b/>
          <w:bCs/>
          <w:sz w:val="24"/>
          <w:szCs w:val="24"/>
          <w:lang w:eastAsia="lt-LT"/>
        </w:rPr>
        <w:t>Novian</w:t>
      </w:r>
      <w:proofErr w:type="spellEnd"/>
      <w:r w:rsidR="00EE3182">
        <w:rPr>
          <w:rFonts w:ascii="Times New Roman" w:eastAsia="Times New Roman" w:hAnsi="Times New Roman" w:cs="Times New Roman"/>
          <w:b/>
          <w:bCs/>
          <w:sz w:val="24"/>
          <w:szCs w:val="24"/>
          <w:lang w:eastAsia="lt-LT"/>
        </w:rPr>
        <w:t xml:space="preserve"> </w:t>
      </w:r>
      <w:proofErr w:type="spellStart"/>
      <w:r w:rsidR="00EE3182">
        <w:rPr>
          <w:rFonts w:ascii="Times New Roman" w:eastAsia="Times New Roman" w:hAnsi="Times New Roman" w:cs="Times New Roman"/>
          <w:b/>
          <w:bCs/>
          <w:sz w:val="24"/>
          <w:szCs w:val="24"/>
          <w:lang w:eastAsia="lt-LT"/>
        </w:rPr>
        <w:t>Systems</w:t>
      </w:r>
      <w:proofErr w:type="spellEnd"/>
      <w:r w:rsidRPr="0052691E">
        <w:rPr>
          <w:rFonts w:ascii="Times New Roman" w:eastAsia="Times New Roman" w:hAnsi="Times New Roman" w:cs="Times New Roman"/>
          <w:b/>
          <w:bCs/>
          <w:sz w:val="24"/>
          <w:szCs w:val="24"/>
          <w:lang w:eastAsia="lt-LT"/>
        </w:rPr>
        <w:t>“,</w:t>
      </w:r>
      <w:r w:rsidRPr="0052691E">
        <w:rPr>
          <w:rFonts w:ascii="Times New Roman" w:eastAsia="Times New Roman" w:hAnsi="Times New Roman" w:cs="Times New Roman"/>
          <w:sz w:val="24"/>
          <w:szCs w:val="24"/>
          <w:lang w:eastAsia="lt-LT"/>
        </w:rPr>
        <w:t xml:space="preserve"> </w:t>
      </w:r>
      <w:r w:rsidR="00532BF4">
        <w:rPr>
          <w:rFonts w:ascii="Times New Roman" w:eastAsia="Times New Roman" w:hAnsi="Times New Roman" w:cs="Times New Roman"/>
          <w:sz w:val="24"/>
          <w:szCs w:val="24"/>
          <w:lang w:eastAsia="lt-LT"/>
        </w:rPr>
        <w:t xml:space="preserve">kurios registruota </w:t>
      </w:r>
      <w:r w:rsidRPr="0052691E">
        <w:rPr>
          <w:rFonts w:ascii="Times New Roman" w:eastAsia="Times New Roman" w:hAnsi="Times New Roman" w:cs="Times New Roman"/>
          <w:sz w:val="24"/>
          <w:szCs w:val="24"/>
          <w:lang w:eastAsia="lt-LT"/>
        </w:rPr>
        <w:t>buveinė</w:t>
      </w:r>
      <w:r w:rsidR="00532BF4">
        <w:rPr>
          <w:rFonts w:ascii="Times New Roman" w:eastAsia="Times New Roman" w:hAnsi="Times New Roman" w:cs="Times New Roman"/>
          <w:sz w:val="24"/>
          <w:szCs w:val="24"/>
          <w:lang w:eastAsia="lt-LT"/>
        </w:rPr>
        <w:t xml:space="preserve"> yra</w:t>
      </w:r>
      <w:r w:rsidRPr="0052691E">
        <w:rPr>
          <w:rFonts w:ascii="Times New Roman" w:eastAsia="Times New Roman" w:hAnsi="Times New Roman" w:cs="Times New Roman"/>
          <w:sz w:val="24"/>
          <w:szCs w:val="24"/>
          <w:lang w:eastAsia="lt-LT"/>
        </w:rPr>
        <w:t xml:space="preserve"> Gynėjų g. 14,</w:t>
      </w:r>
      <w:r w:rsidR="00532BF4">
        <w:rPr>
          <w:rFonts w:ascii="Times New Roman" w:eastAsia="Times New Roman" w:hAnsi="Times New Roman" w:cs="Times New Roman"/>
          <w:sz w:val="24"/>
          <w:szCs w:val="24"/>
          <w:lang w:eastAsia="lt-LT"/>
        </w:rPr>
        <w:t xml:space="preserve"> 01109 </w:t>
      </w:r>
      <w:r w:rsidRPr="0052691E">
        <w:rPr>
          <w:rFonts w:ascii="Times New Roman" w:eastAsia="Times New Roman" w:hAnsi="Times New Roman" w:cs="Times New Roman"/>
          <w:sz w:val="24"/>
          <w:szCs w:val="24"/>
          <w:lang w:eastAsia="lt-LT"/>
        </w:rPr>
        <w:t xml:space="preserve">Vilnius, </w:t>
      </w:r>
      <w:r w:rsidR="00532BF4">
        <w:rPr>
          <w:rFonts w:ascii="Times New Roman" w:eastAsia="Times New Roman" w:hAnsi="Times New Roman" w:cs="Times New Roman"/>
          <w:sz w:val="24"/>
          <w:szCs w:val="24"/>
          <w:lang w:eastAsia="lt-LT"/>
        </w:rPr>
        <w:t>Lietuvos Respublika,</w:t>
      </w:r>
      <w:r w:rsidR="00532BF4" w:rsidRPr="00532BF4">
        <w:rPr>
          <w:rFonts w:ascii="Times New Roman" w:hAnsi="Times New Roman" w:cs="Times New Roman"/>
        </w:rPr>
        <w:t xml:space="preserve"> </w:t>
      </w:r>
      <w:r w:rsidR="00532BF4" w:rsidRPr="00B70619">
        <w:rPr>
          <w:rFonts w:ascii="Times New Roman" w:hAnsi="Times New Roman" w:cs="Times New Roman"/>
        </w:rPr>
        <w:t xml:space="preserve">įmonės kodas </w:t>
      </w:r>
      <w:r w:rsidR="00532BF4" w:rsidRPr="00A82BD1">
        <w:rPr>
          <w:rFonts w:ascii="Times New Roman" w:hAnsi="Times New Roman" w:cs="Times New Roman"/>
        </w:rPr>
        <w:t>125774645</w:t>
      </w:r>
      <w:r w:rsidR="00532BF4" w:rsidRPr="00B70619">
        <w:rPr>
          <w:rFonts w:ascii="Times New Roman" w:hAnsi="Times New Roman" w:cs="Times New Roman"/>
        </w:rPr>
        <w:t xml:space="preserve">  (toliau – </w:t>
      </w:r>
      <w:r w:rsidR="00532BF4" w:rsidRPr="00B70619">
        <w:rPr>
          <w:rFonts w:ascii="Times New Roman" w:hAnsi="Times New Roman" w:cs="Times New Roman"/>
          <w:b/>
        </w:rPr>
        <w:t>Vykdytojas</w:t>
      </w:r>
      <w:r w:rsidR="00532BF4" w:rsidRPr="007949A6">
        <w:rPr>
          <w:rFonts w:ascii="Times New Roman" w:eastAsia="Times New Roman" w:hAnsi="Times New Roman" w:cs="Times New Roman"/>
          <w:sz w:val="24"/>
          <w:szCs w:val="24"/>
          <w:lang w:eastAsia="lt-LT"/>
        </w:rPr>
        <w:t xml:space="preserve">), </w:t>
      </w:r>
      <w:r w:rsidR="007949A6" w:rsidRPr="007949A6">
        <w:rPr>
          <w:rFonts w:ascii="Times New Roman" w:eastAsia="Times New Roman" w:hAnsi="Times New Roman" w:cs="Times New Roman"/>
          <w:sz w:val="24"/>
          <w:szCs w:val="24"/>
          <w:lang w:eastAsia="lt-LT"/>
        </w:rPr>
        <w:t>atstovaujama pardavimų ir plėtros vadovo Mariaus Žilinsko, veikiančio  pagal 2023 m. lapkričio 08 d. Nr. G- 13 įgaliojimą</w:t>
      </w:r>
      <w:r w:rsidRPr="0052691E">
        <w:rPr>
          <w:rFonts w:ascii="Times New Roman" w:eastAsia="Times New Roman" w:hAnsi="Times New Roman" w:cs="Times New Roman"/>
          <w:sz w:val="24"/>
          <w:szCs w:val="24"/>
          <w:lang w:eastAsia="lt-LT"/>
        </w:rPr>
        <w:t>,</w:t>
      </w:r>
      <w:r w:rsidR="00532BF4">
        <w:rPr>
          <w:rFonts w:ascii="Times New Roman" w:eastAsia="Times New Roman" w:hAnsi="Times New Roman" w:cs="Times New Roman"/>
          <w:sz w:val="24"/>
          <w:szCs w:val="24"/>
          <w:lang w:eastAsia="lt-LT"/>
        </w:rPr>
        <w:t xml:space="preserve"> </w:t>
      </w:r>
      <w:r w:rsidR="00AB7FAE" w:rsidRPr="007949A6">
        <w:rPr>
          <w:rFonts w:ascii="Times New Roman" w:eastAsia="Times New Roman" w:hAnsi="Times New Roman" w:cs="Times New Roman"/>
          <w:sz w:val="24"/>
          <w:szCs w:val="24"/>
          <w:lang w:eastAsia="lt-LT"/>
        </w:rPr>
        <w:t>iš kitos pusės</w:t>
      </w:r>
      <w:r w:rsidR="002D7EB8">
        <w:rPr>
          <w:rFonts w:ascii="Times New Roman" w:hAnsi="Times New Roman" w:cs="Times New Roman"/>
          <w:sz w:val="24"/>
          <w:szCs w:val="24"/>
        </w:rPr>
        <w:t>,</w:t>
      </w:r>
    </w:p>
    <w:p w14:paraId="1E90F226" w14:textId="774BA447" w:rsidR="00AB7FAE" w:rsidRPr="00B70619" w:rsidRDefault="002D7EB8" w:rsidP="00B86872">
      <w:pPr>
        <w:spacing w:after="0" w:line="240" w:lineRule="auto"/>
        <w:ind w:firstLine="720"/>
        <w:jc w:val="both"/>
        <w:rPr>
          <w:rFonts w:ascii="Times New Roman" w:hAnsi="Times New Roman" w:cs="Times New Roman"/>
        </w:rPr>
      </w:pPr>
      <w:r>
        <w:rPr>
          <w:rFonts w:ascii="Times New Roman" w:hAnsi="Times New Roman" w:cs="Times New Roman"/>
        </w:rPr>
        <w:t>a</w:t>
      </w:r>
      <w:r w:rsidR="00AB7FAE" w:rsidRPr="00B70619">
        <w:rPr>
          <w:rFonts w:ascii="Times New Roman" w:hAnsi="Times New Roman" w:cs="Times New Roman"/>
        </w:rPr>
        <w:t>bi šalys kartu gali būti vadinamos „</w:t>
      </w:r>
      <w:r w:rsidR="00AB7FAE" w:rsidRPr="00B70619">
        <w:rPr>
          <w:rFonts w:ascii="Times New Roman" w:hAnsi="Times New Roman" w:cs="Times New Roman"/>
          <w:b/>
        </w:rPr>
        <w:t>Šalimis</w:t>
      </w:r>
      <w:r w:rsidR="00AB7FAE" w:rsidRPr="00B70619">
        <w:rPr>
          <w:rFonts w:ascii="Times New Roman" w:hAnsi="Times New Roman" w:cs="Times New Roman"/>
        </w:rPr>
        <w:t>“, o atskirai – „</w:t>
      </w:r>
      <w:r w:rsidR="00AB7FAE" w:rsidRPr="00B70619">
        <w:rPr>
          <w:rFonts w:ascii="Times New Roman" w:hAnsi="Times New Roman" w:cs="Times New Roman"/>
          <w:b/>
        </w:rPr>
        <w:t>Šalimi“</w:t>
      </w:r>
      <w:r>
        <w:rPr>
          <w:rFonts w:ascii="Times New Roman" w:hAnsi="Times New Roman" w:cs="Times New Roman"/>
        </w:rPr>
        <w:t>,</w:t>
      </w:r>
    </w:p>
    <w:p w14:paraId="39A65ABF" w14:textId="54E2F2D4" w:rsidR="00AB7FAE" w:rsidRPr="00B70619" w:rsidRDefault="002D7EB8" w:rsidP="00B86872">
      <w:pPr>
        <w:spacing w:after="0" w:line="240" w:lineRule="auto"/>
        <w:ind w:firstLine="720"/>
        <w:jc w:val="both"/>
        <w:rPr>
          <w:rFonts w:ascii="Times New Roman" w:hAnsi="Times New Roman" w:cs="Times New Roman"/>
        </w:rPr>
      </w:pPr>
      <w:r>
        <w:rPr>
          <w:rFonts w:ascii="Times New Roman" w:hAnsi="Times New Roman" w:cs="Times New Roman"/>
        </w:rPr>
        <w:t>a</w:t>
      </w:r>
      <w:r w:rsidR="00AB7FAE" w:rsidRPr="00B70619">
        <w:rPr>
          <w:rFonts w:ascii="Times New Roman" w:hAnsi="Times New Roman" w:cs="Times New Roman"/>
        </w:rPr>
        <w:t>tsižvelgdam</w:t>
      </w:r>
      <w:r w:rsidR="009D6774" w:rsidRPr="00B70619">
        <w:rPr>
          <w:rFonts w:ascii="Times New Roman" w:hAnsi="Times New Roman" w:cs="Times New Roman"/>
        </w:rPr>
        <w:t>os</w:t>
      </w:r>
      <w:r w:rsidR="00AB7FAE" w:rsidRPr="00B70619">
        <w:rPr>
          <w:rFonts w:ascii="Times New Roman" w:hAnsi="Times New Roman" w:cs="Times New Roman"/>
        </w:rPr>
        <w:t xml:space="preserve"> į tai, kad:</w:t>
      </w:r>
    </w:p>
    <w:p w14:paraId="3DF41B0B" w14:textId="65C7E8B4" w:rsidR="00AB7FAE" w:rsidRPr="00B70619" w:rsidRDefault="002E1BC4" w:rsidP="00F6489A">
      <w:pPr>
        <w:pStyle w:val="ListParagraph"/>
        <w:numPr>
          <w:ilvl w:val="0"/>
          <w:numId w:val="1"/>
        </w:numPr>
        <w:spacing w:before="120" w:after="120" w:line="240" w:lineRule="auto"/>
        <w:contextualSpacing w:val="0"/>
        <w:jc w:val="both"/>
        <w:rPr>
          <w:rFonts w:ascii="Times New Roman" w:hAnsi="Times New Roman" w:cs="Times New Roman"/>
        </w:rPr>
      </w:pPr>
      <w:r>
        <w:rPr>
          <w:rFonts w:ascii="Times New Roman" w:hAnsi="Times New Roman" w:cs="Times New Roman"/>
        </w:rPr>
        <w:t>Š</w:t>
      </w:r>
      <w:r w:rsidR="00AB7FAE" w:rsidRPr="00B70619">
        <w:rPr>
          <w:rFonts w:ascii="Times New Roman" w:hAnsi="Times New Roman" w:cs="Times New Roman"/>
        </w:rPr>
        <w:t xml:space="preserve">alys </w:t>
      </w:r>
      <w:r w:rsidR="002D7EB8">
        <w:rPr>
          <w:rFonts w:ascii="Times New Roman" w:hAnsi="Times New Roman" w:cs="Times New Roman"/>
        </w:rPr>
        <w:t>202</w:t>
      </w:r>
      <w:r w:rsidR="007949A6">
        <w:rPr>
          <w:rFonts w:ascii="Times New Roman" w:hAnsi="Times New Roman" w:cs="Times New Roman"/>
        </w:rPr>
        <w:t xml:space="preserve">4   </w:t>
      </w:r>
      <w:r w:rsidR="002D7EB8">
        <w:rPr>
          <w:rFonts w:ascii="Times New Roman" w:hAnsi="Times New Roman" w:cs="Times New Roman"/>
        </w:rPr>
        <w:t>-</w:t>
      </w:r>
      <w:r w:rsidR="007949A6">
        <w:rPr>
          <w:rFonts w:ascii="Times New Roman" w:hAnsi="Times New Roman" w:cs="Times New Roman"/>
        </w:rPr>
        <w:t xml:space="preserve">      </w:t>
      </w:r>
      <w:r w:rsidR="002D7EB8">
        <w:rPr>
          <w:rFonts w:ascii="Times New Roman" w:hAnsi="Times New Roman" w:cs="Times New Roman"/>
        </w:rPr>
        <w:t xml:space="preserve">-   </w:t>
      </w:r>
      <w:r w:rsidR="00B86872">
        <w:rPr>
          <w:rFonts w:ascii="Times New Roman" w:hAnsi="Times New Roman" w:cs="Times New Roman"/>
        </w:rPr>
        <w:t xml:space="preserve"> </w:t>
      </w:r>
      <w:r w:rsidR="00BD5D61">
        <w:rPr>
          <w:rFonts w:ascii="Times New Roman" w:hAnsi="Times New Roman" w:cs="Times New Roman"/>
        </w:rPr>
        <w:t xml:space="preserve">pasirašė </w:t>
      </w:r>
      <w:r w:rsidR="00F6489A">
        <w:rPr>
          <w:rFonts w:ascii="Times New Roman" w:hAnsi="Times New Roman" w:cs="Times New Roman"/>
          <w:b/>
        </w:rPr>
        <w:t>Žemės nuomos mokesči</w:t>
      </w:r>
      <w:r w:rsidR="002D7EB8">
        <w:rPr>
          <w:rFonts w:ascii="Times New Roman" w:hAnsi="Times New Roman" w:cs="Times New Roman"/>
          <w:b/>
        </w:rPr>
        <w:t>ų</w:t>
      </w:r>
      <w:r w:rsidR="00F6489A">
        <w:rPr>
          <w:rFonts w:ascii="Times New Roman" w:hAnsi="Times New Roman" w:cs="Times New Roman"/>
          <w:b/>
        </w:rPr>
        <w:t xml:space="preserve"> administravimo </w:t>
      </w:r>
      <w:r w:rsidR="002D7EB8">
        <w:rPr>
          <w:rFonts w:ascii="Times New Roman" w:hAnsi="Times New Roman" w:cs="Times New Roman"/>
          <w:b/>
        </w:rPr>
        <w:t xml:space="preserve">savivaldybėse </w:t>
      </w:r>
      <w:r w:rsidR="00F6489A">
        <w:rPr>
          <w:rFonts w:ascii="Times New Roman" w:hAnsi="Times New Roman" w:cs="Times New Roman"/>
          <w:b/>
        </w:rPr>
        <w:t>informacinės</w:t>
      </w:r>
      <w:r w:rsidR="00F6489A" w:rsidRPr="00B70619">
        <w:rPr>
          <w:rFonts w:ascii="Times New Roman" w:hAnsi="Times New Roman" w:cs="Times New Roman"/>
          <w:b/>
        </w:rPr>
        <w:t xml:space="preserve"> sistemos </w:t>
      </w:r>
      <w:r w:rsidR="00F6489A">
        <w:rPr>
          <w:rFonts w:ascii="Times New Roman" w:hAnsi="Times New Roman" w:cs="Times New Roman"/>
          <w:b/>
        </w:rPr>
        <w:t xml:space="preserve">MASIS </w:t>
      </w:r>
      <w:r w:rsidR="002D7EB8">
        <w:rPr>
          <w:rFonts w:ascii="Times New Roman" w:hAnsi="Times New Roman" w:cs="Times New Roman"/>
          <w:b/>
        </w:rPr>
        <w:t>konsultavimo ir plėtros paslaugų teikimo</w:t>
      </w:r>
      <w:r w:rsidR="00F6489A">
        <w:rPr>
          <w:rFonts w:ascii="Times New Roman" w:hAnsi="Times New Roman" w:cs="Times New Roman"/>
          <w:b/>
        </w:rPr>
        <w:t xml:space="preserve"> sutart</w:t>
      </w:r>
      <w:r w:rsidR="002D7EB8">
        <w:rPr>
          <w:rFonts w:ascii="Times New Roman" w:hAnsi="Times New Roman" w:cs="Times New Roman"/>
          <w:b/>
        </w:rPr>
        <w:t>į</w:t>
      </w:r>
      <w:r w:rsidR="00F6489A">
        <w:rPr>
          <w:rFonts w:ascii="Times New Roman" w:hAnsi="Times New Roman" w:cs="Times New Roman"/>
          <w:b/>
        </w:rPr>
        <w:t xml:space="preserve"> </w:t>
      </w:r>
      <w:r w:rsidR="00F6489A" w:rsidRPr="00B70619">
        <w:rPr>
          <w:rFonts w:ascii="Times New Roman" w:hAnsi="Times New Roman" w:cs="Times New Roman"/>
          <w:b/>
        </w:rPr>
        <w:t>Nr.</w:t>
      </w:r>
      <w:r w:rsidR="00BD5D61">
        <w:rPr>
          <w:rFonts w:ascii="Times New Roman" w:hAnsi="Times New Roman" w:cs="Times New Roman"/>
          <w:b/>
        </w:rPr>
        <w:t xml:space="preserve"> </w:t>
      </w:r>
      <w:r w:rsidR="002D7EB8">
        <w:rPr>
          <w:rFonts w:ascii="Times New Roman" w:hAnsi="Times New Roman" w:cs="Times New Roman"/>
          <w:b/>
        </w:rPr>
        <w:t xml:space="preserve">           </w:t>
      </w:r>
      <w:r w:rsidR="002D7EB8" w:rsidRPr="00520286">
        <w:rPr>
          <w:rFonts w:ascii="Times New Roman" w:hAnsi="Times New Roman" w:cs="Times New Roman"/>
          <w:bCs/>
        </w:rPr>
        <w:t>(toliau- Sutartis)</w:t>
      </w:r>
      <w:r w:rsidR="00520286" w:rsidRPr="00520286">
        <w:rPr>
          <w:rFonts w:ascii="Times New Roman" w:hAnsi="Times New Roman" w:cs="Times New Roman"/>
          <w:bCs/>
        </w:rPr>
        <w:t>;</w:t>
      </w:r>
    </w:p>
    <w:p w14:paraId="58BE3DAD" w14:textId="77777777" w:rsidR="00AB7FAE" w:rsidRPr="00B70619" w:rsidRDefault="00AB7FAE" w:rsidP="00AB7FAE">
      <w:pPr>
        <w:pStyle w:val="ListParagraph"/>
        <w:numPr>
          <w:ilvl w:val="0"/>
          <w:numId w:val="1"/>
        </w:numPr>
        <w:spacing w:before="120" w:after="120" w:line="240" w:lineRule="auto"/>
        <w:contextualSpacing w:val="0"/>
        <w:jc w:val="both"/>
        <w:rPr>
          <w:rFonts w:ascii="Times New Roman" w:hAnsi="Times New Roman" w:cs="Times New Roman"/>
        </w:rPr>
      </w:pPr>
      <w:r w:rsidRPr="00B70619">
        <w:rPr>
          <w:rFonts w:ascii="Times New Roman" w:hAnsi="Times New Roman" w:cs="Times New Roman"/>
        </w:rPr>
        <w:t>Šalys siekia, jog Sutartis būtų vykdoma laikantis asmens duomenų apsaugos reikalavimų;</w:t>
      </w:r>
    </w:p>
    <w:p w14:paraId="1550F708" w14:textId="77777777" w:rsidR="00AB7FAE" w:rsidRPr="00B70619" w:rsidRDefault="00AB7FAE" w:rsidP="00AB7FAE">
      <w:pPr>
        <w:spacing w:before="120" w:after="120" w:line="240" w:lineRule="auto"/>
        <w:jc w:val="both"/>
        <w:rPr>
          <w:rFonts w:ascii="Times New Roman" w:hAnsi="Times New Roman" w:cs="Times New Roman"/>
        </w:rPr>
      </w:pPr>
      <w:r w:rsidRPr="00B70619">
        <w:rPr>
          <w:rFonts w:ascii="Times New Roman" w:hAnsi="Times New Roman" w:cs="Times New Roman"/>
        </w:rPr>
        <w:t xml:space="preserve">sudarė šį Susitarimą dėl asmens duomenų tvarkymo prie Sutarties (toliau – </w:t>
      </w:r>
      <w:r w:rsidRPr="00B70619">
        <w:rPr>
          <w:rFonts w:ascii="Times New Roman" w:hAnsi="Times New Roman" w:cs="Times New Roman"/>
          <w:b/>
        </w:rPr>
        <w:t>Susitarimas</w:t>
      </w:r>
      <w:r w:rsidRPr="00B70619">
        <w:rPr>
          <w:rFonts w:ascii="Times New Roman" w:hAnsi="Times New Roman" w:cs="Times New Roman"/>
        </w:rPr>
        <w:t xml:space="preserve">) žemiau nurodytomis sąlygomis. </w:t>
      </w:r>
    </w:p>
    <w:p w14:paraId="5E21B7EF" w14:textId="77777777" w:rsidR="00AB7FAE" w:rsidRPr="00B70619" w:rsidRDefault="00AB7FAE" w:rsidP="00AB7FAE">
      <w:pPr>
        <w:pStyle w:val="ListParagraph"/>
        <w:numPr>
          <w:ilvl w:val="0"/>
          <w:numId w:val="2"/>
        </w:numPr>
        <w:spacing w:before="120" w:after="120" w:line="240" w:lineRule="auto"/>
        <w:contextualSpacing w:val="0"/>
        <w:jc w:val="both"/>
        <w:rPr>
          <w:rFonts w:ascii="Times New Roman" w:hAnsi="Times New Roman" w:cs="Times New Roman"/>
        </w:rPr>
      </w:pPr>
      <w:r w:rsidRPr="00B70619">
        <w:rPr>
          <w:rFonts w:ascii="Times New Roman" w:hAnsi="Times New Roman" w:cs="Times New Roman"/>
          <w:b/>
        </w:rPr>
        <w:t>SĄVOKOS</w:t>
      </w:r>
    </w:p>
    <w:p w14:paraId="4E9A3759"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Susitarime vartojamos sąvokos:</w:t>
      </w:r>
    </w:p>
    <w:p w14:paraId="0D4A1DEA" w14:textId="77777777" w:rsidR="00AB7FAE" w:rsidRPr="00B70619" w:rsidRDefault="00AB7FAE" w:rsidP="00AB7FAE">
      <w:pPr>
        <w:pStyle w:val="ListParagraph"/>
        <w:numPr>
          <w:ilvl w:val="2"/>
          <w:numId w:val="5"/>
        </w:numPr>
        <w:spacing w:before="120" w:after="120" w:line="240" w:lineRule="auto"/>
        <w:ind w:left="1134" w:hanging="567"/>
        <w:contextualSpacing w:val="0"/>
        <w:jc w:val="both"/>
        <w:rPr>
          <w:rFonts w:ascii="Times New Roman" w:hAnsi="Times New Roman" w:cs="Times New Roman"/>
        </w:rPr>
      </w:pPr>
      <w:r w:rsidRPr="00B70619">
        <w:rPr>
          <w:rFonts w:ascii="Times New Roman" w:hAnsi="Times New Roman" w:cs="Times New Roman"/>
          <w:i/>
        </w:rPr>
        <w:t>Asmens duomenys</w:t>
      </w:r>
      <w:r w:rsidRPr="00B70619">
        <w:rPr>
          <w:rFonts w:ascii="Times New Roman" w:hAnsi="Times New Roman" w:cs="Times New Roman"/>
        </w:rPr>
        <w:t xml:space="preserve"> – asmens duomenys (neįskaitant specialių kategorijų asmens duomenų), kaip jie apibrėžti Reglamento 4 straipsnio 1 dalyje, kuriuos Užsakovas pateikia Vykdytojui ar sudaro prieigą prie jų, laikantis šiame Susitarime nurodytų sąlygų;</w:t>
      </w:r>
    </w:p>
    <w:p w14:paraId="6F6A3F8B" w14:textId="77777777" w:rsidR="00AB7FAE" w:rsidRPr="00B70619" w:rsidRDefault="00AB7FAE" w:rsidP="00AB7FAE">
      <w:pPr>
        <w:pStyle w:val="ListParagraph"/>
        <w:numPr>
          <w:ilvl w:val="2"/>
          <w:numId w:val="5"/>
        </w:numPr>
        <w:spacing w:before="120" w:after="120" w:line="240" w:lineRule="auto"/>
        <w:ind w:left="1134" w:hanging="567"/>
        <w:contextualSpacing w:val="0"/>
        <w:jc w:val="both"/>
        <w:rPr>
          <w:rFonts w:ascii="Times New Roman" w:hAnsi="Times New Roman" w:cs="Times New Roman"/>
        </w:rPr>
      </w:pPr>
      <w:r w:rsidRPr="00B70619">
        <w:rPr>
          <w:rFonts w:ascii="Times New Roman" w:hAnsi="Times New Roman" w:cs="Times New Roman"/>
          <w:i/>
        </w:rPr>
        <w:t>Asmens duomenų kategorijos</w:t>
      </w:r>
      <w:r w:rsidRPr="00B70619">
        <w:rPr>
          <w:rFonts w:ascii="Times New Roman" w:hAnsi="Times New Roman" w:cs="Times New Roman"/>
        </w:rPr>
        <w:t xml:space="preserve"> – Asmens duomenų kategorijos, kurių išplėstinis sąrašas fiksuotas Susitarimo priede;</w:t>
      </w:r>
    </w:p>
    <w:p w14:paraId="5A14B7C6" w14:textId="77777777" w:rsidR="00AB7FAE" w:rsidRPr="00B70619" w:rsidRDefault="00AB7FAE" w:rsidP="00AB7FAE">
      <w:pPr>
        <w:pStyle w:val="ListParagraph"/>
        <w:numPr>
          <w:ilvl w:val="2"/>
          <w:numId w:val="5"/>
        </w:numPr>
        <w:spacing w:before="120" w:after="120" w:line="240" w:lineRule="auto"/>
        <w:ind w:left="1134" w:hanging="567"/>
        <w:contextualSpacing w:val="0"/>
        <w:jc w:val="both"/>
        <w:rPr>
          <w:rFonts w:ascii="Times New Roman" w:hAnsi="Times New Roman" w:cs="Times New Roman"/>
        </w:rPr>
      </w:pPr>
      <w:r w:rsidRPr="00B70619">
        <w:rPr>
          <w:rFonts w:ascii="Times New Roman" w:hAnsi="Times New Roman" w:cs="Times New Roman"/>
          <w:i/>
        </w:rPr>
        <w:t>Asmens duomenų subjektas</w:t>
      </w:r>
      <w:r w:rsidRPr="00B70619">
        <w:rPr>
          <w:rFonts w:ascii="Times New Roman" w:hAnsi="Times New Roman" w:cs="Times New Roman"/>
        </w:rPr>
        <w:t xml:space="preserve"> – fizinis asmuo, kurio Asmens duomenys tvarkomi laikantis šiame Susitarime nurodytų sąlygų;</w:t>
      </w:r>
    </w:p>
    <w:p w14:paraId="67DAFF91" w14:textId="77777777" w:rsidR="00AB7FAE" w:rsidRPr="00B70619" w:rsidRDefault="00AB7FAE" w:rsidP="00AB7FAE">
      <w:pPr>
        <w:pStyle w:val="ListParagraph"/>
        <w:numPr>
          <w:ilvl w:val="2"/>
          <w:numId w:val="5"/>
        </w:numPr>
        <w:spacing w:before="120" w:after="120" w:line="240" w:lineRule="auto"/>
        <w:ind w:left="1134" w:hanging="567"/>
        <w:contextualSpacing w:val="0"/>
        <w:jc w:val="both"/>
        <w:rPr>
          <w:rFonts w:ascii="Times New Roman" w:hAnsi="Times New Roman" w:cs="Times New Roman"/>
        </w:rPr>
      </w:pPr>
      <w:r w:rsidRPr="00B70619">
        <w:rPr>
          <w:rFonts w:ascii="Times New Roman" w:hAnsi="Times New Roman" w:cs="Times New Roman"/>
          <w:i/>
        </w:rPr>
        <w:t>Reglamentas</w:t>
      </w:r>
      <w:r w:rsidRPr="00B70619">
        <w:rPr>
          <w:rFonts w:ascii="Times New Roman" w:hAnsi="Times New Roman" w:cs="Times New Roman"/>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578B594E"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Kitos sąvokos Susitarime vartojamos ta reikšme, kaip ji apibrėžta Sutartyje ir Asmens duomenų apsaugos teisės aktuose.</w:t>
      </w:r>
    </w:p>
    <w:p w14:paraId="17EDFA4D"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1FA82435" w14:textId="77777777" w:rsidR="00AB7FAE" w:rsidRPr="00B70619" w:rsidRDefault="00AB7FAE" w:rsidP="00AB7FAE">
      <w:pPr>
        <w:pStyle w:val="ListParagraph"/>
        <w:numPr>
          <w:ilvl w:val="0"/>
          <w:numId w:val="2"/>
        </w:numPr>
        <w:spacing w:before="120" w:after="120" w:line="240" w:lineRule="auto"/>
        <w:ind w:left="567" w:hanging="567"/>
        <w:contextualSpacing w:val="0"/>
        <w:jc w:val="both"/>
        <w:rPr>
          <w:rFonts w:ascii="Times New Roman" w:hAnsi="Times New Roman" w:cs="Times New Roman"/>
          <w:b/>
        </w:rPr>
      </w:pPr>
      <w:r w:rsidRPr="00B70619">
        <w:rPr>
          <w:rFonts w:ascii="Times New Roman" w:hAnsi="Times New Roman" w:cs="Times New Roman"/>
          <w:b/>
        </w:rPr>
        <w:t>BENDROSIOS ASMENS DUOMENŲ TVARKYMO SĄLYGOS</w:t>
      </w:r>
    </w:p>
    <w:p w14:paraId="1081BCA1"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Šalys susitaria, kad Sutarties vykdymo tikslu Vykdytojui gali būti reikalinga automatizuotomis priemonėmis atlikti duomenų tvarkymo veiksmus su Užsakovo tvarkomais Asmens duomenimis ir (ar) jų rinkiniais. Šiame Susitarimo punkte nurodytas Asmens duomenų tvarkymo tikslo realizavimas laikomas Šali</w:t>
      </w:r>
      <w:r w:rsidR="00F55C0C">
        <w:rPr>
          <w:rFonts w:ascii="Times New Roman" w:hAnsi="Times New Roman" w:cs="Times New Roman"/>
        </w:rPr>
        <w:t>ų</w:t>
      </w:r>
      <w:r w:rsidRPr="00B70619">
        <w:rPr>
          <w:rFonts w:ascii="Times New Roman" w:hAnsi="Times New Roman" w:cs="Times New Roman"/>
        </w:rPr>
        <w:t xml:space="preserve"> susitartu Asmens duomenų tvarkymo dalyku.</w:t>
      </w:r>
    </w:p>
    <w:p w14:paraId="5C2E28E1"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Šalys pažymi, jog Vykdytojas išimtinai nesiekia tvarkyti Asmens duomenų, tačiau Asmens duomenų tvarkymo veiksmai gali būti neatskiriamai reikalingi, siekiant tinkamai (į)vykdyti Sutartį. </w:t>
      </w:r>
    </w:p>
    <w:p w14:paraId="71E32903"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Šalys susitaria, jog Užsakovas savo nuožiūra ir atsakomybe nustato, kokių duomenų subjektų kategorijų Asmens duomenys bei kokių kategorijų Asmens duomenys yra suteikiami Vykdytojui kiekvienu konkrečiu atveju. Užsakovas teiks Vykdytojui tik tokius Asmens duomenis, kokių būtinai reikia Vykdytojui siekiant įgyvendinti Susitarimo 2.1 punkte numatytą tikslą bei prisiima visą su tuo susijusią </w:t>
      </w:r>
      <w:r w:rsidRPr="00B70619">
        <w:rPr>
          <w:rFonts w:ascii="Times New Roman" w:hAnsi="Times New Roman" w:cs="Times New Roman"/>
        </w:rPr>
        <w:lastRenderedPageBreak/>
        <w:t xml:space="preserve">riziką (įskaitant riziką tais atvejais, kai Vykdytojui suteikiama daugiau Asmens duomenų, nei yra būtina). Siekdamas užtikrinti tinkamą Asmens duomenų perdavimo Vykdytojui apimtį, Užsakovas savo lėšomis ir jėgomis gali imtis papildomų priemonių, tokių kaip tvarkomų Asmens duomenų šifravimas, pseudonimų suteikimas, etc. </w:t>
      </w:r>
    </w:p>
    <w:p w14:paraId="32A939CC"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Tuo atveju, jeigu, Vykdytojo vertinimu ir vadovaujantis Susitarimo 2.3 punktu, Užsakovo jam suteikti Asmens duomenys yra nepakankami konkrečiu atveju siekiant tinkamai įvykdyti Susitarimo 2.1 punkte nurodytą tikslą, Vykdytojas apie tai praneša Užsakovui, prašydamas pateikti papildomus Asmens duomenis, kurių tvarkymas konkrečiu atveju yra būtinas. Gavęs atitinkamą Vykdytojo pranešimą, Užsakovas priima g</w:t>
      </w:r>
      <w:r w:rsidR="009D6774" w:rsidRPr="00B70619">
        <w:rPr>
          <w:rFonts w:ascii="Times New Roman" w:hAnsi="Times New Roman" w:cs="Times New Roman"/>
        </w:rPr>
        <w:t xml:space="preserve">alutinį sprendimą suteikti </w:t>
      </w:r>
      <w:r w:rsidRPr="00B70619">
        <w:rPr>
          <w:rFonts w:ascii="Times New Roman" w:hAnsi="Times New Roman" w:cs="Times New Roman"/>
        </w:rPr>
        <w:t>papildomus Asmens duomenis ar ne bei prisiima visą su tokiu sprendimu susijusią riziką (įskaitant riziką, jog nepateikus papildomų Asmens duomenų, Vykdytojas negalės tinkamai įvykdyti Sutartimi prisiimtų įsipareigojimų).</w:t>
      </w:r>
    </w:p>
    <w:p w14:paraId="211B1B8E"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Šalys susitaria, jog visos Asmens duomenų kategorijos ir </w:t>
      </w:r>
      <w:r w:rsidR="0025481E" w:rsidRPr="00B70619">
        <w:rPr>
          <w:rFonts w:ascii="Times New Roman" w:hAnsi="Times New Roman" w:cs="Times New Roman"/>
        </w:rPr>
        <w:t>Asmens duomenų</w:t>
      </w:r>
      <w:r w:rsidRPr="00B70619">
        <w:rPr>
          <w:rFonts w:ascii="Times New Roman" w:hAnsi="Times New Roman" w:cs="Times New Roman"/>
        </w:rPr>
        <w:t xml:space="preserve"> subjektų kategorijos, kurias pagal šį Susitarimą Užsakovas gali perduoti tvarkyti Vykdytojui, yra nurodyt</w:t>
      </w:r>
      <w:r w:rsidR="0025481E" w:rsidRPr="00B70619">
        <w:rPr>
          <w:rFonts w:ascii="Times New Roman" w:hAnsi="Times New Roman" w:cs="Times New Roman"/>
        </w:rPr>
        <w:t>os</w:t>
      </w:r>
      <w:r w:rsidRPr="00B70619">
        <w:rPr>
          <w:rFonts w:ascii="Times New Roman" w:hAnsi="Times New Roman" w:cs="Times New Roman"/>
        </w:rPr>
        <w:t xml:space="preserve"> Susitarimo priede išdėstytuose išplėstiniuose Asmens duomenų kategorijų ir Asmens duomenų subjektų kategorijų sąrašuose. Užsakovas įsipareigoja perduoti Vykdytojui tvarkyti tik tokius Asmens duomenis, kurie nurodyti šiuose sąrašuose. Užsakovas yra atsakingas už šių sąrašų parengimą ir atnaujinimą. </w:t>
      </w:r>
    </w:p>
    <w:p w14:paraId="27FCE543"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Užsakovas įsipareigoja tinkamai tvarkyti Asmens duomenų tvarkymo veiklos, už kurią atsako pagal šį Susitarimą, įrašus, jei tokią pareigą jam nustato Asmens duomenų apsaugos teisės aktai.</w:t>
      </w:r>
    </w:p>
    <w:p w14:paraId="2BF40A8A"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Šalys susitaria, jog Vykdytojas Asmens duomenis pradeda tvarkyti, kai Užsakovas Vykdytojui juos pateikia ar sudaro prieigą prie jų ir baigiami tvarkyti, kai Vykdytojas įvykdo Susitarimo 2.1 punkte nurodytu tikslą ir (ar) ištrina pasibaigus jų saugojimo terminui arba</w:t>
      </w:r>
      <w:r w:rsidR="005F1B5A">
        <w:rPr>
          <w:rFonts w:ascii="Times New Roman" w:hAnsi="Times New Roman" w:cs="Times New Roman"/>
        </w:rPr>
        <w:t>,</w:t>
      </w:r>
      <w:r w:rsidRPr="00B70619">
        <w:rPr>
          <w:rFonts w:ascii="Times New Roman" w:hAnsi="Times New Roman" w:cs="Times New Roman"/>
        </w:rPr>
        <w:t xml:space="preserve"> Užsakovui pareikalavus, juos grąžina Užsakovui ir (ar) ištrina.</w:t>
      </w:r>
    </w:p>
    <w:p w14:paraId="4C4529BF"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Šalys papildomai pažymi, jog dėl Užsakovo (įskaitant jo darbuotojus) asmens duomenų tvarkymo Vykdytojo tiesioginės rinkodaros tikslu yra susitarta atskirai Sutartyje ir šioje apimtyje Susitarimas nėra taikomas.</w:t>
      </w:r>
    </w:p>
    <w:p w14:paraId="145F6785"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2B1318B5" w14:textId="77777777" w:rsidR="00AB7FAE" w:rsidRPr="00B70619" w:rsidRDefault="00AB7FAE" w:rsidP="00AB7FAE">
      <w:pPr>
        <w:pStyle w:val="ListParagraph"/>
        <w:numPr>
          <w:ilvl w:val="0"/>
          <w:numId w:val="2"/>
        </w:numPr>
        <w:spacing w:before="120" w:after="120" w:line="240" w:lineRule="auto"/>
        <w:ind w:left="567" w:hanging="567"/>
        <w:contextualSpacing w:val="0"/>
        <w:jc w:val="both"/>
        <w:rPr>
          <w:rFonts w:ascii="Times New Roman" w:hAnsi="Times New Roman" w:cs="Times New Roman"/>
          <w:b/>
        </w:rPr>
      </w:pPr>
      <w:r w:rsidRPr="00B70619">
        <w:rPr>
          <w:rFonts w:ascii="Times New Roman" w:hAnsi="Times New Roman" w:cs="Times New Roman"/>
          <w:b/>
        </w:rPr>
        <w:t>ASMENS DUOMENŲ TVARKYMO REIKALAVIMAI</w:t>
      </w:r>
    </w:p>
    <w:p w14:paraId="16A7A4DC"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Užsakovas patvirtina Vykdytojui, jog turi teisę tvarkyti ir perduoti Vykdytojui tvarkyti Susitarimo 2.1 punkte nurodytu tikslu Asmens duomenų subjektų Asmens duomenis, taip pat garantuoja, jog laikantis Susitarimo 2.3 ir 2.4 punktų, Užsakovo Vykdytojui kiekvienu konkrečiu atveju perduodamų Asmens duomenų (įskaitant Užsakovo nustatytą Asmens duomenų kategorijų ir Asmens duomenų subjektų kategorijų) apimtis užtikrins Reglamento 5 straipsnyje numatytų asmens duomenų tvarkymo principų, įskaitant duomenų kiekio mažinimo principo, tinkamą realizavimą bei Užsakovas prisiims visą su tuo susijusią atsakomybę. </w:t>
      </w:r>
    </w:p>
    <w:p w14:paraId="386C3BE0"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Vykdytojas įsipareigoja atlikti Asmens duomenų tvarkymo veiksmus tik Susitarimo 2.1 punkte nurodytu tikslu, laikydamasis Asmens duomenų apsaugos teisės aktų bei Užsakovo dokumentais įformintų nurodymų.</w:t>
      </w:r>
    </w:p>
    <w:p w14:paraId="2B41E3CE"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Vykdytojas turi teisę pasitelkti kitą duomenų tvarkytoją Asmens duomenims tvarkyti tik iš anksto gavęs rašytinį Užsakovo sutikimą. Jei gavęs Užsakovo sutikimą Vykdytojas pasitelkia trečiąjį asmenį, Vykdytojas privalo užtikrinti, jog jo pasitelktas asmuo laikytųsi Asmens duomenų apsaugos teisės aktų reikalavimų (įskaitant tinkamų organizacinių ir techninių priemonių įgyvendinimą) ir šiuo Susitarimu Vykdytojui nustatytų pareigų ne mažesne apimtimi nei pats Vykdytojas bei atsako Užsakovui už pasitelkto trečiojo asmens prievolių vykdymą. Tuo atveju, jei Užsakovas duoda Vykdytojui bendro pobūdžio sutikimą pasitelkti trečiuosius asmenis atlikti visus ar dalį Asmens duomenų tvarkymo veiksmų, Vykdytojas privalo nedelsdamas informuoti Užsakovą apie visus planuojamus pakeitimus, susijusius su kitų duomenų tvarkytojų pasitelkimu ar pakeitimu, ir tokiu būdu suteikdamas Užsakovui galimybę nesutikti su tokiais pakeitimais.</w:t>
      </w:r>
    </w:p>
    <w:p w14:paraId="19CD311A"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Vykdytojas įsipareigoja, Užsakovui motyvuotai pareikalavus, nepagrįstai nedelsdamas liautis atlikti bet kokius Asmens duomenų tvarkymo veiksmus, išskyrus saugojimą, ir atnaujinti veiksmus tik gavęs Užsakovo nurodymą.</w:t>
      </w:r>
    </w:p>
    <w:p w14:paraId="6FE16F0F"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lastRenderedPageBreak/>
        <w:t>Vykdytojas įsipareigoja gavęs rašytinį Užsakovo motyvuotą reikalavimą, ištrinti (arba grąžinti) Asmens duomenis (jeigu tai padaryti techniškai įmanoma ir proporcinga), kuriuos tvarko Sutarties ir šio Susitarimo pagrindu.</w:t>
      </w:r>
    </w:p>
    <w:p w14:paraId="366E90A1"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4AAF45D5"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4116D1F3" w14:textId="77777777" w:rsidR="00AB7FAE" w:rsidRPr="00B70619" w:rsidRDefault="00AB7FAE" w:rsidP="00AB7FAE">
      <w:pPr>
        <w:pStyle w:val="ListParagraph"/>
        <w:numPr>
          <w:ilvl w:val="0"/>
          <w:numId w:val="2"/>
        </w:numPr>
        <w:spacing w:before="120" w:after="120" w:line="240" w:lineRule="auto"/>
        <w:ind w:left="567" w:hanging="567"/>
        <w:contextualSpacing w:val="0"/>
        <w:jc w:val="both"/>
        <w:rPr>
          <w:rFonts w:ascii="Times New Roman" w:hAnsi="Times New Roman" w:cs="Times New Roman"/>
          <w:b/>
        </w:rPr>
      </w:pPr>
      <w:r w:rsidRPr="00B70619">
        <w:rPr>
          <w:rFonts w:ascii="Times New Roman" w:hAnsi="Times New Roman" w:cs="Times New Roman"/>
          <w:b/>
        </w:rPr>
        <w:t>ASMENS DUOMENŲ SAUGUMAS IR TECHNINĖS BEI ORGANIZACINĖS PRIEMONĖS</w:t>
      </w:r>
    </w:p>
    <w:p w14:paraId="23811B64"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Atsižvelgdamas į techninių galimybių išsivystymo lygį bei Asmens duomenų tvarkymo pobūdį, aprėptį, kontekstą ir tikslus, taip pat į Asmens duomenų tvarkymo keliamus įvairios tikimybės ir rimtumo pavojus Asmens duomenų subjektų teisėms ir laisvėms, Vykdytojas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Vykdytojas,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2B048314"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Kadangi Vykdytojas yra savo verslo srities profesionalas, turintis žinių ir patirtį informacinių technologijų srityje, Vykdytojas pats pasirinks ir nustatys technines ir organizacines priemones, reikalingas Susitarimo 2.1 punkte nurodytam tikslui bei tinkamam saugumui pasiekti, tačiau tokios priemonės bet kokiu atveju turi nepažeisti Asmens duomenų apsaugos teisės aktų reikalavimų. Nepaisant to, Užsakovas turi teisę pateikti pasiūlymus / nurodymus Vykdytojui dėl techninių ir organizacinių apsaugos priemonių taikymo. Vykdytojas atsižvelgs į tokius Užsakovo pasiūlymus, juos išnagrinės ir (i) pateiks Užsakovui motyvuotą atsisakymą įgyvendinti Užsakovo nurodymus; arba (ii) nedelsdamas imsis šių veiksmų įgyvendinimo.</w:t>
      </w:r>
    </w:p>
    <w:p w14:paraId="67254F22" w14:textId="77777777" w:rsidR="00BA2CE4" w:rsidRPr="00B70619" w:rsidRDefault="00BA2CE4"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Nepaisant Susitarimo 4.1 ir 4.2 punkto nuostatų, tais atvejais, kai Užsakovas paveda Vykdytojui tvarkyti Asmens duomenis Vykdytojui nuotoliniu būdu prisijungiant prie Sistemos ir (ar) kitų Užsakovo naudojamų informacinių sistemų, Užsakovas savo jėgomis ir lėšomis užtikrins maksimalų tokiam prisijungimui reikalingo ryšio saugumą ir taikys reikalingus bei tinkamus duomenų, jų srauto ir ryšio apsaugos įrankius bei priemones (pvz. šifravimą ar kt.).</w:t>
      </w:r>
    </w:p>
    <w:p w14:paraId="1D59C663"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Vykdytojas užtikrina, kad saugomus Asmens duomenis tvarkys tik įgalioti asmenys, įsipareigoję užtikrinti duomenų konfidencialumą. </w:t>
      </w:r>
    </w:p>
    <w:p w14:paraId="181C812F"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Vykdytojas, atsižvelgdamas į saugomų Asmens duomenų tvarkymo pobūdį ir turimą informaciją, įsipareigoja bendradarbiauti Užsakovui užtikrinant Reglamento 32 – 36 straipsniuose nustatytų prievolių laikymąsi.</w:t>
      </w:r>
    </w:p>
    <w:p w14:paraId="1894AAEA"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Vykdytojas įsipareigoja Užsakovo prašymu leisti Užsakovui ar jo įgaliotam asmeniui atlikti saugomų Asmens duomenų tvarkymo auditą bei pateikia visą reikalingą informaciją, kiek tai reikalinga patikrinti, ar Vykdytojas laikosi Susitarimo, Asmens duomenų apsaugos teisės aktų.</w:t>
      </w:r>
    </w:p>
    <w:p w14:paraId="1A6D8763"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Užsakovo prašymu, atsižvelgdamas į Asmens duomenų tvarkymo pobūdį, Vykdytojas atsižvelgdamas į technines galimybes nepagrįstai nedelsdamas įsipareigoja suteikti turimą informaciją, reikalingą Užsakovui atsakyti į prašymus pasinaudoti Asmens duomenų subjekto teisėmis bei vykdyti kitus Asmens duomenų apsaugos teisės aktų nustatytus reikalavimus.</w:t>
      </w:r>
    </w:p>
    <w:p w14:paraId="76EF932A"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5FEDA6EB" w14:textId="77777777" w:rsidR="00AB7FAE" w:rsidRPr="00B70619" w:rsidRDefault="00AB7FAE" w:rsidP="00AB7FAE">
      <w:pPr>
        <w:pStyle w:val="ListParagraph"/>
        <w:numPr>
          <w:ilvl w:val="0"/>
          <w:numId w:val="2"/>
        </w:numPr>
        <w:spacing w:before="120" w:after="120" w:line="240" w:lineRule="auto"/>
        <w:ind w:left="567" w:hanging="567"/>
        <w:contextualSpacing w:val="0"/>
        <w:jc w:val="both"/>
        <w:rPr>
          <w:rFonts w:ascii="Times New Roman" w:hAnsi="Times New Roman" w:cs="Times New Roman"/>
          <w:b/>
        </w:rPr>
      </w:pPr>
      <w:r w:rsidRPr="00B70619">
        <w:rPr>
          <w:rFonts w:ascii="Times New Roman" w:hAnsi="Times New Roman" w:cs="Times New Roman"/>
          <w:b/>
        </w:rPr>
        <w:t>ASMENS DUOMENŲ SAUGUMO PAŽEIDIMAI</w:t>
      </w:r>
    </w:p>
    <w:p w14:paraId="3B297E88"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Asmens duomenų saugumo pažeidimo atveju ar Vykdytojui pagrįstai įtariant tokį pažeidimą, Vykdytojas nedelsiant, tačiau bet kokiu atveju ne vėliau nei per 24 val. po to, kai sužinojo apie tai, raštu informuoja apie tai Užsakovą ir pateikia turimą informaciją bei duomenis, susijusius su tokiu pažeidimu. </w:t>
      </w:r>
    </w:p>
    <w:p w14:paraId="41E7F63B"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lastRenderedPageBreak/>
        <w:t>Užsakovui pareikalavus, Vykdytojas atsižvelgdamas į technines galimybes nepagrįstai nedelsdamas pateiks Užsakovui papildomus reikalaujamus dokumentus, informaciją ir duomenis, reikalingus tam, kad Užsakovas galėtų nustatyti ir (ar) patikrinti Asmens duomenų saugumo pažeidimo faktą, ištirti jo aplinkybes ir imtis neatidėliotinų priemonių pažeidimui pašalinti ar neigiamoms jo pasekmėms sumažinti.</w:t>
      </w:r>
    </w:p>
    <w:p w14:paraId="7ADE1291"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347B3C6A" w14:textId="77777777" w:rsidR="00AB7FAE" w:rsidRPr="00B70619" w:rsidRDefault="00AB7FAE" w:rsidP="00AB7FAE">
      <w:pPr>
        <w:pStyle w:val="ListParagraph"/>
        <w:numPr>
          <w:ilvl w:val="0"/>
          <w:numId w:val="2"/>
        </w:numPr>
        <w:spacing w:before="120" w:after="120" w:line="240" w:lineRule="auto"/>
        <w:ind w:left="567" w:hanging="567"/>
        <w:contextualSpacing w:val="0"/>
        <w:jc w:val="both"/>
        <w:rPr>
          <w:rFonts w:ascii="Times New Roman" w:hAnsi="Times New Roman" w:cs="Times New Roman"/>
          <w:b/>
        </w:rPr>
      </w:pPr>
      <w:r w:rsidRPr="00B70619">
        <w:rPr>
          <w:rFonts w:ascii="Times New Roman" w:hAnsi="Times New Roman" w:cs="Times New Roman"/>
          <w:b/>
        </w:rPr>
        <w:t>VYKDYTOJO ATSAKOMYBĖ IR GINČŲ SPRENDIMO TVARKA</w:t>
      </w:r>
    </w:p>
    <w:p w14:paraId="76C96C2C"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Atsižvelgiant į Asmens duomenų tvarkymo pobūdį, aprėptį, kontekstą bei tikslus, įskaitant aplinkybę, jog Asmens duomenis Vykdytojas yra priverstas tvarkyti, kaip neatskiriamą Sutarties tinkamo įgyvendinimo sąlygą, Šalys laiko, jog iš Susitarimo pažeidimo / netinkamo vykdymo atsirandanti Vykdytojo atsakomybė yra ribojama ir bet kokiu atveju negali būti didesnė nei </w:t>
      </w:r>
      <w:r w:rsidRPr="00F82AC7">
        <w:rPr>
          <w:rFonts w:ascii="Times New Roman" w:hAnsi="Times New Roman" w:cs="Times New Roman"/>
        </w:rPr>
        <w:t xml:space="preserve">[10]% nuo </w:t>
      </w:r>
      <w:r w:rsidR="0098312E" w:rsidRPr="00F82AC7">
        <w:rPr>
          <w:rFonts w:ascii="Times New Roman" w:hAnsi="Times New Roman" w:cs="Times New Roman"/>
        </w:rPr>
        <w:t xml:space="preserve">metinių </w:t>
      </w:r>
      <w:r w:rsidRPr="00F82AC7">
        <w:rPr>
          <w:rFonts w:ascii="Times New Roman" w:hAnsi="Times New Roman" w:cs="Times New Roman"/>
        </w:rPr>
        <w:t xml:space="preserve">Sutarties </w:t>
      </w:r>
      <w:r w:rsidR="0098312E" w:rsidRPr="00B70619">
        <w:rPr>
          <w:rFonts w:ascii="Times New Roman" w:hAnsi="Times New Roman" w:cs="Times New Roman"/>
        </w:rPr>
        <w:t>pajamų</w:t>
      </w:r>
      <w:r w:rsidRPr="00B70619">
        <w:rPr>
          <w:rFonts w:ascii="Times New Roman" w:hAnsi="Times New Roman" w:cs="Times New Roman"/>
        </w:rPr>
        <w:t>. Atveju, jeigu valstybinės institucijos pritaikyta sankcija Vykdytojo atžvilgiu / trečiosios šalies patirti nuostoliai ar kt. viršija šiame Susitarimo punkte nurodytą Vykdytojo finansinės atsakomybės ribą, susidarantį skirtumą įsipareigoja padengti Užsakovas.</w:t>
      </w:r>
    </w:p>
    <w:p w14:paraId="2847C0A2"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63B5C903"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4FED60D7" w14:textId="77777777" w:rsidR="00AB7FAE" w:rsidRPr="00B70619" w:rsidRDefault="00AB7FAE" w:rsidP="00AB7FAE">
      <w:pPr>
        <w:pStyle w:val="ListParagraph"/>
        <w:numPr>
          <w:ilvl w:val="0"/>
          <w:numId w:val="2"/>
        </w:numPr>
        <w:spacing w:before="120" w:after="120" w:line="240" w:lineRule="auto"/>
        <w:ind w:left="567" w:hanging="567"/>
        <w:contextualSpacing w:val="0"/>
        <w:jc w:val="both"/>
        <w:rPr>
          <w:rFonts w:ascii="Times New Roman" w:hAnsi="Times New Roman" w:cs="Times New Roman"/>
          <w:b/>
        </w:rPr>
      </w:pPr>
      <w:r w:rsidRPr="00B70619">
        <w:rPr>
          <w:rFonts w:ascii="Times New Roman" w:hAnsi="Times New Roman" w:cs="Times New Roman"/>
          <w:b/>
        </w:rPr>
        <w:t xml:space="preserve">SUSITARIMO GALIOJIMAS IR BAIGIAMOSIOS NUOSTATOS </w:t>
      </w:r>
    </w:p>
    <w:p w14:paraId="60A8EF65"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Susitarimas įsigalioja nuo pasirašymo momento ir galioja tol, kol galioja Sutartis.</w:t>
      </w:r>
    </w:p>
    <w:p w14:paraId="4BF4E6FC"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Atvejais, kurių nenumato Susitarimas, Šalys vadovaujasi Asmens duomenų apsaugos teisės aktais bei kitomis teisės normomis.</w:t>
      </w:r>
    </w:p>
    <w:p w14:paraId="0D4E1D9A"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Susitarimas sudarytas dviem egzemplioriais lietuvių kalba, kurių kiekvienas turi vienodą teisinę galią. Šalys turi po vieną Susitarimo egzempliorių.</w:t>
      </w:r>
    </w:p>
    <w:p w14:paraId="08D25E70"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Šalys susitaria, kad šį Susitarimą parengė abi Šalys kartu, o ne viena kuri Šalis be kitos Šalies dalyvavimo bei kiekviena iš Šalių prieš pasirašydama Susitarimą turėjo galimybę derėtis ir pasikonsultuoti su reikiamų sričių konsultantais.</w:t>
      </w:r>
    </w:p>
    <w:p w14:paraId="097D98BA"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Šis Susitarimas sudarytas dviem lygiaverčiais egzemplioriais, kiekvienai Šaliai atiduodant po vieną. Bet kokie Susitarimo pakeitimai ir papildymai galioja, tik jei yra padaryti raštu ir pasirašyti. Visi šio Susitarimo priedai yra neatskiriama jo dalis.</w:t>
      </w:r>
    </w:p>
    <w:p w14:paraId="3258C73A"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Ši</w:t>
      </w:r>
      <w:r w:rsidR="00EE3C62">
        <w:rPr>
          <w:rFonts w:ascii="Times New Roman" w:hAnsi="Times New Roman" w:cs="Times New Roman"/>
        </w:rPr>
        <w:t>s</w:t>
      </w:r>
      <w:r w:rsidRPr="00B70619">
        <w:rPr>
          <w:rFonts w:ascii="Times New Roman" w:hAnsi="Times New Roman" w:cs="Times New Roman"/>
        </w:rPr>
        <w:t xml:space="preserve"> Susitarimas yra bendras abiejų Šalių sutarimo rezultatas, todėl jo nuostatos turi būti aiškinamos kiekvienos iš Šalių atžvilgiu vienodai.</w:t>
      </w:r>
    </w:p>
    <w:p w14:paraId="12DFC3A1" w14:textId="77777777" w:rsidR="002E1BC4"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Jei kuri nors šio Susitarimo nuostata pripažįstama negaliojančia, Šalys įsipareigoja ją pakeisti kita, kiek įmanoma artimesne pagal turinį ir ekonominę prasmę nuostata.</w:t>
      </w:r>
    </w:p>
    <w:p w14:paraId="2D60BCE0" w14:textId="77777777" w:rsidR="002E1BC4" w:rsidRDefault="002E1BC4">
      <w:pPr>
        <w:rPr>
          <w:rFonts w:ascii="Times New Roman" w:hAnsi="Times New Roman" w:cs="Times New Roman"/>
        </w:rPr>
      </w:pPr>
      <w:r>
        <w:rPr>
          <w:rFonts w:ascii="Times New Roman" w:hAnsi="Times New Roman" w:cs="Times New Roman"/>
        </w:rPr>
        <w:br w:type="page"/>
      </w:r>
    </w:p>
    <w:p w14:paraId="733A987E" w14:textId="77777777" w:rsidR="00AB7FAE" w:rsidRPr="002E1BC4" w:rsidRDefault="00AB7FAE" w:rsidP="002E1BC4">
      <w:pPr>
        <w:spacing w:before="120" w:after="120" w:line="240" w:lineRule="auto"/>
        <w:jc w:val="both"/>
        <w:rPr>
          <w:rFonts w:ascii="Times New Roman" w:hAnsi="Times New Roman" w:cs="Times New Roman"/>
        </w:rPr>
      </w:pPr>
    </w:p>
    <w:p w14:paraId="29F8FFAD" w14:textId="77777777" w:rsidR="00AB7FAE" w:rsidRPr="00B70619" w:rsidRDefault="00AB7FAE" w:rsidP="00AB7FAE">
      <w:pPr>
        <w:pStyle w:val="ListParagraph"/>
        <w:numPr>
          <w:ilvl w:val="1"/>
          <w:numId w:val="2"/>
        </w:numPr>
        <w:spacing w:before="120" w:after="120" w:line="240" w:lineRule="auto"/>
        <w:ind w:left="567" w:hanging="567"/>
        <w:contextualSpacing w:val="0"/>
        <w:jc w:val="both"/>
        <w:rPr>
          <w:rFonts w:ascii="Times New Roman" w:hAnsi="Times New Roman" w:cs="Times New Roman"/>
        </w:rPr>
      </w:pPr>
      <w:r w:rsidRPr="00B70619">
        <w:rPr>
          <w:rFonts w:ascii="Times New Roman" w:hAnsi="Times New Roman" w:cs="Times New Roman"/>
        </w:rPr>
        <w:t xml:space="preserve">Visi pranešimai vykdant šį Susitarimą gali būti siunčiami: (i) faksu, (ii) el. paštu (gaunant iš kitos Šalies atitinkamą patvirtinimą apie gavimą); (iii) registruotu laišku; arba (iv) per kurjerį. </w:t>
      </w:r>
    </w:p>
    <w:p w14:paraId="50756AE3" w14:textId="77777777" w:rsidR="00AB7FAE" w:rsidRPr="00B70619" w:rsidRDefault="00AB7FAE" w:rsidP="00AB7FAE">
      <w:pPr>
        <w:pStyle w:val="ListParagraph"/>
        <w:spacing w:before="120" w:after="120" w:line="240" w:lineRule="auto"/>
        <w:ind w:left="567"/>
        <w:contextualSpacing w:val="0"/>
        <w:jc w:val="both"/>
        <w:rPr>
          <w:rFonts w:ascii="Times New Roman" w:hAnsi="Times New Roman" w:cs="Times New Roman"/>
        </w:rPr>
      </w:pPr>
    </w:p>
    <w:p w14:paraId="4392548A" w14:textId="77777777" w:rsidR="00AB7FAE" w:rsidRPr="00B70619" w:rsidRDefault="00AB7FAE" w:rsidP="00AB7FAE">
      <w:pPr>
        <w:pStyle w:val="ListParagraph"/>
        <w:numPr>
          <w:ilvl w:val="0"/>
          <w:numId w:val="2"/>
        </w:numPr>
        <w:spacing w:before="120" w:after="120" w:line="240" w:lineRule="auto"/>
        <w:contextualSpacing w:val="0"/>
        <w:jc w:val="both"/>
        <w:rPr>
          <w:rFonts w:ascii="Times New Roman" w:hAnsi="Times New Roman" w:cs="Times New Roman"/>
          <w:b/>
        </w:rPr>
      </w:pPr>
      <w:r w:rsidRPr="00B70619">
        <w:rPr>
          <w:rFonts w:ascii="Times New Roman" w:hAnsi="Times New Roman" w:cs="Times New Roman"/>
          <w:b/>
        </w:rPr>
        <w:t xml:space="preserve">ŠALIŲ REKVIZITAI IR PARAŠAI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38"/>
      </w:tblGrid>
      <w:tr w:rsidR="00AB7FAE" w:rsidRPr="00B70619" w14:paraId="05C2DD4B" w14:textId="77777777" w:rsidTr="0091469F">
        <w:tc>
          <w:tcPr>
            <w:tcW w:w="4747" w:type="dxa"/>
            <w:vAlign w:val="center"/>
          </w:tcPr>
          <w:p w14:paraId="5FC2164F" w14:textId="77777777" w:rsidR="00AB7FAE" w:rsidRPr="00B70619" w:rsidRDefault="00156586" w:rsidP="00EE3182">
            <w:pPr>
              <w:rPr>
                <w:rFonts w:ascii="Times New Roman" w:hAnsi="Times New Roman" w:cs="Times New Roman"/>
                <w:b/>
              </w:rPr>
            </w:pPr>
            <w:r>
              <w:rPr>
                <w:rFonts w:ascii="Times New Roman" w:hAnsi="Times New Roman" w:cs="Times New Roman"/>
                <w:b/>
              </w:rPr>
              <w:t>UŽSAKOVAS</w:t>
            </w:r>
          </w:p>
        </w:tc>
        <w:tc>
          <w:tcPr>
            <w:tcW w:w="4747" w:type="dxa"/>
            <w:vAlign w:val="center"/>
          </w:tcPr>
          <w:p w14:paraId="33DECF48" w14:textId="77777777" w:rsidR="00AB7FAE" w:rsidRPr="00B70619" w:rsidRDefault="00156586" w:rsidP="00EE3182">
            <w:pPr>
              <w:pStyle w:val="ListParagraph"/>
              <w:spacing w:before="120" w:after="120"/>
              <w:ind w:left="0"/>
              <w:contextualSpacing w:val="0"/>
              <w:rPr>
                <w:rFonts w:ascii="Times New Roman" w:hAnsi="Times New Roman" w:cs="Times New Roman"/>
                <w:b/>
              </w:rPr>
            </w:pPr>
            <w:r>
              <w:rPr>
                <w:rFonts w:ascii="Times New Roman" w:hAnsi="Times New Roman" w:cs="Times New Roman"/>
                <w:b/>
              </w:rPr>
              <w:t>VYKDYTOJAS</w:t>
            </w:r>
          </w:p>
        </w:tc>
      </w:tr>
      <w:tr w:rsidR="002E1BC4" w:rsidRPr="00B70619" w14:paraId="6A7BAD2B" w14:textId="77777777" w:rsidTr="0091469F">
        <w:tc>
          <w:tcPr>
            <w:tcW w:w="4747" w:type="dxa"/>
            <w:tcBorders>
              <w:bottom w:val="single" w:sz="4" w:space="0" w:color="auto"/>
            </w:tcBorders>
          </w:tcPr>
          <w:p w14:paraId="1FB03B73" w14:textId="1E1462A1" w:rsidR="002E1BC4" w:rsidRPr="002E1BC4" w:rsidRDefault="0091469F" w:rsidP="007E7286">
            <w:pPr>
              <w:rPr>
                <w:rFonts w:ascii="Times New Roman" w:hAnsi="Times New Roman" w:cs="Times New Roman"/>
              </w:rPr>
            </w:pPr>
            <w:r>
              <w:rPr>
                <w:rFonts w:ascii="Times New Roman" w:hAnsi="Times New Roman" w:cs="Times New Roman"/>
              </w:rPr>
              <w:t xml:space="preserve">Neringos </w:t>
            </w:r>
            <w:r w:rsidR="002E1BC4" w:rsidRPr="002E1BC4">
              <w:rPr>
                <w:rFonts w:ascii="Times New Roman" w:hAnsi="Times New Roman" w:cs="Times New Roman"/>
              </w:rPr>
              <w:t>savivaldybės administracija</w:t>
            </w:r>
          </w:p>
          <w:p w14:paraId="56378B88" w14:textId="77777777" w:rsidR="0091469F" w:rsidRDefault="0091469F" w:rsidP="007E7286">
            <w:pPr>
              <w:rPr>
                <w:rFonts w:ascii="Times New Roman" w:hAnsi="Times New Roman" w:cs="Times New Roman"/>
              </w:rPr>
            </w:pPr>
            <w:r w:rsidRPr="0091469F">
              <w:rPr>
                <w:rFonts w:ascii="Times New Roman" w:eastAsia="Times New Roman" w:hAnsi="Times New Roman" w:cs="Times New Roman"/>
                <w:spacing w:val="-4"/>
                <w:sz w:val="24"/>
                <w:szCs w:val="24"/>
                <w:lang w:eastAsia="ar-SA"/>
              </w:rPr>
              <w:t>Taikos  g.2, LT-93121 Neringa</w:t>
            </w:r>
            <w:r w:rsidRPr="002E1BC4">
              <w:rPr>
                <w:rFonts w:ascii="Times New Roman" w:hAnsi="Times New Roman" w:cs="Times New Roman"/>
              </w:rPr>
              <w:t xml:space="preserve"> </w:t>
            </w:r>
          </w:p>
          <w:p w14:paraId="6829F79C" w14:textId="6DE8E169" w:rsidR="002E1BC4" w:rsidRPr="002E1BC4" w:rsidRDefault="002E1BC4" w:rsidP="007E7286">
            <w:pPr>
              <w:rPr>
                <w:rFonts w:ascii="Times New Roman" w:hAnsi="Times New Roman" w:cs="Times New Roman"/>
              </w:rPr>
            </w:pPr>
            <w:r w:rsidRPr="002E1BC4">
              <w:rPr>
                <w:rFonts w:ascii="Times New Roman" w:hAnsi="Times New Roman" w:cs="Times New Roman"/>
              </w:rPr>
              <w:t xml:space="preserve">Įstaigos kodas </w:t>
            </w:r>
            <w:r w:rsidR="0091469F" w:rsidRPr="00F767D8">
              <w:rPr>
                <w:sz w:val="24"/>
                <w:szCs w:val="24"/>
                <w:lang w:eastAsia="lt-LT"/>
              </w:rPr>
              <w:t>18</w:t>
            </w:r>
            <w:r w:rsidR="0091469F">
              <w:rPr>
                <w:sz w:val="24"/>
                <w:szCs w:val="24"/>
                <w:lang w:eastAsia="lt-LT"/>
              </w:rPr>
              <w:t>8754378</w:t>
            </w:r>
            <w:r w:rsidRPr="002E1BC4">
              <w:rPr>
                <w:rFonts w:ascii="Times New Roman" w:hAnsi="Times New Roman" w:cs="Times New Roman"/>
              </w:rPr>
              <w:br/>
              <w:t>Juridinių asmenų registras </w:t>
            </w:r>
          </w:p>
          <w:p w14:paraId="2D0D18E1" w14:textId="39252097" w:rsidR="002E1BC4" w:rsidRPr="002E1BC4" w:rsidRDefault="002E1BC4" w:rsidP="007E7286">
            <w:pPr>
              <w:rPr>
                <w:rFonts w:ascii="Times New Roman" w:hAnsi="Times New Roman" w:cs="Times New Roman"/>
              </w:rPr>
            </w:pPr>
            <w:r w:rsidRPr="002E1BC4">
              <w:rPr>
                <w:rFonts w:ascii="Times New Roman" w:hAnsi="Times New Roman" w:cs="Times New Roman"/>
              </w:rPr>
              <w:t xml:space="preserve">AS </w:t>
            </w:r>
            <w:r w:rsidR="0091469F" w:rsidRPr="00835DA4">
              <w:rPr>
                <w:sz w:val="24"/>
                <w:szCs w:val="24"/>
              </w:rPr>
              <w:t>LT 21 4010 0423 0120 4821</w:t>
            </w:r>
          </w:p>
          <w:p w14:paraId="7F4BFDE4" w14:textId="77777777" w:rsidR="009712FC" w:rsidRDefault="0091469F" w:rsidP="007E7286">
            <w:pPr>
              <w:rPr>
                <w:rFonts w:ascii="Times New Roman" w:hAnsi="Times New Roman" w:cs="Times New Roman"/>
              </w:rPr>
            </w:pPr>
            <w:proofErr w:type="spellStart"/>
            <w:r w:rsidRPr="0091469F">
              <w:rPr>
                <w:rFonts w:ascii="Times New Roman" w:hAnsi="Times New Roman" w:cs="Times New Roman"/>
              </w:rPr>
              <w:t>Luminor</w:t>
            </w:r>
            <w:proofErr w:type="spellEnd"/>
            <w:r w:rsidRPr="0091469F">
              <w:rPr>
                <w:rFonts w:ascii="Times New Roman" w:hAnsi="Times New Roman" w:cs="Times New Roman"/>
              </w:rPr>
              <w:t xml:space="preserve"> Bank AB </w:t>
            </w:r>
          </w:p>
          <w:p w14:paraId="53D3441F" w14:textId="5F812734" w:rsidR="002E1BC4" w:rsidRPr="002E1BC4" w:rsidRDefault="002E1BC4" w:rsidP="007E7286">
            <w:pPr>
              <w:rPr>
                <w:rFonts w:ascii="Times New Roman" w:hAnsi="Times New Roman" w:cs="Times New Roman"/>
              </w:rPr>
            </w:pPr>
            <w:r w:rsidRPr="002E1BC4">
              <w:rPr>
                <w:rFonts w:ascii="Times New Roman" w:hAnsi="Times New Roman" w:cs="Times New Roman"/>
              </w:rPr>
              <w:t xml:space="preserve">Tel. (8 </w:t>
            </w:r>
            <w:r w:rsidR="009712FC">
              <w:rPr>
                <w:rFonts w:ascii="Times New Roman" w:hAnsi="Times New Roman" w:cs="Times New Roman"/>
              </w:rPr>
              <w:t>469</w:t>
            </w:r>
            <w:r w:rsidRPr="002E1BC4">
              <w:rPr>
                <w:rFonts w:ascii="Times New Roman" w:hAnsi="Times New Roman" w:cs="Times New Roman"/>
              </w:rPr>
              <w:t xml:space="preserve">) </w:t>
            </w:r>
            <w:r w:rsidR="008363BD">
              <w:rPr>
                <w:rFonts w:ascii="Times New Roman" w:hAnsi="Times New Roman" w:cs="Times New Roman"/>
              </w:rPr>
              <w:t>52</w:t>
            </w:r>
            <w:r w:rsidRPr="002E1BC4">
              <w:rPr>
                <w:rFonts w:ascii="Times New Roman" w:hAnsi="Times New Roman" w:cs="Times New Roman"/>
              </w:rPr>
              <w:t xml:space="preserve"> </w:t>
            </w:r>
            <w:r w:rsidR="008363BD">
              <w:rPr>
                <w:rFonts w:ascii="Times New Roman" w:hAnsi="Times New Roman" w:cs="Times New Roman"/>
              </w:rPr>
              <w:t>248</w:t>
            </w:r>
          </w:p>
          <w:p w14:paraId="6AE93EDD" w14:textId="2709F1D9" w:rsidR="002E1BC4" w:rsidRPr="002E1BC4" w:rsidRDefault="002E1BC4" w:rsidP="007E7286">
            <w:pPr>
              <w:rPr>
                <w:rFonts w:ascii="Times New Roman" w:hAnsi="Times New Roman" w:cs="Times New Roman"/>
              </w:rPr>
            </w:pPr>
            <w:r w:rsidRPr="002E1BC4">
              <w:rPr>
                <w:rFonts w:ascii="Times New Roman" w:hAnsi="Times New Roman" w:cs="Times New Roman"/>
              </w:rPr>
              <w:t>El. p. administracija@</w:t>
            </w:r>
            <w:r w:rsidR="009712FC">
              <w:rPr>
                <w:rFonts w:ascii="Times New Roman" w:hAnsi="Times New Roman" w:cs="Times New Roman"/>
              </w:rPr>
              <w:t>neringa</w:t>
            </w:r>
            <w:r w:rsidRPr="002E1BC4">
              <w:rPr>
                <w:rFonts w:ascii="Times New Roman" w:hAnsi="Times New Roman" w:cs="Times New Roman"/>
              </w:rPr>
              <w:t>.lt</w:t>
            </w:r>
          </w:p>
        </w:tc>
        <w:tc>
          <w:tcPr>
            <w:tcW w:w="4747" w:type="dxa"/>
          </w:tcPr>
          <w:p w14:paraId="111D89D1" w14:textId="77777777" w:rsidR="00EE3182" w:rsidRPr="00EE3182" w:rsidRDefault="00EE3182" w:rsidP="00EE3182">
            <w:pPr>
              <w:rPr>
                <w:rFonts w:ascii="Times New Roman" w:hAnsi="Times New Roman" w:cs="Times New Roman"/>
              </w:rPr>
            </w:pPr>
            <w:r w:rsidRPr="00EE3182">
              <w:rPr>
                <w:rFonts w:ascii="Times New Roman" w:hAnsi="Times New Roman" w:cs="Times New Roman"/>
              </w:rPr>
              <w:t>UAB „</w:t>
            </w:r>
            <w:proofErr w:type="spellStart"/>
            <w:r w:rsidRPr="00EE3182">
              <w:rPr>
                <w:rFonts w:ascii="Times New Roman" w:hAnsi="Times New Roman" w:cs="Times New Roman"/>
              </w:rPr>
              <w:t>Novian</w:t>
            </w:r>
            <w:proofErr w:type="spellEnd"/>
            <w:r w:rsidRPr="00EE3182">
              <w:rPr>
                <w:rFonts w:ascii="Times New Roman" w:hAnsi="Times New Roman" w:cs="Times New Roman"/>
              </w:rPr>
              <w:t xml:space="preserve"> </w:t>
            </w:r>
            <w:proofErr w:type="spellStart"/>
            <w:r w:rsidRPr="00EE3182">
              <w:rPr>
                <w:rFonts w:ascii="Times New Roman" w:hAnsi="Times New Roman" w:cs="Times New Roman"/>
              </w:rPr>
              <w:t>Systems</w:t>
            </w:r>
            <w:proofErr w:type="spellEnd"/>
            <w:r w:rsidRPr="00EE3182">
              <w:rPr>
                <w:rFonts w:ascii="Times New Roman" w:hAnsi="Times New Roman" w:cs="Times New Roman"/>
              </w:rPr>
              <w:t>“</w:t>
            </w:r>
          </w:p>
          <w:p w14:paraId="353CCF33" w14:textId="77777777" w:rsidR="00EE3182" w:rsidRPr="00EE3182" w:rsidRDefault="00EE3182" w:rsidP="00EE3182">
            <w:pPr>
              <w:rPr>
                <w:rFonts w:ascii="Times New Roman" w:hAnsi="Times New Roman" w:cs="Times New Roman"/>
              </w:rPr>
            </w:pPr>
            <w:r w:rsidRPr="00EE3182">
              <w:rPr>
                <w:rFonts w:ascii="Times New Roman" w:hAnsi="Times New Roman" w:cs="Times New Roman"/>
              </w:rPr>
              <w:t>01109 Vilnius, Gynėjų g. 14</w:t>
            </w:r>
          </w:p>
          <w:p w14:paraId="78E59ACF" w14:textId="77777777" w:rsidR="00EE3182" w:rsidRPr="00EE3182" w:rsidRDefault="00EE3182" w:rsidP="00EE3182">
            <w:pPr>
              <w:rPr>
                <w:rFonts w:ascii="Times New Roman" w:hAnsi="Times New Roman" w:cs="Times New Roman"/>
              </w:rPr>
            </w:pPr>
            <w:r w:rsidRPr="00EE3182">
              <w:rPr>
                <w:rFonts w:ascii="Times New Roman" w:hAnsi="Times New Roman" w:cs="Times New Roman"/>
              </w:rPr>
              <w:t>Įmonės kodas 125774645</w:t>
            </w:r>
          </w:p>
          <w:p w14:paraId="1B70FBC0" w14:textId="77777777" w:rsidR="00EE3182" w:rsidRPr="00EE3182" w:rsidRDefault="00EE3182" w:rsidP="00EE3182">
            <w:pPr>
              <w:rPr>
                <w:rFonts w:ascii="Times New Roman" w:hAnsi="Times New Roman" w:cs="Times New Roman"/>
              </w:rPr>
            </w:pPr>
            <w:r w:rsidRPr="00EE3182">
              <w:rPr>
                <w:rFonts w:ascii="Times New Roman" w:hAnsi="Times New Roman" w:cs="Times New Roman"/>
              </w:rPr>
              <w:t>PVM mokėtojo kodas LT257746417</w:t>
            </w:r>
          </w:p>
          <w:p w14:paraId="5876B4AA" w14:textId="77777777" w:rsidR="00EE3182" w:rsidRPr="00EE3182" w:rsidRDefault="00EE3182" w:rsidP="00EE3182">
            <w:pPr>
              <w:rPr>
                <w:rFonts w:ascii="Times New Roman" w:hAnsi="Times New Roman" w:cs="Times New Roman"/>
              </w:rPr>
            </w:pPr>
            <w:r w:rsidRPr="00EE3182">
              <w:rPr>
                <w:rFonts w:ascii="Times New Roman" w:hAnsi="Times New Roman" w:cs="Times New Roman"/>
              </w:rPr>
              <w:t>AS LT407290099011914909</w:t>
            </w:r>
          </w:p>
          <w:p w14:paraId="5CFDB546" w14:textId="77777777" w:rsidR="00EE3182" w:rsidRPr="00EE3182" w:rsidRDefault="00EE3182" w:rsidP="00EE3182">
            <w:pPr>
              <w:pStyle w:val="Style9"/>
              <w:widowControl/>
              <w:jc w:val="left"/>
              <w:rPr>
                <w:rFonts w:eastAsiaTheme="minorHAnsi"/>
                <w:sz w:val="22"/>
                <w:szCs w:val="22"/>
                <w:lang w:eastAsia="en-US"/>
              </w:rPr>
            </w:pPr>
            <w:r w:rsidRPr="00EE3182">
              <w:rPr>
                <w:rFonts w:eastAsiaTheme="minorHAnsi"/>
                <w:sz w:val="22"/>
                <w:szCs w:val="22"/>
                <w:lang w:eastAsia="en-US"/>
              </w:rPr>
              <w:t xml:space="preserve">AS „Citadele </w:t>
            </w:r>
            <w:proofErr w:type="spellStart"/>
            <w:r w:rsidRPr="00EE3182">
              <w:rPr>
                <w:rFonts w:eastAsiaTheme="minorHAnsi"/>
                <w:sz w:val="22"/>
                <w:szCs w:val="22"/>
                <w:lang w:eastAsia="en-US"/>
              </w:rPr>
              <w:t>banka</w:t>
            </w:r>
            <w:proofErr w:type="spellEnd"/>
            <w:r w:rsidRPr="00EE3182">
              <w:rPr>
                <w:rFonts w:eastAsiaTheme="minorHAnsi"/>
                <w:sz w:val="22"/>
                <w:szCs w:val="22"/>
                <w:lang w:eastAsia="en-US"/>
              </w:rPr>
              <w:t>", Lietuvos filialas</w:t>
            </w:r>
          </w:p>
          <w:p w14:paraId="0C201E44" w14:textId="77777777" w:rsidR="00EE3182" w:rsidRPr="00EE3182" w:rsidRDefault="00EE3182" w:rsidP="00EE3182">
            <w:pPr>
              <w:pStyle w:val="Style13"/>
              <w:widowControl/>
              <w:spacing w:before="19" w:line="240" w:lineRule="auto"/>
              <w:rPr>
                <w:rFonts w:eastAsiaTheme="minorHAnsi"/>
                <w:sz w:val="22"/>
                <w:szCs w:val="22"/>
                <w:lang w:eastAsia="en-US"/>
              </w:rPr>
            </w:pPr>
            <w:r w:rsidRPr="00EE3182">
              <w:rPr>
                <w:rFonts w:eastAsiaTheme="minorHAnsi"/>
                <w:sz w:val="22"/>
                <w:szCs w:val="22"/>
                <w:lang w:eastAsia="en-US"/>
              </w:rPr>
              <w:t>Tel.  (8 5) 273 4181</w:t>
            </w:r>
          </w:p>
          <w:p w14:paraId="4735D664" w14:textId="77777777" w:rsidR="00EE3182" w:rsidRPr="00EE3182" w:rsidRDefault="00EE3182" w:rsidP="00EE3182">
            <w:pPr>
              <w:pStyle w:val="Style9"/>
              <w:widowControl/>
              <w:jc w:val="left"/>
              <w:rPr>
                <w:rFonts w:eastAsiaTheme="minorHAnsi"/>
                <w:sz w:val="22"/>
                <w:szCs w:val="22"/>
                <w:lang w:eastAsia="en-US"/>
              </w:rPr>
            </w:pPr>
            <w:r w:rsidRPr="00EE3182">
              <w:rPr>
                <w:rFonts w:eastAsiaTheme="minorHAnsi"/>
                <w:sz w:val="22"/>
                <w:szCs w:val="22"/>
                <w:lang w:eastAsia="en-US"/>
              </w:rPr>
              <w:t xml:space="preserve">El. p. </w:t>
            </w:r>
            <w:hyperlink r:id="rId5" w:history="1">
              <w:r w:rsidRPr="00EE3182">
                <w:rPr>
                  <w:rFonts w:eastAsiaTheme="minorHAnsi"/>
                  <w:sz w:val="22"/>
                  <w:szCs w:val="22"/>
                  <w:lang w:eastAsia="en-US"/>
                </w:rPr>
                <w:t>info.systems@novian.lt</w:t>
              </w:r>
            </w:hyperlink>
            <w:r w:rsidRPr="00EE3182">
              <w:rPr>
                <w:rFonts w:eastAsiaTheme="minorHAnsi"/>
                <w:sz w:val="22"/>
                <w:szCs w:val="22"/>
                <w:lang w:eastAsia="en-US"/>
              </w:rPr>
              <w:t xml:space="preserve">  </w:t>
            </w:r>
          </w:p>
          <w:p w14:paraId="776EA34D" w14:textId="77777777" w:rsidR="002E1BC4" w:rsidRPr="005915D1" w:rsidRDefault="002E1BC4" w:rsidP="00EE3182">
            <w:pPr>
              <w:ind w:left="567" w:hanging="567"/>
              <w:rPr>
                <w:rFonts w:ascii="Times New Roman" w:hAnsi="Times New Roman" w:cs="Times New Roman"/>
              </w:rPr>
            </w:pPr>
          </w:p>
        </w:tc>
      </w:tr>
      <w:tr w:rsidR="002E1BC4" w:rsidRPr="00B70619" w14:paraId="6B33D28B" w14:textId="77777777" w:rsidTr="0091469F">
        <w:tc>
          <w:tcPr>
            <w:tcW w:w="4747" w:type="dxa"/>
            <w:tcBorders>
              <w:top w:val="single" w:sz="4" w:space="0" w:color="auto"/>
            </w:tcBorders>
          </w:tcPr>
          <w:p w14:paraId="25AF2F8D" w14:textId="77777777" w:rsidR="002E1BC4" w:rsidRPr="002E1BC4" w:rsidRDefault="002E1BC4" w:rsidP="007E7286">
            <w:pPr>
              <w:rPr>
                <w:rFonts w:ascii="Times New Roman" w:hAnsi="Times New Roman" w:cs="Times New Roman"/>
              </w:rPr>
            </w:pPr>
          </w:p>
          <w:p w14:paraId="4CC00166" w14:textId="77777777" w:rsidR="002E1BC4" w:rsidRPr="002E1BC4" w:rsidRDefault="002E1BC4" w:rsidP="007E7286">
            <w:pPr>
              <w:rPr>
                <w:rFonts w:ascii="Times New Roman" w:hAnsi="Times New Roman" w:cs="Times New Roman"/>
              </w:rPr>
            </w:pPr>
          </w:p>
          <w:p w14:paraId="7D028356" w14:textId="77777777" w:rsidR="002E1BC4" w:rsidRPr="002E1BC4" w:rsidRDefault="002E1BC4" w:rsidP="007E7286">
            <w:pPr>
              <w:rPr>
                <w:rFonts w:ascii="Times New Roman" w:hAnsi="Times New Roman" w:cs="Times New Roman"/>
              </w:rPr>
            </w:pPr>
            <w:r w:rsidRPr="002E1BC4">
              <w:rPr>
                <w:rFonts w:ascii="Times New Roman" w:hAnsi="Times New Roman" w:cs="Times New Roman"/>
              </w:rPr>
              <w:t>Administracijos direktorius</w:t>
            </w:r>
          </w:p>
          <w:p w14:paraId="64757FEA" w14:textId="5DA5BF70" w:rsidR="002E1BC4" w:rsidRPr="002E1BC4" w:rsidRDefault="00C440C8" w:rsidP="007E7286">
            <w:pPr>
              <w:rPr>
                <w:rFonts w:ascii="Times New Roman" w:hAnsi="Times New Roman" w:cs="Times New Roman"/>
              </w:rPr>
            </w:pPr>
            <w:r>
              <w:rPr>
                <w:rFonts w:ascii="Times New Roman" w:hAnsi="Times New Roman" w:cs="Times New Roman"/>
              </w:rPr>
              <w:t>Egidijus Šakalys</w:t>
            </w:r>
          </w:p>
          <w:p w14:paraId="0AB90FA6" w14:textId="77777777" w:rsidR="002E1BC4" w:rsidRPr="002E1BC4" w:rsidRDefault="002E1BC4" w:rsidP="007E7286">
            <w:pPr>
              <w:rPr>
                <w:rFonts w:ascii="Times New Roman" w:hAnsi="Times New Roman" w:cs="Times New Roman"/>
              </w:rPr>
            </w:pPr>
          </w:p>
          <w:p w14:paraId="789A0C66" w14:textId="77777777" w:rsidR="002E1BC4" w:rsidRPr="002E1BC4" w:rsidRDefault="002E1BC4" w:rsidP="001E1727">
            <w:pPr>
              <w:rPr>
                <w:rFonts w:ascii="Times New Roman" w:hAnsi="Times New Roman" w:cs="Times New Roman"/>
              </w:rPr>
            </w:pPr>
          </w:p>
        </w:tc>
        <w:tc>
          <w:tcPr>
            <w:tcW w:w="4747" w:type="dxa"/>
          </w:tcPr>
          <w:p w14:paraId="48DA8EA1" w14:textId="77777777" w:rsidR="002E1BC4" w:rsidRPr="00EE3182" w:rsidRDefault="002E1BC4" w:rsidP="00EE3182">
            <w:pPr>
              <w:rPr>
                <w:rFonts w:ascii="Times New Roman" w:hAnsi="Times New Roman" w:cs="Times New Roman"/>
              </w:rPr>
            </w:pPr>
          </w:p>
          <w:p w14:paraId="039E8DC9" w14:textId="77777777" w:rsidR="002E1BC4" w:rsidRPr="00EE3182" w:rsidRDefault="002E1BC4" w:rsidP="00EE3182">
            <w:pPr>
              <w:rPr>
                <w:rFonts w:ascii="Times New Roman" w:hAnsi="Times New Roman" w:cs="Times New Roman"/>
              </w:rPr>
            </w:pPr>
          </w:p>
          <w:p w14:paraId="0022FDDC" w14:textId="77777777" w:rsidR="007949A6" w:rsidRPr="007949A6" w:rsidRDefault="007949A6" w:rsidP="007949A6">
            <w:pPr>
              <w:rPr>
                <w:rFonts w:ascii="Times New Roman" w:hAnsi="Times New Roman" w:cs="Times New Roman"/>
              </w:rPr>
            </w:pPr>
            <w:r w:rsidRPr="007949A6">
              <w:rPr>
                <w:rFonts w:ascii="Times New Roman" w:hAnsi="Times New Roman" w:cs="Times New Roman"/>
              </w:rPr>
              <w:t>Pardavimų ir plėtros vadovas</w:t>
            </w:r>
            <w:r w:rsidRPr="007949A6">
              <w:rPr>
                <w:rFonts w:ascii="Times New Roman" w:hAnsi="Times New Roman" w:cs="Times New Roman"/>
              </w:rPr>
              <w:br/>
              <w:t>Marius Žilinskas</w:t>
            </w:r>
          </w:p>
          <w:p w14:paraId="74B1FC95" w14:textId="7FF8A01A" w:rsidR="002E1BC4" w:rsidRPr="00EE3182" w:rsidRDefault="002E1BC4" w:rsidP="00D544CD">
            <w:pPr>
              <w:rPr>
                <w:rFonts w:ascii="Times New Roman" w:hAnsi="Times New Roman" w:cs="Times New Roman"/>
              </w:rPr>
            </w:pPr>
          </w:p>
        </w:tc>
      </w:tr>
      <w:tr w:rsidR="002E1BC4" w:rsidRPr="00B70619" w14:paraId="6008954A" w14:textId="77777777" w:rsidTr="002E1BC4">
        <w:tc>
          <w:tcPr>
            <w:tcW w:w="4747" w:type="dxa"/>
          </w:tcPr>
          <w:p w14:paraId="3E21066C" w14:textId="77777777" w:rsidR="002E1BC4" w:rsidRDefault="002E1BC4" w:rsidP="007E7286">
            <w:pPr>
              <w:rPr>
                <w:rFonts w:ascii="Times New Roman" w:hAnsi="Times New Roman" w:cs="Times New Roman"/>
              </w:rPr>
            </w:pPr>
          </w:p>
          <w:p w14:paraId="140034AE" w14:textId="77777777" w:rsidR="002E1BC4" w:rsidRPr="002E1BC4" w:rsidRDefault="002E1BC4" w:rsidP="007E7286">
            <w:pPr>
              <w:rPr>
                <w:rFonts w:ascii="Times New Roman" w:hAnsi="Times New Roman" w:cs="Times New Roman"/>
              </w:rPr>
            </w:pPr>
          </w:p>
        </w:tc>
        <w:tc>
          <w:tcPr>
            <w:tcW w:w="4747" w:type="dxa"/>
          </w:tcPr>
          <w:p w14:paraId="66F1A9B6" w14:textId="77777777" w:rsidR="002E1BC4" w:rsidRPr="00B70619" w:rsidRDefault="002E1BC4" w:rsidP="00AB7FAE">
            <w:pPr>
              <w:ind w:left="567" w:hanging="567"/>
              <w:jc w:val="both"/>
              <w:rPr>
                <w:rFonts w:ascii="Times New Roman" w:hAnsi="Times New Roman" w:cs="Times New Roman"/>
                <w:highlight w:val="yellow"/>
              </w:rPr>
            </w:pPr>
          </w:p>
        </w:tc>
      </w:tr>
    </w:tbl>
    <w:p w14:paraId="4454207C" w14:textId="77777777" w:rsidR="00AB7FAE" w:rsidRPr="00B70619" w:rsidRDefault="00AB7FAE" w:rsidP="00AB7FAE">
      <w:pPr>
        <w:pStyle w:val="ListParagraph"/>
        <w:spacing w:before="120" w:after="120" w:line="240" w:lineRule="auto"/>
        <w:ind w:left="360"/>
        <w:contextualSpacing w:val="0"/>
        <w:jc w:val="both"/>
        <w:rPr>
          <w:rFonts w:ascii="Times New Roman" w:hAnsi="Times New Roman" w:cs="Times New Roman"/>
          <w:b/>
        </w:rPr>
      </w:pPr>
    </w:p>
    <w:p w14:paraId="6A6EFE66"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3F228897" w14:textId="77777777" w:rsidR="00AB7FAE" w:rsidRPr="00B70619" w:rsidRDefault="00AB7FAE">
      <w:pPr>
        <w:rPr>
          <w:rFonts w:ascii="Times New Roman" w:hAnsi="Times New Roman" w:cs="Times New Roman"/>
        </w:rPr>
      </w:pPr>
      <w:r w:rsidRPr="00B70619">
        <w:rPr>
          <w:rFonts w:ascii="Times New Roman" w:hAnsi="Times New Roman" w:cs="Times New Roman"/>
        </w:rPr>
        <w:br w:type="page"/>
      </w:r>
    </w:p>
    <w:p w14:paraId="2ADED429" w14:textId="7D6EC8C2" w:rsidR="0005739F" w:rsidRDefault="0005739F" w:rsidP="002E1BC4">
      <w:pPr>
        <w:pStyle w:val="Title"/>
        <w:tabs>
          <w:tab w:val="left" w:pos="7230"/>
          <w:tab w:val="left" w:pos="7371"/>
        </w:tabs>
        <w:spacing w:after="0"/>
        <w:ind w:left="5387"/>
        <w:jc w:val="left"/>
        <w:rPr>
          <w:rFonts w:ascii="Times New Roman" w:hAnsi="Times New Roman" w:cs="Times New Roman"/>
          <w:b w:val="0"/>
          <w:noProof/>
          <w:sz w:val="24"/>
          <w:szCs w:val="24"/>
        </w:rPr>
      </w:pPr>
      <w:r>
        <w:rPr>
          <w:rFonts w:ascii="Times New Roman" w:hAnsi="Times New Roman" w:cs="Times New Roman"/>
          <w:b w:val="0"/>
          <w:noProof/>
          <w:sz w:val="24"/>
          <w:szCs w:val="24"/>
        </w:rPr>
        <w:t>Susitarimo dėl asmens duomenų tvarkymo Nr.</w:t>
      </w:r>
      <w:r w:rsidR="002E1BC4">
        <w:rPr>
          <w:rFonts w:ascii="Times New Roman" w:hAnsi="Times New Roman" w:cs="Times New Roman"/>
          <w:b w:val="0"/>
          <w:noProof/>
          <w:sz w:val="24"/>
          <w:szCs w:val="24"/>
        </w:rPr>
        <w:t xml:space="preserve"> </w:t>
      </w:r>
    </w:p>
    <w:p w14:paraId="417DF16D" w14:textId="77777777" w:rsidR="00AB7FAE" w:rsidRPr="00B70619" w:rsidRDefault="002E1BC4" w:rsidP="002E1BC4">
      <w:pPr>
        <w:pStyle w:val="Title"/>
        <w:spacing w:before="0"/>
        <w:ind w:left="5387"/>
        <w:jc w:val="left"/>
        <w:rPr>
          <w:rFonts w:ascii="Times New Roman" w:hAnsi="Times New Roman" w:cs="Times New Roman"/>
        </w:rPr>
      </w:pPr>
      <w:r>
        <w:rPr>
          <w:rFonts w:ascii="Times New Roman" w:hAnsi="Times New Roman" w:cs="Times New Roman"/>
          <w:b w:val="0"/>
          <w:noProof/>
          <w:sz w:val="24"/>
          <w:szCs w:val="24"/>
        </w:rPr>
        <w:t>P</w:t>
      </w:r>
      <w:r w:rsidR="0005739F" w:rsidRPr="00F71FCB">
        <w:rPr>
          <w:rFonts w:ascii="Times New Roman" w:hAnsi="Times New Roman" w:cs="Times New Roman"/>
          <w:b w:val="0"/>
          <w:noProof/>
          <w:sz w:val="24"/>
          <w:szCs w:val="24"/>
        </w:rPr>
        <w:t>riedas</w:t>
      </w:r>
    </w:p>
    <w:p w14:paraId="17A3B5D9" w14:textId="77777777" w:rsidR="00AB7FAE" w:rsidRPr="00B70619" w:rsidRDefault="00AB7FAE" w:rsidP="00AB7FAE">
      <w:pPr>
        <w:spacing w:before="120" w:after="120" w:line="240" w:lineRule="auto"/>
        <w:ind w:left="567" w:hanging="567"/>
        <w:jc w:val="both"/>
        <w:rPr>
          <w:rFonts w:ascii="Times New Roman" w:hAnsi="Times New Roman" w:cs="Times New Roman"/>
        </w:rPr>
      </w:pPr>
      <w:r w:rsidRPr="00B70619">
        <w:rPr>
          <w:rFonts w:ascii="Times New Roman" w:hAnsi="Times New Roman" w:cs="Times New Roman"/>
        </w:rPr>
        <w:tab/>
      </w:r>
    </w:p>
    <w:p w14:paraId="7E83F1BD" w14:textId="77777777" w:rsidR="00AB7FAE" w:rsidRPr="00B70619" w:rsidRDefault="00546113" w:rsidP="0025481E">
      <w:pPr>
        <w:spacing w:before="120" w:after="120" w:line="240" w:lineRule="auto"/>
        <w:jc w:val="both"/>
        <w:rPr>
          <w:rFonts w:ascii="Times New Roman" w:hAnsi="Times New Roman" w:cs="Times New Roman"/>
        </w:rPr>
      </w:pPr>
      <w:r w:rsidRPr="00546113">
        <w:rPr>
          <w:rFonts w:ascii="Times New Roman" w:hAnsi="Times New Roman" w:cs="Times New Roman"/>
        </w:rPr>
        <w:t>S</w:t>
      </w:r>
      <w:r>
        <w:rPr>
          <w:rFonts w:ascii="Times New Roman" w:hAnsi="Times New Roman" w:cs="Times New Roman"/>
        </w:rPr>
        <w:t xml:space="preserve">usitarimo </w:t>
      </w:r>
      <w:r w:rsidR="009A3B78">
        <w:rPr>
          <w:rFonts w:ascii="Times New Roman" w:hAnsi="Times New Roman" w:cs="Times New Roman"/>
        </w:rPr>
        <w:t>dėl asmens duomenų tvarkymo</w:t>
      </w:r>
      <w:r w:rsidR="00AB7FAE" w:rsidRPr="00B70619">
        <w:rPr>
          <w:rFonts w:ascii="Times New Roman" w:hAnsi="Times New Roman" w:cs="Times New Roman"/>
        </w:rPr>
        <w:t xml:space="preserve"> Vykdytojo atsakingų asmenų duomenys:</w:t>
      </w:r>
    </w:p>
    <w:tbl>
      <w:tblPr>
        <w:tblStyle w:val="TableGrid"/>
        <w:tblW w:w="0" w:type="auto"/>
        <w:tblInd w:w="-5" w:type="dxa"/>
        <w:tblLook w:val="04A0" w:firstRow="1" w:lastRow="0" w:firstColumn="1" w:lastColumn="0" w:noHBand="0" w:noVBand="1"/>
      </w:tblPr>
      <w:tblGrid>
        <w:gridCol w:w="4816"/>
        <w:gridCol w:w="4817"/>
      </w:tblGrid>
      <w:tr w:rsidR="0025481E" w:rsidRPr="00B70619" w14:paraId="25ABD805" w14:textId="77777777" w:rsidTr="0025481E">
        <w:tc>
          <w:tcPr>
            <w:tcW w:w="9633" w:type="dxa"/>
            <w:gridSpan w:val="2"/>
          </w:tcPr>
          <w:p w14:paraId="26DDCA6F" w14:textId="77777777" w:rsidR="0025481E" w:rsidRPr="00B70619" w:rsidRDefault="0025481E" w:rsidP="00AB7FAE">
            <w:pPr>
              <w:spacing w:before="120" w:after="120"/>
              <w:jc w:val="both"/>
              <w:rPr>
                <w:rFonts w:ascii="Times New Roman" w:hAnsi="Times New Roman" w:cs="Times New Roman"/>
              </w:rPr>
            </w:pPr>
            <w:r w:rsidRPr="00B70619">
              <w:rPr>
                <w:rFonts w:ascii="Times New Roman" w:hAnsi="Times New Roman" w:cs="Times New Roman"/>
                <w:b/>
              </w:rPr>
              <w:t>1. PAGAL SUSITARIMĄ TVARKOMŲ ASMENS DUOMENŲ KATEGORIJŲ IŠPLĖSTINIS SĄRAŠAS</w:t>
            </w:r>
          </w:p>
        </w:tc>
      </w:tr>
      <w:tr w:rsidR="0025481E" w:rsidRPr="00B70619" w14:paraId="0D9312D2" w14:textId="77777777" w:rsidTr="0025481E">
        <w:tc>
          <w:tcPr>
            <w:tcW w:w="9633" w:type="dxa"/>
            <w:gridSpan w:val="2"/>
          </w:tcPr>
          <w:p w14:paraId="4C8B0D89" w14:textId="77777777" w:rsidR="0025481E" w:rsidRPr="00B70619" w:rsidRDefault="0025481E" w:rsidP="00AB7FAE">
            <w:pPr>
              <w:spacing w:before="120" w:after="120"/>
              <w:jc w:val="both"/>
              <w:rPr>
                <w:rFonts w:ascii="Times New Roman" w:hAnsi="Times New Roman" w:cs="Times New Roman"/>
              </w:rPr>
            </w:pPr>
            <w:r w:rsidRPr="00B70619">
              <w:rPr>
                <w:rFonts w:ascii="Times New Roman" w:hAnsi="Times New Roman" w:cs="Times New Roman"/>
              </w:rPr>
              <w:t xml:space="preserve">Vardas, pavardė, gimimo data, asmens identifikacinis numeris (Lietuvos Respublikos gyventojo asmens kodas arba užsienio valstybės piliečio asmens kodas ar kitas identifikacinis numeris), amžius, gyvenamosios vietos adresas, telefono ryšio numeris, žinutės tekstas, elektroninio pašto adresas. </w:t>
            </w:r>
          </w:p>
        </w:tc>
      </w:tr>
      <w:tr w:rsidR="0025481E" w:rsidRPr="00B70619" w14:paraId="32C298BB" w14:textId="77777777" w:rsidTr="0025481E">
        <w:tc>
          <w:tcPr>
            <w:tcW w:w="9633" w:type="dxa"/>
            <w:gridSpan w:val="2"/>
          </w:tcPr>
          <w:p w14:paraId="5E45B1CB" w14:textId="77777777" w:rsidR="0025481E" w:rsidRPr="00B70619" w:rsidRDefault="0025481E" w:rsidP="0025481E">
            <w:pPr>
              <w:spacing w:before="120" w:after="120"/>
              <w:jc w:val="both"/>
              <w:rPr>
                <w:rFonts w:ascii="Times New Roman" w:hAnsi="Times New Roman" w:cs="Times New Roman"/>
                <w:b/>
              </w:rPr>
            </w:pPr>
            <w:r w:rsidRPr="00B70619">
              <w:rPr>
                <w:rFonts w:ascii="Times New Roman" w:hAnsi="Times New Roman" w:cs="Times New Roman"/>
                <w:b/>
              </w:rPr>
              <w:t>2. PAGAL SUSITARIMĄ TVARKOMŲ ASMENS DUOMENŲ SUBJEKTŲ KATEGORIJŲ IŠPLĖSTINIS SĄRAŠAS</w:t>
            </w:r>
          </w:p>
        </w:tc>
      </w:tr>
      <w:tr w:rsidR="0025481E" w:rsidRPr="00B70619" w14:paraId="754A4DAE" w14:textId="77777777" w:rsidTr="0025481E">
        <w:tc>
          <w:tcPr>
            <w:tcW w:w="9633" w:type="dxa"/>
            <w:gridSpan w:val="2"/>
          </w:tcPr>
          <w:p w14:paraId="6E6A0B8F" w14:textId="77777777" w:rsidR="0025481E" w:rsidRPr="00B70619" w:rsidRDefault="0025481E" w:rsidP="00AB7FAE">
            <w:pPr>
              <w:spacing w:before="120" w:after="120"/>
              <w:jc w:val="both"/>
              <w:rPr>
                <w:rFonts w:ascii="Times New Roman" w:hAnsi="Times New Roman" w:cs="Times New Roman"/>
              </w:rPr>
            </w:pPr>
            <w:r w:rsidRPr="00E96AF4">
              <w:rPr>
                <w:rFonts w:ascii="Times New Roman" w:hAnsi="Times New Roman" w:cs="Times New Roman"/>
              </w:rPr>
              <w:t>Darbuotojai, klientų atstovai.</w:t>
            </w:r>
            <w:r w:rsidRPr="00B70619">
              <w:rPr>
                <w:rFonts w:ascii="Times New Roman" w:hAnsi="Times New Roman" w:cs="Times New Roman"/>
              </w:rPr>
              <w:t xml:space="preserve"> </w:t>
            </w:r>
          </w:p>
        </w:tc>
      </w:tr>
      <w:tr w:rsidR="0025481E" w:rsidRPr="00B70619" w14:paraId="2770315D" w14:textId="77777777" w:rsidTr="0025481E">
        <w:tc>
          <w:tcPr>
            <w:tcW w:w="9633" w:type="dxa"/>
            <w:gridSpan w:val="2"/>
          </w:tcPr>
          <w:p w14:paraId="3E92F93B" w14:textId="77777777" w:rsidR="0025481E" w:rsidRPr="00B70619" w:rsidRDefault="0025481E" w:rsidP="00AB7FAE">
            <w:pPr>
              <w:spacing w:before="120" w:after="120"/>
              <w:jc w:val="both"/>
              <w:rPr>
                <w:rFonts w:ascii="Times New Roman" w:hAnsi="Times New Roman" w:cs="Times New Roman"/>
                <w:b/>
              </w:rPr>
            </w:pPr>
            <w:r w:rsidRPr="00B70619">
              <w:rPr>
                <w:rFonts w:ascii="Times New Roman" w:hAnsi="Times New Roman" w:cs="Times New Roman"/>
                <w:b/>
              </w:rPr>
              <w:t>3. ATSAKINGŲ ASMENŲ KONTAKTINIAI DUOMENYS</w:t>
            </w:r>
          </w:p>
        </w:tc>
      </w:tr>
      <w:tr w:rsidR="0025481E" w:rsidRPr="00B70619" w14:paraId="751508F9" w14:textId="77777777" w:rsidTr="00C53508">
        <w:tc>
          <w:tcPr>
            <w:tcW w:w="4816" w:type="dxa"/>
          </w:tcPr>
          <w:p w14:paraId="162289F7" w14:textId="77777777" w:rsidR="0025481E" w:rsidRPr="00B70619" w:rsidRDefault="0025481E" w:rsidP="00AB7FAE">
            <w:pPr>
              <w:spacing w:before="120" w:after="120"/>
              <w:jc w:val="both"/>
              <w:rPr>
                <w:rFonts w:ascii="Times New Roman" w:hAnsi="Times New Roman" w:cs="Times New Roman"/>
              </w:rPr>
            </w:pPr>
            <w:r w:rsidRPr="00B70619">
              <w:rPr>
                <w:rFonts w:ascii="Times New Roman" w:hAnsi="Times New Roman" w:cs="Times New Roman"/>
              </w:rPr>
              <w:t>Užsakovas (Asmens duomenų valdytojas)</w:t>
            </w:r>
          </w:p>
        </w:tc>
        <w:tc>
          <w:tcPr>
            <w:tcW w:w="4817" w:type="dxa"/>
          </w:tcPr>
          <w:p w14:paraId="46137FA7" w14:textId="67E8C092" w:rsidR="0025481E" w:rsidRPr="00B70619" w:rsidRDefault="00C440C8" w:rsidP="00AB7FAE">
            <w:pPr>
              <w:spacing w:before="120" w:after="120"/>
              <w:jc w:val="both"/>
              <w:rPr>
                <w:rFonts w:ascii="Times New Roman" w:hAnsi="Times New Roman" w:cs="Times New Roman"/>
                <w:highlight w:val="yellow"/>
              </w:rPr>
            </w:pPr>
            <w:r>
              <w:rPr>
                <w:rFonts w:ascii="Times New Roman" w:hAnsi="Times New Roman" w:cs="Times New Roman"/>
              </w:rPr>
              <w:t>Neringos</w:t>
            </w:r>
            <w:r w:rsidR="00756CE4">
              <w:rPr>
                <w:rFonts w:ascii="Times New Roman" w:hAnsi="Times New Roman" w:cs="Times New Roman"/>
              </w:rPr>
              <w:t xml:space="preserve"> </w:t>
            </w:r>
            <w:r w:rsidR="00E96AF4" w:rsidRPr="00E96AF4">
              <w:rPr>
                <w:rFonts w:ascii="Times New Roman" w:hAnsi="Times New Roman" w:cs="Times New Roman"/>
              </w:rPr>
              <w:t>savivaldybės administracija</w:t>
            </w:r>
          </w:p>
        </w:tc>
      </w:tr>
      <w:tr w:rsidR="0025481E" w:rsidRPr="00B70619" w14:paraId="773F9BCF" w14:textId="77777777" w:rsidTr="00C53508">
        <w:tc>
          <w:tcPr>
            <w:tcW w:w="4816" w:type="dxa"/>
          </w:tcPr>
          <w:p w14:paraId="43063A75" w14:textId="77777777" w:rsidR="0025481E" w:rsidRPr="00B70619" w:rsidRDefault="0025481E" w:rsidP="00AB7FAE">
            <w:pPr>
              <w:spacing w:before="120" w:after="120"/>
              <w:jc w:val="both"/>
              <w:rPr>
                <w:rFonts w:ascii="Times New Roman" w:hAnsi="Times New Roman" w:cs="Times New Roman"/>
              </w:rPr>
            </w:pPr>
            <w:r w:rsidRPr="00B70619">
              <w:rPr>
                <w:rFonts w:ascii="Times New Roman" w:hAnsi="Times New Roman" w:cs="Times New Roman"/>
              </w:rPr>
              <w:t>Užsakovo duomenų apsaugos pareigūnas (jeigu paskirtas) ar už asmens duomenų apsaugą atsakingas asmuo ir jo kontaktiniai duomenys</w:t>
            </w:r>
          </w:p>
        </w:tc>
        <w:tc>
          <w:tcPr>
            <w:tcW w:w="4817" w:type="dxa"/>
          </w:tcPr>
          <w:p w14:paraId="60FD7A09" w14:textId="16861E16" w:rsidR="0025481E" w:rsidRPr="00B70619" w:rsidRDefault="00C440C8" w:rsidP="0025481E">
            <w:pPr>
              <w:spacing w:before="120" w:after="120"/>
              <w:jc w:val="both"/>
              <w:rPr>
                <w:rFonts w:ascii="Times New Roman" w:hAnsi="Times New Roman" w:cs="Times New Roman"/>
                <w:b/>
              </w:rPr>
            </w:pPr>
            <w:r>
              <w:rPr>
                <w:rFonts w:ascii="Times New Roman" w:hAnsi="Times New Roman" w:cs="Times New Roman"/>
                <w:b/>
              </w:rPr>
              <w:t xml:space="preserve">Informacinių technologijų </w:t>
            </w:r>
            <w:r w:rsidR="00FC017D">
              <w:rPr>
                <w:rFonts w:ascii="Times New Roman" w:hAnsi="Times New Roman" w:cs="Times New Roman"/>
                <w:b/>
              </w:rPr>
              <w:t>ir civilinės saugos</w:t>
            </w:r>
            <w:r>
              <w:rPr>
                <w:rFonts w:ascii="Times New Roman" w:hAnsi="Times New Roman" w:cs="Times New Roman"/>
                <w:b/>
              </w:rPr>
              <w:t xml:space="preserve"> skyriaus vedėja Tatjana Pokoniečnaja</w:t>
            </w:r>
          </w:p>
        </w:tc>
      </w:tr>
      <w:tr w:rsidR="0025481E" w:rsidRPr="00B70619" w14:paraId="37D28275" w14:textId="77777777" w:rsidTr="00C53508">
        <w:tc>
          <w:tcPr>
            <w:tcW w:w="4816" w:type="dxa"/>
          </w:tcPr>
          <w:p w14:paraId="5E494DA8" w14:textId="77777777" w:rsidR="0025481E" w:rsidRPr="00B70619" w:rsidRDefault="0025481E" w:rsidP="00AB7FAE">
            <w:pPr>
              <w:spacing w:before="120" w:after="120"/>
              <w:jc w:val="both"/>
              <w:rPr>
                <w:rFonts w:ascii="Times New Roman" w:hAnsi="Times New Roman" w:cs="Times New Roman"/>
              </w:rPr>
            </w:pPr>
            <w:r w:rsidRPr="00B70619">
              <w:rPr>
                <w:rFonts w:ascii="Times New Roman" w:hAnsi="Times New Roman" w:cs="Times New Roman"/>
              </w:rPr>
              <w:t>Vykdytojas (Asmens duomenų tvarkytojas)</w:t>
            </w:r>
          </w:p>
        </w:tc>
        <w:tc>
          <w:tcPr>
            <w:tcW w:w="4817" w:type="dxa"/>
          </w:tcPr>
          <w:p w14:paraId="3D3510CE" w14:textId="77777777" w:rsidR="0025481E" w:rsidRPr="00B70619" w:rsidRDefault="0025481E" w:rsidP="00D544CD">
            <w:pPr>
              <w:spacing w:before="120" w:after="120"/>
              <w:jc w:val="both"/>
              <w:rPr>
                <w:rFonts w:ascii="Times New Roman" w:hAnsi="Times New Roman" w:cs="Times New Roman"/>
                <w:highlight w:val="yellow"/>
              </w:rPr>
            </w:pPr>
            <w:r w:rsidRPr="00B70619">
              <w:rPr>
                <w:rFonts w:ascii="Times New Roman" w:hAnsi="Times New Roman" w:cs="Times New Roman"/>
              </w:rPr>
              <w:t>UAB „</w:t>
            </w:r>
            <w:proofErr w:type="spellStart"/>
            <w:r w:rsidR="00D544CD">
              <w:rPr>
                <w:rFonts w:ascii="Times New Roman" w:hAnsi="Times New Roman" w:cs="Times New Roman"/>
              </w:rPr>
              <w:t>Novian</w:t>
            </w:r>
            <w:proofErr w:type="spellEnd"/>
            <w:r w:rsidR="00D544CD">
              <w:rPr>
                <w:rFonts w:ascii="Times New Roman" w:hAnsi="Times New Roman" w:cs="Times New Roman"/>
              </w:rPr>
              <w:t xml:space="preserve"> </w:t>
            </w:r>
            <w:proofErr w:type="spellStart"/>
            <w:r w:rsidR="00D544CD">
              <w:rPr>
                <w:rFonts w:ascii="Times New Roman" w:hAnsi="Times New Roman" w:cs="Times New Roman"/>
              </w:rPr>
              <w:t>Systems</w:t>
            </w:r>
            <w:proofErr w:type="spellEnd"/>
            <w:r w:rsidRPr="00B70619">
              <w:rPr>
                <w:rFonts w:ascii="Times New Roman" w:hAnsi="Times New Roman" w:cs="Times New Roman"/>
              </w:rPr>
              <w:t>“</w:t>
            </w:r>
          </w:p>
        </w:tc>
      </w:tr>
      <w:tr w:rsidR="0025481E" w:rsidRPr="00B70619" w14:paraId="18EA0E27" w14:textId="77777777" w:rsidTr="00C53508">
        <w:tc>
          <w:tcPr>
            <w:tcW w:w="4816" w:type="dxa"/>
          </w:tcPr>
          <w:p w14:paraId="21E39141" w14:textId="77777777" w:rsidR="0025481E" w:rsidRPr="00C440C8" w:rsidRDefault="0025481E" w:rsidP="0025481E">
            <w:pPr>
              <w:spacing w:before="120" w:after="120"/>
              <w:jc w:val="both"/>
              <w:rPr>
                <w:rFonts w:ascii="Times New Roman" w:hAnsi="Times New Roman" w:cs="Times New Roman"/>
              </w:rPr>
            </w:pPr>
            <w:r w:rsidRPr="00C440C8">
              <w:rPr>
                <w:rFonts w:ascii="Times New Roman" w:hAnsi="Times New Roman" w:cs="Times New Roman"/>
              </w:rPr>
              <w:t>Vykdytojo  už asmens duomenų apsaugą atsakingas asmuo ir jo kontaktiniai duomenys</w:t>
            </w:r>
          </w:p>
        </w:tc>
        <w:tc>
          <w:tcPr>
            <w:tcW w:w="4817" w:type="dxa"/>
          </w:tcPr>
          <w:p w14:paraId="324840C8" w14:textId="77777777" w:rsidR="0025481E" w:rsidRPr="00C440C8" w:rsidRDefault="00AD2CCD" w:rsidP="0025481E">
            <w:pPr>
              <w:spacing w:before="120" w:after="120"/>
              <w:jc w:val="both"/>
              <w:rPr>
                <w:rFonts w:ascii="Times New Roman" w:hAnsi="Times New Roman" w:cs="Times New Roman"/>
                <w:b/>
              </w:rPr>
            </w:pPr>
            <w:r w:rsidRPr="00C440C8">
              <w:rPr>
                <w:rFonts w:ascii="Times New Roman" w:hAnsi="Times New Roman" w:cs="Times New Roman"/>
                <w:b/>
              </w:rPr>
              <w:t xml:space="preserve"> Projektų vadovas </w:t>
            </w:r>
            <w:r w:rsidR="00A52321" w:rsidRPr="00C440C8">
              <w:rPr>
                <w:rFonts w:ascii="Times New Roman" w:hAnsi="Times New Roman" w:cs="Times New Roman"/>
                <w:b/>
              </w:rPr>
              <w:t>Alvydas Petkevičius</w:t>
            </w:r>
          </w:p>
        </w:tc>
      </w:tr>
    </w:tbl>
    <w:p w14:paraId="662DAB4F" w14:textId="77777777" w:rsidR="00AB7FAE" w:rsidRPr="00B70619" w:rsidRDefault="00AB7FAE" w:rsidP="00AB7FAE">
      <w:pPr>
        <w:spacing w:before="120" w:after="120" w:line="240" w:lineRule="auto"/>
        <w:ind w:left="567" w:hanging="567"/>
        <w:jc w:val="both"/>
        <w:rPr>
          <w:rFonts w:ascii="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107"/>
        <w:gridCol w:w="4429"/>
        <w:gridCol w:w="209"/>
      </w:tblGrid>
      <w:tr w:rsidR="0025481E" w:rsidRPr="00B70619" w14:paraId="1BCDB5FC" w14:textId="77777777" w:rsidTr="0025481E">
        <w:trPr>
          <w:gridAfter w:val="1"/>
          <w:wAfter w:w="216" w:type="dxa"/>
        </w:trPr>
        <w:tc>
          <w:tcPr>
            <w:tcW w:w="4639" w:type="dxa"/>
          </w:tcPr>
          <w:p w14:paraId="0111D7EF" w14:textId="77777777" w:rsidR="0025481E" w:rsidRPr="00B70619" w:rsidRDefault="0025481E" w:rsidP="00205FDD">
            <w:pPr>
              <w:pStyle w:val="ListParagraph"/>
              <w:spacing w:before="120" w:after="120"/>
              <w:ind w:left="0"/>
              <w:contextualSpacing w:val="0"/>
              <w:jc w:val="both"/>
              <w:rPr>
                <w:rFonts w:ascii="Times New Roman" w:hAnsi="Times New Roman" w:cs="Times New Roman"/>
                <w:b/>
              </w:rPr>
            </w:pPr>
            <w:r w:rsidRPr="00B70619">
              <w:rPr>
                <w:rFonts w:ascii="Times New Roman" w:hAnsi="Times New Roman" w:cs="Times New Roman"/>
                <w:b/>
              </w:rPr>
              <w:t>UŽSAKOVO VARDU</w:t>
            </w:r>
          </w:p>
        </w:tc>
        <w:tc>
          <w:tcPr>
            <w:tcW w:w="4639" w:type="dxa"/>
            <w:gridSpan w:val="2"/>
          </w:tcPr>
          <w:p w14:paraId="2495A452" w14:textId="77777777" w:rsidR="0025481E" w:rsidRPr="00B70619" w:rsidRDefault="0025481E" w:rsidP="00205FDD">
            <w:pPr>
              <w:pStyle w:val="ListParagraph"/>
              <w:spacing w:before="120" w:after="120"/>
              <w:ind w:left="0"/>
              <w:contextualSpacing w:val="0"/>
              <w:jc w:val="both"/>
              <w:rPr>
                <w:rFonts w:ascii="Times New Roman" w:hAnsi="Times New Roman" w:cs="Times New Roman"/>
                <w:b/>
              </w:rPr>
            </w:pPr>
            <w:r w:rsidRPr="00B70619">
              <w:rPr>
                <w:rFonts w:ascii="Times New Roman" w:hAnsi="Times New Roman" w:cs="Times New Roman"/>
                <w:b/>
              </w:rPr>
              <w:t>VYKDYTOJO VARDU</w:t>
            </w:r>
          </w:p>
        </w:tc>
      </w:tr>
      <w:tr w:rsidR="0025481E" w:rsidRPr="00B70619" w14:paraId="55043389" w14:textId="77777777" w:rsidTr="0025481E">
        <w:trPr>
          <w:gridAfter w:val="1"/>
          <w:wAfter w:w="216" w:type="dxa"/>
        </w:trPr>
        <w:tc>
          <w:tcPr>
            <w:tcW w:w="4639" w:type="dxa"/>
          </w:tcPr>
          <w:p w14:paraId="3DCB3B82" w14:textId="77777777" w:rsidR="0025481E" w:rsidRPr="00B70619" w:rsidRDefault="0025481E" w:rsidP="00205FDD">
            <w:pPr>
              <w:ind w:left="567" w:hanging="567"/>
              <w:jc w:val="both"/>
              <w:rPr>
                <w:rFonts w:ascii="Times New Roman" w:hAnsi="Times New Roman" w:cs="Times New Roman"/>
                <w:b/>
                <w:highlight w:val="yellow"/>
              </w:rPr>
            </w:pPr>
          </w:p>
        </w:tc>
        <w:tc>
          <w:tcPr>
            <w:tcW w:w="4639" w:type="dxa"/>
            <w:gridSpan w:val="2"/>
          </w:tcPr>
          <w:p w14:paraId="38B6B9D7" w14:textId="77777777" w:rsidR="0025481E" w:rsidRPr="00B70619" w:rsidRDefault="0025481E" w:rsidP="00205FDD">
            <w:pPr>
              <w:ind w:left="567" w:hanging="567"/>
              <w:jc w:val="both"/>
              <w:rPr>
                <w:rFonts w:ascii="Times New Roman" w:hAnsi="Times New Roman" w:cs="Times New Roman"/>
                <w:highlight w:val="yellow"/>
              </w:rPr>
            </w:pPr>
          </w:p>
        </w:tc>
      </w:tr>
      <w:tr w:rsidR="00CF1A22" w:rsidRPr="00B70619" w14:paraId="3F790D81" w14:textId="77777777" w:rsidTr="007E7286">
        <w:tc>
          <w:tcPr>
            <w:tcW w:w="4747" w:type="dxa"/>
            <w:gridSpan w:val="2"/>
          </w:tcPr>
          <w:p w14:paraId="1D3A0515" w14:textId="77777777" w:rsidR="00CF1A22" w:rsidRPr="002E1BC4" w:rsidRDefault="00CF1A22" w:rsidP="007E7286">
            <w:pPr>
              <w:rPr>
                <w:rFonts w:ascii="Times New Roman" w:hAnsi="Times New Roman" w:cs="Times New Roman"/>
              </w:rPr>
            </w:pPr>
          </w:p>
          <w:p w14:paraId="55E1C933" w14:textId="77777777" w:rsidR="00CF1A22" w:rsidRPr="002E1BC4" w:rsidRDefault="00CF1A22" w:rsidP="007E7286">
            <w:pPr>
              <w:rPr>
                <w:rFonts w:ascii="Times New Roman" w:hAnsi="Times New Roman" w:cs="Times New Roman"/>
              </w:rPr>
            </w:pPr>
          </w:p>
          <w:p w14:paraId="51F089CF" w14:textId="77777777" w:rsidR="00CF1A22" w:rsidRPr="002E1BC4" w:rsidRDefault="00CF1A22" w:rsidP="007E7286">
            <w:pPr>
              <w:rPr>
                <w:rFonts w:ascii="Times New Roman" w:hAnsi="Times New Roman" w:cs="Times New Roman"/>
              </w:rPr>
            </w:pPr>
            <w:r w:rsidRPr="002E1BC4">
              <w:rPr>
                <w:rFonts w:ascii="Times New Roman" w:hAnsi="Times New Roman" w:cs="Times New Roman"/>
              </w:rPr>
              <w:t>Administracijos direktorius</w:t>
            </w:r>
          </w:p>
          <w:p w14:paraId="13E3B3B4" w14:textId="21A5054A" w:rsidR="00CF1A22" w:rsidRPr="002E1BC4" w:rsidRDefault="00C440C8" w:rsidP="007E7286">
            <w:pPr>
              <w:rPr>
                <w:rFonts w:ascii="Times New Roman" w:hAnsi="Times New Roman" w:cs="Times New Roman"/>
              </w:rPr>
            </w:pPr>
            <w:r>
              <w:rPr>
                <w:rFonts w:ascii="Times New Roman" w:hAnsi="Times New Roman" w:cs="Times New Roman"/>
              </w:rPr>
              <w:t>Egidijus Šakalys</w:t>
            </w:r>
          </w:p>
          <w:p w14:paraId="2171AA47" w14:textId="77777777" w:rsidR="00CF1A22" w:rsidRPr="002E1BC4" w:rsidRDefault="00CF1A22" w:rsidP="007E7286">
            <w:pPr>
              <w:rPr>
                <w:rFonts w:ascii="Times New Roman" w:hAnsi="Times New Roman" w:cs="Times New Roman"/>
              </w:rPr>
            </w:pPr>
          </w:p>
          <w:p w14:paraId="209E2DE0" w14:textId="77777777" w:rsidR="00CF1A22" w:rsidRPr="002E1BC4" w:rsidRDefault="00CF1A22" w:rsidP="001E1727">
            <w:pPr>
              <w:rPr>
                <w:rFonts w:ascii="Times New Roman" w:hAnsi="Times New Roman" w:cs="Times New Roman"/>
              </w:rPr>
            </w:pPr>
          </w:p>
        </w:tc>
        <w:tc>
          <w:tcPr>
            <w:tcW w:w="4747" w:type="dxa"/>
            <w:gridSpan w:val="2"/>
          </w:tcPr>
          <w:p w14:paraId="6F52BA2C" w14:textId="77777777" w:rsidR="00CF1A22" w:rsidRDefault="00CF1A22" w:rsidP="007E7286">
            <w:pPr>
              <w:ind w:left="567" w:hanging="567"/>
              <w:jc w:val="both"/>
              <w:rPr>
                <w:rFonts w:ascii="Times New Roman" w:hAnsi="Times New Roman" w:cs="Times New Roman"/>
                <w:highlight w:val="yellow"/>
              </w:rPr>
            </w:pPr>
          </w:p>
          <w:p w14:paraId="53BD14FB" w14:textId="77777777" w:rsidR="00CF1A22" w:rsidRDefault="00CF1A22" w:rsidP="007E7286">
            <w:pPr>
              <w:ind w:left="567" w:hanging="567"/>
              <w:jc w:val="both"/>
              <w:rPr>
                <w:rFonts w:ascii="Times New Roman" w:hAnsi="Times New Roman" w:cs="Times New Roman"/>
                <w:highlight w:val="yellow"/>
              </w:rPr>
            </w:pPr>
          </w:p>
          <w:p w14:paraId="7D0F2333" w14:textId="77777777" w:rsidR="007949A6" w:rsidRPr="007949A6" w:rsidRDefault="007949A6" w:rsidP="007949A6">
            <w:pPr>
              <w:rPr>
                <w:rFonts w:ascii="Times New Roman" w:hAnsi="Times New Roman" w:cs="Times New Roman"/>
              </w:rPr>
            </w:pPr>
            <w:r w:rsidRPr="007949A6">
              <w:rPr>
                <w:rFonts w:ascii="Times New Roman" w:hAnsi="Times New Roman" w:cs="Times New Roman"/>
              </w:rPr>
              <w:t>Pardavimų ir plėtros vadovas</w:t>
            </w:r>
            <w:r w:rsidRPr="007949A6">
              <w:rPr>
                <w:rFonts w:ascii="Times New Roman" w:hAnsi="Times New Roman" w:cs="Times New Roman"/>
              </w:rPr>
              <w:br/>
              <w:t>Marius Žilinskas</w:t>
            </w:r>
          </w:p>
          <w:p w14:paraId="17DAC9B6" w14:textId="11336DFC" w:rsidR="00CF1A22" w:rsidRPr="00B70619" w:rsidRDefault="00CF1A22" w:rsidP="00D544CD">
            <w:pPr>
              <w:rPr>
                <w:rFonts w:ascii="Times New Roman" w:hAnsi="Times New Roman" w:cs="Times New Roman"/>
                <w:highlight w:val="yellow"/>
              </w:rPr>
            </w:pPr>
          </w:p>
        </w:tc>
      </w:tr>
      <w:tr w:rsidR="0025481E" w:rsidRPr="00B70619" w14:paraId="220B4CEC" w14:textId="77777777" w:rsidTr="0025481E">
        <w:trPr>
          <w:gridAfter w:val="1"/>
          <w:wAfter w:w="216" w:type="dxa"/>
        </w:trPr>
        <w:tc>
          <w:tcPr>
            <w:tcW w:w="4639" w:type="dxa"/>
          </w:tcPr>
          <w:p w14:paraId="2207E528" w14:textId="77777777" w:rsidR="0025481E" w:rsidRPr="00B70619" w:rsidRDefault="0025481E" w:rsidP="00205FDD">
            <w:pPr>
              <w:ind w:left="567" w:hanging="567"/>
              <w:jc w:val="both"/>
              <w:rPr>
                <w:rFonts w:ascii="Times New Roman" w:hAnsi="Times New Roman" w:cs="Times New Roman"/>
                <w:b/>
                <w:highlight w:val="yellow"/>
              </w:rPr>
            </w:pPr>
          </w:p>
        </w:tc>
        <w:tc>
          <w:tcPr>
            <w:tcW w:w="4639" w:type="dxa"/>
            <w:gridSpan w:val="2"/>
          </w:tcPr>
          <w:p w14:paraId="23EEFA76" w14:textId="77777777" w:rsidR="0025481E" w:rsidRPr="00B70619" w:rsidRDefault="0025481E" w:rsidP="00205FDD">
            <w:pPr>
              <w:ind w:left="567" w:hanging="567"/>
              <w:jc w:val="both"/>
              <w:rPr>
                <w:rFonts w:ascii="Times New Roman" w:hAnsi="Times New Roman" w:cs="Times New Roman"/>
                <w:highlight w:val="yellow"/>
              </w:rPr>
            </w:pPr>
          </w:p>
        </w:tc>
      </w:tr>
    </w:tbl>
    <w:p w14:paraId="2692BB39" w14:textId="77777777" w:rsidR="00AB7FAE" w:rsidRPr="00B70619" w:rsidRDefault="00AB7FAE" w:rsidP="00AB7FAE">
      <w:pPr>
        <w:spacing w:before="120" w:after="120" w:line="240" w:lineRule="auto"/>
        <w:ind w:left="567" w:hanging="567"/>
        <w:jc w:val="both"/>
        <w:rPr>
          <w:rFonts w:ascii="Times New Roman" w:hAnsi="Times New Roman" w:cs="Times New Roman"/>
        </w:rPr>
      </w:pPr>
    </w:p>
    <w:p w14:paraId="66254A1A" w14:textId="77777777" w:rsidR="00AB7FAE" w:rsidRPr="00B70619" w:rsidRDefault="00AB7FAE" w:rsidP="00AB7FAE">
      <w:pPr>
        <w:spacing w:before="120" w:after="120" w:line="240" w:lineRule="auto"/>
        <w:ind w:left="567" w:hanging="567"/>
        <w:jc w:val="both"/>
        <w:rPr>
          <w:rFonts w:ascii="Times New Roman" w:hAnsi="Times New Roman" w:cs="Times New Roman"/>
        </w:rPr>
      </w:pPr>
    </w:p>
    <w:sectPr w:rsidR="00AB7FAE" w:rsidRPr="00B70619" w:rsidSect="00CD65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B3D53"/>
    <w:multiLevelType w:val="multilevel"/>
    <w:tmpl w:val="7C8A23D4"/>
    <w:lvl w:ilvl="0">
      <w:start w:val="1"/>
      <w:numFmt w:val="lowerLetter"/>
      <w:pStyle w:val="Caption"/>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rPr>
        <w:rFonts w:hint="default"/>
      </w:rPr>
    </w:lvl>
    <w:lvl w:ilvl="2" w:tplc="1B9203C0">
      <w:start w:val="1"/>
      <w:numFmt w:val="lowerLetter"/>
      <w:lvlText w:val="%3)"/>
      <w:lvlJc w:val="left"/>
      <w:pPr>
        <w:ind w:left="2550" w:hanging="57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A21A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BA5A1C"/>
    <w:multiLevelType w:val="multilevel"/>
    <w:tmpl w:val="6BC833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E43DCE"/>
    <w:multiLevelType w:val="hybridMultilevel"/>
    <w:tmpl w:val="A9FA4B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DD6E09"/>
    <w:multiLevelType w:val="multilevel"/>
    <w:tmpl w:val="170A62E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84740687">
    <w:abstractNumId w:val="1"/>
  </w:num>
  <w:num w:numId="2" w16cid:durableId="1166626755">
    <w:abstractNumId w:val="2"/>
  </w:num>
  <w:num w:numId="3" w16cid:durableId="495850235">
    <w:abstractNumId w:val="6"/>
  </w:num>
  <w:num w:numId="4" w16cid:durableId="623198820">
    <w:abstractNumId w:val="3"/>
  </w:num>
  <w:num w:numId="5" w16cid:durableId="502935456">
    <w:abstractNumId w:val="4"/>
  </w:num>
  <w:num w:numId="6" w16cid:durableId="1549954994">
    <w:abstractNumId w:val="0"/>
  </w:num>
  <w:num w:numId="7" w16cid:durableId="1740245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AE"/>
    <w:rsid w:val="0001014A"/>
    <w:rsid w:val="0005739F"/>
    <w:rsid w:val="00063B84"/>
    <w:rsid w:val="00086539"/>
    <w:rsid w:val="000D12B2"/>
    <w:rsid w:val="001035FD"/>
    <w:rsid w:val="0013275A"/>
    <w:rsid w:val="00156339"/>
    <w:rsid w:val="00156586"/>
    <w:rsid w:val="00196768"/>
    <w:rsid w:val="001A2C37"/>
    <w:rsid w:val="001E1727"/>
    <w:rsid w:val="001F5AC6"/>
    <w:rsid w:val="00211FC6"/>
    <w:rsid w:val="00232D9E"/>
    <w:rsid w:val="002517D9"/>
    <w:rsid w:val="0025481E"/>
    <w:rsid w:val="00255800"/>
    <w:rsid w:val="00261383"/>
    <w:rsid w:val="00274FB0"/>
    <w:rsid w:val="00295A13"/>
    <w:rsid w:val="002A1CE9"/>
    <w:rsid w:val="002A6654"/>
    <w:rsid w:val="002C7790"/>
    <w:rsid w:val="002D7EB8"/>
    <w:rsid w:val="002E0173"/>
    <w:rsid w:val="002E1BC4"/>
    <w:rsid w:val="002F564B"/>
    <w:rsid w:val="00344F7A"/>
    <w:rsid w:val="003B73B1"/>
    <w:rsid w:val="003C7AB1"/>
    <w:rsid w:val="00520286"/>
    <w:rsid w:val="0052691E"/>
    <w:rsid w:val="005308CA"/>
    <w:rsid w:val="00532BF4"/>
    <w:rsid w:val="00537C46"/>
    <w:rsid w:val="00546113"/>
    <w:rsid w:val="005915D1"/>
    <w:rsid w:val="00595FF4"/>
    <w:rsid w:val="005A003B"/>
    <w:rsid w:val="005A18A8"/>
    <w:rsid w:val="005E5B15"/>
    <w:rsid w:val="005F1B5A"/>
    <w:rsid w:val="005F4CB8"/>
    <w:rsid w:val="00617C98"/>
    <w:rsid w:val="00673EEC"/>
    <w:rsid w:val="0068641E"/>
    <w:rsid w:val="006B0E56"/>
    <w:rsid w:val="006C066C"/>
    <w:rsid w:val="006D3C18"/>
    <w:rsid w:val="00720EA7"/>
    <w:rsid w:val="0075212F"/>
    <w:rsid w:val="00756CE4"/>
    <w:rsid w:val="007875FF"/>
    <w:rsid w:val="00787B46"/>
    <w:rsid w:val="007901EF"/>
    <w:rsid w:val="00792B46"/>
    <w:rsid w:val="007949A6"/>
    <w:rsid w:val="007B367D"/>
    <w:rsid w:val="007F6DB3"/>
    <w:rsid w:val="0080513F"/>
    <w:rsid w:val="008163AF"/>
    <w:rsid w:val="008215B9"/>
    <w:rsid w:val="008363BD"/>
    <w:rsid w:val="0089375B"/>
    <w:rsid w:val="008A673E"/>
    <w:rsid w:val="008B0E68"/>
    <w:rsid w:val="0091469F"/>
    <w:rsid w:val="00945B0B"/>
    <w:rsid w:val="00961895"/>
    <w:rsid w:val="009712FC"/>
    <w:rsid w:val="00982029"/>
    <w:rsid w:val="0098312E"/>
    <w:rsid w:val="009A3B78"/>
    <w:rsid w:val="009D2935"/>
    <w:rsid w:val="009D6774"/>
    <w:rsid w:val="009E2FB8"/>
    <w:rsid w:val="00A20463"/>
    <w:rsid w:val="00A2540B"/>
    <w:rsid w:val="00A52321"/>
    <w:rsid w:val="00A61E81"/>
    <w:rsid w:val="00A76A75"/>
    <w:rsid w:val="00A82BD1"/>
    <w:rsid w:val="00AB4CC6"/>
    <w:rsid w:val="00AB7FAE"/>
    <w:rsid w:val="00AD2CCD"/>
    <w:rsid w:val="00AD65FA"/>
    <w:rsid w:val="00B51933"/>
    <w:rsid w:val="00B52259"/>
    <w:rsid w:val="00B70619"/>
    <w:rsid w:val="00B86872"/>
    <w:rsid w:val="00BA2CE4"/>
    <w:rsid w:val="00BD5D61"/>
    <w:rsid w:val="00C06940"/>
    <w:rsid w:val="00C440C8"/>
    <w:rsid w:val="00C44ED9"/>
    <w:rsid w:val="00C84B67"/>
    <w:rsid w:val="00CD658E"/>
    <w:rsid w:val="00CF1A22"/>
    <w:rsid w:val="00CF5688"/>
    <w:rsid w:val="00D544CD"/>
    <w:rsid w:val="00D72D58"/>
    <w:rsid w:val="00D74E59"/>
    <w:rsid w:val="00DA008A"/>
    <w:rsid w:val="00DB14B6"/>
    <w:rsid w:val="00E621F7"/>
    <w:rsid w:val="00E96AF4"/>
    <w:rsid w:val="00EB323E"/>
    <w:rsid w:val="00ED3000"/>
    <w:rsid w:val="00EE3182"/>
    <w:rsid w:val="00EE3C62"/>
    <w:rsid w:val="00F10BB4"/>
    <w:rsid w:val="00F55C0C"/>
    <w:rsid w:val="00F6489A"/>
    <w:rsid w:val="00F82AC7"/>
    <w:rsid w:val="00FC017D"/>
    <w:rsid w:val="00FC707F"/>
    <w:rsid w:val="00FC73D6"/>
    <w:rsid w:val="00FE3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6392"/>
  <w15:docId w15:val="{3937765E-3FB6-4CFE-8326-6240D358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FAE"/>
    <w:pPr>
      <w:ind w:left="720"/>
      <w:contextualSpacing/>
    </w:pPr>
  </w:style>
  <w:style w:type="character" w:styleId="CommentReference">
    <w:name w:val="annotation reference"/>
    <w:basedOn w:val="DefaultParagraphFont"/>
    <w:uiPriority w:val="99"/>
    <w:semiHidden/>
    <w:unhideWhenUsed/>
    <w:rsid w:val="00AB7FAE"/>
    <w:rPr>
      <w:sz w:val="16"/>
      <w:szCs w:val="16"/>
    </w:rPr>
  </w:style>
  <w:style w:type="paragraph" w:styleId="CommentText">
    <w:name w:val="annotation text"/>
    <w:basedOn w:val="Normal"/>
    <w:link w:val="CommentTextChar"/>
    <w:uiPriority w:val="99"/>
    <w:unhideWhenUsed/>
    <w:rsid w:val="00AB7FAE"/>
    <w:pPr>
      <w:spacing w:line="240" w:lineRule="auto"/>
    </w:pPr>
    <w:rPr>
      <w:sz w:val="20"/>
      <w:szCs w:val="20"/>
    </w:rPr>
  </w:style>
  <w:style w:type="character" w:customStyle="1" w:styleId="CommentTextChar">
    <w:name w:val="Comment Text Char"/>
    <w:basedOn w:val="DefaultParagraphFont"/>
    <w:link w:val="CommentText"/>
    <w:uiPriority w:val="99"/>
    <w:rsid w:val="00AB7FAE"/>
    <w:rPr>
      <w:sz w:val="20"/>
      <w:szCs w:val="20"/>
    </w:rPr>
  </w:style>
  <w:style w:type="paragraph" w:styleId="CommentSubject">
    <w:name w:val="annotation subject"/>
    <w:basedOn w:val="CommentText"/>
    <w:next w:val="CommentText"/>
    <w:link w:val="CommentSubjectChar"/>
    <w:uiPriority w:val="99"/>
    <w:semiHidden/>
    <w:unhideWhenUsed/>
    <w:rsid w:val="00AB7FAE"/>
    <w:rPr>
      <w:b/>
      <w:bCs/>
    </w:rPr>
  </w:style>
  <w:style w:type="character" w:customStyle="1" w:styleId="CommentSubjectChar">
    <w:name w:val="Comment Subject Char"/>
    <w:basedOn w:val="CommentTextChar"/>
    <w:link w:val="CommentSubject"/>
    <w:uiPriority w:val="99"/>
    <w:semiHidden/>
    <w:rsid w:val="00AB7FAE"/>
    <w:rPr>
      <w:b/>
      <w:bCs/>
      <w:sz w:val="20"/>
      <w:szCs w:val="20"/>
    </w:rPr>
  </w:style>
  <w:style w:type="paragraph" w:styleId="BalloonText">
    <w:name w:val="Balloon Text"/>
    <w:basedOn w:val="Normal"/>
    <w:link w:val="BalloonTextChar"/>
    <w:uiPriority w:val="99"/>
    <w:semiHidden/>
    <w:unhideWhenUsed/>
    <w:rsid w:val="00AB7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AE"/>
    <w:rPr>
      <w:rFonts w:ascii="Segoe UI" w:hAnsi="Segoe UI" w:cs="Segoe UI"/>
      <w:sz w:val="18"/>
      <w:szCs w:val="18"/>
    </w:rPr>
  </w:style>
  <w:style w:type="character" w:styleId="Hyperlink">
    <w:name w:val="Hyperlink"/>
    <w:uiPriority w:val="99"/>
    <w:rsid w:val="00AB7FAE"/>
    <w:rPr>
      <w:color w:val="0000FF"/>
      <w:u w:val="single"/>
    </w:rPr>
  </w:style>
  <w:style w:type="character" w:customStyle="1" w:styleId="spelle">
    <w:name w:val="spelle"/>
    <w:basedOn w:val="DefaultParagraphFont"/>
    <w:rsid w:val="00AB7FAE"/>
  </w:style>
  <w:style w:type="paragraph" w:styleId="Caption">
    <w:name w:val="caption"/>
    <w:basedOn w:val="Normal"/>
    <w:autoRedefine/>
    <w:qFormat/>
    <w:rsid w:val="00AB7FAE"/>
    <w:pPr>
      <w:framePr w:w="9249" w:hSpace="180" w:wrap="around" w:vAnchor="text" w:hAnchor="page" w:x="2214" w:y="42"/>
      <w:numPr>
        <w:numId w:val="6"/>
      </w:numPr>
      <w:suppressLineNumbers/>
      <w:suppressAutoHyphens/>
      <w:spacing w:before="120" w:after="120" w:line="240" w:lineRule="auto"/>
      <w:jc w:val="both"/>
    </w:pPr>
    <w:rPr>
      <w:rFonts w:ascii="Arial Narrow" w:eastAsia="Times New Roman" w:hAnsi="Arial Narrow" w:cs="Tahoma"/>
      <w:iCs/>
      <w:sz w:val="20"/>
      <w:szCs w:val="24"/>
      <w:lang w:eastAsia="ar-SA"/>
    </w:rPr>
  </w:style>
  <w:style w:type="paragraph" w:customStyle="1" w:styleId="TableContents">
    <w:name w:val="Table Contents"/>
    <w:basedOn w:val="Normal"/>
    <w:qFormat/>
    <w:rsid w:val="00AB7FAE"/>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NormalWeb">
    <w:name w:val="Normal (Web)"/>
    <w:basedOn w:val="Normal"/>
    <w:rsid w:val="00AB7FAE"/>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ch1Heading">
    <w:name w:val="Sch 1 Heading"/>
    <w:basedOn w:val="Normal"/>
    <w:qFormat/>
    <w:rsid w:val="00AB7FAE"/>
    <w:pPr>
      <w:keepNext/>
      <w:spacing w:before="120" w:after="120" w:line="240" w:lineRule="auto"/>
      <w:ind w:left="720"/>
    </w:pPr>
    <w:rPr>
      <w:rFonts w:ascii="Calibri" w:eastAsia="Calibri" w:hAnsi="Calibri" w:cs="Calibri"/>
      <w:b/>
      <w:color w:val="00000A"/>
      <w:lang w:val="en-GB"/>
    </w:rPr>
  </w:style>
  <w:style w:type="table" w:styleId="TableGrid">
    <w:name w:val="Table Grid"/>
    <w:basedOn w:val="TableNormal"/>
    <w:uiPriority w:val="39"/>
    <w:rsid w:val="00AB7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481E"/>
    <w:pPr>
      <w:suppressAutoHyphens/>
      <w:spacing w:after="0" w:line="240" w:lineRule="auto"/>
      <w:jc w:val="both"/>
    </w:pPr>
    <w:rPr>
      <w:rFonts w:ascii="Times New Roman" w:eastAsia="Times New Roman" w:hAnsi="Times New Roman" w:cs="Times New Roman"/>
      <w:szCs w:val="20"/>
      <w:lang w:eastAsia="ar-SA"/>
    </w:rPr>
  </w:style>
  <w:style w:type="character" w:customStyle="1" w:styleId="BodyTextChar">
    <w:name w:val="Body Text Char"/>
    <w:basedOn w:val="DefaultParagraphFont"/>
    <w:link w:val="BodyText"/>
    <w:rsid w:val="0025481E"/>
    <w:rPr>
      <w:rFonts w:ascii="Times New Roman" w:eastAsia="Times New Roman" w:hAnsi="Times New Roman" w:cs="Times New Roman"/>
      <w:szCs w:val="20"/>
      <w:lang w:eastAsia="ar-SA"/>
    </w:rPr>
  </w:style>
  <w:style w:type="paragraph" w:styleId="Title">
    <w:name w:val="Title"/>
    <w:basedOn w:val="Normal"/>
    <w:link w:val="TitleChar"/>
    <w:qFormat/>
    <w:rsid w:val="0005739F"/>
    <w:pPr>
      <w:spacing w:before="240" w:after="24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05739F"/>
    <w:rPr>
      <w:rFonts w:ascii="Arial" w:eastAsia="Times New Roman" w:hAnsi="Arial" w:cs="Arial"/>
      <w:b/>
      <w:bCs/>
      <w:kern w:val="28"/>
      <w:sz w:val="32"/>
      <w:szCs w:val="32"/>
    </w:rPr>
  </w:style>
  <w:style w:type="paragraph" w:customStyle="1" w:styleId="Style9">
    <w:name w:val="Style9"/>
    <w:basedOn w:val="Normal"/>
    <w:uiPriority w:val="99"/>
    <w:rsid w:val="00EE3182"/>
    <w:pPr>
      <w:widowControl w:val="0"/>
      <w:autoSpaceDE w:val="0"/>
      <w:autoSpaceDN w:val="0"/>
      <w:adjustRightInd w:val="0"/>
      <w:spacing w:after="0" w:line="254" w:lineRule="exact"/>
      <w:jc w:val="both"/>
    </w:pPr>
    <w:rPr>
      <w:rFonts w:ascii="Times New Roman" w:eastAsiaTheme="minorEastAsia" w:hAnsi="Times New Roman" w:cs="Times New Roman"/>
      <w:sz w:val="24"/>
      <w:szCs w:val="24"/>
      <w:lang w:eastAsia="lt-LT"/>
    </w:rPr>
  </w:style>
  <w:style w:type="paragraph" w:customStyle="1" w:styleId="Style13">
    <w:name w:val="Style13"/>
    <w:basedOn w:val="Normal"/>
    <w:uiPriority w:val="99"/>
    <w:rsid w:val="00EE3182"/>
    <w:pPr>
      <w:widowControl w:val="0"/>
      <w:autoSpaceDE w:val="0"/>
      <w:autoSpaceDN w:val="0"/>
      <w:adjustRightInd w:val="0"/>
      <w:spacing w:after="0" w:line="504" w:lineRule="exact"/>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07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ystems@novia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2382</Words>
  <Characters>13584</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Iskauskas - AAALaw.EU</dc:creator>
  <cp:lastModifiedBy>Tatjana Pokoniečnaja</cp:lastModifiedBy>
  <cp:revision>4</cp:revision>
  <cp:lastPrinted>2018-12-19T09:41:00Z</cp:lastPrinted>
  <dcterms:created xsi:type="dcterms:W3CDTF">2024-04-29T06:49:00Z</dcterms:created>
  <dcterms:modified xsi:type="dcterms:W3CDTF">2024-04-29T06:53:00Z</dcterms:modified>
</cp:coreProperties>
</file>