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47AFB" w:rsidRDefault="00747AFB" w:rsidP="00747AFB">
      <w:pPr>
        <w:jc w:val="center"/>
        <w:rPr>
          <w:b/>
          <w:sz w:val="28"/>
          <w:szCs w:val="28"/>
        </w:rPr>
      </w:pPr>
      <w:bookmarkStart w:id="0" w:name="_GoBack"/>
      <w:bookmarkEnd w:id="0"/>
      <w:r>
        <w:rPr>
          <w:b/>
          <w:sz w:val="28"/>
          <w:szCs w:val="28"/>
        </w:rPr>
        <w:t xml:space="preserve">Rangos sutartis </w:t>
      </w:r>
    </w:p>
    <w:p w:rsidR="005E7AAB" w:rsidRDefault="005E7AAB" w:rsidP="001F7E65">
      <w:pPr>
        <w:rPr>
          <w:b/>
          <w:i/>
          <w:sz w:val="28"/>
          <w:szCs w:val="28"/>
          <w:u w:val="single"/>
        </w:rPr>
      </w:pPr>
    </w:p>
    <w:p w:rsidR="00747AFB" w:rsidRPr="001F7E65" w:rsidRDefault="00747AFB" w:rsidP="001F7E65">
      <w:pPr>
        <w:tabs>
          <w:tab w:val="right" w:pos="9540"/>
        </w:tabs>
        <w:jc w:val="center"/>
      </w:pPr>
      <w:r w:rsidRPr="001F7E65">
        <w:t>20</w:t>
      </w:r>
      <w:r w:rsidR="00880E94" w:rsidRPr="001F7E65">
        <w:t>2</w:t>
      </w:r>
      <w:r w:rsidR="00DC4263" w:rsidRPr="001F7E65">
        <w:t xml:space="preserve">4 </w:t>
      </w:r>
      <w:r w:rsidRPr="001F7E65">
        <w:t xml:space="preserve">m. </w:t>
      </w:r>
      <w:r w:rsidR="00DC4263" w:rsidRPr="001F7E65">
        <w:t>rugpjūč</w:t>
      </w:r>
      <w:r w:rsidR="00D81F84" w:rsidRPr="001F7E65">
        <w:t>io</w:t>
      </w:r>
      <w:r w:rsidR="001F05DF" w:rsidRPr="001F7E65">
        <w:t xml:space="preserve"> </w:t>
      </w:r>
      <w:r w:rsidR="00367624" w:rsidRPr="001F7E65">
        <w:t xml:space="preserve">   </w:t>
      </w:r>
      <w:r w:rsidR="000351F6" w:rsidRPr="001F7E65">
        <w:t>d.</w:t>
      </w:r>
      <w:r w:rsidR="001F7E65">
        <w:t xml:space="preserve"> Nr.</w:t>
      </w:r>
    </w:p>
    <w:p w:rsidR="00747AFB" w:rsidRDefault="001F7E65" w:rsidP="001F7E65">
      <w:pPr>
        <w:tabs>
          <w:tab w:val="right" w:pos="9540"/>
        </w:tabs>
        <w:jc w:val="center"/>
        <w:rPr>
          <w:i/>
          <w:u w:val="single"/>
        </w:rPr>
      </w:pPr>
      <w:r>
        <w:t>Panevėžys</w:t>
      </w:r>
    </w:p>
    <w:p w:rsidR="00747AFB" w:rsidRDefault="00747AFB" w:rsidP="001F7E65">
      <w:pPr>
        <w:tabs>
          <w:tab w:val="right" w:pos="9540"/>
        </w:tabs>
        <w:jc w:val="center"/>
        <w:rPr>
          <w:i/>
          <w:u w:val="single"/>
        </w:rPr>
      </w:pPr>
    </w:p>
    <w:p w:rsidR="00747AFB" w:rsidRPr="001F7E65" w:rsidRDefault="00367624" w:rsidP="001C12EB">
      <w:pPr>
        <w:jc w:val="both"/>
        <w:rPr>
          <w:rFonts w:ascii="Arial" w:hAnsi="Arial" w:cs="Arial"/>
          <w:bCs/>
          <w:sz w:val="20"/>
          <w:szCs w:val="20"/>
        </w:rPr>
      </w:pPr>
      <w:r w:rsidRPr="001F7E65">
        <w:rPr>
          <w:lang w:eastAsia="ar-SA"/>
        </w:rPr>
        <w:t xml:space="preserve">Panevėžio rajono savivaldybės administracija, atstovaujama Vadoklių seniūnijos seniūnės </w:t>
      </w:r>
      <w:r w:rsidRPr="001F7E65">
        <w:rPr>
          <w:lang w:eastAsia="lt-LT"/>
        </w:rPr>
        <w:t>Mildos Tamokaitienės</w:t>
      </w:r>
      <w:r w:rsidRPr="001F7E65">
        <w:rPr>
          <w:lang w:eastAsia="ar-SA"/>
        </w:rPr>
        <w:t xml:space="preserve">, </w:t>
      </w:r>
      <w:r w:rsidRPr="001F7E65">
        <w:rPr>
          <w:color w:val="000000"/>
          <w:lang w:eastAsia="ar-SA"/>
        </w:rPr>
        <w:t>įgaliotos Panevėžio rajono savivaldybės administracijos direktoriaus 2018 m. sausio 10 d. įsakymu Nr. A-10 „Dėl pavedimo seniūnams“</w:t>
      </w:r>
      <w:r w:rsidR="00265C2F" w:rsidRPr="001F7E65">
        <w:t xml:space="preserve">, </w:t>
      </w:r>
      <w:r w:rsidR="00747AFB" w:rsidRPr="001F7E65">
        <w:t>toliau vadinama „Užsakovu“</w:t>
      </w:r>
      <w:r w:rsidR="001F7E65" w:rsidRPr="001F7E65">
        <w:t>,</w:t>
      </w:r>
      <w:r w:rsidR="00747AFB" w:rsidRPr="001F7E65">
        <w:t xml:space="preserve"> ir</w:t>
      </w:r>
      <w:r w:rsidR="00F54C68" w:rsidRPr="001F7E65">
        <w:t xml:space="preserve"> UAB </w:t>
      </w:r>
      <w:r w:rsidR="001F7E65" w:rsidRPr="001F7E65">
        <w:t>„</w:t>
      </w:r>
      <w:r w:rsidR="004D1713" w:rsidRPr="001F7E65">
        <w:t>Geodezinių matavimų projektai</w:t>
      </w:r>
      <w:r w:rsidR="001F7E65" w:rsidRPr="001F7E65">
        <w:t>“</w:t>
      </w:r>
      <w:r w:rsidR="00C31E37" w:rsidRPr="001F7E65">
        <w:t xml:space="preserve">, </w:t>
      </w:r>
      <w:r w:rsidR="00747AFB" w:rsidRPr="001F7E65">
        <w:t xml:space="preserve">atstovaujama </w:t>
      </w:r>
      <w:r w:rsidR="00F54C68" w:rsidRPr="001F7E65">
        <w:t>direktor</w:t>
      </w:r>
      <w:r w:rsidR="004D1713" w:rsidRPr="001F7E65">
        <w:t>ės</w:t>
      </w:r>
      <w:r w:rsidR="00747AFB" w:rsidRPr="001F7E65">
        <w:t xml:space="preserve"> </w:t>
      </w:r>
      <w:r w:rsidR="004D1713" w:rsidRPr="001F7E65">
        <w:t>Kristinos Urbonės</w:t>
      </w:r>
      <w:r w:rsidR="00747AFB" w:rsidRPr="001F7E65">
        <w:t>, toliau vadinama „Rangovu“, sudarome šią sutartį ir įpareigojame</w:t>
      </w:r>
      <w:r w:rsidR="00F54C68" w:rsidRPr="001F7E65">
        <w:t xml:space="preserve"> UAB </w:t>
      </w:r>
      <w:r w:rsidR="001F7E65" w:rsidRPr="001F7E65">
        <w:t>„</w:t>
      </w:r>
      <w:r w:rsidR="004D1713" w:rsidRPr="001F7E65">
        <w:t>Geodezinių matavimų projektai</w:t>
      </w:r>
      <w:r w:rsidR="001F7E65" w:rsidRPr="001F7E65">
        <w:t>“</w:t>
      </w:r>
      <w:r w:rsidR="00F54C68" w:rsidRPr="001F7E65">
        <w:t xml:space="preserve"> </w:t>
      </w:r>
      <w:r w:rsidR="00747AFB" w:rsidRPr="001F7E65">
        <w:t>matinink</w:t>
      </w:r>
      <w:r w:rsidR="004D1713" w:rsidRPr="001F7E65">
        <w:t>ą</w:t>
      </w:r>
      <w:r w:rsidR="00747AFB" w:rsidRPr="001F7E65">
        <w:t xml:space="preserve"> </w:t>
      </w:r>
      <w:r w:rsidR="004D1713" w:rsidRPr="001F7E65">
        <w:t>Darių Čirklį</w:t>
      </w:r>
      <w:r w:rsidR="00747AFB" w:rsidRPr="001F7E65">
        <w:t xml:space="preserve"> (kvalifikacijos pažymėjimo Nr.2R-FP-</w:t>
      </w:r>
      <w:r w:rsidR="004D1713" w:rsidRPr="001F7E65">
        <w:t>1174) rengti žemės sklypų</w:t>
      </w:r>
      <w:r w:rsidR="00747AFB" w:rsidRPr="001F7E65">
        <w:t xml:space="preserve"> f</w:t>
      </w:r>
      <w:r w:rsidR="004D1713" w:rsidRPr="001F7E65">
        <w:t>ormavimo ir pertvarkymo projekt</w:t>
      </w:r>
      <w:r w:rsidR="00C31E37" w:rsidRPr="001F7E65">
        <w:t>ą</w:t>
      </w:r>
      <w:r w:rsidR="00747AFB" w:rsidRPr="001F7E65">
        <w:t>, atlikti naujai suformuotų žemės sklypų kadastrinius matavimus.</w:t>
      </w:r>
    </w:p>
    <w:p w:rsidR="00747AFB" w:rsidRPr="001F7E65" w:rsidRDefault="00747AFB" w:rsidP="00747AFB">
      <w:pPr>
        <w:jc w:val="both"/>
      </w:pPr>
    </w:p>
    <w:p w:rsidR="00747AFB" w:rsidRDefault="00747AFB" w:rsidP="00747AFB">
      <w:pPr>
        <w:tabs>
          <w:tab w:val="center" w:pos="4860"/>
        </w:tabs>
      </w:pPr>
      <w:r>
        <w:rPr>
          <w:b/>
        </w:rPr>
        <w:tab/>
        <w:t>I. SUTARTIES OBJEKTAS IR KAINA</w:t>
      </w:r>
      <w:r>
        <w:rPr>
          <w:b/>
        </w:rPr>
        <w:br/>
      </w:r>
    </w:p>
    <w:p w:rsidR="00747AFB" w:rsidRPr="00BE5130" w:rsidRDefault="001F7E65" w:rsidP="00855F74">
      <w:pPr>
        <w:suppressAutoHyphens w:val="0"/>
        <w:jc w:val="both"/>
      </w:pPr>
      <w:r>
        <w:t xml:space="preserve">1.1. </w:t>
      </w:r>
      <w:r w:rsidR="00747AFB">
        <w:t xml:space="preserve">Rangovas įsipareigoja atlikti žemės </w:t>
      </w:r>
      <w:bookmarkStart w:id="1" w:name="_Hlk108102122"/>
      <w:r w:rsidR="0042109F" w:rsidRPr="0042109F">
        <w:t>sklyp</w:t>
      </w:r>
      <w:r w:rsidR="004D1713">
        <w:t>ų</w:t>
      </w:r>
      <w:r w:rsidR="0042109F" w:rsidRPr="0042109F">
        <w:t xml:space="preserve"> </w:t>
      </w:r>
      <w:r w:rsidR="008309C2" w:rsidRPr="008309C2">
        <w:t xml:space="preserve">Panevėžio r. sav., Vadoklių sen., </w:t>
      </w:r>
      <w:r w:rsidR="004D1713">
        <w:t>Jotainių</w:t>
      </w:r>
      <w:r w:rsidR="008309C2" w:rsidRPr="008309C2">
        <w:t xml:space="preserve"> k.</w:t>
      </w:r>
      <w:r w:rsidR="00BE5129">
        <w:t xml:space="preserve"> </w:t>
      </w:r>
      <w:r w:rsidR="004D1713">
        <w:t xml:space="preserve">ir Vadoklių mstl. </w:t>
      </w:r>
      <w:r w:rsidR="00CD0746">
        <w:t>f</w:t>
      </w:r>
      <w:r w:rsidR="00747AFB">
        <w:t xml:space="preserve">ormavimo </w:t>
      </w:r>
      <w:r w:rsidR="00826413">
        <w:t xml:space="preserve">ir </w:t>
      </w:r>
      <w:r w:rsidR="00747AFB">
        <w:t xml:space="preserve">pertvarkymo projektą </w:t>
      </w:r>
      <w:r w:rsidR="002A290C" w:rsidRPr="002A290C">
        <w:t>ZSFP-</w:t>
      </w:r>
      <w:bookmarkEnd w:id="1"/>
      <w:r w:rsidR="008309C2" w:rsidRPr="008309C2">
        <w:t>1</w:t>
      </w:r>
      <w:r w:rsidR="004D1713">
        <w:t>45468</w:t>
      </w:r>
      <w:r w:rsidR="00FB7ED8" w:rsidRPr="00FB7ED8">
        <w:t>,</w:t>
      </w:r>
      <w:r w:rsidR="00747AFB">
        <w:t xml:space="preserve"> </w:t>
      </w:r>
      <w:r w:rsidR="004C5B91">
        <w:t>suformuot</w:t>
      </w:r>
      <w:r w:rsidR="004D1713">
        <w:t>ų</w:t>
      </w:r>
      <w:r w:rsidR="004C5B91">
        <w:t xml:space="preserve"> sklyp</w:t>
      </w:r>
      <w:r w:rsidR="004D1713">
        <w:t>ų</w:t>
      </w:r>
      <w:r w:rsidR="004C5B91">
        <w:t xml:space="preserve"> kadastrinius matavimus, </w:t>
      </w:r>
      <w:r>
        <w:t xml:space="preserve">o </w:t>
      </w:r>
      <w:r w:rsidR="00747AFB">
        <w:t>Užsakovas įsipareigoja atliktus darbus priimti ir už juos sumokėti.</w:t>
      </w:r>
    </w:p>
    <w:p w:rsidR="00747AFB" w:rsidRDefault="00747AFB" w:rsidP="00066C96">
      <w:pPr>
        <w:tabs>
          <w:tab w:val="center" w:pos="4860"/>
        </w:tabs>
        <w:jc w:val="both"/>
      </w:pPr>
      <w:r w:rsidRPr="00385848">
        <w:t>1.2.</w:t>
      </w:r>
      <w:r w:rsidR="00976FC4" w:rsidRPr="00385848">
        <w:t xml:space="preserve"> </w:t>
      </w:r>
      <w:r w:rsidR="00E474CC">
        <w:t>Darbų atlikimo kaina</w:t>
      </w:r>
      <w:r w:rsidR="00BE5129">
        <w:t>:</w:t>
      </w:r>
      <w:r w:rsidR="004D1713">
        <w:t xml:space="preserve"> žemės sklypų</w:t>
      </w:r>
      <w:r w:rsidR="00BE5129">
        <w:t xml:space="preserve"> formavimo ir pertvarkymo p</w:t>
      </w:r>
      <w:r w:rsidR="00BC4422">
        <w:t>rojekto</w:t>
      </w:r>
      <w:r w:rsidR="00BE5129">
        <w:t xml:space="preserve"> parengim</w:t>
      </w:r>
      <w:r w:rsidR="00855F74">
        <w:t>o</w:t>
      </w:r>
      <w:r w:rsidR="004D1713">
        <w:t xml:space="preserve"> ir suformuotų</w:t>
      </w:r>
      <w:r w:rsidR="00BC4422">
        <w:t xml:space="preserve"> sklypų</w:t>
      </w:r>
      <w:r w:rsidR="00BE5129">
        <w:t xml:space="preserve"> kadastrinių matavimų </w:t>
      </w:r>
      <w:r w:rsidR="00855F74">
        <w:t xml:space="preserve">atlikimo </w:t>
      </w:r>
      <w:r w:rsidR="00BC4422">
        <w:t>kaina 2</w:t>
      </w:r>
      <w:r w:rsidR="001F7E65">
        <w:t xml:space="preserve"> </w:t>
      </w:r>
      <w:r w:rsidR="004324B9">
        <w:t>0</w:t>
      </w:r>
      <w:r w:rsidR="00BE5129">
        <w:t>00</w:t>
      </w:r>
      <w:r w:rsidR="00C31E37">
        <w:t xml:space="preserve"> </w:t>
      </w:r>
      <w:r w:rsidR="009B70CF">
        <w:t>E</w:t>
      </w:r>
      <w:r w:rsidR="00BE5129">
        <w:t>ur. Kaina nurodyta įskaitant PVM.</w:t>
      </w:r>
    </w:p>
    <w:p w:rsidR="00747AFB" w:rsidRDefault="00747AFB" w:rsidP="00747AFB"/>
    <w:p w:rsidR="00747AFB" w:rsidRDefault="00747AFB" w:rsidP="00747AFB">
      <w:pPr>
        <w:tabs>
          <w:tab w:val="center" w:pos="4680"/>
        </w:tabs>
        <w:jc w:val="both"/>
      </w:pPr>
      <w:r>
        <w:rPr>
          <w:b/>
        </w:rPr>
        <w:tab/>
        <w:t>II. RANGOVAS ĮSIPAREIGOJA</w:t>
      </w:r>
    </w:p>
    <w:p w:rsidR="00747AFB" w:rsidRDefault="00747AFB" w:rsidP="00747AFB">
      <w:pPr>
        <w:tabs>
          <w:tab w:val="center" w:pos="4680"/>
        </w:tabs>
        <w:jc w:val="both"/>
        <w:rPr>
          <w:b/>
        </w:rPr>
      </w:pPr>
    </w:p>
    <w:p w:rsidR="00747AFB" w:rsidRPr="001F7E65" w:rsidRDefault="00747AFB" w:rsidP="00747AFB">
      <w:pPr>
        <w:tabs>
          <w:tab w:val="center" w:pos="4680"/>
        </w:tabs>
        <w:jc w:val="both"/>
      </w:pPr>
      <w:r>
        <w:t>2.1. Pradėti sutarties 1.1</w:t>
      </w:r>
      <w:r w:rsidR="001F7E65">
        <w:t xml:space="preserve"> </w:t>
      </w:r>
      <w:r>
        <w:t xml:space="preserve">punkte numatytus darbus </w:t>
      </w:r>
      <w:r w:rsidRPr="001F7E65">
        <w:t>20</w:t>
      </w:r>
      <w:r w:rsidR="00E4654E" w:rsidRPr="001F7E65">
        <w:t>2</w:t>
      </w:r>
      <w:r w:rsidR="00BC4422" w:rsidRPr="001F7E65">
        <w:t>4</w:t>
      </w:r>
      <w:r w:rsidR="001F7E65">
        <w:t xml:space="preserve"> </w:t>
      </w:r>
      <w:r w:rsidR="000E52DD" w:rsidRPr="001F7E65">
        <w:t xml:space="preserve">m. </w:t>
      </w:r>
      <w:r w:rsidR="00BC4422" w:rsidRPr="001F7E65">
        <w:t>rugpjūčio</w:t>
      </w:r>
      <w:r w:rsidRPr="001F7E65">
        <w:t xml:space="preserve"> </w:t>
      </w:r>
      <w:r w:rsidR="00942613" w:rsidRPr="001F7E65">
        <w:t>26</w:t>
      </w:r>
      <w:r w:rsidR="00367624" w:rsidRPr="001F7E65">
        <w:t xml:space="preserve"> </w:t>
      </w:r>
      <w:r w:rsidRPr="001F7E65">
        <w:t>d. ir baigti 20</w:t>
      </w:r>
      <w:r w:rsidR="00930D13" w:rsidRPr="001F7E65">
        <w:t>2</w:t>
      </w:r>
      <w:r w:rsidR="00BC4422" w:rsidRPr="001F7E65">
        <w:t>5</w:t>
      </w:r>
      <w:r w:rsidR="001F7E65">
        <w:t xml:space="preserve"> </w:t>
      </w:r>
      <w:r w:rsidRPr="001F7E65">
        <w:t xml:space="preserve">m. </w:t>
      </w:r>
      <w:r w:rsidR="00942613" w:rsidRPr="001F7E65">
        <w:t>birželio</w:t>
      </w:r>
      <w:r w:rsidR="009D1DFB" w:rsidRPr="001F7E65">
        <w:t xml:space="preserve"> </w:t>
      </w:r>
      <w:r w:rsidR="00942613" w:rsidRPr="001F7E65">
        <w:t>26</w:t>
      </w:r>
      <w:r w:rsidR="00BC4422" w:rsidRPr="001F7E65">
        <w:t xml:space="preserve"> </w:t>
      </w:r>
      <w:r w:rsidRPr="001F7E65">
        <w:t>d.</w:t>
      </w:r>
    </w:p>
    <w:p w:rsidR="00747AFB" w:rsidRDefault="00747AFB" w:rsidP="00747AFB">
      <w:pPr>
        <w:tabs>
          <w:tab w:val="center" w:pos="4680"/>
        </w:tabs>
        <w:jc w:val="both"/>
      </w:pPr>
      <w:r>
        <w:t>2.2. Nustatytu laiku pradėti, užbaigti ir perduoti Užsakovui visus sutartyje nurodytus darbus.</w:t>
      </w:r>
    </w:p>
    <w:p w:rsidR="00747AFB" w:rsidRDefault="00747AFB" w:rsidP="00747AFB">
      <w:pPr>
        <w:tabs>
          <w:tab w:val="center" w:pos="4680"/>
        </w:tabs>
        <w:jc w:val="both"/>
      </w:pPr>
      <w:r>
        <w:t>2.3. Užtikrinti darbų saugumą, priešgaisrinę saugą ir aplinkos ekologinę apsaugą.</w:t>
      </w:r>
    </w:p>
    <w:p w:rsidR="00C242AC" w:rsidRPr="00C242AC" w:rsidRDefault="00C242AC" w:rsidP="00C242AC">
      <w:pPr>
        <w:tabs>
          <w:tab w:val="center" w:pos="4860"/>
        </w:tabs>
        <w:jc w:val="both"/>
      </w:pPr>
      <w:r>
        <w:t>2.4.</w:t>
      </w:r>
      <w:r w:rsidR="001F7E65" w:rsidRPr="00C242AC">
        <w:t xml:space="preserve"> </w:t>
      </w:r>
      <w:r w:rsidR="001A5D3C">
        <w:t>S</w:t>
      </w:r>
      <w:r w:rsidRPr="00C242AC">
        <w:t>ąskai</w:t>
      </w:r>
      <w:r w:rsidR="001A5D3C">
        <w:t>tas pateikti</w:t>
      </w:r>
      <w:r w:rsidRPr="00C242AC">
        <w:t xml:space="preserve"> naudodamasis informacinės sistemos </w:t>
      </w:r>
      <w:r w:rsidR="002C30C1">
        <w:t>SABIS</w:t>
      </w:r>
      <w:r w:rsidRPr="00C242AC">
        <w:t xml:space="preserve"> priemonėmis.</w:t>
      </w:r>
    </w:p>
    <w:p w:rsidR="00747AFB" w:rsidRDefault="00747AFB" w:rsidP="00747AFB">
      <w:pPr>
        <w:tabs>
          <w:tab w:val="center" w:pos="4680"/>
        </w:tabs>
        <w:jc w:val="both"/>
      </w:pPr>
    </w:p>
    <w:p w:rsidR="00747AFB" w:rsidRDefault="001F7E65" w:rsidP="00747AFB">
      <w:pPr>
        <w:tabs>
          <w:tab w:val="center" w:pos="4680"/>
        </w:tabs>
        <w:jc w:val="both"/>
      </w:pPr>
      <w:r>
        <w:rPr>
          <w:b/>
        </w:rPr>
        <w:tab/>
        <w:t xml:space="preserve">III. </w:t>
      </w:r>
      <w:r w:rsidR="00747AFB">
        <w:rPr>
          <w:b/>
        </w:rPr>
        <w:t>UŽSAKOVAS ĮSIPAREIGOJA</w:t>
      </w:r>
    </w:p>
    <w:p w:rsidR="00747AFB" w:rsidRDefault="00747AFB" w:rsidP="00747AFB">
      <w:pPr>
        <w:tabs>
          <w:tab w:val="center" w:pos="4680"/>
        </w:tabs>
        <w:jc w:val="both"/>
        <w:rPr>
          <w:b/>
        </w:rPr>
      </w:pPr>
    </w:p>
    <w:p w:rsidR="00747AFB" w:rsidRDefault="00747AFB" w:rsidP="008F7104">
      <w:pPr>
        <w:tabs>
          <w:tab w:val="center" w:pos="4680"/>
        </w:tabs>
        <w:jc w:val="both"/>
      </w:pPr>
      <w:r>
        <w:t>3.1. Priimti iš Rangovo sutarties 1.1 punkte kokybiškai atliktus darbus ir per 5 darbo dienas pasirašyti darbų atlikimo aktą arba išdėstyti nepasirašymo motyvus.</w:t>
      </w:r>
    </w:p>
    <w:p w:rsidR="00747AFB" w:rsidRDefault="00747AFB" w:rsidP="00747AFB">
      <w:pPr>
        <w:tabs>
          <w:tab w:val="center" w:pos="4680"/>
        </w:tabs>
        <w:jc w:val="both"/>
      </w:pPr>
      <w:r>
        <w:t>3.2. Pareikalauti Rangovo pašalinti trūkumus.</w:t>
      </w:r>
    </w:p>
    <w:p w:rsidR="00747AFB" w:rsidRDefault="00747AFB" w:rsidP="00747AFB">
      <w:pPr>
        <w:tabs>
          <w:tab w:val="center" w:pos="4680"/>
        </w:tabs>
        <w:jc w:val="both"/>
      </w:pPr>
      <w:r>
        <w:t>3.3. Sumokėti Rangovui už atliktus darbus per 30 kalendorinių dienų pagal pateiktą sąskaitą</w:t>
      </w:r>
      <w:r w:rsidR="001F7E65">
        <w:t xml:space="preserve"> </w:t>
      </w:r>
      <w:r>
        <w:t>faktūrą po atliktų darbų akto pasirašymo.</w:t>
      </w:r>
    </w:p>
    <w:p w:rsidR="00747AFB" w:rsidRPr="00C242AC" w:rsidRDefault="00747AFB" w:rsidP="00747AFB">
      <w:pPr>
        <w:tabs>
          <w:tab w:val="center" w:pos="4680"/>
        </w:tabs>
        <w:jc w:val="both"/>
      </w:pPr>
      <w:r w:rsidRPr="00C242AC">
        <w:t>3.4.</w:t>
      </w:r>
      <w:r w:rsidR="001F7E65" w:rsidRPr="00C242AC">
        <w:t xml:space="preserve"> </w:t>
      </w:r>
      <w:r w:rsidRPr="00C242AC">
        <w:t>Užsakovas turi teisę sulaikyti mokėjimus už atliktus darbus, jei dėl Rangovo kaltės nepašalinti nurodyti defektai dėl ank</w:t>
      </w:r>
      <w:r w:rsidR="001F7E65">
        <w:t>s</w:t>
      </w:r>
      <w:r w:rsidRPr="00C242AC">
        <w:t>čiau apmokėjimui pateiktų darbų.</w:t>
      </w:r>
    </w:p>
    <w:p w:rsidR="00747AFB" w:rsidRDefault="00747AFB" w:rsidP="00747AFB">
      <w:pPr>
        <w:tabs>
          <w:tab w:val="center" w:pos="4680"/>
        </w:tabs>
      </w:pPr>
    </w:p>
    <w:p w:rsidR="00747AFB" w:rsidRDefault="00747AFB" w:rsidP="00747AFB">
      <w:pPr>
        <w:tabs>
          <w:tab w:val="center" w:pos="4680"/>
        </w:tabs>
      </w:pPr>
      <w:r>
        <w:rPr>
          <w:b/>
        </w:rPr>
        <w:tab/>
        <w:t>IV. SUTARTIES ŠALIŲ ATSAKOMYBĖ</w:t>
      </w:r>
    </w:p>
    <w:p w:rsidR="00747AFB" w:rsidRDefault="00747AFB" w:rsidP="00747AFB">
      <w:pPr>
        <w:tabs>
          <w:tab w:val="center" w:pos="4680"/>
        </w:tabs>
        <w:jc w:val="both"/>
        <w:rPr>
          <w:b/>
        </w:rPr>
      </w:pPr>
    </w:p>
    <w:p w:rsidR="00747AFB" w:rsidRDefault="00747AFB" w:rsidP="00747AFB">
      <w:pPr>
        <w:tabs>
          <w:tab w:val="center" w:pos="4680"/>
        </w:tabs>
        <w:jc w:val="both"/>
      </w:pPr>
      <w:r>
        <w:t xml:space="preserve">4.1. Jei Rangovas nutraukia sutartį ne dėl Užsakovo kaltės arba Užsakovo nurodytu laiku nepašalina defektų, nustatytų darbų priėmimo metu, jis sumoka Užsakovui 10 proc. sutartyje nurodytos pradinės darbų kainos dydžio baudą ir atlygina dėl to Užsakovo </w:t>
      </w:r>
      <w:r w:rsidR="001F7E65">
        <w:t>patir</w:t>
      </w:r>
      <w:r>
        <w:t>tus nuostolius.</w:t>
      </w:r>
    </w:p>
    <w:p w:rsidR="00747AFB" w:rsidRDefault="001F7E65" w:rsidP="00747AFB">
      <w:pPr>
        <w:tabs>
          <w:tab w:val="center" w:pos="4680"/>
        </w:tabs>
        <w:jc w:val="both"/>
      </w:pPr>
      <w:r>
        <w:t xml:space="preserve">4.2. </w:t>
      </w:r>
      <w:r w:rsidR="00747AFB">
        <w:t xml:space="preserve">Rangovas, uždelsęs </w:t>
      </w:r>
      <w:r>
        <w:t xml:space="preserve">atlikti </w:t>
      </w:r>
      <w:r w:rsidR="00747AFB">
        <w:t>sutarties 1.1 punkte numatyt</w:t>
      </w:r>
      <w:r>
        <w:t>us</w:t>
      </w:r>
      <w:r w:rsidR="00747AFB">
        <w:t xml:space="preserve"> darb</w:t>
      </w:r>
      <w:r>
        <w:t>us</w:t>
      </w:r>
      <w:r w:rsidR="00747AFB">
        <w:t xml:space="preserve">, moka </w:t>
      </w:r>
      <w:r w:rsidR="00747AFB">
        <w:br/>
        <w:t>Užsakovui 0,02 proc. pradinės darbų kainos dydžio delspinigius už kiekvieną uždelstą dieną ir atlygina dėl to Užsakovo patirtus nuostolius.</w:t>
      </w:r>
    </w:p>
    <w:p w:rsidR="00747AFB" w:rsidRDefault="001F7E65" w:rsidP="00747AFB">
      <w:pPr>
        <w:tabs>
          <w:tab w:val="center" w:pos="4680"/>
        </w:tabs>
        <w:jc w:val="both"/>
      </w:pPr>
      <w:r>
        <w:t xml:space="preserve">4.3. </w:t>
      </w:r>
      <w:r w:rsidR="00747AFB">
        <w:t>Užsakovas, nepagrįstai uždelsęs atsiskaityti už atliktu</w:t>
      </w:r>
      <w:r>
        <w:t xml:space="preserve">s darbus nustatytu laiku, moka </w:t>
      </w:r>
      <w:r w:rsidR="00747AFB">
        <w:t>Rangovui 0,02 proc. nuo likusios apmokėti darbų dalies kainos dydžio delspinigius už kiekvieną uždelstą dieną.</w:t>
      </w:r>
    </w:p>
    <w:p w:rsidR="00747AFB" w:rsidRDefault="00747AFB" w:rsidP="00747AFB">
      <w:pPr>
        <w:tabs>
          <w:tab w:val="center" w:pos="4680"/>
        </w:tabs>
        <w:jc w:val="both"/>
      </w:pPr>
      <w:r>
        <w:t>4.4. Sutarties sąlygų pakeitimas galimas esant abiejų sutarties šalių raštiškam susitarimui.</w:t>
      </w:r>
    </w:p>
    <w:p w:rsidR="009B70CF" w:rsidRPr="001F7E65" w:rsidRDefault="00300FE1" w:rsidP="00BC4422">
      <w:pPr>
        <w:pStyle w:val="prastasiniatinklio"/>
        <w:spacing w:before="0" w:beforeAutospacing="0" w:after="0" w:afterAutospacing="0"/>
        <w:jc w:val="both"/>
        <w:rPr>
          <w:rFonts w:ascii="Times New Roman" w:hAnsi="Times New Roman" w:cs="Times New Roman"/>
          <w:i/>
          <w:sz w:val="24"/>
          <w:szCs w:val="24"/>
          <w:u w:val="single"/>
        </w:rPr>
      </w:pPr>
      <w:r w:rsidRPr="00300FE1">
        <w:rPr>
          <w:rFonts w:ascii="Times New Roman" w:eastAsia="Times New Roman" w:hAnsi="Times New Roman" w:cs="Times New Roman"/>
          <w:sz w:val="24"/>
          <w:szCs w:val="24"/>
          <w:lang w:eastAsia="zh-CN"/>
        </w:rPr>
        <w:lastRenderedPageBreak/>
        <w:t>4.</w:t>
      </w:r>
      <w:r>
        <w:rPr>
          <w:rFonts w:ascii="Times New Roman" w:eastAsia="Times New Roman" w:hAnsi="Times New Roman" w:cs="Times New Roman"/>
          <w:sz w:val="24"/>
          <w:szCs w:val="24"/>
          <w:lang w:eastAsia="zh-CN"/>
        </w:rPr>
        <w:t>5</w:t>
      </w:r>
      <w:r w:rsidRPr="00300FE1">
        <w:rPr>
          <w:rFonts w:ascii="Times New Roman" w:eastAsia="Times New Roman" w:hAnsi="Times New Roman" w:cs="Times New Roman"/>
          <w:sz w:val="24"/>
          <w:szCs w:val="24"/>
          <w:lang w:eastAsia="zh-CN"/>
        </w:rPr>
        <w:t xml:space="preserve">. Tvarkydama Jūsų asmens duomenis, </w:t>
      </w:r>
      <w:r w:rsidR="001F7E65" w:rsidRPr="001F7E65">
        <w:rPr>
          <w:rFonts w:ascii="Times New Roman" w:hAnsi="Times New Roman" w:cs="Times New Roman"/>
          <w:sz w:val="24"/>
          <w:szCs w:val="24"/>
        </w:rPr>
        <w:t>UAB</w:t>
      </w:r>
      <w:r w:rsidR="001F7E65" w:rsidRPr="001F7E65">
        <w:rPr>
          <w:rFonts w:ascii="Times New Roman" w:eastAsia="Times New Roman" w:hAnsi="Times New Roman" w:cs="Times New Roman"/>
          <w:sz w:val="24"/>
          <w:szCs w:val="24"/>
          <w:lang w:eastAsia="zh-CN"/>
        </w:rPr>
        <w:t xml:space="preserve"> </w:t>
      </w:r>
      <w:r w:rsidR="00BC4422" w:rsidRPr="001F7E65">
        <w:rPr>
          <w:rFonts w:ascii="Times New Roman" w:eastAsia="Times New Roman" w:hAnsi="Times New Roman" w:cs="Times New Roman"/>
          <w:sz w:val="24"/>
          <w:szCs w:val="24"/>
          <w:lang w:eastAsia="zh-CN"/>
        </w:rPr>
        <w:t>„</w:t>
      </w:r>
      <w:r w:rsidR="00BC4422" w:rsidRPr="001F7E65">
        <w:rPr>
          <w:rFonts w:ascii="Times New Roman" w:hAnsi="Times New Roman" w:cs="Times New Roman"/>
          <w:sz w:val="24"/>
          <w:szCs w:val="24"/>
        </w:rPr>
        <w:t>Geodezinių matavimų projektai</w:t>
      </w:r>
      <w:r w:rsidR="001F7E65">
        <w:rPr>
          <w:rFonts w:ascii="Times New Roman" w:hAnsi="Times New Roman" w:cs="Times New Roman"/>
          <w:sz w:val="24"/>
          <w:szCs w:val="24"/>
        </w:rPr>
        <w:t>“</w:t>
      </w:r>
      <w:r w:rsidR="00BC4422" w:rsidRPr="001F7E65">
        <w:rPr>
          <w:rFonts w:ascii="Times New Roman" w:hAnsi="Times New Roman" w:cs="Times New Roman"/>
          <w:sz w:val="24"/>
          <w:szCs w:val="24"/>
        </w:rPr>
        <w:t xml:space="preserve"> </w:t>
      </w:r>
      <w:r w:rsidRPr="001F7E65">
        <w:rPr>
          <w:rFonts w:ascii="Times New Roman" w:eastAsia="Times New Roman" w:hAnsi="Times New Roman" w:cs="Times New Roman"/>
          <w:sz w:val="24"/>
          <w:szCs w:val="24"/>
          <w:lang w:eastAsia="zh-CN"/>
        </w:rPr>
        <w:t>gali naudoti</w:t>
      </w:r>
      <w:r w:rsidRPr="00300FE1">
        <w:rPr>
          <w:rFonts w:ascii="Times New Roman" w:eastAsia="Times New Roman" w:hAnsi="Times New Roman" w:cs="Times New Roman"/>
          <w:sz w:val="24"/>
          <w:szCs w:val="24"/>
          <w:lang w:eastAsia="zh-CN"/>
        </w:rPr>
        <w:t xml:space="preserve"> duomenis iš VĮ Registrų centras administruojamų ir tvarkomų duomenų bazių informacinės sistemos, taip pat iš kitų valstybės informacinių sistemų ir registrų tiek, kiek tai reikalinga paslaugų teikimo procesui vykdyti.</w:t>
      </w:r>
      <w:r>
        <w:rPr>
          <w:rFonts w:ascii="Times New Roman" w:eastAsia="Times New Roman" w:hAnsi="Times New Roman" w:cs="Times New Roman"/>
          <w:sz w:val="24"/>
          <w:szCs w:val="24"/>
          <w:lang w:eastAsia="zh-CN"/>
        </w:rPr>
        <w:t xml:space="preserve"> </w:t>
      </w:r>
      <w:r w:rsidRPr="00300FE1">
        <w:rPr>
          <w:rFonts w:ascii="Times New Roman" w:eastAsia="Times New Roman" w:hAnsi="Times New Roman" w:cs="Times New Roman"/>
          <w:sz w:val="24"/>
          <w:szCs w:val="24"/>
          <w:lang w:eastAsia="zh-CN"/>
        </w:rPr>
        <w:t xml:space="preserve">Asmens duomenų tvarkymo teisinis pagrindas – tvarkyti duomenis būtina, kad būtų įvykdyta duomenų valdytojui taikoma teisinė prievolė (Bendrojo duomenų apsaugos reglamento 6 straipsnio 1 dalies c punktas). Duomenų tvarkytojas </w:t>
      </w:r>
      <w:r w:rsidR="00E95D45" w:rsidRPr="001F7E65">
        <w:rPr>
          <w:rFonts w:ascii="Times New Roman" w:eastAsia="Times New Roman" w:hAnsi="Times New Roman" w:cs="Times New Roman"/>
          <w:sz w:val="24"/>
          <w:szCs w:val="24"/>
          <w:lang w:eastAsia="zh-CN"/>
        </w:rPr>
        <w:t>UAB</w:t>
      </w:r>
      <w:r w:rsidRPr="001F7E65">
        <w:rPr>
          <w:rFonts w:ascii="Times New Roman" w:eastAsia="Times New Roman" w:hAnsi="Times New Roman" w:cs="Times New Roman"/>
          <w:sz w:val="24"/>
          <w:szCs w:val="24"/>
          <w:lang w:eastAsia="zh-CN"/>
        </w:rPr>
        <w:t> </w:t>
      </w:r>
      <w:r w:rsidR="001F7E65">
        <w:rPr>
          <w:rFonts w:ascii="Times New Roman" w:eastAsia="Times New Roman" w:hAnsi="Times New Roman" w:cs="Times New Roman"/>
          <w:sz w:val="24"/>
          <w:szCs w:val="24"/>
          <w:lang w:eastAsia="zh-CN"/>
        </w:rPr>
        <w:t>„</w:t>
      </w:r>
      <w:r w:rsidR="00BC4422" w:rsidRPr="001F7E65">
        <w:rPr>
          <w:rFonts w:ascii="Times New Roman" w:hAnsi="Times New Roman" w:cs="Times New Roman"/>
          <w:sz w:val="24"/>
          <w:szCs w:val="24"/>
        </w:rPr>
        <w:t>Geodezinių matavimų projektai</w:t>
      </w:r>
      <w:r w:rsidR="001F7E65">
        <w:rPr>
          <w:rFonts w:ascii="Times New Roman" w:hAnsi="Times New Roman" w:cs="Times New Roman"/>
          <w:sz w:val="24"/>
          <w:szCs w:val="24"/>
        </w:rPr>
        <w:t>“</w:t>
      </w:r>
      <w:r w:rsidR="00E95D45" w:rsidRPr="001F7E65">
        <w:rPr>
          <w:rFonts w:ascii="Times New Roman" w:hAnsi="Times New Roman" w:cs="Times New Roman"/>
          <w:sz w:val="24"/>
          <w:szCs w:val="24"/>
        </w:rPr>
        <w:t>.</w:t>
      </w:r>
      <w:r w:rsidR="00BC4422" w:rsidRPr="001F7E65">
        <w:rPr>
          <w:rFonts w:ascii="Times New Roman" w:hAnsi="Times New Roman" w:cs="Times New Roman"/>
          <w:i/>
          <w:sz w:val="24"/>
          <w:szCs w:val="24"/>
          <w:u w:val="single"/>
        </w:rPr>
        <w:t xml:space="preserve"> </w:t>
      </w:r>
    </w:p>
    <w:p w:rsidR="00300FE1" w:rsidRPr="001F7E65" w:rsidRDefault="00300FE1" w:rsidP="00BC4422">
      <w:pPr>
        <w:pStyle w:val="prastasiniatinklio"/>
        <w:spacing w:before="0" w:beforeAutospacing="0" w:after="0" w:afterAutospacing="0"/>
        <w:jc w:val="both"/>
        <w:rPr>
          <w:rFonts w:ascii="Times New Roman" w:hAnsi="Times New Roman" w:cs="Times New Roman"/>
          <w:sz w:val="24"/>
          <w:szCs w:val="24"/>
        </w:rPr>
      </w:pPr>
      <w:r w:rsidRPr="001F7E65">
        <w:rPr>
          <w:rFonts w:ascii="Times New Roman" w:hAnsi="Times New Roman" w:cs="Times New Roman"/>
          <w:sz w:val="24"/>
          <w:szCs w:val="24"/>
        </w:rPr>
        <w:t>4.6. Ginčai ir nesutarimai, atsiradę dėl sutarties, sprendžiami derybomis. Šalims nesusitarus per 14 dienų, ginčai sprendžiami LR įstatymų nustatyta tvarka.</w:t>
      </w:r>
    </w:p>
    <w:p w:rsidR="00300FE1" w:rsidRDefault="00300FE1" w:rsidP="00300FE1">
      <w:pPr>
        <w:pStyle w:val="prastasiniatinklio"/>
        <w:spacing w:before="0" w:beforeAutospacing="0" w:after="160" w:afterAutospacing="0"/>
        <w:jc w:val="both"/>
        <w:rPr>
          <w:b/>
        </w:rPr>
      </w:pPr>
    </w:p>
    <w:p w:rsidR="00AD27EB" w:rsidRDefault="00AD27EB">
      <w:pPr>
        <w:tabs>
          <w:tab w:val="center" w:pos="4680"/>
        </w:tabs>
        <w:jc w:val="center"/>
        <w:rPr>
          <w:b/>
        </w:rPr>
      </w:pPr>
    </w:p>
    <w:p w:rsidR="00590E37" w:rsidRDefault="00590E37">
      <w:pPr>
        <w:tabs>
          <w:tab w:val="center" w:pos="4680"/>
        </w:tabs>
        <w:jc w:val="center"/>
      </w:pPr>
      <w:r>
        <w:rPr>
          <w:b/>
        </w:rPr>
        <w:t>V. SUTARTIES GALIOJIMO TERMINAS</w:t>
      </w:r>
    </w:p>
    <w:p w:rsidR="00590E37" w:rsidRDefault="00590E37">
      <w:pPr>
        <w:tabs>
          <w:tab w:val="center" w:pos="4680"/>
        </w:tabs>
        <w:rPr>
          <w:b/>
        </w:rPr>
      </w:pPr>
    </w:p>
    <w:p w:rsidR="00590E37" w:rsidRDefault="00590E37">
      <w:pPr>
        <w:tabs>
          <w:tab w:val="center" w:pos="4680"/>
        </w:tabs>
        <w:jc w:val="both"/>
      </w:pPr>
      <w:r>
        <w:t>5.1. Sutartis įsigalioja nuo jos pasirašymo momento ir galioja iki šalių sutartinių įsipareigojimų įvykdymo.</w:t>
      </w:r>
    </w:p>
    <w:p w:rsidR="00590E37" w:rsidRDefault="00590E37">
      <w:pPr>
        <w:tabs>
          <w:tab w:val="center" w:pos="4680"/>
        </w:tabs>
        <w:jc w:val="both"/>
      </w:pPr>
      <w:r>
        <w:t xml:space="preserve">5.2. Bet kuri šalis turi teisę vienašališkai nutraukti sutartį, jei kita šalis nevykdo </w:t>
      </w:r>
      <w:r w:rsidR="001F7E65">
        <w:t xml:space="preserve">šios sutarties įsipareigojimų </w:t>
      </w:r>
      <w:r>
        <w:t xml:space="preserve">ar </w:t>
      </w:r>
      <w:r w:rsidR="001F7E65">
        <w:t xml:space="preserve">juos vykdo </w:t>
      </w:r>
      <w:r>
        <w:t>netinkamai apie tai raštu įspėj</w:t>
      </w:r>
      <w:r w:rsidR="001F7E65">
        <w:t>usi</w:t>
      </w:r>
      <w:r>
        <w:t xml:space="preserve"> kitą šalį ne vėliau kaip prieš </w:t>
      </w:r>
      <w:r w:rsidR="001F7E65">
        <w:t xml:space="preserve">            </w:t>
      </w:r>
      <w:r>
        <w:t>5 kalendorines dienas.</w:t>
      </w:r>
    </w:p>
    <w:p w:rsidR="00590E37" w:rsidRDefault="00590E37">
      <w:pPr>
        <w:tabs>
          <w:tab w:val="center" w:pos="4680"/>
        </w:tabs>
        <w:jc w:val="both"/>
      </w:pPr>
      <w:r>
        <w:t>5.3. Sutartis sudaryta dviem egzemplioriais, turinčiais vienodą juridinę galią, po vieną kiekvienai sutarties šaliai.</w:t>
      </w:r>
    </w:p>
    <w:p w:rsidR="00590E37" w:rsidRDefault="00590E37">
      <w:pPr>
        <w:tabs>
          <w:tab w:val="center" w:pos="4680"/>
        </w:tabs>
      </w:pPr>
    </w:p>
    <w:p w:rsidR="00590E37" w:rsidRDefault="00590E37">
      <w:pPr>
        <w:tabs>
          <w:tab w:val="center" w:pos="4680"/>
        </w:tabs>
      </w:pPr>
      <w:r>
        <w:rPr>
          <w:b/>
        </w:rPr>
        <w:tab/>
        <w:t>VI. ŠALIŲ ADRESAI IR REKVIZITAI</w:t>
      </w:r>
    </w:p>
    <w:p w:rsidR="00633F2A" w:rsidRDefault="00633F2A" w:rsidP="00E0107B">
      <w:pPr>
        <w:tabs>
          <w:tab w:val="center" w:pos="4680"/>
        </w:tabs>
        <w:rPr>
          <w:b/>
        </w:rPr>
      </w:pPr>
    </w:p>
    <w:p w:rsidR="003E0489" w:rsidRDefault="003E0489" w:rsidP="00E0107B">
      <w:pPr>
        <w:tabs>
          <w:tab w:val="center" w:pos="4680"/>
        </w:tabs>
        <w:rPr>
          <w:b/>
        </w:rPr>
      </w:pPr>
    </w:p>
    <w:p w:rsidR="003E0489" w:rsidRDefault="003E0489" w:rsidP="00E0107B">
      <w:pPr>
        <w:tabs>
          <w:tab w:val="center" w:pos="4680"/>
        </w:tabs>
        <w:rPr>
          <w:b/>
        </w:rPr>
        <w:sectPr w:rsidR="003E0489">
          <w:pgSz w:w="11906" w:h="16838"/>
          <w:pgMar w:top="1276" w:right="748" w:bottom="709" w:left="1701" w:header="567" w:footer="567" w:gutter="0"/>
          <w:cols w:space="1296"/>
          <w:docGrid w:linePitch="360"/>
        </w:sectPr>
      </w:pPr>
    </w:p>
    <w:p w:rsidR="00E0107B" w:rsidRDefault="00E0107B" w:rsidP="00E0107B">
      <w:pPr>
        <w:tabs>
          <w:tab w:val="center" w:pos="4680"/>
        </w:tabs>
        <w:rPr>
          <w:b/>
        </w:rPr>
      </w:pPr>
    </w:p>
    <w:p w:rsidR="00633F2A" w:rsidRDefault="00633F2A" w:rsidP="002B6BD1">
      <w:pPr>
        <w:tabs>
          <w:tab w:val="center" w:pos="4680"/>
        </w:tabs>
        <w:rPr>
          <w:b/>
        </w:rPr>
        <w:sectPr w:rsidR="00633F2A" w:rsidSect="00633F2A">
          <w:type w:val="continuous"/>
          <w:pgSz w:w="11906" w:h="16838"/>
          <w:pgMar w:top="1276" w:right="748" w:bottom="709" w:left="1701" w:header="567" w:footer="567" w:gutter="0"/>
          <w:cols w:space="1296"/>
          <w:docGrid w:linePitch="360"/>
        </w:sectPr>
      </w:pPr>
      <w:bookmarkStart w:id="2" w:name="_Hlk35247723"/>
    </w:p>
    <w:tbl>
      <w:tblPr>
        <w:tblW w:w="9887" w:type="dxa"/>
        <w:tblLayout w:type="fixed"/>
        <w:tblLook w:val="0000" w:firstRow="0" w:lastRow="0" w:firstColumn="0" w:lastColumn="0" w:noHBand="0" w:noVBand="0"/>
      </w:tblPr>
      <w:tblGrid>
        <w:gridCol w:w="5331"/>
        <w:gridCol w:w="236"/>
        <w:gridCol w:w="4320"/>
      </w:tblGrid>
      <w:tr w:rsidR="00E0107B" w:rsidTr="0047702E">
        <w:tc>
          <w:tcPr>
            <w:tcW w:w="5331" w:type="dxa"/>
            <w:shd w:val="clear" w:color="auto" w:fill="auto"/>
          </w:tcPr>
          <w:p w:rsidR="00E0107B" w:rsidRDefault="00E0107B" w:rsidP="001F7E65">
            <w:pPr>
              <w:tabs>
                <w:tab w:val="center" w:pos="4680"/>
              </w:tabs>
            </w:pPr>
            <w:r>
              <w:rPr>
                <w:b/>
              </w:rPr>
              <w:t>Užsakovas</w:t>
            </w:r>
          </w:p>
        </w:tc>
        <w:tc>
          <w:tcPr>
            <w:tcW w:w="236" w:type="dxa"/>
            <w:shd w:val="clear" w:color="auto" w:fill="auto"/>
          </w:tcPr>
          <w:p w:rsidR="00E0107B" w:rsidRDefault="00E0107B" w:rsidP="002B6BD1">
            <w:pPr>
              <w:tabs>
                <w:tab w:val="center" w:pos="4680"/>
              </w:tabs>
              <w:snapToGrid w:val="0"/>
              <w:rPr>
                <w:b/>
              </w:rPr>
            </w:pPr>
          </w:p>
        </w:tc>
        <w:tc>
          <w:tcPr>
            <w:tcW w:w="4320" w:type="dxa"/>
            <w:shd w:val="clear" w:color="auto" w:fill="auto"/>
          </w:tcPr>
          <w:p w:rsidR="00E0107B" w:rsidRDefault="00E0107B" w:rsidP="001F7E65">
            <w:pPr>
              <w:tabs>
                <w:tab w:val="center" w:pos="4680"/>
              </w:tabs>
            </w:pPr>
            <w:r>
              <w:rPr>
                <w:b/>
              </w:rPr>
              <w:t>Rangovas</w:t>
            </w:r>
          </w:p>
        </w:tc>
      </w:tr>
      <w:tr w:rsidR="00C448C8" w:rsidTr="0047702E">
        <w:trPr>
          <w:trHeight w:val="3278"/>
        </w:trPr>
        <w:tc>
          <w:tcPr>
            <w:tcW w:w="5331" w:type="dxa"/>
            <w:shd w:val="clear" w:color="auto" w:fill="auto"/>
          </w:tcPr>
          <w:p w:rsidR="002D7007" w:rsidRDefault="002D7007"/>
          <w:tbl>
            <w:tblPr>
              <w:tblW w:w="16290" w:type="dxa"/>
              <w:tblLayout w:type="fixed"/>
              <w:tblCellMar>
                <w:left w:w="10" w:type="dxa"/>
                <w:right w:w="10" w:type="dxa"/>
              </w:tblCellMar>
              <w:tblLook w:val="04A0" w:firstRow="1" w:lastRow="0" w:firstColumn="1" w:lastColumn="0" w:noHBand="0" w:noVBand="1"/>
            </w:tblPr>
            <w:tblGrid>
              <w:gridCol w:w="16290"/>
            </w:tblGrid>
            <w:tr w:rsidR="007F264E" w:rsidTr="002D7007">
              <w:tc>
                <w:tcPr>
                  <w:tcW w:w="16290" w:type="dxa"/>
                  <w:tcMar>
                    <w:top w:w="0" w:type="dxa"/>
                    <w:left w:w="108" w:type="dxa"/>
                    <w:bottom w:w="0" w:type="dxa"/>
                    <w:right w:w="108" w:type="dxa"/>
                  </w:tcMar>
                  <w:vAlign w:val="center"/>
                  <w:hideMark/>
                </w:tcPr>
                <w:p w:rsidR="007F264E" w:rsidRDefault="007F264E" w:rsidP="007F264E">
                  <w:pPr>
                    <w:pStyle w:val="Standard"/>
                    <w:spacing w:after="0"/>
                    <w:rPr>
                      <w:rFonts w:ascii="Times New Roman" w:hAnsi="Times New Roman"/>
                      <w:sz w:val="24"/>
                      <w:szCs w:val="24"/>
                      <w:lang w:eastAsia="ar-SA"/>
                    </w:rPr>
                  </w:pPr>
                  <w:r>
                    <w:rPr>
                      <w:rFonts w:ascii="Times New Roman" w:hAnsi="Times New Roman"/>
                      <w:sz w:val="24"/>
                      <w:szCs w:val="24"/>
                      <w:lang w:eastAsia="ar-SA"/>
                    </w:rPr>
                    <w:t>Panevėžio rajono savivaldybės administracija</w:t>
                  </w:r>
                </w:p>
              </w:tc>
            </w:tr>
            <w:tr w:rsidR="007F264E" w:rsidTr="002D7007">
              <w:tc>
                <w:tcPr>
                  <w:tcW w:w="16290" w:type="dxa"/>
                  <w:tcMar>
                    <w:top w:w="0" w:type="dxa"/>
                    <w:left w:w="108" w:type="dxa"/>
                    <w:bottom w:w="0" w:type="dxa"/>
                    <w:right w:w="108" w:type="dxa"/>
                  </w:tcMar>
                  <w:vAlign w:val="center"/>
                  <w:hideMark/>
                </w:tcPr>
                <w:p w:rsidR="007F264E" w:rsidRDefault="007F264E" w:rsidP="001F7E65">
                  <w:pPr>
                    <w:pStyle w:val="Standard"/>
                    <w:spacing w:after="0"/>
                    <w:rPr>
                      <w:rFonts w:ascii="Times New Roman" w:hAnsi="Times New Roman"/>
                      <w:sz w:val="24"/>
                      <w:szCs w:val="24"/>
                      <w:lang w:val="en-US" w:eastAsia="ar-SA"/>
                    </w:rPr>
                  </w:pPr>
                  <w:r>
                    <w:rPr>
                      <w:rFonts w:ascii="Times New Roman" w:hAnsi="Times New Roman"/>
                      <w:sz w:val="24"/>
                      <w:szCs w:val="24"/>
                      <w:lang w:val="en-US" w:eastAsia="ar-SA"/>
                    </w:rPr>
                    <w:t>Vasario 16-osios g. 27, 35185 Panevėž</w:t>
                  </w:r>
                  <w:r w:rsidR="001F7E65">
                    <w:rPr>
                      <w:rFonts w:ascii="Times New Roman" w:hAnsi="Times New Roman"/>
                      <w:sz w:val="24"/>
                      <w:szCs w:val="24"/>
                      <w:lang w:val="en-US" w:eastAsia="ar-SA"/>
                    </w:rPr>
                    <w:t>ys</w:t>
                  </w:r>
                </w:p>
              </w:tc>
            </w:tr>
            <w:tr w:rsidR="007F264E" w:rsidTr="002D7007">
              <w:tc>
                <w:tcPr>
                  <w:tcW w:w="16290" w:type="dxa"/>
                  <w:tcMar>
                    <w:top w:w="0" w:type="dxa"/>
                    <w:left w:w="108" w:type="dxa"/>
                    <w:bottom w:w="0" w:type="dxa"/>
                    <w:right w:w="108" w:type="dxa"/>
                  </w:tcMar>
                  <w:vAlign w:val="center"/>
                  <w:hideMark/>
                </w:tcPr>
                <w:p w:rsidR="007F264E" w:rsidRDefault="007F264E" w:rsidP="007F264E">
                  <w:pPr>
                    <w:pStyle w:val="Standard"/>
                    <w:spacing w:after="0"/>
                  </w:pPr>
                  <w:r>
                    <w:rPr>
                      <w:rFonts w:ascii="Times New Roman" w:hAnsi="Times New Roman"/>
                      <w:sz w:val="24"/>
                      <w:szCs w:val="24"/>
                      <w:lang w:eastAsia="ar-SA"/>
                    </w:rPr>
                    <w:t xml:space="preserve">Įmonės kodas </w:t>
                  </w:r>
                  <w:r>
                    <w:rPr>
                      <w:rFonts w:ascii="Times New Roman" w:hAnsi="Times New Roman"/>
                      <w:color w:val="000000"/>
                      <w:sz w:val="24"/>
                      <w:szCs w:val="24"/>
                      <w:lang w:val="en-US" w:eastAsia="ar-SA"/>
                    </w:rPr>
                    <w:t>188774594</w:t>
                  </w:r>
                </w:p>
              </w:tc>
            </w:tr>
            <w:tr w:rsidR="007F264E" w:rsidTr="002D7007">
              <w:tc>
                <w:tcPr>
                  <w:tcW w:w="16290" w:type="dxa"/>
                  <w:tcMar>
                    <w:top w:w="0" w:type="dxa"/>
                    <w:left w:w="108" w:type="dxa"/>
                    <w:bottom w:w="0" w:type="dxa"/>
                    <w:right w:w="108" w:type="dxa"/>
                  </w:tcMar>
                  <w:vAlign w:val="center"/>
                  <w:hideMark/>
                </w:tcPr>
                <w:p w:rsidR="007F264E" w:rsidRDefault="007F264E" w:rsidP="007F264E">
                  <w:pPr>
                    <w:pStyle w:val="Standard"/>
                    <w:spacing w:after="0"/>
                    <w:rPr>
                      <w:rFonts w:ascii="Times New Roman" w:hAnsi="Times New Roman"/>
                      <w:sz w:val="24"/>
                      <w:szCs w:val="24"/>
                      <w:lang w:eastAsia="ar-SA"/>
                    </w:rPr>
                  </w:pPr>
                  <w:r>
                    <w:rPr>
                      <w:rFonts w:ascii="Times New Roman" w:hAnsi="Times New Roman"/>
                      <w:sz w:val="24"/>
                      <w:szCs w:val="24"/>
                      <w:lang w:eastAsia="ar-SA"/>
                    </w:rPr>
                    <w:t>A. s. LT26</w:t>
                  </w:r>
                  <w:r w:rsidR="001F7E65">
                    <w:rPr>
                      <w:rFonts w:ascii="Times New Roman" w:hAnsi="Times New Roman"/>
                      <w:sz w:val="24"/>
                      <w:szCs w:val="24"/>
                      <w:lang w:eastAsia="ar-SA"/>
                    </w:rPr>
                    <w:t xml:space="preserve"> </w:t>
                  </w:r>
                  <w:r>
                    <w:rPr>
                      <w:rFonts w:ascii="Times New Roman" w:hAnsi="Times New Roman"/>
                      <w:sz w:val="24"/>
                      <w:szCs w:val="24"/>
                      <w:lang w:eastAsia="ar-SA"/>
                    </w:rPr>
                    <w:t>4010</w:t>
                  </w:r>
                  <w:r w:rsidR="001F7E65">
                    <w:rPr>
                      <w:rFonts w:ascii="Times New Roman" w:hAnsi="Times New Roman"/>
                      <w:sz w:val="24"/>
                      <w:szCs w:val="24"/>
                      <w:lang w:eastAsia="ar-SA"/>
                    </w:rPr>
                    <w:t xml:space="preserve"> </w:t>
                  </w:r>
                  <w:r>
                    <w:rPr>
                      <w:rFonts w:ascii="Times New Roman" w:hAnsi="Times New Roman"/>
                      <w:sz w:val="24"/>
                      <w:szCs w:val="24"/>
                      <w:lang w:eastAsia="ar-SA"/>
                    </w:rPr>
                    <w:t>0510</w:t>
                  </w:r>
                  <w:r w:rsidR="001F7E65">
                    <w:rPr>
                      <w:rFonts w:ascii="Times New Roman" w:hAnsi="Times New Roman"/>
                      <w:sz w:val="24"/>
                      <w:szCs w:val="24"/>
                      <w:lang w:eastAsia="ar-SA"/>
                    </w:rPr>
                    <w:t xml:space="preserve"> </w:t>
                  </w:r>
                  <w:r>
                    <w:rPr>
                      <w:rFonts w:ascii="Times New Roman" w:hAnsi="Times New Roman"/>
                      <w:sz w:val="24"/>
                      <w:szCs w:val="24"/>
                      <w:lang w:eastAsia="ar-SA"/>
                    </w:rPr>
                    <w:t>0187</w:t>
                  </w:r>
                  <w:r w:rsidR="001F7E65">
                    <w:rPr>
                      <w:rFonts w:ascii="Times New Roman" w:hAnsi="Times New Roman"/>
                      <w:sz w:val="24"/>
                      <w:szCs w:val="24"/>
                      <w:lang w:eastAsia="ar-SA"/>
                    </w:rPr>
                    <w:t xml:space="preserve"> </w:t>
                  </w:r>
                  <w:r>
                    <w:rPr>
                      <w:rFonts w:ascii="Times New Roman" w:hAnsi="Times New Roman"/>
                      <w:sz w:val="24"/>
                      <w:szCs w:val="24"/>
                      <w:lang w:eastAsia="ar-SA"/>
                    </w:rPr>
                    <w:t>7266</w:t>
                  </w:r>
                </w:p>
              </w:tc>
            </w:tr>
            <w:tr w:rsidR="007F264E" w:rsidTr="002D7007">
              <w:tc>
                <w:tcPr>
                  <w:tcW w:w="16290" w:type="dxa"/>
                  <w:tcMar>
                    <w:top w:w="0" w:type="dxa"/>
                    <w:left w:w="108" w:type="dxa"/>
                    <w:bottom w:w="0" w:type="dxa"/>
                    <w:right w:w="108" w:type="dxa"/>
                  </w:tcMar>
                  <w:vAlign w:val="center"/>
                  <w:hideMark/>
                </w:tcPr>
                <w:p w:rsidR="007F264E" w:rsidRDefault="007F264E" w:rsidP="007F264E">
                  <w:pPr>
                    <w:pStyle w:val="Standard"/>
                    <w:spacing w:after="0"/>
                    <w:rPr>
                      <w:rFonts w:ascii="Times New Roman" w:hAnsi="Times New Roman"/>
                      <w:sz w:val="24"/>
                      <w:szCs w:val="24"/>
                      <w:lang w:val="en-US" w:eastAsia="ar-SA"/>
                    </w:rPr>
                  </w:pPr>
                  <w:r>
                    <w:rPr>
                      <w:rFonts w:ascii="Times New Roman" w:hAnsi="Times New Roman"/>
                      <w:sz w:val="24"/>
                      <w:szCs w:val="24"/>
                      <w:lang w:val="en-US" w:eastAsia="ar-SA"/>
                    </w:rPr>
                    <w:t>Luminor Bank AB</w:t>
                  </w:r>
                </w:p>
              </w:tc>
            </w:tr>
            <w:tr w:rsidR="007F264E" w:rsidTr="002D7007">
              <w:tc>
                <w:tcPr>
                  <w:tcW w:w="16290" w:type="dxa"/>
                  <w:tcMar>
                    <w:top w:w="0" w:type="dxa"/>
                    <w:left w:w="108" w:type="dxa"/>
                    <w:bottom w:w="0" w:type="dxa"/>
                    <w:right w:w="108" w:type="dxa"/>
                  </w:tcMar>
                  <w:vAlign w:val="center"/>
                  <w:hideMark/>
                </w:tcPr>
                <w:p w:rsidR="007F264E" w:rsidRDefault="007F264E" w:rsidP="001F7E65">
                  <w:pPr>
                    <w:pStyle w:val="Standard"/>
                    <w:spacing w:after="0"/>
                  </w:pPr>
                  <w:r>
                    <w:rPr>
                      <w:rFonts w:ascii="Times New Roman" w:hAnsi="Times New Roman"/>
                      <w:sz w:val="24"/>
                      <w:szCs w:val="24"/>
                      <w:lang w:val="en-US" w:eastAsia="ar-SA"/>
                    </w:rPr>
                    <w:t>Tel</w:t>
                  </w:r>
                  <w:proofErr w:type="gramStart"/>
                  <w:r>
                    <w:rPr>
                      <w:rFonts w:ascii="Times New Roman" w:hAnsi="Times New Roman"/>
                      <w:sz w:val="24"/>
                      <w:szCs w:val="24"/>
                      <w:lang w:val="en-US" w:eastAsia="ar-SA"/>
                    </w:rPr>
                    <w:t>./</w:t>
                  </w:r>
                  <w:proofErr w:type="gramEnd"/>
                  <w:r>
                    <w:rPr>
                      <w:rFonts w:ascii="Times New Roman" w:hAnsi="Times New Roman"/>
                      <w:sz w:val="24"/>
                      <w:szCs w:val="24"/>
                      <w:lang w:val="en-US" w:eastAsia="ar-SA"/>
                    </w:rPr>
                    <w:t xml:space="preserve">faks. </w:t>
                  </w:r>
                  <w:r w:rsidR="001F7E65">
                    <w:rPr>
                      <w:rFonts w:ascii="Times New Roman" w:hAnsi="Times New Roman"/>
                      <w:sz w:val="24"/>
                      <w:szCs w:val="24"/>
                      <w:lang w:val="en-US" w:eastAsia="ar-SA"/>
                    </w:rPr>
                    <w:t>+370</w:t>
                  </w:r>
                  <w:r>
                    <w:rPr>
                      <w:rFonts w:ascii="Times New Roman" w:hAnsi="Times New Roman"/>
                      <w:sz w:val="24"/>
                      <w:szCs w:val="24"/>
                      <w:lang w:val="en-US" w:eastAsia="ar-SA"/>
                    </w:rPr>
                    <w:t xml:space="preserve"> 45 </w:t>
                  </w:r>
                  <w:r>
                    <w:rPr>
                      <w:rFonts w:ascii="Times New Roman" w:hAnsi="Times New Roman"/>
                      <w:sz w:val="24"/>
                      <w:szCs w:val="24"/>
                      <w:lang w:eastAsia="ar-SA"/>
                    </w:rPr>
                    <w:t>55 63 18</w:t>
                  </w:r>
                </w:p>
              </w:tc>
            </w:tr>
            <w:tr w:rsidR="007F264E" w:rsidTr="002D7007">
              <w:tc>
                <w:tcPr>
                  <w:tcW w:w="16290" w:type="dxa"/>
                  <w:tcMar>
                    <w:top w:w="0" w:type="dxa"/>
                    <w:left w:w="108" w:type="dxa"/>
                    <w:bottom w:w="0" w:type="dxa"/>
                    <w:right w:w="108" w:type="dxa"/>
                  </w:tcMar>
                  <w:vAlign w:val="center"/>
                  <w:hideMark/>
                </w:tcPr>
                <w:p w:rsidR="007F264E" w:rsidRDefault="007F264E" w:rsidP="007F264E">
                  <w:pPr>
                    <w:pStyle w:val="Standard"/>
                    <w:spacing w:after="0"/>
                  </w:pPr>
                  <w:r>
                    <w:rPr>
                      <w:rFonts w:ascii="Times New Roman" w:hAnsi="Times New Roman"/>
                      <w:sz w:val="24"/>
                      <w:szCs w:val="24"/>
                      <w:lang w:val="en-US" w:eastAsia="ar-SA"/>
                    </w:rPr>
                    <w:t xml:space="preserve">Tel. </w:t>
                  </w:r>
                  <w:r>
                    <w:rPr>
                      <w:rFonts w:ascii="Times New Roman" w:hAnsi="Times New Roman"/>
                      <w:color w:val="000000"/>
                      <w:sz w:val="24"/>
                      <w:szCs w:val="24"/>
                      <w:lang w:val="en-US" w:eastAsia="ar-SA"/>
                    </w:rPr>
                    <w:t>+370 </w:t>
                  </w:r>
                  <w:r>
                    <w:rPr>
                      <w:rFonts w:ascii="Times New Roman" w:hAnsi="Times New Roman"/>
                      <w:color w:val="000000"/>
                      <w:sz w:val="24"/>
                      <w:szCs w:val="24"/>
                      <w:lang w:eastAsia="ar-SA"/>
                    </w:rPr>
                    <w:t>698 59</w:t>
                  </w:r>
                  <w:r w:rsidR="001F7E65">
                    <w:rPr>
                      <w:rFonts w:ascii="Times New Roman" w:hAnsi="Times New Roman"/>
                      <w:color w:val="000000"/>
                      <w:sz w:val="24"/>
                      <w:szCs w:val="24"/>
                      <w:lang w:eastAsia="ar-SA"/>
                    </w:rPr>
                    <w:t xml:space="preserve"> </w:t>
                  </w:r>
                  <w:r>
                    <w:rPr>
                      <w:rFonts w:ascii="Times New Roman" w:hAnsi="Times New Roman"/>
                      <w:color w:val="000000"/>
                      <w:sz w:val="24"/>
                      <w:szCs w:val="24"/>
                      <w:lang w:eastAsia="ar-SA"/>
                    </w:rPr>
                    <w:t>637</w:t>
                  </w:r>
                </w:p>
              </w:tc>
            </w:tr>
            <w:tr w:rsidR="007F264E" w:rsidTr="002D7007">
              <w:tc>
                <w:tcPr>
                  <w:tcW w:w="16290" w:type="dxa"/>
                  <w:tcMar>
                    <w:top w:w="0" w:type="dxa"/>
                    <w:left w:w="108" w:type="dxa"/>
                    <w:bottom w:w="0" w:type="dxa"/>
                    <w:right w:w="108" w:type="dxa"/>
                  </w:tcMar>
                  <w:vAlign w:val="center"/>
                  <w:hideMark/>
                </w:tcPr>
                <w:p w:rsidR="007F264E" w:rsidRDefault="007F264E" w:rsidP="007F264E">
                  <w:pPr>
                    <w:pStyle w:val="Standard"/>
                    <w:spacing w:after="0"/>
                  </w:pPr>
                  <w:r>
                    <w:rPr>
                      <w:rFonts w:ascii="Times New Roman" w:hAnsi="Times New Roman"/>
                      <w:sz w:val="24"/>
                      <w:szCs w:val="24"/>
                      <w:lang w:val="en-US" w:eastAsia="ar-SA"/>
                    </w:rPr>
                    <w:t xml:space="preserve">El. p. </w:t>
                  </w:r>
                  <w:r>
                    <w:rPr>
                      <w:rFonts w:ascii="Times New Roman" w:hAnsi="Times New Roman"/>
                      <w:color w:val="0563C1"/>
                      <w:sz w:val="24"/>
                      <w:szCs w:val="24"/>
                      <w:u w:val="single"/>
                      <w:lang w:eastAsia="ar-SA"/>
                    </w:rPr>
                    <w:t>milda.tamokaitiene</w:t>
                  </w:r>
                  <w:hyperlink r:id="rId5" w:history="1">
                    <w:r>
                      <w:rPr>
                        <w:rStyle w:val="Hipersaitas"/>
                        <w:rFonts w:ascii="Times New Roman" w:hAnsi="Times New Roman"/>
                        <w:color w:val="0563C1"/>
                        <w:sz w:val="24"/>
                        <w:szCs w:val="24"/>
                        <w:lang w:val="en-US" w:eastAsia="ar-SA"/>
                      </w:rPr>
                      <w:t>@panrs.lt</w:t>
                    </w:r>
                  </w:hyperlink>
                </w:p>
              </w:tc>
            </w:tr>
            <w:tr w:rsidR="007F264E" w:rsidTr="002D7007">
              <w:tc>
                <w:tcPr>
                  <w:tcW w:w="16290" w:type="dxa"/>
                  <w:tcMar>
                    <w:top w:w="0" w:type="dxa"/>
                    <w:left w:w="108" w:type="dxa"/>
                    <w:bottom w:w="0" w:type="dxa"/>
                    <w:right w:w="108" w:type="dxa"/>
                  </w:tcMar>
                  <w:vAlign w:val="center"/>
                </w:tcPr>
                <w:p w:rsidR="007F264E" w:rsidRDefault="007F264E" w:rsidP="007F264E">
                  <w:pPr>
                    <w:pStyle w:val="Standard"/>
                    <w:spacing w:after="0"/>
                    <w:rPr>
                      <w:rFonts w:ascii="Times New Roman" w:hAnsi="Times New Roman"/>
                      <w:sz w:val="24"/>
                      <w:szCs w:val="24"/>
                      <w:lang w:val="en-US" w:eastAsia="ar-SA"/>
                    </w:rPr>
                  </w:pPr>
                </w:p>
              </w:tc>
            </w:tr>
            <w:tr w:rsidR="007F264E" w:rsidTr="002D7007">
              <w:tc>
                <w:tcPr>
                  <w:tcW w:w="16290" w:type="dxa"/>
                  <w:tcMar>
                    <w:top w:w="0" w:type="dxa"/>
                    <w:left w:w="108" w:type="dxa"/>
                    <w:bottom w:w="0" w:type="dxa"/>
                    <w:right w:w="108" w:type="dxa"/>
                  </w:tcMar>
                  <w:vAlign w:val="center"/>
                  <w:hideMark/>
                </w:tcPr>
                <w:p w:rsidR="007F264E" w:rsidRDefault="007F264E" w:rsidP="007F264E">
                  <w:pPr>
                    <w:pStyle w:val="Standard"/>
                    <w:spacing w:after="0"/>
                    <w:rPr>
                      <w:rFonts w:ascii="Times New Roman" w:hAnsi="Times New Roman"/>
                      <w:sz w:val="24"/>
                      <w:szCs w:val="24"/>
                      <w:lang w:val="en-US" w:eastAsia="ar-SA"/>
                    </w:rPr>
                  </w:pPr>
                </w:p>
                <w:p w:rsidR="007F264E" w:rsidRDefault="007F264E" w:rsidP="007F264E">
                  <w:pPr>
                    <w:pStyle w:val="Standard"/>
                    <w:spacing w:after="0"/>
                  </w:pPr>
                  <w:r>
                    <w:rPr>
                      <w:rFonts w:ascii="Times New Roman" w:hAnsi="Times New Roman"/>
                      <w:sz w:val="24"/>
                      <w:szCs w:val="24"/>
                      <w:lang w:val="en-US" w:eastAsia="ar-SA"/>
                    </w:rPr>
                    <w:t>Vadokli</w:t>
                  </w:r>
                  <w:r>
                    <w:rPr>
                      <w:rFonts w:ascii="Times New Roman" w:hAnsi="Times New Roman"/>
                      <w:sz w:val="24"/>
                      <w:szCs w:val="24"/>
                      <w:lang w:eastAsia="ar-SA"/>
                    </w:rPr>
                    <w:t>ų</w:t>
                  </w:r>
                  <w:r>
                    <w:rPr>
                      <w:rFonts w:ascii="Times New Roman" w:hAnsi="Times New Roman"/>
                      <w:sz w:val="24"/>
                      <w:szCs w:val="24"/>
                      <w:lang w:val="en-US" w:eastAsia="ar-SA"/>
                    </w:rPr>
                    <w:t xml:space="preserve"> seniūnijos seniūnė</w:t>
                  </w:r>
                </w:p>
              </w:tc>
            </w:tr>
            <w:tr w:rsidR="007F264E" w:rsidTr="002D7007">
              <w:trPr>
                <w:trHeight w:val="222"/>
              </w:trPr>
              <w:tc>
                <w:tcPr>
                  <w:tcW w:w="16290" w:type="dxa"/>
                  <w:tcMar>
                    <w:top w:w="0" w:type="dxa"/>
                    <w:left w:w="108" w:type="dxa"/>
                    <w:bottom w:w="0" w:type="dxa"/>
                    <w:right w:w="108" w:type="dxa"/>
                  </w:tcMar>
                  <w:vAlign w:val="center"/>
                  <w:hideMark/>
                </w:tcPr>
                <w:p w:rsidR="007F264E" w:rsidRPr="007F264E" w:rsidRDefault="007F264E" w:rsidP="007F264E">
                  <w:pPr>
                    <w:pStyle w:val="Standard"/>
                    <w:spacing w:after="0"/>
                  </w:pPr>
                  <w:r w:rsidRPr="007F264E">
                    <w:rPr>
                      <w:rFonts w:ascii="Times New Roman" w:hAnsi="Times New Roman"/>
                      <w:sz w:val="24"/>
                      <w:szCs w:val="24"/>
                      <w:lang w:eastAsia="ar-SA"/>
                    </w:rPr>
                    <w:t>Milda Tamokaitienė</w:t>
                  </w:r>
                </w:p>
              </w:tc>
            </w:tr>
            <w:tr w:rsidR="007F264E" w:rsidTr="002D7007">
              <w:tc>
                <w:tcPr>
                  <w:tcW w:w="16290" w:type="dxa"/>
                  <w:tcMar>
                    <w:top w:w="0" w:type="dxa"/>
                    <w:left w:w="108" w:type="dxa"/>
                    <w:bottom w:w="0" w:type="dxa"/>
                    <w:right w:w="108" w:type="dxa"/>
                  </w:tcMar>
                  <w:vAlign w:val="center"/>
                  <w:hideMark/>
                </w:tcPr>
                <w:p w:rsidR="007F264E" w:rsidRPr="007F264E" w:rsidRDefault="007F264E" w:rsidP="007F264E">
                  <w:pPr>
                    <w:pStyle w:val="Standard"/>
                    <w:spacing w:after="0"/>
                    <w:rPr>
                      <w:rFonts w:ascii="Times New Roman" w:hAnsi="Times New Roman"/>
                      <w:sz w:val="24"/>
                      <w:szCs w:val="24"/>
                      <w:lang w:eastAsia="ar-SA"/>
                    </w:rPr>
                  </w:pPr>
                  <w:r w:rsidRPr="007F264E">
                    <w:rPr>
                      <w:rFonts w:ascii="Times New Roman" w:hAnsi="Times New Roman"/>
                      <w:sz w:val="24"/>
                      <w:szCs w:val="24"/>
                      <w:lang w:eastAsia="ar-SA"/>
                    </w:rPr>
                    <w:t>A. V.</w:t>
                  </w:r>
                </w:p>
              </w:tc>
            </w:tr>
            <w:tr w:rsidR="007F264E" w:rsidTr="002D7007">
              <w:trPr>
                <w:trHeight w:val="2110"/>
              </w:trPr>
              <w:tc>
                <w:tcPr>
                  <w:tcW w:w="16290" w:type="dxa"/>
                  <w:tcMar>
                    <w:top w:w="0" w:type="dxa"/>
                    <w:left w:w="108" w:type="dxa"/>
                    <w:bottom w:w="0" w:type="dxa"/>
                    <w:right w:w="108" w:type="dxa"/>
                  </w:tcMar>
                  <w:vAlign w:val="center"/>
                </w:tcPr>
                <w:p w:rsidR="007F264E" w:rsidRDefault="007F264E" w:rsidP="007F264E">
                  <w:pPr>
                    <w:pStyle w:val="Standard"/>
                    <w:spacing w:after="0"/>
                    <w:rPr>
                      <w:rFonts w:ascii="Times New Roman" w:hAnsi="Times New Roman"/>
                      <w:sz w:val="24"/>
                      <w:szCs w:val="24"/>
                      <w:lang w:eastAsia="ar-SA"/>
                    </w:rPr>
                  </w:pPr>
                </w:p>
              </w:tc>
            </w:tr>
          </w:tbl>
          <w:p w:rsidR="00C448C8" w:rsidRDefault="00C448C8" w:rsidP="00C448C8">
            <w:pPr>
              <w:tabs>
                <w:tab w:val="center" w:pos="4680"/>
              </w:tabs>
              <w:jc w:val="center"/>
            </w:pPr>
          </w:p>
        </w:tc>
        <w:tc>
          <w:tcPr>
            <w:tcW w:w="236" w:type="dxa"/>
            <w:shd w:val="clear" w:color="auto" w:fill="auto"/>
          </w:tcPr>
          <w:p w:rsidR="00C448C8" w:rsidRDefault="00C448C8"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p w:rsidR="007F264E" w:rsidRDefault="007F264E" w:rsidP="00C448C8">
            <w:pPr>
              <w:tabs>
                <w:tab w:val="center" w:pos="4680"/>
              </w:tabs>
              <w:snapToGrid w:val="0"/>
              <w:rPr>
                <w:b/>
                <w:sz w:val="20"/>
                <w:szCs w:val="20"/>
              </w:rPr>
            </w:pPr>
          </w:p>
        </w:tc>
        <w:tc>
          <w:tcPr>
            <w:tcW w:w="4320" w:type="dxa"/>
            <w:shd w:val="clear" w:color="auto" w:fill="auto"/>
          </w:tcPr>
          <w:tbl>
            <w:tblPr>
              <w:tblW w:w="4254" w:type="dxa"/>
              <w:tblLayout w:type="fixed"/>
              <w:tblLook w:val="0000" w:firstRow="0" w:lastRow="0" w:firstColumn="0" w:lastColumn="0" w:noHBand="0" w:noVBand="0"/>
            </w:tblPr>
            <w:tblGrid>
              <w:gridCol w:w="4254"/>
            </w:tblGrid>
            <w:tr w:rsidR="007F264E" w:rsidTr="00C31E37">
              <w:tc>
                <w:tcPr>
                  <w:tcW w:w="4254" w:type="dxa"/>
                  <w:shd w:val="clear" w:color="auto" w:fill="auto"/>
                  <w:vAlign w:val="bottom"/>
                </w:tcPr>
                <w:p w:rsidR="007F264E" w:rsidRDefault="007F264E" w:rsidP="007F264E">
                  <w:pPr>
                    <w:tabs>
                      <w:tab w:val="center" w:pos="4680"/>
                    </w:tabs>
                  </w:pPr>
                </w:p>
              </w:tc>
            </w:tr>
            <w:tr w:rsidR="007F264E" w:rsidTr="00C31E37">
              <w:trPr>
                <w:trHeight w:val="327"/>
              </w:trPr>
              <w:tc>
                <w:tcPr>
                  <w:tcW w:w="4254" w:type="dxa"/>
                  <w:shd w:val="clear" w:color="auto" w:fill="auto"/>
                  <w:vAlign w:val="bottom"/>
                </w:tcPr>
                <w:p w:rsidR="00616A8F" w:rsidRDefault="002D7007" w:rsidP="00616A8F">
                  <w:pPr>
                    <w:tabs>
                      <w:tab w:val="center" w:pos="4680"/>
                    </w:tabs>
                  </w:pPr>
                  <w:r>
                    <w:t xml:space="preserve">UAB </w:t>
                  </w:r>
                  <w:r w:rsidR="001F7E65">
                    <w:t>„</w:t>
                  </w:r>
                  <w:r>
                    <w:t>Geodezinių matavimų projektai</w:t>
                  </w:r>
                  <w:r w:rsidR="001F7E65">
                    <w:t>“</w:t>
                  </w:r>
                </w:p>
              </w:tc>
            </w:tr>
            <w:tr w:rsidR="007F264E" w:rsidTr="00C31E37">
              <w:trPr>
                <w:trHeight w:val="327"/>
              </w:trPr>
              <w:tc>
                <w:tcPr>
                  <w:tcW w:w="4254" w:type="dxa"/>
                  <w:shd w:val="clear" w:color="auto" w:fill="auto"/>
                  <w:vAlign w:val="bottom"/>
                </w:tcPr>
                <w:p w:rsidR="007F264E" w:rsidRDefault="002D7007" w:rsidP="00616A8F">
                  <w:pPr>
                    <w:tabs>
                      <w:tab w:val="center" w:pos="4680"/>
                    </w:tabs>
                  </w:pPr>
                  <w:r>
                    <w:t>Vaivadėlių g. 10, Panevėžys</w:t>
                  </w:r>
                </w:p>
              </w:tc>
            </w:tr>
            <w:tr w:rsidR="00EA31FE" w:rsidTr="00F11E92">
              <w:trPr>
                <w:trHeight w:val="256"/>
              </w:trPr>
              <w:tc>
                <w:tcPr>
                  <w:tcW w:w="4254" w:type="dxa"/>
                  <w:shd w:val="clear" w:color="auto" w:fill="auto"/>
                </w:tcPr>
                <w:p w:rsidR="00EA31FE" w:rsidRPr="00FE62B9" w:rsidRDefault="002D7007" w:rsidP="00EA31FE">
                  <w:r>
                    <w:t>Įmonės kodas</w:t>
                  </w:r>
                  <w:r w:rsidR="00EA31FE" w:rsidRPr="00FE62B9">
                    <w:t xml:space="preserve"> 304080356</w:t>
                  </w:r>
                </w:p>
              </w:tc>
            </w:tr>
            <w:tr w:rsidR="00EA31FE" w:rsidTr="00F11E92">
              <w:tc>
                <w:tcPr>
                  <w:tcW w:w="4254" w:type="dxa"/>
                  <w:shd w:val="clear" w:color="auto" w:fill="auto"/>
                </w:tcPr>
                <w:p w:rsidR="00EA31FE" w:rsidRPr="00FE62B9" w:rsidRDefault="00EA31FE" w:rsidP="00EA31FE">
                  <w:r w:rsidRPr="00FE62B9">
                    <w:t>PVM mok. kodas LT100009602713</w:t>
                  </w:r>
                </w:p>
              </w:tc>
            </w:tr>
            <w:tr w:rsidR="00EA31FE" w:rsidTr="00F11E92">
              <w:tc>
                <w:tcPr>
                  <w:tcW w:w="4254" w:type="dxa"/>
                  <w:shd w:val="clear" w:color="auto" w:fill="auto"/>
                </w:tcPr>
                <w:p w:rsidR="003875BE" w:rsidRDefault="00EA31FE" w:rsidP="00EA31FE">
                  <w:r w:rsidRPr="00FE62B9">
                    <w:t>A.</w:t>
                  </w:r>
                  <w:r w:rsidR="001F7E65">
                    <w:t xml:space="preserve"> </w:t>
                  </w:r>
                  <w:r w:rsidRPr="00FE62B9">
                    <w:t xml:space="preserve">s. LT82 2140 0300 0357 5240 </w:t>
                  </w:r>
                </w:p>
                <w:p w:rsidR="00EA31FE" w:rsidRPr="00FE62B9" w:rsidRDefault="00EA31FE" w:rsidP="001F7E65">
                  <w:r w:rsidRPr="00FE62B9">
                    <w:t>AB Luminor Bank</w:t>
                  </w:r>
                  <w:r w:rsidR="001F7E65">
                    <w:t>,</w:t>
                  </w:r>
                  <w:r w:rsidRPr="00FE62B9">
                    <w:t xml:space="preserve"> </w:t>
                  </w:r>
                  <w:r w:rsidR="00A83971">
                    <w:t xml:space="preserve"> </w:t>
                  </w:r>
                  <w:r w:rsidRPr="00FE62B9">
                    <w:t>b</w:t>
                  </w:r>
                  <w:r w:rsidR="001F7E65">
                    <w:t xml:space="preserve">anko </w:t>
                  </w:r>
                  <w:r w:rsidRPr="00FE62B9">
                    <w:t>k</w:t>
                  </w:r>
                  <w:r w:rsidR="001F7E65">
                    <w:t>odas</w:t>
                  </w:r>
                  <w:r w:rsidRPr="00FE62B9">
                    <w:t xml:space="preserve"> 40100</w:t>
                  </w:r>
                </w:p>
              </w:tc>
            </w:tr>
            <w:tr w:rsidR="00EA31FE" w:rsidTr="00F11E92">
              <w:tc>
                <w:tcPr>
                  <w:tcW w:w="4254" w:type="dxa"/>
                  <w:shd w:val="clear" w:color="auto" w:fill="auto"/>
                </w:tcPr>
                <w:p w:rsidR="00EA31FE" w:rsidRDefault="00EA31FE" w:rsidP="00EA31FE">
                  <w:pPr>
                    <w:tabs>
                      <w:tab w:val="center" w:pos="4680"/>
                    </w:tabs>
                  </w:pPr>
                  <w:r>
                    <w:t>Tel. +370 657 82</w:t>
                  </w:r>
                  <w:r w:rsidR="001F7E65">
                    <w:t xml:space="preserve"> </w:t>
                  </w:r>
                  <w:r>
                    <w:t xml:space="preserve">727 </w:t>
                  </w:r>
                </w:p>
                <w:p w:rsidR="00EA31FE" w:rsidRDefault="00EA31FE" w:rsidP="00EA31FE">
                  <w:pPr>
                    <w:rPr>
                      <w:u w:val="single"/>
                    </w:rPr>
                  </w:pPr>
                  <w:r>
                    <w:t xml:space="preserve">El. p.  </w:t>
                  </w:r>
                  <w:hyperlink r:id="rId6" w:history="1">
                    <w:r w:rsidR="002D7007" w:rsidRPr="001C28FD">
                      <w:rPr>
                        <w:rStyle w:val="Hipersaitas"/>
                      </w:rPr>
                      <w:t>info@geoprojektai.lt</w:t>
                    </w:r>
                  </w:hyperlink>
                </w:p>
                <w:p w:rsidR="002D7007" w:rsidRPr="00FE62B9" w:rsidRDefault="002D7007" w:rsidP="00EA31FE"/>
              </w:tc>
            </w:tr>
            <w:tr w:rsidR="007F264E" w:rsidTr="00C31E37">
              <w:tc>
                <w:tcPr>
                  <w:tcW w:w="4254" w:type="dxa"/>
                  <w:shd w:val="clear" w:color="auto" w:fill="auto"/>
                  <w:vAlign w:val="bottom"/>
                </w:tcPr>
                <w:p w:rsidR="002D7007" w:rsidRDefault="002D7007" w:rsidP="007F264E">
                  <w:pPr>
                    <w:tabs>
                      <w:tab w:val="center" w:pos="4680"/>
                    </w:tabs>
                  </w:pPr>
                </w:p>
                <w:p w:rsidR="003875BE" w:rsidRDefault="002D7007" w:rsidP="007F264E">
                  <w:pPr>
                    <w:tabs>
                      <w:tab w:val="center" w:pos="4680"/>
                    </w:tabs>
                  </w:pPr>
                  <w:r>
                    <w:t>Direktorė</w:t>
                  </w:r>
                </w:p>
                <w:p w:rsidR="007F264E" w:rsidRDefault="00616A8F" w:rsidP="007F264E">
                  <w:pPr>
                    <w:tabs>
                      <w:tab w:val="center" w:pos="4680"/>
                    </w:tabs>
                  </w:pPr>
                  <w:r>
                    <w:t>Kristina Urbonė</w:t>
                  </w:r>
                  <w:r w:rsidR="007F264E" w:rsidRPr="007F264E">
                    <w:rPr>
                      <w:u w:val="single"/>
                    </w:rPr>
                    <w:t xml:space="preserve"> </w:t>
                  </w:r>
                </w:p>
              </w:tc>
            </w:tr>
            <w:tr w:rsidR="007F264E" w:rsidTr="00C31E37">
              <w:tc>
                <w:tcPr>
                  <w:tcW w:w="4254" w:type="dxa"/>
                  <w:shd w:val="clear" w:color="auto" w:fill="auto"/>
                  <w:vAlign w:val="bottom"/>
                </w:tcPr>
                <w:p w:rsidR="007F264E" w:rsidRDefault="007F264E" w:rsidP="007F264E">
                  <w:pPr>
                    <w:tabs>
                      <w:tab w:val="center" w:pos="4680"/>
                    </w:tabs>
                  </w:pPr>
                  <w:r w:rsidRPr="007F264E">
                    <w:rPr>
                      <w:lang w:eastAsia="ar-SA"/>
                    </w:rPr>
                    <w:t>A. V.</w:t>
                  </w:r>
                </w:p>
              </w:tc>
            </w:tr>
            <w:tr w:rsidR="007F264E" w:rsidTr="00C31E37">
              <w:tc>
                <w:tcPr>
                  <w:tcW w:w="4254" w:type="dxa"/>
                  <w:shd w:val="clear" w:color="auto" w:fill="auto"/>
                </w:tcPr>
                <w:p w:rsidR="007F264E" w:rsidRDefault="007F264E" w:rsidP="007F264E">
                  <w:pPr>
                    <w:tabs>
                      <w:tab w:val="center" w:pos="4680"/>
                    </w:tabs>
                    <w:jc w:val="center"/>
                  </w:pPr>
                </w:p>
              </w:tc>
            </w:tr>
            <w:tr w:rsidR="007F264E" w:rsidTr="00C31E37">
              <w:tc>
                <w:tcPr>
                  <w:tcW w:w="4254" w:type="dxa"/>
                  <w:shd w:val="clear" w:color="auto" w:fill="auto"/>
                </w:tcPr>
                <w:p w:rsidR="007F264E" w:rsidRDefault="007F264E" w:rsidP="007F264E">
                  <w:pPr>
                    <w:tabs>
                      <w:tab w:val="center" w:pos="4680"/>
                    </w:tabs>
                    <w:jc w:val="center"/>
                  </w:pPr>
                </w:p>
              </w:tc>
            </w:tr>
            <w:tr w:rsidR="007F264E" w:rsidTr="00C31E37">
              <w:trPr>
                <w:trHeight w:val="1024"/>
              </w:trPr>
              <w:tc>
                <w:tcPr>
                  <w:tcW w:w="4254" w:type="dxa"/>
                  <w:shd w:val="clear" w:color="auto" w:fill="auto"/>
                </w:tcPr>
                <w:p w:rsidR="007F264E" w:rsidRDefault="007F264E" w:rsidP="00C31E37">
                  <w:pPr>
                    <w:tabs>
                      <w:tab w:val="center" w:pos="4680"/>
                    </w:tabs>
                  </w:pPr>
                </w:p>
                <w:p w:rsidR="007F264E" w:rsidRDefault="007F264E" w:rsidP="00C31E37">
                  <w:pPr>
                    <w:tabs>
                      <w:tab w:val="center" w:pos="4680"/>
                    </w:tabs>
                  </w:pPr>
                </w:p>
                <w:p w:rsidR="007F264E" w:rsidRPr="007F264E" w:rsidRDefault="007F264E" w:rsidP="007F264E">
                  <w:pPr>
                    <w:tabs>
                      <w:tab w:val="center" w:pos="4680"/>
                    </w:tabs>
                    <w:jc w:val="center"/>
                  </w:pPr>
                </w:p>
              </w:tc>
            </w:tr>
            <w:tr w:rsidR="00C31E37" w:rsidTr="00C31E37">
              <w:trPr>
                <w:trHeight w:val="1024"/>
              </w:trPr>
              <w:tc>
                <w:tcPr>
                  <w:tcW w:w="4254" w:type="dxa"/>
                  <w:shd w:val="clear" w:color="auto" w:fill="auto"/>
                </w:tcPr>
                <w:p w:rsidR="00C31E37" w:rsidRDefault="00C31E37" w:rsidP="00C31E37">
                  <w:pPr>
                    <w:tabs>
                      <w:tab w:val="center" w:pos="4680"/>
                    </w:tabs>
                  </w:pPr>
                </w:p>
              </w:tc>
            </w:tr>
          </w:tbl>
          <w:p w:rsidR="00C448C8" w:rsidRDefault="00C448C8" w:rsidP="00C448C8">
            <w:pPr>
              <w:tabs>
                <w:tab w:val="center" w:pos="4680"/>
              </w:tabs>
              <w:snapToGrid w:val="0"/>
              <w:rPr>
                <w:b/>
                <w:sz w:val="20"/>
                <w:szCs w:val="20"/>
              </w:rPr>
            </w:pPr>
          </w:p>
        </w:tc>
      </w:tr>
      <w:bookmarkEnd w:id="2"/>
    </w:tbl>
    <w:p w:rsidR="00633F2A" w:rsidRDefault="00633F2A" w:rsidP="00C31E37">
      <w:pPr>
        <w:rPr>
          <w:b/>
          <w:sz w:val="28"/>
          <w:szCs w:val="28"/>
        </w:rPr>
        <w:sectPr w:rsidR="00633F2A" w:rsidSect="00633F2A">
          <w:type w:val="continuous"/>
          <w:pgSz w:w="11906" w:h="16838"/>
          <w:pgMar w:top="1276" w:right="566" w:bottom="709" w:left="1701" w:header="567" w:footer="567" w:gutter="0"/>
          <w:cols w:space="1296"/>
          <w:docGrid w:linePitch="360"/>
        </w:sectPr>
      </w:pPr>
    </w:p>
    <w:p w:rsidR="00AD27EB" w:rsidRDefault="00AD27EB" w:rsidP="00C31E37">
      <w:pPr>
        <w:rPr>
          <w:b/>
          <w:sz w:val="28"/>
          <w:szCs w:val="28"/>
        </w:rPr>
      </w:pPr>
    </w:p>
    <w:sectPr w:rsidR="00AD27EB" w:rsidSect="00633F2A">
      <w:type w:val="continuous"/>
      <w:pgSz w:w="11906" w:h="16838"/>
      <w:pgMar w:top="1276" w:right="566"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EE"/>
    <w:rsid w:val="00015685"/>
    <w:rsid w:val="000207D3"/>
    <w:rsid w:val="000351F6"/>
    <w:rsid w:val="000466CB"/>
    <w:rsid w:val="000538E5"/>
    <w:rsid w:val="00066C96"/>
    <w:rsid w:val="000B334E"/>
    <w:rsid w:val="000D003C"/>
    <w:rsid w:val="000D39AD"/>
    <w:rsid w:val="000D56B3"/>
    <w:rsid w:val="000D6F9B"/>
    <w:rsid w:val="000E46EA"/>
    <w:rsid w:val="000E52DD"/>
    <w:rsid w:val="000F2048"/>
    <w:rsid w:val="000F6CF4"/>
    <w:rsid w:val="00101FD3"/>
    <w:rsid w:val="001061BC"/>
    <w:rsid w:val="00107901"/>
    <w:rsid w:val="00107DBD"/>
    <w:rsid w:val="001143AD"/>
    <w:rsid w:val="001145FF"/>
    <w:rsid w:val="0012096B"/>
    <w:rsid w:val="001237F6"/>
    <w:rsid w:val="0012671B"/>
    <w:rsid w:val="00137045"/>
    <w:rsid w:val="00141FE3"/>
    <w:rsid w:val="00162195"/>
    <w:rsid w:val="00190DA8"/>
    <w:rsid w:val="00191AA3"/>
    <w:rsid w:val="001934A0"/>
    <w:rsid w:val="001950FE"/>
    <w:rsid w:val="001A042B"/>
    <w:rsid w:val="001A5D3C"/>
    <w:rsid w:val="001A61BC"/>
    <w:rsid w:val="001B0930"/>
    <w:rsid w:val="001B12CA"/>
    <w:rsid w:val="001B6C6A"/>
    <w:rsid w:val="001C12EB"/>
    <w:rsid w:val="001C5940"/>
    <w:rsid w:val="001C6FB0"/>
    <w:rsid w:val="001D1799"/>
    <w:rsid w:val="001F05DF"/>
    <w:rsid w:val="001F1BDF"/>
    <w:rsid w:val="001F2AA6"/>
    <w:rsid w:val="001F7E65"/>
    <w:rsid w:val="00207E65"/>
    <w:rsid w:val="00210DA0"/>
    <w:rsid w:val="00214FEF"/>
    <w:rsid w:val="00215E1D"/>
    <w:rsid w:val="00220B89"/>
    <w:rsid w:val="0024153F"/>
    <w:rsid w:val="00250251"/>
    <w:rsid w:val="00255A15"/>
    <w:rsid w:val="00262629"/>
    <w:rsid w:val="00265C2F"/>
    <w:rsid w:val="002672EE"/>
    <w:rsid w:val="00271228"/>
    <w:rsid w:val="002762C3"/>
    <w:rsid w:val="00277071"/>
    <w:rsid w:val="00281337"/>
    <w:rsid w:val="002A290C"/>
    <w:rsid w:val="002A3E2E"/>
    <w:rsid w:val="002B6BD1"/>
    <w:rsid w:val="002B7823"/>
    <w:rsid w:val="002C1082"/>
    <w:rsid w:val="002C30C1"/>
    <w:rsid w:val="002C5472"/>
    <w:rsid w:val="002D5BE3"/>
    <w:rsid w:val="002D7007"/>
    <w:rsid w:val="002E220A"/>
    <w:rsid w:val="002E4715"/>
    <w:rsid w:val="00300FE1"/>
    <w:rsid w:val="003105DE"/>
    <w:rsid w:val="003114CA"/>
    <w:rsid w:val="00316FA4"/>
    <w:rsid w:val="00321BCF"/>
    <w:rsid w:val="00321C85"/>
    <w:rsid w:val="00322810"/>
    <w:rsid w:val="00333991"/>
    <w:rsid w:val="0034044E"/>
    <w:rsid w:val="00356DFB"/>
    <w:rsid w:val="003626A3"/>
    <w:rsid w:val="00367624"/>
    <w:rsid w:val="0037611B"/>
    <w:rsid w:val="00385848"/>
    <w:rsid w:val="0038681F"/>
    <w:rsid w:val="003875BE"/>
    <w:rsid w:val="00394B80"/>
    <w:rsid w:val="003A6683"/>
    <w:rsid w:val="003A6FB6"/>
    <w:rsid w:val="003B5DE9"/>
    <w:rsid w:val="003B60D0"/>
    <w:rsid w:val="003C7DC5"/>
    <w:rsid w:val="003D071D"/>
    <w:rsid w:val="003D62FB"/>
    <w:rsid w:val="003E0489"/>
    <w:rsid w:val="003F0223"/>
    <w:rsid w:val="003F35EE"/>
    <w:rsid w:val="0042109F"/>
    <w:rsid w:val="00423977"/>
    <w:rsid w:val="004324B9"/>
    <w:rsid w:val="004464FB"/>
    <w:rsid w:val="0047702E"/>
    <w:rsid w:val="004A1A29"/>
    <w:rsid w:val="004A3D83"/>
    <w:rsid w:val="004A61C2"/>
    <w:rsid w:val="004B2BBC"/>
    <w:rsid w:val="004B30D7"/>
    <w:rsid w:val="004B5A69"/>
    <w:rsid w:val="004C5B91"/>
    <w:rsid w:val="004D1713"/>
    <w:rsid w:val="004E0CA0"/>
    <w:rsid w:val="004E46DA"/>
    <w:rsid w:val="004F7502"/>
    <w:rsid w:val="005069CE"/>
    <w:rsid w:val="00507FF9"/>
    <w:rsid w:val="00512B4B"/>
    <w:rsid w:val="00513E2B"/>
    <w:rsid w:val="005264E9"/>
    <w:rsid w:val="00526BEA"/>
    <w:rsid w:val="005330DA"/>
    <w:rsid w:val="00547817"/>
    <w:rsid w:val="00552DCC"/>
    <w:rsid w:val="005576C0"/>
    <w:rsid w:val="00561F79"/>
    <w:rsid w:val="005626DC"/>
    <w:rsid w:val="00566A30"/>
    <w:rsid w:val="00567A0F"/>
    <w:rsid w:val="0057088E"/>
    <w:rsid w:val="00590E37"/>
    <w:rsid w:val="005A4934"/>
    <w:rsid w:val="005A7CF5"/>
    <w:rsid w:val="005B0FDC"/>
    <w:rsid w:val="005D72F6"/>
    <w:rsid w:val="005E2006"/>
    <w:rsid w:val="005E3C45"/>
    <w:rsid w:val="005E7AAB"/>
    <w:rsid w:val="0060084B"/>
    <w:rsid w:val="006012FD"/>
    <w:rsid w:val="006122D3"/>
    <w:rsid w:val="00616A8F"/>
    <w:rsid w:val="00617DB7"/>
    <w:rsid w:val="0062756F"/>
    <w:rsid w:val="00632AA9"/>
    <w:rsid w:val="00633F2A"/>
    <w:rsid w:val="0064070F"/>
    <w:rsid w:val="00646859"/>
    <w:rsid w:val="00680F8D"/>
    <w:rsid w:val="006A0EA0"/>
    <w:rsid w:val="006B28EF"/>
    <w:rsid w:val="006B6748"/>
    <w:rsid w:val="006C2A73"/>
    <w:rsid w:val="006D10A4"/>
    <w:rsid w:val="006D1EB1"/>
    <w:rsid w:val="006F31E2"/>
    <w:rsid w:val="006F488C"/>
    <w:rsid w:val="006F7073"/>
    <w:rsid w:val="00701F0C"/>
    <w:rsid w:val="007141D6"/>
    <w:rsid w:val="00720853"/>
    <w:rsid w:val="00732966"/>
    <w:rsid w:val="007454E6"/>
    <w:rsid w:val="00747AFB"/>
    <w:rsid w:val="00747B3A"/>
    <w:rsid w:val="0075345C"/>
    <w:rsid w:val="00754380"/>
    <w:rsid w:val="00764771"/>
    <w:rsid w:val="00782201"/>
    <w:rsid w:val="00791EEB"/>
    <w:rsid w:val="00797881"/>
    <w:rsid w:val="007A027B"/>
    <w:rsid w:val="007A2832"/>
    <w:rsid w:val="007B0711"/>
    <w:rsid w:val="007B1C23"/>
    <w:rsid w:val="007C235E"/>
    <w:rsid w:val="007C753E"/>
    <w:rsid w:val="007C78B6"/>
    <w:rsid w:val="007D7CF1"/>
    <w:rsid w:val="007E2EAC"/>
    <w:rsid w:val="007F264E"/>
    <w:rsid w:val="007F4227"/>
    <w:rsid w:val="0080053A"/>
    <w:rsid w:val="008059CE"/>
    <w:rsid w:val="00805F41"/>
    <w:rsid w:val="0081717A"/>
    <w:rsid w:val="0082255E"/>
    <w:rsid w:val="0082521E"/>
    <w:rsid w:val="00826413"/>
    <w:rsid w:val="008309C2"/>
    <w:rsid w:val="008311A0"/>
    <w:rsid w:val="00833EF2"/>
    <w:rsid w:val="0083477F"/>
    <w:rsid w:val="008468E7"/>
    <w:rsid w:val="00855F74"/>
    <w:rsid w:val="00857660"/>
    <w:rsid w:val="008617BA"/>
    <w:rsid w:val="0087559C"/>
    <w:rsid w:val="00880E94"/>
    <w:rsid w:val="00881EA2"/>
    <w:rsid w:val="00892A5A"/>
    <w:rsid w:val="008A0297"/>
    <w:rsid w:val="008B3C8A"/>
    <w:rsid w:val="008C25ED"/>
    <w:rsid w:val="008D0C84"/>
    <w:rsid w:val="008D6037"/>
    <w:rsid w:val="008E4D8D"/>
    <w:rsid w:val="008F66B1"/>
    <w:rsid w:val="008F7104"/>
    <w:rsid w:val="00900622"/>
    <w:rsid w:val="00905282"/>
    <w:rsid w:val="00905C5A"/>
    <w:rsid w:val="009069FE"/>
    <w:rsid w:val="0091620B"/>
    <w:rsid w:val="00930D13"/>
    <w:rsid w:val="00942613"/>
    <w:rsid w:val="00945CD1"/>
    <w:rsid w:val="0095219F"/>
    <w:rsid w:val="00953B32"/>
    <w:rsid w:val="0095695D"/>
    <w:rsid w:val="009628D8"/>
    <w:rsid w:val="00971B18"/>
    <w:rsid w:val="00974F3F"/>
    <w:rsid w:val="00976FC4"/>
    <w:rsid w:val="00992303"/>
    <w:rsid w:val="00992716"/>
    <w:rsid w:val="009957B1"/>
    <w:rsid w:val="009B127C"/>
    <w:rsid w:val="009B70CF"/>
    <w:rsid w:val="009C5958"/>
    <w:rsid w:val="009C5A01"/>
    <w:rsid w:val="009D048C"/>
    <w:rsid w:val="009D1DFB"/>
    <w:rsid w:val="009E3C98"/>
    <w:rsid w:val="009F276F"/>
    <w:rsid w:val="009F3A40"/>
    <w:rsid w:val="009F5894"/>
    <w:rsid w:val="00A17B9B"/>
    <w:rsid w:val="00A210CC"/>
    <w:rsid w:val="00A337E4"/>
    <w:rsid w:val="00A477A3"/>
    <w:rsid w:val="00A571C9"/>
    <w:rsid w:val="00A8192E"/>
    <w:rsid w:val="00A83971"/>
    <w:rsid w:val="00A928EA"/>
    <w:rsid w:val="00AB27D1"/>
    <w:rsid w:val="00AB5507"/>
    <w:rsid w:val="00AB7469"/>
    <w:rsid w:val="00AB7A31"/>
    <w:rsid w:val="00AC0467"/>
    <w:rsid w:val="00AC2337"/>
    <w:rsid w:val="00AC4776"/>
    <w:rsid w:val="00AC6B37"/>
    <w:rsid w:val="00AD27EB"/>
    <w:rsid w:val="00AD4EF4"/>
    <w:rsid w:val="00AD690C"/>
    <w:rsid w:val="00AE1C53"/>
    <w:rsid w:val="00AE2089"/>
    <w:rsid w:val="00AF2AE2"/>
    <w:rsid w:val="00AF2CF7"/>
    <w:rsid w:val="00B01A0E"/>
    <w:rsid w:val="00B01BB5"/>
    <w:rsid w:val="00B06AD9"/>
    <w:rsid w:val="00B20600"/>
    <w:rsid w:val="00B24BA1"/>
    <w:rsid w:val="00B37141"/>
    <w:rsid w:val="00B377BF"/>
    <w:rsid w:val="00B4613A"/>
    <w:rsid w:val="00B46748"/>
    <w:rsid w:val="00B477C0"/>
    <w:rsid w:val="00B52E79"/>
    <w:rsid w:val="00B61236"/>
    <w:rsid w:val="00B65E8B"/>
    <w:rsid w:val="00B67190"/>
    <w:rsid w:val="00B853A8"/>
    <w:rsid w:val="00B92069"/>
    <w:rsid w:val="00B92D39"/>
    <w:rsid w:val="00BC0101"/>
    <w:rsid w:val="00BC2146"/>
    <w:rsid w:val="00BC4422"/>
    <w:rsid w:val="00BC4992"/>
    <w:rsid w:val="00BC5507"/>
    <w:rsid w:val="00BD27C2"/>
    <w:rsid w:val="00BD662E"/>
    <w:rsid w:val="00BE3771"/>
    <w:rsid w:val="00BE491A"/>
    <w:rsid w:val="00BE5129"/>
    <w:rsid w:val="00BE5130"/>
    <w:rsid w:val="00BE634A"/>
    <w:rsid w:val="00C06F5C"/>
    <w:rsid w:val="00C216F5"/>
    <w:rsid w:val="00C242AC"/>
    <w:rsid w:val="00C268EA"/>
    <w:rsid w:val="00C31E37"/>
    <w:rsid w:val="00C3716D"/>
    <w:rsid w:val="00C448C8"/>
    <w:rsid w:val="00C57EDA"/>
    <w:rsid w:val="00C64C7B"/>
    <w:rsid w:val="00C6520C"/>
    <w:rsid w:val="00C71BA1"/>
    <w:rsid w:val="00C71BF5"/>
    <w:rsid w:val="00C7443F"/>
    <w:rsid w:val="00C7669A"/>
    <w:rsid w:val="00CD0746"/>
    <w:rsid w:val="00CD2DF5"/>
    <w:rsid w:val="00CD705F"/>
    <w:rsid w:val="00CE05E9"/>
    <w:rsid w:val="00D03659"/>
    <w:rsid w:val="00D05354"/>
    <w:rsid w:val="00D10561"/>
    <w:rsid w:val="00D13460"/>
    <w:rsid w:val="00D23D02"/>
    <w:rsid w:val="00D32AD8"/>
    <w:rsid w:val="00D3451D"/>
    <w:rsid w:val="00D40303"/>
    <w:rsid w:val="00D41E6E"/>
    <w:rsid w:val="00D457AE"/>
    <w:rsid w:val="00D458D7"/>
    <w:rsid w:val="00D62EAF"/>
    <w:rsid w:val="00D6533D"/>
    <w:rsid w:val="00D66716"/>
    <w:rsid w:val="00D77EE9"/>
    <w:rsid w:val="00D81F84"/>
    <w:rsid w:val="00D87B31"/>
    <w:rsid w:val="00D96C1C"/>
    <w:rsid w:val="00DA2EF6"/>
    <w:rsid w:val="00DB0304"/>
    <w:rsid w:val="00DB35E7"/>
    <w:rsid w:val="00DC39C0"/>
    <w:rsid w:val="00DC4263"/>
    <w:rsid w:val="00DC7564"/>
    <w:rsid w:val="00DD0B64"/>
    <w:rsid w:val="00DD20DB"/>
    <w:rsid w:val="00DD6055"/>
    <w:rsid w:val="00DE2F53"/>
    <w:rsid w:val="00DE4B2E"/>
    <w:rsid w:val="00E0107B"/>
    <w:rsid w:val="00E05990"/>
    <w:rsid w:val="00E10618"/>
    <w:rsid w:val="00E11D43"/>
    <w:rsid w:val="00E12758"/>
    <w:rsid w:val="00E14642"/>
    <w:rsid w:val="00E17FDF"/>
    <w:rsid w:val="00E345EE"/>
    <w:rsid w:val="00E41525"/>
    <w:rsid w:val="00E428BD"/>
    <w:rsid w:val="00E4654E"/>
    <w:rsid w:val="00E474CC"/>
    <w:rsid w:val="00E51D3A"/>
    <w:rsid w:val="00E548E4"/>
    <w:rsid w:val="00E57D9D"/>
    <w:rsid w:val="00E73F27"/>
    <w:rsid w:val="00E775FC"/>
    <w:rsid w:val="00E82BDB"/>
    <w:rsid w:val="00E8332E"/>
    <w:rsid w:val="00E84251"/>
    <w:rsid w:val="00E84595"/>
    <w:rsid w:val="00E917C9"/>
    <w:rsid w:val="00E94C41"/>
    <w:rsid w:val="00E95D45"/>
    <w:rsid w:val="00EA31FE"/>
    <w:rsid w:val="00EA34D2"/>
    <w:rsid w:val="00EA6D01"/>
    <w:rsid w:val="00EB0A71"/>
    <w:rsid w:val="00EB2FFF"/>
    <w:rsid w:val="00EC1414"/>
    <w:rsid w:val="00ED646E"/>
    <w:rsid w:val="00EE6FF1"/>
    <w:rsid w:val="00EF4B03"/>
    <w:rsid w:val="00F0261A"/>
    <w:rsid w:val="00F076B0"/>
    <w:rsid w:val="00F11A13"/>
    <w:rsid w:val="00F11E92"/>
    <w:rsid w:val="00F25C06"/>
    <w:rsid w:val="00F340D1"/>
    <w:rsid w:val="00F3538D"/>
    <w:rsid w:val="00F4235A"/>
    <w:rsid w:val="00F46DF2"/>
    <w:rsid w:val="00F522EB"/>
    <w:rsid w:val="00F52A43"/>
    <w:rsid w:val="00F54C68"/>
    <w:rsid w:val="00F55498"/>
    <w:rsid w:val="00F568B9"/>
    <w:rsid w:val="00F61A8F"/>
    <w:rsid w:val="00F65DBD"/>
    <w:rsid w:val="00F666A4"/>
    <w:rsid w:val="00F66C08"/>
    <w:rsid w:val="00F67A8E"/>
    <w:rsid w:val="00F8330A"/>
    <w:rsid w:val="00F86566"/>
    <w:rsid w:val="00F92187"/>
    <w:rsid w:val="00F97044"/>
    <w:rsid w:val="00FA23AF"/>
    <w:rsid w:val="00FB4C93"/>
    <w:rsid w:val="00FB7ED8"/>
    <w:rsid w:val="00FC30AF"/>
    <w:rsid w:val="00FC7D3E"/>
    <w:rsid w:val="00FD5653"/>
    <w:rsid w:val="00FD66B9"/>
    <w:rsid w:val="00FD7A12"/>
    <w:rsid w:val="00FE061B"/>
    <w:rsid w:val="00FE52C6"/>
    <w:rsid w:val="00FF18AE"/>
    <w:rsid w:val="00FF1CC1"/>
    <w:rsid w:val="00FF23FE"/>
    <w:rsid w:val="00FF2800"/>
    <w:rsid w:val="00FF4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6D80232-4320-4B11-A2BA-352F5670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31FE"/>
    <w:pPr>
      <w:suppressAutoHyphens/>
    </w:pPr>
    <w:rPr>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Numatytasispastraiposriftas0">
    <w:name w:val="Default Paragraph Font"/>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styleId="Grietas">
    <w:name w:val="Strong"/>
    <w:qFormat/>
    <w:rPr>
      <w:b/>
      <w:bCs/>
    </w:rPr>
  </w:style>
  <w:style w:type="character" w:customStyle="1" w:styleId="apple-converted-space">
    <w:name w:val="apple-converted-space"/>
  </w:style>
  <w:style w:type="character" w:styleId="Hipersaitas">
    <w:name w:val="Hyperlink"/>
    <w:rPr>
      <w:color w:val="0000FF"/>
      <w:u w:val="single"/>
    </w:rPr>
  </w:style>
  <w:style w:type="character" w:customStyle="1" w:styleId="Bullets">
    <w:name w:val="Bullets"/>
    <w:rPr>
      <w:rFonts w:ascii="OpenSymbol" w:eastAsia="OpenSymbol" w:hAnsi="OpenSymbol" w:cs="OpenSymbol"/>
    </w:rPr>
  </w:style>
  <w:style w:type="character" w:styleId="Emfaz">
    <w:name w:val="Emphasis"/>
    <w:uiPriority w:val="20"/>
    <w:qFormat/>
    <w:rPr>
      <w:i/>
      <w:iCs/>
    </w:rPr>
  </w:style>
  <w:style w:type="character" w:customStyle="1" w:styleId="ui-layout-unit-header-title1">
    <w:name w:val="ui-layout-unit-header-title1"/>
    <w:rPr>
      <w:vanish w:val="0"/>
    </w:rPr>
  </w:style>
  <w:style w:type="character" w:customStyle="1" w:styleId="Neapdorotaspaminjimas">
    <w:name w:val="Neapdorotas paminėjimas"/>
    <w:rPr>
      <w:color w:val="605E5C"/>
      <w:shd w:val="clear" w:color="auto" w:fill="E1DFDD"/>
    </w:rPr>
  </w:style>
  <w:style w:type="paragraph" w:customStyle="1" w:styleId="Antrat1">
    <w:name w:val="Antraštė1"/>
    <w:basedOn w:val="prastasis"/>
    <w:next w:val="Pagrindinistekstas"/>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Antrat0">
    <w:name w:val="caption"/>
    <w:basedOn w:val="prastasis"/>
    <w:qFormat/>
    <w:pPr>
      <w:suppressLineNumbers/>
      <w:spacing w:before="120" w:after="120"/>
    </w:pPr>
    <w:rPr>
      <w:rFonts w:cs="Mangal"/>
      <w:i/>
      <w:iCs/>
    </w:rPr>
  </w:style>
  <w:style w:type="paragraph" w:customStyle="1" w:styleId="Heading">
    <w:name w:val="Heading"/>
    <w:basedOn w:val="prastasis"/>
    <w:next w:val="Pagrindinistekstas"/>
    <w:pPr>
      <w:keepNext/>
      <w:spacing w:before="240" w:after="120"/>
    </w:pPr>
    <w:rPr>
      <w:rFonts w:ascii="Liberation Sans" w:eastAsia="Microsoft YaHei" w:hAnsi="Liberation Sans" w:cs="Arial"/>
      <w:sz w:val="28"/>
      <w:szCs w:val="28"/>
    </w:rPr>
  </w:style>
  <w:style w:type="paragraph" w:customStyle="1" w:styleId="WW-Caption">
    <w:name w:val="WW-Caption"/>
    <w:basedOn w:val="prastasis"/>
    <w:pPr>
      <w:suppressLineNumbers/>
      <w:spacing w:before="120" w:after="120"/>
    </w:pPr>
    <w:rPr>
      <w:rFonts w:cs="Arial"/>
      <w:i/>
      <w:iCs/>
    </w:rPr>
  </w:style>
  <w:style w:type="paragraph" w:customStyle="1" w:styleId="Index">
    <w:name w:val="Index"/>
    <w:basedOn w:val="prastasis"/>
    <w:pPr>
      <w:suppressLineNumbers/>
    </w:pPr>
    <w:rPr>
      <w:rFonts w:cs="Arial"/>
    </w:r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rastasiniatinklio">
    <w:name w:val="Normal (Web)"/>
    <w:basedOn w:val="prastasis"/>
    <w:uiPriority w:val="99"/>
    <w:unhideWhenUsed/>
    <w:rsid w:val="00300FE1"/>
    <w:pPr>
      <w:suppressAutoHyphens w:val="0"/>
      <w:spacing w:before="100" w:beforeAutospacing="1" w:after="100" w:afterAutospacing="1"/>
    </w:pPr>
    <w:rPr>
      <w:rFonts w:ascii="Calibri" w:eastAsia="Calibri" w:hAnsi="Calibri" w:cs="Calibri"/>
      <w:sz w:val="22"/>
      <w:szCs w:val="22"/>
      <w:lang w:eastAsia="lt-LT"/>
    </w:rPr>
  </w:style>
  <w:style w:type="paragraph" w:customStyle="1" w:styleId="Standard">
    <w:name w:val="Standard"/>
    <w:rsid w:val="007F264E"/>
    <w:pPr>
      <w:suppressAutoHyphens/>
      <w:autoSpaceDN w:val="0"/>
      <w:spacing w:after="16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75587">
      <w:bodyDiv w:val="1"/>
      <w:marLeft w:val="0"/>
      <w:marRight w:val="0"/>
      <w:marTop w:val="0"/>
      <w:marBottom w:val="0"/>
      <w:divBdr>
        <w:top w:val="none" w:sz="0" w:space="0" w:color="auto"/>
        <w:left w:val="none" w:sz="0" w:space="0" w:color="auto"/>
        <w:bottom w:val="none" w:sz="0" w:space="0" w:color="auto"/>
        <w:right w:val="none" w:sz="0" w:space="0" w:color="auto"/>
      </w:divBdr>
      <w:divsChild>
        <w:div w:id="1545829388">
          <w:marLeft w:val="0"/>
          <w:marRight w:val="0"/>
          <w:marTop w:val="0"/>
          <w:marBottom w:val="0"/>
          <w:divBdr>
            <w:top w:val="none" w:sz="0" w:space="0" w:color="auto"/>
            <w:left w:val="none" w:sz="0" w:space="0" w:color="auto"/>
            <w:bottom w:val="none" w:sz="0" w:space="0" w:color="auto"/>
            <w:right w:val="none" w:sz="0" w:space="0" w:color="auto"/>
          </w:divBdr>
        </w:div>
      </w:divsChild>
    </w:div>
    <w:div w:id="121659066">
      <w:bodyDiv w:val="1"/>
      <w:marLeft w:val="0"/>
      <w:marRight w:val="0"/>
      <w:marTop w:val="0"/>
      <w:marBottom w:val="0"/>
      <w:divBdr>
        <w:top w:val="none" w:sz="0" w:space="0" w:color="auto"/>
        <w:left w:val="none" w:sz="0" w:space="0" w:color="auto"/>
        <w:bottom w:val="none" w:sz="0" w:space="0" w:color="auto"/>
        <w:right w:val="none" w:sz="0" w:space="0" w:color="auto"/>
      </w:divBdr>
      <w:divsChild>
        <w:div w:id="2033846790">
          <w:marLeft w:val="0"/>
          <w:marRight w:val="0"/>
          <w:marTop w:val="0"/>
          <w:marBottom w:val="0"/>
          <w:divBdr>
            <w:top w:val="none" w:sz="0" w:space="0" w:color="auto"/>
            <w:left w:val="none" w:sz="0" w:space="0" w:color="auto"/>
            <w:bottom w:val="none" w:sz="0" w:space="0" w:color="auto"/>
            <w:right w:val="none" w:sz="0" w:space="0" w:color="auto"/>
          </w:divBdr>
        </w:div>
      </w:divsChild>
    </w:div>
    <w:div w:id="163085771">
      <w:bodyDiv w:val="1"/>
      <w:marLeft w:val="0"/>
      <w:marRight w:val="0"/>
      <w:marTop w:val="0"/>
      <w:marBottom w:val="0"/>
      <w:divBdr>
        <w:top w:val="none" w:sz="0" w:space="0" w:color="auto"/>
        <w:left w:val="none" w:sz="0" w:space="0" w:color="auto"/>
        <w:bottom w:val="none" w:sz="0" w:space="0" w:color="auto"/>
        <w:right w:val="none" w:sz="0" w:space="0" w:color="auto"/>
      </w:divBdr>
    </w:div>
    <w:div w:id="256908048">
      <w:bodyDiv w:val="1"/>
      <w:marLeft w:val="0"/>
      <w:marRight w:val="0"/>
      <w:marTop w:val="0"/>
      <w:marBottom w:val="0"/>
      <w:divBdr>
        <w:top w:val="none" w:sz="0" w:space="0" w:color="auto"/>
        <w:left w:val="none" w:sz="0" w:space="0" w:color="auto"/>
        <w:bottom w:val="none" w:sz="0" w:space="0" w:color="auto"/>
        <w:right w:val="none" w:sz="0" w:space="0" w:color="auto"/>
      </w:divBdr>
    </w:div>
    <w:div w:id="316956935">
      <w:bodyDiv w:val="1"/>
      <w:marLeft w:val="0"/>
      <w:marRight w:val="0"/>
      <w:marTop w:val="0"/>
      <w:marBottom w:val="0"/>
      <w:divBdr>
        <w:top w:val="none" w:sz="0" w:space="0" w:color="auto"/>
        <w:left w:val="none" w:sz="0" w:space="0" w:color="auto"/>
        <w:bottom w:val="none" w:sz="0" w:space="0" w:color="auto"/>
        <w:right w:val="none" w:sz="0" w:space="0" w:color="auto"/>
      </w:divBdr>
    </w:div>
    <w:div w:id="336999794">
      <w:bodyDiv w:val="1"/>
      <w:marLeft w:val="0"/>
      <w:marRight w:val="0"/>
      <w:marTop w:val="0"/>
      <w:marBottom w:val="0"/>
      <w:divBdr>
        <w:top w:val="none" w:sz="0" w:space="0" w:color="auto"/>
        <w:left w:val="none" w:sz="0" w:space="0" w:color="auto"/>
        <w:bottom w:val="none" w:sz="0" w:space="0" w:color="auto"/>
        <w:right w:val="none" w:sz="0" w:space="0" w:color="auto"/>
      </w:divBdr>
    </w:div>
    <w:div w:id="365107917">
      <w:bodyDiv w:val="1"/>
      <w:marLeft w:val="0"/>
      <w:marRight w:val="0"/>
      <w:marTop w:val="0"/>
      <w:marBottom w:val="0"/>
      <w:divBdr>
        <w:top w:val="none" w:sz="0" w:space="0" w:color="auto"/>
        <w:left w:val="none" w:sz="0" w:space="0" w:color="auto"/>
        <w:bottom w:val="none" w:sz="0" w:space="0" w:color="auto"/>
        <w:right w:val="none" w:sz="0" w:space="0" w:color="auto"/>
      </w:divBdr>
    </w:div>
    <w:div w:id="441191465">
      <w:bodyDiv w:val="1"/>
      <w:marLeft w:val="0"/>
      <w:marRight w:val="0"/>
      <w:marTop w:val="0"/>
      <w:marBottom w:val="0"/>
      <w:divBdr>
        <w:top w:val="none" w:sz="0" w:space="0" w:color="auto"/>
        <w:left w:val="none" w:sz="0" w:space="0" w:color="auto"/>
        <w:bottom w:val="none" w:sz="0" w:space="0" w:color="auto"/>
        <w:right w:val="none" w:sz="0" w:space="0" w:color="auto"/>
      </w:divBdr>
    </w:div>
    <w:div w:id="449202579">
      <w:bodyDiv w:val="1"/>
      <w:marLeft w:val="0"/>
      <w:marRight w:val="0"/>
      <w:marTop w:val="0"/>
      <w:marBottom w:val="0"/>
      <w:divBdr>
        <w:top w:val="none" w:sz="0" w:space="0" w:color="auto"/>
        <w:left w:val="none" w:sz="0" w:space="0" w:color="auto"/>
        <w:bottom w:val="none" w:sz="0" w:space="0" w:color="auto"/>
        <w:right w:val="none" w:sz="0" w:space="0" w:color="auto"/>
      </w:divBdr>
      <w:divsChild>
        <w:div w:id="241109684">
          <w:marLeft w:val="0"/>
          <w:marRight w:val="0"/>
          <w:marTop w:val="0"/>
          <w:marBottom w:val="0"/>
          <w:divBdr>
            <w:top w:val="none" w:sz="0" w:space="0" w:color="auto"/>
            <w:left w:val="none" w:sz="0" w:space="0" w:color="auto"/>
            <w:bottom w:val="none" w:sz="0" w:space="0" w:color="auto"/>
            <w:right w:val="none" w:sz="0" w:space="0" w:color="auto"/>
          </w:divBdr>
        </w:div>
      </w:divsChild>
    </w:div>
    <w:div w:id="690566207">
      <w:bodyDiv w:val="1"/>
      <w:marLeft w:val="0"/>
      <w:marRight w:val="0"/>
      <w:marTop w:val="0"/>
      <w:marBottom w:val="0"/>
      <w:divBdr>
        <w:top w:val="none" w:sz="0" w:space="0" w:color="auto"/>
        <w:left w:val="none" w:sz="0" w:space="0" w:color="auto"/>
        <w:bottom w:val="none" w:sz="0" w:space="0" w:color="auto"/>
        <w:right w:val="none" w:sz="0" w:space="0" w:color="auto"/>
      </w:divBdr>
      <w:divsChild>
        <w:div w:id="861432664">
          <w:marLeft w:val="0"/>
          <w:marRight w:val="0"/>
          <w:marTop w:val="0"/>
          <w:marBottom w:val="0"/>
          <w:divBdr>
            <w:top w:val="none" w:sz="0" w:space="0" w:color="auto"/>
            <w:left w:val="none" w:sz="0" w:space="0" w:color="auto"/>
            <w:bottom w:val="none" w:sz="0" w:space="0" w:color="auto"/>
            <w:right w:val="none" w:sz="0" w:space="0" w:color="auto"/>
          </w:divBdr>
        </w:div>
      </w:divsChild>
    </w:div>
    <w:div w:id="1043359519">
      <w:bodyDiv w:val="1"/>
      <w:marLeft w:val="0"/>
      <w:marRight w:val="0"/>
      <w:marTop w:val="0"/>
      <w:marBottom w:val="0"/>
      <w:divBdr>
        <w:top w:val="none" w:sz="0" w:space="0" w:color="auto"/>
        <w:left w:val="none" w:sz="0" w:space="0" w:color="auto"/>
        <w:bottom w:val="none" w:sz="0" w:space="0" w:color="auto"/>
        <w:right w:val="none" w:sz="0" w:space="0" w:color="auto"/>
      </w:divBdr>
    </w:div>
    <w:div w:id="1109814421">
      <w:bodyDiv w:val="1"/>
      <w:marLeft w:val="0"/>
      <w:marRight w:val="0"/>
      <w:marTop w:val="0"/>
      <w:marBottom w:val="0"/>
      <w:divBdr>
        <w:top w:val="none" w:sz="0" w:space="0" w:color="auto"/>
        <w:left w:val="none" w:sz="0" w:space="0" w:color="auto"/>
        <w:bottom w:val="none" w:sz="0" w:space="0" w:color="auto"/>
        <w:right w:val="none" w:sz="0" w:space="0" w:color="auto"/>
      </w:divBdr>
    </w:div>
    <w:div w:id="1122651667">
      <w:bodyDiv w:val="1"/>
      <w:marLeft w:val="0"/>
      <w:marRight w:val="0"/>
      <w:marTop w:val="0"/>
      <w:marBottom w:val="0"/>
      <w:divBdr>
        <w:top w:val="none" w:sz="0" w:space="0" w:color="auto"/>
        <w:left w:val="none" w:sz="0" w:space="0" w:color="auto"/>
        <w:bottom w:val="none" w:sz="0" w:space="0" w:color="auto"/>
        <w:right w:val="none" w:sz="0" w:space="0" w:color="auto"/>
      </w:divBdr>
    </w:div>
    <w:div w:id="1174877447">
      <w:bodyDiv w:val="1"/>
      <w:marLeft w:val="0"/>
      <w:marRight w:val="0"/>
      <w:marTop w:val="0"/>
      <w:marBottom w:val="0"/>
      <w:divBdr>
        <w:top w:val="none" w:sz="0" w:space="0" w:color="auto"/>
        <w:left w:val="none" w:sz="0" w:space="0" w:color="auto"/>
        <w:bottom w:val="none" w:sz="0" w:space="0" w:color="auto"/>
        <w:right w:val="none" w:sz="0" w:space="0" w:color="auto"/>
      </w:divBdr>
    </w:div>
    <w:div w:id="1285429295">
      <w:bodyDiv w:val="1"/>
      <w:marLeft w:val="0"/>
      <w:marRight w:val="0"/>
      <w:marTop w:val="0"/>
      <w:marBottom w:val="0"/>
      <w:divBdr>
        <w:top w:val="none" w:sz="0" w:space="0" w:color="auto"/>
        <w:left w:val="none" w:sz="0" w:space="0" w:color="auto"/>
        <w:bottom w:val="none" w:sz="0" w:space="0" w:color="auto"/>
        <w:right w:val="none" w:sz="0" w:space="0" w:color="auto"/>
      </w:divBdr>
    </w:div>
    <w:div w:id="1370186139">
      <w:bodyDiv w:val="1"/>
      <w:marLeft w:val="0"/>
      <w:marRight w:val="0"/>
      <w:marTop w:val="0"/>
      <w:marBottom w:val="0"/>
      <w:divBdr>
        <w:top w:val="none" w:sz="0" w:space="0" w:color="auto"/>
        <w:left w:val="none" w:sz="0" w:space="0" w:color="auto"/>
        <w:bottom w:val="none" w:sz="0" w:space="0" w:color="auto"/>
        <w:right w:val="none" w:sz="0" w:space="0" w:color="auto"/>
      </w:divBdr>
    </w:div>
    <w:div w:id="1556159119">
      <w:bodyDiv w:val="1"/>
      <w:marLeft w:val="0"/>
      <w:marRight w:val="0"/>
      <w:marTop w:val="0"/>
      <w:marBottom w:val="0"/>
      <w:divBdr>
        <w:top w:val="none" w:sz="0" w:space="0" w:color="auto"/>
        <w:left w:val="none" w:sz="0" w:space="0" w:color="auto"/>
        <w:bottom w:val="none" w:sz="0" w:space="0" w:color="auto"/>
        <w:right w:val="none" w:sz="0" w:space="0" w:color="auto"/>
      </w:divBdr>
    </w:div>
    <w:div w:id="1569803399">
      <w:bodyDiv w:val="1"/>
      <w:marLeft w:val="0"/>
      <w:marRight w:val="0"/>
      <w:marTop w:val="0"/>
      <w:marBottom w:val="0"/>
      <w:divBdr>
        <w:top w:val="none" w:sz="0" w:space="0" w:color="auto"/>
        <w:left w:val="none" w:sz="0" w:space="0" w:color="auto"/>
        <w:bottom w:val="none" w:sz="0" w:space="0" w:color="auto"/>
        <w:right w:val="none" w:sz="0" w:space="0" w:color="auto"/>
      </w:divBdr>
    </w:div>
    <w:div w:id="1676180258">
      <w:bodyDiv w:val="1"/>
      <w:marLeft w:val="0"/>
      <w:marRight w:val="0"/>
      <w:marTop w:val="0"/>
      <w:marBottom w:val="0"/>
      <w:divBdr>
        <w:top w:val="none" w:sz="0" w:space="0" w:color="auto"/>
        <w:left w:val="none" w:sz="0" w:space="0" w:color="auto"/>
        <w:bottom w:val="none" w:sz="0" w:space="0" w:color="auto"/>
        <w:right w:val="none" w:sz="0" w:space="0" w:color="auto"/>
      </w:divBdr>
    </w:div>
    <w:div w:id="1774782348">
      <w:bodyDiv w:val="1"/>
      <w:marLeft w:val="0"/>
      <w:marRight w:val="0"/>
      <w:marTop w:val="0"/>
      <w:marBottom w:val="0"/>
      <w:divBdr>
        <w:top w:val="none" w:sz="0" w:space="0" w:color="auto"/>
        <w:left w:val="none" w:sz="0" w:space="0" w:color="auto"/>
        <w:bottom w:val="none" w:sz="0" w:space="0" w:color="auto"/>
        <w:right w:val="none" w:sz="0" w:space="0" w:color="auto"/>
      </w:divBdr>
    </w:div>
    <w:div w:id="1859584338">
      <w:bodyDiv w:val="1"/>
      <w:marLeft w:val="0"/>
      <w:marRight w:val="0"/>
      <w:marTop w:val="0"/>
      <w:marBottom w:val="0"/>
      <w:divBdr>
        <w:top w:val="none" w:sz="0" w:space="0" w:color="auto"/>
        <w:left w:val="none" w:sz="0" w:space="0" w:color="auto"/>
        <w:bottom w:val="none" w:sz="0" w:space="0" w:color="auto"/>
        <w:right w:val="none" w:sz="0" w:space="0" w:color="auto"/>
      </w:divBdr>
    </w:div>
    <w:div w:id="2025667597">
      <w:bodyDiv w:val="1"/>
      <w:marLeft w:val="0"/>
      <w:marRight w:val="0"/>
      <w:marTop w:val="0"/>
      <w:marBottom w:val="0"/>
      <w:divBdr>
        <w:top w:val="none" w:sz="0" w:space="0" w:color="auto"/>
        <w:left w:val="none" w:sz="0" w:space="0" w:color="auto"/>
        <w:bottom w:val="none" w:sz="0" w:space="0" w:color="auto"/>
        <w:right w:val="none" w:sz="0" w:space="0" w:color="auto"/>
      </w:divBdr>
      <w:divsChild>
        <w:div w:id="1028719326">
          <w:marLeft w:val="0"/>
          <w:marRight w:val="0"/>
          <w:marTop w:val="0"/>
          <w:marBottom w:val="0"/>
          <w:divBdr>
            <w:top w:val="none" w:sz="0" w:space="0" w:color="auto"/>
            <w:left w:val="none" w:sz="0" w:space="0" w:color="auto"/>
            <w:bottom w:val="none" w:sz="0" w:space="0" w:color="auto"/>
            <w:right w:val="none" w:sz="0" w:space="0" w:color="auto"/>
          </w:divBdr>
        </w:div>
      </w:divsChild>
    </w:div>
    <w:div w:id="2105148087">
      <w:bodyDiv w:val="1"/>
      <w:marLeft w:val="0"/>
      <w:marRight w:val="0"/>
      <w:marTop w:val="0"/>
      <w:marBottom w:val="0"/>
      <w:divBdr>
        <w:top w:val="none" w:sz="0" w:space="0" w:color="auto"/>
        <w:left w:val="none" w:sz="0" w:space="0" w:color="auto"/>
        <w:bottom w:val="none" w:sz="0" w:space="0" w:color="auto"/>
        <w:right w:val="none" w:sz="0" w:space="0" w:color="auto"/>
      </w:divBdr>
      <w:divsChild>
        <w:div w:id="1388068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geoprojektai.lt" TargetMode="External"/><Relationship Id="rId5" Type="http://schemas.openxmlformats.org/officeDocument/2006/relationships/hyperlink" Target="mailto:upytes_seniunija@panr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6EA53-22BA-4426-9950-A2770B2F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3136</Words>
  <Characters>1789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
  <LinksUpToDate>false</LinksUpToDate>
  <CharactersWithSpaces>4916</CharactersWithSpaces>
  <SharedDoc>false</SharedDoc>
  <HLinks>
    <vt:vector size="12" baseType="variant">
      <vt:variant>
        <vt:i4>4391039</vt:i4>
      </vt:variant>
      <vt:variant>
        <vt:i4>3</vt:i4>
      </vt:variant>
      <vt:variant>
        <vt:i4>0</vt:i4>
      </vt:variant>
      <vt:variant>
        <vt:i4>5</vt:i4>
      </vt:variant>
      <vt:variant>
        <vt:lpwstr>mailto:info@geoprojektai.lt</vt:lpwstr>
      </vt:variant>
      <vt:variant>
        <vt:lpwstr/>
      </vt:variant>
      <vt:variant>
        <vt:i4>5570652</vt:i4>
      </vt:variant>
      <vt:variant>
        <vt:i4>0</vt:i4>
      </vt:variant>
      <vt:variant>
        <vt:i4>0</vt:i4>
      </vt:variant>
      <vt:variant>
        <vt:i4>5</vt:i4>
      </vt:variant>
      <vt:variant>
        <vt:lpwstr>mailto:upytes_seniunija@panrs.lt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Nerijus</dc:creator>
  <cp:keywords/>
  <cp:lastModifiedBy>Milda Tamokaitienė</cp:lastModifiedBy>
  <cp:revision>2</cp:revision>
  <cp:lastPrinted>2023-12-15T07:57:00Z</cp:lastPrinted>
  <dcterms:created xsi:type="dcterms:W3CDTF">2024-08-26T06:24:00Z</dcterms:created>
  <dcterms:modified xsi:type="dcterms:W3CDTF">2024-08-26T06:24:00Z</dcterms:modified>
</cp:coreProperties>
</file>