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vbaProject.bin" ContentType="application/vnd.ms-office.vbaProjec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cs="Times New Roman" w:ascii="Times New Roman" w:hAnsi="Times New Roman"/>
          <w:sz w:val="24"/>
        </w:rPr>
        <w:t>PASLAUGŲ REZERVAVIMO SUTARTIS</w:t>
      </w:r>
    </w:p>
    <w:p>
      <w:pPr>
        <w:pStyle w:val="Heading"/>
        <w:rPr>
          <w:rFonts w:ascii="Times New Roman" w:hAnsi="Times New Roman" w:cs="Times New Roman"/>
          <w:b w:val="false"/>
          <w:b w:val="false"/>
          <w:color w:val="000000"/>
          <w:sz w:val="24"/>
        </w:rPr>
      </w:pPr>
      <w:r>
        <w:rPr>
          <w:rFonts w:cs="Times New Roman" w:ascii="Times New Roman" w:hAnsi="Times New Roman"/>
          <w:b w:val="false"/>
          <w:color w:val="000000"/>
          <w:sz w:val="24"/>
        </w:rPr>
      </w:r>
    </w:p>
    <w:p>
      <w:pPr>
        <w:pStyle w:val="Heading"/>
        <w:rPr/>
      </w:pPr>
      <w:r>
        <w:rPr>
          <w:rFonts w:cs="Times New Roman" w:ascii="Times New Roman" w:hAnsi="Times New Roman"/>
          <w:b w:val="false"/>
          <w:color w:val="000000"/>
          <w:sz w:val="24"/>
        </w:rPr>
        <w:t>2024 m. gegužės</w:t>
      </w:r>
      <w:r>
        <w:rPr>
          <w:rFonts w:cs="Times New Roman" w:ascii="Times New Roman" w:hAnsi="Times New Roman"/>
          <w:b w:val="false"/>
          <w:sz w:val="24"/>
        </w:rPr>
        <w:t xml:space="preserve"> </w:t>
      </w:r>
      <w:r>
        <w:rPr>
          <w:rFonts w:cs="Times New Roman" w:ascii="Times New Roman" w:hAnsi="Times New Roman"/>
          <w:b w:val="false"/>
          <w:color w:val="FF0000"/>
          <w:sz w:val="24"/>
        </w:rPr>
        <w:t xml:space="preserve"> </w:t>
      </w:r>
      <w:r>
        <w:rPr>
          <w:rFonts w:cs="Times New Roman" w:ascii="Times New Roman" w:hAnsi="Times New Roman"/>
          <w:b w:val="false"/>
          <w:color w:val="000000"/>
          <w:sz w:val="24"/>
        </w:rPr>
        <w:t>mėn</w:t>
      </w:r>
      <w:r>
        <w:rPr>
          <w:rFonts w:cs="Times New Roman" w:ascii="Times New Roman" w:hAnsi="Times New Roman"/>
          <w:b w:val="false"/>
          <w:sz w:val="24"/>
        </w:rPr>
        <w:t xml:space="preserve">. 14 </w:t>
      </w:r>
      <w:r>
        <w:rPr>
          <w:rFonts w:cs="Times New Roman" w:ascii="Times New Roman" w:hAnsi="Times New Roman"/>
          <w:b w:val="false"/>
          <w:color w:val="000000"/>
          <w:sz w:val="24"/>
        </w:rPr>
        <w:t>d.</w:t>
      </w:r>
    </w:p>
    <w:p>
      <w:pPr>
        <w:pStyle w:val="Heading"/>
        <w:rPr>
          <w:rFonts w:ascii="Times New Roman" w:hAnsi="Times New Roman" w:cs="Times New Roman"/>
          <w:b w:val="false"/>
          <w:b w:val="false"/>
          <w:color w:val="000000"/>
          <w:sz w:val="24"/>
        </w:rPr>
      </w:pPr>
      <w:r>
        <w:rPr>
          <w:rFonts w:cs="Times New Roman" w:ascii="Times New Roman" w:hAnsi="Times New Roman"/>
          <w:b w:val="false"/>
          <w:color w:val="000000"/>
          <w:sz w:val="24"/>
        </w:rPr>
        <w:t xml:space="preserve"> </w:t>
      </w:r>
      <w:r>
        <w:rPr>
          <w:rFonts w:cs="Times New Roman" w:ascii="Times New Roman" w:hAnsi="Times New Roman"/>
          <w:b w:val="false"/>
          <w:color w:val="000000"/>
          <w:sz w:val="24"/>
        </w:rPr>
        <w:t>Vilnius</w:t>
      </w:r>
    </w:p>
    <w:p>
      <w:pPr>
        <w:pStyle w:val="Heading"/>
        <w:rPr>
          <w:rFonts w:ascii="Times New Roman" w:hAnsi="Times New Roman" w:cs="Times New Roman"/>
          <w:b w:val="false"/>
          <w:b w:val="false"/>
          <w:color w:val="000000"/>
          <w:sz w:val="24"/>
        </w:rPr>
      </w:pPr>
      <w:r>
        <w:rPr>
          <w:rFonts w:cs="Times New Roman" w:ascii="Times New Roman" w:hAnsi="Times New Roman"/>
          <w:b w:val="false"/>
          <w:color w:val="000000"/>
          <w:sz w:val="24"/>
        </w:rPr>
      </w:r>
    </w:p>
    <w:p>
      <w:pPr>
        <w:pStyle w:val="BlockText"/>
        <w:spacing w:lineRule="auto" w:line="360"/>
        <w:ind w:left="0" w:right="97" w:firstLine="900"/>
        <w:rPr>
          <w:rFonts w:ascii="Times New Roman" w:hAnsi="Times New Roman" w:cs="Times New Roman"/>
          <w:color w:val="000000"/>
          <w:sz w:val="24"/>
        </w:rPr>
      </w:pPr>
      <w:r>
        <w:rPr>
          <w:rFonts w:cs="Times New Roman" w:ascii="Times New Roman" w:hAnsi="Times New Roman"/>
          <w:b/>
          <w:color w:val="000000"/>
          <w:sz w:val="24"/>
        </w:rPr>
        <w:t>UAB „Riekė“</w:t>
      </w:r>
      <w:r>
        <w:rPr>
          <w:rFonts w:cs="Times New Roman" w:ascii="Times New Roman" w:hAnsi="Times New Roman"/>
          <w:color w:val="000000"/>
          <w:sz w:val="24"/>
        </w:rPr>
        <w:t xml:space="preserve"> (</w:t>
      </w:r>
      <w:r>
        <w:rPr>
          <w:rFonts w:cs="Times New Roman" w:ascii="Times New Roman" w:hAnsi="Times New Roman"/>
          <w:sz w:val="24"/>
        </w:rPr>
        <w:t>juridinio asmens kodas 302499537, adresas: Mokslininkų g. 6A, Vilnius),</w:t>
      </w:r>
      <w:r>
        <w:rPr>
          <w:rFonts w:cs="Times New Roman" w:ascii="Times New Roman" w:hAnsi="Times New Roman"/>
          <w:color w:val="000000"/>
          <w:sz w:val="24"/>
        </w:rPr>
        <w:t xml:space="preserve"> atstovaujama direktoriaus Daliaus Šlapelio, toliau sutartyje vadinama MAITINIMO TIEKĖJAS, ir </w:t>
      </w:r>
      <w:r>
        <w:rPr>
          <w:rFonts w:cs="Times New Roman" w:ascii="Times New Roman" w:hAnsi="Times New Roman"/>
          <w:sz w:val="24"/>
        </w:rPr>
        <w:t xml:space="preserve"> </w:t>
      </w:r>
      <w:r>
        <w:rPr>
          <w:rFonts w:cs="Times New Roman" w:ascii="Times New Roman" w:hAnsi="Times New Roman"/>
          <w:b/>
          <w:sz w:val="24"/>
        </w:rPr>
        <w:t>Lietuvos nacionalinės UNESCO komisijos sekretoriatas</w:t>
      </w:r>
      <w:r>
        <w:rPr>
          <w:rFonts w:cs="Times New Roman" w:ascii="Times New Roman" w:hAnsi="Times New Roman"/>
          <w:sz w:val="24"/>
        </w:rPr>
        <w:t xml:space="preserve">( juridinio asmens kodas 188734151,  </w:t>
      </w:r>
      <w:r>
        <w:rPr>
          <w:rFonts w:cs="Times New Roman" w:ascii="Times New Roman" w:hAnsi="Times New Roman"/>
          <w:color w:val="000000"/>
          <w:sz w:val="24"/>
        </w:rPr>
        <w:t>adresas: Radvilų g. 6, Vilnius)</w:t>
      </w:r>
      <w:r>
        <w:rPr>
          <w:rFonts w:cs="Times New Roman" w:ascii="Times New Roman" w:hAnsi="Times New Roman"/>
          <w:sz w:val="24"/>
        </w:rPr>
        <w:t xml:space="preserve">, atstovaujamas generalinės sekretorės Miglės Mašanauskienės, </w:t>
      </w:r>
      <w:r>
        <w:rPr>
          <w:rFonts w:cs="Times New Roman" w:ascii="Times New Roman" w:hAnsi="Times New Roman"/>
          <w:color w:val="000000"/>
          <w:sz w:val="24"/>
        </w:rPr>
        <w:t xml:space="preserve">toliau sutartyje vadinamas UŽSAKOVU, </w:t>
      </w:r>
      <w:r>
        <w:rPr>
          <w:rFonts w:cs="Times New Roman" w:ascii="Times New Roman" w:hAnsi="Times New Roman"/>
          <w:sz w:val="24"/>
        </w:rPr>
        <w:t>toliau abu kartu vadinami Šalimis, susitarė dėl šių sąlygų</w:t>
      </w:r>
      <w:r>
        <w:rPr>
          <w:rFonts w:cs="Times New Roman" w:ascii="Times New Roman" w:hAnsi="Times New Roman"/>
          <w:color w:val="000000"/>
          <w:sz w:val="24"/>
        </w:rPr>
        <w:t>:</w:t>
      </w:r>
    </w:p>
    <w:p>
      <w:pPr>
        <w:pStyle w:val="BlockText"/>
        <w:spacing w:lineRule="auto" w:line="360"/>
        <w:ind w:left="-709" w:right="-692" w:firstLine="889"/>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3"/>
        </w:numPr>
        <w:spacing w:lineRule="auto" w:line="360"/>
        <w:ind w:left="0" w:right="-692" w:firstLine="180"/>
        <w:jc w:val="both"/>
        <w:rPr>
          <w:rFonts w:ascii="Times New Roman" w:hAnsi="Times New Roman" w:cs="Times New Roman"/>
          <w:b/>
          <w:b/>
          <w:sz w:val="24"/>
        </w:rPr>
      </w:pPr>
      <w:r>
        <w:rPr>
          <w:rFonts w:cs="Times New Roman" w:ascii="Times New Roman" w:hAnsi="Times New Roman"/>
          <w:b/>
          <w:sz w:val="24"/>
        </w:rPr>
        <w:t>SUTARTIES DALYKAS</w:t>
      </w:r>
    </w:p>
    <w:p>
      <w:pPr>
        <w:pStyle w:val="Normal"/>
        <w:spacing w:lineRule="auto" w:line="360"/>
        <w:ind w:right="-692" w:hanging="0"/>
        <w:jc w:val="both"/>
        <w:rPr>
          <w:rFonts w:ascii="Times New Roman" w:hAnsi="Times New Roman" w:cs="Times New Roman"/>
          <w:b/>
          <w:b/>
          <w:sz w:val="24"/>
        </w:rPr>
      </w:pPr>
      <w:r>
        <w:rPr>
          <w:rFonts w:cs="Times New Roman" w:ascii="Times New Roman" w:hAnsi="Times New Roman"/>
          <w:b/>
          <w:sz w:val="24"/>
        </w:rPr>
      </w:r>
    </w:p>
    <w:p>
      <w:pPr>
        <w:pStyle w:val="Normal"/>
        <w:spacing w:lineRule="auto" w:line="360"/>
        <w:ind w:right="-83" w:firstLine="900"/>
        <w:jc w:val="both"/>
        <w:rPr>
          <w:rFonts w:ascii="Times New Roman" w:hAnsi="Times New Roman" w:cs="Times New Roman"/>
          <w:sz w:val="24"/>
        </w:rPr>
      </w:pPr>
      <w:r>
        <w:rPr>
          <w:rFonts w:cs="Times New Roman" w:ascii="Times New Roman" w:hAnsi="Times New Roman"/>
          <w:color w:val="000000"/>
          <w:sz w:val="24"/>
        </w:rPr>
        <w:t xml:space="preserve">MAITINIMO TIEKĖJAS </w:t>
      </w:r>
      <w:r>
        <w:rPr>
          <w:rFonts w:cs="Times New Roman" w:ascii="Times New Roman" w:hAnsi="Times New Roman"/>
          <w:sz w:val="24"/>
        </w:rPr>
        <w:t xml:space="preserve">įsipareigoja suteikti </w:t>
      </w:r>
      <w:r>
        <w:rPr>
          <w:rFonts w:cs="Times New Roman" w:ascii="Times New Roman" w:hAnsi="Times New Roman"/>
          <w:b/>
          <w:sz w:val="24"/>
        </w:rPr>
        <w:t>Maitinimo ir maitinimo metu aptarnavimo paslaugas 200 svečių (orientacinis svečių skaičius)</w:t>
      </w:r>
      <w:r>
        <w:rPr>
          <w:rFonts w:cs="Times New Roman" w:ascii="Times New Roman" w:hAnsi="Times New Roman"/>
          <w:sz w:val="24"/>
        </w:rPr>
        <w:t xml:space="preserve"> </w:t>
      </w:r>
      <w:r>
        <w:rPr>
          <w:rFonts w:cs="Times New Roman" w:ascii="Times New Roman" w:hAnsi="Times New Roman"/>
          <w:b/>
          <w:sz w:val="24"/>
        </w:rPr>
        <w:t>2024 m. birželio 07 d. Vieta: Vilniaus rotušė, Didžioji g. 31, Vilniuje,</w:t>
      </w:r>
      <w:r>
        <w:rPr>
          <w:rFonts w:cs="Arial"/>
          <w:color w:val="0A0A0A"/>
          <w:spacing w:val="12"/>
          <w:shd w:fill="FFFFFF" w:val="clear"/>
        </w:rPr>
        <w:t xml:space="preserve"> </w:t>
      </w:r>
      <w:r>
        <w:rPr>
          <w:rFonts w:cs="Times New Roman" w:ascii="Times New Roman" w:hAnsi="Times New Roman"/>
          <w:sz w:val="24"/>
        </w:rPr>
        <w:t xml:space="preserve">o </w:t>
      </w:r>
      <w:r>
        <w:rPr>
          <w:rFonts w:cs="Times New Roman" w:ascii="Times New Roman" w:hAnsi="Times New Roman"/>
          <w:color w:val="000000"/>
          <w:sz w:val="24"/>
        </w:rPr>
        <w:t xml:space="preserve">UŽSAKOVAS </w:t>
      </w:r>
      <w:r>
        <w:rPr>
          <w:rFonts w:cs="Times New Roman" w:ascii="Times New Roman" w:hAnsi="Times New Roman"/>
          <w:sz w:val="24"/>
        </w:rPr>
        <w:t>įsipareigoja priimti paslaugų rezultatą ir apmokėti pagal prie sutarties pridedamoje sąmatoje numatytą sumą, nustatytomis dalimis ir terminais.</w:t>
      </w:r>
    </w:p>
    <w:p>
      <w:pPr>
        <w:pStyle w:val="Normal"/>
        <w:spacing w:lineRule="auto" w:line="360"/>
        <w:ind w:left="-709" w:right="-692" w:firstLine="889"/>
        <w:jc w:val="both"/>
        <w:rPr>
          <w:rFonts w:ascii="Times New Roman" w:hAnsi="Times New Roman" w:cs="Times New Roman"/>
          <w:sz w:val="24"/>
        </w:rPr>
      </w:pPr>
      <w:r>
        <w:rPr>
          <w:rFonts w:cs="Times New Roman" w:ascii="Times New Roman" w:hAnsi="Times New Roman"/>
          <w:sz w:val="24"/>
        </w:rPr>
      </w:r>
    </w:p>
    <w:p>
      <w:pPr>
        <w:pStyle w:val="Normal"/>
        <w:numPr>
          <w:ilvl w:val="0"/>
          <w:numId w:val="3"/>
        </w:numPr>
        <w:spacing w:lineRule="auto" w:line="360"/>
        <w:ind w:left="300" w:right="-692" w:firstLine="480"/>
        <w:jc w:val="both"/>
        <w:rPr>
          <w:rFonts w:ascii="Times New Roman" w:hAnsi="Times New Roman" w:cs="Times New Roman"/>
          <w:b/>
          <w:b/>
          <w:sz w:val="24"/>
        </w:rPr>
      </w:pPr>
      <w:r>
        <w:rPr>
          <w:rFonts w:cs="Times New Roman" w:ascii="Times New Roman" w:hAnsi="Times New Roman"/>
          <w:b/>
          <w:bCs/>
          <w:sz w:val="24"/>
        </w:rPr>
        <w:t>ŠALIŲ ĮSIPAREIGOJIMAI</w:t>
      </w:r>
    </w:p>
    <w:p>
      <w:pPr>
        <w:pStyle w:val="Normal"/>
        <w:spacing w:lineRule="auto" w:line="360"/>
        <w:ind w:left="-300" w:right="-692" w:hanging="0"/>
        <w:jc w:val="both"/>
        <w:rPr>
          <w:rFonts w:ascii="Times New Roman" w:hAnsi="Times New Roman" w:cs="Times New Roman"/>
          <w:b/>
          <w:b/>
          <w:sz w:val="24"/>
        </w:rPr>
      </w:pPr>
      <w:r>
        <w:rPr>
          <w:rFonts w:cs="Times New Roman" w:ascii="Times New Roman" w:hAnsi="Times New Roman"/>
          <w:b/>
          <w:sz w:val="24"/>
        </w:rPr>
      </w:r>
    </w:p>
    <w:p>
      <w:pPr>
        <w:pStyle w:val="Normal"/>
        <w:spacing w:lineRule="auto" w:line="360"/>
        <w:ind w:left="-720" w:right="-692" w:firstLine="900"/>
        <w:jc w:val="both"/>
        <w:rPr/>
      </w:pPr>
      <w:r>
        <w:rPr>
          <w:rFonts w:cs="Times New Roman" w:ascii="Times New Roman" w:hAnsi="Times New Roman"/>
          <w:b/>
          <w:sz w:val="24"/>
        </w:rPr>
        <w:t xml:space="preserve">2.1. </w:t>
      </w:r>
      <w:r>
        <w:rPr>
          <w:rFonts w:cs="Times New Roman" w:ascii="Times New Roman" w:hAnsi="Times New Roman"/>
          <w:b/>
          <w:color w:val="000000"/>
          <w:sz w:val="24"/>
        </w:rPr>
        <w:t>MAITINIMO TIEKĖJAS</w:t>
      </w:r>
      <w:r>
        <w:rPr>
          <w:rFonts w:cs="Times New Roman" w:ascii="Times New Roman" w:hAnsi="Times New Roman"/>
          <w:b/>
          <w:sz w:val="24"/>
        </w:rPr>
        <w:t xml:space="preserve"> įsipareigoja:</w:t>
      </w:r>
    </w:p>
    <w:p>
      <w:pPr>
        <w:pStyle w:val="Normal"/>
        <w:numPr>
          <w:ilvl w:val="2"/>
          <w:numId w:val="3"/>
        </w:numPr>
        <w:spacing w:lineRule="auto" w:line="360"/>
        <w:ind w:left="900" w:right="22" w:hanging="720"/>
        <w:jc w:val="both"/>
        <w:rPr>
          <w:rFonts w:ascii="Times New Roman" w:hAnsi="Times New Roman" w:cs="Times New Roman"/>
          <w:color w:val="000000"/>
          <w:sz w:val="24"/>
        </w:rPr>
      </w:pPr>
      <w:r>
        <w:rPr>
          <w:rFonts w:cs="Times New Roman" w:ascii="Times New Roman" w:hAnsi="Times New Roman"/>
          <w:color w:val="000000"/>
          <w:sz w:val="24"/>
        </w:rPr>
        <w:t>Sudaryti pobūvio patiekalų ir gėrimų meniu, jį suderinti su UŽSAKOVU.</w:t>
      </w:r>
    </w:p>
    <w:p>
      <w:pPr>
        <w:pStyle w:val="Normal"/>
        <w:numPr>
          <w:ilvl w:val="2"/>
          <w:numId w:val="3"/>
        </w:numPr>
        <w:spacing w:lineRule="auto" w:line="360"/>
        <w:ind w:left="900" w:right="-83" w:hanging="720"/>
        <w:jc w:val="both"/>
        <w:rPr>
          <w:rFonts w:ascii="Times New Roman" w:hAnsi="Times New Roman" w:cs="Times New Roman"/>
          <w:sz w:val="24"/>
        </w:rPr>
      </w:pPr>
      <w:r>
        <w:rPr>
          <w:rFonts w:cs="Times New Roman" w:ascii="Times New Roman" w:hAnsi="Times New Roman"/>
          <w:color w:val="000000"/>
          <w:sz w:val="24"/>
        </w:rPr>
        <w:t>Skirti pobūviui reikalingą inventorių</w:t>
      </w:r>
      <w:r>
        <w:rPr>
          <w:rFonts w:cs="Times New Roman" w:ascii="Times New Roman" w:hAnsi="Times New Roman"/>
          <w:color w:val="C00000"/>
          <w:sz w:val="24"/>
        </w:rPr>
        <w:t>.</w:t>
      </w:r>
    </w:p>
    <w:p>
      <w:pPr>
        <w:pStyle w:val="Normal"/>
        <w:numPr>
          <w:ilvl w:val="2"/>
          <w:numId w:val="3"/>
        </w:numPr>
        <w:spacing w:lineRule="auto" w:line="360"/>
        <w:ind w:left="900" w:right="22" w:hanging="720"/>
        <w:jc w:val="both"/>
        <w:rPr>
          <w:rFonts w:ascii="Times New Roman" w:hAnsi="Times New Roman" w:cs="Times New Roman"/>
          <w:sz w:val="24"/>
        </w:rPr>
      </w:pPr>
      <w:r>
        <w:rPr>
          <w:rFonts w:cs="Times New Roman" w:ascii="Times New Roman" w:hAnsi="Times New Roman"/>
          <w:sz w:val="24"/>
        </w:rPr>
        <w:t xml:space="preserve">Skirti personalą pobūvio aptarnavimui: orientaciniam svečių skaičiui aptarnauti, 6 padavėjus 2024 m. birželio 7 d. </w:t>
      </w:r>
    </w:p>
    <w:p>
      <w:pPr>
        <w:pStyle w:val="Normal"/>
        <w:numPr>
          <w:ilvl w:val="2"/>
          <w:numId w:val="3"/>
        </w:numPr>
        <w:spacing w:lineRule="auto" w:line="360"/>
        <w:ind w:left="900" w:right="-692" w:hanging="720"/>
        <w:jc w:val="both"/>
        <w:rPr>
          <w:rFonts w:ascii="Times New Roman" w:hAnsi="Times New Roman" w:cs="Times New Roman"/>
          <w:color w:val="000000"/>
          <w:sz w:val="24"/>
        </w:rPr>
      </w:pPr>
      <w:r>
        <w:rPr>
          <w:rFonts w:cs="Times New Roman" w:ascii="Times New Roman" w:hAnsi="Times New Roman"/>
          <w:sz w:val="24"/>
        </w:rPr>
        <w:t>Pateikti UŽSAKOVO pasirinktus patiekalus ir gėrimus suderinta tvarka ir laiku.</w:t>
      </w:r>
    </w:p>
    <w:p>
      <w:pPr>
        <w:pStyle w:val="Normal"/>
        <w:numPr>
          <w:ilvl w:val="2"/>
          <w:numId w:val="3"/>
        </w:numPr>
        <w:spacing w:lineRule="auto" w:line="360"/>
        <w:ind w:left="900" w:right="22" w:hanging="720"/>
        <w:jc w:val="both"/>
        <w:rPr>
          <w:rFonts w:ascii="Times New Roman" w:hAnsi="Times New Roman" w:cs="Times New Roman"/>
          <w:sz w:val="24"/>
        </w:rPr>
      </w:pPr>
      <w:r>
        <w:rPr>
          <w:rFonts w:cs="Times New Roman" w:ascii="Times New Roman" w:hAnsi="Times New Roman"/>
          <w:sz w:val="24"/>
        </w:rPr>
        <w:t>Pateikti patiekalus, pagamintus maistines savybes tausojančiais patiekalų gamybos būdais, atsižvelgiant į sezoniškumą; užtikrinant, kad pateikiamas maistas būtų saugus, paruoštas tinkamai, laikantis teisės aktų, įteisinančių saugos, kokybės, ženklinimo ir kitų privalomųjų reikalavimų visuose maisto tvarkymo etapuose.</w:t>
      </w:r>
    </w:p>
    <w:p>
      <w:pPr>
        <w:pStyle w:val="Normal"/>
        <w:numPr>
          <w:ilvl w:val="2"/>
          <w:numId w:val="3"/>
        </w:numPr>
        <w:spacing w:lineRule="auto" w:line="360"/>
        <w:ind w:left="900" w:right="22" w:hanging="720"/>
        <w:jc w:val="both"/>
        <w:rPr>
          <w:rFonts w:ascii="Times New Roman" w:hAnsi="Times New Roman" w:cs="Times New Roman"/>
          <w:color w:val="000000"/>
          <w:sz w:val="24"/>
        </w:rPr>
      </w:pPr>
      <w:r>
        <w:rPr>
          <w:rFonts w:cs="Times New Roman" w:ascii="Times New Roman" w:hAnsi="Times New Roman"/>
          <w:color w:val="000000"/>
          <w:sz w:val="24"/>
        </w:rPr>
        <w:t>Nedidinti patiekalų, alkoholio, gaiviųjų gėrimų kainų.</w:t>
      </w:r>
    </w:p>
    <w:p>
      <w:pPr>
        <w:pStyle w:val="Normal"/>
        <w:numPr>
          <w:ilvl w:val="2"/>
          <w:numId w:val="3"/>
        </w:numPr>
        <w:spacing w:lineRule="auto" w:line="360"/>
        <w:ind w:left="900" w:right="22" w:hanging="720"/>
        <w:jc w:val="both"/>
        <w:rPr>
          <w:rFonts w:ascii="Times New Roman" w:hAnsi="Times New Roman" w:cs="Times New Roman"/>
          <w:color w:val="000000"/>
          <w:sz w:val="24"/>
        </w:rPr>
      </w:pPr>
      <w:r>
        <w:rPr>
          <w:rFonts w:cs="Times New Roman" w:ascii="Times New Roman" w:hAnsi="Times New Roman"/>
          <w:color w:val="000000"/>
          <w:sz w:val="24"/>
        </w:rPr>
        <w:t>Grąžinti UŽSAKOVUI visą po pobūvio likusį maistą ir gėrimus, juos sudėjus į maisto pakavimui skirtas dėžutes, kurį UŽSAKOVAS pagal pridedamą sąmatą bus užsakęs.</w:t>
      </w:r>
    </w:p>
    <w:p>
      <w:pPr>
        <w:pStyle w:val="Normal"/>
        <w:spacing w:lineRule="auto" w:line="360"/>
        <w:ind w:right="22"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360"/>
        <w:ind w:left="-720" w:right="-692" w:firstLine="720"/>
        <w:jc w:val="both"/>
        <w:rPr>
          <w:rFonts w:ascii="Times New Roman" w:hAnsi="Times New Roman" w:cs="Times New Roman"/>
          <w:b/>
          <w:b/>
          <w:sz w:val="24"/>
        </w:rPr>
      </w:pPr>
      <w:r>
        <w:rPr>
          <w:rFonts w:cs="Times New Roman" w:ascii="Times New Roman" w:hAnsi="Times New Roman"/>
          <w:b/>
          <w:sz w:val="24"/>
        </w:rPr>
        <w:t>2.2. UŽSAKOVAS įsipareigoja:</w:t>
      </w:r>
    </w:p>
    <w:p>
      <w:pPr>
        <w:pStyle w:val="Normal"/>
        <w:numPr>
          <w:ilvl w:val="2"/>
          <w:numId w:val="4"/>
        </w:numPr>
        <w:spacing w:lineRule="auto" w:line="360"/>
        <w:ind w:left="720" w:right="22" w:hanging="720"/>
        <w:jc w:val="both"/>
        <w:rPr>
          <w:rFonts w:ascii="Times New Roman" w:hAnsi="Times New Roman" w:cs="Times New Roman"/>
          <w:sz w:val="24"/>
        </w:rPr>
      </w:pPr>
      <w:r>
        <w:rPr>
          <w:rFonts w:cs="Times New Roman" w:ascii="Times New Roman" w:hAnsi="Times New Roman"/>
          <w:sz w:val="24"/>
        </w:rPr>
        <w:t xml:space="preserve">Ne vėliau kaip iki </w:t>
      </w:r>
      <w:r>
        <w:rPr>
          <w:rFonts w:cs="Times New Roman" w:ascii="Times New Roman" w:hAnsi="Times New Roman"/>
          <w:b/>
          <w:sz w:val="24"/>
        </w:rPr>
        <w:t>2024 m. gegužės 31 d. 10:00 val. pranešti tikslų pobūvio svečių skaičių ir patvirtinti galutinę sąmatą, kuri tampa neatskiriama sutarties dalimi.</w:t>
      </w:r>
    </w:p>
    <w:p>
      <w:pPr>
        <w:pStyle w:val="Normal"/>
        <w:numPr>
          <w:ilvl w:val="2"/>
          <w:numId w:val="4"/>
        </w:numPr>
        <w:spacing w:lineRule="auto" w:line="360"/>
        <w:ind w:left="720" w:right="-692" w:hanging="720"/>
        <w:jc w:val="both"/>
        <w:rPr>
          <w:rFonts w:ascii="Times New Roman" w:hAnsi="Times New Roman" w:cs="Times New Roman"/>
          <w:sz w:val="24"/>
        </w:rPr>
      </w:pPr>
      <w:r>
        <w:rPr>
          <w:rFonts w:cs="Times New Roman" w:ascii="Times New Roman" w:hAnsi="Times New Roman"/>
          <w:sz w:val="24"/>
        </w:rPr>
        <w:t xml:space="preserve">Tausoti </w:t>
      </w:r>
      <w:r>
        <w:rPr>
          <w:rFonts w:cs="Times New Roman" w:ascii="Times New Roman" w:hAnsi="Times New Roman"/>
          <w:color w:val="000000"/>
          <w:sz w:val="24"/>
        </w:rPr>
        <w:t xml:space="preserve">MAITINIMO TIEKĖJO sutartyje nurodytą </w:t>
      </w:r>
      <w:r>
        <w:rPr>
          <w:rFonts w:cs="Times New Roman" w:ascii="Times New Roman" w:hAnsi="Times New Roman"/>
          <w:sz w:val="24"/>
        </w:rPr>
        <w:t>ir pobūvio metu suteiktą inventorių.</w:t>
      </w:r>
    </w:p>
    <w:p>
      <w:pPr>
        <w:pStyle w:val="Normal"/>
        <w:numPr>
          <w:ilvl w:val="2"/>
          <w:numId w:val="4"/>
        </w:numPr>
        <w:spacing w:lineRule="auto" w:line="360"/>
        <w:ind w:left="720" w:right="22" w:hanging="720"/>
        <w:jc w:val="both"/>
        <w:rPr>
          <w:rFonts w:ascii="Times New Roman" w:hAnsi="Times New Roman" w:cs="Times New Roman"/>
          <w:sz w:val="24"/>
        </w:rPr>
      </w:pPr>
      <w:r>
        <w:rPr>
          <w:rFonts w:cs="Times New Roman" w:ascii="Times New Roman" w:hAnsi="Times New Roman"/>
          <w:sz w:val="24"/>
        </w:rPr>
        <w:t xml:space="preserve">Atlyginti </w:t>
      </w:r>
      <w:r>
        <w:rPr>
          <w:rFonts w:cs="Times New Roman" w:ascii="Times New Roman" w:hAnsi="Times New Roman"/>
          <w:color w:val="000000"/>
          <w:sz w:val="24"/>
        </w:rPr>
        <w:t xml:space="preserve">MAITINIMO TIEKĖJUI išlaidas už sutartyje nurodytą sugadintą/sudaužytą/dingusį inventorių pagal rinkoje esančias, tokio inventoriaus kainas. </w:t>
      </w:r>
    </w:p>
    <w:p>
      <w:pPr>
        <w:pStyle w:val="Normal"/>
        <w:numPr>
          <w:ilvl w:val="2"/>
          <w:numId w:val="4"/>
        </w:numPr>
        <w:spacing w:lineRule="auto" w:line="360"/>
        <w:ind w:left="720" w:right="22" w:hanging="720"/>
        <w:jc w:val="both"/>
        <w:rPr>
          <w:rFonts w:ascii="Times New Roman" w:hAnsi="Times New Roman" w:cs="Times New Roman"/>
          <w:sz w:val="24"/>
        </w:rPr>
      </w:pPr>
      <w:r>
        <w:rPr>
          <w:rFonts w:cs="Times New Roman" w:ascii="Times New Roman" w:hAnsi="Times New Roman"/>
          <w:sz w:val="24"/>
        </w:rPr>
        <w:t>Nereikšti pretenzijų dėl patiekalų ir gėrimų pateikimo, jeigu MAITINIMO TIEKĖJAS jį pateikia sutarta tvarka ir laiku, tačiau pagal pobūvio eigą, UŽSAKOVAS nori patiekalus ir gėrimus gauti anksčiau ar vėliau (</w:t>
      </w:r>
      <w:r>
        <w:rPr>
          <w:rFonts w:cs="Times New Roman" w:ascii="Times New Roman" w:hAnsi="Times New Roman"/>
          <w:color w:val="000000"/>
          <w:sz w:val="24"/>
        </w:rPr>
        <w:t>MAITINIMO TIEKĖJAS kiek įmanoma derinsis prie UŽSAKOVO einamuoju metu išreikštų pageidavimų, tačiau neįsipareigoja, kad viską įgyvendins, dėl maisto gaminimo proceso trukmės ar kitų maisto gaminimo technologinių sprendimų).</w:t>
      </w:r>
    </w:p>
    <w:p>
      <w:pPr>
        <w:pStyle w:val="Normal"/>
        <w:numPr>
          <w:ilvl w:val="2"/>
          <w:numId w:val="4"/>
        </w:numPr>
        <w:spacing w:lineRule="auto" w:line="360"/>
        <w:ind w:left="720" w:right="22" w:hanging="720"/>
        <w:jc w:val="both"/>
        <w:rPr>
          <w:rFonts w:ascii="Times New Roman" w:hAnsi="Times New Roman" w:cs="Times New Roman"/>
          <w:sz w:val="24"/>
        </w:rPr>
      </w:pPr>
      <w:r>
        <w:rPr>
          <w:rFonts w:cs="Times New Roman" w:ascii="Times New Roman" w:hAnsi="Times New Roman"/>
          <w:sz w:val="24"/>
        </w:rPr>
        <w:t xml:space="preserve">Apmokėti už </w:t>
      </w:r>
      <w:r>
        <w:rPr>
          <w:rFonts w:cs="Times New Roman" w:ascii="Times New Roman" w:hAnsi="Times New Roman"/>
          <w:color w:val="000000"/>
          <w:sz w:val="24"/>
        </w:rPr>
        <w:t xml:space="preserve">MAITINIMO TIEKĖJO pagal </w:t>
      </w:r>
      <w:r>
        <w:rPr>
          <w:rFonts w:cs="Times New Roman" w:ascii="Times New Roman" w:hAnsi="Times New Roman"/>
          <w:sz w:val="24"/>
        </w:rPr>
        <w:t>sutartį suteiktas paslaugas nustatyta tvarka.</w:t>
      </w:r>
    </w:p>
    <w:p>
      <w:pPr>
        <w:pStyle w:val="Normal"/>
        <w:numPr>
          <w:ilvl w:val="2"/>
          <w:numId w:val="4"/>
        </w:numPr>
        <w:spacing w:lineRule="auto" w:line="360"/>
        <w:ind w:left="720" w:right="22" w:hanging="720"/>
        <w:jc w:val="both"/>
        <w:rPr>
          <w:rFonts w:ascii="Times New Roman" w:hAnsi="Times New Roman" w:cs="Times New Roman"/>
          <w:sz w:val="24"/>
        </w:rPr>
      </w:pPr>
      <w:r>
        <w:rPr>
          <w:rFonts w:cs="Times New Roman" w:ascii="Times New Roman" w:hAnsi="Times New Roman"/>
          <w:sz w:val="24"/>
        </w:rPr>
        <w:t>UŽSAKOVAS sutinka pateikti savo asmens duomenis, reikalingus šiai sutarčiai įvykdyti.</w:t>
      </w:r>
    </w:p>
    <w:p>
      <w:pPr>
        <w:pStyle w:val="Normal"/>
        <w:spacing w:lineRule="auto" w:line="360"/>
        <w:ind w:left="-360" w:right="-692" w:hanging="349"/>
        <w:jc w:val="both"/>
        <w:rPr>
          <w:rFonts w:ascii="Times New Roman" w:hAnsi="Times New Roman" w:cs="Times New Roman"/>
          <w:b/>
          <w:b/>
          <w:sz w:val="24"/>
        </w:rPr>
      </w:pPr>
      <w:r>
        <w:rPr>
          <w:rFonts w:cs="Times New Roman" w:ascii="Times New Roman" w:hAnsi="Times New Roman"/>
          <w:b/>
          <w:sz w:val="24"/>
        </w:rPr>
      </w:r>
    </w:p>
    <w:p>
      <w:pPr>
        <w:pStyle w:val="Normal"/>
        <w:numPr>
          <w:ilvl w:val="0"/>
          <w:numId w:val="5"/>
        </w:numPr>
        <w:spacing w:lineRule="auto" w:line="360"/>
        <w:ind w:left="360" w:right="-692" w:hanging="360"/>
        <w:jc w:val="both"/>
        <w:rPr>
          <w:rFonts w:ascii="Times New Roman" w:hAnsi="Times New Roman" w:cs="Times New Roman"/>
          <w:b/>
          <w:b/>
          <w:bCs/>
          <w:sz w:val="24"/>
        </w:rPr>
      </w:pPr>
      <w:r>
        <w:rPr>
          <w:rFonts w:cs="Times New Roman" w:ascii="Times New Roman" w:hAnsi="Times New Roman"/>
          <w:b/>
          <w:bCs/>
          <w:sz w:val="24"/>
        </w:rPr>
        <w:t>PASLAUGŲ KAINA IR APMOKĖJIMO TVARKA</w:t>
      </w:r>
    </w:p>
    <w:p>
      <w:pPr>
        <w:pStyle w:val="Normal"/>
        <w:spacing w:lineRule="auto" w:line="360"/>
        <w:ind w:right="-692" w:hanging="0"/>
        <w:jc w:val="both"/>
        <w:rPr>
          <w:rFonts w:ascii="Times New Roman" w:hAnsi="Times New Roman" w:cs="Times New Roman"/>
          <w:b/>
          <w:b/>
          <w:bCs/>
          <w:color w:val="000000"/>
          <w:sz w:val="24"/>
        </w:rPr>
      </w:pPr>
      <w:r>
        <w:rPr>
          <w:rFonts w:cs="Times New Roman" w:ascii="Times New Roman" w:hAnsi="Times New Roman"/>
          <w:b/>
          <w:bCs/>
          <w:color w:val="000000"/>
          <w:sz w:val="24"/>
        </w:rPr>
      </w:r>
    </w:p>
    <w:p>
      <w:pPr>
        <w:pStyle w:val="Normal"/>
        <w:numPr>
          <w:ilvl w:val="1"/>
          <w:numId w:val="5"/>
        </w:numPr>
        <w:spacing w:lineRule="auto" w:line="360"/>
        <w:ind w:left="66" w:right="22" w:firstLine="66"/>
        <w:jc w:val="both"/>
        <w:rPr>
          <w:rFonts w:ascii="Times New Roman" w:hAnsi="Times New Roman" w:cs="Times New Roman"/>
          <w:color w:val="000000"/>
          <w:sz w:val="24"/>
        </w:rPr>
      </w:pPr>
      <w:r>
        <w:rPr>
          <w:rFonts w:cs="Times New Roman" w:ascii="Times New Roman" w:hAnsi="Times New Roman"/>
          <w:color w:val="000000"/>
          <w:sz w:val="24"/>
        </w:rPr>
        <w:t xml:space="preserve">Orientacinė </w:t>
      </w:r>
      <w:r>
        <w:rPr>
          <w:rFonts w:cs="Times New Roman" w:ascii="Times New Roman" w:hAnsi="Times New Roman"/>
          <w:sz w:val="24"/>
        </w:rPr>
        <w:t xml:space="preserve">paslaugų kaina </w:t>
      </w:r>
      <w:r>
        <w:rPr>
          <w:rFonts w:cs="Times New Roman" w:ascii="Times New Roman" w:hAnsi="Times New Roman"/>
          <w:b/>
          <w:sz w:val="24"/>
        </w:rPr>
        <w:t>6914,55 Eur (</w:t>
      </w:r>
      <w:r>
        <w:rPr>
          <w:b/>
        </w:rPr>
        <w:t>šeši tūkstančiai devyni šimtai keturiolika eurų 55 ct</w:t>
      </w:r>
      <w:r>
        <w:rPr>
          <w:rFonts w:cs="Times New Roman" w:ascii="Times New Roman" w:hAnsi="Times New Roman"/>
          <w:b/>
          <w:sz w:val="24"/>
        </w:rPr>
        <w:t>) su PVM</w:t>
      </w:r>
      <w:r>
        <w:rPr>
          <w:rFonts w:cs="Times New Roman" w:ascii="Times New Roman" w:hAnsi="Times New Roman"/>
          <w:b/>
          <w:color w:val="000000"/>
          <w:sz w:val="24"/>
        </w:rPr>
        <w:t>.</w:t>
      </w:r>
      <w:r>
        <w:rPr>
          <w:rFonts w:cs="Times New Roman" w:ascii="Times New Roman" w:hAnsi="Times New Roman"/>
          <w:color w:val="000000"/>
          <w:sz w:val="24"/>
        </w:rPr>
        <w:t xml:space="preserve"> Galutinė paslaugos kaina bus nustatyta, patvirtinus galutinę sąmatą, kurioje bus fiksuotas, tikslus pobūvio dalyvių skaičius.</w:t>
      </w:r>
    </w:p>
    <w:p>
      <w:pPr>
        <w:pStyle w:val="Normal"/>
        <w:numPr>
          <w:ilvl w:val="1"/>
          <w:numId w:val="5"/>
        </w:numPr>
        <w:spacing w:lineRule="auto" w:line="360"/>
        <w:ind w:left="66" w:right="22" w:firstLine="66"/>
        <w:jc w:val="both"/>
        <w:rPr/>
      </w:pPr>
      <w:r>
        <w:rPr>
          <w:rFonts w:cs="Times New Roman" w:ascii="Times New Roman" w:hAnsi="Times New Roman"/>
          <w:color w:val="000000"/>
          <w:sz w:val="24"/>
        </w:rPr>
        <w:t>Šalys susitaria, kad aptarnaujantis personalas gali dirbti iki 24 valandos nakties, toliau už kiekvieną sekančią darbo valandą bus skaičiuojamas 20 Eur (dvidešimt eurų) plius 21% PVM mokestis kiekvienam padavėjui.</w:t>
      </w:r>
    </w:p>
    <w:p>
      <w:pPr>
        <w:pStyle w:val="Normal"/>
        <w:numPr>
          <w:ilvl w:val="1"/>
          <w:numId w:val="5"/>
        </w:numPr>
        <w:spacing w:lineRule="auto" w:line="360"/>
        <w:ind w:left="66" w:right="22" w:firstLine="66"/>
        <w:jc w:val="both"/>
        <w:rPr/>
      </w:pPr>
      <w:r>
        <w:rPr>
          <w:rFonts w:cs="Times New Roman" w:ascii="Times New Roman" w:hAnsi="Times New Roman"/>
          <w:color w:val="000000"/>
          <w:sz w:val="24"/>
        </w:rPr>
        <w:t>UŽSAKOVAS</w:t>
      </w:r>
      <w:r>
        <w:rPr>
          <w:rFonts w:cs="Times New Roman" w:ascii="Times New Roman" w:hAnsi="Times New Roman"/>
          <w:b/>
          <w:color w:val="000000"/>
          <w:sz w:val="24"/>
        </w:rPr>
        <w:t xml:space="preserve"> </w:t>
      </w:r>
      <w:r>
        <w:rPr>
          <w:rFonts w:cs="Times New Roman" w:ascii="Times New Roman" w:hAnsi="Times New Roman"/>
          <w:b/>
          <w:sz w:val="24"/>
        </w:rPr>
        <w:t>iki gegužės 24 d. dienos sumoka 3450 Eur</w:t>
      </w:r>
      <w:r>
        <w:rPr>
          <w:rFonts w:cs="Times New Roman" w:ascii="Times New Roman" w:hAnsi="Times New Roman"/>
          <w:b/>
          <w:color w:val="000000"/>
          <w:sz w:val="24"/>
        </w:rPr>
        <w:t>. dydžio avansą</w:t>
      </w:r>
      <w:r>
        <w:rPr>
          <w:rFonts w:cs="Times New Roman" w:ascii="Times New Roman" w:hAnsi="Times New Roman"/>
          <w:color w:val="000000"/>
          <w:sz w:val="24"/>
        </w:rPr>
        <w:t>.</w:t>
      </w:r>
    </w:p>
    <w:p>
      <w:pPr>
        <w:pStyle w:val="Normal"/>
        <w:numPr>
          <w:ilvl w:val="1"/>
          <w:numId w:val="5"/>
        </w:numPr>
        <w:spacing w:lineRule="auto" w:line="360"/>
        <w:ind w:left="66" w:right="22" w:firstLine="66"/>
        <w:jc w:val="both"/>
        <w:rPr>
          <w:rFonts w:ascii="Times New Roman" w:hAnsi="Times New Roman" w:cs="Times New Roman"/>
          <w:color w:val="000000"/>
          <w:sz w:val="24"/>
        </w:rPr>
      </w:pPr>
      <w:r>
        <w:rPr>
          <w:rFonts w:cs="Times New Roman" w:ascii="Times New Roman" w:hAnsi="Times New Roman"/>
          <w:sz w:val="24"/>
        </w:rPr>
        <w:t>Paslaugų kaina dėl pasikeitusių mokesčių neperskaičiuojama.</w:t>
      </w:r>
    </w:p>
    <w:p>
      <w:pPr>
        <w:pStyle w:val="Normal"/>
        <w:numPr>
          <w:ilvl w:val="1"/>
          <w:numId w:val="5"/>
        </w:numPr>
        <w:spacing w:lineRule="auto" w:line="360"/>
        <w:ind w:left="66" w:right="22" w:firstLine="66"/>
        <w:jc w:val="both"/>
        <w:rPr>
          <w:rFonts w:ascii="Times New Roman" w:hAnsi="Times New Roman" w:cs="Times New Roman"/>
          <w:color w:val="000000"/>
          <w:sz w:val="24"/>
        </w:rPr>
      </w:pPr>
      <w:r>
        <w:rPr>
          <w:rFonts w:cs="Times New Roman" w:ascii="Times New Roman" w:hAnsi="Times New Roman"/>
          <w:sz w:val="24"/>
        </w:rPr>
        <w:t xml:space="preserve">UŽSAKOVUI atsisakius pobūvio, nesant </w:t>
      </w:r>
      <w:r>
        <w:rPr>
          <w:rFonts w:cs="Times New Roman" w:ascii="Times New Roman" w:hAnsi="Times New Roman"/>
          <w:color w:val="000000"/>
          <w:sz w:val="24"/>
        </w:rPr>
        <w:t xml:space="preserve">MAITINIMO TIEKĖJO </w:t>
      </w:r>
      <w:r>
        <w:rPr>
          <w:rFonts w:cs="Times New Roman" w:ascii="Times New Roman" w:hAnsi="Times New Roman"/>
          <w:sz w:val="24"/>
        </w:rPr>
        <w:t xml:space="preserve">kaltės, avansas negrąžinamas. </w:t>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 xml:space="preserve">Likusią sumą nuo faktiškai suteiktų paslaugų pagal sutartį UŽSAKOVAS, atskaičius avansą, turi pareigą apmokėti MAITINIMO TIEKĖJUI, pagal pateiktą sąskaitą faktūrą ne vėliau kaip iki </w:t>
      </w:r>
      <w:r>
        <w:rPr>
          <w:rFonts w:cs="Times New Roman" w:ascii="Times New Roman" w:hAnsi="Times New Roman"/>
          <w:b/>
          <w:sz w:val="24"/>
        </w:rPr>
        <w:t>2024 m. birželio  20 d.</w:t>
      </w:r>
    </w:p>
    <w:p>
      <w:pPr>
        <w:pStyle w:val="Normal"/>
        <w:numPr>
          <w:ilvl w:val="1"/>
          <w:numId w:val="5"/>
        </w:numPr>
        <w:spacing w:lineRule="auto" w:line="360"/>
        <w:ind w:left="66" w:right="22" w:firstLine="66"/>
        <w:jc w:val="both"/>
        <w:rPr>
          <w:rFonts w:ascii="Times New Roman" w:hAnsi="Times New Roman" w:cs="Times New Roman"/>
          <w:color w:val="000000"/>
          <w:sz w:val="24"/>
        </w:rPr>
      </w:pPr>
      <w:r>
        <w:rPr>
          <w:rFonts w:cs="Times New Roman" w:ascii="Times New Roman" w:hAnsi="Times New Roman"/>
          <w:sz w:val="24"/>
        </w:rPr>
        <w:t xml:space="preserve">Neatsiskaičius laiku, UŽSAKOVAS įsipareigoja mokėti </w:t>
      </w:r>
      <w:r>
        <w:rPr>
          <w:rFonts w:cs="Times New Roman" w:ascii="Times New Roman" w:hAnsi="Times New Roman"/>
          <w:color w:val="000000"/>
          <w:sz w:val="24"/>
        </w:rPr>
        <w:t>MAITINIMO TIEKĖJUI</w:t>
      </w:r>
      <w:r>
        <w:rPr>
          <w:rFonts w:cs="Times New Roman" w:ascii="Times New Roman" w:hAnsi="Times New Roman"/>
          <w:sz w:val="24"/>
        </w:rPr>
        <w:t xml:space="preserve"> delspinigius 0,2 procentus  nuo nesumokėtos sumos už kiekvieną uždelstą dieną. Delspinigių sumokėjimas neatleidžia UŽSAKOVO nuo pagrindinės skolos apmokėjimo.</w:t>
      </w:r>
      <w:r>
        <w:rPr>
          <w:rFonts w:cs="Times New Roman" w:ascii="Times New Roman" w:hAnsi="Times New Roman"/>
          <w:color w:val="000000"/>
          <w:sz w:val="24"/>
        </w:rPr>
        <w:t xml:space="preserve"> </w:t>
      </w:r>
    </w:p>
    <w:p>
      <w:pPr>
        <w:pStyle w:val="Normal"/>
        <w:spacing w:lineRule="auto" w:line="360"/>
        <w:ind w:left="-66" w:right="22"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5"/>
        </w:numPr>
        <w:spacing w:lineRule="auto" w:line="360"/>
        <w:ind w:left="360" w:right="-692" w:hanging="360"/>
        <w:jc w:val="both"/>
        <w:rPr>
          <w:rFonts w:ascii="Times New Roman" w:hAnsi="Times New Roman" w:cs="Times New Roman"/>
          <w:b/>
          <w:b/>
          <w:bCs/>
          <w:sz w:val="24"/>
        </w:rPr>
      </w:pPr>
      <w:r>
        <w:rPr>
          <w:rFonts w:cs="Times New Roman" w:ascii="Times New Roman" w:hAnsi="Times New Roman"/>
          <w:b/>
          <w:bCs/>
          <w:sz w:val="24"/>
        </w:rPr>
        <w:t>NENUGALIMOS JĖGOS APLINKYBĖS</w:t>
      </w:r>
    </w:p>
    <w:p>
      <w:pPr>
        <w:pStyle w:val="Normal"/>
        <w:spacing w:lineRule="auto" w:line="360"/>
        <w:ind w:right="22" w:hanging="0"/>
        <w:jc w:val="both"/>
        <w:rPr>
          <w:rFonts w:ascii="Times New Roman" w:hAnsi="Times New Roman" w:cs="Times New Roman"/>
          <w:b/>
          <w:b/>
          <w:bCs/>
          <w:sz w:val="24"/>
        </w:rPr>
      </w:pPr>
      <w:r>
        <w:rPr>
          <w:rFonts w:cs="Times New Roman" w:ascii="Times New Roman" w:hAnsi="Times New Roman"/>
          <w:b/>
          <w:bCs/>
          <w:sz w:val="24"/>
        </w:rPr>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 xml:space="preserve">Šalys neatsako už visišką ar dalinį savo įsipareigojimų pagal šią sutartį nevykdymą, jei tai įvyksta dėl nenugalimos jėgos aplinkybių veikimo. Šalys nenugalimos jėgos (force majeure) aplinkybes supranta taip, kaip jos </w:t>
      </w:r>
      <w:r>
        <w:rPr>
          <w:rFonts w:cs="Times New Roman" w:ascii="Times New Roman" w:hAnsi="Times New Roman"/>
          <w:color w:val="000000"/>
          <w:sz w:val="24"/>
        </w:rPr>
        <w:t>apibrėžtos Lietuvos Respublikos civilinio kodekso 6.212 straipsnyje</w:t>
      </w:r>
      <w:r>
        <w:rPr>
          <w:rFonts w:cs="Times New Roman" w:ascii="Times New Roman" w:hAnsi="Times New Roman"/>
          <w:sz w:val="24"/>
        </w:rPr>
        <w:t xml:space="preserve"> ir Lietuvos Respublikos Vyriausybės 1996 m. liepos 15 d. nutarime Nr 840 </w:t>
      </w:r>
      <w:r>
        <w:rPr>
          <w:rFonts w:cs="Times New Roman" w:ascii="Times New Roman" w:hAnsi="Times New Roman"/>
          <w:b/>
          <w:color w:val="000000"/>
          <w:sz w:val="24"/>
        </w:rPr>
        <w:t xml:space="preserve"> </w:t>
      </w:r>
      <w:r>
        <w:rPr>
          <w:rFonts w:cs="Times New Roman" w:ascii="Times New Roman" w:hAnsi="Times New Roman"/>
          <w:bCs/>
          <w:color w:val="000000"/>
          <w:sz w:val="24"/>
        </w:rPr>
        <w:t>„</w:t>
      </w:r>
      <w:r>
        <w:rPr>
          <w:rFonts w:cs="Times New Roman" w:ascii="Times New Roman" w:hAnsi="Times New Roman"/>
          <w:sz w:val="24"/>
        </w:rPr>
        <w:t>Atleidimo nuo atsakomybės, esant nenugalimos jėgos aplinkybėms, taisyklės“.</w:t>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Šalis, kuri negali vykdyti savo įsipareigojimų pagal šią sutartį dėl nenugalimos jėgos (force majeure) aplinkybių veikimo, privalo raštu pranešti kitai Šaliai per 2 dienas nuo tokių aplinkybių veikimo pradžios. Pranešime išdėstyti faktai turi būti patvirtinti kompetentingos valdžios institucijos. Šalis, laiku nepranešusi kitai Šaliai apie nenugalimos jėgos (force majeure) aplinkybes, neturi teisės jomis remtis bei tampa iš dalies atsakinga už nuostolių, kurių priešingu atveju būtų buvę išvengta, atlyginimą.</w:t>
      </w:r>
    </w:p>
    <w:p>
      <w:pPr>
        <w:pStyle w:val="Normal"/>
        <w:spacing w:lineRule="auto" w:line="360"/>
        <w:ind w:left="-426" w:right="22" w:hanging="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spacing w:lineRule="auto" w:line="360"/>
        <w:ind w:left="360" w:right="-692" w:hanging="360"/>
        <w:jc w:val="both"/>
        <w:rPr>
          <w:rFonts w:ascii="Times New Roman" w:hAnsi="Times New Roman" w:cs="Times New Roman"/>
          <w:b/>
          <w:b/>
          <w:bCs/>
          <w:sz w:val="24"/>
        </w:rPr>
      </w:pPr>
      <w:r>
        <w:rPr>
          <w:rFonts w:cs="Times New Roman" w:ascii="Times New Roman" w:hAnsi="Times New Roman"/>
          <w:b/>
          <w:bCs/>
          <w:sz w:val="24"/>
        </w:rPr>
        <w:t>SUTARTIES GALIOJIMAS IR NUTRAUKIMAS</w:t>
      </w:r>
    </w:p>
    <w:p>
      <w:pPr>
        <w:pStyle w:val="Normal"/>
        <w:spacing w:lineRule="auto" w:line="360"/>
        <w:ind w:right="22" w:hanging="0"/>
        <w:jc w:val="both"/>
        <w:rPr>
          <w:rFonts w:ascii="Times New Roman" w:hAnsi="Times New Roman" w:cs="Times New Roman"/>
          <w:b/>
          <w:b/>
          <w:bCs/>
          <w:sz w:val="24"/>
        </w:rPr>
      </w:pPr>
      <w:r>
        <w:rPr>
          <w:rFonts w:cs="Times New Roman" w:ascii="Times New Roman" w:hAnsi="Times New Roman"/>
          <w:b/>
          <w:bCs/>
          <w:sz w:val="24"/>
        </w:rPr>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Ši sutartis įsigalioja nuo pasirašymo momento iki Šalių visiško atsiskaitymo ir savo įsipareigojimų pagal sutartį įvykdymo.</w:t>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 xml:space="preserve">UŽSAKOVAS turi teisę vienašališkai nutraukti sutartį, nepaisydamas to, kad </w:t>
      </w:r>
      <w:r>
        <w:rPr>
          <w:rFonts w:cs="Times New Roman" w:ascii="Times New Roman" w:hAnsi="Times New Roman"/>
          <w:color w:val="000000"/>
          <w:sz w:val="24"/>
        </w:rPr>
        <w:t xml:space="preserve">MAITINIMO TIEKĖJAS </w:t>
      </w:r>
      <w:r>
        <w:rPr>
          <w:rFonts w:cs="Times New Roman" w:ascii="Times New Roman" w:hAnsi="Times New Roman"/>
          <w:sz w:val="24"/>
        </w:rPr>
        <w:t xml:space="preserve">jau pradėjo ją vykdyti. Šiuo atveju UŽSAKOVAS privalo sumokėti </w:t>
      </w:r>
      <w:r>
        <w:rPr>
          <w:rFonts w:cs="Times New Roman" w:ascii="Times New Roman" w:hAnsi="Times New Roman"/>
          <w:color w:val="000000"/>
          <w:sz w:val="24"/>
        </w:rPr>
        <w:t xml:space="preserve">MAITINIMO TIEKĖJUI </w:t>
      </w:r>
      <w:r>
        <w:rPr>
          <w:rFonts w:cs="Times New Roman" w:ascii="Times New Roman" w:hAnsi="Times New Roman"/>
          <w:sz w:val="24"/>
        </w:rPr>
        <w:t xml:space="preserve">paslaugų kainos dalį, proporcingą suteiktoms paslaugoms, ir atlyginti kitas protingas išlaidas, kurias </w:t>
      </w:r>
      <w:r>
        <w:rPr>
          <w:rFonts w:cs="Times New Roman" w:ascii="Times New Roman" w:hAnsi="Times New Roman"/>
          <w:color w:val="000000"/>
          <w:sz w:val="24"/>
        </w:rPr>
        <w:t>MAITINIMO TIEKĖJAS</w:t>
      </w:r>
      <w:r>
        <w:rPr>
          <w:rFonts w:cs="Times New Roman" w:ascii="Times New Roman" w:hAnsi="Times New Roman"/>
          <w:sz w:val="24"/>
        </w:rPr>
        <w:t>, norėdamas įvykdyti sutartį, padarė iki pranešimo apie sutarties nutraukimą gavimo iš UŽSAKOVO momento.</w:t>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Sutartis sudaryta Lietuvos Respublikos civilinio kodekso pagrindu. Ginčai, kilę dėl šios sutarties, sprendžiami atskiru Šalių susitarimu, o Šalims nesusitarus – Lietuvos Respublikos įstatymais numatyta tvarka.</w:t>
      </w:r>
    </w:p>
    <w:p>
      <w:pPr>
        <w:pStyle w:val="Normal"/>
        <w:numPr>
          <w:ilvl w:val="1"/>
          <w:numId w:val="5"/>
        </w:numPr>
        <w:spacing w:lineRule="auto" w:line="360"/>
        <w:ind w:left="66" w:right="22" w:firstLine="66"/>
        <w:jc w:val="both"/>
        <w:rPr>
          <w:rFonts w:ascii="Times New Roman" w:hAnsi="Times New Roman" w:cs="Times New Roman"/>
          <w:sz w:val="24"/>
        </w:rPr>
      </w:pPr>
      <w:r>
        <w:rPr>
          <w:rFonts w:cs="Times New Roman" w:ascii="Times New Roman" w:hAnsi="Times New Roman"/>
          <w:sz w:val="24"/>
        </w:rPr>
        <w:t>Ši sutartis pasirašyta 2 vienodą juridinę galią turinčiais egzemplioriais, po vieną kiekvienai šios sutarties Šaliai.</w:t>
      </w:r>
    </w:p>
    <w:p>
      <w:pPr>
        <w:pStyle w:val="Normal"/>
        <w:spacing w:lineRule="auto" w:line="360"/>
        <w:ind w:left="-66" w:right="22" w:hanging="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spacing w:lineRule="auto" w:line="360"/>
        <w:ind w:left="360" w:right="-692" w:hanging="360"/>
        <w:jc w:val="both"/>
        <w:rPr/>
      </w:pPr>
      <w:r>
        <w:rPr>
          <w:rFonts w:cs="Times New Roman" w:ascii="Times New Roman" w:hAnsi="Times New Roman"/>
          <w:b/>
          <w:bCs/>
          <w:sz w:val="24"/>
        </w:rPr>
        <w:t>ŠALIŲ ADRESAI IR REKVIZITAI</w:t>
      </w:r>
    </w:p>
    <w:p>
      <w:pPr>
        <w:pStyle w:val="Normal"/>
        <w:ind w:left="142" w:right="-694" w:hanging="643"/>
        <w:jc w:val="both"/>
        <w:rPr>
          <w:rFonts w:ascii="Times New Roman" w:hAnsi="Times New Roman" w:cs="Times New Roman"/>
          <w:b/>
          <w:b/>
          <w:bCs/>
          <w:sz w:val="24"/>
          <w:highlight w:val="yellow"/>
        </w:rPr>
      </w:pPr>
      <w:r>
        <w:rPr>
          <w:rFonts w:cs="Times New Roman" w:ascii="Times New Roman" w:hAnsi="Times New Roman"/>
          <w:b/>
          <w:bCs/>
          <w:sz w:val="24"/>
          <w:highlight w:val="yellow"/>
        </w:rPr>
      </w:r>
    </w:p>
    <w:tbl>
      <w:tblPr>
        <w:tblW w:w="9660" w:type="dxa"/>
        <w:jc w:val="left"/>
        <w:tblInd w:w="-360" w:type="dxa"/>
        <w:tblLayout w:type="fixed"/>
        <w:tblCellMar>
          <w:top w:w="0" w:type="dxa"/>
          <w:left w:w="0" w:type="dxa"/>
          <w:bottom w:w="0" w:type="dxa"/>
          <w:right w:w="0" w:type="dxa"/>
        </w:tblCellMar>
      </w:tblPr>
      <w:tblGrid>
        <w:gridCol w:w="4560"/>
        <w:gridCol w:w="660"/>
        <w:gridCol w:w="4440"/>
      </w:tblGrid>
      <w:tr>
        <w:trPr/>
        <w:tc>
          <w:tcPr>
            <w:tcW w:w="4560" w:type="dxa"/>
            <w:tcBorders/>
          </w:tcPr>
          <w:p>
            <w:pPr>
              <w:pStyle w:val="Endnote"/>
              <w:ind w:right="-144" w:hanging="0"/>
              <w:jc w:val="both"/>
              <w:rPr/>
            </w:pPr>
            <w:r>
              <w:rPr>
                <w:rFonts w:cs="Times New Roman" w:ascii="Times New Roman" w:hAnsi="Times New Roman"/>
                <w:b/>
                <w:color w:val="000000"/>
              </w:rPr>
              <w:t>MAITINIMO TIEKĖJAS</w:t>
            </w:r>
            <w:r>
              <w:rPr>
                <w:rFonts w:cs="Times New Roman" w:ascii="Times New Roman" w:hAnsi="Times New Roman"/>
                <w:b/>
                <w:bCs/>
                <w:lang w:val="lt-LT"/>
              </w:rPr>
              <w:t>:</w:t>
            </w:r>
          </w:p>
        </w:tc>
        <w:tc>
          <w:tcPr>
            <w:tcW w:w="660" w:type="dxa"/>
            <w:tcBorders/>
            <w:tcMar>
              <w:left w:w="108" w:type="dxa"/>
              <w:right w:w="108" w:type="dxa"/>
            </w:tcMar>
          </w:tcPr>
          <w:p>
            <w:pPr>
              <w:pStyle w:val="Endnote"/>
              <w:ind w:left="-144" w:right="-144" w:firstLine="357"/>
              <w:jc w:val="both"/>
              <w:rPr>
                <w:rFonts w:ascii="Times New Roman" w:hAnsi="Times New Roman" w:cs="Times New Roman"/>
                <w:lang w:val="lt-LT"/>
              </w:rPr>
            </w:pPr>
            <w:r>
              <w:rPr>
                <w:rFonts w:cs="Times New Roman" w:ascii="Times New Roman" w:hAnsi="Times New Roman"/>
                <w:lang w:val="lt-LT"/>
              </w:rPr>
              <w:t> </w:t>
            </w:r>
          </w:p>
        </w:tc>
        <w:tc>
          <w:tcPr>
            <w:tcW w:w="4440" w:type="dxa"/>
            <w:tcBorders/>
            <w:tcMar>
              <w:left w:w="108" w:type="dxa"/>
              <w:right w:w="108" w:type="dxa"/>
            </w:tcMar>
          </w:tcPr>
          <w:p>
            <w:pPr>
              <w:pStyle w:val="Endnote"/>
              <w:ind w:right="-144" w:hanging="0"/>
              <w:jc w:val="both"/>
              <w:rPr>
                <w:rFonts w:ascii="Times New Roman" w:hAnsi="Times New Roman" w:cs="Times New Roman"/>
                <w:lang w:val="lt-LT"/>
              </w:rPr>
            </w:pPr>
            <w:r>
              <w:rPr>
                <w:rFonts w:cs="Times New Roman" w:ascii="Times New Roman" w:hAnsi="Times New Roman"/>
                <w:b/>
                <w:bCs/>
                <w:lang w:val="lt-LT"/>
              </w:rPr>
              <w:t>UŽSAKOVAS:</w:t>
            </w:r>
          </w:p>
        </w:tc>
      </w:tr>
      <w:tr>
        <w:trPr>
          <w:trHeight w:val="2199" w:hRule="atLeast"/>
        </w:trPr>
        <w:tc>
          <w:tcPr>
            <w:tcW w:w="4560" w:type="dxa"/>
            <w:tcBorders/>
          </w:tcPr>
          <w:p>
            <w:pPr>
              <w:pStyle w:val="Normal"/>
              <w:tabs>
                <w:tab w:val="clear" w:pos="720"/>
                <w:tab w:val="left" w:pos="4500" w:leader="none"/>
              </w:tabs>
              <w:jc w:val="both"/>
              <w:rPr>
                <w:rFonts w:ascii="Times New Roman" w:hAnsi="Times New Roman" w:cs="Times New Roman"/>
                <w:sz w:val="24"/>
              </w:rPr>
            </w:pPr>
            <w:r>
              <w:rPr>
                <w:rFonts w:cs="Times New Roman" w:ascii="Times New Roman" w:hAnsi="Times New Roman"/>
                <w:sz w:val="24"/>
              </w:rPr>
              <w:t>UAB „Riekė“</w:t>
            </w:r>
          </w:p>
          <w:p>
            <w:pPr>
              <w:pStyle w:val="Normal"/>
              <w:tabs>
                <w:tab w:val="clear" w:pos="720"/>
                <w:tab w:val="left" w:pos="4500" w:leader="none"/>
              </w:tabs>
              <w:jc w:val="both"/>
              <w:rPr/>
            </w:pPr>
            <w:r>
              <w:rPr>
                <w:rFonts w:cs="Times New Roman" w:ascii="Times New Roman" w:hAnsi="Times New Roman"/>
                <w:sz w:val="24"/>
              </w:rPr>
              <w:t>Adresas: Mokslininkų 6A, Vilnius</w:t>
            </w:r>
          </w:p>
          <w:p>
            <w:pPr>
              <w:pStyle w:val="Normal"/>
              <w:tabs>
                <w:tab w:val="clear" w:pos="720"/>
                <w:tab w:val="left" w:pos="4500" w:leader="none"/>
              </w:tabs>
              <w:jc w:val="both"/>
              <w:rPr/>
            </w:pPr>
            <w:r>
              <w:rPr>
                <w:rFonts w:cs="Times New Roman" w:ascii="Times New Roman" w:hAnsi="Times New Roman"/>
                <w:sz w:val="24"/>
              </w:rPr>
              <w:t>Tel. (865028073)</w:t>
            </w:r>
          </w:p>
          <w:p>
            <w:pPr>
              <w:pStyle w:val="Normal"/>
              <w:tabs>
                <w:tab w:val="clear" w:pos="720"/>
                <w:tab w:val="left" w:pos="4500" w:leader="none"/>
              </w:tabs>
              <w:jc w:val="both"/>
              <w:rPr>
                <w:rFonts w:ascii="Times New Roman" w:hAnsi="Times New Roman" w:cs="Times New Roman"/>
                <w:sz w:val="24"/>
                <w:lang w:val="en-US"/>
              </w:rPr>
            </w:pPr>
            <w:r>
              <w:rPr>
                <w:rFonts w:cs="Times New Roman" w:ascii="Times New Roman" w:hAnsi="Times New Roman"/>
                <w:sz w:val="24"/>
              </w:rPr>
              <w:t xml:space="preserve">El. paštas </w:t>
            </w:r>
            <w:hyperlink r:id="rId2">
              <w:r>
                <w:rPr>
                  <w:rStyle w:val="InternetLink"/>
                  <w:rFonts w:cs="Times New Roman" w:ascii="Times New Roman" w:hAnsi="Times New Roman"/>
                  <w:sz w:val="24"/>
                </w:rPr>
                <w:t>užsakymai</w:t>
              </w:r>
              <w:r>
                <w:rPr>
                  <w:rStyle w:val="InternetLink"/>
                  <w:rFonts w:cs="Times New Roman" w:ascii="Times New Roman" w:hAnsi="Times New Roman"/>
                  <w:sz w:val="24"/>
                  <w:lang w:val="en-US"/>
                </w:rPr>
                <w:t>@skonioslenis.lt</w:t>
              </w:r>
            </w:hyperlink>
          </w:p>
          <w:p>
            <w:pPr>
              <w:pStyle w:val="Normal"/>
              <w:tabs>
                <w:tab w:val="clear" w:pos="720"/>
                <w:tab w:val="left" w:pos="4500" w:leader="none"/>
              </w:tabs>
              <w:jc w:val="both"/>
              <w:rPr>
                <w:rFonts w:ascii="Times New Roman" w:hAnsi="Times New Roman" w:cs="Times New Roman"/>
                <w:sz w:val="24"/>
              </w:rPr>
            </w:pPr>
            <w:r>
              <w:rPr>
                <w:rFonts w:cs="Times New Roman" w:ascii="Times New Roman" w:hAnsi="Times New Roman"/>
                <w:sz w:val="24"/>
              </w:rPr>
              <w:t>Įmonės kodas 302499537</w:t>
            </w:r>
          </w:p>
          <w:p>
            <w:pPr>
              <w:pStyle w:val="Normal"/>
              <w:tabs>
                <w:tab w:val="clear" w:pos="720"/>
                <w:tab w:val="left" w:pos="4500" w:leader="none"/>
              </w:tabs>
              <w:jc w:val="both"/>
              <w:rPr>
                <w:rFonts w:ascii="Times New Roman" w:hAnsi="Times New Roman" w:cs="Times New Roman"/>
                <w:sz w:val="24"/>
              </w:rPr>
            </w:pPr>
            <w:r>
              <w:rPr>
                <w:rFonts w:cs="Times New Roman" w:ascii="Times New Roman" w:hAnsi="Times New Roman"/>
                <w:sz w:val="24"/>
              </w:rPr>
              <w:t>PVM mokėtojo kodas LT100005409211</w:t>
            </w:r>
          </w:p>
          <w:p>
            <w:pPr>
              <w:pStyle w:val="Normal"/>
              <w:tabs>
                <w:tab w:val="clear" w:pos="720"/>
                <w:tab w:val="left" w:pos="4500" w:leader="none"/>
              </w:tabs>
              <w:jc w:val="both"/>
              <w:rPr>
                <w:rFonts w:ascii="Times New Roman" w:hAnsi="Times New Roman" w:cs="Times New Roman"/>
                <w:sz w:val="22"/>
                <w:szCs w:val="22"/>
              </w:rPr>
            </w:pPr>
            <w:r>
              <w:rPr>
                <w:rFonts w:cs="Times New Roman" w:ascii="Times New Roman" w:hAnsi="Times New Roman"/>
                <w:sz w:val="22"/>
                <w:szCs w:val="22"/>
              </w:rPr>
              <w:t>A.S Nr. LT37 7181 2000 4846 7743</w:t>
            </w:r>
          </w:p>
          <w:p>
            <w:pPr>
              <w:pStyle w:val="Normal"/>
              <w:tabs>
                <w:tab w:val="clear" w:pos="720"/>
                <w:tab w:val="left" w:pos="4500" w:leader="none"/>
              </w:tabs>
              <w:jc w:val="both"/>
              <w:rPr/>
            </w:pPr>
            <w:r>
              <w:rPr>
                <w:rFonts w:cs="Times New Roman" w:ascii="Times New Roman" w:hAnsi="Times New Roman"/>
                <w:sz w:val="22"/>
                <w:szCs w:val="22"/>
              </w:rPr>
              <w:t>Šiaulių bankas</w:t>
            </w:r>
          </w:p>
          <w:p>
            <w:pPr>
              <w:pStyle w:val="Normal"/>
              <w:tabs>
                <w:tab w:val="clear" w:pos="720"/>
                <w:tab w:val="left" w:pos="4500" w:leader="none"/>
              </w:tabs>
              <w:jc w:val="both"/>
              <w:rPr>
                <w:rFonts w:ascii="Times New Roman" w:hAnsi="Times New Roman" w:cs="Times New Roman"/>
                <w:sz w:val="22"/>
                <w:szCs w:val="22"/>
              </w:rPr>
            </w:pPr>
            <w:r>
              <w:rPr>
                <w:rFonts w:cs="Times New Roman" w:ascii="Times New Roman" w:hAnsi="Times New Roman"/>
                <w:sz w:val="22"/>
                <w:szCs w:val="22"/>
              </w:rPr>
              <w:t>Banko kodas 70440</w:t>
            </w:r>
          </w:p>
          <w:p>
            <w:pPr>
              <w:pStyle w:val="Normal"/>
              <w:tabs>
                <w:tab w:val="clear" w:pos="720"/>
                <w:tab w:val="left" w:pos="4500" w:leader="none"/>
              </w:tabs>
              <w:jc w:val="both"/>
              <w:rPr>
                <w:rFonts w:ascii="Times New Roman" w:hAnsi="Times New Roman" w:cs="Times New Roman"/>
                <w:sz w:val="24"/>
                <w:szCs w:val="22"/>
              </w:rPr>
            </w:pPr>
            <w:r>
              <w:rPr>
                <w:rFonts w:cs="Times New Roman" w:ascii="Times New Roman" w:hAnsi="Times New Roman"/>
                <w:sz w:val="24"/>
                <w:szCs w:val="22"/>
              </w:rPr>
            </w:r>
          </w:p>
          <w:p>
            <w:pPr>
              <w:pStyle w:val="Normal"/>
              <w:tabs>
                <w:tab w:val="clear" w:pos="720"/>
                <w:tab w:val="left" w:pos="4500" w:leader="none"/>
              </w:tabs>
              <w:jc w:val="both"/>
              <w:rPr>
                <w:rFonts w:ascii="Times New Roman" w:hAnsi="Times New Roman" w:cs="Times New Roman"/>
                <w:sz w:val="24"/>
              </w:rPr>
            </w:pPr>
            <w:r>
              <w:rPr>
                <w:rFonts w:cs="Times New Roman" w:ascii="Times New Roman" w:hAnsi="Times New Roman"/>
                <w:sz w:val="24"/>
              </w:rPr>
              <w:t>L.e.p.direktorė</w:t>
            </w:r>
          </w:p>
          <w:p>
            <w:pPr>
              <w:pStyle w:val="Normal"/>
              <w:tabs>
                <w:tab w:val="clear" w:pos="720"/>
                <w:tab w:val="left" w:pos="4500" w:leader="none"/>
              </w:tabs>
              <w:jc w:val="both"/>
              <w:rPr>
                <w:rFonts w:ascii="Times New Roman" w:hAnsi="Times New Roman" w:cs="Times New Roman"/>
                <w:caps/>
                <w:sz w:val="24"/>
              </w:rPr>
            </w:pPr>
            <w:r>
              <w:rPr>
                <w:rFonts w:cs="Times New Roman" w:ascii="Times New Roman" w:hAnsi="Times New Roman"/>
                <w:sz w:val="24"/>
              </w:rPr>
              <w:t xml:space="preserve">Jolanta Šlapelienė                                                           </w:t>
            </w:r>
          </w:p>
        </w:tc>
        <w:tc>
          <w:tcPr>
            <w:tcW w:w="660" w:type="dxa"/>
            <w:tcBorders/>
            <w:tcMar>
              <w:left w:w="108" w:type="dxa"/>
              <w:right w:w="108" w:type="dxa"/>
            </w:tcMar>
          </w:tcPr>
          <w:p>
            <w:pPr>
              <w:pStyle w:val="Endnote"/>
              <w:tabs>
                <w:tab w:val="clear" w:pos="720"/>
                <w:tab w:val="left" w:pos="4500" w:leader="none"/>
              </w:tabs>
              <w:snapToGrid w:val="false"/>
              <w:ind w:left="-144" w:right="-144" w:firstLine="357"/>
              <w:jc w:val="both"/>
              <w:rPr>
                <w:rFonts w:ascii="Times New Roman" w:hAnsi="Times New Roman" w:cs="Times New Roman"/>
                <w:caps/>
                <w:sz w:val="24"/>
                <w:lang w:val="lt-LT"/>
              </w:rPr>
            </w:pPr>
            <w:r>
              <w:rPr>
                <w:rFonts w:cs="Times New Roman" w:ascii="Times New Roman" w:hAnsi="Times New Roman"/>
                <w:caps/>
                <w:sz w:val="24"/>
                <w:lang w:val="lt-LT"/>
              </w:rPr>
            </w:r>
          </w:p>
          <w:p>
            <w:pPr>
              <w:pStyle w:val="Normal"/>
              <w:rPr>
                <w:rFonts w:ascii="Times New Roman" w:hAnsi="Times New Roman" w:cs="Times New Roman"/>
                <w:lang w:val="lt-LT"/>
              </w:rPr>
            </w:pPr>
            <w:r>
              <w:rPr>
                <w:rFonts w:cs="Times New Roman" w:ascii="Times New Roman" w:hAnsi="Times New Roman"/>
                <w:lang w:val="lt-LT"/>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4440" w:type="dxa"/>
            <w:tcBorders/>
            <w:tcMar>
              <w:left w:w="108" w:type="dxa"/>
              <w:right w:w="108" w:type="dxa"/>
            </w:tcMar>
          </w:tcPr>
          <w:p>
            <w:pPr>
              <w:pStyle w:val="Normal"/>
              <w:tabs>
                <w:tab w:val="clear" w:pos="720"/>
                <w:tab w:val="left" w:pos="4500" w:leader="none"/>
              </w:tabs>
              <w:snapToGrid w:val="false"/>
              <w:ind w:firstLine="1"/>
              <w:jc w:val="both"/>
              <w:rPr>
                <w:rFonts w:ascii="Times New Roman" w:hAnsi="Times New Roman" w:cs="Times New Roman"/>
                <w:sz w:val="24"/>
              </w:rPr>
            </w:pPr>
            <w:r>
              <w:rPr>
                <w:rFonts w:cs="Times New Roman" w:ascii="Times New Roman" w:hAnsi="Times New Roman"/>
                <w:sz w:val="24"/>
              </w:rPr>
            </w:r>
          </w:p>
          <w:tbl>
            <w:tblPr>
              <w:tblW w:w="3600" w:type="dxa"/>
              <w:jc w:val="left"/>
              <w:tblInd w:w="0" w:type="dxa"/>
              <w:tblLayout w:type="fixed"/>
              <w:tblCellMar>
                <w:top w:w="0" w:type="dxa"/>
                <w:left w:w="108" w:type="dxa"/>
                <w:bottom w:w="0" w:type="dxa"/>
                <w:right w:w="108" w:type="dxa"/>
              </w:tblCellMar>
            </w:tblPr>
            <w:tblGrid>
              <w:gridCol w:w="2360"/>
              <w:gridCol w:w="1240"/>
            </w:tblGrid>
            <w:tr>
              <w:trPr>
                <w:trHeight w:val="300" w:hRule="atLeast"/>
              </w:trPr>
              <w:tc>
                <w:tcPr>
                  <w:tcW w:w="2360" w:type="dxa"/>
                  <w:tcBorders/>
                  <w:vAlign w:val="center"/>
                </w:tcPr>
                <w:p>
                  <w:pPr>
                    <w:pStyle w:val="Rightalignedtext"/>
                    <w:jc w:val="left"/>
                    <w:rPr>
                      <w:b w:val="false"/>
                      <w:b w:val="false"/>
                      <w:color w:val="000000"/>
                      <w:sz w:val="24"/>
                      <w:szCs w:val="24"/>
                      <w:lang w:val="lt-LT"/>
                    </w:rPr>
                  </w:pPr>
                  <w:r>
                    <w:rPr>
                      <w:b w:val="false"/>
                      <w:color w:val="000000"/>
                      <w:sz w:val="24"/>
                      <w:szCs w:val="24"/>
                      <w:lang w:val="lt-LT"/>
                    </w:rPr>
                    <w:t>Lietuvos nacionalinės UNESCO komisijos sekretoriatas</w:t>
                  </w:r>
                </w:p>
                <w:p>
                  <w:pPr>
                    <w:pStyle w:val="Rightalignedtext"/>
                    <w:jc w:val="left"/>
                    <w:rPr>
                      <w:b w:val="false"/>
                      <w:b w:val="false"/>
                      <w:color w:val="000000"/>
                      <w:sz w:val="24"/>
                      <w:szCs w:val="24"/>
                      <w:lang w:val="lt-LT"/>
                    </w:rPr>
                  </w:pPr>
                  <w:r>
                    <w:rPr>
                      <w:b w:val="false"/>
                      <w:color w:val="000000"/>
                      <w:sz w:val="24"/>
                      <w:szCs w:val="24"/>
                      <w:lang w:val="lt-LT"/>
                    </w:rPr>
                    <w:t xml:space="preserve">Įm. kodas 188734151 </w:t>
                  </w:r>
                </w:p>
                <w:p>
                  <w:pPr>
                    <w:pStyle w:val="Rightalignedtext"/>
                    <w:jc w:val="left"/>
                    <w:rPr>
                      <w:b w:val="false"/>
                      <w:b w:val="false"/>
                      <w:color w:val="000000"/>
                      <w:sz w:val="24"/>
                      <w:szCs w:val="24"/>
                      <w:lang w:val="lt-LT"/>
                    </w:rPr>
                  </w:pPr>
                  <w:r>
                    <w:rPr>
                      <w:b w:val="false"/>
                      <w:color w:val="000000"/>
                      <w:sz w:val="24"/>
                      <w:szCs w:val="24"/>
                      <w:lang w:val="lt-LT"/>
                    </w:rPr>
                    <w:t>Ne PVM mokėtojas</w:t>
                  </w:r>
                </w:p>
                <w:p>
                  <w:pPr>
                    <w:pStyle w:val="Rightalignedtext"/>
                    <w:jc w:val="left"/>
                    <w:rPr>
                      <w:b w:val="false"/>
                      <w:b w:val="false"/>
                      <w:color w:val="000000"/>
                      <w:sz w:val="24"/>
                      <w:szCs w:val="24"/>
                      <w:lang w:val="lt-LT"/>
                    </w:rPr>
                  </w:pPr>
                  <w:r>
                    <w:rPr>
                      <w:b w:val="false"/>
                      <w:color w:val="000000"/>
                      <w:sz w:val="24"/>
                      <w:szCs w:val="24"/>
                      <w:lang w:val="lt-LT"/>
                    </w:rPr>
                    <w:t>Radvilų g. 6, LT-01129 Vilnius</w:t>
                  </w:r>
                </w:p>
                <w:p>
                  <w:pPr>
                    <w:pStyle w:val="Normal"/>
                    <w:rPr>
                      <w:rFonts w:ascii="Times New Roman" w:hAnsi="Times New Roman" w:cs="Times New Roman"/>
                      <w:b/>
                      <w:b/>
                      <w:color w:val="000000"/>
                      <w:sz w:val="24"/>
                      <w:szCs w:val="24"/>
                      <w:lang w:val="lt-LT"/>
                    </w:rPr>
                  </w:pPr>
                  <w:r>
                    <w:rPr>
                      <w:rFonts w:cs="Times New Roman" w:ascii="Times New Roman" w:hAnsi="Times New Roman"/>
                      <w:b/>
                      <w:color w:val="000000"/>
                      <w:sz w:val="24"/>
                      <w:szCs w:val="24"/>
                      <w:lang w:val="lt-LT"/>
                    </w:rPr>
                  </w:r>
                </w:p>
              </w:tc>
              <w:tc>
                <w:tcPr>
                  <w:tcW w:w="1240" w:type="dxa"/>
                  <w:tcBorders/>
                  <w:vAlign w:val="bottom"/>
                </w:tcPr>
                <w:p>
                  <w:pPr>
                    <w:pStyle w:val="Normal"/>
                    <w:snapToGrid w:val="false"/>
                    <w:rPr>
                      <w:rFonts w:ascii="Times New Roman" w:hAnsi="Times New Roman" w:cs="Times New Roman"/>
                      <w:sz w:val="24"/>
                    </w:rPr>
                  </w:pPr>
                  <w:r>
                    <w:rPr>
                      <w:rFonts w:cs="Times New Roman" w:ascii="Times New Roman" w:hAnsi="Times New Roman"/>
                      <w:sz w:val="24"/>
                    </w:rPr>
                  </w:r>
                </w:p>
              </w:tc>
            </w:tr>
            <w:tr>
              <w:trPr>
                <w:trHeight w:val="300" w:hRule="atLeast"/>
              </w:trPr>
              <w:tc>
                <w:tcPr>
                  <w:tcW w:w="2360" w:type="dxa"/>
                  <w:tcBorders/>
                  <w:vAlign w:val="center"/>
                </w:tcPr>
                <w:p>
                  <w:pPr>
                    <w:pStyle w:val="Normal"/>
                    <w:rPr>
                      <w:rFonts w:ascii="Times New Roman" w:hAnsi="Times New Roman" w:cs="Times New Roman"/>
                      <w:sz w:val="24"/>
                      <w:lang w:eastAsia="lt-LT"/>
                    </w:rPr>
                  </w:pPr>
                  <w:r>
                    <w:rPr>
                      <w:rFonts w:cs="Times New Roman" w:ascii="Times New Roman" w:hAnsi="Times New Roman"/>
                      <w:sz w:val="24"/>
                      <w:lang w:eastAsia="lt-LT"/>
                    </w:rPr>
                    <w:t>Generalinė sekretorė</w:t>
                  </w:r>
                </w:p>
                <w:p>
                  <w:pPr>
                    <w:pStyle w:val="Normal"/>
                    <w:rPr>
                      <w:rFonts w:ascii="Times New Roman" w:hAnsi="Times New Roman" w:cs="Times New Roman"/>
                      <w:sz w:val="24"/>
                      <w:lang w:eastAsia="lt-LT"/>
                    </w:rPr>
                  </w:pPr>
                  <w:r>
                    <w:rPr>
                      <w:rFonts w:cs="Times New Roman" w:ascii="Times New Roman" w:hAnsi="Times New Roman"/>
                      <w:sz w:val="24"/>
                      <w:lang w:eastAsia="lt-LT"/>
                    </w:rPr>
                    <w:t>Miglė Mašanauskienė</w:t>
                  </w:r>
                </w:p>
              </w:tc>
              <w:tc>
                <w:tcPr>
                  <w:tcW w:w="1240" w:type="dxa"/>
                  <w:tcBorders/>
                  <w:vAlign w:val="bottom"/>
                </w:tcPr>
                <w:p>
                  <w:pPr>
                    <w:pStyle w:val="Normal"/>
                    <w:snapToGrid w:val="false"/>
                    <w:rPr>
                      <w:rFonts w:ascii="Times New Roman" w:hAnsi="Times New Roman" w:cs="Times New Roman"/>
                      <w:sz w:val="24"/>
                      <w:lang w:eastAsia="lt-LT"/>
                    </w:rPr>
                  </w:pPr>
                  <w:r>
                    <w:rPr>
                      <w:rFonts w:cs="Times New Roman" w:ascii="Times New Roman" w:hAnsi="Times New Roman"/>
                      <w:sz w:val="24"/>
                      <w:lang w:eastAsia="lt-LT"/>
                    </w:rPr>
                  </w:r>
                </w:p>
              </w:tc>
            </w:tr>
            <w:tr>
              <w:trPr>
                <w:trHeight w:val="300" w:hRule="atLeast"/>
              </w:trPr>
              <w:tc>
                <w:tcPr>
                  <w:tcW w:w="3600" w:type="dxa"/>
                  <w:gridSpan w:val="2"/>
                  <w:tcBorders/>
                  <w:vAlign w:val="center"/>
                </w:tcPr>
                <w:p>
                  <w:pPr>
                    <w:pStyle w:val="Normal"/>
                    <w:snapToGrid w:val="false"/>
                    <w:rPr>
                      <w:rFonts w:ascii="Times New Roman" w:hAnsi="Times New Roman" w:cs="Times New Roman"/>
                      <w:sz w:val="24"/>
                      <w:lang w:eastAsia="lt-LT"/>
                    </w:rPr>
                  </w:pPr>
                  <w:r>
                    <w:rPr>
                      <w:rFonts w:cs="Times New Roman" w:ascii="Times New Roman" w:hAnsi="Times New Roman"/>
                      <w:sz w:val="24"/>
                      <w:lang w:eastAsia="lt-LT"/>
                    </w:rPr>
                  </w:r>
                </w:p>
              </w:tc>
            </w:tr>
          </w:tbl>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tc>
      </w:tr>
    </w:tbl>
    <w:p>
      <w:pPr>
        <w:pStyle w:val="Normal"/>
        <w:ind w:right="-694" w:hanging="0"/>
        <w:jc w:val="both"/>
        <w:rPr>
          <w:rFonts w:ascii="Times New Roman" w:hAnsi="Times New Roman" w:cs="Times New Roman"/>
          <w:sz w:val="24"/>
        </w:rPr>
      </w:pPr>
      <w:r>
        <w:rPr>
          <w:rFonts w:cs="Times New Roman" w:ascii="Times New Roman" w:hAnsi="Times New Roman"/>
          <w:sz w:val="24"/>
        </w:rPr>
      </w:r>
    </w:p>
    <w:sectPr>
      <w:footerReference w:type="default" r:id="rId3"/>
      <w:type w:val="nextPage"/>
      <w:pgSz w:w="11906" w:h="16838"/>
      <w:pgMar w:left="1418" w:right="746" w:gutter="0" w:header="0" w:top="540" w:footer="709"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swiss"/>
    <w:pitch w:val="variable"/>
  </w:font>
  <w:font w:name="Times New Roman">
    <w:charset w:val="ba"/>
    <w:family w:val="roman"/>
    <w:pitch w:val="variable"/>
  </w:font>
  <w:font w:name="Courier New">
    <w:charset w:val="ba"/>
    <w:family w:val="modern"/>
    <w:pitch w:val="default"/>
  </w:font>
  <w:font w:name="Wingdings">
    <w:charset w:val="02"/>
    <w:family w:val="auto"/>
    <w:pitch w:val="variable"/>
  </w:font>
  <w:font w:name="Tahoma">
    <w:charset w:val="ba"/>
    <w:family w:val="swiss"/>
    <w:pitch w:val="variable"/>
  </w:font>
  <w:font w:name="CG Time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1120" cy="146050"/>
              <wp:effectExtent l="0" t="0" r="0" b="0"/>
              <wp:wrapSquare wrapText="largest"/>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8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none"/>
      <w:suff w:val="nothing"/>
      <w:lvlText w:val=""/>
      <w:lvlJc w:val="left"/>
      <w:pPr>
        <w:tabs>
          <w:tab w:val="num" w:pos="360"/>
        </w:tabs>
        <w:ind w:left="0" w:hanging="0"/>
      </w:pPr>
    </w:lvl>
    <w:lvl w:ilvl="1">
      <w:start w:val="1"/>
      <w:numFmt w:val="decimal"/>
      <w:suff w:val="space"/>
      <w:lvlText w:val="%1.%2."/>
      <w:lvlJc w:val="left"/>
      <w:pPr>
        <w:tabs>
          <w:tab w:val="num" w:pos="0"/>
        </w:tabs>
        <w:ind w:left="0" w:hanging="0"/>
      </w:pPr>
      <w:rPr>
        <w:color w:val="000000"/>
      </w:rPr>
    </w:lvl>
    <w:lvl w:ilvl="2">
      <w:start w:val="1"/>
      <w:numFmt w:val="decimal"/>
      <w:suff w:val="space"/>
      <w:lvlText w:val="%1.%2.%3."/>
      <w:lvlJc w:val="left"/>
      <w:pPr>
        <w:tabs>
          <w:tab w:val="num" w:pos="0"/>
        </w:tabs>
        <w:ind w:left="0" w:hanging="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lvl w:ilvl="0">
      <w:start w:val="1"/>
      <w:numFmt w:val="decimal"/>
      <w:lvlText w:val="%1."/>
      <w:lvlJc w:val="left"/>
      <w:pPr>
        <w:tabs>
          <w:tab w:val="num" w:pos="720"/>
        </w:tabs>
        <w:ind w:left="300" w:hanging="420"/>
      </w:pPr>
      <w:rPr/>
    </w:lvl>
    <w:lvl w:ilvl="1">
      <w:start w:val="1"/>
      <w:numFmt w:val="decimal"/>
      <w:lvlText w:val="%1.%2."/>
      <w:lvlJc w:val="left"/>
      <w:pPr>
        <w:tabs>
          <w:tab w:val="num" w:pos="270"/>
        </w:tabs>
        <w:ind w:left="270" w:hanging="540"/>
      </w:pPr>
      <w:rPr/>
    </w:lvl>
    <w:lvl w:ilvl="2">
      <w:start w:val="1"/>
      <w:numFmt w:val="decimal"/>
      <w:lvlText w:val="%1.%2.%3."/>
      <w:lvlJc w:val="left"/>
      <w:pPr>
        <w:tabs>
          <w:tab w:val="num" w:pos="900"/>
        </w:tabs>
        <w:ind w:left="900" w:hanging="720"/>
      </w:pPr>
      <w:rPr/>
    </w:lvl>
    <w:lvl w:ilvl="3">
      <w:start w:val="1"/>
      <w:numFmt w:val="decimal"/>
      <w:lvlText w:val="%1.%2.%3.%4."/>
      <w:lvlJc w:val="left"/>
      <w:pPr>
        <w:tabs>
          <w:tab w:val="num" w:pos="1350"/>
        </w:tabs>
        <w:ind w:left="1350" w:hanging="720"/>
      </w:pPr>
      <w:rPr/>
    </w:lvl>
    <w:lvl w:ilvl="4">
      <w:start w:val="1"/>
      <w:numFmt w:val="decimal"/>
      <w:lvlText w:val="%1.%2.%3.%4.%5."/>
      <w:lvlJc w:val="left"/>
      <w:pPr>
        <w:tabs>
          <w:tab w:val="num" w:pos="2160"/>
        </w:tabs>
        <w:ind w:left="2160" w:hanging="1080"/>
      </w:pPr>
      <w:rPr/>
    </w:lvl>
    <w:lvl w:ilvl="5">
      <w:start w:val="1"/>
      <w:numFmt w:val="decimal"/>
      <w:lvlText w:val="%1.%2.%3.%4.%5.%6."/>
      <w:lvlJc w:val="left"/>
      <w:pPr>
        <w:tabs>
          <w:tab w:val="num" w:pos="2610"/>
        </w:tabs>
        <w:ind w:left="2610" w:hanging="1080"/>
      </w:pPr>
      <w:rPr/>
    </w:lvl>
    <w:lvl w:ilvl="6">
      <w:start w:val="1"/>
      <w:numFmt w:val="decimal"/>
      <w:lvlText w:val="%1.%2.%3.%4.%5.%6.%7."/>
      <w:lvlJc w:val="left"/>
      <w:pPr>
        <w:tabs>
          <w:tab w:val="num" w:pos="3420"/>
        </w:tabs>
        <w:ind w:left="3420" w:hanging="1440"/>
      </w:pPr>
      <w:rPr/>
    </w:lvl>
    <w:lvl w:ilvl="7">
      <w:start w:val="1"/>
      <w:numFmt w:val="decimal"/>
      <w:lvlText w:val="%1.%2.%3.%4.%5.%6.%7.%8."/>
      <w:lvlJc w:val="left"/>
      <w:pPr>
        <w:tabs>
          <w:tab w:val="num" w:pos="3870"/>
        </w:tabs>
        <w:ind w:left="3870" w:hanging="1440"/>
      </w:pPr>
      <w:rPr/>
    </w:lvl>
    <w:lvl w:ilvl="8">
      <w:start w:val="1"/>
      <w:numFmt w:val="decimal"/>
      <w:lvlText w:val="%1.%2.%3.%4.%5.%6.%7.%8.%9."/>
      <w:lvlJc w:val="left"/>
      <w:pPr>
        <w:tabs>
          <w:tab w:val="num" w:pos="4680"/>
        </w:tabs>
        <w:ind w:left="4680" w:hanging="1800"/>
      </w:pPr>
      <w:rPr/>
    </w:lvl>
  </w:abstractNum>
  <w:abstractNum w:abstractNumId="4">
    <w:lvl w:ilvl="0">
      <w:start w:val="2"/>
      <w:numFmt w:val="decimal"/>
      <w:lvlText w:val="%1."/>
      <w:lvlJc w:val="left"/>
      <w:pPr>
        <w:tabs>
          <w:tab w:val="num" w:pos="540"/>
        </w:tabs>
        <w:ind w:left="540" w:hanging="540"/>
      </w:pPr>
      <w:rPr/>
    </w:lvl>
    <w:lvl w:ilvl="1">
      <w:start w:val="2"/>
      <w:numFmt w:val="decimal"/>
      <w:lvlText w:val="%1.%2."/>
      <w:lvlJc w:val="left"/>
      <w:pPr>
        <w:tabs>
          <w:tab w:val="num" w:pos="540"/>
        </w:tabs>
        <w:ind w:left="540" w:hanging="54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3"/>
      <w:numFmt w:val="decimal"/>
      <w:lvlText w:val="%1."/>
      <w:lvlJc w:val="left"/>
      <w:pPr>
        <w:tabs>
          <w:tab w:val="num" w:pos="360"/>
        </w:tabs>
        <w:ind w:left="360" w:hanging="360"/>
      </w:pPr>
      <w:rPr/>
    </w:lvl>
    <w:lvl w:ilvl="1">
      <w:start w:val="1"/>
      <w:numFmt w:val="decimal"/>
      <w:lvlText w:val="%1.%2."/>
      <w:lvlJc w:val="left"/>
      <w:pPr>
        <w:tabs>
          <w:tab w:val="num" w:pos="720"/>
        </w:tabs>
        <w:ind w:left="66" w:hanging="360"/>
      </w:pPr>
      <w:rPr/>
    </w:lvl>
    <w:lvl w:ilvl="2">
      <w:start w:val="1"/>
      <w:numFmt w:val="decimal"/>
      <w:lvlText w:val="%1.%2.%3."/>
      <w:lvlJc w:val="left"/>
      <w:pPr>
        <w:ind w:left="132" w:hanging="720"/>
      </w:pPr>
      <w:rPr/>
    </w:lvl>
    <w:lvl w:ilvl="3">
      <w:start w:val="1"/>
      <w:numFmt w:val="decimal"/>
      <w:lvlText w:val="%1.%2.%3.%4."/>
      <w:lvlJc w:val="left"/>
      <w:pPr>
        <w:ind w:left="558" w:hanging="720"/>
      </w:pPr>
      <w:rPr/>
    </w:lvl>
    <w:lvl w:ilvl="4">
      <w:start w:val="1"/>
      <w:numFmt w:val="decimal"/>
      <w:lvlText w:val="%1.%2.%3.%4.%5."/>
      <w:lvlJc w:val="left"/>
      <w:pPr>
        <w:ind w:left="624" w:hanging="1080"/>
      </w:pPr>
      <w:rPr/>
    </w:lvl>
    <w:lvl w:ilvl="5">
      <w:start w:val="1"/>
      <w:numFmt w:val="decimal"/>
      <w:lvlText w:val="%1.%2.%3.%4.%5.%6."/>
      <w:lvlJc w:val="left"/>
      <w:pPr>
        <w:ind w:left="1050" w:hanging="1080"/>
      </w:pPr>
      <w:rPr/>
    </w:lvl>
    <w:lvl w:ilvl="6">
      <w:start w:val="1"/>
      <w:numFmt w:val="decimal"/>
      <w:lvlText w:val="%1.%2.%3.%4.%5.%6.%7."/>
      <w:lvlJc w:val="left"/>
      <w:pPr>
        <w:ind w:left="1116" w:hanging="1440"/>
      </w:pPr>
      <w:rPr/>
    </w:lvl>
    <w:lvl w:ilvl="7">
      <w:start w:val="1"/>
      <w:numFmt w:val="decimal"/>
      <w:lvlText w:val="%1.%2.%3.%4.%5.%6.%7.%8."/>
      <w:lvlJc w:val="left"/>
      <w:pPr>
        <w:ind w:left="1542" w:hanging="1440"/>
      </w:pPr>
      <w:rPr/>
    </w:lvl>
    <w:lvl w:ilvl="8">
      <w:start w:val="1"/>
      <w:numFmt w:val="decimal"/>
      <w:lvlText w:val="%1.%2.%3.%4.%5.%6.%7.%8.%9."/>
      <w:lvlJc w:val="left"/>
      <w:pPr>
        <w:ind w:left="160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lt-LT" w:bidi="ar-SA" w:eastAsia="zh-CN"/>
    </w:rPr>
  </w:style>
  <w:style w:type="paragraph" w:styleId="Heading1">
    <w:name w:val="Heading 1"/>
    <w:basedOn w:val="Normal"/>
    <w:next w:val="Normal"/>
    <w:qFormat/>
    <w:pPr>
      <w:keepNext w:val="true"/>
      <w:numPr>
        <w:ilvl w:val="0"/>
        <w:numId w:val="1"/>
      </w:numPr>
      <w:ind w:right="-694" w:hanging="0"/>
      <w:jc w:val="both"/>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ind w:right="-694" w:hanging="0"/>
      <w:jc w:val="both"/>
      <w:outlineLvl w:val="1"/>
    </w:pPr>
    <w:rPr>
      <w:rFonts w:ascii="Times New Roman" w:hAnsi="Times New Roman" w:cs="Times New Roman"/>
      <w:b/>
      <w:bCs/>
      <w:sz w:val="24"/>
    </w:rPr>
  </w:style>
  <w:style w:type="paragraph" w:styleId="Heading3">
    <w:name w:val="Heading 3"/>
    <w:basedOn w:val="Normal"/>
    <w:next w:val="Normal"/>
    <w:qFormat/>
    <w:pPr>
      <w:keepNext w:val="true"/>
      <w:numPr>
        <w:ilvl w:val="2"/>
        <w:numId w:val="1"/>
      </w:numPr>
      <w:ind w:left="333" w:right="-694" w:hanging="333"/>
      <w:jc w:val="both"/>
      <w:outlineLvl w:val="2"/>
    </w:pPr>
    <w:rPr>
      <w:rFonts w:ascii="Times New Roman" w:hAnsi="Times New Roman" w:cs="Times New Roman"/>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color w:val="000000"/>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0z1">
    <w:name w:val="WW8Num10z1"/>
    <w:qFormat/>
    <w:rPr>
      <w:color w:val="000000"/>
    </w:rPr>
  </w:style>
  <w:style w:type="character" w:styleId="WW8Num11z0">
    <w:name w:val="WW8Num11z0"/>
    <w:qFormat/>
    <w:rPr/>
  </w:style>
  <w:style w:type="character" w:styleId="WW8Num12z0">
    <w:name w:val="WW8Num12z0"/>
    <w:qFormat/>
    <w:rPr>
      <w:color w:val="CC3300"/>
    </w:rPr>
  </w:style>
  <w:style w:type="character" w:styleId="WW8Num12z1">
    <w:name w:val="WW8Num12z1"/>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7z1">
    <w:name w:val="WW8Num17z1"/>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Times New Roman" w:hAnsi="Times New Roman" w:eastAsia="Times New Roman" w:cs="Times New Roman"/>
    </w:rPr>
  </w:style>
  <w:style w:type="character" w:styleId="WW8Num27z1">
    <w:name w:val="WW8Num27z1"/>
    <w:qFormat/>
    <w:rPr>
      <w:color w:val="CC3300"/>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CommentReference">
    <w:name w:val="Comment Reference"/>
    <w:qFormat/>
    <w:rPr>
      <w:sz w:val="16"/>
      <w:szCs w:val="16"/>
    </w:rPr>
  </w:style>
  <w:style w:type="character" w:styleId="EndnoteTextChar">
    <w:name w:val="Endnote Text Char"/>
    <w:qFormat/>
    <w:rPr>
      <w:rFonts w:ascii="CG Times" w:hAnsi="CG Times" w:eastAsia="Arial Unicode MS" w:cs="Arial Unicode MS"/>
      <w:sz w:val="24"/>
      <w:szCs w:val="24"/>
      <w:lang w:val="en-GB" w:bidi="ar-SA"/>
    </w:rPr>
  </w:style>
  <w:style w:type="character" w:styleId="InternetLink">
    <w:name w:val="Hyperlink"/>
    <w:rPr>
      <w:color w:val="0563C1"/>
      <w:u w:val="single"/>
    </w:rPr>
  </w:style>
  <w:style w:type="character" w:styleId="CommentTextChar">
    <w:name w:val="Comment Text Char"/>
    <w:qFormat/>
    <w:rPr>
      <w:rFonts w:ascii="Arial" w:hAnsi="Arial" w:cs="Arial"/>
      <w:lang w:val="lt-LT" w:bidi="ar-SA"/>
    </w:rPr>
  </w:style>
  <w:style w:type="character" w:styleId="PageNumber">
    <w:name w:val="Page Number"/>
    <w:basedOn w:val="DefaultParagraphFont"/>
    <w:rPr/>
  </w:style>
  <w:style w:type="character" w:styleId="StrongEmphasis">
    <w:name w:val="Strong Emphasis"/>
    <w:qFormat/>
    <w:rPr>
      <w:b/>
      <w:bCs/>
    </w:rPr>
  </w:style>
  <w:style w:type="paragraph" w:styleId="Heading">
    <w:name w:val="Heading"/>
    <w:basedOn w:val="Normal"/>
    <w:next w:val="TextBody"/>
    <w:qFormat/>
    <w:pPr>
      <w:ind w:left="-360" w:right="-694" w:hanging="0"/>
      <w:jc w:val="center"/>
    </w:pPr>
    <w:rPr>
      <w:b/>
      <w:bCs/>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lockText">
    <w:name w:val="Block Text"/>
    <w:basedOn w:val="Normal"/>
    <w:qFormat/>
    <w:pPr>
      <w:ind w:left="-360" w:right="-694" w:hanging="0"/>
      <w:jc w:val="both"/>
    </w:pPr>
    <w:rPr/>
  </w:style>
  <w:style w:type="paragraph" w:styleId="TextBodyIndent">
    <w:name w:val="Body Text Indent"/>
    <w:basedOn w:val="Normal"/>
    <w:pPr>
      <w:ind w:right="-694" w:hanging="720"/>
      <w:jc w:val="both"/>
    </w:pPr>
    <w:rPr>
      <w:rFonts w:ascii="Times New Roman" w:hAnsi="Times New Roman" w:cs="Times New Roman"/>
      <w:sz w:val="22"/>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zCs w:val="20"/>
    </w:rPr>
  </w:style>
  <w:style w:type="paragraph" w:styleId="CommentSubject">
    <w:name w:val="Comment Subject"/>
    <w:basedOn w:val="CommentText"/>
    <w:next w:val="CommentText"/>
    <w:qFormat/>
    <w:pPr/>
    <w:rPr>
      <w:b/>
      <w:bCs/>
    </w:rPr>
  </w:style>
  <w:style w:type="paragraph" w:styleId="0Punktai">
    <w:name w:val="0_Punktai"/>
    <w:basedOn w:val="Normal"/>
    <w:qFormat/>
    <w:pPr>
      <w:numPr>
        <w:ilvl w:val="0"/>
        <w:numId w:val="2"/>
      </w:numPr>
      <w:jc w:val="both"/>
    </w:pPr>
    <w:rPr>
      <w:rFonts w:ascii="Times New Roman" w:hAnsi="Times New Roman" w:cs="Times New Roman"/>
      <w:sz w:val="24"/>
      <w:szCs w:val="20"/>
    </w:rPr>
  </w:style>
  <w:style w:type="paragraph" w:styleId="00Punktai">
    <w:name w:val="00_Punktai"/>
    <w:basedOn w:val="0Punktai"/>
    <w:qFormat/>
    <w:pPr>
      <w:numPr>
        <w:ilvl w:val="0"/>
        <w:numId w:val="2"/>
      </w:numPr>
    </w:pPr>
    <w:rPr/>
  </w:style>
  <w:style w:type="paragraph" w:styleId="000Punktai">
    <w:name w:val="000_Punktai"/>
    <w:basedOn w:val="00Punktai"/>
    <w:qFormat/>
    <w:pPr>
      <w:numPr>
        <w:ilvl w:val="0"/>
        <w:numId w:val="2"/>
      </w:numPr>
    </w:pPr>
    <w:rPr/>
  </w:style>
  <w:style w:type="paragraph" w:styleId="0000Punktai">
    <w:name w:val="0000_Punktai"/>
    <w:basedOn w:val="000Punktai"/>
    <w:qFormat/>
    <w:pPr>
      <w:numPr>
        <w:ilvl w:val="0"/>
        <w:numId w:val="2"/>
      </w:numPr>
    </w:pPr>
    <w:rPr/>
  </w:style>
  <w:style w:type="paragraph" w:styleId="Endnote">
    <w:name w:val="Endnote Text"/>
    <w:basedOn w:val="Normal"/>
    <w:pPr/>
    <w:rPr>
      <w:rFonts w:ascii="CG Times" w:hAnsi="CG Times" w:eastAsia="Arial Unicode MS" w:cs="Arial Unicode MS"/>
      <w:sz w:val="24"/>
      <w:lang w:val="en-GB"/>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986" w:leader="none"/>
        <w:tab w:val="right" w:pos="9972" w:leader="none"/>
      </w:tabs>
    </w:pPr>
    <w:rPr/>
  </w:style>
  <w:style w:type="paragraph" w:styleId="Rightalignedtext">
    <w:name w:val="right aligned text"/>
    <w:basedOn w:val="Normal"/>
    <w:qFormat/>
    <w:pPr>
      <w:spacing w:lineRule="atLeast" w:line="240"/>
      <w:jc w:val="right"/>
    </w:pPr>
    <w:rPr>
      <w:rFonts w:ascii="Times New Roman" w:hAnsi="Times New Roman" w:cs="Times New Roman"/>
      <w:b/>
      <w:color w:val="7F909D"/>
      <w:sz w:val="16"/>
      <w:szCs w:val="16"/>
      <w:lang w:val="en-US"/>
    </w:rPr>
  </w:style>
  <w:style w:type="paragraph" w:styleId="Headings">
    <w:name w:val="headings"/>
    <w:basedOn w:val="Rightalignedtext"/>
    <w:qFormat/>
    <w:pPr/>
    <w:rPr>
      <w:rFonts w:ascii="Arial" w:hAnsi="Arial" w:cs="Arial"/>
      <w:bCs/>
      <w:caps/>
      <w:color w:val="808080"/>
      <w:spacing w:val="4"/>
    </w:rPr>
  </w:style>
  <w:style w:type="paragraph" w:styleId="Revision">
    <w:name w:val="Revision"/>
    <w:qFormat/>
    <w:pPr>
      <w:widowControl/>
      <w:bidi w:val="0"/>
    </w:pPr>
    <w:rPr>
      <w:rFonts w:ascii="Arial" w:hAnsi="Arial" w:eastAsia="Times New Roman" w:cs="Arial"/>
      <w:color w:val="auto"/>
      <w:sz w:val="20"/>
      <w:szCs w:val="24"/>
      <w:lang w:val="lt-LT"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382;sakymai@skonioslenis.l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microsoft.com/office/2006/relationships/vbaProject" Target="vbaProject.bin"/>
</Relationships>
</file>

<file path=docProps/app.xml><?xml version="1.0" encoding="utf-8"?>
<Properties xmlns="http://schemas.openxmlformats.org/officeDocument/2006/extended-properties" xmlns:vt="http://schemas.openxmlformats.org/officeDocument/2006/docPropsVTypes">
  <Template>Normal</Template>
  <TotalTime>112</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2024-05-13T10:54:00Z</dcterms:created>
  <dc:creator>POS</dc:creator>
  <dc:description/>
  <cp:keywords/>
  <dc:language>lt-LT</dc:language>
  <cp:lastModifiedBy>renata kepezinskiene</cp:lastModifiedBy>
  <cp:lastPrinted>2014-03-18T15:19:00Z</cp:lastPrinted>
  <dcterms:modified xsi:type="dcterms:W3CDTF">2024-05-14T14:41:00Z</dcterms:modified>
  <cp:revision>8</cp:revision>
  <dc:subject/>
  <dc:title/>
</cp:coreProperties>
</file>