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3086" w14:textId="2F858579" w:rsidR="0099363E" w:rsidRPr="00302813" w:rsidRDefault="0099363E" w:rsidP="0099363E">
      <w:pPr>
        <w:pStyle w:val="BodyText"/>
        <w:tabs>
          <w:tab w:val="left" w:pos="1134"/>
        </w:tabs>
        <w:ind w:firstLine="709"/>
        <w:rPr>
          <w:rFonts w:ascii="Times New Roman" w:hAnsi="Times New Roman"/>
          <w:b/>
          <w:bCs/>
          <w:sz w:val="24"/>
          <w:szCs w:val="24"/>
          <w:lang w:val="lt-LT"/>
        </w:rPr>
      </w:pPr>
      <w:r w:rsidRPr="00302813">
        <w:rPr>
          <w:rFonts w:ascii="Times New Roman" w:hAnsi="Times New Roman"/>
          <w:b/>
          <w:bCs/>
          <w:sz w:val="24"/>
          <w:szCs w:val="24"/>
          <w:lang w:val="lt-LT"/>
        </w:rPr>
        <w:t>INFORMACINIŲ TECHNOLOGIJŲ</w:t>
      </w:r>
      <w:r w:rsidR="003B3740" w:rsidRPr="00302813">
        <w:rPr>
          <w:rFonts w:ascii="Times New Roman" w:hAnsi="Times New Roman"/>
          <w:b/>
          <w:bCs/>
          <w:sz w:val="24"/>
          <w:szCs w:val="24"/>
          <w:lang w:val="lt-LT"/>
        </w:rPr>
        <w:t xml:space="preserve"> (IT)</w:t>
      </w:r>
      <w:r w:rsidRPr="00302813">
        <w:rPr>
          <w:rFonts w:ascii="Times New Roman" w:hAnsi="Times New Roman"/>
          <w:b/>
          <w:bCs/>
          <w:sz w:val="24"/>
          <w:szCs w:val="24"/>
          <w:lang w:val="lt-LT"/>
        </w:rPr>
        <w:t xml:space="preserve"> PASLAUGŲ TEIKIMO SUTARTIS</w:t>
      </w:r>
    </w:p>
    <w:p w14:paraId="2EDE34CA" w14:textId="77777777" w:rsidR="00C8582A" w:rsidRPr="00302813" w:rsidRDefault="00C8582A" w:rsidP="0099363E">
      <w:pPr>
        <w:jc w:val="center"/>
      </w:pPr>
    </w:p>
    <w:p w14:paraId="7B922572" w14:textId="04F9C6D6" w:rsidR="0099363E" w:rsidRPr="00302813" w:rsidRDefault="0099363E" w:rsidP="0099363E">
      <w:pPr>
        <w:tabs>
          <w:tab w:val="left" w:pos="5245"/>
        </w:tabs>
        <w:ind w:firstLine="0"/>
        <w:jc w:val="center"/>
        <w:rPr>
          <w:szCs w:val="24"/>
        </w:rPr>
      </w:pPr>
      <w:r w:rsidRPr="00302813">
        <w:rPr>
          <w:szCs w:val="24"/>
        </w:rPr>
        <w:t>202</w:t>
      </w:r>
      <w:r w:rsidR="00242CA5" w:rsidRPr="00302813">
        <w:rPr>
          <w:szCs w:val="24"/>
        </w:rPr>
        <w:t>5</w:t>
      </w:r>
      <w:r w:rsidRPr="00302813">
        <w:rPr>
          <w:szCs w:val="24"/>
        </w:rPr>
        <w:t xml:space="preserve"> m. </w:t>
      </w:r>
      <w:r w:rsidR="00A578DA">
        <w:rPr>
          <w:szCs w:val="24"/>
        </w:rPr>
        <w:t>kovo</w:t>
      </w:r>
      <w:r w:rsidRPr="00302813">
        <w:rPr>
          <w:szCs w:val="24"/>
        </w:rPr>
        <w:t xml:space="preserve">       d.  Nr.</w:t>
      </w:r>
    </w:p>
    <w:p w14:paraId="30B37B9A" w14:textId="77777777" w:rsidR="0099363E" w:rsidRPr="00302813" w:rsidRDefault="0099363E" w:rsidP="0099363E">
      <w:pPr>
        <w:tabs>
          <w:tab w:val="left" w:pos="5245"/>
        </w:tabs>
        <w:ind w:firstLine="0"/>
        <w:jc w:val="center"/>
        <w:rPr>
          <w:szCs w:val="24"/>
        </w:rPr>
      </w:pPr>
      <w:r w:rsidRPr="00302813">
        <w:rPr>
          <w:szCs w:val="24"/>
        </w:rPr>
        <w:t>Vilnius</w:t>
      </w:r>
    </w:p>
    <w:p w14:paraId="41B944D3" w14:textId="77777777" w:rsidR="0099363E" w:rsidRPr="00302813" w:rsidRDefault="0099363E" w:rsidP="0099363E">
      <w:pPr>
        <w:jc w:val="center"/>
      </w:pPr>
    </w:p>
    <w:p w14:paraId="2116A5B3" w14:textId="6E99C34E" w:rsidR="0099363E" w:rsidRPr="00302813" w:rsidRDefault="0099363E" w:rsidP="00D8119C">
      <w:pPr>
        <w:ind w:firstLine="0"/>
        <w:textAlignment w:val="baseline"/>
      </w:pPr>
      <w:r w:rsidRPr="00302813">
        <w:rPr>
          <w:b/>
          <w:bCs/>
        </w:rPr>
        <w:t>AB Lietuvos radijo ir televizijos centras</w:t>
      </w:r>
      <w:r w:rsidRPr="00302813">
        <w:t>, pagal Lietuvos Respublikos įstatymus įsteigta ir veikianti įmonė, juridinio asmens kodas 120505210, kurios registruota buveinė yra Sausio 13-osios g. 10, Vilnius, duomenys apie įmonę kaupiami ir saugomi Lietuvos Respublikos Juridinių asmenų registre, atstovaujama</w:t>
      </w:r>
      <w:r w:rsidR="00D8119C">
        <w:t xml:space="preserve"> </w:t>
      </w:r>
      <w:r w:rsidR="002167B3">
        <w:t>k</w:t>
      </w:r>
      <w:r w:rsidR="00350F39" w:rsidRPr="00D8119C">
        <w:t>lientų departamento informacinių technologijų </w:t>
      </w:r>
      <w:r w:rsidR="00350F39" w:rsidRPr="00C6709F">
        <w:t>ir telekomunikacijų</w:t>
      </w:r>
      <w:r w:rsidR="00D8119C" w:rsidRPr="00D8119C">
        <w:t xml:space="preserve"> </w:t>
      </w:r>
      <w:r w:rsidR="00350F39" w:rsidRPr="00C6709F">
        <w:t>paslaugų skyriaus vadov</w:t>
      </w:r>
      <w:r w:rsidR="00D8119C">
        <w:t>o Ernesto Račkelio</w:t>
      </w:r>
      <w:r w:rsidRPr="00302813">
        <w:t xml:space="preserve"> (toliau – </w:t>
      </w:r>
      <w:r w:rsidR="003B3740" w:rsidRPr="00302813">
        <w:rPr>
          <w:b/>
          <w:bCs/>
        </w:rPr>
        <w:t>IT paslaugų teikėjas</w:t>
      </w:r>
      <w:r w:rsidRPr="00302813">
        <w:t xml:space="preserve">), veikiančio pagal </w:t>
      </w:r>
      <w:r w:rsidR="00026D62" w:rsidRPr="00026D62">
        <w:t>2025-02-25</w:t>
      </w:r>
      <w:r w:rsidR="00026D62">
        <w:t xml:space="preserve"> </w:t>
      </w:r>
      <w:r w:rsidR="002135C9" w:rsidRPr="00302813">
        <w:t>įgaliojim</w:t>
      </w:r>
      <w:r w:rsidR="00240C5E">
        <w:t xml:space="preserve">ą </w:t>
      </w:r>
      <w:r w:rsidR="00240C5E" w:rsidRPr="00026D62">
        <w:t>Nr.</w:t>
      </w:r>
      <w:r w:rsidR="00240C5E">
        <w:t xml:space="preserve"> </w:t>
      </w:r>
      <w:r w:rsidR="00240C5E" w:rsidRPr="00026D62">
        <w:t>3A-4</w:t>
      </w:r>
      <w:r w:rsidRPr="00302813">
        <w:t xml:space="preserve">, ir </w:t>
      </w:r>
    </w:p>
    <w:p w14:paraId="7CDF8BF5" w14:textId="168BE00D" w:rsidR="0099363E" w:rsidRPr="00302813" w:rsidRDefault="00F46016" w:rsidP="00D6760D">
      <w:pPr>
        <w:spacing w:before="120" w:after="120"/>
        <w:ind w:firstLine="0"/>
      </w:pPr>
      <w:bookmarkStart w:id="0" w:name="_Hlk114055343"/>
      <w:r w:rsidRPr="00323E87">
        <w:rPr>
          <w:b/>
          <w:bCs/>
        </w:rPr>
        <w:t>VšĮ „Vilniaus gimdymo namai“</w:t>
      </w:r>
      <w:bookmarkEnd w:id="0"/>
      <w:r w:rsidR="0099363E" w:rsidRPr="00323E87">
        <w:rPr>
          <w:b/>
          <w:bCs/>
        </w:rPr>
        <w:t>,</w:t>
      </w:r>
      <w:r w:rsidR="0099363E" w:rsidRPr="009D163B">
        <w:t xml:space="preserve"> pagal Lietuvos Respublikos įstatymus įsteigta ir veikianti įmonė, juridinio asmens kodas</w:t>
      </w:r>
      <w:r w:rsidR="00733AEC" w:rsidRPr="009D163B">
        <w:t xml:space="preserve"> </w:t>
      </w:r>
      <w:r w:rsidR="00733AEC" w:rsidRPr="009D163B">
        <w:t>124368392</w:t>
      </w:r>
      <w:r w:rsidR="0099363E" w:rsidRPr="009D163B">
        <w:t>, kurios registruota buveinė yra</w:t>
      </w:r>
      <w:r w:rsidR="00862398" w:rsidRPr="009D163B">
        <w:t xml:space="preserve"> </w:t>
      </w:r>
      <w:r w:rsidR="00862398" w:rsidRPr="009D163B">
        <w:t>Tyzenhauzų g. 18A, Vilnius</w:t>
      </w:r>
      <w:r w:rsidR="0099363E" w:rsidRPr="009D163B">
        <w:t xml:space="preserve">, duomenys apie įmonę kaupiami ir saugomi Lietuvos Respublikos Juridinių asmenų registre, atstovaujama </w:t>
      </w:r>
      <w:r w:rsidR="009D163B" w:rsidRPr="009D163B">
        <w:t>direktoriaus Broniaus Žaliūno</w:t>
      </w:r>
      <w:r w:rsidR="009D163B" w:rsidRPr="009D163B">
        <w:t xml:space="preserve"> </w:t>
      </w:r>
      <w:r w:rsidR="0099363E" w:rsidRPr="009D163B">
        <w:t xml:space="preserve">(toliau – </w:t>
      </w:r>
      <w:r w:rsidR="003B3740" w:rsidRPr="009D163B">
        <w:rPr>
          <w:b/>
          <w:bCs/>
        </w:rPr>
        <w:t>IT p</w:t>
      </w:r>
      <w:r w:rsidR="0099363E" w:rsidRPr="009D163B">
        <w:rPr>
          <w:b/>
          <w:bCs/>
        </w:rPr>
        <w:t xml:space="preserve">aslaugų </w:t>
      </w:r>
      <w:r w:rsidR="003B3740" w:rsidRPr="009D163B">
        <w:rPr>
          <w:b/>
          <w:bCs/>
        </w:rPr>
        <w:t>gavėjas</w:t>
      </w:r>
      <w:r w:rsidR="0099363E" w:rsidRPr="009D163B">
        <w:t xml:space="preserve">), veikiančio pagal </w:t>
      </w:r>
      <w:r w:rsidR="00D6760D" w:rsidRPr="009D163B">
        <w:t>įmonės įstatus</w:t>
      </w:r>
      <w:r w:rsidR="0099363E" w:rsidRPr="009D163B">
        <w:t>,</w:t>
      </w:r>
    </w:p>
    <w:p w14:paraId="27091E3B" w14:textId="77777777" w:rsidR="0099363E" w:rsidRPr="00302813" w:rsidRDefault="0099363E" w:rsidP="0099363E">
      <w:pPr>
        <w:spacing w:before="120" w:after="120"/>
        <w:ind w:firstLine="0"/>
        <w:rPr>
          <w:bCs/>
        </w:rPr>
      </w:pPr>
      <w:r w:rsidRPr="00302813">
        <w:rPr>
          <w:bCs/>
        </w:rPr>
        <w:t xml:space="preserve">toliau kartu vadinami </w:t>
      </w:r>
      <w:r w:rsidRPr="00302813">
        <w:rPr>
          <w:b/>
          <w:bCs/>
        </w:rPr>
        <w:t>Šalimis</w:t>
      </w:r>
      <w:r w:rsidRPr="00302813">
        <w:rPr>
          <w:bCs/>
        </w:rPr>
        <w:t xml:space="preserve">, o kiekvienas atskirai – </w:t>
      </w:r>
      <w:r w:rsidRPr="00302813">
        <w:rPr>
          <w:b/>
          <w:bCs/>
        </w:rPr>
        <w:t>Šalimi</w:t>
      </w:r>
      <w:r w:rsidRPr="00302813">
        <w:rPr>
          <w:bCs/>
        </w:rPr>
        <w:t>,</w:t>
      </w:r>
    </w:p>
    <w:p w14:paraId="23D98A63" w14:textId="73C088CD" w:rsidR="0099363E" w:rsidRPr="00302813" w:rsidRDefault="0099363E" w:rsidP="0099363E">
      <w:pPr>
        <w:spacing w:before="120" w:after="120"/>
        <w:ind w:firstLine="0"/>
      </w:pPr>
      <w:r w:rsidRPr="00302813">
        <w:rPr>
          <w:bCs/>
        </w:rPr>
        <w:t xml:space="preserve">sudarė šią </w:t>
      </w:r>
      <w:r w:rsidR="003B3740" w:rsidRPr="00302813">
        <w:rPr>
          <w:bCs/>
        </w:rPr>
        <w:t xml:space="preserve">informacinių technologijų (IT) </w:t>
      </w:r>
      <w:r w:rsidRPr="00302813">
        <w:t xml:space="preserve">paslaugų teikimo </w:t>
      </w:r>
      <w:r w:rsidRPr="00302813">
        <w:rPr>
          <w:bCs/>
        </w:rPr>
        <w:t xml:space="preserve">sutartį (toliau – </w:t>
      </w:r>
      <w:r w:rsidRPr="00302813">
        <w:rPr>
          <w:b/>
          <w:bCs/>
        </w:rPr>
        <w:t>Sutartis</w:t>
      </w:r>
      <w:r w:rsidRPr="00302813">
        <w:rPr>
          <w:bCs/>
        </w:rPr>
        <w:t>)</w:t>
      </w:r>
      <w:r w:rsidR="003B3740" w:rsidRPr="00302813">
        <w:rPr>
          <w:bCs/>
        </w:rPr>
        <w:t xml:space="preserve">. </w:t>
      </w:r>
    </w:p>
    <w:p w14:paraId="4D0F07BD" w14:textId="77777777" w:rsidR="0099363E" w:rsidRPr="00302813" w:rsidRDefault="0099363E" w:rsidP="0099363E">
      <w:pPr>
        <w:jc w:val="center"/>
      </w:pPr>
    </w:p>
    <w:p w14:paraId="3EA53788" w14:textId="7D072E8F" w:rsidR="0000332C" w:rsidRPr="00302813" w:rsidRDefault="0000332C" w:rsidP="00DE378B">
      <w:pPr>
        <w:pStyle w:val="ListParagraph"/>
        <w:numPr>
          <w:ilvl w:val="0"/>
          <w:numId w:val="1"/>
        </w:numPr>
        <w:tabs>
          <w:tab w:val="left" w:pos="993"/>
        </w:tabs>
        <w:jc w:val="center"/>
        <w:rPr>
          <w:b/>
          <w:bCs/>
          <w:szCs w:val="24"/>
        </w:rPr>
      </w:pPr>
      <w:r w:rsidRPr="00302813">
        <w:rPr>
          <w:b/>
          <w:bCs/>
          <w:szCs w:val="24"/>
        </w:rPr>
        <w:t>BENDROSIOS NUOSTATOS</w:t>
      </w:r>
    </w:p>
    <w:p w14:paraId="747973A0" w14:textId="77777777" w:rsidR="00EA7F9E" w:rsidRPr="00302813" w:rsidRDefault="00EA7F9E" w:rsidP="00EA7F9E">
      <w:pPr>
        <w:pStyle w:val="ListParagraph"/>
        <w:tabs>
          <w:tab w:val="left" w:pos="993"/>
        </w:tabs>
        <w:ind w:left="1440" w:firstLine="0"/>
        <w:rPr>
          <w:b/>
          <w:bCs/>
          <w:szCs w:val="24"/>
        </w:rPr>
      </w:pPr>
    </w:p>
    <w:p w14:paraId="6556EA78" w14:textId="7D25CA50" w:rsidR="007E701E" w:rsidRPr="00302813" w:rsidRDefault="00242CA5" w:rsidP="00242CA5">
      <w:pPr>
        <w:pStyle w:val="ListParagraph"/>
        <w:numPr>
          <w:ilvl w:val="0"/>
          <w:numId w:val="2"/>
        </w:numPr>
        <w:ind w:left="567" w:hanging="567"/>
        <w:contextualSpacing w:val="0"/>
      </w:pPr>
      <w:r w:rsidRPr="00302813">
        <w:t>Šalys veikia vadovaudamosi Lietuvos Respublikos asmens duomenų teisinės apsaugos įstatymu, Lietuvos Respublikos valstybės informacinių išteklių valdymo įstatymu, Lietuvos Respublikos Vyriausybės 2024 m. gegužės 15 d. nutarimu Nr. 349 „Dėl Lietuvos Respublikos valstybės informacinių išteklių valdymo įstatymo įgyvendinimo“ (toliau – Nutarimas), Informacinių technologijų paslaugų teikimo sutarčių standartinių sąlygų aprašu, patvirtintu Lietuvos Respublikos Ekonomikos ir inovacijų ministro 2020 m. spalio 30 d. įsakymu Nr. 4-960 „Dėl Informacinių technologijų paslaugų teikimo sutarčių standartinių sąlygų aprašo patvirtinimo“ (toliau – Aprašas), Informacinių technologijų paslaugų teikėjo centralizuotai teikiamų informacinių technologijų paslaugų katalogu, patvirtintu Lietuvos Respublikos ekonomikos ir inovacijų ministro 2020 m. balandžio 20 d. įsakymu Nr. 4-241 „Dėl informacinių technologijų paslaugų tiekėjo centralizuotai teikiamų informacinių technologijų paslaugų katalogo patvirtinimo” (toliau – IT paslaugų katalogas) ir kitais Valstybini</w:t>
      </w:r>
      <w:r w:rsidR="009C1309" w:rsidRPr="00302813">
        <w:t>ų</w:t>
      </w:r>
      <w:r w:rsidRPr="00302813">
        <w:t xml:space="preserve"> duomenų centrų veiklą reglamentuojančiais Lietuvos Respublikos teisės aktais, šia Sutartimi ir jos priedais. </w:t>
      </w:r>
      <w:r w:rsidR="007E701E" w:rsidRPr="00302813">
        <w:t xml:space="preserve"> </w:t>
      </w:r>
    </w:p>
    <w:p w14:paraId="185B7B6C" w14:textId="78CE45F4" w:rsidR="00DE3EA3" w:rsidRPr="00302813" w:rsidRDefault="00DE3EA3" w:rsidP="00242CA5">
      <w:pPr>
        <w:pStyle w:val="ListParagraph"/>
        <w:numPr>
          <w:ilvl w:val="0"/>
          <w:numId w:val="2"/>
        </w:numPr>
        <w:ind w:left="567" w:hanging="567"/>
      </w:pPr>
      <w:r w:rsidRPr="00302813">
        <w:t xml:space="preserve">IT paslaugų teikėjas nuosavybės teise valdo valstybinius duomenų centrus, </w:t>
      </w:r>
      <w:r w:rsidR="14ED52BE" w:rsidRPr="00302813">
        <w:t>įtrauktu</w:t>
      </w:r>
      <w:r w:rsidR="00F7253D" w:rsidRPr="00302813">
        <w:t>s</w:t>
      </w:r>
      <w:r w:rsidR="14ED52BE" w:rsidRPr="00302813">
        <w:t xml:space="preserve"> į valstybinių duomenų centrų sąrašą, </w:t>
      </w:r>
      <w:r w:rsidR="00242CA5" w:rsidRPr="00302813">
        <w:t xml:space="preserve">patvirtintą Nutarimu ir </w:t>
      </w:r>
      <w:r w:rsidRPr="00302813">
        <w:t xml:space="preserve">kurie atitinka teisės aktuose nustatytus technologinius bei organizacinius reikalavimus valstybiniams duomenų centrams. </w:t>
      </w:r>
    </w:p>
    <w:p w14:paraId="461E01C6" w14:textId="4F5AA4EB" w:rsidR="007E701E" w:rsidRPr="00302813" w:rsidRDefault="00DE3EA3" w:rsidP="00242CA5">
      <w:pPr>
        <w:pStyle w:val="ListParagraph"/>
        <w:numPr>
          <w:ilvl w:val="0"/>
          <w:numId w:val="2"/>
        </w:numPr>
        <w:ind w:left="567" w:hanging="567"/>
        <w:rPr>
          <w:szCs w:val="24"/>
        </w:rPr>
      </w:pPr>
      <w:r w:rsidRPr="00302813">
        <w:t xml:space="preserve">Sutartyje vartojamos sąvokos suprantamos taip, kaip jos apibrėžtos </w:t>
      </w:r>
      <w:r w:rsidR="00904308" w:rsidRPr="00302813">
        <w:t>Bendrajame duomenų apsaugos reglamente, Lietuvos Respublikos Valstybės  informacinių išteklių valdymo įstatyme</w:t>
      </w:r>
      <w:r w:rsidR="00C941BE" w:rsidRPr="00302813">
        <w:t xml:space="preserve">, </w:t>
      </w:r>
      <w:r w:rsidR="001F4870" w:rsidRPr="00302813">
        <w:t>Lietuvos Respublikos kibernetinio saugumo įstatyme</w:t>
      </w:r>
      <w:r w:rsidR="00D41257" w:rsidRPr="00302813">
        <w:t xml:space="preserve">. </w:t>
      </w:r>
      <w:r w:rsidR="00904308" w:rsidRPr="00302813">
        <w:t> </w:t>
      </w:r>
      <w:r w:rsidRPr="00302813">
        <w:t xml:space="preserve"> </w:t>
      </w:r>
      <w:r w:rsidR="007E701E" w:rsidRPr="00302813">
        <w:rPr>
          <w:szCs w:val="24"/>
        </w:rPr>
        <w:t xml:space="preserve">   </w:t>
      </w:r>
    </w:p>
    <w:p w14:paraId="12FE1F78" w14:textId="77777777" w:rsidR="0020128B" w:rsidRPr="00302813" w:rsidRDefault="0020128B" w:rsidP="0020128B">
      <w:pPr>
        <w:pStyle w:val="ListParagraph"/>
        <w:tabs>
          <w:tab w:val="left" w:pos="993"/>
        </w:tabs>
        <w:ind w:left="1440" w:firstLine="0"/>
        <w:rPr>
          <w:szCs w:val="24"/>
        </w:rPr>
      </w:pPr>
    </w:p>
    <w:p w14:paraId="660D25F7" w14:textId="1C0BFD38" w:rsidR="00BC10C7" w:rsidRPr="00302813" w:rsidRDefault="00BC10C7" w:rsidP="00DE378B">
      <w:pPr>
        <w:pStyle w:val="ListParagraph"/>
        <w:numPr>
          <w:ilvl w:val="0"/>
          <w:numId w:val="1"/>
        </w:numPr>
        <w:tabs>
          <w:tab w:val="left" w:pos="993"/>
        </w:tabs>
        <w:jc w:val="center"/>
        <w:rPr>
          <w:szCs w:val="24"/>
        </w:rPr>
      </w:pPr>
      <w:r w:rsidRPr="00302813">
        <w:rPr>
          <w:b/>
          <w:szCs w:val="24"/>
        </w:rPr>
        <w:t>SUTARTIES DALYKAS</w:t>
      </w:r>
    </w:p>
    <w:p w14:paraId="21765158" w14:textId="77777777" w:rsidR="00BC10C7" w:rsidRPr="00302813" w:rsidRDefault="00BC10C7" w:rsidP="00DE378B">
      <w:pPr>
        <w:tabs>
          <w:tab w:val="left" w:pos="993"/>
        </w:tabs>
        <w:ind w:left="709"/>
        <w:rPr>
          <w:szCs w:val="24"/>
        </w:rPr>
      </w:pPr>
    </w:p>
    <w:p w14:paraId="531B63ED" w14:textId="43734791" w:rsidR="00BC10C7" w:rsidRPr="00302813" w:rsidRDefault="00157D4C" w:rsidP="00157D4C">
      <w:pPr>
        <w:pStyle w:val="ListParagraph"/>
        <w:numPr>
          <w:ilvl w:val="0"/>
          <w:numId w:val="2"/>
        </w:numPr>
        <w:ind w:left="567" w:hanging="567"/>
      </w:pPr>
      <w:r w:rsidRPr="00302813">
        <w:t xml:space="preserve">Sutarties dalykas – IT paslaugų, įtrauktų į centralizuotai teikiamų IT paslaugų katalogą (toliau – </w:t>
      </w:r>
      <w:r w:rsidRPr="00302813">
        <w:rPr>
          <w:b/>
          <w:bCs/>
        </w:rPr>
        <w:t>IT paslaugos</w:t>
      </w:r>
      <w:r w:rsidRPr="00302813">
        <w:t>) ir priskirtų pagal kompetenciją IT paslaugų teikėjui vadovaujantis Centralizuotai teikiamų informacinių technologijų paslaugų teikimo tvarkos aprašu, patvirtintu Nutarimu, teikimas pagal IT paslaugų užsakymą, kuris yra sudėtinė Sutarties dalis</w:t>
      </w:r>
      <w:r w:rsidR="00BC10C7" w:rsidRPr="00302813">
        <w:t>.</w:t>
      </w:r>
    </w:p>
    <w:p w14:paraId="5CD55576" w14:textId="6A99F524" w:rsidR="00BC10C7" w:rsidRPr="00302813" w:rsidRDefault="00BC10C7" w:rsidP="00242CA5">
      <w:pPr>
        <w:pStyle w:val="ListParagraph"/>
        <w:numPr>
          <w:ilvl w:val="0"/>
          <w:numId w:val="2"/>
        </w:numPr>
        <w:ind w:left="567" w:hanging="567"/>
        <w:rPr>
          <w:szCs w:val="24"/>
        </w:rPr>
      </w:pPr>
      <w:r w:rsidRPr="00302813">
        <w:rPr>
          <w:szCs w:val="24"/>
        </w:rPr>
        <w:t>IT paslaugų teikėjas įsipareigoja teikti IT paslaugų gavėjui jo užsakytas IT paslaugas Sutartyje nustatytomis sąlygomis ir tvarka, o IT paslaugų gavėjas įsipareigoja vykdyti Sutartyje numatytus įpareigojimus.</w:t>
      </w:r>
    </w:p>
    <w:p w14:paraId="7F3C6BF3" w14:textId="482D2A5A" w:rsidR="00BC10C7" w:rsidRPr="00302813" w:rsidRDefault="00AA49B1" w:rsidP="00242CA5">
      <w:pPr>
        <w:pStyle w:val="ListParagraph"/>
        <w:numPr>
          <w:ilvl w:val="0"/>
          <w:numId w:val="2"/>
        </w:numPr>
        <w:ind w:left="567" w:hanging="567"/>
      </w:pPr>
      <w:r w:rsidRPr="00302813">
        <w:rPr>
          <w:spacing w:val="-2"/>
        </w:rPr>
        <w:lastRenderedPageBreak/>
        <w:t>Pagal šią s</w:t>
      </w:r>
      <w:r w:rsidR="00BC10C7" w:rsidRPr="00302813">
        <w:rPr>
          <w:spacing w:val="-2"/>
        </w:rPr>
        <w:t>utar</w:t>
      </w:r>
      <w:r w:rsidRPr="00302813">
        <w:rPr>
          <w:spacing w:val="-2"/>
        </w:rPr>
        <w:t>tį teikiamoms</w:t>
      </w:r>
      <w:r w:rsidR="004A29E5" w:rsidRPr="00302813">
        <w:rPr>
          <w:spacing w:val="-2"/>
        </w:rPr>
        <w:t xml:space="preserve"> </w:t>
      </w:r>
      <w:r w:rsidR="00420ADC" w:rsidRPr="00302813">
        <w:rPr>
          <w:spacing w:val="-2"/>
        </w:rPr>
        <w:t xml:space="preserve">IT </w:t>
      </w:r>
      <w:r w:rsidR="004A29E5" w:rsidRPr="00302813">
        <w:rPr>
          <w:spacing w:val="-2"/>
        </w:rPr>
        <w:t>paslaugoms</w:t>
      </w:r>
      <w:r w:rsidR="00BC10C7" w:rsidRPr="00302813">
        <w:rPr>
          <w:spacing w:val="-2"/>
        </w:rPr>
        <w:t xml:space="preserve"> taikoma kainodara</w:t>
      </w:r>
      <w:r w:rsidR="00CC2650" w:rsidRPr="00302813">
        <w:rPr>
          <w:spacing w:val="-2"/>
          <w:szCs w:val="24"/>
        </w:rPr>
        <w:t xml:space="preserve"> </w:t>
      </w:r>
      <w:r w:rsidR="00CC2650" w:rsidRPr="00302813">
        <w:rPr>
          <w:spacing w:val="-2"/>
        </w:rPr>
        <w:t>nustatoma remiantis Atlyginimo dydžių už naudojimąsi centralizuotai teikiamomis Lietuvos Respublikos Vyriausybės nustatytų grupių informacinių technologijų paslaugomis apskaičiavimo tvarkos aprašu</w:t>
      </w:r>
      <w:r w:rsidR="00242CA5" w:rsidRPr="00302813">
        <w:rPr>
          <w:spacing w:val="-2"/>
        </w:rPr>
        <w:t>, patvirtintu Nutarimu</w:t>
      </w:r>
      <w:r w:rsidR="00C2540E" w:rsidRPr="00302813">
        <w:rPr>
          <w:spacing w:val="-2"/>
        </w:rPr>
        <w:t xml:space="preserve"> (toliau - </w:t>
      </w:r>
      <w:r w:rsidR="00C2540E" w:rsidRPr="00302813">
        <w:rPr>
          <w:b/>
          <w:spacing w:val="-2"/>
        </w:rPr>
        <w:t>Atlygio tvarka</w:t>
      </w:r>
      <w:r w:rsidR="00C2540E" w:rsidRPr="00302813">
        <w:rPr>
          <w:spacing w:val="-2"/>
        </w:rPr>
        <w:t>)</w:t>
      </w:r>
      <w:r w:rsidR="00BC10C7" w:rsidRPr="00302813">
        <w:t>.</w:t>
      </w:r>
    </w:p>
    <w:p w14:paraId="4C06528C" w14:textId="77777777" w:rsidR="00BC10C7" w:rsidRPr="00302813" w:rsidRDefault="00BC10C7" w:rsidP="00DE378B">
      <w:pPr>
        <w:tabs>
          <w:tab w:val="left" w:pos="1134"/>
        </w:tabs>
        <w:ind w:firstLine="312"/>
        <w:rPr>
          <w:szCs w:val="24"/>
        </w:rPr>
      </w:pPr>
    </w:p>
    <w:p w14:paraId="49609D04" w14:textId="77777777" w:rsidR="001B36BC" w:rsidRPr="00302813" w:rsidRDefault="00BC10C7" w:rsidP="00DE378B">
      <w:pPr>
        <w:pStyle w:val="ListParagraph"/>
        <w:numPr>
          <w:ilvl w:val="0"/>
          <w:numId w:val="1"/>
        </w:numPr>
        <w:tabs>
          <w:tab w:val="left" w:pos="426"/>
          <w:tab w:val="left" w:pos="993"/>
        </w:tabs>
        <w:ind w:left="0" w:firstLine="0"/>
        <w:jc w:val="center"/>
        <w:rPr>
          <w:szCs w:val="24"/>
        </w:rPr>
      </w:pPr>
      <w:r w:rsidRPr="00302813">
        <w:rPr>
          <w:b/>
          <w:szCs w:val="24"/>
        </w:rPr>
        <w:t xml:space="preserve">IT PASLAUGŲ UŽSAKYMO TEIKIMO IR </w:t>
      </w:r>
    </w:p>
    <w:p w14:paraId="1F27AB8A" w14:textId="1A746CA2" w:rsidR="00BC10C7" w:rsidRPr="00302813" w:rsidRDefault="00BC10C7" w:rsidP="001B36BC">
      <w:pPr>
        <w:pStyle w:val="ListParagraph"/>
        <w:tabs>
          <w:tab w:val="left" w:pos="426"/>
          <w:tab w:val="left" w:pos="993"/>
        </w:tabs>
        <w:ind w:left="0" w:firstLine="0"/>
        <w:jc w:val="center"/>
        <w:rPr>
          <w:szCs w:val="24"/>
        </w:rPr>
      </w:pPr>
      <w:r w:rsidRPr="00302813">
        <w:rPr>
          <w:b/>
          <w:szCs w:val="24"/>
        </w:rPr>
        <w:t>UŽSAKYMO PAKEITIMO TVARKA</w:t>
      </w:r>
    </w:p>
    <w:p w14:paraId="4FEC94C3" w14:textId="77777777" w:rsidR="00BC10C7" w:rsidRPr="00302813" w:rsidRDefault="00BC10C7" w:rsidP="00DE378B">
      <w:pPr>
        <w:tabs>
          <w:tab w:val="left" w:pos="1134"/>
        </w:tabs>
        <w:ind w:firstLine="312"/>
        <w:rPr>
          <w:szCs w:val="24"/>
        </w:rPr>
      </w:pPr>
    </w:p>
    <w:p w14:paraId="4213EF8E" w14:textId="2422C743" w:rsidR="00BC10C7" w:rsidRPr="00302813" w:rsidRDefault="00BC10C7" w:rsidP="00242CA5">
      <w:pPr>
        <w:pStyle w:val="ListParagraph"/>
        <w:numPr>
          <w:ilvl w:val="0"/>
          <w:numId w:val="2"/>
        </w:numPr>
        <w:ind w:left="567" w:hanging="567"/>
        <w:rPr>
          <w:szCs w:val="24"/>
        </w:rPr>
      </w:pPr>
      <w:r w:rsidRPr="00302813">
        <w:rPr>
          <w:szCs w:val="24"/>
        </w:rPr>
        <w:t xml:space="preserve">IT paslaugų gavėjas Sutarties galiojimo laikotarpiu gali pateikti jam teikiamų IT paslaugų pakeitimo užsakymą, naują IT paslaugų užsakymą arba </w:t>
      </w:r>
      <w:r w:rsidR="00AD22D5" w:rsidRPr="00302813">
        <w:rPr>
          <w:szCs w:val="24"/>
        </w:rPr>
        <w:t>nutraukti (</w:t>
      </w:r>
      <w:r w:rsidRPr="00302813">
        <w:rPr>
          <w:szCs w:val="24"/>
        </w:rPr>
        <w:t>atsisakyti</w:t>
      </w:r>
      <w:r w:rsidR="00AD22D5" w:rsidRPr="00302813">
        <w:rPr>
          <w:szCs w:val="24"/>
        </w:rPr>
        <w:t>)</w:t>
      </w:r>
      <w:r w:rsidRPr="00302813">
        <w:rPr>
          <w:szCs w:val="24"/>
        </w:rPr>
        <w:t xml:space="preserve"> jam teikiam</w:t>
      </w:r>
      <w:r w:rsidR="000060B4" w:rsidRPr="00302813">
        <w:rPr>
          <w:szCs w:val="24"/>
        </w:rPr>
        <w:t>as</w:t>
      </w:r>
      <w:r w:rsidRPr="00302813">
        <w:rPr>
          <w:szCs w:val="24"/>
        </w:rPr>
        <w:t xml:space="preserve"> IT paslaug</w:t>
      </w:r>
      <w:r w:rsidR="000060B4" w:rsidRPr="00302813">
        <w:rPr>
          <w:szCs w:val="24"/>
        </w:rPr>
        <w:t>as</w:t>
      </w:r>
      <w:r w:rsidRPr="00302813">
        <w:rPr>
          <w:szCs w:val="24"/>
        </w:rPr>
        <w:t>.</w:t>
      </w:r>
    </w:p>
    <w:p w14:paraId="7716FCFB" w14:textId="77777777" w:rsidR="00242CA5" w:rsidRPr="00302813" w:rsidRDefault="00242CA5" w:rsidP="41820E4F">
      <w:pPr>
        <w:pStyle w:val="ListParagraph"/>
        <w:numPr>
          <w:ilvl w:val="0"/>
          <w:numId w:val="2"/>
        </w:numPr>
        <w:ind w:left="567" w:hanging="567"/>
      </w:pPr>
      <w:r w:rsidRPr="00302813">
        <w:t>IT paslaugų gavėjas, užsakydamas IT paslaugą (-as) patvirtina, kad:</w:t>
      </w:r>
    </w:p>
    <w:p w14:paraId="47F42C28" w14:textId="77777777" w:rsidR="00242CA5" w:rsidRPr="00302813" w:rsidRDefault="00242CA5" w:rsidP="00242CA5">
      <w:pPr>
        <w:pStyle w:val="ListParagraph"/>
        <w:numPr>
          <w:ilvl w:val="1"/>
          <w:numId w:val="2"/>
        </w:numPr>
        <w:suppressAutoHyphens/>
        <w:ind w:left="1418" w:hanging="851"/>
        <w:contextualSpacing w:val="0"/>
      </w:pPr>
      <w:r w:rsidRPr="00302813">
        <w:t>susipažino su atitinkamos IT paslaugos (-ų) viešai skelbiamu aprašu ir kita technine informacija;</w:t>
      </w:r>
    </w:p>
    <w:p w14:paraId="7D4EE7D9" w14:textId="77777777" w:rsidR="00242CA5" w:rsidRPr="00302813" w:rsidRDefault="00242CA5" w:rsidP="00242CA5">
      <w:pPr>
        <w:pStyle w:val="ListParagraph"/>
        <w:numPr>
          <w:ilvl w:val="1"/>
          <w:numId w:val="2"/>
        </w:numPr>
        <w:suppressAutoHyphens/>
        <w:ind w:left="1418" w:hanging="851"/>
        <w:contextualSpacing w:val="0"/>
      </w:pPr>
      <w:r w:rsidRPr="00302813">
        <w:t>supranta ir sutinka su IT paslaugos naudojimo sąlygomis, techninėmis specifikacijomis, atsakomybės ribomis bei paslaugų apribojimais;</w:t>
      </w:r>
    </w:p>
    <w:p w14:paraId="5721708F" w14:textId="77777777" w:rsidR="00242CA5" w:rsidRPr="00302813" w:rsidRDefault="00242CA5" w:rsidP="00242CA5">
      <w:pPr>
        <w:pStyle w:val="ListParagraph"/>
        <w:numPr>
          <w:ilvl w:val="1"/>
          <w:numId w:val="2"/>
        </w:numPr>
        <w:suppressAutoHyphens/>
        <w:ind w:left="1418" w:hanging="851"/>
        <w:contextualSpacing w:val="0"/>
      </w:pPr>
      <w:r w:rsidRPr="00302813">
        <w:t>įsipareigoja laikytis IT paslaugų teikėjo teikiamų IT paslaugoms taikomų reikalavimų ir rekomendacijų, siekdamas užtikrinti sklandų IT paslaugų naudojimą.</w:t>
      </w:r>
    </w:p>
    <w:p w14:paraId="11D9F7F3" w14:textId="0E97F70A" w:rsidR="00BC10C7" w:rsidRPr="00302813" w:rsidRDefault="00BC10C7" w:rsidP="00242CA5">
      <w:pPr>
        <w:pStyle w:val="ListParagraph"/>
        <w:numPr>
          <w:ilvl w:val="0"/>
          <w:numId w:val="2"/>
        </w:numPr>
        <w:ind w:left="567" w:hanging="567"/>
      </w:pPr>
      <w:r w:rsidRPr="00302813">
        <w:t>IT paslaugų gavėjas, norėdamas užsakyti IT paslaugas, pakeisti užsakymą arba pateikti naują užsakymą, pagal Sutartyje nustatytą formą užpildo IT paslaugų užsakymą ir raštu arba elektroninio ryšio priemonėmis, kurios leidžia užtikrinti teksto vientisumą, nepakeičiamumą ir identifikuoti IT paslaugų užsakymą teikiančio asmens parašą (toliau − elektroninio ryšio priemonės), pateikia IT paslaugų teikėj</w:t>
      </w:r>
      <w:r w:rsidR="00D80507" w:rsidRPr="00302813">
        <w:t>ui.</w:t>
      </w:r>
    </w:p>
    <w:p w14:paraId="41363B4A" w14:textId="3FDAEC19" w:rsidR="001B36BC" w:rsidRPr="00302813" w:rsidRDefault="001B36BC" w:rsidP="00242CA5">
      <w:pPr>
        <w:pStyle w:val="ListParagraph"/>
        <w:numPr>
          <w:ilvl w:val="0"/>
          <w:numId w:val="2"/>
        </w:numPr>
        <w:ind w:left="567" w:hanging="567"/>
      </w:pPr>
      <w:r w:rsidRPr="00302813">
        <w:t>Gavęs IT paslaugų užsakymą, IT paslaugų teikėjas per 5 (penkias) darbo dienas įvertina, ar IT paslaugų teikėjas gali įvykdyti užsakymą ir informuoja</w:t>
      </w:r>
      <w:r w:rsidR="00037EDC" w:rsidRPr="00302813">
        <w:t xml:space="preserve"> </w:t>
      </w:r>
      <w:r w:rsidRPr="00302813">
        <w:t>IT paslaugų gavėją apie IT paslaugų užsakymo patvirtinimą arba</w:t>
      </w:r>
      <w:r w:rsidR="00037EDC" w:rsidRPr="00302813">
        <w:t xml:space="preserve"> raštu</w:t>
      </w:r>
      <w:r w:rsidRPr="00302813">
        <w:t xml:space="preserve"> pateikia atsisakymo suteikti IT paslaugas motyvuotas priežastis.</w:t>
      </w:r>
    </w:p>
    <w:p w14:paraId="78D6273E" w14:textId="77777777" w:rsidR="00AA5DD3" w:rsidRPr="00302813" w:rsidRDefault="00BC10C7" w:rsidP="00242CA5">
      <w:pPr>
        <w:pStyle w:val="ListParagraph"/>
        <w:numPr>
          <w:ilvl w:val="0"/>
          <w:numId w:val="2"/>
        </w:numPr>
        <w:ind w:left="567" w:hanging="567"/>
      </w:pPr>
      <w:r w:rsidRPr="00302813">
        <w:t>Kiekvienas IT paslaugų teikėjo raštu arba elektroninio ryšio priemonėmis, patvirtintas IT paslaugų užsakymas ar IT paslaugų gavėjo motyvuotas rašytinis IT paslaugų atsisakymas yra laikomi Sutarties neatsiejama dalimi.</w:t>
      </w:r>
    </w:p>
    <w:p w14:paraId="4AAC768D" w14:textId="77777777" w:rsidR="00AA5DD3" w:rsidRPr="00302813" w:rsidRDefault="00AA5DD3"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IT paslaugos pradedamos teikti nuo IT paslaugų užsakymo įvykdymo (atlikimo) datos arba Šalių pasirašyto IT paslaugų priėmimo – perdavimo akto pasirašymo dienos. </w:t>
      </w:r>
    </w:p>
    <w:p w14:paraId="233DE343" w14:textId="77777777" w:rsidR="00BC10C7" w:rsidRPr="00302813" w:rsidRDefault="00BC10C7" w:rsidP="00DE378B">
      <w:pPr>
        <w:ind w:firstLine="709"/>
        <w:rPr>
          <w:szCs w:val="24"/>
        </w:rPr>
      </w:pPr>
    </w:p>
    <w:p w14:paraId="0D7F9E06" w14:textId="70D2C8C4" w:rsidR="00BC10C7" w:rsidRPr="00302813" w:rsidRDefault="00BC10C7" w:rsidP="0020128B">
      <w:pPr>
        <w:pStyle w:val="ListParagraph"/>
        <w:numPr>
          <w:ilvl w:val="0"/>
          <w:numId w:val="1"/>
        </w:numPr>
        <w:tabs>
          <w:tab w:val="left" w:pos="1134"/>
        </w:tabs>
        <w:jc w:val="center"/>
        <w:rPr>
          <w:szCs w:val="24"/>
        </w:rPr>
      </w:pPr>
      <w:r w:rsidRPr="00302813">
        <w:rPr>
          <w:b/>
          <w:bCs/>
          <w:szCs w:val="24"/>
        </w:rPr>
        <w:t>IT PASLAUGŲ TEIKĖJO TEISĖS IR PAREIGOS</w:t>
      </w:r>
    </w:p>
    <w:p w14:paraId="73DDFA4C" w14:textId="77777777" w:rsidR="00BC10C7" w:rsidRPr="00302813" w:rsidRDefault="00BC10C7" w:rsidP="00DE378B">
      <w:pPr>
        <w:tabs>
          <w:tab w:val="left" w:pos="1134"/>
        </w:tabs>
        <w:ind w:left="709"/>
        <w:rPr>
          <w:szCs w:val="24"/>
        </w:rPr>
      </w:pPr>
    </w:p>
    <w:p w14:paraId="25D81AF4" w14:textId="7BBC8C1A" w:rsidR="00BC10C7" w:rsidRPr="00302813" w:rsidRDefault="00BC10C7" w:rsidP="00242CA5">
      <w:pPr>
        <w:pStyle w:val="ListParagraph"/>
        <w:numPr>
          <w:ilvl w:val="0"/>
          <w:numId w:val="2"/>
        </w:numPr>
        <w:ind w:left="567" w:hanging="567"/>
        <w:rPr>
          <w:b/>
          <w:bCs/>
          <w:szCs w:val="24"/>
        </w:rPr>
      </w:pPr>
      <w:r w:rsidRPr="00302813">
        <w:rPr>
          <w:szCs w:val="24"/>
        </w:rPr>
        <w:t xml:space="preserve">IT paslaugų </w:t>
      </w:r>
      <w:r w:rsidRPr="00302813">
        <w:rPr>
          <w:b/>
          <w:bCs/>
          <w:szCs w:val="24"/>
        </w:rPr>
        <w:t>teikėjas turi teisę:</w:t>
      </w:r>
    </w:p>
    <w:p w14:paraId="6E8EBCB5" w14:textId="68490A8B" w:rsidR="00BC10C7" w:rsidRPr="00302813" w:rsidRDefault="00242CA5" w:rsidP="00242CA5">
      <w:pPr>
        <w:pStyle w:val="ListParagraph"/>
        <w:numPr>
          <w:ilvl w:val="1"/>
          <w:numId w:val="2"/>
        </w:numPr>
        <w:ind w:left="1418" w:hanging="851"/>
        <w:rPr>
          <w:szCs w:val="24"/>
        </w:rPr>
      </w:pPr>
      <w:r w:rsidRPr="00302813">
        <w:t>keisti IT paslaugų nustatymus ar naudoti naujas priemones, jei tai pagerina ar bent jau nepablogina paslaugų kokybės bei IT paslaugų gavėjo duomenų saugumo. Bet kokie pakeitimai neturi sudaryti sąlygų IT paslaugų gavėjo duomenų saugumo sumažėjimui ir turi užtikrinti, kad IT paslaugos būtų teikiamos Sutartyje nustatytomis sąlygomis. IT paslaugų teikėjas privalo informuoti IT paslaugų gavėją apie pakeitimus, jų poveikį duomenų tvarkymui ir saugumui Sutartyje nustatyta tvarka ir terminais. Jei planuojami pakeitimai gali sumažinti duomenų saugumą ar sudaryti tam sąlygas, IT paslaugų teikėjas privalo iš anksto raštu informuoti IT paslaugų gavėją ne vėliau kaip prieš 2 darbo dienas ir gauti jo sutikimą</w:t>
      </w:r>
      <w:r w:rsidR="00BC10C7" w:rsidRPr="00302813">
        <w:rPr>
          <w:szCs w:val="24"/>
        </w:rPr>
        <w:t>;</w:t>
      </w:r>
    </w:p>
    <w:p w14:paraId="74EA6330" w14:textId="5AB3F653" w:rsidR="00BC10C7" w:rsidRPr="00302813" w:rsidRDefault="00BC10C7" w:rsidP="00242CA5">
      <w:pPr>
        <w:pStyle w:val="ListParagraph"/>
        <w:numPr>
          <w:ilvl w:val="1"/>
          <w:numId w:val="2"/>
        </w:numPr>
        <w:ind w:left="1418" w:hanging="851"/>
        <w:rPr>
          <w:szCs w:val="24"/>
        </w:rPr>
      </w:pPr>
      <w:r w:rsidRPr="00302813">
        <w:rPr>
          <w:szCs w:val="24"/>
        </w:rPr>
        <w:t>vykdydamas planinius techninius darbus, laikinai sustabdyti IT paslaugų teikimą, apie tai įspėjęs IT paslaugų gavėją ne vėliau kaip prieš 5 darbo dienas iki darbų pradžios ir iš anksto suderinęs su IT paslaugų gavėju planinių techninių darbų atlikimo trukmę. IT paslaugų teikimo sustabdymas neturi pažeisti valstybės informaciniams ištekliams keliamų prieinamumo reikalavimų, nustatytų valstybės informacinių išteklių veikimą reglamentuojančiuose teisės aktuose;</w:t>
      </w:r>
    </w:p>
    <w:p w14:paraId="5EEC16F5" w14:textId="7468BF50" w:rsidR="00BC10C7" w:rsidRPr="00302813" w:rsidRDefault="00BC10C7" w:rsidP="00242CA5">
      <w:pPr>
        <w:pStyle w:val="ListParagraph"/>
        <w:numPr>
          <w:ilvl w:val="1"/>
          <w:numId w:val="2"/>
        </w:numPr>
        <w:ind w:left="1418" w:hanging="851"/>
        <w:rPr>
          <w:szCs w:val="24"/>
        </w:rPr>
      </w:pPr>
      <w:r w:rsidRPr="00302813">
        <w:rPr>
          <w:szCs w:val="24"/>
        </w:rPr>
        <w:t xml:space="preserve">teikti pasiūlymus IT paslaugų gavėjui dėl jo valdomų ir (arba) tvarkomų valstybės informacinių išteklių trūkumų, dėl kurių blogėja teikiamų IT paslaugų parametrai, </w:t>
      </w:r>
      <w:r w:rsidRPr="00302813">
        <w:rPr>
          <w:szCs w:val="24"/>
        </w:rPr>
        <w:lastRenderedPageBreak/>
        <w:t>neracionaliai išnaudojama IT paslaugų teikėjo informacinių technologijų infrastruktūra arba kyla reali rizika dėl jos saugumo;</w:t>
      </w:r>
    </w:p>
    <w:p w14:paraId="17698689" w14:textId="77777777" w:rsidR="00D507CF" w:rsidRPr="00302813" w:rsidRDefault="00151FCB" w:rsidP="00242CA5">
      <w:pPr>
        <w:pStyle w:val="ListParagraph"/>
        <w:numPr>
          <w:ilvl w:val="1"/>
          <w:numId w:val="2"/>
        </w:numPr>
        <w:ind w:left="1418" w:hanging="851"/>
      </w:pPr>
      <w:r w:rsidRPr="00302813">
        <w:t>pareikalauti</w:t>
      </w:r>
      <w:r w:rsidR="006B185D" w:rsidRPr="00302813">
        <w:t xml:space="preserve"> IT paslaugų gavėjo </w:t>
      </w:r>
      <w:r w:rsidR="00384D57" w:rsidRPr="00302813">
        <w:t xml:space="preserve">padengti patirtas </w:t>
      </w:r>
      <w:r w:rsidR="00DB6FEA" w:rsidRPr="00302813">
        <w:t>išlaidas, atsiradusias dėl IT paslaugų gavėjo netinkamo Sutarties vykdymo</w:t>
      </w:r>
      <w:r w:rsidR="00D507CF" w:rsidRPr="00302813">
        <w:t xml:space="preserve">; </w:t>
      </w:r>
    </w:p>
    <w:p w14:paraId="0D79B745" w14:textId="02DDF0BF" w:rsidR="001B36BC" w:rsidRPr="00302813" w:rsidRDefault="001B36BC" w:rsidP="00242CA5">
      <w:pPr>
        <w:pStyle w:val="ListParagraph"/>
        <w:numPr>
          <w:ilvl w:val="1"/>
          <w:numId w:val="2"/>
        </w:numPr>
        <w:ind w:left="1418" w:hanging="851"/>
      </w:pPr>
      <w:r w:rsidRPr="00302813">
        <w:t>atlikti IT paslaugų gavėjui teikiamų IT paslaugų naudojimo įvertinimą, siekiant nustatyti kaip IT paslaugų gavėjas laikosi Sutartyje nustatytų pareigų ir sąlygų;</w:t>
      </w:r>
    </w:p>
    <w:p w14:paraId="11789761" w14:textId="3677CA1F" w:rsidR="001B36BC" w:rsidRPr="00302813" w:rsidRDefault="001B36BC" w:rsidP="00242CA5">
      <w:pPr>
        <w:pStyle w:val="ListParagraph"/>
        <w:numPr>
          <w:ilvl w:val="1"/>
          <w:numId w:val="2"/>
        </w:numPr>
        <w:ind w:left="1418" w:hanging="851"/>
        <w:rPr>
          <w:szCs w:val="24"/>
        </w:rPr>
      </w:pPr>
      <w:r w:rsidRPr="00302813">
        <w:rPr>
          <w:szCs w:val="24"/>
        </w:rPr>
        <w:t>gauti atlyginimą už suteiktas IT paslaugas Sutartyje nustatyta tvarka;</w:t>
      </w:r>
    </w:p>
    <w:p w14:paraId="79D0B867" w14:textId="060E451D" w:rsidR="00076DD1" w:rsidRPr="00302813" w:rsidRDefault="00076DD1" w:rsidP="00242CA5">
      <w:pPr>
        <w:pStyle w:val="ListParagraph"/>
        <w:numPr>
          <w:ilvl w:val="1"/>
          <w:numId w:val="2"/>
        </w:numPr>
        <w:ind w:left="1418" w:hanging="851"/>
        <w:rPr>
          <w:szCs w:val="24"/>
        </w:rPr>
      </w:pPr>
      <w:r w:rsidRPr="00302813">
        <w:rPr>
          <w:szCs w:val="24"/>
        </w:rPr>
        <w:t>samdyti trečiuosius asmenis IT paslaugoms teikti;</w:t>
      </w:r>
    </w:p>
    <w:p w14:paraId="43A2A0D7" w14:textId="6384D448" w:rsidR="00BC10C7" w:rsidRPr="00302813" w:rsidRDefault="00BC10C7" w:rsidP="00242CA5">
      <w:pPr>
        <w:pStyle w:val="ListParagraph"/>
        <w:numPr>
          <w:ilvl w:val="1"/>
          <w:numId w:val="2"/>
        </w:numPr>
        <w:ind w:left="1418" w:hanging="851"/>
        <w:rPr>
          <w:szCs w:val="24"/>
        </w:rPr>
      </w:pPr>
      <w:r w:rsidRPr="00302813">
        <w:rPr>
          <w:szCs w:val="24"/>
        </w:rPr>
        <w:t>naudotis kitomis Sutartyje ir Lietuvos Respublikos teisės aktuose, reglamentuojančiuose IT paslaugų teikimą, IT paslaugų teikėjui suteiktomis teisėmis.</w:t>
      </w:r>
    </w:p>
    <w:p w14:paraId="51013DB5" w14:textId="5DB1354A" w:rsidR="00BC10C7" w:rsidRPr="00302813" w:rsidRDefault="00BC10C7" w:rsidP="00076DD1">
      <w:pPr>
        <w:pStyle w:val="ListParagraph"/>
        <w:numPr>
          <w:ilvl w:val="0"/>
          <w:numId w:val="2"/>
        </w:numPr>
        <w:ind w:left="567" w:hanging="567"/>
        <w:rPr>
          <w:szCs w:val="24"/>
        </w:rPr>
      </w:pPr>
      <w:r w:rsidRPr="00302813">
        <w:rPr>
          <w:szCs w:val="24"/>
        </w:rPr>
        <w:t xml:space="preserve">IT paslaugų </w:t>
      </w:r>
      <w:r w:rsidRPr="00302813">
        <w:rPr>
          <w:b/>
          <w:bCs/>
          <w:szCs w:val="24"/>
        </w:rPr>
        <w:t>teikėjas įsipareigoja</w:t>
      </w:r>
      <w:r w:rsidRPr="00302813">
        <w:rPr>
          <w:szCs w:val="24"/>
        </w:rPr>
        <w:t>:</w:t>
      </w:r>
    </w:p>
    <w:p w14:paraId="37A92E48" w14:textId="1670A670" w:rsidR="00BC10C7" w:rsidRPr="00302813" w:rsidRDefault="00BC10C7" w:rsidP="00076DD1">
      <w:pPr>
        <w:pStyle w:val="ListParagraph"/>
        <w:numPr>
          <w:ilvl w:val="1"/>
          <w:numId w:val="2"/>
        </w:numPr>
        <w:ind w:left="1418" w:hanging="851"/>
      </w:pPr>
      <w:r w:rsidRPr="00302813">
        <w:t>teikti IT paslaugas pagal IT paslaugų kataloge nurodytas IT paslaugų parametrų reikšmes ir Sutartyje nustatytomis sąlygomis;</w:t>
      </w:r>
    </w:p>
    <w:p w14:paraId="70615EB7" w14:textId="35CB333B" w:rsidR="00BC10C7" w:rsidRPr="00302813" w:rsidRDefault="00BC10C7" w:rsidP="00076DD1">
      <w:pPr>
        <w:pStyle w:val="ListParagraph"/>
        <w:numPr>
          <w:ilvl w:val="1"/>
          <w:numId w:val="2"/>
        </w:numPr>
        <w:ind w:left="1418" w:hanging="851"/>
        <w:rPr>
          <w:szCs w:val="24"/>
        </w:rPr>
      </w:pPr>
      <w:r w:rsidRPr="00302813">
        <w:rPr>
          <w:szCs w:val="24"/>
        </w:rPr>
        <w:t xml:space="preserve">neatskleisti ir neperduoti prieigos prie IT paslaugų teikimui reikalingų prisijungimo duomenų tretiesiems asmenims. Jei IT paslaugų teikėjas samdo trečiuosius asmenis, pagal sutartį teikiančius IT paslaugų teikėjui </w:t>
      </w:r>
      <w:r w:rsidR="00B24EFD" w:rsidRPr="00302813">
        <w:rPr>
          <w:szCs w:val="24"/>
        </w:rPr>
        <w:t xml:space="preserve">IT </w:t>
      </w:r>
      <w:r w:rsidRPr="00302813">
        <w:rPr>
          <w:szCs w:val="24"/>
        </w:rPr>
        <w:t>paslaugas, jiems negali būti perduoti IT paslaugų teikėjo darbuotojams suteikti prisijungimo prie IT paslaugų duomenys;</w:t>
      </w:r>
    </w:p>
    <w:p w14:paraId="627B7529" w14:textId="512BFD3F" w:rsidR="00BC10C7" w:rsidRPr="00302813" w:rsidRDefault="00BC10C7" w:rsidP="00076DD1">
      <w:pPr>
        <w:pStyle w:val="ListParagraph"/>
        <w:numPr>
          <w:ilvl w:val="1"/>
          <w:numId w:val="2"/>
        </w:numPr>
        <w:ind w:left="1418" w:hanging="851"/>
        <w:rPr>
          <w:szCs w:val="24"/>
        </w:rPr>
      </w:pPr>
      <w:r w:rsidRPr="00302813">
        <w:rPr>
          <w:szCs w:val="24"/>
        </w:rPr>
        <w:t>teikti IT paslaugas vadovaujantis Lietuvos Respublikos kibernetinio saugumo įstatymu, Lietuvos Respublikos Vyriausybės  2018 m. rugpjūčio 13 d. nutarimu Nr. 818 „Dėl Lietuvos Respublikos kibernetinio saugumo įstatymo įgyvendinimo“, ir kitais teisės aktais, reglamentuojančiais kibernetinio saugumo ir elektroninės informacijos saugos reikalavimus;</w:t>
      </w:r>
    </w:p>
    <w:p w14:paraId="354A8847" w14:textId="6A6149E5" w:rsidR="00BC10C7" w:rsidRPr="00302813" w:rsidRDefault="00BC10C7" w:rsidP="00076DD1">
      <w:pPr>
        <w:pStyle w:val="ListParagraph"/>
        <w:numPr>
          <w:ilvl w:val="1"/>
          <w:numId w:val="2"/>
        </w:numPr>
        <w:ind w:left="1418" w:hanging="851"/>
        <w:rPr>
          <w:szCs w:val="24"/>
        </w:rPr>
      </w:pPr>
      <w:r w:rsidRPr="00302813">
        <w:rPr>
          <w:szCs w:val="24"/>
        </w:rPr>
        <w:t xml:space="preserve">gavęs </w:t>
      </w:r>
      <w:r w:rsidR="00157363" w:rsidRPr="00302813">
        <w:rPr>
          <w:szCs w:val="24"/>
        </w:rPr>
        <w:t>Sutarties 1</w:t>
      </w:r>
      <w:r w:rsidR="00D12021" w:rsidRPr="00302813">
        <w:rPr>
          <w:szCs w:val="24"/>
        </w:rPr>
        <w:t>6</w:t>
      </w:r>
      <w:r w:rsidRPr="00302813">
        <w:rPr>
          <w:szCs w:val="24"/>
        </w:rPr>
        <w:t>.</w:t>
      </w:r>
      <w:r w:rsidR="00EF4164" w:rsidRPr="00302813">
        <w:rPr>
          <w:szCs w:val="24"/>
        </w:rPr>
        <w:t>2</w:t>
      </w:r>
      <w:r w:rsidRPr="00302813">
        <w:rPr>
          <w:szCs w:val="24"/>
        </w:rPr>
        <w:t xml:space="preserve"> papunktyje nurodytą pranešimą, Sutartyje nustatyta tvarka ir terminais imtis veiksmų dėl IT paslaugų sutrikimų, IT paslaugų kokybės pablogėjimo ar kitų nesklandumų, kilusių naudojant IT paslaugas, pašalinimo;</w:t>
      </w:r>
    </w:p>
    <w:p w14:paraId="075AD23B" w14:textId="145C1C4D" w:rsidR="00BC10C7" w:rsidRPr="00302813" w:rsidRDefault="00076DD1" w:rsidP="00076DD1">
      <w:pPr>
        <w:pStyle w:val="ListParagraph"/>
        <w:numPr>
          <w:ilvl w:val="1"/>
          <w:numId w:val="2"/>
        </w:numPr>
        <w:ind w:left="1418" w:hanging="851"/>
        <w:rPr>
          <w:szCs w:val="24"/>
        </w:rPr>
      </w:pPr>
      <w:r w:rsidRPr="00302813">
        <w:t>ne vėliau kaip per 24 (dvidešimt keturias) valandas nuo tada, kai jis sužinojo apie informacijos saugumo pažeidimą (kibernetinį, elektroninės informacijos saugos incidentą arba asmens duomenų apsaugos pažeidimą), pranešti apie tai IT paslaugų gavėjui</w:t>
      </w:r>
      <w:r w:rsidR="00BC10C7" w:rsidRPr="00302813">
        <w:rPr>
          <w:szCs w:val="24"/>
        </w:rPr>
        <w:t>;</w:t>
      </w:r>
    </w:p>
    <w:p w14:paraId="423FCB05" w14:textId="15EFA413" w:rsidR="00BC10C7" w:rsidRPr="00302813" w:rsidRDefault="00BC10C7" w:rsidP="00076DD1">
      <w:pPr>
        <w:pStyle w:val="ListParagraph"/>
        <w:numPr>
          <w:ilvl w:val="1"/>
          <w:numId w:val="2"/>
        </w:numPr>
        <w:ind w:left="1418" w:hanging="851"/>
      </w:pPr>
      <w:r w:rsidRPr="00302813">
        <w:t>įvykus kibernetiniam arba elektroninės informacijos saugos incidentui</w:t>
      </w:r>
      <w:r w:rsidR="00414018" w:rsidRPr="00302813">
        <w:t xml:space="preserve">, </w:t>
      </w:r>
      <w:r w:rsidR="00076DD1" w:rsidRPr="00302813">
        <w:t>arba asmens duomenų apsaugos pažeidimui</w:t>
      </w:r>
      <w:r w:rsidRPr="00302813">
        <w:t xml:space="preserve"> nedelsdamas, bet ne vėliau kaip per 24 (dvidešimt keturias) valandas kartu su IT paslaugų gavėju pradėti tyrimą, teikti IT paslaugų gavėjui visą tyrimui reikalingą informaciją, duomenis, dokumentus ir išsaugoti tyrimui reikalingus įrodymus</w:t>
      </w:r>
      <w:r w:rsidR="00D55D81" w:rsidRPr="00302813">
        <w:t>,</w:t>
      </w:r>
      <w:r w:rsidR="00455524" w:rsidRPr="00302813">
        <w:t xml:space="preserve"> </w:t>
      </w:r>
      <w:r w:rsidR="004872C6" w:rsidRPr="00302813">
        <w:t>jei</w:t>
      </w:r>
      <w:r w:rsidR="00455524" w:rsidRPr="00302813">
        <w:t xml:space="preserve"> </w:t>
      </w:r>
      <w:r w:rsidR="00E74914" w:rsidRPr="00302813">
        <w:t xml:space="preserve">incidentas yra </w:t>
      </w:r>
      <w:r w:rsidR="00455524" w:rsidRPr="00302813">
        <w:t>susiję</w:t>
      </w:r>
      <w:r w:rsidR="004872C6" w:rsidRPr="00302813">
        <w:t>s</w:t>
      </w:r>
      <w:r w:rsidR="00455524" w:rsidRPr="00302813">
        <w:t xml:space="preserve"> su </w:t>
      </w:r>
      <w:r w:rsidR="04DD9B7E" w:rsidRPr="00302813">
        <w:t xml:space="preserve">IT paslaugų </w:t>
      </w:r>
      <w:r w:rsidR="00CD6CC4" w:rsidRPr="00302813">
        <w:t>teikėjo</w:t>
      </w:r>
      <w:r w:rsidR="00CA1234" w:rsidRPr="00302813">
        <w:t xml:space="preserve"> IT paslaugų </w:t>
      </w:r>
      <w:r w:rsidR="002E0423" w:rsidRPr="00302813">
        <w:t>gavėjui teikiamo</w:t>
      </w:r>
      <w:r w:rsidR="00AD2406" w:rsidRPr="00302813">
        <w:t>mis IT paslaugomis</w:t>
      </w:r>
      <w:r w:rsidRPr="00302813">
        <w:t>;</w:t>
      </w:r>
    </w:p>
    <w:p w14:paraId="245C5164" w14:textId="3E992174" w:rsidR="00BC10C7" w:rsidRPr="00302813" w:rsidRDefault="00BC10C7" w:rsidP="00076DD1">
      <w:pPr>
        <w:pStyle w:val="ListParagraph"/>
        <w:numPr>
          <w:ilvl w:val="1"/>
          <w:numId w:val="2"/>
        </w:numPr>
        <w:ind w:left="1418" w:hanging="851"/>
        <w:rPr>
          <w:szCs w:val="24"/>
        </w:rPr>
      </w:pPr>
      <w:r w:rsidRPr="00302813">
        <w:rPr>
          <w:szCs w:val="24"/>
        </w:rPr>
        <w:t>persiųsti IT paslaugų gavėjui nagrinėti visus IT paslaugų teikėjo gautus valstybės institucijų prašymus suteikti prieigą prie IT paslaugų gavėjo programinės įrangos arba atskleisti IT paslaugų gavėjo duomenis tretiesiems asmenims, išskyrus atvejus, kai tai draudžiama laikantis teisės aktų reikalavimų;</w:t>
      </w:r>
    </w:p>
    <w:p w14:paraId="04AB2340" w14:textId="3D8F2C41" w:rsidR="00BC10C7" w:rsidRPr="00302813" w:rsidRDefault="00BC10C7" w:rsidP="00076DD1">
      <w:pPr>
        <w:pStyle w:val="ListParagraph"/>
        <w:numPr>
          <w:ilvl w:val="1"/>
          <w:numId w:val="2"/>
        </w:numPr>
        <w:ind w:left="1418" w:hanging="851"/>
        <w:rPr>
          <w:szCs w:val="24"/>
        </w:rPr>
      </w:pPr>
      <w:r w:rsidRPr="00302813">
        <w:rPr>
          <w:szCs w:val="24"/>
        </w:rPr>
        <w:t>tvarkyti teikiamų IT paslaugų apskaitą ir IT paslaugų gavėjo prašymu pateikti IT paslaugų gavėjo naudojimosi IT paslaugomis ir sutartinių įsipareigojimų vykdymo ataskaitą;</w:t>
      </w:r>
    </w:p>
    <w:p w14:paraId="34741163" w14:textId="4C65DBB9" w:rsidR="00BC10C7" w:rsidRPr="00302813" w:rsidRDefault="00BC10C7" w:rsidP="00076DD1">
      <w:pPr>
        <w:pStyle w:val="ListParagraph"/>
        <w:numPr>
          <w:ilvl w:val="1"/>
          <w:numId w:val="2"/>
        </w:numPr>
        <w:ind w:left="1418" w:hanging="851"/>
        <w:rPr>
          <w:szCs w:val="24"/>
        </w:rPr>
      </w:pPr>
      <w:r w:rsidRPr="00302813">
        <w:rPr>
          <w:szCs w:val="24"/>
        </w:rPr>
        <w:t xml:space="preserve">užtikrinti, kad </w:t>
      </w:r>
      <w:r w:rsidR="006348B4" w:rsidRPr="00302813">
        <w:rPr>
          <w:szCs w:val="24"/>
        </w:rPr>
        <w:t xml:space="preserve">IT paslaugų teikėjo </w:t>
      </w:r>
      <w:r w:rsidRPr="00302813">
        <w:rPr>
          <w:szCs w:val="24"/>
        </w:rPr>
        <w:t>darbuotojai, įskaitant IT paslaugų teikėjo pasamdytus trečiuosius asmenis, kurie dalyvauja IT paslaugų teikime (toliau – IT paslaugų teikėjo darbuotojai), laikytųsi Sutartyje nustatytų pareigų. Sužinojęs, kad IT paslaugų teikėjo darbuotojas pažeidė Sutartimi nustatytus įpareigojimus, nedelsdamas, bet ne vėliau kaip per 24 (dvidešimt keturias) valandas IT paslaugų teikėjas privalo sustabdyti šio darbuotojo prieigą</w:t>
      </w:r>
      <w:r w:rsidR="00194692" w:rsidRPr="00302813">
        <w:rPr>
          <w:szCs w:val="24"/>
        </w:rPr>
        <w:t xml:space="preserve">, </w:t>
      </w:r>
      <w:r w:rsidR="00564393" w:rsidRPr="00302813">
        <w:t>jei jam IT paslaugų teikėjas tokią prieigą yra suteikęs</w:t>
      </w:r>
      <w:r w:rsidR="00194692" w:rsidRPr="00302813">
        <w:rPr>
          <w:szCs w:val="24"/>
        </w:rPr>
        <w:t>,</w:t>
      </w:r>
      <w:r w:rsidRPr="00302813">
        <w:rPr>
          <w:szCs w:val="24"/>
        </w:rPr>
        <w:t xml:space="preserve"> prie IT paslaugų gavėjo programinės įrangos, IT paslaugų gavėjo duomenų ir (arba) IT paslaugų ir nedelsdamas, bet ne vėliau kaip per 24 (dvidešimt keturias) valandas informuoti apie tai IT paslaugų gavėją;</w:t>
      </w:r>
    </w:p>
    <w:p w14:paraId="63CBD336" w14:textId="4845175C" w:rsidR="00BC10C7" w:rsidRPr="00302813" w:rsidRDefault="00BC10C7" w:rsidP="00076DD1">
      <w:pPr>
        <w:pStyle w:val="ListParagraph"/>
        <w:numPr>
          <w:ilvl w:val="1"/>
          <w:numId w:val="2"/>
        </w:numPr>
        <w:tabs>
          <w:tab w:val="left" w:pos="993"/>
        </w:tabs>
        <w:ind w:left="1418" w:hanging="851"/>
      </w:pPr>
      <w:r w:rsidRPr="00302813">
        <w:t xml:space="preserve">sužinojęs, kad IT paslaugų gavėjo darbuotojas, IT paslaugų gavėjo pasamdytų trečiųjų asmenų ir (arba) jų darbuotojas (toliau visi kartu – Galutinis naudotojas), naudodamasis IT </w:t>
      </w:r>
      <w:r w:rsidRPr="00302813">
        <w:lastRenderedPageBreak/>
        <w:t>paslaugomis, pažeidė Sutartimi nustatytus įpareigojimus, nedelsdamas, bet ne vėliau kaip per 24 (dvidešimt keturias) valandas sustabdyti šio Galutinio naudotojo prieigą</w:t>
      </w:r>
      <w:r w:rsidR="00FA7585" w:rsidRPr="00302813">
        <w:t xml:space="preserve">, jei jam </w:t>
      </w:r>
      <w:r w:rsidR="008E5A8D" w:rsidRPr="00302813">
        <w:t xml:space="preserve">IT paslaugų teikėjas </w:t>
      </w:r>
      <w:r w:rsidR="00530062" w:rsidRPr="00302813">
        <w:t xml:space="preserve">tokią prieigą </w:t>
      </w:r>
      <w:r w:rsidR="008E5A8D" w:rsidRPr="00302813">
        <w:t>yra suteikęs</w:t>
      </w:r>
      <w:r w:rsidR="00FA7585" w:rsidRPr="00302813">
        <w:t>,</w:t>
      </w:r>
      <w:r w:rsidRPr="00302813">
        <w:t xml:space="preserve"> prie IT paslaugų gavėjo programinės įrangos, IT paslaugų gavėjo duomenų ir (arba) IT paslaugų, ir nedelsiant, bet ne vėliau kaip per 24 (dvidešimt keturias) valandas informuoti apie tai IT paslaugų gavėją;</w:t>
      </w:r>
    </w:p>
    <w:p w14:paraId="73E736DF" w14:textId="4FA0F5A7" w:rsidR="00AA6210" w:rsidRPr="00302813" w:rsidRDefault="5929314E" w:rsidP="00AA6210">
      <w:pPr>
        <w:pStyle w:val="ListParagraph"/>
        <w:numPr>
          <w:ilvl w:val="1"/>
          <w:numId w:val="2"/>
        </w:numPr>
        <w:tabs>
          <w:tab w:val="left" w:pos="993"/>
        </w:tabs>
        <w:ind w:left="1418" w:hanging="851"/>
      </w:pPr>
      <w:r w:rsidRPr="00302813">
        <w:t>Sutartyje p</w:t>
      </w:r>
      <w:r w:rsidR="00BC10C7" w:rsidRPr="00302813">
        <w:t xml:space="preserve">askirti kontaktinius asmenis ir pateikti šių asmenų kontaktinius duomenis (telefono ryšio numeris, elektroninio pašto adresas), kuriais IT paslaugų gavėjas galėtų susisiekti su IT paslaugų teikėju dėl konkrečių IT paslaugų teikimo klausimų, taip pat nurodyti ir IT paslaugų teikėjo pagalbos </w:t>
      </w:r>
      <w:r w:rsidR="009D14AF" w:rsidRPr="00302813">
        <w:t>tarnybos</w:t>
      </w:r>
      <w:r w:rsidR="00BC10C7" w:rsidRPr="00302813">
        <w:t>, kuriai būtų galima pranešti apie IT paslaugų sutrikimus, IT paslaugų kokybės pablogėjimą ar kitus nesklandumus, kilusius naudojant IT paslaugas, kontaktinius duomenis (telefono ryšio numeris, elektroninio pašto adresas)</w:t>
      </w:r>
      <w:r w:rsidR="00A93374" w:rsidRPr="00302813">
        <w:t xml:space="preserve"> (</w:t>
      </w:r>
      <w:r w:rsidR="00A263CD" w:rsidRPr="00302813">
        <w:t xml:space="preserve">Sutarties </w:t>
      </w:r>
      <w:r w:rsidR="00FE4C0B" w:rsidRPr="00302813">
        <w:t>2</w:t>
      </w:r>
      <w:r w:rsidR="00A93374" w:rsidRPr="00302813">
        <w:t xml:space="preserve"> priedas)</w:t>
      </w:r>
      <w:r w:rsidR="00BC10C7" w:rsidRPr="00302813">
        <w:t>;</w:t>
      </w:r>
    </w:p>
    <w:p w14:paraId="0CEC943B" w14:textId="79DFD55F" w:rsidR="00AA6210" w:rsidRPr="00302813" w:rsidRDefault="00076DD1" w:rsidP="00AA6210">
      <w:pPr>
        <w:pStyle w:val="ListParagraph"/>
        <w:numPr>
          <w:ilvl w:val="1"/>
          <w:numId w:val="2"/>
        </w:numPr>
        <w:tabs>
          <w:tab w:val="left" w:pos="993"/>
        </w:tabs>
        <w:ind w:left="1418" w:hanging="851"/>
      </w:pPr>
      <w:r w:rsidRPr="00302813">
        <w:t>užtikrinti techninės ir (ar) programinės įrangos, teikiamos kaip paslauga, priežiūrą IT paslaugų teikėjo valdomoje informacinių technologijų infrastruktūroje;</w:t>
      </w:r>
    </w:p>
    <w:p w14:paraId="62D9B727" w14:textId="35AEC5F2" w:rsidR="00AA6210" w:rsidRPr="00302813" w:rsidRDefault="00AA6210" w:rsidP="00AA6210">
      <w:pPr>
        <w:pStyle w:val="ListParagraph"/>
        <w:numPr>
          <w:ilvl w:val="1"/>
          <w:numId w:val="2"/>
        </w:numPr>
        <w:tabs>
          <w:tab w:val="left" w:pos="993"/>
        </w:tabs>
        <w:ind w:left="1418" w:hanging="851"/>
      </w:pPr>
      <w:r w:rsidRPr="00302813">
        <w:t>periodiškai vykdyti IT paslaugų teikėjo programinės įrangos atsparumo įsilaužimui testavimą. Testavimas turi būti atliekamas teisės aktuose, reglamentuojančiuose valstybės informacinių išteklių saugą, nustatytu saugos vertinimo atlikimo periodiškumu;</w:t>
      </w:r>
    </w:p>
    <w:p w14:paraId="4FF66625" w14:textId="21A0A5BD" w:rsidR="00BC10C7" w:rsidRPr="00302813" w:rsidRDefault="00BC10C7" w:rsidP="00AA6210">
      <w:pPr>
        <w:pStyle w:val="ListParagraph"/>
        <w:numPr>
          <w:ilvl w:val="1"/>
          <w:numId w:val="2"/>
        </w:numPr>
        <w:ind w:left="1418" w:hanging="851"/>
        <w:rPr>
          <w:szCs w:val="24"/>
        </w:rPr>
      </w:pPr>
      <w:r w:rsidRPr="00302813">
        <w:rPr>
          <w:szCs w:val="24"/>
        </w:rPr>
        <w:t>atlikti kitas Sutartyje ir Lietuvos Respublikos teisės aktuose, reglamentuojančiuose IT paslaugų teikimą, IT paslaugų teikėjui nustatytas pareigas.</w:t>
      </w:r>
    </w:p>
    <w:p w14:paraId="3AB98BDC" w14:textId="77777777" w:rsidR="00BC10C7" w:rsidRPr="00302813" w:rsidRDefault="00BC10C7" w:rsidP="00DE378B">
      <w:pPr>
        <w:tabs>
          <w:tab w:val="left" w:pos="1134"/>
        </w:tabs>
        <w:ind w:left="709"/>
        <w:rPr>
          <w:szCs w:val="24"/>
        </w:rPr>
      </w:pPr>
    </w:p>
    <w:p w14:paraId="107BE48C" w14:textId="1E5F46ED" w:rsidR="00BC10C7" w:rsidRPr="00302813" w:rsidRDefault="00BC10C7" w:rsidP="0020128B">
      <w:pPr>
        <w:pStyle w:val="ListParagraph"/>
        <w:numPr>
          <w:ilvl w:val="0"/>
          <w:numId w:val="1"/>
        </w:numPr>
        <w:tabs>
          <w:tab w:val="left" w:pos="1134"/>
        </w:tabs>
        <w:jc w:val="center"/>
        <w:rPr>
          <w:szCs w:val="24"/>
        </w:rPr>
      </w:pPr>
      <w:r w:rsidRPr="00302813">
        <w:rPr>
          <w:b/>
          <w:bCs/>
          <w:szCs w:val="24"/>
        </w:rPr>
        <w:t>IT PASLAUGŲ GAVĖJO TEISĖS IR PAREIGOS</w:t>
      </w:r>
    </w:p>
    <w:p w14:paraId="7BFB7E96" w14:textId="77777777" w:rsidR="00BC10C7" w:rsidRPr="00302813" w:rsidRDefault="00BC10C7" w:rsidP="00DE378B">
      <w:pPr>
        <w:tabs>
          <w:tab w:val="left" w:pos="1134"/>
        </w:tabs>
        <w:ind w:left="709"/>
        <w:rPr>
          <w:szCs w:val="24"/>
        </w:rPr>
      </w:pPr>
    </w:p>
    <w:p w14:paraId="7A343561" w14:textId="494287B9" w:rsidR="00BC10C7" w:rsidRPr="00302813" w:rsidRDefault="00BC10C7" w:rsidP="00AA6210">
      <w:pPr>
        <w:pStyle w:val="ListParagraph"/>
        <w:numPr>
          <w:ilvl w:val="0"/>
          <w:numId w:val="2"/>
        </w:numPr>
        <w:ind w:left="567" w:hanging="567"/>
        <w:rPr>
          <w:szCs w:val="24"/>
        </w:rPr>
      </w:pPr>
      <w:r w:rsidRPr="00302813">
        <w:rPr>
          <w:szCs w:val="24"/>
        </w:rPr>
        <w:t xml:space="preserve">IT paslaugų </w:t>
      </w:r>
      <w:r w:rsidRPr="00302813">
        <w:rPr>
          <w:b/>
          <w:bCs/>
          <w:szCs w:val="24"/>
        </w:rPr>
        <w:t>gavėjas turi teisę</w:t>
      </w:r>
      <w:r w:rsidRPr="00302813">
        <w:rPr>
          <w:szCs w:val="24"/>
        </w:rPr>
        <w:t>:</w:t>
      </w:r>
    </w:p>
    <w:p w14:paraId="3FF0B1DD" w14:textId="4D9B5C3E" w:rsidR="00BC10C7" w:rsidRPr="00302813" w:rsidRDefault="00BC10C7" w:rsidP="00AA6210">
      <w:pPr>
        <w:pStyle w:val="ListParagraph"/>
        <w:numPr>
          <w:ilvl w:val="1"/>
          <w:numId w:val="2"/>
        </w:numPr>
        <w:ind w:left="1418" w:hanging="851"/>
        <w:rPr>
          <w:szCs w:val="24"/>
        </w:rPr>
      </w:pPr>
      <w:r w:rsidRPr="00302813">
        <w:rPr>
          <w:szCs w:val="24"/>
        </w:rPr>
        <w:t>pateikti užsakymą dėl IT paslaugų, kurios nurodytos IT paslaugų kataloge, teikimo, užsakymo pakeitimo arba atsisakyti jam teikiamų IT paslaugų;</w:t>
      </w:r>
    </w:p>
    <w:p w14:paraId="0FE44D38" w14:textId="3AE2DB2D" w:rsidR="00BC10C7" w:rsidRPr="00302813" w:rsidRDefault="00BC10C7" w:rsidP="00AA6210">
      <w:pPr>
        <w:pStyle w:val="ListParagraph"/>
        <w:numPr>
          <w:ilvl w:val="1"/>
          <w:numId w:val="2"/>
        </w:numPr>
        <w:ind w:left="1418" w:hanging="851"/>
      </w:pPr>
      <w:r w:rsidRPr="00302813">
        <w:t>naudotis IT paslaugomis pagal IT paslaugų kataloge nurodytas IT paslaugų parametrų reikšmes</w:t>
      </w:r>
      <w:r w:rsidR="004A1AF3" w:rsidRPr="00302813">
        <w:t xml:space="preserve"> </w:t>
      </w:r>
      <w:r w:rsidRPr="00302813">
        <w:t>ir Sutartyje nustatytus reikalavimus;</w:t>
      </w:r>
      <w:r w:rsidR="2427598B" w:rsidRPr="00302813">
        <w:t xml:space="preserve"> </w:t>
      </w:r>
    </w:p>
    <w:p w14:paraId="0FAC1F32" w14:textId="537ABCA8" w:rsidR="00BC10C7" w:rsidRPr="00302813" w:rsidRDefault="00BC10C7" w:rsidP="00AA6210">
      <w:pPr>
        <w:pStyle w:val="ListParagraph"/>
        <w:numPr>
          <w:ilvl w:val="1"/>
          <w:numId w:val="2"/>
        </w:numPr>
        <w:ind w:left="1418" w:hanging="851"/>
        <w:rPr>
          <w:szCs w:val="24"/>
        </w:rPr>
      </w:pPr>
      <w:r w:rsidRPr="00302813">
        <w:rPr>
          <w:szCs w:val="24"/>
        </w:rPr>
        <w:t>naudotis kitomis Sutartyje ir Lietuvos Respublikos teisės aktuose, reglamentuojančiuose IT paslaugų teikimą, IT paslaugų gavėjui suteiktomis teisėmis.</w:t>
      </w:r>
    </w:p>
    <w:p w14:paraId="59356B1F" w14:textId="765F3053" w:rsidR="00BC10C7" w:rsidRPr="00302813" w:rsidRDefault="00BC10C7" w:rsidP="00AA6210">
      <w:pPr>
        <w:pStyle w:val="ListParagraph"/>
        <w:numPr>
          <w:ilvl w:val="0"/>
          <w:numId w:val="2"/>
        </w:numPr>
        <w:ind w:left="567" w:hanging="567"/>
        <w:rPr>
          <w:szCs w:val="24"/>
        </w:rPr>
      </w:pPr>
      <w:r w:rsidRPr="00302813">
        <w:rPr>
          <w:szCs w:val="24"/>
        </w:rPr>
        <w:t xml:space="preserve">IT paslaugų </w:t>
      </w:r>
      <w:r w:rsidRPr="00302813">
        <w:rPr>
          <w:b/>
          <w:bCs/>
          <w:szCs w:val="24"/>
        </w:rPr>
        <w:t>gavėjas įsipareigoja</w:t>
      </w:r>
      <w:r w:rsidRPr="00302813">
        <w:rPr>
          <w:szCs w:val="24"/>
        </w:rPr>
        <w:t>:</w:t>
      </w:r>
    </w:p>
    <w:p w14:paraId="6E7CB9B2" w14:textId="71460A3F" w:rsidR="001B36BC" w:rsidRPr="00302813" w:rsidRDefault="001B36BC" w:rsidP="00AA6210">
      <w:pPr>
        <w:pStyle w:val="ListParagraph"/>
        <w:numPr>
          <w:ilvl w:val="1"/>
          <w:numId w:val="2"/>
        </w:numPr>
        <w:ind w:left="1418" w:hanging="851"/>
        <w:rPr>
          <w:szCs w:val="24"/>
        </w:rPr>
      </w:pPr>
      <w:r w:rsidRPr="00302813">
        <w:rPr>
          <w:szCs w:val="24"/>
        </w:rPr>
        <w:t>priimti užsakytas IT paslaugas ir atsiskaityti su IT paslaugų teikėju už suteiktas IT paslaugas šioje Sutartyje nustatyta tvarka ir sąlygomis;</w:t>
      </w:r>
    </w:p>
    <w:p w14:paraId="715B79AC" w14:textId="1EB3B03C" w:rsidR="00BC10C7" w:rsidRPr="00302813" w:rsidRDefault="00BC10C7" w:rsidP="00AA6210">
      <w:pPr>
        <w:pStyle w:val="ListParagraph"/>
        <w:numPr>
          <w:ilvl w:val="1"/>
          <w:numId w:val="2"/>
        </w:numPr>
        <w:ind w:left="1418" w:hanging="851"/>
        <w:rPr>
          <w:szCs w:val="24"/>
        </w:rPr>
      </w:pPr>
      <w:r w:rsidRPr="00302813">
        <w:rPr>
          <w:szCs w:val="24"/>
        </w:rPr>
        <w:t>Sutartyje nustatyta tvarka pranešti IT paslaugų teikėjui apie IT paslaugų sutrikimus, IT paslaugų kokybės pablogėjimą ar kitus nesklandumus, kilusius naudojant IT paslaugas;</w:t>
      </w:r>
    </w:p>
    <w:p w14:paraId="5D57AD86" w14:textId="0955EE0E" w:rsidR="00BC10C7" w:rsidRPr="00302813" w:rsidRDefault="00BC10C7" w:rsidP="00AA6210">
      <w:pPr>
        <w:pStyle w:val="ListParagraph"/>
        <w:numPr>
          <w:ilvl w:val="1"/>
          <w:numId w:val="2"/>
        </w:numPr>
        <w:ind w:left="1418" w:hanging="851"/>
        <w:rPr>
          <w:szCs w:val="24"/>
        </w:rPr>
      </w:pPr>
      <w:r w:rsidRPr="00302813">
        <w:rPr>
          <w:szCs w:val="24"/>
        </w:rPr>
        <w:t>bendradarbiauti su IT paslaugų teikėju vertinant pastarojo pateiktus pasiūlymus dėl IT paslaugų gavėjo valdomų ir (arba) tvarkomų valstybės informacinių išteklių trūkumų, dėl kurių blogėja teikiamų IT paslaugų parametrai, neracionaliai išnaudojama IT paslaugų teikėjo informacinių technologijų infrastruktūra arba kyla reali rizika dėl jos saugumo;</w:t>
      </w:r>
    </w:p>
    <w:p w14:paraId="07A8D935" w14:textId="542DFA8B" w:rsidR="00BC10C7" w:rsidRPr="00302813" w:rsidRDefault="00BC10C7" w:rsidP="00AA6210">
      <w:pPr>
        <w:pStyle w:val="ListParagraph"/>
        <w:numPr>
          <w:ilvl w:val="1"/>
          <w:numId w:val="2"/>
        </w:numPr>
        <w:ind w:left="1418" w:hanging="851"/>
        <w:rPr>
          <w:szCs w:val="24"/>
        </w:rPr>
      </w:pPr>
      <w:r w:rsidRPr="00302813">
        <w:rPr>
          <w:szCs w:val="24"/>
        </w:rPr>
        <w:t xml:space="preserve">neatskleisti ir neperduoti prieigos prie IT paslaugų teikimui reikalingų prisijungimo duomenų tretiesiems asmenims. Jei IT paslaugų gavėjas samdo trečiuosius asmenis, pagal sutartį teikiančius IT paslaugų gavėjui IT paslaugų gavėjo programinės įrangos kūrimo, modifikavimo, testavimo, palaikymo ir (arba) IT paslaugų gavėjo duomenų tvarkymo ir kt. paslaugas, tokių paslaugų teikėjų darbuotojai užregistruojami kaip nauji IT paslaugų naudotojai, jiems negali būti perduoti IT paslaugų gavėjo darbuotojams suteikti prisijungimo prie IT paslaugų duomenys. IT paslaugų gavėjas atsakingas, kad, pasibaigus sutarčiai su tokiu paslaugų teikėju, prisijungimo prie IT paslaugų duomenys ir teisės būtų laiku panaikintos; </w:t>
      </w:r>
    </w:p>
    <w:p w14:paraId="73A16C77" w14:textId="0A5B66AC" w:rsidR="00BC10C7" w:rsidRPr="00302813" w:rsidRDefault="00BC10C7" w:rsidP="00AA6210">
      <w:pPr>
        <w:pStyle w:val="ListParagraph"/>
        <w:numPr>
          <w:ilvl w:val="1"/>
          <w:numId w:val="2"/>
        </w:numPr>
        <w:ind w:left="1418" w:hanging="851"/>
      </w:pPr>
      <w:r w:rsidRPr="00302813">
        <w:t>įvykus kibernetiniam arba elektroninės informacijos saugos incidentui</w:t>
      </w:r>
      <w:r w:rsidR="00AA6210" w:rsidRPr="00302813">
        <w:t>, arba asmens duomenų apsaugos pažeidimui</w:t>
      </w:r>
      <w:r w:rsidRPr="00302813">
        <w:t xml:space="preserve"> nedelsiant, bet ne vėliau kaip per 24 (dvidešimt keturias) valandas kartu su IT paslaugų teikėju pradėti tyrimą ir bendradarbiauti su IT paslaugų teikėju tiriant kibernetinius arba elektroninės informacijos saugos incidentus, teikti </w:t>
      </w:r>
      <w:r w:rsidRPr="00302813">
        <w:lastRenderedPageBreak/>
        <w:t>IT paslaugų teikėjui visą tyrimui reikalingą informaciją, duomenis, dokumentus ir išsaugoti tyrimui reikalingus įrodymus</w:t>
      </w:r>
      <w:r w:rsidR="003572B7" w:rsidRPr="00302813">
        <w:t>, jei incidentas yra susijęs su IT paslaugų teikėjo teikiamomis IT paslaugomis</w:t>
      </w:r>
      <w:r w:rsidRPr="00302813">
        <w:t>;</w:t>
      </w:r>
    </w:p>
    <w:p w14:paraId="79BA42D1" w14:textId="35A9EBA9" w:rsidR="001B36BC" w:rsidRPr="00302813" w:rsidRDefault="001B36BC" w:rsidP="00AA6210">
      <w:pPr>
        <w:pStyle w:val="ListParagraph"/>
        <w:numPr>
          <w:ilvl w:val="1"/>
          <w:numId w:val="2"/>
        </w:numPr>
        <w:ind w:left="1418" w:hanging="851"/>
      </w:pPr>
      <w:r w:rsidRPr="00302813">
        <w:t xml:space="preserve">IT paslaugų teikėjui suteikti prieigą prie IT paslaugų gavėjo </w:t>
      </w:r>
      <w:r w:rsidR="6E416895" w:rsidRPr="00302813">
        <w:t xml:space="preserve">techninės įrangos, </w:t>
      </w:r>
      <w:r w:rsidRPr="00302813">
        <w:t>programinės įrangos ir IT paslaugų gavėjo duomenų tiek, kiek to reikia IT paslaugų gavėjo užsakytoms IT paslaugoms tinkamai teikti;</w:t>
      </w:r>
    </w:p>
    <w:p w14:paraId="12CB0380" w14:textId="12A90890" w:rsidR="00BC10C7" w:rsidRPr="00302813" w:rsidRDefault="00BC10C7" w:rsidP="00AA6210">
      <w:pPr>
        <w:pStyle w:val="ListParagraph"/>
        <w:numPr>
          <w:ilvl w:val="1"/>
          <w:numId w:val="2"/>
        </w:numPr>
        <w:ind w:left="1418" w:hanging="851"/>
        <w:rPr>
          <w:szCs w:val="24"/>
        </w:rPr>
      </w:pPr>
      <w:r w:rsidRPr="00302813">
        <w:rPr>
          <w:szCs w:val="24"/>
        </w:rPr>
        <w:t>tretiesiems asmenims neperduoti savo pagal Sutartį turimų teisių bei pareigų. Jei IT paslaugų gavėjas tretiesiems asmenims suteiks prieigą prie IT paslaugų, IT paslaugų gavėjas ir toliau liks visiškai atsakingas už Sutarties pažeidimus, padarytus tokių trečiųjų asmenų;</w:t>
      </w:r>
    </w:p>
    <w:p w14:paraId="1151F921" w14:textId="7D22114A" w:rsidR="00BC10C7" w:rsidRPr="00302813" w:rsidRDefault="00BC10C7" w:rsidP="00AA6210">
      <w:pPr>
        <w:pStyle w:val="ListParagraph"/>
        <w:numPr>
          <w:ilvl w:val="1"/>
          <w:numId w:val="2"/>
        </w:numPr>
        <w:ind w:left="1418" w:hanging="851"/>
        <w:rPr>
          <w:szCs w:val="24"/>
        </w:rPr>
      </w:pPr>
      <w:r w:rsidRPr="00302813">
        <w:rPr>
          <w:szCs w:val="24"/>
        </w:rPr>
        <w:t xml:space="preserve">užtikrinti, kad Galutiniai naudotojai laikytųsi Sutartyje nustatytų pareigų. Sužinojęs, kad Galutinis naudotojas pažeidė Sutartimi nustatytus įpareigojimus, nedelsdamas, bet ne vėliau kaip per 24 (dvidešimt keturias) valandas IT paslaugų gavėjas apie tai privalo informuoti </w:t>
      </w:r>
      <w:r w:rsidR="00C83FAD" w:rsidRPr="00302813">
        <w:rPr>
          <w:szCs w:val="24"/>
        </w:rPr>
        <w:t xml:space="preserve">IT </w:t>
      </w:r>
      <w:r w:rsidRPr="00302813">
        <w:rPr>
          <w:szCs w:val="24"/>
        </w:rPr>
        <w:t>paslaugų teikėją;</w:t>
      </w:r>
    </w:p>
    <w:p w14:paraId="10CF203D" w14:textId="23DBC175" w:rsidR="00BC10C7" w:rsidRPr="00302813" w:rsidRDefault="00BC10C7" w:rsidP="00AA6210">
      <w:pPr>
        <w:pStyle w:val="ListParagraph"/>
        <w:numPr>
          <w:ilvl w:val="1"/>
          <w:numId w:val="2"/>
        </w:numPr>
        <w:ind w:left="1418" w:hanging="851"/>
        <w:rPr>
          <w:szCs w:val="24"/>
        </w:rPr>
      </w:pPr>
      <w:r w:rsidRPr="00302813">
        <w:rPr>
          <w:szCs w:val="24"/>
        </w:rPr>
        <w:t>Sutartyje paskirti kontaktinius asmenis ir pateikti jų kontaktinius duomenis (telefono ryšio numerį, elektroninio pašto adresą), kuriais IT paslaugų teikėjas galėtų susisiekti su IT paslaugų gavėju dėl konkrečių paslaugų teikimo klausimų, nurodyti ir IT paslaugų gavėjo darbuotoją (vardą, pavardę, pareigas), su kuriuo būtų galima susisiekti ne darbo metu tuo atveju, jeigu reikėtų atlikti IT paslaugų teikimo atkūrimo darbus, kuriems reikalingas IT paslaugų gavėjo dalyvavimas, ir šio darbuotojo kontaktinius duomenis (telefono ryšio numerį, elektroninio pašto adresą)</w:t>
      </w:r>
      <w:r w:rsidR="00F36DBF" w:rsidRPr="00302813">
        <w:rPr>
          <w:szCs w:val="24"/>
        </w:rPr>
        <w:t xml:space="preserve"> (</w:t>
      </w:r>
      <w:r w:rsidR="00A263CD" w:rsidRPr="00302813">
        <w:rPr>
          <w:szCs w:val="24"/>
        </w:rPr>
        <w:t xml:space="preserve">Sutarties </w:t>
      </w:r>
      <w:r w:rsidR="00F36DBF" w:rsidRPr="00302813">
        <w:rPr>
          <w:szCs w:val="24"/>
        </w:rPr>
        <w:t>2 priedas</w:t>
      </w:r>
      <w:r w:rsidRPr="00302813">
        <w:rPr>
          <w:szCs w:val="24"/>
        </w:rPr>
        <w:t>);</w:t>
      </w:r>
    </w:p>
    <w:p w14:paraId="75146EF1" w14:textId="17E83136" w:rsidR="00BC10C7" w:rsidRPr="00302813" w:rsidRDefault="00BC10C7" w:rsidP="00AA6210">
      <w:pPr>
        <w:pStyle w:val="ListParagraph"/>
        <w:numPr>
          <w:ilvl w:val="1"/>
          <w:numId w:val="2"/>
        </w:numPr>
        <w:ind w:left="1418" w:hanging="851"/>
      </w:pPr>
      <w:r w:rsidRPr="00302813">
        <w:t>užtikrinti, kad IT paslaugų gavėjo duomenys ir IT paslaugų gavėjo programinė įranga:</w:t>
      </w:r>
    </w:p>
    <w:p w14:paraId="2BF108E4" w14:textId="4424329A" w:rsidR="00BC10C7" w:rsidRPr="00302813" w:rsidRDefault="00BC10C7" w:rsidP="00AA6210">
      <w:pPr>
        <w:pStyle w:val="ListParagraph"/>
        <w:numPr>
          <w:ilvl w:val="2"/>
          <w:numId w:val="2"/>
        </w:numPr>
        <w:ind w:left="2268" w:hanging="850"/>
        <w:rPr>
          <w:szCs w:val="24"/>
        </w:rPr>
      </w:pPr>
      <w:r w:rsidRPr="00302813">
        <w:rPr>
          <w:szCs w:val="24"/>
        </w:rPr>
        <w:t>nepažeis trečiųjų asmenų intelektinės nuosavybės bei licencijavimo sąlygų ir (arba) asmens duomenų saugumo reikalavimų;</w:t>
      </w:r>
    </w:p>
    <w:p w14:paraId="58EED7B0" w14:textId="5E8AF4EC" w:rsidR="00BC10C7" w:rsidRPr="00302813" w:rsidRDefault="00BC10C7" w:rsidP="00AA6210">
      <w:pPr>
        <w:pStyle w:val="ListParagraph"/>
        <w:numPr>
          <w:ilvl w:val="2"/>
          <w:numId w:val="2"/>
        </w:numPr>
        <w:ind w:left="2268" w:hanging="850"/>
      </w:pPr>
      <w:r w:rsidRPr="00302813">
        <w:t>neapims informacijos turinio, kurį, remiantis Lietuvos Respublikos įstatymų nuostatomis, draudžiama skelbti</w:t>
      </w:r>
      <w:r w:rsidR="3175FDE2" w:rsidRPr="00302813">
        <w:t xml:space="preserve"> ar turėti</w:t>
      </w:r>
      <w:r w:rsidRPr="00302813">
        <w:t>;</w:t>
      </w:r>
    </w:p>
    <w:p w14:paraId="5DD55201" w14:textId="577E1D61" w:rsidR="00BC10C7" w:rsidRPr="00302813" w:rsidRDefault="00BC10C7" w:rsidP="00AA6210">
      <w:pPr>
        <w:pStyle w:val="ListParagraph"/>
        <w:numPr>
          <w:ilvl w:val="1"/>
          <w:numId w:val="2"/>
        </w:numPr>
        <w:ind w:left="1418" w:hanging="851"/>
        <w:rPr>
          <w:szCs w:val="24"/>
        </w:rPr>
      </w:pPr>
      <w:r w:rsidRPr="00302813">
        <w:rPr>
          <w:szCs w:val="24"/>
        </w:rPr>
        <w:t>užtikrinti, kad IT paslaugų gavėjas turi visas teises, reikalingas teisėtai naudotis IT paslaugų gavėjo programine įranga ir IT paslaugų gavėjo duomenimis, kurie bus talpinami IT paslaugų teikėjo valdomoje informacinių technologijų infrastruktūroje;</w:t>
      </w:r>
    </w:p>
    <w:p w14:paraId="5BB7CCC0" w14:textId="713FE588" w:rsidR="00BC10C7" w:rsidRPr="00302813" w:rsidRDefault="00BC10C7" w:rsidP="00AA6210">
      <w:pPr>
        <w:pStyle w:val="ListParagraph"/>
        <w:numPr>
          <w:ilvl w:val="1"/>
          <w:numId w:val="2"/>
        </w:numPr>
        <w:ind w:left="1418" w:hanging="851"/>
        <w:rPr>
          <w:szCs w:val="24"/>
        </w:rPr>
      </w:pPr>
      <w:r w:rsidRPr="00302813">
        <w:rPr>
          <w:szCs w:val="24"/>
        </w:rPr>
        <w:t>naudotis teikiamomis IT paslaugomis vadovaujantis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organizacinius ir techninių kibernetinio saugumo ir elektroninės informacijos saugos reikalavimus;</w:t>
      </w:r>
    </w:p>
    <w:p w14:paraId="005EA2C9" w14:textId="097C744B" w:rsidR="001B36BC" w:rsidRPr="00302813" w:rsidRDefault="001B36BC" w:rsidP="00AA6210">
      <w:pPr>
        <w:pStyle w:val="ListParagraph"/>
        <w:numPr>
          <w:ilvl w:val="1"/>
          <w:numId w:val="2"/>
        </w:numPr>
        <w:ind w:left="1418" w:hanging="851"/>
        <w:rPr>
          <w:szCs w:val="24"/>
        </w:rPr>
      </w:pPr>
      <w:r w:rsidRPr="00302813">
        <w:rPr>
          <w:szCs w:val="24"/>
        </w:rPr>
        <w:t>nepažeisti IT paslaugų teikėjo, taip pat trečiųjų asmenų teisių ir/ar teisėtų interesų;</w:t>
      </w:r>
    </w:p>
    <w:p w14:paraId="499797AA" w14:textId="2E9BFF85" w:rsidR="001B36BC" w:rsidRPr="00302813" w:rsidRDefault="001B36BC" w:rsidP="00AA6210">
      <w:pPr>
        <w:pStyle w:val="ListParagraph"/>
        <w:numPr>
          <w:ilvl w:val="1"/>
          <w:numId w:val="2"/>
        </w:numPr>
        <w:ind w:left="1418" w:hanging="851"/>
      </w:pPr>
      <w:r w:rsidRPr="00302813">
        <w:t>be išankstinio rašytinio IT paslaugų teikėjo sutikimo (savavališkai) nekeisti ir/ar nemodifikuoti IT p</w:t>
      </w:r>
      <w:r w:rsidR="00091709" w:rsidRPr="00302813">
        <w:t>a</w:t>
      </w:r>
      <w:r w:rsidRPr="00302813">
        <w:t>slaugų ar jų techninių parametrų;</w:t>
      </w:r>
    </w:p>
    <w:p w14:paraId="058ED060" w14:textId="3E4B1D30" w:rsidR="001B36BC" w:rsidRPr="00302813" w:rsidRDefault="001B36BC" w:rsidP="00AA6210">
      <w:pPr>
        <w:pStyle w:val="ListParagraph"/>
        <w:numPr>
          <w:ilvl w:val="1"/>
          <w:numId w:val="2"/>
        </w:numPr>
        <w:ind w:left="1418" w:hanging="851"/>
      </w:pPr>
      <w:r w:rsidRPr="00302813">
        <w:t xml:space="preserve">atlyginti </w:t>
      </w:r>
      <w:r w:rsidR="00E617CC" w:rsidRPr="00302813">
        <w:t xml:space="preserve">IT paslaugų teikėjui </w:t>
      </w:r>
      <w:r w:rsidR="006D488E" w:rsidRPr="00302813">
        <w:t xml:space="preserve">išlaidas </w:t>
      </w:r>
      <w:r w:rsidRPr="00302813">
        <w:t xml:space="preserve">už IT paslaugų gedimų šalinimą, kai IT paslaugų gedimai įvyksta dėl IT paslaugų gavėjo ar jo pasitelktos </w:t>
      </w:r>
      <w:r w:rsidR="009A28A4" w:rsidRPr="00302813">
        <w:t xml:space="preserve">trečios </w:t>
      </w:r>
      <w:r w:rsidRPr="00302813">
        <w:t>šalies kaltės;</w:t>
      </w:r>
    </w:p>
    <w:p w14:paraId="2DF55031" w14:textId="77777777" w:rsidR="007369C3" w:rsidRPr="00302813" w:rsidRDefault="00AA6210" w:rsidP="007369C3">
      <w:pPr>
        <w:pStyle w:val="ListParagraph"/>
        <w:numPr>
          <w:ilvl w:val="1"/>
          <w:numId w:val="2"/>
        </w:numPr>
        <w:ind w:left="1418" w:hanging="851"/>
        <w:rPr>
          <w:szCs w:val="24"/>
        </w:rPr>
      </w:pPr>
      <w:r w:rsidRPr="00302813">
        <w:rPr>
          <w:szCs w:val="24"/>
        </w:rPr>
        <w:t xml:space="preserve">užtikrinti </w:t>
      </w:r>
      <w:r w:rsidR="00BC10C7" w:rsidRPr="00302813">
        <w:rPr>
          <w:szCs w:val="24"/>
        </w:rPr>
        <w:t>IT paslaugų gavėjo duomenų teisingumą ir tikslumą, IT paslaugų gavėjo techninės ir (ar) programinės įrangos naudojimą, priežiūrą ir poreikių planavimą;</w:t>
      </w:r>
    </w:p>
    <w:p w14:paraId="162EAC68" w14:textId="773F5B6D" w:rsidR="007369C3" w:rsidRPr="00302813" w:rsidRDefault="007369C3" w:rsidP="007369C3">
      <w:pPr>
        <w:pStyle w:val="ListParagraph"/>
        <w:numPr>
          <w:ilvl w:val="1"/>
          <w:numId w:val="2"/>
        </w:numPr>
        <w:ind w:left="1418" w:hanging="851"/>
        <w:rPr>
          <w:szCs w:val="24"/>
        </w:rPr>
      </w:pPr>
      <w:r w:rsidRPr="00302813">
        <w:rPr>
          <w:szCs w:val="24"/>
        </w:rPr>
        <w:t xml:space="preserve">užtiktini </w:t>
      </w:r>
      <w:r w:rsidR="00BC10C7" w:rsidRPr="00302813">
        <w:rPr>
          <w:szCs w:val="24"/>
        </w:rPr>
        <w:t>IT paslaugų gavėjo duomenų saugumo priemonių įgyvendinimą</w:t>
      </w:r>
      <w:r w:rsidRPr="00302813">
        <w:rPr>
          <w:szCs w:val="24"/>
        </w:rPr>
        <w:t xml:space="preserve"> (</w:t>
      </w:r>
      <w:r w:rsidR="00BC10C7" w:rsidRPr="00302813">
        <w:rPr>
          <w:szCs w:val="24"/>
        </w:rPr>
        <w:t>kibernetinį saugumą</w:t>
      </w:r>
      <w:r w:rsidRPr="00302813">
        <w:rPr>
          <w:szCs w:val="24"/>
        </w:rPr>
        <w:t>,</w:t>
      </w:r>
      <w:r w:rsidR="00BC10C7" w:rsidRPr="00302813">
        <w:rPr>
          <w:szCs w:val="24"/>
        </w:rPr>
        <w:t xml:space="preserve"> elektroninės informacijos saugą</w:t>
      </w:r>
      <w:r w:rsidRPr="00302813">
        <w:rPr>
          <w:szCs w:val="24"/>
        </w:rPr>
        <w:t xml:space="preserve"> ir asmens duomenų apsaugą)</w:t>
      </w:r>
      <w:r w:rsidR="00BC10C7" w:rsidRPr="00302813">
        <w:rPr>
          <w:szCs w:val="24"/>
        </w:rPr>
        <w:t xml:space="preserve"> IT paslaugų gavėjo </w:t>
      </w:r>
      <w:r w:rsidR="00072B5E" w:rsidRPr="00302813">
        <w:rPr>
          <w:szCs w:val="24"/>
        </w:rPr>
        <w:t xml:space="preserve">techninėje ir (ar) </w:t>
      </w:r>
      <w:r w:rsidR="00BC10C7" w:rsidRPr="00302813">
        <w:rPr>
          <w:szCs w:val="24"/>
        </w:rPr>
        <w:t>programinėje įrangoje;</w:t>
      </w:r>
    </w:p>
    <w:p w14:paraId="7FED39F6" w14:textId="265C0CBF" w:rsidR="00BC10C7" w:rsidRPr="00302813" w:rsidRDefault="007369C3" w:rsidP="007369C3">
      <w:pPr>
        <w:pStyle w:val="ListParagraph"/>
        <w:numPr>
          <w:ilvl w:val="1"/>
          <w:numId w:val="2"/>
        </w:numPr>
        <w:ind w:left="1418" w:hanging="851"/>
        <w:rPr>
          <w:szCs w:val="24"/>
        </w:rPr>
      </w:pPr>
      <w:r w:rsidRPr="00302813">
        <w:rPr>
          <w:szCs w:val="24"/>
        </w:rPr>
        <w:t xml:space="preserve">periodiškai vykdyti </w:t>
      </w:r>
      <w:r w:rsidR="00BC10C7" w:rsidRPr="00302813">
        <w:rPr>
          <w:szCs w:val="24"/>
        </w:rPr>
        <w:t>IT paslaugų gavėjo programinės įrangos ir (ar) internetinių portalų, kuriuos IT paslaugų gavėjas siekia talpinti IT paslaugų teikėjo valdomoje informacinių technologijų infrastruktūroje, atsparumo įsilaužimui testavimą, atliekamą suderinus su IT paslaugų teikėju</w:t>
      </w:r>
      <w:r w:rsidR="002E1116" w:rsidRPr="00302813">
        <w:rPr>
          <w:szCs w:val="24"/>
        </w:rPr>
        <w:t>.</w:t>
      </w:r>
      <w:r w:rsidR="00BC10C7" w:rsidRPr="00302813" w:rsidDel="00381271">
        <w:rPr>
          <w:szCs w:val="24"/>
        </w:rPr>
        <w:t xml:space="preserve"> </w:t>
      </w:r>
      <w:r w:rsidR="00BC10C7" w:rsidRPr="00302813">
        <w:rPr>
          <w:szCs w:val="24"/>
        </w:rPr>
        <w:t>Testavimas turi būti atliekamas teisės aktuose, reglamentuojančiuose valstybės informacinių išteklių saugą, nustatytu saugos vertinimo atlikimo periodiškumu;</w:t>
      </w:r>
    </w:p>
    <w:p w14:paraId="7D7EC721" w14:textId="58CEAC99" w:rsidR="00BC10C7" w:rsidRPr="00302813" w:rsidRDefault="00BC10C7" w:rsidP="007369C3">
      <w:pPr>
        <w:pStyle w:val="ListParagraph"/>
        <w:numPr>
          <w:ilvl w:val="1"/>
          <w:numId w:val="2"/>
        </w:numPr>
        <w:ind w:left="1418" w:hanging="851"/>
        <w:rPr>
          <w:szCs w:val="24"/>
        </w:rPr>
      </w:pPr>
      <w:r w:rsidRPr="00302813">
        <w:rPr>
          <w:szCs w:val="24"/>
        </w:rPr>
        <w:lastRenderedPageBreak/>
        <w:t>vykdyti kitas Sutartyje ir Lietuvos Respublikos teisės aktuose, reglamentuojančiuose IT paslaugų teikimą, IT paslaugų gavėjui nustatytas pareigas.</w:t>
      </w:r>
    </w:p>
    <w:p w14:paraId="03AA3421" w14:textId="77777777" w:rsidR="00BC10C7" w:rsidRPr="00302813" w:rsidRDefault="00BC10C7" w:rsidP="00DE378B">
      <w:pPr>
        <w:tabs>
          <w:tab w:val="left" w:pos="1134"/>
        </w:tabs>
        <w:ind w:left="709"/>
        <w:rPr>
          <w:szCs w:val="24"/>
        </w:rPr>
      </w:pPr>
    </w:p>
    <w:p w14:paraId="394473AC" w14:textId="12EC4AB4" w:rsidR="00BC10C7" w:rsidRPr="00302813" w:rsidRDefault="00BC10C7" w:rsidP="00F17F53">
      <w:pPr>
        <w:pStyle w:val="ListParagraph"/>
        <w:numPr>
          <w:ilvl w:val="0"/>
          <w:numId w:val="1"/>
        </w:numPr>
        <w:tabs>
          <w:tab w:val="left" w:pos="1134"/>
        </w:tabs>
        <w:jc w:val="center"/>
        <w:rPr>
          <w:b/>
          <w:bCs/>
          <w:szCs w:val="24"/>
        </w:rPr>
      </w:pPr>
      <w:r w:rsidRPr="00302813">
        <w:rPr>
          <w:b/>
          <w:bCs/>
          <w:szCs w:val="24"/>
        </w:rPr>
        <w:t>TEISĖS Į PROGRAMINĘ ĮRANGĄ IR DUOMENIS</w:t>
      </w:r>
      <w:r w:rsidR="00B16227" w:rsidRPr="00302813">
        <w:rPr>
          <w:b/>
          <w:bCs/>
          <w:szCs w:val="24"/>
        </w:rPr>
        <w:t>, KITOS TURTINĖS IR INTELEKTINĖS NUOSAVYBĖS TEISĖS</w:t>
      </w:r>
    </w:p>
    <w:p w14:paraId="12166E25" w14:textId="77777777" w:rsidR="00BC10C7" w:rsidRPr="00302813" w:rsidRDefault="00BC10C7" w:rsidP="00DE378B">
      <w:pPr>
        <w:tabs>
          <w:tab w:val="left" w:pos="1134"/>
        </w:tabs>
        <w:jc w:val="center"/>
        <w:rPr>
          <w:szCs w:val="24"/>
        </w:rPr>
      </w:pPr>
    </w:p>
    <w:p w14:paraId="018C410F" w14:textId="0BFA2956" w:rsidR="00BC10C7" w:rsidRPr="00302813" w:rsidRDefault="00BC10C7" w:rsidP="007369C3">
      <w:pPr>
        <w:pStyle w:val="ListParagraph"/>
        <w:numPr>
          <w:ilvl w:val="0"/>
          <w:numId w:val="2"/>
        </w:numPr>
        <w:ind w:left="567" w:hanging="567"/>
        <w:rPr>
          <w:szCs w:val="24"/>
        </w:rPr>
      </w:pPr>
      <w:r w:rsidRPr="00302813">
        <w:rPr>
          <w:szCs w:val="24"/>
        </w:rPr>
        <w:t>Teisės į IT paslaugų gavėjo programinę įrangą ir IT paslaugų gavėjo duomenis priklauso IT paslaugų gavėjui arba IT paslaugų gavėjo licenciarams. IT paslaugų gavėjas turi teisę talpinti IT paslaugų teikėjo valdomoje informacinių technologijų infrastruktūroje tik licencijuotą programinę įrangą. IT paslaugų gavėjas sutinka, kad IT paslaugų teikėjas, vykdydamas Sutartį ir teikdamas IT paslaugas, naudotųsi IT paslaugų gavėjo programine įranga ir IT paslaugų gavėjo duomenimis tokia apimtimi, kiek tai reikalinga teikiant IT paslaugas IT paslaugų gavėjui.</w:t>
      </w:r>
    </w:p>
    <w:p w14:paraId="7CA89817" w14:textId="377ECD42" w:rsidR="00BC10C7" w:rsidRPr="00302813" w:rsidRDefault="00BC10C7" w:rsidP="007369C3">
      <w:pPr>
        <w:pStyle w:val="ListParagraph"/>
        <w:numPr>
          <w:ilvl w:val="0"/>
          <w:numId w:val="2"/>
        </w:numPr>
        <w:ind w:left="567" w:hanging="567"/>
        <w:rPr>
          <w:szCs w:val="24"/>
        </w:rPr>
      </w:pPr>
      <w:r w:rsidRPr="00302813">
        <w:rPr>
          <w:szCs w:val="24"/>
        </w:rPr>
        <w:t>Intelektinės nuosavybės teisės, susijusios su IT paslaugų teikėjo programine įranga, technine dokumentacija, kurią IT paslaugų teikėjas pateikia IT paslaugų gavėjui IT paslaugų teikimo metu, lieka IT paslaugų teikėjo arba jo licenciarų nuosavybe.</w:t>
      </w:r>
    </w:p>
    <w:p w14:paraId="339E9AB2" w14:textId="1A133343" w:rsidR="00B16227" w:rsidRPr="00302813" w:rsidRDefault="00B16227" w:rsidP="007369C3">
      <w:pPr>
        <w:pStyle w:val="BodyText"/>
        <w:numPr>
          <w:ilvl w:val="0"/>
          <w:numId w:val="2"/>
        </w:numPr>
        <w:tabs>
          <w:tab w:val="left" w:pos="1134"/>
        </w:tabs>
        <w:ind w:left="567" w:hanging="567"/>
        <w:rPr>
          <w:rFonts w:ascii="Times New Roman" w:hAnsi="Times New Roman"/>
          <w:sz w:val="24"/>
          <w:szCs w:val="24"/>
          <w:lang w:val="lt-LT"/>
        </w:rPr>
      </w:pPr>
      <w:r w:rsidRPr="00302813">
        <w:rPr>
          <w:rFonts w:ascii="Times New Roman" w:hAnsi="Times New Roman"/>
          <w:sz w:val="24"/>
          <w:szCs w:val="24"/>
          <w:lang w:val="lt-LT"/>
        </w:rPr>
        <w:t>IT paslaugai teikti IT paslaugų gavėjui perduota IT paslaugų teikėjo technologinė ir</w:t>
      </w:r>
      <w:r w:rsidR="0004680B" w:rsidRPr="00302813">
        <w:rPr>
          <w:rFonts w:ascii="Times New Roman" w:hAnsi="Times New Roman"/>
          <w:sz w:val="24"/>
          <w:szCs w:val="24"/>
          <w:lang w:val="lt-LT"/>
        </w:rPr>
        <w:t xml:space="preserve"> (</w:t>
      </w:r>
      <w:r w:rsidRPr="00302813">
        <w:rPr>
          <w:rFonts w:ascii="Times New Roman" w:hAnsi="Times New Roman"/>
          <w:sz w:val="24"/>
          <w:szCs w:val="24"/>
          <w:lang w:val="lt-LT"/>
        </w:rPr>
        <w:t>ar</w:t>
      </w:r>
      <w:r w:rsidR="0004680B" w:rsidRPr="00302813">
        <w:rPr>
          <w:rFonts w:ascii="Times New Roman" w:hAnsi="Times New Roman"/>
          <w:sz w:val="24"/>
          <w:szCs w:val="24"/>
          <w:lang w:val="lt-LT"/>
        </w:rPr>
        <w:t>)</w:t>
      </w:r>
      <w:r w:rsidRPr="00302813">
        <w:rPr>
          <w:rFonts w:ascii="Times New Roman" w:hAnsi="Times New Roman"/>
          <w:sz w:val="24"/>
          <w:szCs w:val="24"/>
          <w:lang w:val="lt-LT"/>
        </w:rPr>
        <w:t xml:space="preserve"> programinė įranga bei bet kokia su tuo susijusi techninė dokumentacija ar informacija gali būti IT paslaugų gavėjo naudojama tik tiek, kiek tai susiję su IT paslaugų teikimu, ir be atskiro IT paslaugų teikėjo raštiško sutikimo negali būti perduota jokiems tretiesiems asmenims, kopijuojama, keičiama ar naudojama kitiems nei Sutartyje nustatytiems tikslams. </w:t>
      </w:r>
    </w:p>
    <w:p w14:paraId="66A1689E" w14:textId="77777777" w:rsidR="00B16227" w:rsidRPr="00302813" w:rsidRDefault="00B16227" w:rsidP="007369C3">
      <w:pPr>
        <w:pStyle w:val="BodyText"/>
        <w:numPr>
          <w:ilvl w:val="0"/>
          <w:numId w:val="2"/>
        </w:numPr>
        <w:tabs>
          <w:tab w:val="left" w:pos="1134"/>
        </w:tabs>
        <w:ind w:left="567" w:hanging="567"/>
        <w:rPr>
          <w:rFonts w:ascii="Times New Roman" w:hAnsi="Times New Roman"/>
          <w:sz w:val="24"/>
          <w:szCs w:val="24"/>
          <w:lang w:val="lt-LT"/>
        </w:rPr>
      </w:pPr>
      <w:r w:rsidRPr="00302813">
        <w:rPr>
          <w:rFonts w:ascii="Times New Roman" w:hAnsi="Times New Roman"/>
          <w:sz w:val="24"/>
          <w:szCs w:val="24"/>
          <w:lang w:val="lt-LT"/>
        </w:rPr>
        <w:t xml:space="preserve">IT paslaugų gavėjas neįgyja jokių teisių į IT paslaugų teikėjo prekių ženklus ar kitą IT paslaugų teikėjo turimą ar naudojamą intelektine nuosavybę ir neturi teisės jų naudoti jokia forma be atskiro išankstinio IT paslaugų teikėjo rašytinio sutikimo. </w:t>
      </w:r>
    </w:p>
    <w:p w14:paraId="593759F3" w14:textId="77777777" w:rsidR="00B16227" w:rsidRPr="00302813" w:rsidRDefault="00B16227" w:rsidP="007369C3">
      <w:pPr>
        <w:pStyle w:val="BodyText"/>
        <w:numPr>
          <w:ilvl w:val="0"/>
          <w:numId w:val="2"/>
        </w:numPr>
        <w:tabs>
          <w:tab w:val="left" w:pos="1134"/>
        </w:tabs>
        <w:ind w:left="567" w:hanging="567"/>
        <w:rPr>
          <w:rFonts w:ascii="Times New Roman" w:hAnsi="Times New Roman"/>
          <w:sz w:val="24"/>
          <w:szCs w:val="24"/>
          <w:lang w:val="lt-LT"/>
        </w:rPr>
      </w:pPr>
      <w:r w:rsidRPr="00302813">
        <w:rPr>
          <w:rFonts w:ascii="Times New Roman" w:hAnsi="Times New Roman"/>
          <w:sz w:val="24"/>
          <w:szCs w:val="24"/>
          <w:lang w:val="lt-LT"/>
        </w:rPr>
        <w:t>Nė viena iš Šalių nenaudos jokių autorių teisių, prekių ženklų, paslaugų ženklų ar kitų intelektinės nuosavybės teisių, priklausančių kitai Šaliai, licencijuotų ar naudojamų be raštiško kitos Šalies sutikimo. Nutraukus šią Sutartį, visi leidžiami naudojimo būdai nutraukiami, o bet kokia intelektinė nuosavybė grąžinama kitai Šaliai.</w:t>
      </w:r>
    </w:p>
    <w:p w14:paraId="3B82B657" w14:textId="62F29AE9" w:rsidR="00B16227" w:rsidRPr="00302813" w:rsidRDefault="007369C3" w:rsidP="007369C3">
      <w:pPr>
        <w:pStyle w:val="BodyText"/>
        <w:numPr>
          <w:ilvl w:val="0"/>
          <w:numId w:val="2"/>
        </w:numPr>
        <w:tabs>
          <w:tab w:val="left" w:pos="1134"/>
        </w:tabs>
        <w:ind w:left="567" w:hanging="567"/>
        <w:rPr>
          <w:rFonts w:ascii="Times New Roman" w:hAnsi="Times New Roman"/>
          <w:sz w:val="24"/>
          <w:szCs w:val="24"/>
          <w:lang w:val="lt-LT"/>
        </w:rPr>
      </w:pPr>
      <w:r w:rsidRPr="00302813">
        <w:rPr>
          <w:rFonts w:ascii="Times New Roman" w:hAnsi="Times New Roman"/>
          <w:sz w:val="24"/>
          <w:szCs w:val="24"/>
          <w:lang w:val="lt-LT"/>
        </w:rPr>
        <w:t>Nei viena iš Šalių</w:t>
      </w:r>
      <w:r w:rsidR="00B16227" w:rsidRPr="00302813">
        <w:rPr>
          <w:rFonts w:ascii="Times New Roman" w:hAnsi="Times New Roman"/>
          <w:sz w:val="24"/>
          <w:szCs w:val="24"/>
          <w:lang w:val="lt-LT"/>
        </w:rPr>
        <w:t xml:space="preserve"> neturi teisės naudoti </w:t>
      </w:r>
      <w:r w:rsidRPr="00302813">
        <w:rPr>
          <w:rFonts w:ascii="Times New Roman" w:hAnsi="Times New Roman"/>
          <w:sz w:val="24"/>
          <w:szCs w:val="24"/>
          <w:lang w:val="lt-LT"/>
        </w:rPr>
        <w:t>kitos Šalies</w:t>
      </w:r>
      <w:r w:rsidR="00B16227" w:rsidRPr="00302813">
        <w:rPr>
          <w:rFonts w:ascii="Times New Roman" w:hAnsi="Times New Roman"/>
          <w:sz w:val="24"/>
          <w:szCs w:val="24"/>
          <w:lang w:val="lt-LT"/>
        </w:rPr>
        <w:t xml:space="preserve"> intelektinės nuosavybės kitais nei šios Sutarties vykdymo tikslais be išankstinio rašytinio </w:t>
      </w:r>
      <w:r w:rsidRPr="00302813">
        <w:rPr>
          <w:rFonts w:ascii="Times New Roman" w:hAnsi="Times New Roman"/>
          <w:sz w:val="24"/>
          <w:szCs w:val="24"/>
          <w:lang w:val="lt-LT"/>
        </w:rPr>
        <w:t>kitos Šalies</w:t>
      </w:r>
      <w:r w:rsidR="00B16227" w:rsidRPr="00302813">
        <w:rPr>
          <w:rFonts w:ascii="Times New Roman" w:hAnsi="Times New Roman"/>
          <w:sz w:val="24"/>
          <w:szCs w:val="24"/>
          <w:lang w:val="lt-LT"/>
        </w:rPr>
        <w:t xml:space="preserve"> sutikimo.</w:t>
      </w:r>
    </w:p>
    <w:p w14:paraId="5067A0EE" w14:textId="72379AFD" w:rsidR="00B16227" w:rsidRPr="00302813" w:rsidRDefault="007369C3" w:rsidP="007369C3">
      <w:pPr>
        <w:pStyle w:val="BodyText"/>
        <w:numPr>
          <w:ilvl w:val="0"/>
          <w:numId w:val="2"/>
        </w:numPr>
        <w:tabs>
          <w:tab w:val="left" w:pos="1134"/>
        </w:tabs>
        <w:ind w:left="567" w:hanging="567"/>
        <w:rPr>
          <w:rFonts w:ascii="Times New Roman" w:hAnsi="Times New Roman"/>
          <w:sz w:val="24"/>
          <w:szCs w:val="24"/>
          <w:lang w:val="lt-LT"/>
        </w:rPr>
      </w:pPr>
      <w:r w:rsidRPr="00302813">
        <w:rPr>
          <w:rFonts w:ascii="Times New Roman" w:hAnsi="Times New Roman"/>
          <w:sz w:val="24"/>
          <w:szCs w:val="24"/>
          <w:lang w:val="lt-LT"/>
        </w:rPr>
        <w:t>Šalys</w:t>
      </w:r>
      <w:r w:rsidR="00B16227" w:rsidRPr="00302813">
        <w:rPr>
          <w:rFonts w:ascii="Times New Roman" w:hAnsi="Times New Roman"/>
          <w:sz w:val="24"/>
          <w:szCs w:val="24"/>
          <w:lang w:val="lt-LT"/>
        </w:rPr>
        <w:t xml:space="preserve"> įsipareigoja užtikrinti, kad </w:t>
      </w:r>
      <w:r w:rsidRPr="00302813">
        <w:rPr>
          <w:rFonts w:ascii="Times New Roman" w:hAnsi="Times New Roman"/>
          <w:sz w:val="24"/>
          <w:szCs w:val="24"/>
          <w:lang w:val="lt-LT"/>
        </w:rPr>
        <w:t>jų</w:t>
      </w:r>
      <w:r w:rsidR="00B16227" w:rsidRPr="00302813">
        <w:rPr>
          <w:rFonts w:ascii="Times New Roman" w:hAnsi="Times New Roman"/>
          <w:sz w:val="24"/>
          <w:szCs w:val="24"/>
          <w:lang w:val="lt-LT"/>
        </w:rPr>
        <w:t xml:space="preserve"> darbuotojai ir kiti </w:t>
      </w:r>
      <w:r w:rsidRPr="00302813">
        <w:rPr>
          <w:rFonts w:ascii="Times New Roman" w:hAnsi="Times New Roman"/>
          <w:sz w:val="24"/>
          <w:szCs w:val="24"/>
          <w:lang w:val="lt-LT"/>
        </w:rPr>
        <w:t xml:space="preserve">susiję </w:t>
      </w:r>
      <w:r w:rsidR="00B16227" w:rsidRPr="00302813">
        <w:rPr>
          <w:rFonts w:ascii="Times New Roman" w:hAnsi="Times New Roman"/>
          <w:sz w:val="24"/>
          <w:szCs w:val="24"/>
          <w:lang w:val="lt-LT"/>
        </w:rPr>
        <w:t xml:space="preserve">asmenys, imtųsi reikalingų priemonių dėl </w:t>
      </w:r>
      <w:r w:rsidRPr="00302813">
        <w:rPr>
          <w:rFonts w:ascii="Times New Roman" w:hAnsi="Times New Roman"/>
          <w:sz w:val="24"/>
          <w:szCs w:val="24"/>
          <w:lang w:val="lt-LT"/>
        </w:rPr>
        <w:t xml:space="preserve">Šalių </w:t>
      </w:r>
      <w:r w:rsidR="0056317C" w:rsidRPr="00302813">
        <w:rPr>
          <w:rFonts w:ascii="Times New Roman" w:hAnsi="Times New Roman"/>
          <w:sz w:val="24"/>
          <w:szCs w:val="24"/>
          <w:lang w:val="lt-LT"/>
        </w:rPr>
        <w:t>i</w:t>
      </w:r>
      <w:r w:rsidR="00B16227" w:rsidRPr="00302813">
        <w:rPr>
          <w:rFonts w:ascii="Times New Roman" w:hAnsi="Times New Roman"/>
          <w:sz w:val="24"/>
          <w:szCs w:val="24"/>
          <w:lang w:val="lt-LT"/>
        </w:rPr>
        <w:t>ntelektinės nuosavybės apsaugos pagal šią Sutartį laikymosi.</w:t>
      </w:r>
    </w:p>
    <w:p w14:paraId="6ADF9AAC" w14:textId="77777777" w:rsidR="00BC10C7" w:rsidRPr="00302813" w:rsidRDefault="00BC10C7" w:rsidP="00DE378B">
      <w:pPr>
        <w:tabs>
          <w:tab w:val="left" w:pos="1134"/>
        </w:tabs>
        <w:ind w:left="709"/>
        <w:rPr>
          <w:szCs w:val="24"/>
        </w:rPr>
      </w:pPr>
    </w:p>
    <w:p w14:paraId="1B7BE55D" w14:textId="77777777" w:rsidR="00BC10C7" w:rsidRPr="00302813" w:rsidRDefault="00BC10C7" w:rsidP="00F17F53">
      <w:pPr>
        <w:pStyle w:val="ListParagraph"/>
        <w:numPr>
          <w:ilvl w:val="0"/>
          <w:numId w:val="1"/>
        </w:numPr>
        <w:tabs>
          <w:tab w:val="left" w:pos="1134"/>
        </w:tabs>
        <w:jc w:val="center"/>
        <w:rPr>
          <w:b/>
          <w:bCs/>
          <w:szCs w:val="24"/>
        </w:rPr>
      </w:pPr>
      <w:bookmarkStart w:id="1" w:name="_Hlk190874542"/>
      <w:r w:rsidRPr="00302813">
        <w:rPr>
          <w:b/>
          <w:bCs/>
          <w:szCs w:val="24"/>
        </w:rPr>
        <w:t>ASMENS DUOMENŲ TVARKYMAS</w:t>
      </w:r>
    </w:p>
    <w:p w14:paraId="7B1ADA54" w14:textId="77777777" w:rsidR="00BC10C7" w:rsidRPr="00302813" w:rsidRDefault="00BC10C7" w:rsidP="00DE378B">
      <w:pPr>
        <w:tabs>
          <w:tab w:val="left" w:pos="1134"/>
        </w:tabs>
        <w:jc w:val="center"/>
        <w:rPr>
          <w:szCs w:val="24"/>
        </w:rPr>
      </w:pPr>
    </w:p>
    <w:p w14:paraId="5036B589" w14:textId="25E4D877" w:rsidR="00BC10C7" w:rsidRPr="00302813" w:rsidRDefault="006B037B" w:rsidP="0070090C">
      <w:pPr>
        <w:pStyle w:val="ListParagraph"/>
        <w:numPr>
          <w:ilvl w:val="0"/>
          <w:numId w:val="2"/>
        </w:numPr>
        <w:ind w:left="567" w:hanging="567"/>
        <w:rPr>
          <w:szCs w:val="24"/>
        </w:rPr>
      </w:pPr>
      <w:r w:rsidRPr="00302813">
        <w:t>IT paslaugų gavėjas, norėdamas užsisakyti IT paslaugą, kurios teikimo metu IT paslaugų gavėjas veikia kaip asmens duomenų valdytojas, atitinkamai informuoja apie tai IT paslaugų teikėją, ir Šalys</w:t>
      </w:r>
      <w:r w:rsidR="00BC10C7" w:rsidRPr="00302813">
        <w:rPr>
          <w:szCs w:val="24"/>
        </w:rPr>
        <w:t xml:space="preserve">, </w:t>
      </w:r>
      <w:r w:rsidR="002E30F9" w:rsidRPr="00302813">
        <w:rPr>
          <w:szCs w:val="24"/>
        </w:rPr>
        <w:t xml:space="preserve">atsižvelgdamos į tai, kad </w:t>
      </w:r>
      <w:r w:rsidR="0018147A" w:rsidRPr="00302813">
        <w:rPr>
          <w:szCs w:val="24"/>
        </w:rPr>
        <w:t>dau</w:t>
      </w:r>
      <w:r w:rsidR="008866F1" w:rsidRPr="00302813">
        <w:rPr>
          <w:szCs w:val="24"/>
        </w:rPr>
        <w:t xml:space="preserve">geliu atvejų IT paslaugų teikimas susijęs su asmens duomenų tvarkymu, </w:t>
      </w:r>
      <w:r w:rsidR="00BC10C7" w:rsidRPr="00302813">
        <w:rPr>
          <w:szCs w:val="24"/>
        </w:rPr>
        <w:t xml:space="preserve">siekdamos įgyvendinti </w:t>
      </w:r>
      <w:r w:rsidR="00E06D0F" w:rsidRPr="00302813">
        <w:rPr>
          <w:szCs w:val="24"/>
        </w:rPr>
        <w:t>2016 m. balandžio 27 d. Europos Parlamento ir Tarybos reglament</w:t>
      </w:r>
      <w:r w:rsidR="00A8142C" w:rsidRPr="00302813">
        <w:rPr>
          <w:szCs w:val="24"/>
        </w:rPr>
        <w:t>o</w:t>
      </w:r>
      <w:r w:rsidR="00E06D0F" w:rsidRPr="00302813">
        <w:rPr>
          <w:szCs w:val="24"/>
        </w:rPr>
        <w:t xml:space="preserve"> (ES) 2016/679 dėl fizinių asmenų apsaugos tvarkant asmens duomenis ir dėl laisvo tokių duomenų judėjimo ir kuriuo panaikinama Direktyva 95/46/EB </w:t>
      </w:r>
      <w:r w:rsidR="007A5558" w:rsidRPr="00302813">
        <w:rPr>
          <w:szCs w:val="24"/>
        </w:rPr>
        <w:t xml:space="preserve">(toliau – </w:t>
      </w:r>
      <w:r w:rsidR="007A5558" w:rsidRPr="00302813">
        <w:rPr>
          <w:b/>
          <w:bCs/>
          <w:szCs w:val="24"/>
        </w:rPr>
        <w:t>BDAR</w:t>
      </w:r>
      <w:r w:rsidR="007A5558" w:rsidRPr="00302813">
        <w:rPr>
          <w:szCs w:val="24"/>
        </w:rPr>
        <w:t xml:space="preserve">) </w:t>
      </w:r>
      <w:r w:rsidR="00BC10C7" w:rsidRPr="00302813">
        <w:rPr>
          <w:szCs w:val="24"/>
        </w:rPr>
        <w:t xml:space="preserve">reikalavimus ir sureguliuoti asmens duomenų tvarkymo santykius, </w:t>
      </w:r>
      <w:r w:rsidRPr="00302813">
        <w:rPr>
          <w:szCs w:val="24"/>
        </w:rPr>
        <w:t>atsirasiančius</w:t>
      </w:r>
      <w:r w:rsidR="00BC10C7" w:rsidRPr="00302813">
        <w:rPr>
          <w:szCs w:val="24"/>
        </w:rPr>
        <w:t xml:space="preserve"> tarp IT paslaugų teikėjo, veikiančio kaip asmens duomenų tvarkytojas, ir IT paslaugų gavėjo, veikiančio kaip asmens duomenų valdytojas, </w:t>
      </w:r>
      <w:r w:rsidR="00AB4B72" w:rsidRPr="00302813">
        <w:rPr>
          <w:szCs w:val="24"/>
        </w:rPr>
        <w:t xml:space="preserve">kartu su šia Sutartimi </w:t>
      </w:r>
      <w:r w:rsidR="00BC10C7" w:rsidRPr="00302813">
        <w:rPr>
          <w:szCs w:val="24"/>
        </w:rPr>
        <w:t>sudaro Asmens duomenų tvarkymo susitarimą (</w:t>
      </w:r>
      <w:r w:rsidR="00157363" w:rsidRPr="00302813">
        <w:rPr>
          <w:szCs w:val="24"/>
        </w:rPr>
        <w:t xml:space="preserve">Sutarties </w:t>
      </w:r>
      <w:r w:rsidR="00B16227" w:rsidRPr="00302813">
        <w:rPr>
          <w:szCs w:val="24"/>
        </w:rPr>
        <w:t>1</w:t>
      </w:r>
      <w:r w:rsidRPr="00302813">
        <w:rPr>
          <w:szCs w:val="24"/>
        </w:rPr>
        <w:t>A</w:t>
      </w:r>
      <w:r w:rsidR="00BC10C7" w:rsidRPr="00302813">
        <w:rPr>
          <w:szCs w:val="24"/>
        </w:rPr>
        <w:t xml:space="preserve"> priedas), kuris yra neatsiejama Sutarties dalis.</w:t>
      </w:r>
    </w:p>
    <w:p w14:paraId="54C8CD27" w14:textId="0ADA9920" w:rsidR="006B037B" w:rsidRPr="00302813" w:rsidRDefault="006B037B" w:rsidP="0070090C">
      <w:pPr>
        <w:pStyle w:val="ListParagraph"/>
        <w:numPr>
          <w:ilvl w:val="0"/>
          <w:numId w:val="2"/>
        </w:numPr>
        <w:ind w:left="567" w:hanging="567"/>
        <w:rPr>
          <w:szCs w:val="24"/>
        </w:rPr>
      </w:pPr>
      <w:r w:rsidRPr="00302813">
        <w:rPr>
          <w:szCs w:val="24"/>
        </w:rPr>
        <w:t>IT paslaugos, kurių teikimo metu</w:t>
      </w:r>
      <w:r w:rsidR="00BC10C7" w:rsidRPr="00302813">
        <w:rPr>
          <w:szCs w:val="24"/>
        </w:rPr>
        <w:t xml:space="preserve"> IT paslaugų teikėjas </w:t>
      </w:r>
      <w:r w:rsidRPr="00302813">
        <w:rPr>
          <w:szCs w:val="24"/>
        </w:rPr>
        <w:t xml:space="preserve">tvarko IT paslaugų gavėjo </w:t>
      </w:r>
      <w:r w:rsidR="00BC10C7" w:rsidRPr="00302813">
        <w:rPr>
          <w:szCs w:val="24"/>
        </w:rPr>
        <w:t>asmens duomenis</w:t>
      </w:r>
      <w:r w:rsidRPr="00302813">
        <w:rPr>
          <w:szCs w:val="24"/>
        </w:rPr>
        <w:t>, ir tokių asmens duomenų tvarkymo sąlygos yra nurodytos ir detalizuotos Asmens duomenų tvarkymo susitarimo (Sutarties 1A priedas) prieduose.</w:t>
      </w:r>
    </w:p>
    <w:p w14:paraId="7DA1623D" w14:textId="6A63923E" w:rsidR="006B037B" w:rsidRPr="00302813" w:rsidRDefault="006B037B" w:rsidP="0070090C">
      <w:pPr>
        <w:pStyle w:val="ListParagraph"/>
        <w:numPr>
          <w:ilvl w:val="0"/>
          <w:numId w:val="2"/>
        </w:numPr>
        <w:ind w:left="567" w:hanging="567"/>
        <w:rPr>
          <w:szCs w:val="24"/>
        </w:rPr>
      </w:pPr>
      <w:r w:rsidRPr="00302813">
        <w:t>Kai, vykdydamas Sutartį, IT paslaugų teikėjas tvarko IT paslaugų gavėjo asmens duomenis, IT paslaugų teikėjas tvarkymą vykdo tik tokia apimtimi ir tik tokiais tikslais, kurie nustatyti Asmens duomenų pagalbinio tvarkymo susitarime (Sutarties 1</w:t>
      </w:r>
      <w:r w:rsidR="00AC2908" w:rsidRPr="00302813">
        <w:t>A</w:t>
      </w:r>
      <w:r w:rsidRPr="00302813">
        <w:t xml:space="preserve"> priedas), laikydamasis taikytinų teisės aktų.</w:t>
      </w:r>
    </w:p>
    <w:p w14:paraId="55E8F934" w14:textId="4C89A8F5" w:rsidR="00BC10C7" w:rsidRPr="00302813" w:rsidRDefault="00C24398" w:rsidP="0070090C">
      <w:pPr>
        <w:pStyle w:val="ListParagraph"/>
        <w:numPr>
          <w:ilvl w:val="0"/>
          <w:numId w:val="2"/>
        </w:numPr>
        <w:ind w:left="567" w:hanging="567"/>
        <w:rPr>
          <w:szCs w:val="24"/>
        </w:rPr>
      </w:pPr>
      <w:r w:rsidRPr="00302813">
        <w:rPr>
          <w:szCs w:val="24"/>
        </w:rPr>
        <w:lastRenderedPageBreak/>
        <w:t>Kai</w:t>
      </w:r>
      <w:r w:rsidR="00AA5DD3" w:rsidRPr="00302813">
        <w:rPr>
          <w:szCs w:val="24"/>
        </w:rPr>
        <w:t xml:space="preserve"> vykdydamas Sutartį </w:t>
      </w:r>
      <w:r w:rsidR="00BC10C7" w:rsidRPr="00302813">
        <w:rPr>
          <w:szCs w:val="24"/>
        </w:rPr>
        <w:t xml:space="preserve">IT paslaugų teikėjas </w:t>
      </w:r>
      <w:r w:rsidR="00AA5DD3" w:rsidRPr="00302813">
        <w:rPr>
          <w:szCs w:val="24"/>
        </w:rPr>
        <w:t>tvarko IT paslaugų gavėjo</w:t>
      </w:r>
      <w:r w:rsidR="00BC10C7" w:rsidRPr="00302813">
        <w:rPr>
          <w:szCs w:val="24"/>
        </w:rPr>
        <w:t xml:space="preserve"> asmens duomenis</w:t>
      </w:r>
      <w:r w:rsidR="00AA5DD3" w:rsidRPr="00302813">
        <w:rPr>
          <w:szCs w:val="24"/>
        </w:rPr>
        <w:t>, IT paslaugų teikėjas tvarkymą vykdo</w:t>
      </w:r>
      <w:r w:rsidR="00BC10C7" w:rsidRPr="00302813">
        <w:rPr>
          <w:szCs w:val="24"/>
        </w:rPr>
        <w:t xml:space="preserve"> vadovaudamasis </w:t>
      </w:r>
      <w:r w:rsidR="00CD617D" w:rsidRPr="00302813">
        <w:rPr>
          <w:szCs w:val="24"/>
        </w:rPr>
        <w:t>BDAR</w:t>
      </w:r>
      <w:r w:rsidR="00BC10C7" w:rsidRPr="00302813">
        <w:rPr>
          <w:szCs w:val="24"/>
        </w:rPr>
        <w:t>, Lietuvos Respublikos asmens duomenų teisinės apsaugos įstatymu, taip pat kitų teisės aktų, reglamentuojančių asmens duomenų tvarkymą ir apsaugą, nuostatomis bei Asmens duomenų tvarkymo susitarimu</w:t>
      </w:r>
      <w:r w:rsidR="00AA5DD3" w:rsidRPr="00302813">
        <w:rPr>
          <w:szCs w:val="24"/>
        </w:rPr>
        <w:t xml:space="preserve"> (Sutarties 1A priedas)</w:t>
      </w:r>
      <w:r w:rsidR="00BC10C7" w:rsidRPr="00302813">
        <w:rPr>
          <w:szCs w:val="24"/>
        </w:rPr>
        <w:t>.</w:t>
      </w:r>
    </w:p>
    <w:p w14:paraId="65AD1D2D" w14:textId="6E39CDF0" w:rsidR="00BC10C7" w:rsidRPr="00302813" w:rsidRDefault="00BC10C7" w:rsidP="0070090C">
      <w:pPr>
        <w:pStyle w:val="ListParagraph"/>
        <w:numPr>
          <w:ilvl w:val="0"/>
          <w:numId w:val="2"/>
        </w:numPr>
        <w:ind w:left="567" w:hanging="567"/>
        <w:rPr>
          <w:szCs w:val="24"/>
        </w:rPr>
      </w:pPr>
      <w:r w:rsidRPr="00302813">
        <w:rPr>
          <w:szCs w:val="24"/>
        </w:rPr>
        <w:t xml:space="preserve">Asmens duomenų tvarkymo atveju kilus ginčų dėl Sutarties ir Asmens duomenų tvarkymo susitarimo </w:t>
      </w:r>
      <w:r w:rsidR="00AA5DD3" w:rsidRPr="00302813">
        <w:rPr>
          <w:szCs w:val="24"/>
        </w:rPr>
        <w:t xml:space="preserve">(Sutarties 1A priedas) </w:t>
      </w:r>
      <w:r w:rsidRPr="00302813">
        <w:rPr>
          <w:szCs w:val="24"/>
        </w:rPr>
        <w:t xml:space="preserve">nuostatų taikymo, pirmenybė teikiama Asmens duomenų tvarkymo susitarimo </w:t>
      </w:r>
      <w:r w:rsidR="00AA5DD3" w:rsidRPr="00302813">
        <w:rPr>
          <w:szCs w:val="24"/>
        </w:rPr>
        <w:t xml:space="preserve">(Sutarties 1A priedas) </w:t>
      </w:r>
      <w:r w:rsidRPr="00302813">
        <w:rPr>
          <w:szCs w:val="24"/>
        </w:rPr>
        <w:t>nuostatoms.</w:t>
      </w:r>
    </w:p>
    <w:p w14:paraId="17C902CB" w14:textId="49CB331B" w:rsidR="0042095C" w:rsidRPr="00302813" w:rsidRDefault="00AA5DD3" w:rsidP="0070090C">
      <w:pPr>
        <w:pStyle w:val="ListParagraph"/>
        <w:numPr>
          <w:ilvl w:val="0"/>
          <w:numId w:val="2"/>
        </w:numPr>
        <w:ind w:left="567" w:hanging="567"/>
        <w:rPr>
          <w:szCs w:val="24"/>
        </w:rPr>
      </w:pPr>
      <w:r w:rsidRPr="00302813">
        <w:t xml:space="preserve">IT paslaugų gavėjui užsakius IT paslaugą, kurios teikimo metu IT paslaugų teikėjas tvarkys IT paslaugų gavėjo asmens duomenis, tarp Šalių pradedamas vykdyti </w:t>
      </w:r>
      <w:bookmarkStart w:id="2" w:name="_Hlk57270000"/>
      <w:r w:rsidRPr="00302813">
        <w:t xml:space="preserve">Asmens duomenų tvarkymo </w:t>
      </w:r>
      <w:bookmarkEnd w:id="2"/>
      <w:r w:rsidRPr="00302813">
        <w:t>susitarimas (Sutarties 1A priedas) ir jo atitinkami priedai, aktualūs užsakytoms ir (ar) teikiamoms IT paslaugoms. Jeigu naujų IT paslaugų teikimui būtinas Asmens duomenų tvarkymo susitarimo (Sutarties 1A priedas) pakeitimas, patikslinimas ar papildymas, Šalys raštu suderina tokį pakeitimą ar papildymą</w:t>
      </w:r>
      <w:r w:rsidR="0042095C" w:rsidRPr="00302813">
        <w:rPr>
          <w:szCs w:val="24"/>
        </w:rPr>
        <w:t>.</w:t>
      </w:r>
    </w:p>
    <w:p w14:paraId="794587C9" w14:textId="7651C8A9" w:rsidR="00AA5DD3" w:rsidRPr="00302813" w:rsidRDefault="00AA5DD3" w:rsidP="41820E4F">
      <w:pPr>
        <w:pStyle w:val="ListParagraph"/>
        <w:numPr>
          <w:ilvl w:val="0"/>
          <w:numId w:val="2"/>
        </w:numPr>
        <w:ind w:left="567" w:hanging="567"/>
        <w:rPr>
          <w:szCs w:val="24"/>
        </w:rPr>
      </w:pPr>
      <w:r w:rsidRPr="00302813">
        <w:t xml:space="preserve">IT paslaugų gavėjas, norėdamas užsisakyti IT paslaugą, kurios teikimo metu IT paslaugų gavėjas veikia kaip asmens duomenų tvarkytojas, IT paslaugų gavėjas atitinkamai informuoja apie tai IT paslaugų teikėją, ir Šalys, siekdamos įgyvendinti BDAR reikalavimus ir sureguliuoti asmens duomenų tvarkymo santykius, atsirasiančius tarp IT paslaugų teikėjo, veikiančio kaip duomenų subtvarkytojas, ir IT paslaugų gavėjo, veikiančio kaip duomenų tvarkytojas, kartu su šia Sutartimi sudaro atskirą Asmens duomenų pagalbinio tvarkymo susitarimą (Sutarties 1B priedas), kuris yra neatsiejama Sutarties dalis. Tokiems Šalių asmens duomenų tvarkymo santykiams bei sudaromam Asmens duomenų pagalbinio tvarkymo susitarimui (Sutarties 1B priedas) </w:t>
      </w:r>
      <w:r w:rsidRPr="00302813">
        <w:rPr>
          <w:i/>
          <w:iCs/>
        </w:rPr>
        <w:t>mutatis mutandis</w:t>
      </w:r>
      <w:r w:rsidRPr="00302813">
        <w:t xml:space="preserve"> taikomos šio Sutarties skyriaus nuostatos.</w:t>
      </w:r>
    </w:p>
    <w:bookmarkEnd w:id="1"/>
    <w:p w14:paraId="52AF3533" w14:textId="77777777" w:rsidR="00A64910" w:rsidRPr="00302813" w:rsidRDefault="00A64910" w:rsidP="00A64910">
      <w:pPr>
        <w:tabs>
          <w:tab w:val="left" w:pos="284"/>
          <w:tab w:val="left" w:pos="426"/>
        </w:tabs>
        <w:rPr>
          <w:szCs w:val="24"/>
        </w:rPr>
      </w:pPr>
    </w:p>
    <w:p w14:paraId="249EDA6A" w14:textId="71783937" w:rsidR="00A64910" w:rsidRPr="00302813" w:rsidRDefault="00A64910" w:rsidP="00A64910">
      <w:pPr>
        <w:pStyle w:val="ListParagraph"/>
        <w:numPr>
          <w:ilvl w:val="0"/>
          <w:numId w:val="1"/>
        </w:numPr>
        <w:tabs>
          <w:tab w:val="left" w:pos="1134"/>
        </w:tabs>
        <w:jc w:val="center"/>
        <w:rPr>
          <w:b/>
        </w:rPr>
      </w:pPr>
      <w:r w:rsidRPr="00302813">
        <w:rPr>
          <w:b/>
        </w:rPr>
        <w:t>IT PASLAUGŲ</w:t>
      </w:r>
      <w:r w:rsidR="00EA7F9E" w:rsidRPr="00302813">
        <w:rPr>
          <w:b/>
        </w:rPr>
        <w:t xml:space="preserve"> ATSISAKYMAS IR</w:t>
      </w:r>
      <w:r w:rsidRPr="00302813">
        <w:rPr>
          <w:b/>
        </w:rPr>
        <w:t xml:space="preserve"> TEIKIMO SUSTABDYMAS</w:t>
      </w:r>
    </w:p>
    <w:p w14:paraId="7D2DE367" w14:textId="77777777" w:rsidR="00A64910" w:rsidRPr="00302813" w:rsidRDefault="00A64910" w:rsidP="00A64910">
      <w:pPr>
        <w:pStyle w:val="BodyText"/>
        <w:tabs>
          <w:tab w:val="left" w:pos="1134"/>
          <w:tab w:val="left" w:pos="5245"/>
        </w:tabs>
        <w:ind w:firstLine="0"/>
        <w:jc w:val="center"/>
        <w:rPr>
          <w:rFonts w:ascii="Times New Roman" w:hAnsi="Times New Roman"/>
          <w:sz w:val="24"/>
          <w:szCs w:val="24"/>
          <w:lang w:val="lt-LT"/>
        </w:rPr>
      </w:pPr>
    </w:p>
    <w:p w14:paraId="651EAD18" w14:textId="2B71852D" w:rsidR="0070090C" w:rsidRPr="00302813" w:rsidRDefault="00242CA5" w:rsidP="0070090C">
      <w:pPr>
        <w:pStyle w:val="ListParagraph"/>
        <w:numPr>
          <w:ilvl w:val="0"/>
          <w:numId w:val="2"/>
        </w:numPr>
        <w:ind w:left="567" w:hanging="567"/>
        <w:rPr>
          <w:szCs w:val="24"/>
        </w:rPr>
      </w:pPr>
      <w:r w:rsidRPr="00302813">
        <w:rPr>
          <w:szCs w:val="24"/>
        </w:rPr>
        <w:t xml:space="preserve">IT paslaugų gavėjas, norėdamas atsisakyti jam teikiamų IT paslaugų, turi raštu arba elektroninio ryšio priemonėmis IT paslaugų teikėjo darbuotojui, atsakingam už IT paslaugų užsakymo vykdymą, ne vėliau kaip prieš 60 (šešiasdešimt) kalendorinių dienų </w:t>
      </w:r>
      <w:r w:rsidR="001B6BA0" w:rsidRPr="00302813">
        <w:rPr>
          <w:szCs w:val="24"/>
        </w:rPr>
        <w:t>iki dienos</w:t>
      </w:r>
      <w:r w:rsidR="00CF4890" w:rsidRPr="00302813">
        <w:rPr>
          <w:szCs w:val="24"/>
        </w:rPr>
        <w:t xml:space="preserve">, </w:t>
      </w:r>
      <w:r w:rsidR="0070090C" w:rsidRPr="00302813">
        <w:t>nuo kurios pageidauja atsisakyti IT paslaugų, pateikti prašymą nutraukti IT paslaugų teikimą, nurodyti Sutarties numerį, užsakymo, kuris nutraukiamas arba keičiamas, numerį ir konkrečios paslaugos, kurios norima atsisakyti numerį (ID) ir kodą, įrašytą IT paslaugų kataloge. IT paslaugų gavėjas turi teisę atšaukti savo prašymą dėl IT paslaugų nutraukimo, informavęs IT paslaugų teikėją ir pateikęs šiame Sutarties punkte nurodytus duomenis ne vėliau kaip 10 (dešimt) kalendorinių dienų iki IT paslaugų teikimo atsisakymo termino pabaigos.</w:t>
      </w:r>
    </w:p>
    <w:p w14:paraId="24468ED3" w14:textId="2D90EC32" w:rsidR="0070090C" w:rsidRPr="00302813" w:rsidRDefault="0070090C" w:rsidP="0070090C">
      <w:pPr>
        <w:pStyle w:val="ListParagraph"/>
        <w:numPr>
          <w:ilvl w:val="0"/>
          <w:numId w:val="2"/>
        </w:numPr>
        <w:ind w:left="567" w:hanging="567"/>
        <w:rPr>
          <w:szCs w:val="24"/>
        </w:rPr>
      </w:pPr>
      <w:r w:rsidRPr="00302813">
        <w:t xml:space="preserve">Kitą dieną, einančią iškart po IT paslaugų gavėjo nurodytos datos, nuo kurios jis pageidauja atsisakyti IT paslaugų, IT paslaugų teikėjas nutraukia tų IT paslaugų, kurių IT paslaugų gavėjas atsisakė, teikimą IT paslaugų gavėjui, išskyrus atvejus, jei IT paslaugų gavėjas atšaukė savo atsisakymą Sutarties </w:t>
      </w:r>
      <w:r w:rsidR="00D12021" w:rsidRPr="00302813">
        <w:t>31</w:t>
      </w:r>
      <w:r w:rsidRPr="00302813">
        <w:t xml:space="preserve"> punkte nustatyta tvarka</w:t>
      </w:r>
      <w:r w:rsidRPr="00302813">
        <w:rPr>
          <w:szCs w:val="24"/>
        </w:rPr>
        <w:t>.</w:t>
      </w:r>
    </w:p>
    <w:p w14:paraId="3C25414C" w14:textId="3A0EB52A" w:rsidR="0070090C" w:rsidRPr="00302813" w:rsidRDefault="0070090C" w:rsidP="00FC625C">
      <w:pPr>
        <w:pStyle w:val="ListParagraph"/>
        <w:numPr>
          <w:ilvl w:val="0"/>
          <w:numId w:val="2"/>
        </w:numPr>
        <w:ind w:left="567" w:hanging="567"/>
      </w:pPr>
      <w:r w:rsidRPr="00302813">
        <w:t>Jei IT paslaugų gavėjas iki nurodyto IT paslaugų atsisakymo termino pabaigos neišmontuoja įrangos ir neatlaisvina DC spintos (lentynos), jis moka IT paslaugų teikėjui kompensaciją, kuri lygi dvigubai atsisakomų IT paslaugų paskutinio mėnesio kainai</w:t>
      </w:r>
      <w:r w:rsidR="00465BD9" w:rsidRPr="00302813">
        <w:t>, proporcingai pradelstam laikotarpiui. Kompensacija skaičiuojama už kiekvieną pavėluotą dieną, taikant mėnesinę sumą proporcingai kalendorinėms mėnesio dienoms.</w:t>
      </w:r>
    </w:p>
    <w:p w14:paraId="487C9F7B" w14:textId="77777777" w:rsidR="00AC2908" w:rsidRPr="00302813" w:rsidRDefault="0070090C" w:rsidP="00AC2908">
      <w:pPr>
        <w:pStyle w:val="ListParagraph"/>
        <w:numPr>
          <w:ilvl w:val="0"/>
          <w:numId w:val="2"/>
        </w:numPr>
        <w:ind w:left="567" w:hanging="567"/>
        <w:rPr>
          <w:szCs w:val="24"/>
        </w:rPr>
      </w:pPr>
      <w:r w:rsidRPr="00302813">
        <w:t>Nuo IT paslaugų atsisakymo dienos IT paslaugų teikėjas neatsako už IT paslaugų gavėjo duomenų, programinės ar techninės įrangos prieinamumą ar saugumą.</w:t>
      </w:r>
      <w:bookmarkStart w:id="3" w:name="_Ref2875259"/>
      <w:bookmarkStart w:id="4" w:name="_Hlk39852214"/>
    </w:p>
    <w:p w14:paraId="37552182" w14:textId="77777777" w:rsidR="00AC2908" w:rsidRPr="00302813" w:rsidRDefault="00A64910" w:rsidP="00AC2908">
      <w:pPr>
        <w:pStyle w:val="ListParagraph"/>
        <w:numPr>
          <w:ilvl w:val="0"/>
          <w:numId w:val="2"/>
        </w:numPr>
        <w:ind w:left="567" w:hanging="567"/>
        <w:rPr>
          <w:szCs w:val="24"/>
        </w:rPr>
      </w:pPr>
      <w:r w:rsidRPr="00302813">
        <w:rPr>
          <w:szCs w:val="24"/>
        </w:rPr>
        <w:t xml:space="preserve">IT paslaugų teikėjas, vykdydamas planinius techninius darbus, turi teisę, suderinęs planinių techninių darbų trukmę su IT paslaugų gavėju, sustabdyti IT paslaugų ar jų dalies teikimą, </w:t>
      </w:r>
      <w:bookmarkStart w:id="5" w:name="_Hlk178857390"/>
      <w:r w:rsidRPr="00302813">
        <w:rPr>
          <w:szCs w:val="24"/>
        </w:rPr>
        <w:t xml:space="preserve">įspėjęs IT paslaugų gavėją ne vėliau kaip prieš 5 (penkias) darbo dienas iki IT paslaugų ar jų dalies sustabdymo dienos.   </w:t>
      </w:r>
      <w:r w:rsidRPr="00302813">
        <w:t xml:space="preserve"> </w:t>
      </w:r>
      <w:bookmarkEnd w:id="5"/>
    </w:p>
    <w:p w14:paraId="351B01B8" w14:textId="50751937" w:rsidR="00A64910" w:rsidRPr="00302813" w:rsidRDefault="00A64910" w:rsidP="00AC2908">
      <w:pPr>
        <w:pStyle w:val="ListParagraph"/>
        <w:numPr>
          <w:ilvl w:val="0"/>
          <w:numId w:val="2"/>
        </w:numPr>
        <w:ind w:left="567" w:hanging="567"/>
        <w:rPr>
          <w:szCs w:val="24"/>
        </w:rPr>
      </w:pPr>
      <w:r w:rsidRPr="00302813">
        <w:lastRenderedPageBreak/>
        <w:t>IT paslaugų teikėjas turi teisę sustabdyti</w:t>
      </w:r>
      <w:r w:rsidR="00722881" w:rsidRPr="00302813">
        <w:t xml:space="preserve"> </w:t>
      </w:r>
      <w:r w:rsidRPr="00302813">
        <w:t>IT paslaugų teikimą, motyvuotu raštu</w:t>
      </w:r>
      <w:r w:rsidR="4F5DC709" w:rsidRPr="00302813">
        <w:t>/el. paštu</w:t>
      </w:r>
      <w:r w:rsidRPr="00302813">
        <w:t xml:space="preserve"> įspėjęs IT paslaugų gavėją ne vėliau kaip prieš </w:t>
      </w:r>
      <w:r w:rsidR="007C3396" w:rsidRPr="00302813">
        <w:t xml:space="preserve">5 </w:t>
      </w:r>
      <w:r w:rsidRPr="00302813">
        <w:t>(</w:t>
      </w:r>
      <w:r w:rsidR="007C3396" w:rsidRPr="00302813">
        <w:t>penkias</w:t>
      </w:r>
      <w:r w:rsidRPr="00302813">
        <w:t xml:space="preserve">) darbo </w:t>
      </w:r>
      <w:r w:rsidR="007C3396" w:rsidRPr="00302813">
        <w:t>dienas</w:t>
      </w:r>
      <w:r w:rsidRPr="00302813">
        <w:t>, jeigu IT paslaugų teikėjas nustato, kad:</w:t>
      </w:r>
      <w:bookmarkEnd w:id="3"/>
    </w:p>
    <w:p w14:paraId="681DADBB" w14:textId="77BA7159" w:rsidR="00A64910" w:rsidRPr="00302813" w:rsidRDefault="00A64910" w:rsidP="00AC2908">
      <w:pPr>
        <w:pStyle w:val="BodyText"/>
        <w:numPr>
          <w:ilvl w:val="1"/>
          <w:numId w:val="2"/>
        </w:numPr>
        <w:ind w:left="1418" w:hanging="851"/>
        <w:rPr>
          <w:rFonts w:ascii="Times New Roman" w:hAnsi="Times New Roman"/>
          <w:sz w:val="24"/>
          <w:szCs w:val="24"/>
          <w:lang w:val="lt-LT"/>
        </w:rPr>
      </w:pPr>
      <w:r w:rsidRPr="00302813">
        <w:rPr>
          <w:rFonts w:ascii="Times New Roman" w:hAnsi="Times New Roman"/>
          <w:sz w:val="24"/>
          <w:szCs w:val="24"/>
          <w:lang w:val="lt-LT"/>
        </w:rPr>
        <w:t>IT paslaugų gavėjas nevykdo arba netinkamai vykdo IT paslaugų teikėjo pateiktus  pasiūlymus, nurodytus Sutarties 1</w:t>
      </w:r>
      <w:r w:rsidR="00D12021" w:rsidRPr="00302813">
        <w:rPr>
          <w:rFonts w:ascii="Times New Roman" w:hAnsi="Times New Roman"/>
          <w:sz w:val="24"/>
          <w:szCs w:val="24"/>
          <w:lang w:val="lt-LT"/>
        </w:rPr>
        <w:t>3</w:t>
      </w:r>
      <w:r w:rsidRPr="00302813">
        <w:rPr>
          <w:rFonts w:ascii="Times New Roman" w:hAnsi="Times New Roman"/>
          <w:sz w:val="24"/>
          <w:szCs w:val="24"/>
          <w:lang w:val="lt-LT"/>
        </w:rPr>
        <w:t>.3 ir 1</w:t>
      </w:r>
      <w:r w:rsidR="00D12021" w:rsidRPr="00302813">
        <w:rPr>
          <w:rFonts w:ascii="Times New Roman" w:hAnsi="Times New Roman"/>
          <w:sz w:val="24"/>
          <w:szCs w:val="24"/>
          <w:lang w:val="lt-LT"/>
        </w:rPr>
        <w:t>6</w:t>
      </w:r>
      <w:r w:rsidRPr="00302813">
        <w:rPr>
          <w:rFonts w:ascii="Times New Roman" w:hAnsi="Times New Roman"/>
          <w:sz w:val="24"/>
          <w:szCs w:val="24"/>
          <w:lang w:val="lt-LT"/>
        </w:rPr>
        <w:t>.</w:t>
      </w:r>
      <w:r w:rsidR="00A94B77" w:rsidRPr="00302813">
        <w:rPr>
          <w:rFonts w:ascii="Times New Roman" w:hAnsi="Times New Roman"/>
          <w:sz w:val="24"/>
          <w:szCs w:val="24"/>
          <w:lang w:val="lt-LT"/>
        </w:rPr>
        <w:t>3</w:t>
      </w:r>
      <w:r w:rsidRPr="00302813">
        <w:rPr>
          <w:rFonts w:ascii="Times New Roman" w:hAnsi="Times New Roman"/>
          <w:sz w:val="24"/>
          <w:szCs w:val="24"/>
          <w:lang w:val="lt-LT"/>
        </w:rPr>
        <w:t xml:space="preserve"> papunkčiuose;</w:t>
      </w:r>
    </w:p>
    <w:p w14:paraId="559EE07C" w14:textId="7145A5D9" w:rsidR="00A64910" w:rsidRPr="00302813" w:rsidRDefault="00A64910" w:rsidP="00AC2908">
      <w:pPr>
        <w:pStyle w:val="BodyText"/>
        <w:numPr>
          <w:ilvl w:val="1"/>
          <w:numId w:val="2"/>
        </w:numPr>
        <w:ind w:left="1418" w:hanging="851"/>
        <w:rPr>
          <w:rFonts w:ascii="Times New Roman" w:hAnsi="Times New Roman"/>
          <w:sz w:val="24"/>
          <w:szCs w:val="24"/>
          <w:lang w:val="lt-LT"/>
        </w:rPr>
      </w:pPr>
      <w:r w:rsidRPr="00302813">
        <w:rPr>
          <w:rFonts w:ascii="Times New Roman" w:hAnsi="Times New Roman"/>
          <w:sz w:val="24"/>
          <w:szCs w:val="24"/>
          <w:lang w:val="lt-LT"/>
        </w:rPr>
        <w:t>IT paslaugų gavėjas nevykdo šioje Sutartyje nustatytų sąlygų;</w:t>
      </w:r>
    </w:p>
    <w:p w14:paraId="4B16D10F" w14:textId="343610AE" w:rsidR="00A64910" w:rsidRPr="00302813" w:rsidRDefault="00A64910" w:rsidP="00AC2908">
      <w:pPr>
        <w:pStyle w:val="BodyText"/>
        <w:numPr>
          <w:ilvl w:val="1"/>
          <w:numId w:val="2"/>
        </w:numPr>
        <w:ind w:left="1418" w:hanging="851"/>
        <w:rPr>
          <w:rFonts w:ascii="Times New Roman" w:hAnsi="Times New Roman"/>
          <w:sz w:val="24"/>
          <w:szCs w:val="24"/>
          <w:lang w:val="lt-LT"/>
        </w:rPr>
      </w:pPr>
      <w:r w:rsidRPr="00302813">
        <w:rPr>
          <w:rFonts w:ascii="Times New Roman" w:hAnsi="Times New Roman"/>
          <w:sz w:val="24"/>
          <w:szCs w:val="24"/>
          <w:lang w:val="lt-LT"/>
        </w:rPr>
        <w:t xml:space="preserve">IT paslaugų teikėjui pagrįstai manant, kad tolimesnis IT paslaugų teikimas IT paslaugų teikėjui sukeltų didelę ekonominę ir (arba) techninę naštą; </w:t>
      </w:r>
    </w:p>
    <w:p w14:paraId="455F0863" w14:textId="56E09D44" w:rsidR="00A64910" w:rsidRPr="00302813" w:rsidRDefault="00D95ADC" w:rsidP="00AC2908">
      <w:pPr>
        <w:pStyle w:val="BodyText"/>
        <w:numPr>
          <w:ilvl w:val="1"/>
          <w:numId w:val="2"/>
        </w:numPr>
        <w:ind w:left="1418" w:hanging="851"/>
        <w:rPr>
          <w:rFonts w:ascii="Times New Roman" w:hAnsi="Times New Roman"/>
          <w:sz w:val="24"/>
          <w:szCs w:val="24"/>
          <w:lang w:val="lt-LT"/>
        </w:rPr>
      </w:pPr>
      <w:r w:rsidRPr="00302813">
        <w:rPr>
          <w:rFonts w:ascii="Times New Roman" w:hAnsi="Times New Roman"/>
          <w:sz w:val="24"/>
          <w:szCs w:val="24"/>
          <w:lang w:val="lt-LT"/>
        </w:rPr>
        <w:t xml:space="preserve">to reikalauja teisės aktai </w:t>
      </w:r>
      <w:r w:rsidR="00A64910" w:rsidRPr="00302813">
        <w:rPr>
          <w:rFonts w:ascii="Times New Roman" w:hAnsi="Times New Roman"/>
          <w:sz w:val="24"/>
          <w:szCs w:val="24"/>
          <w:lang w:val="lt-LT"/>
        </w:rPr>
        <w:t xml:space="preserve">arba valstybės institucijų </w:t>
      </w:r>
      <w:r w:rsidR="008E485A" w:rsidRPr="00302813">
        <w:rPr>
          <w:rFonts w:ascii="Times New Roman" w:hAnsi="Times New Roman"/>
          <w:sz w:val="24"/>
          <w:szCs w:val="24"/>
          <w:lang w:val="lt-LT"/>
        </w:rPr>
        <w:t>nurodymai</w:t>
      </w:r>
      <w:r w:rsidR="00DA580E" w:rsidRPr="00302813">
        <w:rPr>
          <w:rFonts w:ascii="Times New Roman" w:hAnsi="Times New Roman"/>
          <w:sz w:val="24"/>
          <w:szCs w:val="24"/>
          <w:lang w:val="lt-LT"/>
        </w:rPr>
        <w:t xml:space="preserve"> </w:t>
      </w:r>
      <w:r w:rsidR="00C77191" w:rsidRPr="00302813">
        <w:rPr>
          <w:rFonts w:ascii="Times New Roman" w:hAnsi="Times New Roman"/>
          <w:sz w:val="24"/>
          <w:szCs w:val="24"/>
          <w:lang w:val="lt-LT"/>
        </w:rPr>
        <w:t>ir (ar) įpareigojimai</w:t>
      </w:r>
      <w:r w:rsidR="00A64910" w:rsidRPr="00302813">
        <w:rPr>
          <w:rFonts w:ascii="Times New Roman" w:hAnsi="Times New Roman"/>
          <w:sz w:val="24"/>
          <w:szCs w:val="24"/>
          <w:lang w:val="lt-LT"/>
        </w:rPr>
        <w:t>.</w:t>
      </w:r>
    </w:p>
    <w:p w14:paraId="295FD5BE" w14:textId="38D753C0" w:rsidR="003F6108" w:rsidRPr="00302813" w:rsidRDefault="003F6108" w:rsidP="00AC2908">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IT paslaugų teikėjas taip pat turi teisę sustabdyti IT paslaugų teikimą, jei sąskaita nėra apmokama ilgiau nei 30 </w:t>
      </w:r>
      <w:r w:rsidR="008E5B1A" w:rsidRPr="00302813">
        <w:rPr>
          <w:rFonts w:ascii="Times New Roman" w:hAnsi="Times New Roman"/>
          <w:sz w:val="24"/>
          <w:szCs w:val="24"/>
          <w:lang w:val="lt-LT"/>
        </w:rPr>
        <w:t xml:space="preserve">(trisdešimt) </w:t>
      </w:r>
      <w:r w:rsidRPr="00302813">
        <w:rPr>
          <w:rFonts w:ascii="Times New Roman" w:hAnsi="Times New Roman"/>
          <w:sz w:val="24"/>
          <w:szCs w:val="24"/>
          <w:lang w:val="lt-LT"/>
        </w:rPr>
        <w:t xml:space="preserve">kalendorinių dienų nuo nustatyto termino, apie tai informavęs IT paslaugų gavėją prieš 10 </w:t>
      </w:r>
      <w:r w:rsidR="008E5B1A" w:rsidRPr="00302813">
        <w:rPr>
          <w:rFonts w:ascii="Times New Roman" w:hAnsi="Times New Roman"/>
          <w:sz w:val="24"/>
          <w:szCs w:val="24"/>
          <w:lang w:val="lt-LT"/>
        </w:rPr>
        <w:t xml:space="preserve">(dešimt) </w:t>
      </w:r>
      <w:r w:rsidRPr="00302813">
        <w:rPr>
          <w:rFonts w:ascii="Times New Roman" w:hAnsi="Times New Roman"/>
          <w:sz w:val="24"/>
          <w:szCs w:val="24"/>
          <w:lang w:val="lt-LT"/>
        </w:rPr>
        <w:t>kalendorinių dienų.</w:t>
      </w:r>
    </w:p>
    <w:p w14:paraId="69D192EE" w14:textId="55F880F1" w:rsidR="00A64910" w:rsidRPr="00302813" w:rsidRDefault="00A64910" w:rsidP="00AC2908">
      <w:pPr>
        <w:pStyle w:val="ListParagraph"/>
        <w:numPr>
          <w:ilvl w:val="0"/>
          <w:numId w:val="2"/>
        </w:numPr>
        <w:ind w:left="567" w:hanging="567"/>
      </w:pPr>
      <w:r w:rsidRPr="00302813">
        <w:t>IT paslaugų teikėjas</w:t>
      </w:r>
      <w:r w:rsidR="00A42CBF" w:rsidRPr="00302813">
        <w:t xml:space="preserve">, </w:t>
      </w:r>
      <w:r w:rsidRPr="00302813">
        <w:t xml:space="preserve">įspėjęs IT paslaugų gavėją iki </w:t>
      </w:r>
      <w:r w:rsidR="00D27BC4" w:rsidRPr="00302813">
        <w:t xml:space="preserve">sustabdant </w:t>
      </w:r>
      <w:r w:rsidRPr="00302813">
        <w:t xml:space="preserve">IT paslaugų ar jų dalies </w:t>
      </w:r>
      <w:r w:rsidR="00D27BC4" w:rsidRPr="00302813">
        <w:t>teikimą</w:t>
      </w:r>
      <w:r w:rsidR="00A42CBF" w:rsidRPr="00302813">
        <w:t>,</w:t>
      </w:r>
      <w:r w:rsidRPr="00302813">
        <w:t xml:space="preserve"> turi teisę sustabdyti IT paslaugų teikimą nedelsiant, jeigu IT paslaugų teikėjas nustato, kad tolimesnis IT paslaugų teikimas IT paslaugų teikėjui sukeltų/kelia reikšmingą saugumo pažeidimo riziką.</w:t>
      </w:r>
    </w:p>
    <w:p w14:paraId="27FEB3EA" w14:textId="50D77543" w:rsidR="00A64910" w:rsidRPr="00302813" w:rsidRDefault="00A64910" w:rsidP="00AC2908">
      <w:pPr>
        <w:pStyle w:val="ListParagraph"/>
        <w:numPr>
          <w:ilvl w:val="0"/>
          <w:numId w:val="2"/>
        </w:numPr>
        <w:ind w:left="567" w:hanging="567"/>
      </w:pPr>
      <w:r w:rsidRPr="00302813">
        <w:t xml:space="preserve">IT paslaugų teikėjas turi teisę sustabdyti IT paslaugų teikimą, neįspėjęs IT paslaugų gavėjo, </w:t>
      </w:r>
      <w:r w:rsidR="00F45E22" w:rsidRPr="00302813">
        <w:t xml:space="preserve">jei </w:t>
      </w:r>
      <w:r w:rsidR="00D04206" w:rsidRPr="00302813">
        <w:t xml:space="preserve">kyla </w:t>
      </w:r>
      <w:r w:rsidR="00DC2D38" w:rsidRPr="00302813">
        <w:t xml:space="preserve">didelė </w:t>
      </w:r>
      <w:r w:rsidR="00D04206" w:rsidRPr="00302813">
        <w:t>grėsm</w:t>
      </w:r>
      <w:r w:rsidR="00AC2908" w:rsidRPr="00302813">
        <w:t>ė</w:t>
      </w:r>
      <w:r w:rsidR="00D04206" w:rsidRPr="00302813">
        <w:t xml:space="preserve"> duomenų centre esančiai IT įrangai, pačiam duomenų centrui ar kenkia kitų IT (ir ne tik) paslaugų teikimui bei </w:t>
      </w:r>
      <w:r w:rsidRPr="00302813">
        <w:t xml:space="preserve">dėl Sutarties </w:t>
      </w:r>
      <w:r w:rsidR="008C1F8C" w:rsidRPr="00302813">
        <w:t>I</w:t>
      </w:r>
      <w:r w:rsidR="005020ED" w:rsidRPr="00302813">
        <w:t>X</w:t>
      </w:r>
      <w:r w:rsidRPr="00302813">
        <w:t xml:space="preserve"> skyriuje nurodytų priežasčių. Sustabdęs IT paslaugų teikimą dėl Sutarties </w:t>
      </w:r>
      <w:r w:rsidR="008C1F8C" w:rsidRPr="00302813">
        <w:t>I</w:t>
      </w:r>
      <w:r w:rsidR="005020ED" w:rsidRPr="00302813">
        <w:t>X</w:t>
      </w:r>
      <w:r w:rsidRPr="00302813">
        <w:t xml:space="preserve"> skyriuje nurodytų priežasčių, IT paslaugų teikėjas apie tai ne vėliau kaip per 4 darbo valandas informuoja IT paslaugų gavėją, kuriam buvo sustabdytas IT paslaugų teikimas. </w:t>
      </w:r>
    </w:p>
    <w:p w14:paraId="60F5E4B3" w14:textId="6FBBE806" w:rsidR="00DB2C55" w:rsidRPr="00302813" w:rsidRDefault="00DB2C55" w:rsidP="00AC2908">
      <w:pPr>
        <w:pStyle w:val="ListParagraph"/>
        <w:numPr>
          <w:ilvl w:val="0"/>
          <w:numId w:val="2"/>
        </w:numPr>
        <w:ind w:left="567" w:hanging="567"/>
        <w:rPr>
          <w:szCs w:val="24"/>
        </w:rPr>
      </w:pPr>
      <w:r w:rsidRPr="00302813">
        <w:t xml:space="preserve">Sustabdytų IT paslaugų ar jų dalies teikimas atnaujinamas </w:t>
      </w:r>
      <w:r w:rsidR="00AC2908" w:rsidRPr="00302813">
        <w:t xml:space="preserve">kaip įmanoma greičiau, bet ne vėliau kaip </w:t>
      </w:r>
      <w:r w:rsidRPr="00302813">
        <w:t xml:space="preserve">per 1 (vieną) darbo dieną nuo IT </w:t>
      </w:r>
      <w:r w:rsidRPr="00302813">
        <w:rPr>
          <w:szCs w:val="24"/>
        </w:rPr>
        <w:t>paslaugų gavėjo ir</w:t>
      </w:r>
      <w:r w:rsidR="00715D4A" w:rsidRPr="00302813">
        <w:rPr>
          <w:szCs w:val="24"/>
        </w:rPr>
        <w:t xml:space="preserve"> (</w:t>
      </w:r>
      <w:r w:rsidRPr="00302813">
        <w:rPr>
          <w:szCs w:val="24"/>
        </w:rPr>
        <w:t>ar</w:t>
      </w:r>
      <w:r w:rsidR="00715D4A" w:rsidRPr="00302813">
        <w:rPr>
          <w:szCs w:val="24"/>
        </w:rPr>
        <w:t>)</w:t>
      </w:r>
      <w:r w:rsidRPr="00302813">
        <w:rPr>
          <w:szCs w:val="24"/>
        </w:rPr>
        <w:t xml:space="preserve"> IT paslaugų gavėjui priskiriamų trečiųjų šalių netinkamų veiksmų/neveikimo pabaigos.</w:t>
      </w:r>
    </w:p>
    <w:p w14:paraId="545393E6" w14:textId="3C642C4A" w:rsidR="00DB2C55" w:rsidRPr="00302813" w:rsidRDefault="002C23CE" w:rsidP="00AC2908">
      <w:pPr>
        <w:pStyle w:val="BodyText"/>
        <w:numPr>
          <w:ilvl w:val="0"/>
          <w:numId w:val="2"/>
        </w:numPr>
        <w:tabs>
          <w:tab w:val="left" w:pos="1134"/>
        </w:tabs>
        <w:ind w:left="567" w:hanging="567"/>
        <w:rPr>
          <w:rFonts w:ascii="Times New Roman" w:hAnsi="Times New Roman"/>
          <w:sz w:val="24"/>
          <w:szCs w:val="24"/>
          <w:lang w:val="lt-LT"/>
        </w:rPr>
      </w:pPr>
      <w:r w:rsidRPr="00302813">
        <w:rPr>
          <w:rFonts w:ascii="Times New Roman" w:hAnsi="Times New Roman"/>
          <w:sz w:val="24"/>
          <w:szCs w:val="24"/>
          <w:lang w:val="lt-LT"/>
        </w:rPr>
        <w:t xml:space="preserve">Dėl IT paslaugų gavėjo kaltės ar nuo jo priklausančių aplinkybių, taip pat </w:t>
      </w:r>
      <w:r w:rsidR="00EF5867" w:rsidRPr="00302813">
        <w:rPr>
          <w:rFonts w:ascii="Times New Roman" w:hAnsi="Times New Roman"/>
          <w:sz w:val="24"/>
          <w:szCs w:val="24"/>
          <w:lang w:val="lt-LT"/>
        </w:rPr>
        <w:t xml:space="preserve">VIII ir IX skyriuose </w:t>
      </w:r>
      <w:r w:rsidR="00DB2C55" w:rsidRPr="00302813">
        <w:rPr>
          <w:rFonts w:ascii="Times New Roman" w:hAnsi="Times New Roman"/>
          <w:sz w:val="24"/>
          <w:szCs w:val="24"/>
          <w:lang w:val="lt-LT"/>
        </w:rPr>
        <w:t>numatytais atvejais</w:t>
      </w:r>
      <w:r w:rsidR="00432E56" w:rsidRPr="00302813">
        <w:rPr>
          <w:rFonts w:ascii="Times New Roman" w:hAnsi="Times New Roman"/>
          <w:sz w:val="24"/>
          <w:szCs w:val="24"/>
          <w:lang w:val="lt-LT"/>
        </w:rPr>
        <w:t>, laikinai nutraukus ar</w:t>
      </w:r>
      <w:r w:rsidR="00DB2C55" w:rsidRPr="00302813">
        <w:rPr>
          <w:rFonts w:ascii="Times New Roman" w:hAnsi="Times New Roman"/>
          <w:sz w:val="24"/>
          <w:szCs w:val="24"/>
          <w:lang w:val="lt-LT"/>
        </w:rPr>
        <w:t xml:space="preserve"> apribojus</w:t>
      </w:r>
      <w:r w:rsidR="00140DF2" w:rsidRPr="00302813">
        <w:rPr>
          <w:rFonts w:ascii="Times New Roman" w:hAnsi="Times New Roman"/>
          <w:sz w:val="24"/>
          <w:szCs w:val="24"/>
          <w:lang w:val="lt-LT"/>
        </w:rPr>
        <w:t xml:space="preserve"> (sustabdžius)</w:t>
      </w:r>
      <w:r w:rsidR="00DB2C55" w:rsidRPr="00302813">
        <w:rPr>
          <w:rFonts w:ascii="Times New Roman" w:hAnsi="Times New Roman"/>
          <w:sz w:val="24"/>
          <w:szCs w:val="24"/>
          <w:lang w:val="lt-LT"/>
        </w:rPr>
        <w:t xml:space="preserve"> IT paslaugų ar jų dalies teikimą, IT paslaugų </w:t>
      </w:r>
      <w:r w:rsidR="00EF5867" w:rsidRPr="00302813">
        <w:rPr>
          <w:rFonts w:ascii="Times New Roman" w:hAnsi="Times New Roman"/>
          <w:sz w:val="24"/>
          <w:szCs w:val="24"/>
          <w:lang w:val="lt-LT"/>
        </w:rPr>
        <w:t xml:space="preserve">gavėjas </w:t>
      </w:r>
      <w:r w:rsidR="00DB2C55" w:rsidRPr="00302813">
        <w:rPr>
          <w:rFonts w:ascii="Times New Roman" w:hAnsi="Times New Roman"/>
          <w:sz w:val="24"/>
          <w:szCs w:val="24"/>
          <w:lang w:val="lt-LT"/>
        </w:rPr>
        <w:t xml:space="preserve">neatleidžiamas nuo pareigos mokėti </w:t>
      </w:r>
      <w:r w:rsidR="00BD61C7" w:rsidRPr="00302813">
        <w:rPr>
          <w:rFonts w:ascii="Times New Roman" w:hAnsi="Times New Roman"/>
          <w:sz w:val="24"/>
          <w:szCs w:val="24"/>
          <w:lang w:val="lt-LT"/>
        </w:rPr>
        <w:t xml:space="preserve">už </w:t>
      </w:r>
      <w:r w:rsidR="00EF5867" w:rsidRPr="00302813">
        <w:rPr>
          <w:rFonts w:ascii="Times New Roman" w:hAnsi="Times New Roman"/>
          <w:sz w:val="24"/>
          <w:szCs w:val="24"/>
          <w:lang w:val="lt-LT"/>
        </w:rPr>
        <w:t>IT paslaug</w:t>
      </w:r>
      <w:r w:rsidR="00650646" w:rsidRPr="00302813">
        <w:rPr>
          <w:rFonts w:ascii="Times New Roman" w:hAnsi="Times New Roman"/>
          <w:sz w:val="24"/>
          <w:szCs w:val="24"/>
          <w:lang w:val="lt-LT"/>
        </w:rPr>
        <w:t>as</w:t>
      </w:r>
      <w:r w:rsidR="00DB2C55" w:rsidRPr="00302813">
        <w:rPr>
          <w:rFonts w:ascii="Times New Roman" w:hAnsi="Times New Roman"/>
          <w:sz w:val="24"/>
          <w:szCs w:val="24"/>
          <w:lang w:val="lt-LT"/>
        </w:rPr>
        <w:t xml:space="preserve"> </w:t>
      </w:r>
      <w:r w:rsidR="0068420D" w:rsidRPr="00302813">
        <w:rPr>
          <w:rFonts w:ascii="Times New Roman" w:hAnsi="Times New Roman"/>
          <w:sz w:val="24"/>
          <w:szCs w:val="24"/>
          <w:lang w:val="lt-LT"/>
        </w:rPr>
        <w:t xml:space="preserve">laikino nutraukimo ar apribojimo </w:t>
      </w:r>
      <w:r w:rsidR="00140DF2" w:rsidRPr="00302813">
        <w:rPr>
          <w:rFonts w:ascii="Times New Roman" w:hAnsi="Times New Roman"/>
          <w:sz w:val="24"/>
          <w:szCs w:val="24"/>
          <w:lang w:val="lt-LT"/>
        </w:rPr>
        <w:t xml:space="preserve">(sustabdymo) </w:t>
      </w:r>
      <w:r w:rsidR="0068420D" w:rsidRPr="00302813">
        <w:rPr>
          <w:rFonts w:ascii="Times New Roman" w:hAnsi="Times New Roman"/>
          <w:sz w:val="24"/>
          <w:szCs w:val="24"/>
          <w:lang w:val="lt-LT"/>
        </w:rPr>
        <w:t>laikotarpiu</w:t>
      </w:r>
      <w:r w:rsidR="008B5880" w:rsidRPr="00302813">
        <w:rPr>
          <w:rFonts w:ascii="Times New Roman" w:hAnsi="Times New Roman"/>
          <w:sz w:val="24"/>
          <w:szCs w:val="24"/>
          <w:lang w:val="lt-LT"/>
        </w:rPr>
        <w:t xml:space="preserve">. </w:t>
      </w:r>
      <w:r w:rsidR="006B3062" w:rsidRPr="00302813">
        <w:rPr>
          <w:rFonts w:ascii="Times New Roman" w:hAnsi="Times New Roman"/>
          <w:sz w:val="24"/>
          <w:szCs w:val="24"/>
          <w:lang w:val="lt-LT"/>
        </w:rPr>
        <w:t>Šiuo atveju p</w:t>
      </w:r>
      <w:r w:rsidR="008B5880" w:rsidRPr="00302813">
        <w:rPr>
          <w:rFonts w:ascii="Times New Roman" w:hAnsi="Times New Roman"/>
          <w:sz w:val="24"/>
          <w:szCs w:val="24"/>
          <w:lang w:val="lt-LT"/>
        </w:rPr>
        <w:t>aslaugų mokesčiai yra mokami</w:t>
      </w:r>
      <w:r w:rsidR="00F16ED7" w:rsidRPr="00302813">
        <w:rPr>
          <w:rFonts w:ascii="Times New Roman" w:hAnsi="Times New Roman"/>
          <w:sz w:val="24"/>
          <w:szCs w:val="24"/>
          <w:lang w:val="lt-LT"/>
        </w:rPr>
        <w:t xml:space="preserve"> įskaitant </w:t>
      </w:r>
      <w:r w:rsidR="006B3062" w:rsidRPr="00302813">
        <w:rPr>
          <w:rFonts w:ascii="Times New Roman" w:hAnsi="Times New Roman"/>
          <w:sz w:val="24"/>
          <w:szCs w:val="24"/>
          <w:lang w:val="lt-LT"/>
        </w:rPr>
        <w:t xml:space="preserve">ir </w:t>
      </w:r>
      <w:r w:rsidR="00F16ED7" w:rsidRPr="00302813">
        <w:rPr>
          <w:rFonts w:ascii="Times New Roman" w:hAnsi="Times New Roman"/>
          <w:sz w:val="24"/>
          <w:szCs w:val="24"/>
          <w:lang w:val="lt-LT"/>
        </w:rPr>
        <w:t xml:space="preserve">laikotarpį, kai IT paslaugos yra laikinai nutrauktos ar apribotos </w:t>
      </w:r>
      <w:r w:rsidR="006B3062" w:rsidRPr="00302813">
        <w:rPr>
          <w:rFonts w:ascii="Times New Roman" w:hAnsi="Times New Roman"/>
          <w:sz w:val="24"/>
          <w:szCs w:val="24"/>
          <w:lang w:val="lt-LT"/>
        </w:rPr>
        <w:t>(sustabdytos)</w:t>
      </w:r>
      <w:r w:rsidR="00DB2C55" w:rsidRPr="00302813">
        <w:rPr>
          <w:rFonts w:ascii="Times New Roman" w:hAnsi="Times New Roman"/>
          <w:sz w:val="24"/>
          <w:szCs w:val="24"/>
          <w:lang w:val="lt-LT"/>
        </w:rPr>
        <w:t>.</w:t>
      </w:r>
      <w:r w:rsidR="009A6602" w:rsidRPr="00302813">
        <w:rPr>
          <w:rFonts w:ascii="Times New Roman" w:hAnsi="Times New Roman"/>
          <w:sz w:val="24"/>
          <w:szCs w:val="24"/>
          <w:lang w:val="lt-LT"/>
        </w:rPr>
        <w:t xml:space="preserve"> </w:t>
      </w:r>
    </w:p>
    <w:p w14:paraId="7148F0B8" w14:textId="17C528B5" w:rsidR="00A64910" w:rsidRPr="00302813" w:rsidRDefault="00A64910" w:rsidP="00AC2908">
      <w:pPr>
        <w:pStyle w:val="ListParagraph"/>
        <w:numPr>
          <w:ilvl w:val="0"/>
          <w:numId w:val="2"/>
        </w:numPr>
        <w:ind w:left="567" w:hanging="567"/>
        <w:rPr>
          <w:szCs w:val="24"/>
        </w:rPr>
      </w:pPr>
      <w:r w:rsidRPr="00302813">
        <w:rPr>
          <w:szCs w:val="24"/>
        </w:rPr>
        <w:t>IT paslaugų neteikimo laikas, kai IT paslaugų teikimas sustabdomas dėl Sutarties VIII ir IX skyriuose nurodytų priežasčių, nelaikomas IT paslaugų teikimo sąlygų pažeidimu.</w:t>
      </w:r>
    </w:p>
    <w:bookmarkEnd w:id="4"/>
    <w:p w14:paraId="1647C572" w14:textId="77777777" w:rsidR="00A64910" w:rsidRPr="00302813" w:rsidDel="000D3F6F" w:rsidRDefault="00A64910" w:rsidP="00A64910">
      <w:pPr>
        <w:pStyle w:val="BodyText"/>
        <w:tabs>
          <w:tab w:val="left" w:pos="1134"/>
          <w:tab w:val="left" w:pos="5245"/>
        </w:tabs>
        <w:ind w:firstLine="0"/>
        <w:rPr>
          <w:rFonts w:ascii="Times New Roman" w:hAnsi="Times New Roman"/>
          <w:sz w:val="24"/>
          <w:szCs w:val="24"/>
          <w:lang w:val="lt-LT"/>
        </w:rPr>
      </w:pPr>
    </w:p>
    <w:p w14:paraId="59F0A9AB" w14:textId="13BAA25C" w:rsidR="00A64910" w:rsidRPr="00302813" w:rsidRDefault="00A64910" w:rsidP="00A64910">
      <w:pPr>
        <w:pStyle w:val="ListParagraph"/>
        <w:numPr>
          <w:ilvl w:val="0"/>
          <w:numId w:val="1"/>
        </w:numPr>
        <w:tabs>
          <w:tab w:val="left" w:pos="1134"/>
        </w:tabs>
        <w:jc w:val="center"/>
        <w:rPr>
          <w:b/>
        </w:rPr>
      </w:pPr>
      <w:bookmarkStart w:id="6" w:name="_Hlk39852266"/>
      <w:r w:rsidRPr="00302813">
        <w:rPr>
          <w:b/>
        </w:rPr>
        <w:t>DRAUDŽIAMI NAUDOJIMOSI IT PASLAUGOMIS BŪDAI</w:t>
      </w:r>
    </w:p>
    <w:p w14:paraId="00A9DB38" w14:textId="77777777" w:rsidR="00A64910" w:rsidRPr="00302813" w:rsidRDefault="00A64910" w:rsidP="00A64910">
      <w:pPr>
        <w:pStyle w:val="BodyText"/>
        <w:tabs>
          <w:tab w:val="left" w:pos="1134"/>
          <w:tab w:val="left" w:pos="5245"/>
        </w:tabs>
        <w:ind w:firstLine="0"/>
        <w:rPr>
          <w:rFonts w:ascii="Times New Roman" w:hAnsi="Times New Roman"/>
          <w:strike/>
          <w:sz w:val="24"/>
          <w:szCs w:val="24"/>
          <w:lang w:val="lt-LT"/>
        </w:rPr>
      </w:pPr>
    </w:p>
    <w:p w14:paraId="0F4B9B82" w14:textId="7F062232" w:rsidR="00A64910" w:rsidRPr="00302813" w:rsidRDefault="00A64910" w:rsidP="00AC2908">
      <w:pPr>
        <w:pStyle w:val="ListParagraph"/>
        <w:numPr>
          <w:ilvl w:val="0"/>
          <w:numId w:val="2"/>
        </w:numPr>
        <w:ind w:left="567" w:hanging="567"/>
      </w:pPr>
      <w:r w:rsidRPr="00302813">
        <w:t>IT paslaugų gavėjas, naudodamasis IT paslaugomis, privalo laikytis šiame skyriuje nustatytų sąlygų. Jeigu IT paslaugų gavėjas, naudodamasis IT paslaugomis, pažeidžia šiame skyriuje nustatytas sąlygas arba sudaro sąlygas jas pažeisti tretiesiems asmenims, IT paslaugų teikėjas gali sustabdyti IT paslaugų teikimą.</w:t>
      </w:r>
    </w:p>
    <w:p w14:paraId="327D09E7" w14:textId="6977D497" w:rsidR="00FA4CE3" w:rsidRPr="00302813" w:rsidRDefault="00A64910" w:rsidP="00AC2908">
      <w:pPr>
        <w:pStyle w:val="BodyText"/>
        <w:numPr>
          <w:ilvl w:val="0"/>
          <w:numId w:val="2"/>
        </w:numPr>
        <w:ind w:left="567" w:hanging="567"/>
        <w:rPr>
          <w:rFonts w:ascii="Times New Roman" w:hAnsi="Times New Roman"/>
          <w:sz w:val="24"/>
          <w:lang w:val="lt-LT"/>
        </w:rPr>
      </w:pPr>
      <w:r w:rsidRPr="00302813">
        <w:rPr>
          <w:rFonts w:ascii="Times New Roman" w:hAnsi="Times New Roman"/>
          <w:sz w:val="24"/>
          <w:lang w:val="lt-LT"/>
        </w:rPr>
        <w:t xml:space="preserve">IT paslaugų gavėjas </w:t>
      </w:r>
      <w:r w:rsidR="00FA4CE3" w:rsidRPr="00302813">
        <w:rPr>
          <w:rFonts w:ascii="Times New Roman" w:hAnsi="Times New Roman"/>
          <w:sz w:val="24"/>
          <w:lang w:val="lt-LT"/>
        </w:rPr>
        <w:t xml:space="preserve">įsipareigoja užtikrinti, kad IT paslaugos nebūtų naudojamos neteisėtai veiklai, turinio skelbimui ar informacijos perdavimui, kuris pažeidžia įstatymus, </w:t>
      </w:r>
      <w:r w:rsidR="00FF3D49" w:rsidRPr="00302813">
        <w:rPr>
          <w:rFonts w:ascii="Times New Roman" w:hAnsi="Times New Roman"/>
          <w:sz w:val="24"/>
          <w:lang w:val="lt-LT"/>
        </w:rPr>
        <w:t xml:space="preserve">įskaitant draudimą talpinti, kaupti ar saugoti informaciją, draudžiamą pagal Lietuvos Respublikos teisės aktus, </w:t>
      </w:r>
      <w:r w:rsidR="00FA4CE3" w:rsidRPr="00302813">
        <w:rPr>
          <w:rFonts w:ascii="Times New Roman" w:hAnsi="Times New Roman"/>
          <w:sz w:val="24"/>
          <w:lang w:val="lt-LT"/>
        </w:rPr>
        <w:t>visuomenės moralės ir dorovės principus, intelektinės nuosavybės teises ar kelia grėsmę kitų asmenų saugumui bei reputacijai. Gavėjas taip pat įsipareigoja neįsitraukti į veiklą, nesusijusią su teisės aktais nustatytų funkcijų vykdymu ir vengti bet kokios veiklos, kuri gali pakenkti IT paslaugų teikėjui ar jo reputacijai.</w:t>
      </w:r>
    </w:p>
    <w:p w14:paraId="502A9D23" w14:textId="12F83F0F" w:rsidR="00A64910" w:rsidRPr="00302813" w:rsidRDefault="00A64910" w:rsidP="00AC2908">
      <w:pPr>
        <w:pStyle w:val="BodyText"/>
        <w:numPr>
          <w:ilvl w:val="0"/>
          <w:numId w:val="2"/>
        </w:numPr>
        <w:ind w:left="567" w:hanging="567"/>
        <w:rPr>
          <w:rFonts w:ascii="Times New Roman" w:hAnsi="Times New Roman"/>
          <w:sz w:val="24"/>
          <w:lang w:val="lt-LT"/>
        </w:rPr>
      </w:pPr>
      <w:r w:rsidRPr="00302813">
        <w:rPr>
          <w:rFonts w:ascii="Times New Roman" w:hAnsi="Times New Roman"/>
          <w:sz w:val="24"/>
          <w:lang w:val="lt-LT"/>
        </w:rPr>
        <w:t>Draudžiamais veiksmais</w:t>
      </w:r>
      <w:r w:rsidR="007527C0" w:rsidRPr="00302813">
        <w:rPr>
          <w:rFonts w:ascii="Times New Roman" w:hAnsi="Times New Roman"/>
          <w:sz w:val="24"/>
          <w:lang w:val="lt-LT"/>
        </w:rPr>
        <w:t>, susij</w:t>
      </w:r>
      <w:r w:rsidR="00907A02" w:rsidRPr="00302813">
        <w:rPr>
          <w:rFonts w:ascii="Times New Roman" w:hAnsi="Times New Roman"/>
          <w:sz w:val="24"/>
          <w:lang w:val="lt-LT"/>
        </w:rPr>
        <w:t xml:space="preserve">usiais su </w:t>
      </w:r>
      <w:r w:rsidRPr="00302813">
        <w:rPr>
          <w:rFonts w:ascii="Times New Roman" w:hAnsi="Times New Roman"/>
          <w:sz w:val="24"/>
          <w:lang w:val="lt-LT"/>
        </w:rPr>
        <w:t>IT paslaug</w:t>
      </w:r>
      <w:r w:rsidR="00AC28CB" w:rsidRPr="00302813">
        <w:rPr>
          <w:rFonts w:ascii="Times New Roman" w:hAnsi="Times New Roman"/>
          <w:sz w:val="24"/>
          <w:lang w:val="lt-LT"/>
        </w:rPr>
        <w:t>ų naudojimu</w:t>
      </w:r>
      <w:r w:rsidRPr="00302813">
        <w:rPr>
          <w:rFonts w:ascii="Times New Roman" w:hAnsi="Times New Roman"/>
          <w:sz w:val="24"/>
          <w:lang w:val="lt-LT"/>
        </w:rPr>
        <w:t xml:space="preserve"> (apimant bet neapsiribojant)</w:t>
      </w:r>
      <w:r w:rsidR="00AC28CB" w:rsidRPr="00302813">
        <w:rPr>
          <w:rFonts w:ascii="Times New Roman" w:hAnsi="Times New Roman"/>
          <w:sz w:val="24"/>
          <w:lang w:val="lt-LT"/>
        </w:rPr>
        <w:t>,</w:t>
      </w:r>
      <w:r w:rsidRPr="00302813">
        <w:rPr>
          <w:rFonts w:ascii="Times New Roman" w:hAnsi="Times New Roman"/>
          <w:sz w:val="24"/>
          <w:lang w:val="lt-LT"/>
        </w:rPr>
        <w:t xml:space="preserve"> </w:t>
      </w:r>
      <w:r w:rsidR="00DD1D53" w:rsidRPr="00302813">
        <w:rPr>
          <w:rFonts w:ascii="Times New Roman" w:hAnsi="Times New Roman"/>
          <w:sz w:val="24"/>
          <w:lang w:val="lt-LT"/>
        </w:rPr>
        <w:t>taip pat</w:t>
      </w:r>
      <w:r w:rsidRPr="00302813">
        <w:rPr>
          <w:rFonts w:ascii="Times New Roman" w:hAnsi="Times New Roman"/>
          <w:sz w:val="24"/>
          <w:lang w:val="lt-LT"/>
        </w:rPr>
        <w:t xml:space="preserve"> laikomi:</w:t>
      </w:r>
    </w:p>
    <w:p w14:paraId="78DFE068" w14:textId="3DF4E2A9" w:rsidR="00FE6E7A" w:rsidRPr="00302813" w:rsidRDefault="004F03EA" w:rsidP="00AA5DD3">
      <w:pPr>
        <w:pStyle w:val="BodyText"/>
        <w:numPr>
          <w:ilvl w:val="1"/>
          <w:numId w:val="2"/>
        </w:numPr>
        <w:ind w:left="1418" w:hanging="851"/>
        <w:rPr>
          <w:rFonts w:ascii="Times New Roman" w:hAnsi="Times New Roman"/>
          <w:sz w:val="24"/>
          <w:lang w:val="lt-LT"/>
        </w:rPr>
      </w:pPr>
      <w:r w:rsidRPr="00302813">
        <w:rPr>
          <w:rFonts w:ascii="Times New Roman" w:hAnsi="Times New Roman"/>
          <w:sz w:val="24"/>
          <w:lang w:val="lt-LT"/>
        </w:rPr>
        <w:t>v</w:t>
      </w:r>
      <w:r w:rsidR="00FE6E7A" w:rsidRPr="00302813">
        <w:rPr>
          <w:rFonts w:ascii="Times New Roman" w:hAnsi="Times New Roman"/>
          <w:sz w:val="24"/>
          <w:lang w:val="lt-LT"/>
        </w:rPr>
        <w:t>eiksmai</w:t>
      </w:r>
      <w:r w:rsidRPr="00302813">
        <w:rPr>
          <w:rFonts w:ascii="Times New Roman" w:hAnsi="Times New Roman"/>
          <w:sz w:val="24"/>
          <w:lang w:val="lt-LT"/>
        </w:rPr>
        <w:t xml:space="preserve">, </w:t>
      </w:r>
      <w:r w:rsidR="00AC28CB" w:rsidRPr="00302813">
        <w:rPr>
          <w:rFonts w:ascii="Times New Roman" w:hAnsi="Times New Roman"/>
          <w:sz w:val="24"/>
          <w:lang w:val="lt-LT"/>
        </w:rPr>
        <w:t xml:space="preserve">kurie </w:t>
      </w:r>
      <w:bookmarkStart w:id="7" w:name="_Hlk181629818"/>
      <w:r w:rsidR="00AC28CB" w:rsidRPr="00302813">
        <w:rPr>
          <w:rFonts w:ascii="Times New Roman" w:hAnsi="Times New Roman"/>
          <w:sz w:val="24"/>
          <w:lang w:val="lt-LT"/>
        </w:rPr>
        <w:t xml:space="preserve">kelia grėsmę </w:t>
      </w:r>
      <w:r w:rsidRPr="00302813">
        <w:rPr>
          <w:rFonts w:ascii="Times New Roman" w:hAnsi="Times New Roman"/>
          <w:sz w:val="24"/>
          <w:lang w:val="lt-LT"/>
        </w:rPr>
        <w:t>duomenų centre</w:t>
      </w:r>
      <w:r w:rsidR="005977CE" w:rsidRPr="00302813">
        <w:rPr>
          <w:rFonts w:ascii="Times New Roman" w:hAnsi="Times New Roman"/>
          <w:sz w:val="24"/>
          <w:lang w:val="lt-LT"/>
        </w:rPr>
        <w:t xml:space="preserve"> esančiai </w:t>
      </w:r>
      <w:r w:rsidR="00710FEF" w:rsidRPr="00302813">
        <w:rPr>
          <w:rFonts w:ascii="Times New Roman" w:hAnsi="Times New Roman"/>
          <w:sz w:val="24"/>
          <w:lang w:val="lt-LT"/>
        </w:rPr>
        <w:t xml:space="preserve">IT įrangai, </w:t>
      </w:r>
      <w:r w:rsidR="005977CE" w:rsidRPr="00302813">
        <w:rPr>
          <w:rFonts w:ascii="Times New Roman" w:hAnsi="Times New Roman"/>
          <w:sz w:val="24"/>
          <w:lang w:val="lt-LT"/>
        </w:rPr>
        <w:t>pačiam</w:t>
      </w:r>
      <w:r w:rsidRPr="00302813">
        <w:rPr>
          <w:rFonts w:ascii="Times New Roman" w:hAnsi="Times New Roman"/>
          <w:sz w:val="24"/>
          <w:lang w:val="lt-LT"/>
        </w:rPr>
        <w:t xml:space="preserve"> </w:t>
      </w:r>
      <w:r w:rsidR="00710FEF" w:rsidRPr="00302813">
        <w:rPr>
          <w:rFonts w:ascii="Times New Roman" w:hAnsi="Times New Roman"/>
          <w:sz w:val="24"/>
          <w:lang w:val="lt-LT"/>
        </w:rPr>
        <w:t xml:space="preserve">duomenų centrui ar </w:t>
      </w:r>
      <w:r w:rsidR="005977CE" w:rsidRPr="00302813">
        <w:rPr>
          <w:rFonts w:ascii="Times New Roman" w:hAnsi="Times New Roman"/>
          <w:sz w:val="24"/>
          <w:lang w:val="lt-LT"/>
        </w:rPr>
        <w:t xml:space="preserve">kenkia </w:t>
      </w:r>
      <w:r w:rsidR="00710FEF" w:rsidRPr="00302813">
        <w:rPr>
          <w:rFonts w:ascii="Times New Roman" w:hAnsi="Times New Roman"/>
          <w:sz w:val="24"/>
          <w:lang w:val="lt-LT"/>
        </w:rPr>
        <w:t xml:space="preserve">kitų </w:t>
      </w:r>
      <w:r w:rsidR="00597327" w:rsidRPr="00302813">
        <w:rPr>
          <w:rFonts w:ascii="Times New Roman" w:hAnsi="Times New Roman"/>
          <w:sz w:val="24"/>
          <w:lang w:val="lt-LT"/>
        </w:rPr>
        <w:t xml:space="preserve">IT (ir ne tik) </w:t>
      </w:r>
      <w:r w:rsidR="00710FEF" w:rsidRPr="00302813">
        <w:rPr>
          <w:rFonts w:ascii="Times New Roman" w:hAnsi="Times New Roman"/>
          <w:sz w:val="24"/>
          <w:lang w:val="lt-LT"/>
        </w:rPr>
        <w:t>paslaugų teikimui</w:t>
      </w:r>
      <w:bookmarkEnd w:id="7"/>
      <w:r w:rsidR="00FE6E7A" w:rsidRPr="00302813">
        <w:rPr>
          <w:rFonts w:ascii="Times New Roman" w:hAnsi="Times New Roman"/>
          <w:sz w:val="24"/>
          <w:lang w:val="lt-LT"/>
        </w:rPr>
        <w:t>;</w:t>
      </w:r>
    </w:p>
    <w:p w14:paraId="0DDB212F" w14:textId="7EE3812F" w:rsidR="00A64910" w:rsidRPr="00302813" w:rsidRDefault="00A64910" w:rsidP="00AA5DD3">
      <w:pPr>
        <w:pStyle w:val="BodyText"/>
        <w:numPr>
          <w:ilvl w:val="1"/>
          <w:numId w:val="2"/>
        </w:numPr>
        <w:ind w:left="1418" w:hanging="851"/>
        <w:rPr>
          <w:rFonts w:ascii="Times New Roman" w:hAnsi="Times New Roman"/>
          <w:sz w:val="24"/>
          <w:lang w:val="lt-LT"/>
        </w:rPr>
      </w:pPr>
      <w:r w:rsidRPr="00302813">
        <w:rPr>
          <w:rFonts w:ascii="Times New Roman" w:hAnsi="Times New Roman"/>
          <w:sz w:val="24"/>
          <w:lang w:val="lt-LT"/>
        </w:rPr>
        <w:t>veiksmai, dėl kurių kyla grėsmė IT paslaugų teikėjo ir gavėjo tinkle, programinės įrangos veikimui, saugumui, vientisumui, patikimumui, elektroninių ryšių paslaugų suderinamumui, duomenų apsaugos užtikrinimui;</w:t>
      </w:r>
    </w:p>
    <w:p w14:paraId="2A94B6E8" w14:textId="77777777" w:rsidR="00A64910" w:rsidRPr="00302813" w:rsidRDefault="00A64910" w:rsidP="00AA5DD3">
      <w:pPr>
        <w:pStyle w:val="BodyText"/>
        <w:numPr>
          <w:ilvl w:val="1"/>
          <w:numId w:val="2"/>
        </w:numPr>
        <w:ind w:left="1418" w:hanging="851"/>
        <w:rPr>
          <w:rFonts w:ascii="Times New Roman" w:hAnsi="Times New Roman"/>
          <w:sz w:val="24"/>
          <w:lang w:val="lt-LT"/>
        </w:rPr>
      </w:pPr>
      <w:r w:rsidRPr="00302813">
        <w:rPr>
          <w:rFonts w:ascii="Times New Roman" w:hAnsi="Times New Roman"/>
          <w:sz w:val="24"/>
          <w:szCs w:val="24"/>
          <w:lang w:val="lt-LT"/>
        </w:rPr>
        <w:lastRenderedPageBreak/>
        <w:t xml:space="preserve"> </w:t>
      </w:r>
      <w:r w:rsidRPr="00302813">
        <w:rPr>
          <w:rFonts w:ascii="Times New Roman" w:hAnsi="Times New Roman"/>
          <w:sz w:val="24"/>
          <w:lang w:val="lt-LT"/>
        </w:rPr>
        <w:t xml:space="preserve">veiksmai, kuriais daroma materialinė žala IT paslaugų teikėjui </w:t>
      </w:r>
      <w:r w:rsidRPr="00302813">
        <w:rPr>
          <w:rFonts w:ascii="Times New Roman" w:hAnsi="Times New Roman"/>
          <w:sz w:val="24"/>
          <w:szCs w:val="24"/>
          <w:lang w:val="lt-LT"/>
        </w:rPr>
        <w:t xml:space="preserve">ir (arba) </w:t>
      </w:r>
      <w:r w:rsidRPr="00302813">
        <w:rPr>
          <w:rFonts w:ascii="Times New Roman" w:hAnsi="Times New Roman"/>
          <w:sz w:val="24"/>
          <w:lang w:val="lt-LT"/>
        </w:rPr>
        <w:t>kitoms institucijoms;</w:t>
      </w:r>
    </w:p>
    <w:p w14:paraId="2639A9EA" w14:textId="77777777" w:rsidR="00A64910" w:rsidRPr="00302813" w:rsidRDefault="00A64910" w:rsidP="00AA5DD3">
      <w:pPr>
        <w:pStyle w:val="BodyText"/>
        <w:numPr>
          <w:ilvl w:val="1"/>
          <w:numId w:val="2"/>
        </w:numPr>
        <w:ind w:left="1418" w:hanging="851"/>
        <w:rPr>
          <w:rFonts w:ascii="Times New Roman" w:hAnsi="Times New Roman"/>
          <w:sz w:val="24"/>
          <w:lang w:val="lt-LT"/>
        </w:rPr>
      </w:pPr>
      <w:r w:rsidRPr="00302813">
        <w:rPr>
          <w:rFonts w:ascii="Times New Roman" w:hAnsi="Times New Roman"/>
          <w:sz w:val="24"/>
          <w:lang w:val="lt-LT"/>
        </w:rPr>
        <w:t>veiksmai, kuriais trukdoma kitiems IT paslaugų gavėjams naudotis IT paslaugomis arba bloginama teikiamų IT paslaugų kokybė;</w:t>
      </w:r>
    </w:p>
    <w:p w14:paraId="0D38425D" w14:textId="77777777" w:rsidR="00A64910" w:rsidRPr="00302813" w:rsidRDefault="00A64910" w:rsidP="00AA5DD3">
      <w:pPr>
        <w:pStyle w:val="BodyText"/>
        <w:numPr>
          <w:ilvl w:val="1"/>
          <w:numId w:val="2"/>
        </w:numPr>
        <w:ind w:left="1418" w:hanging="851"/>
        <w:rPr>
          <w:rFonts w:ascii="Times New Roman" w:hAnsi="Times New Roman"/>
          <w:sz w:val="24"/>
          <w:lang w:val="lt-LT"/>
        </w:rPr>
      </w:pPr>
      <w:r w:rsidRPr="00302813">
        <w:rPr>
          <w:rFonts w:ascii="Times New Roman" w:hAnsi="Times New Roman"/>
          <w:sz w:val="24"/>
          <w:lang w:val="lt-LT"/>
        </w:rPr>
        <w:t>veiksmai dėl kurių kyla akivaizdi saugumo incidento grėsmė ar nustatomas įvykęs saugumo incidentas;</w:t>
      </w:r>
    </w:p>
    <w:p w14:paraId="4256A0C8" w14:textId="4553CB32" w:rsidR="00A64910" w:rsidRPr="00302813" w:rsidRDefault="00A64910" w:rsidP="00AA5DD3">
      <w:pPr>
        <w:pStyle w:val="BodyText"/>
        <w:numPr>
          <w:ilvl w:val="1"/>
          <w:numId w:val="2"/>
        </w:numPr>
        <w:ind w:left="1418" w:hanging="851"/>
        <w:rPr>
          <w:rFonts w:ascii="Times New Roman" w:hAnsi="Times New Roman"/>
          <w:sz w:val="24"/>
          <w:lang w:val="lt-LT"/>
        </w:rPr>
      </w:pPr>
      <w:r w:rsidRPr="00302813">
        <w:rPr>
          <w:rFonts w:ascii="Times New Roman" w:hAnsi="Times New Roman"/>
          <w:sz w:val="24"/>
          <w:szCs w:val="24"/>
          <w:lang w:val="lt-LT"/>
        </w:rPr>
        <w:t>IT paslaugų gavėjo arba Galutinio naudotojo veiksmai, kurie gali lemti IT paslaugų teikėjo atsakomybę trečiųjų šalių atžvilgiu;</w:t>
      </w:r>
    </w:p>
    <w:p w14:paraId="1062FEF0" w14:textId="05671267" w:rsidR="00A64910" w:rsidRPr="00302813" w:rsidRDefault="00A64910" w:rsidP="00AA5DD3">
      <w:pPr>
        <w:pStyle w:val="BodyText"/>
        <w:numPr>
          <w:ilvl w:val="1"/>
          <w:numId w:val="2"/>
        </w:numPr>
        <w:ind w:left="1418" w:hanging="851"/>
        <w:rPr>
          <w:rFonts w:ascii="Times New Roman" w:hAnsi="Times New Roman"/>
          <w:sz w:val="24"/>
          <w:szCs w:val="24"/>
          <w:lang w:val="lt-LT"/>
        </w:rPr>
      </w:pPr>
      <w:r w:rsidRPr="00302813">
        <w:rPr>
          <w:rFonts w:ascii="Times New Roman" w:hAnsi="Times New Roman"/>
          <w:sz w:val="24"/>
          <w:szCs w:val="24"/>
          <w:lang w:val="lt-LT"/>
        </w:rPr>
        <w:t>IT paslaugų gavėjo arba Galutinio naudotojo veiksmai, kai IT paslaugos naudojamos Lietuvos Respublikos teisės aktais draudžiamai veiklai, šmeižikiško, įžeidžiančio, grasinamojo pobūdžio ar visuomenės dorovės ir moralės principams prieštaraujančiai informacijai, kompiuterių virusams siųsti ar kitiems tikslams, kurie gali pažeisti kitų IT paslaugų gavėjų teisėtus interesus.</w:t>
      </w:r>
    </w:p>
    <w:p w14:paraId="40DAEE57" w14:textId="77777777" w:rsidR="00A64910" w:rsidRPr="00302813" w:rsidRDefault="00A64910" w:rsidP="00A64910">
      <w:pPr>
        <w:pStyle w:val="Heading2"/>
        <w:spacing w:after="0"/>
        <w:ind w:firstLine="0"/>
        <w:jc w:val="center"/>
        <w:rPr>
          <w:rFonts w:ascii="Times New Roman" w:hAnsi="Times New Roman" w:cs="Times New Roman"/>
          <w:b/>
          <w:color w:val="auto"/>
          <w:sz w:val="24"/>
          <w:szCs w:val="24"/>
        </w:rPr>
      </w:pPr>
    </w:p>
    <w:p w14:paraId="6BB831BD" w14:textId="77777777" w:rsidR="00A64910" w:rsidRPr="00302813" w:rsidRDefault="00A64910" w:rsidP="005020ED">
      <w:pPr>
        <w:pStyle w:val="ListParagraph"/>
        <w:numPr>
          <w:ilvl w:val="0"/>
          <w:numId w:val="1"/>
        </w:numPr>
        <w:tabs>
          <w:tab w:val="left" w:pos="426"/>
          <w:tab w:val="left" w:pos="1276"/>
        </w:tabs>
        <w:ind w:left="0" w:firstLine="0"/>
        <w:jc w:val="center"/>
        <w:rPr>
          <w:b/>
          <w:bCs/>
          <w:szCs w:val="24"/>
        </w:rPr>
      </w:pPr>
      <w:r w:rsidRPr="00302813">
        <w:rPr>
          <w:b/>
          <w:bCs/>
          <w:szCs w:val="24"/>
        </w:rPr>
        <w:t>NENUGALIMOS JĖGOS (FORCE MAJEURE) APLINKYBĖS</w:t>
      </w:r>
    </w:p>
    <w:p w14:paraId="145908A3" w14:textId="77777777" w:rsidR="00A64910" w:rsidRPr="00302813" w:rsidRDefault="00A64910" w:rsidP="00A64910">
      <w:pPr>
        <w:pStyle w:val="BodyText"/>
        <w:tabs>
          <w:tab w:val="left" w:pos="1134"/>
        </w:tabs>
        <w:ind w:firstLine="0"/>
        <w:jc w:val="center"/>
        <w:rPr>
          <w:rFonts w:ascii="Times New Roman" w:hAnsi="Times New Roman"/>
          <w:sz w:val="24"/>
          <w:szCs w:val="24"/>
          <w:lang w:val="lt-LT"/>
        </w:rPr>
      </w:pPr>
    </w:p>
    <w:p w14:paraId="36AD1B20" w14:textId="6AD1ABD1" w:rsidR="00A64910" w:rsidRPr="00302813" w:rsidRDefault="00CD701D" w:rsidP="00AA5DD3">
      <w:pPr>
        <w:pStyle w:val="BodyText"/>
        <w:numPr>
          <w:ilvl w:val="0"/>
          <w:numId w:val="2"/>
        </w:numPr>
        <w:ind w:left="567" w:hanging="567"/>
        <w:rPr>
          <w:rFonts w:ascii="Times New Roman" w:hAnsi="Times New Roman"/>
          <w:sz w:val="24"/>
          <w:lang w:val="lt-LT"/>
        </w:rPr>
      </w:pPr>
      <w:r w:rsidRPr="00302813">
        <w:rPr>
          <w:rFonts w:ascii="Times New Roman" w:hAnsi="Times New Roman"/>
          <w:sz w:val="24"/>
          <w:lang w:val="lt-LT"/>
        </w:rPr>
        <w:t>Šalys neatsako už sutartinių įsipareigojimų pagal šią Sutartį neįvykdymą ar netinkamą vykdymą, jeigu tai įvyko dėl nenugalimos jėgos (</w:t>
      </w:r>
      <w:r w:rsidRPr="00302813">
        <w:rPr>
          <w:rFonts w:ascii="Times New Roman" w:hAnsi="Times New Roman"/>
          <w:i/>
          <w:iCs/>
          <w:sz w:val="24"/>
          <w:lang w:val="lt-LT"/>
        </w:rPr>
        <w:t>force majeure</w:t>
      </w:r>
      <w:r w:rsidRPr="00302813">
        <w:rPr>
          <w:rFonts w:ascii="Times New Roman" w:hAnsi="Times New Roman"/>
          <w:sz w:val="24"/>
          <w:lang w:val="lt-LT"/>
        </w:rPr>
        <w:t>) aplinkybių. Nenugalima jėga (</w:t>
      </w:r>
      <w:r w:rsidR="0026316F" w:rsidRPr="00302813">
        <w:rPr>
          <w:rFonts w:ascii="Times New Roman" w:hAnsi="Times New Roman"/>
          <w:i/>
          <w:iCs/>
          <w:sz w:val="24"/>
          <w:lang w:val="lt-LT"/>
        </w:rPr>
        <w:t>force majeure</w:t>
      </w:r>
      <w:r w:rsidRPr="00302813">
        <w:rPr>
          <w:rFonts w:ascii="Times New Roman" w:hAnsi="Times New Roman"/>
          <w:sz w:val="24"/>
          <w:lang w:val="lt-LT"/>
        </w:rPr>
        <w:t>) laikomi neišvengiami ir Šalių nekontroliuojami įvykiai, kurie nebuvo ir negalėjo būti numatyti, kaip tai apibrėžiama Lietuvos Respublikos teisės aktuose</w:t>
      </w:r>
      <w:r w:rsidR="00A64910" w:rsidRPr="00302813">
        <w:rPr>
          <w:rFonts w:ascii="Times New Roman" w:hAnsi="Times New Roman"/>
          <w:sz w:val="24"/>
          <w:lang w:val="lt-LT"/>
        </w:rPr>
        <w:t>.</w:t>
      </w:r>
    </w:p>
    <w:p w14:paraId="447DC2E9" w14:textId="218807F6" w:rsidR="00CD701D" w:rsidRPr="00302813" w:rsidRDefault="00CD701D" w:rsidP="00AA5DD3">
      <w:pPr>
        <w:pStyle w:val="BodyText"/>
        <w:numPr>
          <w:ilvl w:val="0"/>
          <w:numId w:val="2"/>
        </w:numPr>
        <w:ind w:left="567" w:hanging="567"/>
        <w:rPr>
          <w:rFonts w:ascii="Times New Roman" w:hAnsi="Times New Roman"/>
          <w:sz w:val="24"/>
          <w:lang w:val="lt-LT"/>
        </w:rPr>
      </w:pPr>
      <w:r w:rsidRPr="00302813">
        <w:rPr>
          <w:rFonts w:ascii="Times New Roman" w:hAnsi="Times New Roman"/>
          <w:sz w:val="24"/>
          <w:lang w:val="lt-LT"/>
        </w:rPr>
        <w:t>Šalis, kuri negali vykdyti įsipareigojimų dėl nenugalimos jėgos (</w:t>
      </w:r>
      <w:r w:rsidR="0026316F" w:rsidRPr="00302813">
        <w:rPr>
          <w:rFonts w:ascii="Times New Roman" w:hAnsi="Times New Roman"/>
          <w:i/>
          <w:iCs/>
          <w:sz w:val="24"/>
          <w:lang w:val="lt-LT"/>
        </w:rPr>
        <w:t>force majeure</w:t>
      </w:r>
      <w:r w:rsidRPr="00302813">
        <w:rPr>
          <w:rFonts w:ascii="Times New Roman" w:hAnsi="Times New Roman"/>
          <w:sz w:val="24"/>
          <w:lang w:val="lt-LT"/>
        </w:rPr>
        <w:t>) aplinkybių, privalo raštu pranešti apie tai kitai Šaliai ne vėliau nei per 5 (penkias) darbo dienas nuo tokių aplinkybių atsiradimo dienos, išskyrus atvejus, kai dėl nenugalimos jėgos (</w:t>
      </w:r>
      <w:r w:rsidR="0026316F" w:rsidRPr="00302813">
        <w:rPr>
          <w:rFonts w:ascii="Times New Roman" w:hAnsi="Times New Roman"/>
          <w:i/>
          <w:iCs/>
          <w:sz w:val="24"/>
          <w:lang w:val="lt-LT"/>
        </w:rPr>
        <w:t>force majeure</w:t>
      </w:r>
      <w:r w:rsidRPr="00302813">
        <w:rPr>
          <w:rFonts w:ascii="Times New Roman" w:hAnsi="Times New Roman"/>
          <w:sz w:val="24"/>
          <w:lang w:val="lt-LT"/>
        </w:rPr>
        <w:t>) aplinkybių neįmanoma to padaryti. Šios Sutarties vykdymas atidedamas, kol išnyks nenugalimos jėgos (</w:t>
      </w:r>
      <w:r w:rsidR="0026316F" w:rsidRPr="00302813">
        <w:rPr>
          <w:rFonts w:ascii="Times New Roman" w:hAnsi="Times New Roman"/>
          <w:i/>
          <w:iCs/>
          <w:sz w:val="24"/>
          <w:lang w:val="lt-LT"/>
        </w:rPr>
        <w:t>force majeure</w:t>
      </w:r>
      <w:r w:rsidRPr="00302813">
        <w:rPr>
          <w:rFonts w:ascii="Times New Roman" w:hAnsi="Times New Roman"/>
          <w:sz w:val="24"/>
          <w:lang w:val="lt-LT"/>
        </w:rPr>
        <w:t xml:space="preserve">) aplinkybės. Jeigu šios aplinkybės trunka ilgiau kaip </w:t>
      </w:r>
      <w:r w:rsidR="008668CB" w:rsidRPr="00302813">
        <w:rPr>
          <w:rFonts w:ascii="Times New Roman" w:hAnsi="Times New Roman"/>
          <w:sz w:val="24"/>
          <w:lang w:val="lt-LT"/>
        </w:rPr>
        <w:t>9</w:t>
      </w:r>
      <w:r w:rsidRPr="00302813">
        <w:rPr>
          <w:rFonts w:ascii="Times New Roman" w:hAnsi="Times New Roman"/>
          <w:sz w:val="24"/>
          <w:lang w:val="lt-LT"/>
        </w:rPr>
        <w:t>0 (</w:t>
      </w:r>
      <w:r w:rsidR="008668CB" w:rsidRPr="00302813">
        <w:rPr>
          <w:rFonts w:ascii="Times New Roman" w:hAnsi="Times New Roman"/>
          <w:sz w:val="24"/>
          <w:lang w:val="lt-LT"/>
        </w:rPr>
        <w:t>devyniasdešimt)</w:t>
      </w:r>
      <w:r w:rsidRPr="00302813">
        <w:rPr>
          <w:rFonts w:ascii="Times New Roman" w:hAnsi="Times New Roman"/>
          <w:sz w:val="24"/>
          <w:lang w:val="lt-LT"/>
        </w:rPr>
        <w:t xml:space="preserve"> dienų, kiekviena Šalis turi teisę nutraukti šią Sutartį, neatlygindama kitai Šaliai nuostolių, atsiradusių dėl prievolių neįvykdymo. </w:t>
      </w:r>
    </w:p>
    <w:p w14:paraId="27AB43A8" w14:textId="67E85B93" w:rsidR="00CD701D" w:rsidRPr="00302813" w:rsidRDefault="008668CB" w:rsidP="00AA5DD3">
      <w:pPr>
        <w:pStyle w:val="BodyText"/>
        <w:numPr>
          <w:ilvl w:val="0"/>
          <w:numId w:val="2"/>
        </w:numPr>
        <w:ind w:left="567" w:hanging="567"/>
        <w:rPr>
          <w:rFonts w:ascii="Times New Roman" w:hAnsi="Times New Roman"/>
          <w:sz w:val="24"/>
          <w:lang w:val="lt-LT"/>
        </w:rPr>
      </w:pPr>
      <w:r w:rsidRPr="00302813">
        <w:rPr>
          <w:rFonts w:ascii="Times New Roman" w:hAnsi="Times New Roman"/>
          <w:sz w:val="24"/>
          <w:lang w:val="lt-LT"/>
        </w:rPr>
        <w:t>Nenugalima jėga (</w:t>
      </w:r>
      <w:r w:rsidRPr="00302813">
        <w:rPr>
          <w:rFonts w:ascii="Times New Roman" w:hAnsi="Times New Roman"/>
          <w:i/>
          <w:iCs/>
          <w:sz w:val="24"/>
          <w:lang w:val="lt-LT"/>
        </w:rPr>
        <w:t>force majeure</w:t>
      </w:r>
      <w:r w:rsidRPr="00302813">
        <w:rPr>
          <w:rFonts w:ascii="Times New Roman" w:hAnsi="Times New Roman"/>
          <w:sz w:val="24"/>
          <w:lang w:val="lt-LT"/>
        </w:rPr>
        <w:t>) nelaikomos aplinkybės, kurios turėtų būti laikomos ypatingomis, bet Lietuvoje Sutarties sudarymo metu yra tikėtinos. Nenugalima jėga (</w:t>
      </w:r>
      <w:r w:rsidRPr="00302813">
        <w:rPr>
          <w:rFonts w:ascii="Times New Roman" w:hAnsi="Times New Roman"/>
          <w:i/>
          <w:iCs/>
          <w:sz w:val="24"/>
          <w:lang w:val="lt-LT"/>
        </w:rPr>
        <w:t>force majeure</w:t>
      </w:r>
      <w:r w:rsidRPr="00302813">
        <w:rPr>
          <w:rFonts w:ascii="Times New Roman" w:hAnsi="Times New Roman"/>
          <w:sz w:val="24"/>
          <w:lang w:val="lt-LT"/>
        </w:rPr>
        <w:t>) taip pat nelaikoma tai, kad rinkoje nėra reikalingų prievolei vykdyti prekių, Šalis neturi reikiamų finansinių išteklių arba Šalies kontrahentai pažeidžia savo prievoles</w:t>
      </w:r>
      <w:r w:rsidR="00CD701D" w:rsidRPr="00302813">
        <w:rPr>
          <w:rFonts w:ascii="Times New Roman" w:hAnsi="Times New Roman"/>
          <w:sz w:val="24"/>
          <w:lang w:val="lt-LT"/>
        </w:rPr>
        <w:t>.</w:t>
      </w:r>
    </w:p>
    <w:p w14:paraId="6BD3CDF3" w14:textId="6DB7BFD2" w:rsidR="00A64910" w:rsidRPr="00302813" w:rsidRDefault="00CD701D" w:rsidP="00AA5DD3">
      <w:pPr>
        <w:pStyle w:val="BodyText"/>
        <w:numPr>
          <w:ilvl w:val="0"/>
          <w:numId w:val="2"/>
        </w:numPr>
        <w:ind w:left="567" w:hanging="567"/>
        <w:rPr>
          <w:rFonts w:ascii="Times New Roman" w:hAnsi="Times New Roman"/>
          <w:sz w:val="24"/>
          <w:lang w:val="lt-LT"/>
        </w:rPr>
      </w:pPr>
      <w:r w:rsidRPr="00302813">
        <w:rPr>
          <w:rFonts w:ascii="Times New Roman" w:hAnsi="Times New Roman"/>
          <w:sz w:val="24"/>
          <w:lang w:val="lt-LT"/>
        </w:rPr>
        <w:t>Šalys atleidžiamos nuo atsakomybės esant nenugalimos jėgos (</w:t>
      </w:r>
      <w:r w:rsidR="0026316F" w:rsidRPr="00302813">
        <w:rPr>
          <w:rFonts w:ascii="Times New Roman" w:hAnsi="Times New Roman"/>
          <w:i/>
          <w:iCs/>
          <w:sz w:val="24"/>
          <w:lang w:val="lt-LT"/>
        </w:rPr>
        <w:t>force majeure</w:t>
      </w:r>
      <w:r w:rsidRPr="00302813">
        <w:rPr>
          <w:rFonts w:ascii="Times New Roman" w:hAnsi="Times New Roman"/>
          <w:sz w:val="24"/>
          <w:lang w:val="lt-LT"/>
        </w:rPr>
        <w:t>) aplinkybėms vadovaujantis Lietuvos Respublikos teisės aktais bei pateikus nenugalimos jėgos (</w:t>
      </w:r>
      <w:r w:rsidR="0026316F" w:rsidRPr="00302813">
        <w:rPr>
          <w:rFonts w:ascii="Times New Roman" w:hAnsi="Times New Roman"/>
          <w:i/>
          <w:iCs/>
          <w:sz w:val="24"/>
          <w:lang w:val="lt-LT"/>
        </w:rPr>
        <w:t>force majeure</w:t>
      </w:r>
      <w:r w:rsidRPr="00302813">
        <w:rPr>
          <w:rFonts w:ascii="Times New Roman" w:hAnsi="Times New Roman"/>
          <w:sz w:val="24"/>
          <w:lang w:val="lt-LT"/>
        </w:rPr>
        <w:t>) aplinkybes liudijančius dokumentus</w:t>
      </w:r>
      <w:r w:rsidR="00A64910" w:rsidRPr="00302813">
        <w:rPr>
          <w:rFonts w:ascii="Times New Roman" w:hAnsi="Times New Roman"/>
          <w:sz w:val="24"/>
          <w:lang w:val="lt-LT"/>
        </w:rPr>
        <w:t>.</w:t>
      </w:r>
    </w:p>
    <w:bookmarkEnd w:id="6"/>
    <w:p w14:paraId="3790C0F0" w14:textId="77777777" w:rsidR="00A64910" w:rsidRPr="00302813" w:rsidRDefault="00A64910" w:rsidP="00A64910">
      <w:pPr>
        <w:pStyle w:val="BodyText"/>
        <w:tabs>
          <w:tab w:val="left" w:pos="1134"/>
          <w:tab w:val="left" w:pos="5245"/>
        </w:tabs>
        <w:ind w:firstLine="0"/>
        <w:rPr>
          <w:rFonts w:ascii="Times New Roman" w:hAnsi="Times New Roman"/>
          <w:sz w:val="24"/>
          <w:szCs w:val="24"/>
          <w:lang w:val="lt-LT"/>
        </w:rPr>
      </w:pPr>
    </w:p>
    <w:p w14:paraId="79870797" w14:textId="77777777" w:rsidR="00A64910" w:rsidRPr="00302813" w:rsidRDefault="00A64910" w:rsidP="00A64910">
      <w:pPr>
        <w:pStyle w:val="ListParagraph"/>
        <w:numPr>
          <w:ilvl w:val="0"/>
          <w:numId w:val="1"/>
        </w:numPr>
        <w:tabs>
          <w:tab w:val="left" w:pos="709"/>
        </w:tabs>
        <w:ind w:left="0" w:firstLine="0"/>
        <w:jc w:val="center"/>
        <w:rPr>
          <w:b/>
          <w:bCs/>
          <w:szCs w:val="24"/>
        </w:rPr>
      </w:pPr>
      <w:r w:rsidRPr="00302813">
        <w:rPr>
          <w:b/>
          <w:bCs/>
          <w:szCs w:val="24"/>
        </w:rPr>
        <w:t>SUTARTIES ĮSIGALIOJIMO, KEITIMO IR NUTRAUKIMO SĄLYGOS IR TVARKA</w:t>
      </w:r>
    </w:p>
    <w:p w14:paraId="4C3B2B4F" w14:textId="77777777" w:rsidR="00A64910" w:rsidRPr="00302813" w:rsidRDefault="00A64910" w:rsidP="00A64910">
      <w:pPr>
        <w:pStyle w:val="BodyText"/>
        <w:tabs>
          <w:tab w:val="left" w:pos="1134"/>
          <w:tab w:val="left" w:pos="5245"/>
        </w:tabs>
        <w:ind w:firstLine="0"/>
        <w:rPr>
          <w:rFonts w:ascii="Times New Roman" w:hAnsi="Times New Roman"/>
          <w:sz w:val="24"/>
          <w:szCs w:val="24"/>
          <w:lang w:val="lt-LT"/>
        </w:rPr>
      </w:pPr>
    </w:p>
    <w:p w14:paraId="3DFA6366" w14:textId="02A20F92" w:rsidR="00564C4F" w:rsidRPr="00302813" w:rsidRDefault="00564C4F" w:rsidP="00564C4F">
      <w:pPr>
        <w:pStyle w:val="BodyText"/>
        <w:numPr>
          <w:ilvl w:val="0"/>
          <w:numId w:val="2"/>
        </w:numPr>
        <w:tabs>
          <w:tab w:val="left" w:pos="426"/>
        </w:tabs>
        <w:ind w:left="426" w:hanging="426"/>
        <w:rPr>
          <w:rFonts w:ascii="Times New Roman" w:hAnsi="Times New Roman"/>
          <w:sz w:val="24"/>
          <w:szCs w:val="24"/>
          <w:lang w:val="lt-LT"/>
        </w:rPr>
      </w:pPr>
      <w:r w:rsidRPr="00302813">
        <w:rPr>
          <w:rFonts w:ascii="Times New Roman" w:hAnsi="Times New Roman"/>
          <w:sz w:val="24"/>
          <w:szCs w:val="24"/>
          <w:lang w:val="lt-LT"/>
        </w:rPr>
        <w:t xml:space="preserve">Ši Sutartis įsigalioja nuo Sutarties </w:t>
      </w:r>
      <w:r w:rsidR="000E4036" w:rsidRPr="00302813">
        <w:rPr>
          <w:rFonts w:ascii="Times New Roman" w:hAnsi="Times New Roman"/>
          <w:sz w:val="24"/>
          <w:szCs w:val="24"/>
          <w:lang w:val="lt-LT"/>
        </w:rPr>
        <w:t>pasirašymo</w:t>
      </w:r>
      <w:r w:rsidRPr="00302813">
        <w:rPr>
          <w:rFonts w:ascii="Times New Roman" w:hAnsi="Times New Roman"/>
          <w:sz w:val="24"/>
          <w:szCs w:val="24"/>
          <w:lang w:val="lt-LT"/>
        </w:rPr>
        <w:t xml:space="preserve"> datos ir galioja neribotą laiką, nebent būtų nutraukta </w:t>
      </w:r>
      <w:r w:rsidR="00F06E18" w:rsidRPr="00302813">
        <w:rPr>
          <w:rFonts w:ascii="Times New Roman" w:hAnsi="Times New Roman"/>
          <w:sz w:val="24"/>
          <w:szCs w:val="24"/>
          <w:lang w:val="lt-LT"/>
        </w:rPr>
        <w:t xml:space="preserve">abipusiu </w:t>
      </w:r>
      <w:r w:rsidR="00F82E6B" w:rsidRPr="00302813">
        <w:rPr>
          <w:rFonts w:ascii="Times New Roman" w:hAnsi="Times New Roman"/>
          <w:sz w:val="24"/>
          <w:szCs w:val="24"/>
          <w:lang w:val="lt-LT"/>
        </w:rPr>
        <w:t>Šalių susitarimu</w:t>
      </w:r>
      <w:r w:rsidR="00B05267" w:rsidRPr="00302813">
        <w:rPr>
          <w:rFonts w:ascii="Times New Roman" w:hAnsi="Times New Roman"/>
          <w:sz w:val="24"/>
          <w:szCs w:val="24"/>
          <w:lang w:val="lt-LT"/>
        </w:rPr>
        <w:t xml:space="preserve"> </w:t>
      </w:r>
      <w:r w:rsidR="00AF7A96" w:rsidRPr="00302813">
        <w:rPr>
          <w:rFonts w:ascii="Times New Roman" w:hAnsi="Times New Roman"/>
          <w:sz w:val="24"/>
          <w:szCs w:val="24"/>
          <w:lang w:val="lt-LT"/>
        </w:rPr>
        <w:t>arba Civilinio kodekso numatyta</w:t>
      </w:r>
      <w:r w:rsidR="00702C9E" w:rsidRPr="00302813">
        <w:rPr>
          <w:rFonts w:ascii="Times New Roman" w:hAnsi="Times New Roman"/>
          <w:sz w:val="24"/>
          <w:szCs w:val="24"/>
          <w:lang w:val="lt-LT"/>
        </w:rPr>
        <w:t xml:space="preserve"> tvarka</w:t>
      </w:r>
      <w:r w:rsidRPr="00302813">
        <w:rPr>
          <w:rFonts w:ascii="Times New Roman" w:hAnsi="Times New Roman"/>
          <w:sz w:val="24"/>
          <w:szCs w:val="24"/>
          <w:lang w:val="lt-LT"/>
        </w:rPr>
        <w:t xml:space="preserve">. </w:t>
      </w:r>
    </w:p>
    <w:p w14:paraId="67BB006E" w14:textId="79D20E12" w:rsidR="003A7F83" w:rsidRPr="00302813" w:rsidRDefault="00EF0105" w:rsidP="00AF7A96">
      <w:pPr>
        <w:pStyle w:val="BodyText"/>
        <w:numPr>
          <w:ilvl w:val="0"/>
          <w:numId w:val="2"/>
        </w:numPr>
        <w:tabs>
          <w:tab w:val="left" w:pos="426"/>
        </w:tabs>
        <w:ind w:left="426" w:hanging="426"/>
        <w:rPr>
          <w:rFonts w:ascii="Times New Roman" w:hAnsi="Times New Roman"/>
          <w:sz w:val="24"/>
          <w:szCs w:val="24"/>
          <w:lang w:val="lt-LT"/>
        </w:rPr>
      </w:pPr>
      <w:r w:rsidRPr="00302813">
        <w:rPr>
          <w:rFonts w:ascii="Times New Roman" w:hAnsi="Times New Roman"/>
          <w:sz w:val="24"/>
          <w:szCs w:val="24"/>
          <w:lang w:val="lt-LT"/>
        </w:rPr>
        <w:t>IT paslaugų teikėjas</w:t>
      </w:r>
      <w:r w:rsidR="001E1B65" w:rsidRPr="00302813">
        <w:rPr>
          <w:rFonts w:ascii="Times New Roman" w:hAnsi="Times New Roman"/>
          <w:sz w:val="24"/>
          <w:szCs w:val="24"/>
          <w:lang w:val="lt-LT"/>
        </w:rPr>
        <w:t>, atsižvelgdamas į paslaugų teikimo praktiką ir (arba) teisinio reglamentavimo pokyčius</w:t>
      </w:r>
      <w:r w:rsidR="00365F7B" w:rsidRPr="00302813">
        <w:rPr>
          <w:rFonts w:ascii="Times New Roman" w:hAnsi="Times New Roman"/>
          <w:sz w:val="24"/>
          <w:szCs w:val="24"/>
          <w:lang w:val="lt-LT"/>
        </w:rPr>
        <w:t xml:space="preserve">, </w:t>
      </w:r>
      <w:r w:rsidR="009176B2" w:rsidRPr="00302813">
        <w:rPr>
          <w:rFonts w:ascii="Times New Roman" w:hAnsi="Times New Roman"/>
          <w:sz w:val="24"/>
          <w:szCs w:val="24"/>
          <w:lang w:val="lt-LT"/>
        </w:rPr>
        <w:t>ne dažniau kaip vieną kartą per metus</w:t>
      </w:r>
      <w:r w:rsidR="00365F7B" w:rsidRPr="00302813">
        <w:rPr>
          <w:rFonts w:ascii="Times New Roman" w:hAnsi="Times New Roman"/>
          <w:sz w:val="24"/>
          <w:szCs w:val="24"/>
          <w:lang w:val="lt-LT"/>
        </w:rPr>
        <w:t xml:space="preserve"> gali</w:t>
      </w:r>
      <w:r w:rsidR="00A613A1" w:rsidRPr="00302813">
        <w:rPr>
          <w:rFonts w:ascii="Times New Roman" w:hAnsi="Times New Roman"/>
          <w:sz w:val="24"/>
          <w:szCs w:val="24"/>
          <w:lang w:val="lt-LT"/>
        </w:rPr>
        <w:t xml:space="preserve"> </w:t>
      </w:r>
      <w:r w:rsidR="00CC79C5" w:rsidRPr="00302813">
        <w:rPr>
          <w:rFonts w:ascii="Times New Roman" w:hAnsi="Times New Roman"/>
          <w:sz w:val="24"/>
          <w:szCs w:val="24"/>
          <w:lang w:val="lt-LT"/>
        </w:rPr>
        <w:t>peržiūr</w:t>
      </w:r>
      <w:r w:rsidR="00A613A1" w:rsidRPr="00302813">
        <w:rPr>
          <w:rFonts w:ascii="Times New Roman" w:hAnsi="Times New Roman"/>
          <w:sz w:val="24"/>
          <w:szCs w:val="24"/>
          <w:lang w:val="lt-LT"/>
        </w:rPr>
        <w:t>ėti</w:t>
      </w:r>
      <w:r w:rsidR="00CC79C5" w:rsidRPr="00302813">
        <w:rPr>
          <w:rFonts w:ascii="Times New Roman" w:hAnsi="Times New Roman"/>
          <w:sz w:val="24"/>
          <w:szCs w:val="24"/>
          <w:lang w:val="lt-LT"/>
        </w:rPr>
        <w:t xml:space="preserve"> </w:t>
      </w:r>
      <w:r w:rsidR="003E4EF3" w:rsidRPr="00302813">
        <w:rPr>
          <w:rFonts w:ascii="Times New Roman" w:hAnsi="Times New Roman"/>
          <w:sz w:val="24"/>
          <w:szCs w:val="24"/>
          <w:lang w:val="lt-LT"/>
        </w:rPr>
        <w:t>ir pa</w:t>
      </w:r>
      <w:r w:rsidRPr="00302813">
        <w:rPr>
          <w:rFonts w:ascii="Times New Roman" w:hAnsi="Times New Roman"/>
          <w:sz w:val="24"/>
          <w:szCs w:val="24"/>
          <w:lang w:val="lt-LT"/>
        </w:rPr>
        <w:t xml:space="preserve">keisti Sutarties sąlygas (išskyrus kainas, kurios </w:t>
      </w:r>
      <w:r w:rsidR="00C3404A" w:rsidRPr="00302813">
        <w:rPr>
          <w:rFonts w:ascii="Times New Roman" w:hAnsi="Times New Roman"/>
          <w:sz w:val="24"/>
          <w:szCs w:val="24"/>
          <w:lang w:val="lt-LT"/>
        </w:rPr>
        <w:t>keičiamos vadovaujantis Atlygio tvarka)</w:t>
      </w:r>
      <w:r w:rsidR="00CE2D6A" w:rsidRPr="00302813">
        <w:rPr>
          <w:rFonts w:ascii="Times New Roman" w:hAnsi="Times New Roman"/>
          <w:sz w:val="24"/>
          <w:szCs w:val="24"/>
          <w:lang w:val="lt-LT"/>
        </w:rPr>
        <w:t xml:space="preserve">. Apie </w:t>
      </w:r>
      <w:r w:rsidR="00A613A1" w:rsidRPr="00302813">
        <w:rPr>
          <w:rFonts w:ascii="Times New Roman" w:hAnsi="Times New Roman"/>
          <w:sz w:val="24"/>
          <w:szCs w:val="24"/>
          <w:lang w:val="lt-LT"/>
        </w:rPr>
        <w:t>numatomus</w:t>
      </w:r>
      <w:r w:rsidR="00CE2D6A" w:rsidRPr="00302813">
        <w:rPr>
          <w:rFonts w:ascii="Times New Roman" w:hAnsi="Times New Roman"/>
          <w:sz w:val="24"/>
          <w:szCs w:val="24"/>
          <w:lang w:val="lt-LT"/>
        </w:rPr>
        <w:t xml:space="preserve"> pakeitimus </w:t>
      </w:r>
      <w:r w:rsidRPr="00302813">
        <w:rPr>
          <w:rFonts w:ascii="Times New Roman" w:hAnsi="Times New Roman"/>
          <w:sz w:val="24"/>
          <w:szCs w:val="24"/>
          <w:lang w:val="lt-LT"/>
        </w:rPr>
        <w:t>IT paslaugų gavėj</w:t>
      </w:r>
      <w:r w:rsidR="00CA6A62" w:rsidRPr="00302813">
        <w:rPr>
          <w:rFonts w:ascii="Times New Roman" w:hAnsi="Times New Roman"/>
          <w:sz w:val="24"/>
          <w:szCs w:val="24"/>
          <w:lang w:val="lt-LT"/>
        </w:rPr>
        <w:t>as</w:t>
      </w:r>
      <w:r w:rsidRPr="00302813">
        <w:rPr>
          <w:rFonts w:ascii="Times New Roman" w:hAnsi="Times New Roman"/>
          <w:sz w:val="24"/>
          <w:szCs w:val="24"/>
          <w:lang w:val="lt-LT"/>
        </w:rPr>
        <w:t xml:space="preserve"> </w:t>
      </w:r>
      <w:r w:rsidR="00156A14" w:rsidRPr="00302813">
        <w:rPr>
          <w:rFonts w:ascii="Times New Roman" w:hAnsi="Times New Roman"/>
          <w:sz w:val="24"/>
          <w:szCs w:val="24"/>
          <w:lang w:val="lt-LT"/>
        </w:rPr>
        <w:t xml:space="preserve">informuojamas </w:t>
      </w:r>
      <w:r w:rsidRPr="00302813">
        <w:rPr>
          <w:rFonts w:ascii="Times New Roman" w:hAnsi="Times New Roman"/>
          <w:sz w:val="24"/>
          <w:szCs w:val="24"/>
          <w:lang w:val="lt-LT"/>
        </w:rPr>
        <w:t>raštu ne vėliau kaip prieš 3 (tris) mėnesius iki pakeitimų įsigaliojimo</w:t>
      </w:r>
      <w:r w:rsidR="00C3404A" w:rsidRPr="00302813">
        <w:rPr>
          <w:rFonts w:ascii="Times New Roman" w:hAnsi="Times New Roman"/>
          <w:sz w:val="24"/>
          <w:szCs w:val="24"/>
          <w:lang w:val="lt-LT"/>
        </w:rPr>
        <w:t xml:space="preserve"> dienos</w:t>
      </w:r>
      <w:r w:rsidRPr="00302813">
        <w:rPr>
          <w:rFonts w:ascii="Times New Roman" w:hAnsi="Times New Roman"/>
          <w:sz w:val="24"/>
          <w:szCs w:val="24"/>
          <w:lang w:val="lt-LT"/>
        </w:rPr>
        <w:t xml:space="preserve">. </w:t>
      </w:r>
    </w:p>
    <w:p w14:paraId="071C754A" w14:textId="1F879CFE" w:rsidR="00D16D85" w:rsidRPr="00302813" w:rsidRDefault="00D16D85" w:rsidP="008A4E5A">
      <w:pPr>
        <w:pStyle w:val="BodyText"/>
        <w:numPr>
          <w:ilvl w:val="0"/>
          <w:numId w:val="2"/>
        </w:numPr>
        <w:tabs>
          <w:tab w:val="left" w:pos="426"/>
        </w:tabs>
        <w:ind w:left="426" w:hanging="426"/>
        <w:rPr>
          <w:rFonts w:ascii="Times New Roman" w:hAnsi="Times New Roman"/>
          <w:sz w:val="24"/>
          <w:szCs w:val="24"/>
          <w:lang w:val="lt-LT"/>
        </w:rPr>
      </w:pPr>
      <w:r w:rsidRPr="00302813">
        <w:rPr>
          <w:rFonts w:ascii="Times New Roman" w:hAnsi="Times New Roman"/>
          <w:sz w:val="24"/>
          <w:szCs w:val="24"/>
          <w:lang w:val="lt-LT"/>
        </w:rPr>
        <w:t xml:space="preserve">Tais atvejais, kai IT paslaugų teikėjas objektyviai nebegali teikti Sutartyje numatytų IT paslaugų dėl nuo jo nepriklausančių aplinkybių ilgiau kaip </w:t>
      </w:r>
      <w:r w:rsidR="007718C5" w:rsidRPr="00302813">
        <w:rPr>
          <w:rFonts w:ascii="Times New Roman" w:hAnsi="Times New Roman"/>
          <w:sz w:val="24"/>
          <w:szCs w:val="24"/>
          <w:lang w:val="lt-LT"/>
        </w:rPr>
        <w:t>14</w:t>
      </w:r>
      <w:r w:rsidRPr="00302813">
        <w:rPr>
          <w:rFonts w:ascii="Times New Roman" w:hAnsi="Times New Roman"/>
          <w:sz w:val="24"/>
          <w:szCs w:val="24"/>
          <w:lang w:val="lt-LT"/>
        </w:rPr>
        <w:t xml:space="preserve"> (</w:t>
      </w:r>
      <w:r w:rsidR="007718C5" w:rsidRPr="00302813">
        <w:rPr>
          <w:rFonts w:ascii="Times New Roman" w:hAnsi="Times New Roman"/>
          <w:sz w:val="24"/>
          <w:szCs w:val="24"/>
          <w:lang w:val="lt-LT"/>
        </w:rPr>
        <w:t>keturiolika</w:t>
      </w:r>
      <w:r w:rsidRPr="00302813">
        <w:rPr>
          <w:rFonts w:ascii="Times New Roman" w:hAnsi="Times New Roman"/>
          <w:sz w:val="24"/>
          <w:szCs w:val="24"/>
          <w:lang w:val="lt-LT"/>
        </w:rPr>
        <w:t xml:space="preserve">) kalendorinių dienų, IT paslauga </w:t>
      </w:r>
      <w:r w:rsidR="007718C5" w:rsidRPr="00302813">
        <w:rPr>
          <w:rFonts w:ascii="Times New Roman" w:hAnsi="Times New Roman"/>
          <w:sz w:val="24"/>
          <w:szCs w:val="24"/>
          <w:lang w:val="lt-LT"/>
        </w:rPr>
        <w:t xml:space="preserve">IT paslaugų teikėjo iniciatyva </w:t>
      </w:r>
      <w:r w:rsidRPr="00302813">
        <w:rPr>
          <w:rFonts w:ascii="Times New Roman" w:hAnsi="Times New Roman"/>
          <w:sz w:val="24"/>
          <w:szCs w:val="24"/>
          <w:lang w:val="lt-LT"/>
        </w:rPr>
        <w:t>gali būti nutraukiama nedelsiant.</w:t>
      </w:r>
    </w:p>
    <w:p w14:paraId="585B6A8F" w14:textId="1627F26F" w:rsidR="00A64910" w:rsidRPr="00302813" w:rsidRDefault="00695489"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Pasibaigus Sutarties galiojimui ar </w:t>
      </w:r>
      <w:r w:rsidR="00A64910" w:rsidRPr="00302813">
        <w:rPr>
          <w:rFonts w:ascii="Times New Roman" w:hAnsi="Times New Roman"/>
          <w:sz w:val="24"/>
          <w:szCs w:val="24"/>
          <w:lang w:val="lt-LT"/>
        </w:rPr>
        <w:t xml:space="preserve">nutraukus Sutartį, visi šios Sutarties priedai, </w:t>
      </w:r>
      <w:r w:rsidR="00722881" w:rsidRPr="00302813">
        <w:rPr>
          <w:rFonts w:ascii="Times New Roman" w:hAnsi="Times New Roman"/>
          <w:sz w:val="24"/>
          <w:szCs w:val="24"/>
          <w:lang w:val="lt-LT"/>
        </w:rPr>
        <w:t>užsakymai</w:t>
      </w:r>
      <w:r w:rsidR="00A64910" w:rsidRPr="00302813">
        <w:rPr>
          <w:rFonts w:ascii="Times New Roman" w:hAnsi="Times New Roman"/>
          <w:sz w:val="24"/>
          <w:szCs w:val="24"/>
          <w:lang w:val="lt-LT"/>
        </w:rPr>
        <w:t>, taip pat nustoja galioti</w:t>
      </w:r>
      <w:r w:rsidR="00F22784" w:rsidRPr="00302813">
        <w:rPr>
          <w:rFonts w:ascii="Times New Roman" w:hAnsi="Times New Roman"/>
          <w:sz w:val="24"/>
          <w:szCs w:val="24"/>
          <w:lang w:val="lt-LT"/>
        </w:rPr>
        <w:t>, tačiau lieka galioti šios Sutarties nuostatos, susijusios su:</w:t>
      </w:r>
    </w:p>
    <w:p w14:paraId="22D7E2D0" w14:textId="77777777" w:rsidR="002D0818" w:rsidRPr="00302813" w:rsidRDefault="002D0818" w:rsidP="00AA5DD3">
      <w:pPr>
        <w:pStyle w:val="LT3rdlevelsubprovision"/>
        <w:numPr>
          <w:ilvl w:val="1"/>
          <w:numId w:val="2"/>
        </w:numPr>
        <w:spacing w:after="0"/>
        <w:ind w:left="1418" w:hanging="851"/>
        <w:rPr>
          <w:rFonts w:ascii="Times New Roman" w:hAnsi="Times New Roman" w:cs="Times New Roman"/>
          <w:sz w:val="24"/>
          <w:szCs w:val="24"/>
        </w:rPr>
      </w:pPr>
      <w:r w:rsidRPr="00302813">
        <w:rPr>
          <w:rFonts w:ascii="Times New Roman" w:hAnsi="Times New Roman" w:cs="Times New Roman"/>
          <w:sz w:val="24"/>
          <w:szCs w:val="24"/>
        </w:rPr>
        <w:t>mokėjimais už suteiktas IT paslaugas (įskaitant mokesčius už naudojimąsi duomenų centru iki patalpų grąžinimo ar atlaisvinimo dienos);</w:t>
      </w:r>
    </w:p>
    <w:p w14:paraId="5873CB0F" w14:textId="61F4D304" w:rsidR="00143235" w:rsidRPr="00302813" w:rsidRDefault="00945376" w:rsidP="00AA5DD3">
      <w:pPr>
        <w:pStyle w:val="LT3rdlevelsubprovision"/>
        <w:numPr>
          <w:ilvl w:val="1"/>
          <w:numId w:val="2"/>
        </w:numPr>
        <w:spacing w:after="0"/>
        <w:ind w:left="1418" w:hanging="851"/>
        <w:rPr>
          <w:rFonts w:ascii="Times New Roman" w:hAnsi="Times New Roman" w:cs="Times New Roman"/>
          <w:sz w:val="24"/>
          <w:szCs w:val="24"/>
        </w:rPr>
      </w:pPr>
      <w:r w:rsidRPr="00302813">
        <w:rPr>
          <w:rFonts w:ascii="Times New Roman" w:hAnsi="Times New Roman" w:cs="Times New Roman"/>
          <w:sz w:val="24"/>
          <w:szCs w:val="24"/>
        </w:rPr>
        <w:lastRenderedPageBreak/>
        <w:t>Š</w:t>
      </w:r>
      <w:r w:rsidR="00143235" w:rsidRPr="00302813">
        <w:rPr>
          <w:rFonts w:ascii="Times New Roman" w:hAnsi="Times New Roman" w:cs="Times New Roman"/>
          <w:sz w:val="24"/>
          <w:szCs w:val="24"/>
        </w:rPr>
        <w:t>alių atsakomybe už sutartinių įsipareigojimų neįvykdymą ar netinkamą vykdymą</w:t>
      </w:r>
      <w:r w:rsidRPr="00302813">
        <w:rPr>
          <w:rFonts w:ascii="Times New Roman" w:hAnsi="Times New Roman" w:cs="Times New Roman"/>
          <w:sz w:val="24"/>
          <w:szCs w:val="24"/>
        </w:rPr>
        <w:t>;</w:t>
      </w:r>
    </w:p>
    <w:p w14:paraId="6D41F19D" w14:textId="677495E1" w:rsidR="00143235" w:rsidRPr="00302813" w:rsidRDefault="00143235" w:rsidP="00AA5DD3">
      <w:pPr>
        <w:pStyle w:val="LT3rdlevelsubprovision"/>
        <w:numPr>
          <w:ilvl w:val="1"/>
          <w:numId w:val="2"/>
        </w:numPr>
        <w:spacing w:after="0"/>
        <w:ind w:left="1418" w:hanging="851"/>
        <w:rPr>
          <w:rFonts w:ascii="Times New Roman" w:hAnsi="Times New Roman" w:cs="Times New Roman"/>
          <w:sz w:val="24"/>
          <w:szCs w:val="24"/>
        </w:rPr>
      </w:pPr>
      <w:r w:rsidRPr="00302813">
        <w:rPr>
          <w:rFonts w:ascii="Times New Roman" w:hAnsi="Times New Roman" w:cs="Times New Roman"/>
          <w:sz w:val="24"/>
          <w:szCs w:val="24"/>
        </w:rPr>
        <w:t>konfidencialumo ir asmens duomenų apsaugos įsipareigojimais</w:t>
      </w:r>
      <w:r w:rsidR="00945376" w:rsidRPr="00302813">
        <w:rPr>
          <w:rFonts w:ascii="Times New Roman" w:hAnsi="Times New Roman" w:cs="Times New Roman"/>
          <w:sz w:val="24"/>
          <w:szCs w:val="24"/>
        </w:rPr>
        <w:t>;</w:t>
      </w:r>
    </w:p>
    <w:p w14:paraId="4B88368A" w14:textId="38897212" w:rsidR="00F22784" w:rsidRPr="00302813" w:rsidRDefault="00143235" w:rsidP="00AA5DD3">
      <w:pPr>
        <w:pStyle w:val="LT3rdlevelsubprovision"/>
        <w:numPr>
          <w:ilvl w:val="1"/>
          <w:numId w:val="2"/>
        </w:numPr>
        <w:spacing w:after="0"/>
        <w:ind w:left="1418" w:hanging="851"/>
        <w:rPr>
          <w:rFonts w:ascii="Times New Roman" w:hAnsi="Times New Roman" w:cs="Times New Roman"/>
          <w:sz w:val="24"/>
          <w:szCs w:val="24"/>
        </w:rPr>
      </w:pPr>
      <w:r w:rsidRPr="00302813">
        <w:rPr>
          <w:rFonts w:ascii="Times New Roman" w:hAnsi="Times New Roman" w:cs="Times New Roman"/>
          <w:sz w:val="24"/>
          <w:szCs w:val="24"/>
        </w:rPr>
        <w:t xml:space="preserve">kitomis nuostatomis, kurios pagal savo esmę lieka galioti pasibaigus </w:t>
      </w:r>
      <w:r w:rsidR="00945376" w:rsidRPr="00302813">
        <w:rPr>
          <w:rFonts w:ascii="Times New Roman" w:hAnsi="Times New Roman" w:cs="Times New Roman"/>
          <w:sz w:val="24"/>
          <w:szCs w:val="24"/>
        </w:rPr>
        <w:t>S</w:t>
      </w:r>
      <w:r w:rsidRPr="00302813">
        <w:rPr>
          <w:rFonts w:ascii="Times New Roman" w:hAnsi="Times New Roman" w:cs="Times New Roman"/>
          <w:sz w:val="24"/>
          <w:szCs w:val="24"/>
        </w:rPr>
        <w:t>utarties galiojimui.</w:t>
      </w:r>
      <w:r w:rsidR="002D0818" w:rsidRPr="00302813">
        <w:rPr>
          <w:rFonts w:ascii="Times New Roman" w:hAnsi="Times New Roman" w:cs="Times New Roman"/>
          <w:sz w:val="24"/>
          <w:szCs w:val="24"/>
        </w:rPr>
        <w:t xml:space="preserve"> </w:t>
      </w:r>
      <w:r w:rsidR="00F22784" w:rsidRPr="00302813">
        <w:rPr>
          <w:rFonts w:ascii="Times New Roman" w:hAnsi="Times New Roman" w:cs="Times New Roman"/>
          <w:sz w:val="24"/>
          <w:szCs w:val="24"/>
        </w:rPr>
        <w:t xml:space="preserve"> </w:t>
      </w:r>
    </w:p>
    <w:p w14:paraId="4613D4CE" w14:textId="58547F57" w:rsidR="00A64910" w:rsidRPr="00302813" w:rsidRDefault="00FD7466"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Ši Sutartis gali būti keičiama ir (ar) papildoma tik Šalių rašytiniu susitarimu, jei teisės aktuose </w:t>
      </w:r>
      <w:r w:rsidR="008217C4" w:rsidRPr="00302813">
        <w:rPr>
          <w:rFonts w:ascii="Times New Roman" w:hAnsi="Times New Roman"/>
          <w:sz w:val="24"/>
          <w:szCs w:val="24"/>
          <w:lang w:val="lt-LT"/>
        </w:rPr>
        <w:t xml:space="preserve">ar Sutartyje </w:t>
      </w:r>
      <w:r w:rsidRPr="00302813">
        <w:rPr>
          <w:rFonts w:ascii="Times New Roman" w:hAnsi="Times New Roman"/>
          <w:sz w:val="24"/>
          <w:szCs w:val="24"/>
          <w:lang w:val="lt-LT"/>
        </w:rPr>
        <w:t>nenumatyta kitaip. Pasirašyti šios Sutarties pakeitimai ir papildymai tampa neatskiriama šios Sutarties dalimi.</w:t>
      </w:r>
      <w:bookmarkStart w:id="8" w:name="_Hlk39852372"/>
    </w:p>
    <w:bookmarkEnd w:id="8"/>
    <w:p w14:paraId="01D7C00D" w14:textId="77777777" w:rsidR="00A64910" w:rsidRPr="00302813" w:rsidRDefault="00A64910" w:rsidP="00A64910">
      <w:pPr>
        <w:pStyle w:val="Heading2"/>
        <w:spacing w:after="0"/>
        <w:ind w:firstLine="0"/>
        <w:rPr>
          <w:rFonts w:ascii="Times New Roman" w:hAnsi="Times New Roman" w:cs="Times New Roman"/>
          <w:color w:val="auto"/>
          <w:sz w:val="24"/>
          <w:szCs w:val="24"/>
        </w:rPr>
      </w:pPr>
    </w:p>
    <w:p w14:paraId="71F8F27C" w14:textId="7F10DC4A" w:rsidR="005F7A29" w:rsidRPr="00302813" w:rsidRDefault="005F7A29" w:rsidP="00A64910">
      <w:pPr>
        <w:pStyle w:val="ListParagraph"/>
        <w:numPr>
          <w:ilvl w:val="0"/>
          <w:numId w:val="1"/>
        </w:numPr>
        <w:tabs>
          <w:tab w:val="left" w:pos="709"/>
        </w:tabs>
        <w:ind w:left="0" w:firstLine="0"/>
        <w:jc w:val="center"/>
        <w:rPr>
          <w:b/>
          <w:bCs/>
          <w:szCs w:val="24"/>
        </w:rPr>
      </w:pPr>
      <w:bookmarkStart w:id="9" w:name="_Hlk39852397"/>
      <w:r w:rsidRPr="00302813">
        <w:rPr>
          <w:b/>
          <w:bCs/>
          <w:szCs w:val="24"/>
        </w:rPr>
        <w:t>KAINODARA IR MOKĖJIMO TVARKA BEI SĄLYGOS</w:t>
      </w:r>
    </w:p>
    <w:p w14:paraId="36D6D3FB" w14:textId="77777777" w:rsidR="00AA6525" w:rsidRPr="00302813" w:rsidRDefault="00AA6525" w:rsidP="00AA6525">
      <w:pPr>
        <w:pStyle w:val="ListParagraph"/>
        <w:tabs>
          <w:tab w:val="left" w:pos="709"/>
        </w:tabs>
        <w:ind w:left="0" w:firstLine="0"/>
        <w:rPr>
          <w:b/>
          <w:bCs/>
          <w:szCs w:val="24"/>
        </w:rPr>
      </w:pPr>
    </w:p>
    <w:p w14:paraId="5EF1EB30" w14:textId="112421DE" w:rsidR="005F7A29" w:rsidRPr="00302813" w:rsidRDefault="00AA6525"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Sutarčiai taikoma kainodara nustatoma vadovaujantis Sutarties 6 punk</w:t>
      </w:r>
      <w:r w:rsidR="00C2540E" w:rsidRPr="00302813">
        <w:rPr>
          <w:rFonts w:ascii="Times New Roman" w:hAnsi="Times New Roman"/>
          <w:sz w:val="24"/>
          <w:szCs w:val="24"/>
          <w:lang w:val="lt-LT"/>
        </w:rPr>
        <w:t>te nurodyta Atlygio tvarka</w:t>
      </w:r>
      <w:r w:rsidRPr="00302813">
        <w:rPr>
          <w:rFonts w:ascii="Times New Roman" w:hAnsi="Times New Roman"/>
          <w:sz w:val="24"/>
          <w:szCs w:val="24"/>
          <w:lang w:val="lt-LT"/>
        </w:rPr>
        <w:t>.</w:t>
      </w:r>
      <w:r w:rsidR="005A2CC6" w:rsidRPr="00302813">
        <w:rPr>
          <w:rFonts w:ascii="Times New Roman" w:hAnsi="Times New Roman"/>
          <w:sz w:val="24"/>
          <w:szCs w:val="24"/>
          <w:lang w:val="lt-LT"/>
        </w:rPr>
        <w:t xml:space="preserve"> Ko</w:t>
      </w:r>
      <w:r w:rsidR="00394BC4" w:rsidRPr="00302813">
        <w:rPr>
          <w:rFonts w:ascii="Times New Roman" w:hAnsi="Times New Roman"/>
          <w:sz w:val="24"/>
          <w:szCs w:val="24"/>
          <w:lang w:val="lt-LT"/>
        </w:rPr>
        <w:t>nkre</w:t>
      </w:r>
      <w:r w:rsidR="00020895" w:rsidRPr="00302813">
        <w:rPr>
          <w:rFonts w:ascii="Times New Roman" w:hAnsi="Times New Roman"/>
          <w:sz w:val="24"/>
          <w:szCs w:val="24"/>
          <w:lang w:val="lt-LT"/>
        </w:rPr>
        <w:t>čios</w:t>
      </w:r>
      <w:r w:rsidR="00394BC4" w:rsidRPr="00302813">
        <w:rPr>
          <w:rFonts w:ascii="Times New Roman" w:hAnsi="Times New Roman"/>
          <w:sz w:val="24"/>
          <w:szCs w:val="24"/>
          <w:lang w:val="lt-LT"/>
        </w:rPr>
        <w:t xml:space="preserve"> </w:t>
      </w:r>
      <w:r w:rsidR="008C0840" w:rsidRPr="00302813">
        <w:rPr>
          <w:rFonts w:ascii="Times New Roman" w:hAnsi="Times New Roman"/>
          <w:sz w:val="24"/>
          <w:szCs w:val="24"/>
          <w:lang w:val="lt-LT"/>
        </w:rPr>
        <w:t xml:space="preserve">IT </w:t>
      </w:r>
      <w:r w:rsidR="00394BC4" w:rsidRPr="00302813">
        <w:rPr>
          <w:rFonts w:ascii="Times New Roman" w:hAnsi="Times New Roman"/>
          <w:sz w:val="24"/>
          <w:szCs w:val="24"/>
          <w:lang w:val="lt-LT"/>
        </w:rPr>
        <w:t>paslaugų kain</w:t>
      </w:r>
      <w:r w:rsidR="00020895" w:rsidRPr="00302813">
        <w:rPr>
          <w:rFonts w:ascii="Times New Roman" w:hAnsi="Times New Roman"/>
          <w:sz w:val="24"/>
          <w:szCs w:val="24"/>
          <w:lang w:val="lt-LT"/>
        </w:rPr>
        <w:t>os</w:t>
      </w:r>
      <w:r w:rsidR="00394BC4" w:rsidRPr="00302813">
        <w:rPr>
          <w:rFonts w:ascii="Times New Roman" w:hAnsi="Times New Roman"/>
          <w:sz w:val="24"/>
          <w:szCs w:val="24"/>
          <w:lang w:val="lt-LT"/>
        </w:rPr>
        <w:t xml:space="preserve"> </w:t>
      </w:r>
      <w:r w:rsidR="00CE55BC" w:rsidRPr="00302813">
        <w:rPr>
          <w:rFonts w:ascii="Times New Roman" w:hAnsi="Times New Roman"/>
          <w:sz w:val="24"/>
          <w:szCs w:val="24"/>
          <w:lang w:val="lt-LT"/>
        </w:rPr>
        <w:t xml:space="preserve">periodiškai, tačiau </w:t>
      </w:r>
      <w:r w:rsidR="00AF7A96" w:rsidRPr="00302813">
        <w:rPr>
          <w:rFonts w:ascii="Times New Roman" w:hAnsi="Times New Roman"/>
          <w:sz w:val="24"/>
          <w:szCs w:val="24"/>
          <w:lang w:val="lt-LT"/>
        </w:rPr>
        <w:t>ne</w:t>
      </w:r>
      <w:r w:rsidR="007B0BCB" w:rsidRPr="00302813">
        <w:rPr>
          <w:rFonts w:ascii="Times New Roman" w:hAnsi="Times New Roman"/>
          <w:sz w:val="24"/>
          <w:szCs w:val="24"/>
          <w:lang w:val="lt-LT"/>
        </w:rPr>
        <w:t xml:space="preserve">dažniau kaip kartą per </w:t>
      </w:r>
      <w:r w:rsidR="00AA5DD3" w:rsidRPr="00302813">
        <w:rPr>
          <w:rFonts w:ascii="Times New Roman" w:hAnsi="Times New Roman"/>
          <w:sz w:val="24"/>
          <w:szCs w:val="24"/>
          <w:lang w:val="lt-LT"/>
        </w:rPr>
        <w:t>kalendorinius metus</w:t>
      </w:r>
      <w:r w:rsidR="007B0BCB" w:rsidRPr="00302813">
        <w:rPr>
          <w:rFonts w:ascii="Times New Roman" w:hAnsi="Times New Roman"/>
          <w:sz w:val="24"/>
          <w:szCs w:val="24"/>
          <w:lang w:val="lt-LT"/>
        </w:rPr>
        <w:t>,</w:t>
      </w:r>
      <w:r w:rsidR="00394BC4" w:rsidRPr="00302813">
        <w:rPr>
          <w:rFonts w:ascii="Times New Roman" w:hAnsi="Times New Roman"/>
          <w:sz w:val="24"/>
          <w:szCs w:val="24"/>
          <w:lang w:val="lt-LT"/>
        </w:rPr>
        <w:t xml:space="preserve"> </w:t>
      </w:r>
      <w:r w:rsidR="007B0BCB" w:rsidRPr="00302813">
        <w:rPr>
          <w:rFonts w:ascii="Times New Roman" w:hAnsi="Times New Roman"/>
          <w:sz w:val="24"/>
          <w:szCs w:val="24"/>
          <w:lang w:val="lt-LT"/>
        </w:rPr>
        <w:t xml:space="preserve">yra </w:t>
      </w:r>
      <w:r w:rsidR="000A782A" w:rsidRPr="00302813">
        <w:rPr>
          <w:rFonts w:ascii="Times New Roman" w:hAnsi="Times New Roman"/>
          <w:sz w:val="24"/>
          <w:szCs w:val="24"/>
          <w:lang w:val="lt-LT"/>
        </w:rPr>
        <w:t>peržiūrim</w:t>
      </w:r>
      <w:r w:rsidR="00020895" w:rsidRPr="00302813">
        <w:rPr>
          <w:rFonts w:ascii="Times New Roman" w:hAnsi="Times New Roman"/>
          <w:sz w:val="24"/>
          <w:szCs w:val="24"/>
          <w:lang w:val="lt-LT"/>
        </w:rPr>
        <w:t>os</w:t>
      </w:r>
      <w:r w:rsidR="000A782A" w:rsidRPr="00302813">
        <w:rPr>
          <w:rFonts w:ascii="Times New Roman" w:hAnsi="Times New Roman"/>
          <w:sz w:val="24"/>
          <w:szCs w:val="24"/>
          <w:lang w:val="lt-LT"/>
        </w:rPr>
        <w:t xml:space="preserve"> ir tvirtinam</w:t>
      </w:r>
      <w:r w:rsidR="00020895" w:rsidRPr="00302813">
        <w:rPr>
          <w:rFonts w:ascii="Times New Roman" w:hAnsi="Times New Roman"/>
          <w:sz w:val="24"/>
          <w:szCs w:val="24"/>
          <w:lang w:val="lt-LT"/>
        </w:rPr>
        <w:t>os</w:t>
      </w:r>
      <w:r w:rsidR="000A782A" w:rsidRPr="00302813">
        <w:rPr>
          <w:rFonts w:ascii="Times New Roman" w:hAnsi="Times New Roman"/>
          <w:sz w:val="24"/>
          <w:szCs w:val="24"/>
          <w:lang w:val="lt-LT"/>
        </w:rPr>
        <w:t xml:space="preserve"> IT paslaugų teikėjo </w:t>
      </w:r>
      <w:r w:rsidR="000C7083" w:rsidRPr="00302813">
        <w:rPr>
          <w:rFonts w:ascii="Times New Roman" w:hAnsi="Times New Roman"/>
          <w:sz w:val="24"/>
          <w:szCs w:val="24"/>
          <w:lang w:val="lt-LT"/>
        </w:rPr>
        <w:t xml:space="preserve">vienašališku </w:t>
      </w:r>
      <w:r w:rsidR="000A782A" w:rsidRPr="00302813">
        <w:rPr>
          <w:rFonts w:ascii="Times New Roman" w:hAnsi="Times New Roman"/>
          <w:sz w:val="24"/>
          <w:szCs w:val="24"/>
          <w:lang w:val="lt-LT"/>
        </w:rPr>
        <w:t>sprendimu</w:t>
      </w:r>
      <w:r w:rsidR="00E44329" w:rsidRPr="00302813">
        <w:rPr>
          <w:rFonts w:ascii="Times New Roman" w:hAnsi="Times New Roman"/>
          <w:sz w:val="24"/>
          <w:szCs w:val="24"/>
          <w:lang w:val="lt-LT"/>
        </w:rPr>
        <w:t>.</w:t>
      </w:r>
      <w:r w:rsidRPr="00302813">
        <w:rPr>
          <w:rFonts w:ascii="Times New Roman" w:hAnsi="Times New Roman"/>
          <w:sz w:val="24"/>
          <w:szCs w:val="24"/>
          <w:lang w:val="lt-LT"/>
        </w:rPr>
        <w:t xml:space="preserve"> Aktual</w:t>
      </w:r>
      <w:r w:rsidR="00AA5DD3" w:rsidRPr="00302813">
        <w:rPr>
          <w:rFonts w:ascii="Times New Roman" w:hAnsi="Times New Roman"/>
          <w:sz w:val="24"/>
          <w:szCs w:val="24"/>
          <w:lang w:val="lt-LT"/>
        </w:rPr>
        <w:t>ūs atlyginimo dydžiai</w:t>
      </w:r>
      <w:r w:rsidRPr="00302813">
        <w:rPr>
          <w:rFonts w:ascii="Times New Roman" w:hAnsi="Times New Roman"/>
          <w:sz w:val="24"/>
          <w:szCs w:val="24"/>
          <w:lang w:val="lt-LT"/>
        </w:rPr>
        <w:t xml:space="preserve"> </w:t>
      </w:r>
      <w:bookmarkStart w:id="10" w:name="_Hlk180157032"/>
      <w:r w:rsidRPr="00302813">
        <w:rPr>
          <w:rFonts w:ascii="Times New Roman" w:hAnsi="Times New Roman"/>
          <w:sz w:val="24"/>
          <w:szCs w:val="24"/>
          <w:lang w:val="lt-LT"/>
        </w:rPr>
        <w:t>skelbiam</w:t>
      </w:r>
      <w:r w:rsidR="00AA5DD3" w:rsidRPr="00302813">
        <w:rPr>
          <w:rFonts w:ascii="Times New Roman" w:hAnsi="Times New Roman"/>
          <w:sz w:val="24"/>
          <w:szCs w:val="24"/>
          <w:lang w:val="lt-LT"/>
        </w:rPr>
        <w:t>i</w:t>
      </w:r>
      <w:r w:rsidRPr="00302813">
        <w:rPr>
          <w:rFonts w:ascii="Times New Roman" w:hAnsi="Times New Roman"/>
          <w:sz w:val="24"/>
          <w:szCs w:val="24"/>
          <w:lang w:val="lt-LT"/>
        </w:rPr>
        <w:t xml:space="preserve"> viešai </w:t>
      </w:r>
      <w:hyperlink r:id="rId11" w:history="1">
        <w:r w:rsidRPr="00302813">
          <w:rPr>
            <w:rFonts w:ascii="Times New Roman" w:hAnsi="Times New Roman"/>
            <w:sz w:val="24"/>
            <w:szCs w:val="24"/>
            <w:u w:val="single"/>
            <w:lang w:val="lt-LT"/>
          </w:rPr>
          <w:t>www.telecentras.lt</w:t>
        </w:r>
      </w:hyperlink>
      <w:r w:rsidRPr="00302813">
        <w:rPr>
          <w:rFonts w:ascii="Times New Roman" w:hAnsi="Times New Roman"/>
          <w:sz w:val="24"/>
          <w:szCs w:val="24"/>
          <w:u w:val="single"/>
          <w:lang w:val="lt-LT"/>
        </w:rPr>
        <w:t xml:space="preserve"> </w:t>
      </w:r>
      <w:r w:rsidRPr="00302813">
        <w:rPr>
          <w:rFonts w:ascii="Times New Roman" w:hAnsi="Times New Roman"/>
          <w:sz w:val="24"/>
          <w:szCs w:val="24"/>
          <w:lang w:val="lt-LT"/>
        </w:rPr>
        <w:t>internetiniame puslapyje</w:t>
      </w:r>
      <w:bookmarkEnd w:id="10"/>
      <w:r w:rsidRPr="00302813">
        <w:rPr>
          <w:rFonts w:ascii="Times New Roman" w:hAnsi="Times New Roman"/>
          <w:sz w:val="24"/>
          <w:szCs w:val="24"/>
          <w:lang w:val="lt-LT"/>
        </w:rPr>
        <w:t xml:space="preserve">, vadovaujantis </w:t>
      </w:r>
      <w:r w:rsidR="00C2540E" w:rsidRPr="00302813">
        <w:rPr>
          <w:rFonts w:ascii="Times New Roman" w:hAnsi="Times New Roman"/>
          <w:sz w:val="24"/>
          <w:szCs w:val="24"/>
          <w:lang w:val="lt-LT"/>
        </w:rPr>
        <w:t>Atlygio tvarka</w:t>
      </w:r>
      <w:r w:rsidRPr="00302813">
        <w:rPr>
          <w:rFonts w:ascii="Times New Roman" w:hAnsi="Times New Roman"/>
          <w:sz w:val="24"/>
          <w:szCs w:val="24"/>
          <w:lang w:val="lt-LT"/>
        </w:rPr>
        <w:t>.</w:t>
      </w:r>
    </w:p>
    <w:p w14:paraId="11FE3E9D" w14:textId="5EAA5028" w:rsidR="00613625" w:rsidRPr="00302813" w:rsidRDefault="00613625"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IT paslaugų gavėjo įrangai būtinos elektros sąnaudos apskaičiuojamos kas mėnesį kiekvienai IT paslaugai individualiai pagal faktinius priskirto elektros skaitiklio rodmenis, padauginus juos iš to mėnesio energijos efektyvumo koeficiento, bet ne daugiau kaip 1,4. IT paslaugos gavėjo mokama vienos kilovatvalandės kaina apima mokamą kainą nepriklausomam elektros tiekėjui ir kitas tiesiogiai susijusias išlaidas. IT paslaugų gavėjas atsiskaito su IT paslaugų teikėju už elektros energijos paslaugas kiekvieną mėnesį pagal faktą. Užsakant duomenų centro lentynos nuomos paslaugas, elektros skaitikliai nėra įrengiami, todėl įrangos suvartotos elektros kiekis apskaičiuojamas pagal užsakymo akte nurodytą formulę.</w:t>
      </w:r>
    </w:p>
    <w:p w14:paraId="0B3F45FA" w14:textId="1B171729" w:rsidR="00AA6525" w:rsidRPr="00302813" w:rsidRDefault="00AA6525"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Šalys susitaria, </w:t>
      </w:r>
      <w:r w:rsidR="000B6D2E" w:rsidRPr="00302813">
        <w:rPr>
          <w:rFonts w:ascii="Times New Roman" w:hAnsi="Times New Roman"/>
          <w:sz w:val="24"/>
          <w:szCs w:val="24"/>
          <w:lang w:val="lt-LT"/>
        </w:rPr>
        <w:t>kad</w:t>
      </w:r>
      <w:r w:rsidRPr="00302813">
        <w:rPr>
          <w:rFonts w:ascii="Times New Roman" w:hAnsi="Times New Roman"/>
          <w:sz w:val="24"/>
          <w:szCs w:val="24"/>
          <w:lang w:val="lt-LT"/>
        </w:rPr>
        <w:t xml:space="preserve"> pasikeitus nustatytiems atlyginimų dydžiams</w:t>
      </w:r>
      <w:r w:rsidR="000B6D2E" w:rsidRPr="00302813">
        <w:rPr>
          <w:rFonts w:ascii="Times New Roman" w:hAnsi="Times New Roman"/>
          <w:sz w:val="24"/>
          <w:szCs w:val="24"/>
          <w:lang w:val="lt-LT"/>
        </w:rPr>
        <w:t xml:space="preserve"> (kainoms)</w:t>
      </w:r>
      <w:r w:rsidRPr="00302813">
        <w:rPr>
          <w:rFonts w:ascii="Times New Roman" w:hAnsi="Times New Roman"/>
          <w:sz w:val="24"/>
          <w:szCs w:val="24"/>
          <w:lang w:val="lt-LT"/>
        </w:rPr>
        <w:t xml:space="preserve">, </w:t>
      </w:r>
      <w:r w:rsidR="00894A84" w:rsidRPr="00302813">
        <w:rPr>
          <w:rFonts w:ascii="Times New Roman" w:hAnsi="Times New Roman"/>
          <w:sz w:val="24"/>
          <w:szCs w:val="24"/>
          <w:lang w:val="lt-LT"/>
        </w:rPr>
        <w:t xml:space="preserve">pagal šią </w:t>
      </w:r>
      <w:r w:rsidRPr="00302813">
        <w:rPr>
          <w:rFonts w:ascii="Times New Roman" w:hAnsi="Times New Roman"/>
          <w:sz w:val="24"/>
          <w:szCs w:val="24"/>
          <w:lang w:val="lt-LT"/>
        </w:rPr>
        <w:t>Sutart</w:t>
      </w:r>
      <w:r w:rsidR="00894A84" w:rsidRPr="00302813">
        <w:rPr>
          <w:rFonts w:ascii="Times New Roman" w:hAnsi="Times New Roman"/>
          <w:sz w:val="24"/>
          <w:szCs w:val="24"/>
          <w:lang w:val="lt-LT"/>
        </w:rPr>
        <w:t>į teikiamų</w:t>
      </w:r>
      <w:r w:rsidRPr="00302813">
        <w:rPr>
          <w:rFonts w:ascii="Times New Roman" w:hAnsi="Times New Roman"/>
          <w:sz w:val="24"/>
          <w:szCs w:val="24"/>
          <w:lang w:val="lt-LT"/>
        </w:rPr>
        <w:t xml:space="preserve"> </w:t>
      </w:r>
      <w:r w:rsidR="00094979" w:rsidRPr="00302813">
        <w:rPr>
          <w:rFonts w:ascii="Times New Roman" w:hAnsi="Times New Roman"/>
          <w:sz w:val="24"/>
          <w:szCs w:val="24"/>
          <w:lang w:val="lt-LT"/>
        </w:rPr>
        <w:t xml:space="preserve">IT </w:t>
      </w:r>
      <w:r w:rsidR="004E6FDE" w:rsidRPr="00302813">
        <w:rPr>
          <w:rFonts w:ascii="Times New Roman" w:hAnsi="Times New Roman"/>
          <w:sz w:val="24"/>
          <w:szCs w:val="24"/>
          <w:lang w:val="lt-LT"/>
        </w:rPr>
        <w:t>paslaugų</w:t>
      </w:r>
      <w:r w:rsidRPr="00302813">
        <w:rPr>
          <w:rFonts w:ascii="Times New Roman" w:hAnsi="Times New Roman"/>
          <w:sz w:val="24"/>
          <w:szCs w:val="24"/>
          <w:lang w:val="lt-LT"/>
        </w:rPr>
        <w:t xml:space="preserve"> kaina keičiasi automatiškai, be atskiro susitarimo ar Sutarties pakeitimo</w:t>
      </w:r>
      <w:r w:rsidR="00AC7F77" w:rsidRPr="00302813">
        <w:rPr>
          <w:rFonts w:ascii="Times New Roman" w:hAnsi="Times New Roman"/>
          <w:sz w:val="24"/>
          <w:szCs w:val="24"/>
          <w:lang w:val="lt-LT"/>
        </w:rPr>
        <w:t xml:space="preserve"> ir skelbiama</w:t>
      </w:r>
      <w:r w:rsidR="009575D2" w:rsidRPr="00302813">
        <w:rPr>
          <w:rFonts w:ascii="Times New Roman" w:hAnsi="Times New Roman"/>
          <w:sz w:val="24"/>
          <w:szCs w:val="24"/>
          <w:lang w:val="lt-LT"/>
        </w:rPr>
        <w:t xml:space="preserve"> </w:t>
      </w:r>
      <w:r w:rsidR="00073633" w:rsidRPr="00302813">
        <w:rPr>
          <w:rFonts w:ascii="Times New Roman" w:hAnsi="Times New Roman"/>
          <w:sz w:val="24"/>
          <w:szCs w:val="24"/>
          <w:lang w:val="lt-LT"/>
        </w:rPr>
        <w:t>Sutarties 5</w:t>
      </w:r>
      <w:r w:rsidR="00EE1B3C" w:rsidRPr="00302813">
        <w:rPr>
          <w:rFonts w:ascii="Times New Roman" w:hAnsi="Times New Roman"/>
          <w:sz w:val="24"/>
          <w:szCs w:val="24"/>
          <w:lang w:val="lt-LT"/>
        </w:rPr>
        <w:t>5</w:t>
      </w:r>
      <w:r w:rsidR="00073633" w:rsidRPr="00302813">
        <w:rPr>
          <w:rFonts w:ascii="Times New Roman" w:hAnsi="Times New Roman"/>
          <w:sz w:val="24"/>
          <w:szCs w:val="24"/>
          <w:lang w:val="lt-LT"/>
        </w:rPr>
        <w:t xml:space="preserve"> punkto nustatyta tvarka</w:t>
      </w:r>
      <w:r w:rsidRPr="00302813">
        <w:rPr>
          <w:rFonts w:ascii="Times New Roman" w:hAnsi="Times New Roman"/>
          <w:sz w:val="24"/>
          <w:szCs w:val="24"/>
          <w:lang w:val="lt-LT"/>
        </w:rPr>
        <w:t>.</w:t>
      </w:r>
    </w:p>
    <w:p w14:paraId="4D287992" w14:textId="536A22EC" w:rsidR="00371D10" w:rsidRPr="00302813" w:rsidRDefault="00371D10"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Ataskaitinis laikotarpis už suteiktas IT paslaugas yra kalendorinis mėnuo. </w:t>
      </w:r>
      <w:r w:rsidR="002876C3" w:rsidRPr="00302813">
        <w:rPr>
          <w:rFonts w:ascii="Times New Roman" w:hAnsi="Times New Roman"/>
          <w:sz w:val="24"/>
          <w:szCs w:val="24"/>
          <w:lang w:val="lt-LT"/>
        </w:rPr>
        <w:t>IT p</w:t>
      </w:r>
      <w:r w:rsidRPr="00302813">
        <w:rPr>
          <w:rFonts w:ascii="Times New Roman" w:hAnsi="Times New Roman"/>
          <w:sz w:val="24"/>
          <w:szCs w:val="24"/>
          <w:lang w:val="lt-LT"/>
        </w:rPr>
        <w:t>aslaugų mokesčiai pradedami skaičiuoti</w:t>
      </w:r>
      <w:r w:rsidR="00FB1F39" w:rsidRPr="00302813">
        <w:rPr>
          <w:rFonts w:ascii="Times New Roman" w:hAnsi="Times New Roman"/>
          <w:sz w:val="24"/>
          <w:szCs w:val="24"/>
          <w:lang w:val="lt-LT"/>
        </w:rPr>
        <w:t xml:space="preserve"> </w:t>
      </w:r>
      <w:r w:rsidR="00AF709F" w:rsidRPr="00302813">
        <w:rPr>
          <w:rFonts w:ascii="Times New Roman" w:hAnsi="Times New Roman"/>
          <w:sz w:val="24"/>
          <w:szCs w:val="24"/>
          <w:lang w:val="lt-LT"/>
        </w:rPr>
        <w:t>nuo IT paslaugų priėmimo – perdavimo akto pasirašymo dienos</w:t>
      </w:r>
      <w:r w:rsidR="007C6D99" w:rsidRPr="00302813">
        <w:rPr>
          <w:rFonts w:ascii="Times New Roman" w:hAnsi="Times New Roman"/>
          <w:sz w:val="24"/>
          <w:szCs w:val="24"/>
          <w:lang w:val="lt-LT"/>
        </w:rPr>
        <w:t>.</w:t>
      </w:r>
      <w:r w:rsidR="002F06A1" w:rsidRPr="00302813">
        <w:rPr>
          <w:rFonts w:ascii="Times New Roman" w:hAnsi="Times New Roman"/>
          <w:sz w:val="24"/>
          <w:szCs w:val="24"/>
          <w:lang w:val="lt-LT"/>
        </w:rPr>
        <w:t xml:space="preserve"> </w:t>
      </w:r>
      <w:r w:rsidR="00983E1F" w:rsidRPr="00302813">
        <w:rPr>
          <w:rFonts w:ascii="Times New Roman" w:hAnsi="Times New Roman"/>
          <w:sz w:val="24"/>
          <w:szCs w:val="24"/>
          <w:lang w:val="lt-LT"/>
        </w:rPr>
        <w:t>IT paslaugų gavėjas u</w:t>
      </w:r>
      <w:r w:rsidRPr="00302813">
        <w:rPr>
          <w:rFonts w:ascii="Times New Roman" w:hAnsi="Times New Roman"/>
          <w:sz w:val="24"/>
          <w:szCs w:val="24"/>
          <w:lang w:val="lt-LT"/>
        </w:rPr>
        <w:t xml:space="preserve">ž </w:t>
      </w:r>
      <w:r w:rsidR="00983E1F" w:rsidRPr="00302813">
        <w:rPr>
          <w:rFonts w:ascii="Times New Roman" w:hAnsi="Times New Roman"/>
          <w:sz w:val="24"/>
          <w:szCs w:val="24"/>
          <w:lang w:val="lt-LT"/>
        </w:rPr>
        <w:t>sutei</w:t>
      </w:r>
      <w:r w:rsidR="0083142C" w:rsidRPr="00302813">
        <w:rPr>
          <w:rFonts w:ascii="Times New Roman" w:hAnsi="Times New Roman"/>
          <w:sz w:val="24"/>
          <w:szCs w:val="24"/>
          <w:lang w:val="lt-LT"/>
        </w:rPr>
        <w:t xml:space="preserve">ktas </w:t>
      </w:r>
      <w:r w:rsidR="006B1E1F" w:rsidRPr="00302813">
        <w:rPr>
          <w:rFonts w:ascii="Times New Roman" w:hAnsi="Times New Roman"/>
          <w:sz w:val="24"/>
          <w:szCs w:val="24"/>
          <w:lang w:val="lt-LT"/>
        </w:rPr>
        <w:t xml:space="preserve"> </w:t>
      </w:r>
      <w:r w:rsidR="002E3166" w:rsidRPr="00302813">
        <w:rPr>
          <w:rFonts w:ascii="Times New Roman" w:hAnsi="Times New Roman"/>
          <w:sz w:val="24"/>
          <w:szCs w:val="24"/>
          <w:lang w:val="lt-LT"/>
        </w:rPr>
        <w:t xml:space="preserve">IT </w:t>
      </w:r>
      <w:r w:rsidR="006B1E1F" w:rsidRPr="00302813">
        <w:rPr>
          <w:rFonts w:ascii="Times New Roman" w:hAnsi="Times New Roman"/>
          <w:sz w:val="24"/>
          <w:szCs w:val="24"/>
          <w:lang w:val="lt-LT"/>
        </w:rPr>
        <w:t>p</w:t>
      </w:r>
      <w:r w:rsidRPr="00302813">
        <w:rPr>
          <w:rFonts w:ascii="Times New Roman" w:hAnsi="Times New Roman"/>
          <w:sz w:val="24"/>
          <w:szCs w:val="24"/>
          <w:lang w:val="lt-LT"/>
        </w:rPr>
        <w:t>aslaugas moka</w:t>
      </w:r>
      <w:r w:rsidR="00651F09" w:rsidRPr="00302813">
        <w:rPr>
          <w:rFonts w:ascii="Times New Roman" w:hAnsi="Times New Roman"/>
          <w:sz w:val="24"/>
          <w:szCs w:val="24"/>
          <w:lang w:val="lt-LT"/>
        </w:rPr>
        <w:t xml:space="preserve"> </w:t>
      </w:r>
      <w:r w:rsidR="00A93551" w:rsidRPr="00302813">
        <w:rPr>
          <w:rFonts w:ascii="Times New Roman" w:hAnsi="Times New Roman"/>
          <w:sz w:val="24"/>
          <w:szCs w:val="24"/>
          <w:lang w:val="lt-LT"/>
        </w:rPr>
        <w:t xml:space="preserve">pagal </w:t>
      </w:r>
      <w:r w:rsidR="00613625" w:rsidRPr="00302813">
        <w:rPr>
          <w:rFonts w:ascii="Times New Roman" w:hAnsi="Times New Roman"/>
          <w:sz w:val="24"/>
          <w:szCs w:val="24"/>
          <w:lang w:val="lt-LT"/>
        </w:rPr>
        <w:t>IT paslaugų teikimo</w:t>
      </w:r>
      <w:r w:rsidR="00A93551" w:rsidRPr="00302813">
        <w:rPr>
          <w:rFonts w:ascii="Times New Roman" w:hAnsi="Times New Roman"/>
          <w:sz w:val="24"/>
          <w:szCs w:val="24"/>
          <w:lang w:val="lt-LT"/>
        </w:rPr>
        <w:t xml:space="preserve"> laikotarpiu galioj</w:t>
      </w:r>
      <w:r w:rsidR="00C867F6" w:rsidRPr="00302813">
        <w:rPr>
          <w:rFonts w:ascii="Times New Roman" w:hAnsi="Times New Roman"/>
          <w:sz w:val="24"/>
          <w:szCs w:val="24"/>
          <w:lang w:val="lt-LT"/>
        </w:rPr>
        <w:t>usi</w:t>
      </w:r>
      <w:r w:rsidR="00613625" w:rsidRPr="00302813">
        <w:rPr>
          <w:rFonts w:ascii="Times New Roman" w:hAnsi="Times New Roman"/>
          <w:sz w:val="24"/>
          <w:szCs w:val="24"/>
          <w:lang w:val="lt-LT"/>
        </w:rPr>
        <w:t>a</w:t>
      </w:r>
      <w:r w:rsidR="00C867F6" w:rsidRPr="00302813">
        <w:rPr>
          <w:rFonts w:ascii="Times New Roman" w:hAnsi="Times New Roman"/>
          <w:sz w:val="24"/>
          <w:szCs w:val="24"/>
          <w:lang w:val="lt-LT"/>
        </w:rPr>
        <w:t>s</w:t>
      </w:r>
      <w:r w:rsidR="00A93551" w:rsidRPr="00302813">
        <w:rPr>
          <w:rFonts w:ascii="Times New Roman" w:hAnsi="Times New Roman"/>
          <w:sz w:val="24"/>
          <w:szCs w:val="24"/>
          <w:lang w:val="lt-LT"/>
        </w:rPr>
        <w:t xml:space="preserve"> </w:t>
      </w:r>
      <w:r w:rsidR="002876C3" w:rsidRPr="00302813">
        <w:rPr>
          <w:rFonts w:ascii="Times New Roman" w:hAnsi="Times New Roman"/>
          <w:sz w:val="24"/>
          <w:szCs w:val="24"/>
          <w:lang w:val="lt-LT"/>
        </w:rPr>
        <w:t xml:space="preserve">IT </w:t>
      </w:r>
      <w:r w:rsidR="00A93551" w:rsidRPr="00302813">
        <w:rPr>
          <w:rFonts w:ascii="Times New Roman" w:hAnsi="Times New Roman"/>
          <w:sz w:val="24"/>
          <w:szCs w:val="24"/>
          <w:lang w:val="lt-LT"/>
        </w:rPr>
        <w:t xml:space="preserve">paslaugų </w:t>
      </w:r>
      <w:r w:rsidR="00613625" w:rsidRPr="00302813">
        <w:rPr>
          <w:rFonts w:ascii="Times New Roman" w:hAnsi="Times New Roman"/>
          <w:sz w:val="24"/>
          <w:szCs w:val="24"/>
          <w:lang w:val="lt-LT"/>
        </w:rPr>
        <w:t>kainas</w:t>
      </w:r>
      <w:r w:rsidR="006B1E1F" w:rsidRPr="00302813">
        <w:rPr>
          <w:rFonts w:ascii="Times New Roman" w:hAnsi="Times New Roman"/>
          <w:sz w:val="24"/>
          <w:szCs w:val="24"/>
          <w:lang w:val="lt-LT"/>
        </w:rPr>
        <w:t xml:space="preserve">. </w:t>
      </w:r>
    </w:p>
    <w:p w14:paraId="0AF04006" w14:textId="7570ADFF" w:rsidR="006B1E1F" w:rsidRPr="00302813" w:rsidRDefault="00671F0B"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IT paslaugų </w:t>
      </w:r>
      <w:r w:rsidR="00642C21" w:rsidRPr="00302813">
        <w:rPr>
          <w:rFonts w:ascii="Times New Roman" w:hAnsi="Times New Roman"/>
          <w:sz w:val="24"/>
          <w:szCs w:val="24"/>
          <w:lang w:val="lt-LT"/>
        </w:rPr>
        <w:t>k</w:t>
      </w:r>
      <w:r w:rsidR="006B1E1F" w:rsidRPr="00302813">
        <w:rPr>
          <w:rFonts w:ascii="Times New Roman" w:hAnsi="Times New Roman"/>
          <w:sz w:val="24"/>
          <w:szCs w:val="24"/>
          <w:lang w:val="lt-LT"/>
        </w:rPr>
        <w:t xml:space="preserve">ainos yra nurodytos be PVM. IT paslaugų teikėjas, išrašydamas IT paslaugų gavėjui sąskaitą už suteiktas IT paslaugas, apskaičiuoja sąskaitos išrašymo dieną </w:t>
      </w:r>
      <w:r w:rsidR="00FC56F8" w:rsidRPr="00302813">
        <w:rPr>
          <w:rFonts w:ascii="Times New Roman" w:hAnsi="Times New Roman"/>
          <w:sz w:val="24"/>
          <w:szCs w:val="24"/>
          <w:lang w:val="lt-LT"/>
        </w:rPr>
        <w:t xml:space="preserve">teisės aktų nustatyta tvarka </w:t>
      </w:r>
      <w:r w:rsidR="00A24DE6" w:rsidRPr="00302813">
        <w:rPr>
          <w:rFonts w:ascii="Times New Roman" w:hAnsi="Times New Roman"/>
          <w:sz w:val="24"/>
          <w:szCs w:val="24"/>
          <w:lang w:val="lt-LT"/>
        </w:rPr>
        <w:t xml:space="preserve">taikomą  </w:t>
      </w:r>
      <w:r w:rsidR="006B1E1F" w:rsidRPr="00302813">
        <w:rPr>
          <w:rFonts w:ascii="Times New Roman" w:hAnsi="Times New Roman"/>
          <w:sz w:val="24"/>
          <w:szCs w:val="24"/>
          <w:lang w:val="lt-LT"/>
        </w:rPr>
        <w:t>PVM.</w:t>
      </w:r>
    </w:p>
    <w:p w14:paraId="3DD4EB90" w14:textId="7244944A" w:rsidR="006B1E1F" w:rsidRPr="00302813" w:rsidRDefault="006B1E1F"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Jeigu IT paslaugos pradėtos teikti ne pirmą atitinkamo atsiskaitymo laikotarpio dieną, pirmo atsiskaitymo laikotarpio fiksuotas mokestis už IT paslaugas sumažinamas proporcingai dienų, praėjusių nuo atsiskaitymo laikotarpio pradžios iki IT paslaugų teikimo pradžios, skaičiui. IT paslaugų teikimo pradžios diena yra įskaitoma į atsiskaitomąjį laikotarpį, už kurį turi būti mokama. Šios nuostatos </w:t>
      </w:r>
      <w:r w:rsidRPr="00302813">
        <w:rPr>
          <w:rFonts w:ascii="Times New Roman" w:hAnsi="Times New Roman"/>
          <w:i/>
          <w:iCs/>
          <w:sz w:val="24"/>
          <w:szCs w:val="24"/>
          <w:lang w:val="lt-LT"/>
        </w:rPr>
        <w:t>mutatis mutandis</w:t>
      </w:r>
      <w:r w:rsidRPr="00302813">
        <w:rPr>
          <w:rFonts w:ascii="Times New Roman" w:hAnsi="Times New Roman"/>
          <w:sz w:val="24"/>
          <w:szCs w:val="24"/>
          <w:lang w:val="lt-LT"/>
        </w:rPr>
        <w:t xml:space="preserve"> taikomos ir nutraukiant IT paslaugų teikimą, pasibaigus Sutarčiai ir (ar) atsisakius IT paslaugų. </w:t>
      </w:r>
    </w:p>
    <w:p w14:paraId="2C5DD4CC" w14:textId="3CDA891B" w:rsidR="006B1E1F" w:rsidRPr="00302813" w:rsidRDefault="006B1E1F"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IT paslaugų teikėjas iki kiekvieno kalendorinio mėnesio 10 (dešimtos) dienos pateikia IT paslaugų gavėjui sąskaitą</w:t>
      </w:r>
      <w:r w:rsidR="006F1AFB" w:rsidRPr="00302813">
        <w:rPr>
          <w:rFonts w:ascii="Times New Roman" w:hAnsi="Times New Roman"/>
          <w:sz w:val="24"/>
          <w:szCs w:val="24"/>
          <w:lang w:val="lt-LT"/>
        </w:rPr>
        <w:t>.</w:t>
      </w:r>
      <w:r w:rsidRPr="00302813">
        <w:rPr>
          <w:rFonts w:ascii="Times New Roman" w:hAnsi="Times New Roman"/>
          <w:sz w:val="24"/>
          <w:szCs w:val="24"/>
          <w:lang w:val="lt-LT"/>
        </w:rPr>
        <w:t xml:space="preserve"> Sąskaita suformuojama ir pateikiama IT paslaugų gavėjui elektroniniu būdu</w:t>
      </w:r>
      <w:r w:rsidR="00052AA3" w:rsidRPr="00302813">
        <w:rPr>
          <w:rFonts w:ascii="Times New Roman" w:hAnsi="Times New Roman"/>
          <w:sz w:val="24"/>
          <w:szCs w:val="24"/>
          <w:lang w:val="lt-LT"/>
        </w:rPr>
        <w:t xml:space="preserve"> </w:t>
      </w:r>
      <w:r w:rsidR="00613625" w:rsidRPr="00302813">
        <w:rPr>
          <w:sz w:val="24"/>
          <w:szCs w:val="24"/>
          <w:lang w:val="lt-LT"/>
        </w:rPr>
        <w:t>per Sąskaitų administravimo bendrąją informacinę sistemą (SABIS) ir (ar) kitu IT paslaugų gavėjo nurodytu būdu.</w:t>
      </w:r>
      <w:r w:rsidRPr="00302813">
        <w:rPr>
          <w:rFonts w:ascii="Times New Roman" w:hAnsi="Times New Roman"/>
          <w:sz w:val="24"/>
          <w:szCs w:val="24"/>
          <w:lang w:val="lt-LT"/>
        </w:rPr>
        <w:t xml:space="preserve"> </w:t>
      </w:r>
    </w:p>
    <w:p w14:paraId="26B955A7" w14:textId="70AD7C48" w:rsidR="006B1E1F" w:rsidRPr="00302813" w:rsidRDefault="006B1E1F" w:rsidP="00AA5DD3">
      <w:pPr>
        <w:pStyle w:val="BodyText"/>
        <w:numPr>
          <w:ilvl w:val="0"/>
          <w:numId w:val="2"/>
        </w:numPr>
        <w:ind w:left="567" w:hanging="567"/>
        <w:rPr>
          <w:rFonts w:ascii="Times New Roman" w:hAnsi="Times New Roman"/>
          <w:sz w:val="24"/>
          <w:szCs w:val="24"/>
          <w:lang w:val="lt-LT"/>
        </w:rPr>
      </w:pPr>
      <w:bookmarkStart w:id="11" w:name="_Ref145629142"/>
      <w:r w:rsidRPr="00302813">
        <w:rPr>
          <w:rFonts w:ascii="Times New Roman" w:hAnsi="Times New Roman"/>
          <w:sz w:val="24"/>
          <w:szCs w:val="24"/>
          <w:lang w:val="lt-LT"/>
        </w:rPr>
        <w:t>IT paslaugų gavėjas įsipareigoja atsiskaityti už IT paslaugas pagal IT paslaugų teikėjo pateiktą sąskaitą ne vėliau kaip</w:t>
      </w:r>
      <w:r w:rsidR="00552757" w:rsidRPr="00302813">
        <w:rPr>
          <w:rFonts w:ascii="Times New Roman" w:hAnsi="Times New Roman"/>
          <w:sz w:val="24"/>
          <w:szCs w:val="24"/>
          <w:lang w:val="lt-LT"/>
        </w:rPr>
        <w:t xml:space="preserve"> </w:t>
      </w:r>
      <w:r w:rsidR="00FD0B8C" w:rsidRPr="00302813">
        <w:rPr>
          <w:rFonts w:ascii="Times New Roman" w:hAnsi="Times New Roman"/>
          <w:sz w:val="24"/>
          <w:szCs w:val="24"/>
          <w:lang w:val="lt-LT"/>
        </w:rPr>
        <w:t>per 30 (trisdešimt) kalendorinių dienų nuo Sąskaitos gavimo dienos</w:t>
      </w:r>
      <w:r w:rsidRPr="00302813">
        <w:rPr>
          <w:rFonts w:ascii="Times New Roman" w:hAnsi="Times New Roman"/>
          <w:sz w:val="24"/>
          <w:szCs w:val="24"/>
          <w:lang w:val="lt-LT"/>
        </w:rPr>
        <w:t>, sumokėdamas sąskaitoje nurodytą sumą į IT paslaugų teikėjo bankinę sąskaitą, nurodytą Sutartyje</w:t>
      </w:r>
      <w:r w:rsidR="00BA78F2" w:rsidRPr="00302813">
        <w:rPr>
          <w:rFonts w:ascii="Times New Roman" w:hAnsi="Times New Roman"/>
          <w:sz w:val="24"/>
          <w:szCs w:val="24"/>
          <w:lang w:val="lt-LT"/>
        </w:rPr>
        <w:t>.</w:t>
      </w:r>
      <w:bookmarkEnd w:id="11"/>
    </w:p>
    <w:p w14:paraId="031C2E92" w14:textId="4EEEC0B0" w:rsidR="006B1E1F" w:rsidRPr="00302813" w:rsidRDefault="00613625"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Atlygis už IT paslaugas laikomas apmokėtu, kai šis yra įskaitomas į IT paslaugų teikėjo atsiskaitomąją banko sąskaitą</w:t>
      </w:r>
      <w:r w:rsidR="006B1E1F" w:rsidRPr="00302813">
        <w:rPr>
          <w:rFonts w:ascii="Times New Roman" w:hAnsi="Times New Roman"/>
          <w:sz w:val="24"/>
          <w:szCs w:val="24"/>
          <w:lang w:val="lt-LT"/>
        </w:rPr>
        <w:t>.</w:t>
      </w:r>
    </w:p>
    <w:p w14:paraId="0C209E3F" w14:textId="78F7828F" w:rsidR="00613625" w:rsidRPr="00302813" w:rsidRDefault="00613625" w:rsidP="00AA5DD3">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Šalys susitaria, kad vykdant mokėjimus visos šios Sutarties pagrindu atsiradusios tarpusavyje gautinos ir mokėtinos sumos bus įskaitytos (sudengiamos) tarpusavyje pagal galiojančius teisės aktus ir šios Sutarties sąlygas, jei tai neprieštarauja galiojantiems teisės aktams.</w:t>
      </w:r>
    </w:p>
    <w:p w14:paraId="2F0148FB" w14:textId="77777777" w:rsidR="00AA6525" w:rsidRPr="00302813" w:rsidRDefault="00AA6525" w:rsidP="00AA6525">
      <w:pPr>
        <w:pStyle w:val="BodyText"/>
        <w:tabs>
          <w:tab w:val="left" w:pos="426"/>
          <w:tab w:val="left" w:pos="1134"/>
        </w:tabs>
        <w:rPr>
          <w:rFonts w:ascii="Times New Roman" w:hAnsi="Times New Roman"/>
          <w:sz w:val="24"/>
          <w:szCs w:val="24"/>
          <w:lang w:val="lt-LT"/>
        </w:rPr>
      </w:pPr>
    </w:p>
    <w:p w14:paraId="59FC0BEF" w14:textId="0C70C6D3" w:rsidR="00686111" w:rsidRPr="00302813" w:rsidRDefault="00686111" w:rsidP="00686111">
      <w:pPr>
        <w:pStyle w:val="ListParagraph"/>
        <w:numPr>
          <w:ilvl w:val="0"/>
          <w:numId w:val="1"/>
        </w:numPr>
        <w:tabs>
          <w:tab w:val="left" w:pos="709"/>
        </w:tabs>
        <w:ind w:left="0" w:firstLine="0"/>
        <w:jc w:val="center"/>
        <w:rPr>
          <w:b/>
          <w:bCs/>
          <w:szCs w:val="24"/>
        </w:rPr>
      </w:pPr>
      <w:r w:rsidRPr="00302813">
        <w:rPr>
          <w:b/>
          <w:bCs/>
          <w:szCs w:val="24"/>
        </w:rPr>
        <w:lastRenderedPageBreak/>
        <w:t>KONFIDENCIALUMAS</w:t>
      </w:r>
    </w:p>
    <w:p w14:paraId="50D72F3A" w14:textId="77777777" w:rsidR="00686111" w:rsidRPr="00302813" w:rsidRDefault="00686111" w:rsidP="00686111">
      <w:pPr>
        <w:tabs>
          <w:tab w:val="left" w:pos="709"/>
        </w:tabs>
        <w:jc w:val="center"/>
        <w:rPr>
          <w:b/>
          <w:bCs/>
          <w:szCs w:val="24"/>
        </w:rPr>
      </w:pPr>
    </w:p>
    <w:p w14:paraId="50AE9546" w14:textId="31DD50C8" w:rsidR="00686111" w:rsidRPr="00302813" w:rsidRDefault="00686111" w:rsidP="00613625">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Konfidencialią informaciją sudaro visa dokumentacija ir informacija, kurią Šalys gauna viena iš kitos derantis ir/ar vykdant šią Sutartį, o taip pat informacija, susijusi su Šalių veikla ir/ar planais, kurią viena Šalis atskleidžia kitai, įskaitant, bet neapsiribojant rašytini</w:t>
      </w:r>
      <w:r w:rsidR="00D1016D" w:rsidRPr="00302813">
        <w:rPr>
          <w:rFonts w:ascii="Times New Roman" w:hAnsi="Times New Roman"/>
          <w:sz w:val="24"/>
          <w:szCs w:val="24"/>
          <w:lang w:val="lt-LT"/>
        </w:rPr>
        <w:t xml:space="preserve">us </w:t>
      </w:r>
      <w:r w:rsidRPr="00302813">
        <w:rPr>
          <w:rFonts w:ascii="Times New Roman" w:hAnsi="Times New Roman"/>
          <w:sz w:val="24"/>
          <w:szCs w:val="24"/>
          <w:lang w:val="lt-LT"/>
        </w:rPr>
        <w:t>ir elektronini</w:t>
      </w:r>
      <w:r w:rsidR="00D1016D" w:rsidRPr="00302813">
        <w:rPr>
          <w:rFonts w:ascii="Times New Roman" w:hAnsi="Times New Roman"/>
          <w:sz w:val="24"/>
          <w:szCs w:val="24"/>
          <w:lang w:val="lt-LT"/>
        </w:rPr>
        <w:t xml:space="preserve">us </w:t>
      </w:r>
      <w:r w:rsidRPr="00302813">
        <w:rPr>
          <w:rFonts w:ascii="Times New Roman" w:hAnsi="Times New Roman"/>
          <w:sz w:val="24"/>
          <w:szCs w:val="24"/>
          <w:lang w:val="lt-LT"/>
        </w:rPr>
        <w:t>tekst</w:t>
      </w:r>
      <w:r w:rsidR="00D1016D" w:rsidRPr="00302813">
        <w:rPr>
          <w:rFonts w:ascii="Times New Roman" w:hAnsi="Times New Roman"/>
          <w:sz w:val="24"/>
          <w:szCs w:val="24"/>
          <w:lang w:val="lt-LT"/>
        </w:rPr>
        <w:t>us</w:t>
      </w:r>
      <w:r w:rsidRPr="00302813">
        <w:rPr>
          <w:rFonts w:ascii="Times New Roman" w:hAnsi="Times New Roman"/>
          <w:sz w:val="24"/>
          <w:szCs w:val="24"/>
          <w:lang w:val="lt-LT"/>
        </w:rPr>
        <w:t xml:space="preserve"> bei kit</w:t>
      </w:r>
      <w:r w:rsidR="00D1016D" w:rsidRPr="00302813">
        <w:rPr>
          <w:rFonts w:ascii="Times New Roman" w:hAnsi="Times New Roman"/>
          <w:sz w:val="24"/>
          <w:szCs w:val="24"/>
          <w:lang w:val="lt-LT"/>
        </w:rPr>
        <w:t>ą</w:t>
      </w:r>
      <w:r w:rsidRPr="00302813">
        <w:rPr>
          <w:rFonts w:ascii="Times New Roman" w:hAnsi="Times New Roman"/>
          <w:sz w:val="24"/>
          <w:szCs w:val="24"/>
          <w:lang w:val="lt-LT"/>
        </w:rPr>
        <w:t xml:space="preserve"> informacij</w:t>
      </w:r>
      <w:r w:rsidR="00D1016D" w:rsidRPr="00302813">
        <w:rPr>
          <w:rFonts w:ascii="Times New Roman" w:hAnsi="Times New Roman"/>
          <w:sz w:val="24"/>
          <w:szCs w:val="24"/>
          <w:lang w:val="lt-LT"/>
        </w:rPr>
        <w:t>ą</w:t>
      </w:r>
      <w:r w:rsidRPr="00302813">
        <w:rPr>
          <w:rFonts w:ascii="Times New Roman" w:hAnsi="Times New Roman"/>
          <w:sz w:val="24"/>
          <w:szCs w:val="24"/>
          <w:lang w:val="lt-LT"/>
        </w:rPr>
        <w:t>, nepriklausomai nuo jos pavidalo ir pateikimo būdų</w:t>
      </w:r>
      <w:r w:rsidR="00D1016D" w:rsidRPr="00302813">
        <w:rPr>
          <w:rFonts w:ascii="Times New Roman" w:hAnsi="Times New Roman"/>
          <w:sz w:val="24"/>
          <w:szCs w:val="24"/>
          <w:lang w:val="lt-LT"/>
        </w:rPr>
        <w:t>. Viešai skelbiamos Sutarties sąlygos nėra laikomos konfidencialia informacija, išskyrus tuos atvejus, kai konkreti informacija aiškiai nurodyta kaip konfidenciali arba ją saugo teisės aktai.</w:t>
      </w:r>
    </w:p>
    <w:p w14:paraId="54A1914B" w14:textId="77777777" w:rsidR="00686111" w:rsidRPr="00302813" w:rsidRDefault="00686111" w:rsidP="00613625">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Konfidencialia informacija nelaikoma informacija, kuri buvo Šalies dispozicijoje (su visa atskleidimo teise) prieš gaunant ją iš kitos Šalies, arba informacija, kuri yra prieinama viešai, arba informacija, kuri yra Šalies nepriklausomai sukurta iki gavimo arba gauta iš kitos trečiosios šalies, nepažeidžiant konfidencialumo įsipareigojimų.</w:t>
      </w:r>
    </w:p>
    <w:p w14:paraId="554FD58B" w14:textId="5D0D14DF" w:rsidR="00686111" w:rsidRPr="00302813" w:rsidRDefault="00686111" w:rsidP="00613625">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Šalys įsipareigoja laikyti paslaptyje ir neatskleisti konfidencialios informacijos, o taip pat jos nenaudoti tikslams, nesusijusiems su pareigų pagal šią Sutartį vykdymu. Atitinkamai Šalys privalo bei įsipareigoja užtikrinti, kad jų darbuotojai, rangovai ir subrangovai ar kiti jų pasitelkti asmenys (jei tokių yra) taip pat laikysis analogiškų konfidencialumo reikalavimų. Šal</w:t>
      </w:r>
      <w:r w:rsidR="006B2189" w:rsidRPr="00302813">
        <w:rPr>
          <w:rFonts w:ascii="Times New Roman" w:hAnsi="Times New Roman"/>
          <w:sz w:val="24"/>
          <w:szCs w:val="24"/>
          <w:lang w:val="lt-LT"/>
        </w:rPr>
        <w:t xml:space="preserve">is </w:t>
      </w:r>
      <w:r w:rsidR="00491162" w:rsidRPr="00302813">
        <w:rPr>
          <w:rFonts w:ascii="Times New Roman" w:hAnsi="Times New Roman"/>
          <w:sz w:val="24"/>
          <w:szCs w:val="24"/>
          <w:lang w:val="lt-LT"/>
        </w:rPr>
        <w:t>(</w:t>
      </w:r>
      <w:r w:rsidR="00EA5500" w:rsidRPr="00302813">
        <w:rPr>
          <w:rFonts w:ascii="Times New Roman" w:hAnsi="Times New Roman"/>
          <w:sz w:val="24"/>
          <w:szCs w:val="24"/>
          <w:lang w:val="lt-LT"/>
        </w:rPr>
        <w:t xml:space="preserve">įskaitant </w:t>
      </w:r>
      <w:r w:rsidR="00491162" w:rsidRPr="00302813">
        <w:rPr>
          <w:rFonts w:ascii="Times New Roman" w:hAnsi="Times New Roman"/>
          <w:sz w:val="24"/>
          <w:szCs w:val="24"/>
          <w:lang w:val="lt-LT"/>
        </w:rPr>
        <w:t>jos darbuotoj</w:t>
      </w:r>
      <w:r w:rsidR="00EA5500" w:rsidRPr="00302813">
        <w:rPr>
          <w:rFonts w:ascii="Times New Roman" w:hAnsi="Times New Roman"/>
          <w:sz w:val="24"/>
          <w:szCs w:val="24"/>
          <w:lang w:val="lt-LT"/>
        </w:rPr>
        <w:t>us</w:t>
      </w:r>
      <w:r w:rsidR="00491162" w:rsidRPr="00302813">
        <w:rPr>
          <w:rFonts w:ascii="Times New Roman" w:hAnsi="Times New Roman"/>
          <w:sz w:val="24"/>
          <w:szCs w:val="24"/>
          <w:lang w:val="lt-LT"/>
        </w:rPr>
        <w:t xml:space="preserve"> ar kit</w:t>
      </w:r>
      <w:r w:rsidR="00EA5500" w:rsidRPr="00302813">
        <w:rPr>
          <w:rFonts w:ascii="Times New Roman" w:hAnsi="Times New Roman"/>
          <w:sz w:val="24"/>
          <w:szCs w:val="24"/>
          <w:lang w:val="lt-LT"/>
        </w:rPr>
        <w:t>us</w:t>
      </w:r>
      <w:r w:rsidR="00491162" w:rsidRPr="00302813">
        <w:rPr>
          <w:rFonts w:ascii="Times New Roman" w:hAnsi="Times New Roman"/>
          <w:sz w:val="24"/>
          <w:szCs w:val="24"/>
          <w:lang w:val="lt-LT"/>
        </w:rPr>
        <w:t xml:space="preserve"> jos pasitelkt</w:t>
      </w:r>
      <w:r w:rsidR="00EA5500" w:rsidRPr="00302813">
        <w:rPr>
          <w:rFonts w:ascii="Times New Roman" w:hAnsi="Times New Roman"/>
          <w:sz w:val="24"/>
          <w:szCs w:val="24"/>
          <w:lang w:val="lt-LT"/>
        </w:rPr>
        <w:t>us</w:t>
      </w:r>
      <w:r w:rsidR="00491162" w:rsidRPr="00302813">
        <w:rPr>
          <w:rFonts w:ascii="Times New Roman" w:hAnsi="Times New Roman"/>
          <w:sz w:val="24"/>
          <w:szCs w:val="24"/>
          <w:lang w:val="lt-LT"/>
        </w:rPr>
        <w:t xml:space="preserve"> asmen</w:t>
      </w:r>
      <w:r w:rsidR="00EA5500" w:rsidRPr="00302813">
        <w:rPr>
          <w:rFonts w:ascii="Times New Roman" w:hAnsi="Times New Roman"/>
          <w:sz w:val="24"/>
          <w:szCs w:val="24"/>
          <w:lang w:val="lt-LT"/>
        </w:rPr>
        <w:t>is</w:t>
      </w:r>
      <w:r w:rsidR="00491162" w:rsidRPr="00302813">
        <w:rPr>
          <w:rFonts w:ascii="Times New Roman" w:hAnsi="Times New Roman"/>
          <w:sz w:val="24"/>
          <w:szCs w:val="24"/>
          <w:lang w:val="lt-LT"/>
        </w:rPr>
        <w:t xml:space="preserve">), </w:t>
      </w:r>
      <w:r w:rsidR="006B2189" w:rsidRPr="00302813">
        <w:rPr>
          <w:rFonts w:ascii="Times New Roman" w:hAnsi="Times New Roman"/>
          <w:sz w:val="24"/>
          <w:szCs w:val="24"/>
          <w:lang w:val="lt-LT"/>
        </w:rPr>
        <w:t xml:space="preserve">pažeidusi </w:t>
      </w:r>
      <w:r w:rsidR="00491162" w:rsidRPr="00302813">
        <w:rPr>
          <w:rFonts w:ascii="Times New Roman" w:hAnsi="Times New Roman"/>
          <w:sz w:val="24"/>
          <w:szCs w:val="24"/>
          <w:lang w:val="lt-LT"/>
        </w:rPr>
        <w:t>konfidencialumo įsipareigojimus arba neužtikrinusi, kad pasitelkti asmenys jų laikytųsi, privalo sumokėti kitai Šaliai 10 000 Eur baudą už kiekvieną konfidencialumo pažeidimo atvejį</w:t>
      </w:r>
      <w:r w:rsidR="0010731A" w:rsidRPr="00302813">
        <w:rPr>
          <w:rFonts w:ascii="Times New Roman" w:hAnsi="Times New Roman"/>
          <w:sz w:val="24"/>
          <w:szCs w:val="24"/>
          <w:lang w:val="lt-LT"/>
        </w:rPr>
        <w:t xml:space="preserve"> ir atlyginti </w:t>
      </w:r>
      <w:r w:rsidR="56A2271B" w:rsidRPr="00302813">
        <w:rPr>
          <w:rFonts w:ascii="Times New Roman" w:hAnsi="Times New Roman"/>
          <w:sz w:val="24"/>
          <w:szCs w:val="24"/>
          <w:lang w:val="lt-LT"/>
        </w:rPr>
        <w:t xml:space="preserve">visus </w:t>
      </w:r>
      <w:r w:rsidR="00007352" w:rsidRPr="00302813">
        <w:rPr>
          <w:rFonts w:ascii="Times New Roman" w:hAnsi="Times New Roman"/>
          <w:sz w:val="24"/>
          <w:szCs w:val="24"/>
          <w:lang w:val="lt-LT"/>
        </w:rPr>
        <w:t>nuostolius, kurių minėta bauda nepadengia</w:t>
      </w:r>
      <w:r w:rsidRPr="00302813">
        <w:rPr>
          <w:rFonts w:ascii="Times New Roman" w:hAnsi="Times New Roman"/>
          <w:sz w:val="24"/>
          <w:szCs w:val="24"/>
          <w:lang w:val="lt-LT"/>
        </w:rPr>
        <w:t>.</w:t>
      </w:r>
    </w:p>
    <w:p w14:paraId="72C01387" w14:textId="1270D4A3" w:rsidR="00686111" w:rsidRPr="00302813" w:rsidRDefault="00686111" w:rsidP="00613625">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Bet kuri Šalis turi teisę atskleisti konfidencialią informaciją, jei tai yra susiję su jos veiklos revizavimu, atliekamu nepriklausomo audito, įgaliotų valstybės institucijų ar tokia informacija turi būti atskleista pagal įstatymą arba teismo sprendimu arba Šalims susitarus, taip pat atvejais, kai tokia informacija atskleidžiama Šalies advokatams ir atstovaujantiems teisininkams.</w:t>
      </w:r>
    </w:p>
    <w:p w14:paraId="4DBA20AC" w14:textId="45223B72" w:rsidR="00686111" w:rsidRPr="00302813" w:rsidRDefault="00686111" w:rsidP="00613625">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Bet kuri Šalis turi teisę perduoti konfidencialią informaciją valdžios institucijoms ar kitiems tretiesiems asmenims Lietuvos Respublikos įstatymų nustatyta tvarka. Tokiu atveju atskleidžiant konfidencialią informaciją privaloma laikytis taikytinų imperatyvių teisės aktų nuostatų su sąlyga, kad bus pateikiama tik ta informacija, kuri yra teisėtai reikalaujama.</w:t>
      </w:r>
    </w:p>
    <w:p w14:paraId="78843F6C" w14:textId="6E8C9FD0" w:rsidR="00686111" w:rsidRPr="00302813" w:rsidRDefault="00686111" w:rsidP="00613625">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Šios Sutarties nuostatos dėl konfidencialios informacijos išsaugojimo galioja šios Sutarties galiojimo laikotarpiu ir neterminuotai pasibaigus šiai </w:t>
      </w:r>
      <w:r w:rsidR="00D1016D" w:rsidRPr="00302813">
        <w:rPr>
          <w:rFonts w:ascii="Times New Roman" w:hAnsi="Times New Roman"/>
          <w:sz w:val="24"/>
          <w:szCs w:val="24"/>
          <w:lang w:val="lt-LT"/>
        </w:rPr>
        <w:t>S</w:t>
      </w:r>
      <w:r w:rsidRPr="00302813">
        <w:rPr>
          <w:rFonts w:ascii="Times New Roman" w:hAnsi="Times New Roman"/>
          <w:sz w:val="24"/>
          <w:szCs w:val="24"/>
          <w:lang w:val="lt-LT"/>
        </w:rPr>
        <w:t>utarčiai.</w:t>
      </w:r>
    </w:p>
    <w:p w14:paraId="318DF47C" w14:textId="77777777" w:rsidR="00DB4E7E" w:rsidRPr="00302813" w:rsidRDefault="00DB4E7E" w:rsidP="00DB4E7E">
      <w:pPr>
        <w:pStyle w:val="BodyText"/>
        <w:tabs>
          <w:tab w:val="left" w:pos="426"/>
          <w:tab w:val="left" w:pos="1134"/>
        </w:tabs>
        <w:ind w:left="426" w:firstLine="0"/>
        <w:rPr>
          <w:rFonts w:ascii="Times New Roman" w:hAnsi="Times New Roman"/>
          <w:sz w:val="24"/>
          <w:szCs w:val="24"/>
          <w:lang w:val="lt-LT"/>
        </w:rPr>
      </w:pPr>
    </w:p>
    <w:p w14:paraId="20747D19" w14:textId="3524EA51" w:rsidR="00DB4E7E" w:rsidRPr="00302813" w:rsidRDefault="00DB4E7E" w:rsidP="00DB4E7E">
      <w:pPr>
        <w:pStyle w:val="ListParagraph"/>
        <w:numPr>
          <w:ilvl w:val="0"/>
          <w:numId w:val="1"/>
        </w:numPr>
        <w:tabs>
          <w:tab w:val="left" w:pos="709"/>
        </w:tabs>
        <w:ind w:left="0" w:firstLine="0"/>
        <w:jc w:val="center"/>
        <w:rPr>
          <w:b/>
          <w:bCs/>
          <w:szCs w:val="24"/>
        </w:rPr>
      </w:pPr>
      <w:r w:rsidRPr="00302813">
        <w:rPr>
          <w:b/>
          <w:bCs/>
          <w:szCs w:val="24"/>
        </w:rPr>
        <w:t>DRAUDIMAS</w:t>
      </w:r>
    </w:p>
    <w:p w14:paraId="001CF3AB" w14:textId="677B70EF" w:rsidR="007727F1" w:rsidRPr="00302813" w:rsidRDefault="007727F1" w:rsidP="007727F1">
      <w:pPr>
        <w:pStyle w:val="BodyText"/>
        <w:tabs>
          <w:tab w:val="left" w:pos="426"/>
          <w:tab w:val="left" w:pos="1134"/>
        </w:tabs>
        <w:ind w:left="426" w:firstLine="0"/>
        <w:rPr>
          <w:rFonts w:ascii="Times New Roman" w:hAnsi="Times New Roman"/>
          <w:sz w:val="24"/>
          <w:szCs w:val="24"/>
          <w:u w:val="single"/>
          <w:lang w:val="lt-LT"/>
        </w:rPr>
      </w:pPr>
    </w:p>
    <w:p w14:paraId="7E1926C9" w14:textId="4A58ABE6" w:rsidR="007727F1" w:rsidRPr="00302813" w:rsidRDefault="007727F1" w:rsidP="00613625">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Kiekviena Šalis savarankiškai sprendžia dėl su Sutarties vykdymu susijusių rizikų draudimo, įskaitant atsakomybės draudimą. Šalys neturi pareigos apdrausti viena kitos turto. Šalių atsakomybė Sutarties pažeidimo atveju apsiriboja tiesioginių nuostolių atlyginimu.</w:t>
      </w:r>
      <w:r w:rsidR="00920B90" w:rsidRPr="00302813">
        <w:rPr>
          <w:rFonts w:ascii="Times New Roman" w:hAnsi="Times New Roman"/>
          <w:sz w:val="24"/>
          <w:szCs w:val="24"/>
          <w:lang w:val="lt-LT"/>
        </w:rPr>
        <w:t xml:space="preserve"> </w:t>
      </w:r>
    </w:p>
    <w:p w14:paraId="2BF16B3C" w14:textId="77777777" w:rsidR="00A83426" w:rsidRPr="00302813" w:rsidRDefault="00A83426" w:rsidP="00A83426">
      <w:pPr>
        <w:pStyle w:val="ListParagraph"/>
        <w:tabs>
          <w:tab w:val="left" w:pos="709"/>
        </w:tabs>
        <w:ind w:left="1440" w:firstLine="0"/>
        <w:rPr>
          <w:b/>
          <w:bCs/>
          <w:szCs w:val="24"/>
        </w:rPr>
      </w:pPr>
    </w:p>
    <w:p w14:paraId="5DA02AC4" w14:textId="6BD02A3E" w:rsidR="00A83426" w:rsidRPr="00302813" w:rsidRDefault="00A83426" w:rsidP="00A83426">
      <w:pPr>
        <w:pStyle w:val="ListParagraph"/>
        <w:numPr>
          <w:ilvl w:val="0"/>
          <w:numId w:val="1"/>
        </w:numPr>
        <w:tabs>
          <w:tab w:val="left" w:pos="709"/>
        </w:tabs>
        <w:ind w:left="0" w:firstLine="0"/>
        <w:jc w:val="center"/>
        <w:rPr>
          <w:b/>
          <w:bCs/>
          <w:szCs w:val="24"/>
        </w:rPr>
      </w:pPr>
      <w:r w:rsidRPr="00302813">
        <w:rPr>
          <w:b/>
          <w:bCs/>
          <w:szCs w:val="24"/>
        </w:rPr>
        <w:t>ŠALIŲ ATSAKOMYBĖ</w:t>
      </w:r>
    </w:p>
    <w:p w14:paraId="5ED0924C" w14:textId="77777777" w:rsidR="00097ACD" w:rsidRPr="00302813" w:rsidRDefault="00097ACD" w:rsidP="00097ACD">
      <w:pPr>
        <w:pStyle w:val="ListParagraph"/>
        <w:tabs>
          <w:tab w:val="left" w:pos="709"/>
        </w:tabs>
        <w:ind w:left="0" w:firstLine="0"/>
        <w:rPr>
          <w:b/>
          <w:bCs/>
          <w:szCs w:val="24"/>
        </w:rPr>
      </w:pPr>
    </w:p>
    <w:p w14:paraId="1DD76D02" w14:textId="31F3F334" w:rsidR="00A63DFC" w:rsidRPr="00302813" w:rsidRDefault="00A63DFC"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Išskyrus atvejus, kai Sutartyje aiškiai nurodyta kitaip, kiekviena Šalis įsipareigoja atlyginti kitos Šalies tiesioginius nuostolius, atsiradusius dėl pirmosios Šalies kaltų veiksmų ar neveikimo, taip pat dėl šios Sutarties, jos priedų ar galiojančių teisės aktų reikalavimų pažeidimo. Už trečiųjų šalių, kurias Šalis pasitelkė Sutarčiai vykdyti veiksmus ir jų padarytą žalą Šalis atsako taip, kaip už savus.</w:t>
      </w:r>
    </w:p>
    <w:p w14:paraId="74CEF617" w14:textId="4FE39F17" w:rsidR="00A63DFC" w:rsidRPr="00302813" w:rsidRDefault="00A63DFC" w:rsidP="00A63DFC">
      <w:pPr>
        <w:pStyle w:val="BodyText"/>
        <w:numPr>
          <w:ilvl w:val="0"/>
          <w:numId w:val="2"/>
        </w:numPr>
        <w:ind w:left="567" w:hanging="567"/>
        <w:rPr>
          <w:rFonts w:ascii="Times New Roman" w:hAnsi="Times New Roman"/>
          <w:sz w:val="24"/>
          <w:szCs w:val="24"/>
          <w:lang w:val="lt-LT"/>
        </w:rPr>
      </w:pPr>
      <w:r w:rsidRPr="00302813">
        <w:rPr>
          <w:rFonts w:asciiTheme="majorBidi" w:hAnsiTheme="majorBidi" w:cstheme="majorBidi"/>
          <w:sz w:val="24"/>
          <w:szCs w:val="24"/>
          <w:lang w:val="lt-LT"/>
        </w:rPr>
        <w:t>IT paslaugų gavėjas atsako už žalą, padarytą IT paslaugų teikėjui trečiųjų asmenų, kuriems IT paslaugų gavėjas leido naudotis IT paslaugomis.</w:t>
      </w:r>
    </w:p>
    <w:p w14:paraId="12D35153" w14:textId="417CCD2F" w:rsidR="00A63DFC" w:rsidRPr="00302813" w:rsidRDefault="00A63DFC" w:rsidP="00A63DFC">
      <w:pPr>
        <w:pStyle w:val="BodyText"/>
        <w:numPr>
          <w:ilvl w:val="0"/>
          <w:numId w:val="2"/>
        </w:numPr>
        <w:ind w:left="567" w:hanging="567"/>
        <w:rPr>
          <w:rFonts w:ascii="Times New Roman" w:hAnsi="Times New Roman"/>
          <w:sz w:val="24"/>
          <w:szCs w:val="24"/>
          <w:lang w:val="lt-LT"/>
        </w:rPr>
      </w:pPr>
      <w:r w:rsidRPr="00302813">
        <w:rPr>
          <w:rFonts w:asciiTheme="majorBidi" w:hAnsiTheme="majorBidi" w:cstheme="majorBidi"/>
          <w:sz w:val="24"/>
          <w:szCs w:val="24"/>
          <w:lang w:val="lt-LT"/>
        </w:rPr>
        <w:t>Už IT paslaugoms teikti pasitelktų trečiųjų asmenų veiksmus ir jų IT paslaugų gavėjui padarytą žalą IT paslaugų teikėjas atsako kaip už savo.</w:t>
      </w:r>
    </w:p>
    <w:p w14:paraId="0F5E8DFD" w14:textId="4B01C94D" w:rsidR="001666FA" w:rsidRPr="00302813" w:rsidRDefault="001666FA"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Nei viena Šalis neatsako už kitos Šalies patirtus netiesioginius nuostolius.</w:t>
      </w:r>
    </w:p>
    <w:p w14:paraId="3E3548DB" w14:textId="37F9469C" w:rsidR="001666FA" w:rsidRPr="00302813" w:rsidRDefault="001666FA"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Jei IT paslaugų gavėjas vėluoja sumokėti pagal šią Sutartį, IT paslaugų gavėjas turi sumokėti IT paslaugų teikėjui 0,02 % (dviejų šimtųjų) dydžio delspinigius nuo laiku nesumokėtos sumos už kiekvieną uždelstą kalendorinę dieną.</w:t>
      </w:r>
    </w:p>
    <w:p w14:paraId="4CC14769" w14:textId="4C5FF8EC" w:rsidR="001666FA" w:rsidRPr="00302813" w:rsidRDefault="001666FA"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lastRenderedPageBreak/>
        <w:t>Jeigu Paslaugų teikėjas vėluoja pradėti vykdyti IT paslaugos užsakymą (t.y. pradėti teikti IT paslaugas) per Sutartyje nurodytus terminus, IT paslaugų teikėjas turi sumokėti 0,02 % (dviejų šimtųjų) dydžio delspinigius nuo laiku neįvykdytų įsipareigojimų už kiekvieną uždelstą kalendorinę dieną.</w:t>
      </w:r>
    </w:p>
    <w:p w14:paraId="5122AB47" w14:textId="15EFCB33" w:rsidR="001666FA" w:rsidRPr="00302813" w:rsidRDefault="001666FA"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 xml:space="preserve">Jei IT paslaugų pasiekiamumas dėl kitų priežasčių, nei nurodytos Sutarties </w:t>
      </w:r>
      <w:r w:rsidR="00EE1B3C" w:rsidRPr="00302813">
        <w:rPr>
          <w:rFonts w:ascii="Times New Roman" w:hAnsi="Times New Roman"/>
          <w:sz w:val="24"/>
          <w:szCs w:val="24"/>
          <w:lang w:val="lt-LT"/>
        </w:rPr>
        <w:t>81</w:t>
      </w:r>
      <w:r w:rsidRPr="00302813">
        <w:rPr>
          <w:rFonts w:ascii="Times New Roman" w:hAnsi="Times New Roman"/>
          <w:sz w:val="24"/>
          <w:szCs w:val="24"/>
          <w:lang w:val="lt-LT"/>
        </w:rPr>
        <w:t xml:space="preserve"> punkte, yra mažesnis nei pasiekiamumas, nustatytas tokiai IT paslaugai IT paslaugų kataloge, IT paslaugų gavėjas įgyja teisę iš IT paslaugų teikėjo gauti jam IT paslaugų, kurių pasiekiamumas yra mažesnis, faktiškai sumokėtos metinės kainos nuolaidą, kurios dydis priklauso nuo paslaugos pasiekiamumo rodiklį nesiekiančio faktinio laiko, kai IT paslauga nebuvo pasiekiama:</w:t>
      </w:r>
    </w:p>
    <w:tbl>
      <w:tblPr>
        <w:tblStyle w:val="TableGrid"/>
        <w:tblW w:w="9490" w:type="dxa"/>
        <w:tblInd w:w="5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38"/>
        <w:gridCol w:w="2552"/>
      </w:tblGrid>
      <w:tr w:rsidR="00302813" w:rsidRPr="00302813" w14:paraId="7B1A06DE" w14:textId="77777777" w:rsidTr="001666FA">
        <w:trPr>
          <w:trHeight w:val="1195"/>
        </w:trPr>
        <w:tc>
          <w:tcPr>
            <w:tcW w:w="6938" w:type="dxa"/>
            <w:tcMar>
              <w:left w:w="105" w:type="dxa"/>
              <w:right w:w="105" w:type="dxa"/>
            </w:tcMar>
            <w:vAlign w:val="center"/>
          </w:tcPr>
          <w:p w14:paraId="4E3E2B43" w14:textId="77777777" w:rsidR="001666FA" w:rsidRPr="00302813" w:rsidRDefault="001666FA" w:rsidP="001666FA">
            <w:pPr>
              <w:widowControl w:val="0"/>
              <w:spacing w:before="120" w:after="120" w:line="276" w:lineRule="auto"/>
              <w:ind w:firstLine="0"/>
              <w:jc w:val="center"/>
            </w:pPr>
            <w:r w:rsidRPr="00302813">
              <w:rPr>
                <w:b/>
                <w:bCs/>
              </w:rPr>
              <w:t>Pasiekiamumo rodiklio nesiekiantis laikas, kurį IT paslauga nebuvo pasiekiama (per kalendorinius metus), min.</w:t>
            </w:r>
          </w:p>
          <w:p w14:paraId="420E8D4B" w14:textId="77777777" w:rsidR="001666FA" w:rsidRPr="00302813" w:rsidRDefault="001666FA" w:rsidP="001666FA">
            <w:pPr>
              <w:widowControl w:val="0"/>
              <w:spacing w:before="120" w:after="120" w:line="276" w:lineRule="auto"/>
              <w:ind w:firstLine="0"/>
              <w:jc w:val="center"/>
              <w:rPr>
                <w:i/>
                <w:iCs/>
                <w:sz w:val="16"/>
                <w:szCs w:val="16"/>
              </w:rPr>
            </w:pPr>
            <w:r w:rsidRPr="00302813">
              <w:rPr>
                <w:i/>
                <w:iCs/>
                <w:sz w:val="18"/>
                <w:szCs w:val="18"/>
              </w:rPr>
              <w:t>(skaičiuojamas virš IT paslaugų kataloge nustatyto leistino metinio nepasiekiamumo rodiklio)</w:t>
            </w:r>
          </w:p>
        </w:tc>
        <w:tc>
          <w:tcPr>
            <w:tcW w:w="2552" w:type="dxa"/>
            <w:tcMar>
              <w:left w:w="105" w:type="dxa"/>
              <w:right w:w="105" w:type="dxa"/>
            </w:tcMar>
            <w:vAlign w:val="center"/>
          </w:tcPr>
          <w:p w14:paraId="434F5BED" w14:textId="77777777" w:rsidR="001666FA" w:rsidRPr="00302813" w:rsidRDefault="001666FA" w:rsidP="001666FA">
            <w:pPr>
              <w:spacing w:before="120" w:after="120" w:line="276" w:lineRule="auto"/>
              <w:ind w:firstLine="0"/>
              <w:jc w:val="center"/>
              <w:rPr>
                <w:b/>
                <w:bCs/>
              </w:rPr>
            </w:pPr>
            <w:r w:rsidRPr="00302813">
              <w:rPr>
                <w:b/>
                <w:bCs/>
              </w:rPr>
              <w:t>Nuolaidos dydis, proc.</w:t>
            </w:r>
          </w:p>
          <w:p w14:paraId="5686593B" w14:textId="77777777" w:rsidR="001666FA" w:rsidRPr="00302813" w:rsidRDefault="001666FA" w:rsidP="001666FA">
            <w:pPr>
              <w:spacing w:before="120" w:after="120" w:line="276" w:lineRule="auto"/>
              <w:ind w:firstLine="0"/>
              <w:jc w:val="center"/>
              <w:rPr>
                <w:i/>
                <w:iCs/>
              </w:rPr>
            </w:pPr>
            <w:r w:rsidRPr="00302813">
              <w:rPr>
                <w:i/>
                <w:iCs/>
                <w:sz w:val="18"/>
                <w:szCs w:val="14"/>
              </w:rPr>
              <w:t>(taikomas konkrečiam paslaugos vienetui)</w:t>
            </w:r>
          </w:p>
        </w:tc>
      </w:tr>
      <w:tr w:rsidR="00302813" w:rsidRPr="00302813" w14:paraId="20B04C55" w14:textId="77777777" w:rsidTr="001666FA">
        <w:trPr>
          <w:trHeight w:val="427"/>
        </w:trPr>
        <w:tc>
          <w:tcPr>
            <w:tcW w:w="6938" w:type="dxa"/>
            <w:tcMar>
              <w:left w:w="105" w:type="dxa"/>
              <w:right w:w="105" w:type="dxa"/>
            </w:tcMar>
          </w:tcPr>
          <w:p w14:paraId="30867C11" w14:textId="77777777" w:rsidR="001666FA" w:rsidRPr="00302813" w:rsidRDefault="001666FA" w:rsidP="001666FA">
            <w:pPr>
              <w:spacing w:before="120" w:after="120" w:line="276" w:lineRule="auto"/>
              <w:ind w:firstLine="0"/>
              <w:jc w:val="center"/>
            </w:pPr>
            <w:r w:rsidRPr="00302813">
              <w:t>Iki 30</w:t>
            </w:r>
          </w:p>
        </w:tc>
        <w:tc>
          <w:tcPr>
            <w:tcW w:w="2552" w:type="dxa"/>
            <w:tcMar>
              <w:left w:w="105" w:type="dxa"/>
              <w:right w:w="105" w:type="dxa"/>
            </w:tcMar>
          </w:tcPr>
          <w:p w14:paraId="3252771C" w14:textId="77777777" w:rsidR="001666FA" w:rsidRPr="00302813" w:rsidRDefault="001666FA" w:rsidP="001666FA">
            <w:pPr>
              <w:spacing w:before="120" w:after="120" w:line="276" w:lineRule="auto"/>
              <w:ind w:firstLine="0"/>
              <w:jc w:val="center"/>
            </w:pPr>
            <w:r w:rsidRPr="00302813">
              <w:t>5</w:t>
            </w:r>
          </w:p>
        </w:tc>
      </w:tr>
      <w:tr w:rsidR="00302813" w:rsidRPr="00302813" w14:paraId="46BC350E" w14:textId="77777777" w:rsidTr="001666FA">
        <w:trPr>
          <w:trHeight w:val="300"/>
        </w:trPr>
        <w:tc>
          <w:tcPr>
            <w:tcW w:w="6938" w:type="dxa"/>
            <w:tcMar>
              <w:left w:w="105" w:type="dxa"/>
              <w:right w:w="105" w:type="dxa"/>
            </w:tcMar>
          </w:tcPr>
          <w:p w14:paraId="266D2695" w14:textId="77777777" w:rsidR="001666FA" w:rsidRPr="00302813" w:rsidRDefault="001666FA" w:rsidP="001666FA">
            <w:pPr>
              <w:spacing w:before="120" w:after="120" w:line="276" w:lineRule="auto"/>
              <w:ind w:firstLine="0"/>
              <w:jc w:val="center"/>
            </w:pPr>
            <w:r w:rsidRPr="00302813">
              <w:t>Nuo 30 iki 60</w:t>
            </w:r>
          </w:p>
        </w:tc>
        <w:tc>
          <w:tcPr>
            <w:tcW w:w="2552" w:type="dxa"/>
            <w:tcMar>
              <w:left w:w="105" w:type="dxa"/>
              <w:right w:w="105" w:type="dxa"/>
            </w:tcMar>
          </w:tcPr>
          <w:p w14:paraId="446DE377" w14:textId="77777777" w:rsidR="001666FA" w:rsidRPr="00302813" w:rsidRDefault="001666FA" w:rsidP="001666FA">
            <w:pPr>
              <w:spacing w:before="120" w:after="120" w:line="276" w:lineRule="auto"/>
              <w:ind w:firstLine="0"/>
              <w:jc w:val="center"/>
            </w:pPr>
            <w:r w:rsidRPr="00302813">
              <w:t>10</w:t>
            </w:r>
          </w:p>
        </w:tc>
      </w:tr>
      <w:tr w:rsidR="00302813" w:rsidRPr="00302813" w14:paraId="020CB282" w14:textId="77777777" w:rsidTr="001666FA">
        <w:trPr>
          <w:trHeight w:val="300"/>
        </w:trPr>
        <w:tc>
          <w:tcPr>
            <w:tcW w:w="6938" w:type="dxa"/>
            <w:tcMar>
              <w:left w:w="105" w:type="dxa"/>
              <w:right w:w="105" w:type="dxa"/>
            </w:tcMar>
          </w:tcPr>
          <w:p w14:paraId="3D4C3859" w14:textId="77777777" w:rsidR="001666FA" w:rsidRPr="00302813" w:rsidRDefault="001666FA" w:rsidP="001666FA">
            <w:pPr>
              <w:spacing w:before="120" w:after="120" w:line="276" w:lineRule="auto"/>
              <w:ind w:firstLine="0"/>
              <w:jc w:val="center"/>
            </w:pPr>
            <w:r w:rsidRPr="00302813">
              <w:t>Nuo 60 iki 120</w:t>
            </w:r>
          </w:p>
        </w:tc>
        <w:tc>
          <w:tcPr>
            <w:tcW w:w="2552" w:type="dxa"/>
            <w:tcMar>
              <w:left w:w="105" w:type="dxa"/>
              <w:right w:w="105" w:type="dxa"/>
            </w:tcMar>
          </w:tcPr>
          <w:p w14:paraId="301A7524" w14:textId="77777777" w:rsidR="001666FA" w:rsidRPr="00302813" w:rsidRDefault="001666FA" w:rsidP="001666FA">
            <w:pPr>
              <w:spacing w:before="120" w:after="120" w:line="276" w:lineRule="auto"/>
              <w:ind w:firstLine="0"/>
              <w:jc w:val="center"/>
            </w:pPr>
            <w:r w:rsidRPr="00302813">
              <w:t>15</w:t>
            </w:r>
          </w:p>
        </w:tc>
      </w:tr>
      <w:tr w:rsidR="00302813" w:rsidRPr="00302813" w14:paraId="3AB195E6" w14:textId="77777777" w:rsidTr="001666FA">
        <w:trPr>
          <w:trHeight w:val="300"/>
        </w:trPr>
        <w:tc>
          <w:tcPr>
            <w:tcW w:w="6938" w:type="dxa"/>
            <w:tcMar>
              <w:left w:w="105" w:type="dxa"/>
              <w:right w:w="105" w:type="dxa"/>
            </w:tcMar>
          </w:tcPr>
          <w:p w14:paraId="3C28E331" w14:textId="77777777" w:rsidR="001666FA" w:rsidRPr="00302813" w:rsidRDefault="001666FA" w:rsidP="001666FA">
            <w:pPr>
              <w:spacing w:before="120" w:after="120" w:line="276" w:lineRule="auto"/>
              <w:ind w:firstLine="0"/>
              <w:jc w:val="center"/>
            </w:pPr>
            <w:r w:rsidRPr="00302813">
              <w:t>Daugiau nei 120</w:t>
            </w:r>
          </w:p>
        </w:tc>
        <w:tc>
          <w:tcPr>
            <w:tcW w:w="2552" w:type="dxa"/>
            <w:tcMar>
              <w:left w:w="105" w:type="dxa"/>
              <w:right w:w="105" w:type="dxa"/>
            </w:tcMar>
          </w:tcPr>
          <w:p w14:paraId="07A0B0F7" w14:textId="77777777" w:rsidR="001666FA" w:rsidRPr="00302813" w:rsidRDefault="001666FA" w:rsidP="001666FA">
            <w:pPr>
              <w:spacing w:before="120" w:after="120" w:line="276" w:lineRule="auto"/>
              <w:ind w:firstLine="0"/>
              <w:jc w:val="center"/>
            </w:pPr>
            <w:r w:rsidRPr="00302813">
              <w:t>20</w:t>
            </w:r>
          </w:p>
        </w:tc>
      </w:tr>
    </w:tbl>
    <w:p w14:paraId="369054F0" w14:textId="2E4FEB68" w:rsidR="001666FA" w:rsidRPr="00302813" w:rsidRDefault="001666FA" w:rsidP="001666FA">
      <w:pPr>
        <w:pStyle w:val="BodyText"/>
        <w:ind w:left="567" w:firstLine="0"/>
        <w:rPr>
          <w:rFonts w:ascii="Times New Roman" w:hAnsi="Times New Roman"/>
          <w:sz w:val="24"/>
          <w:szCs w:val="24"/>
          <w:lang w:val="lt-LT"/>
        </w:rPr>
      </w:pPr>
      <w:r w:rsidRPr="00302813">
        <w:rPr>
          <w:rFonts w:ascii="Times New Roman" w:hAnsi="Times New Roman"/>
          <w:sz w:val="24"/>
          <w:szCs w:val="24"/>
          <w:lang w:val="lt-LT"/>
        </w:rPr>
        <w:t>IT paslaugų pasiekiamumas skaičiuojamas už kalendorinius metus (vertinimas atliekamas pasibaigus kalendoriniams metams) Sutarties priede Nr.</w:t>
      </w:r>
      <w:r w:rsidR="00A263CD" w:rsidRPr="00302813">
        <w:rPr>
          <w:rFonts w:ascii="Times New Roman" w:hAnsi="Times New Roman"/>
          <w:sz w:val="24"/>
          <w:szCs w:val="24"/>
          <w:lang w:val="lt-LT"/>
        </w:rPr>
        <w:t xml:space="preserve"> </w:t>
      </w:r>
      <w:r w:rsidR="00EE1B3C" w:rsidRPr="00302813">
        <w:rPr>
          <w:rFonts w:ascii="Times New Roman" w:hAnsi="Times New Roman"/>
          <w:sz w:val="24"/>
          <w:szCs w:val="24"/>
          <w:lang w:val="lt-LT"/>
        </w:rPr>
        <w:t>3</w:t>
      </w:r>
      <w:r w:rsidRPr="00302813">
        <w:rPr>
          <w:rFonts w:ascii="Times New Roman" w:hAnsi="Times New Roman"/>
          <w:sz w:val="24"/>
          <w:szCs w:val="24"/>
          <w:lang w:val="lt-LT"/>
        </w:rPr>
        <w:t xml:space="preserve"> nurodyta tvarka. Į IT paslaugų metinę kainą neįtraukiamos IT paslaugų gavėjo įrangai būtinos elektros sąnaudos, kurios apskaičiuojamos Atlygio tvarkoje nurodytu būdu.</w:t>
      </w:r>
    </w:p>
    <w:p w14:paraId="5B4F3E38" w14:textId="5D2EF295" w:rsidR="001666FA" w:rsidRPr="00302813" w:rsidRDefault="001666FA"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Maksimali Sutarties 7</w:t>
      </w:r>
      <w:r w:rsidR="00EE1B3C" w:rsidRPr="00302813">
        <w:rPr>
          <w:rFonts w:ascii="Times New Roman" w:hAnsi="Times New Roman"/>
          <w:sz w:val="24"/>
          <w:szCs w:val="24"/>
          <w:lang w:val="lt-LT"/>
        </w:rPr>
        <w:t>8</w:t>
      </w:r>
      <w:r w:rsidRPr="00302813">
        <w:rPr>
          <w:rFonts w:ascii="Times New Roman" w:hAnsi="Times New Roman"/>
          <w:sz w:val="24"/>
          <w:szCs w:val="24"/>
          <w:lang w:val="lt-LT"/>
        </w:rPr>
        <w:t xml:space="preserve"> punkte nurodyta nuolaida bet kokiu atveju neviršys 20 proc. IT paslaugų, kurių pasiekiamumas yra mažesnis, metinės kainos ir yra vienintelė bei maksimali Šalių sutarta kompensacija ir žalos atlyginimas, kuriuos IT paslaugų teikėjas turi pareigą suteikti IT paslaugos gavėjui dėl Sutarties priede</w:t>
      </w:r>
      <w:r w:rsidRPr="00302813" w:rsidDel="008F396A">
        <w:rPr>
          <w:rFonts w:ascii="Times New Roman" w:hAnsi="Times New Roman"/>
          <w:sz w:val="24"/>
          <w:szCs w:val="24"/>
          <w:lang w:val="lt-LT"/>
        </w:rPr>
        <w:t xml:space="preserve"> Nr. 3</w:t>
      </w:r>
      <w:r w:rsidRPr="00302813">
        <w:rPr>
          <w:rFonts w:ascii="Times New Roman" w:hAnsi="Times New Roman"/>
          <w:sz w:val="24"/>
          <w:szCs w:val="24"/>
          <w:lang w:val="lt-LT"/>
        </w:rPr>
        <w:t xml:space="preserve"> numatytų IT paslaugų teikėjo įsipareigojimų nevykdymo.</w:t>
      </w:r>
    </w:p>
    <w:p w14:paraId="2A0318FF" w14:textId="597B28E6" w:rsidR="001666FA" w:rsidRPr="00302813" w:rsidRDefault="001666FA"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Kiekvienos Šalies atsakomybė yra ribojama suma, lygia 30 proc. IT paslaugų, teikiant ar gaunant kurias atsakomybė kilo, kainos tais kalendoriniais metais, kai atsakomybė atsirado. Šis atsakomybės ribojimas nėra taikomas IT paslaugų gavėjo atsakomybei, susijusiai su atlygio pagal Sutartį už IT paslaugas sumokėjimu.</w:t>
      </w:r>
    </w:p>
    <w:p w14:paraId="07F72495" w14:textId="4E996493" w:rsidR="001666FA" w:rsidRPr="00302813" w:rsidRDefault="001666FA"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IT paslaugų teikėjas neatsako už žalą, kurią IT paslaugų gavėjas patiria dėl to, jog IT paslaugomis nebuvo galima iš dalies ar visiškai naudotis dėl:</w:t>
      </w:r>
    </w:p>
    <w:p w14:paraId="33EA2E87" w14:textId="4C73B031" w:rsidR="001666FA" w:rsidRPr="00302813" w:rsidRDefault="001666FA" w:rsidP="004143F2">
      <w:pPr>
        <w:pStyle w:val="BodyText"/>
        <w:numPr>
          <w:ilvl w:val="1"/>
          <w:numId w:val="2"/>
        </w:numPr>
        <w:ind w:left="1418" w:hanging="851"/>
        <w:rPr>
          <w:rFonts w:ascii="Times New Roman" w:hAnsi="Times New Roman"/>
          <w:sz w:val="24"/>
          <w:szCs w:val="24"/>
          <w:lang w:val="lt-LT"/>
        </w:rPr>
      </w:pPr>
      <w:r w:rsidRPr="00302813">
        <w:rPr>
          <w:rFonts w:asciiTheme="majorBidi" w:hAnsiTheme="majorBidi" w:cstheme="majorBidi"/>
          <w:sz w:val="24"/>
          <w:szCs w:val="24"/>
          <w:lang w:val="lt-LT"/>
        </w:rPr>
        <w:t>IT paslaugų gavėjo padaryto Sutarties pažeidimo;</w:t>
      </w:r>
    </w:p>
    <w:p w14:paraId="7A174D07" w14:textId="650AD90C" w:rsidR="001666FA" w:rsidRPr="00302813" w:rsidRDefault="001666FA" w:rsidP="004143F2">
      <w:pPr>
        <w:pStyle w:val="BodyText"/>
        <w:numPr>
          <w:ilvl w:val="1"/>
          <w:numId w:val="2"/>
        </w:numPr>
        <w:ind w:left="1418" w:hanging="851"/>
        <w:rPr>
          <w:rFonts w:ascii="Times New Roman" w:hAnsi="Times New Roman"/>
          <w:sz w:val="24"/>
          <w:szCs w:val="24"/>
          <w:lang w:val="lt-LT"/>
        </w:rPr>
      </w:pPr>
      <w:r w:rsidRPr="00302813">
        <w:rPr>
          <w:rFonts w:asciiTheme="majorBidi" w:hAnsiTheme="majorBidi" w:cstheme="majorBidi"/>
          <w:sz w:val="24"/>
          <w:szCs w:val="24"/>
          <w:lang w:val="lt-LT"/>
        </w:rPr>
        <w:t xml:space="preserve">IT paslaugų gavėjo ir (ar) </w:t>
      </w:r>
      <w:r w:rsidR="004143F2" w:rsidRPr="00302813">
        <w:rPr>
          <w:rFonts w:asciiTheme="majorBidi" w:hAnsiTheme="majorBidi" w:cstheme="majorBidi"/>
          <w:sz w:val="24"/>
          <w:szCs w:val="24"/>
          <w:lang w:val="lt-LT"/>
        </w:rPr>
        <w:t>su juo susijusių trečių asmenų</w:t>
      </w:r>
      <w:r w:rsidRPr="00302813">
        <w:rPr>
          <w:rFonts w:asciiTheme="majorBidi" w:hAnsiTheme="majorBidi" w:cstheme="majorBidi"/>
          <w:sz w:val="24"/>
          <w:szCs w:val="24"/>
          <w:lang w:val="lt-LT"/>
        </w:rPr>
        <w:t xml:space="preserve"> veiksmų arba nuo bet kurio iš jų priklausančių aplinkybių, jeigu tai nėra</w:t>
      </w:r>
      <w:r w:rsidRPr="00302813">
        <w:rPr>
          <w:rFonts w:asciiTheme="majorBidi" w:hAnsiTheme="majorBidi"/>
          <w:sz w:val="24"/>
          <w:lang w:val="lt-LT"/>
        </w:rPr>
        <w:t xml:space="preserve"> IT </w:t>
      </w:r>
      <w:r w:rsidRPr="00302813">
        <w:rPr>
          <w:rFonts w:asciiTheme="majorBidi" w:hAnsiTheme="majorBidi" w:cstheme="majorBidi"/>
          <w:sz w:val="24"/>
          <w:szCs w:val="24"/>
          <w:lang w:val="lt-LT"/>
        </w:rPr>
        <w:t>paslaugų teikėjo atsakomybėje;</w:t>
      </w:r>
    </w:p>
    <w:p w14:paraId="7AE95D74" w14:textId="2CA4D93B" w:rsidR="001666FA" w:rsidRPr="00302813" w:rsidRDefault="001666FA" w:rsidP="004143F2">
      <w:pPr>
        <w:pStyle w:val="BodyText"/>
        <w:numPr>
          <w:ilvl w:val="1"/>
          <w:numId w:val="2"/>
        </w:numPr>
        <w:ind w:left="1418" w:hanging="851"/>
        <w:rPr>
          <w:rFonts w:ascii="Times New Roman" w:hAnsi="Times New Roman"/>
          <w:sz w:val="24"/>
          <w:szCs w:val="24"/>
          <w:lang w:val="lt-LT"/>
        </w:rPr>
      </w:pPr>
      <w:r w:rsidRPr="00302813">
        <w:rPr>
          <w:rFonts w:asciiTheme="majorBidi" w:hAnsiTheme="majorBidi"/>
          <w:sz w:val="24"/>
          <w:lang w:val="lt-LT"/>
        </w:rPr>
        <w:t>avarijų</w:t>
      </w:r>
      <w:r w:rsidRPr="00302813">
        <w:rPr>
          <w:rFonts w:asciiTheme="majorBidi" w:hAnsiTheme="majorBidi" w:cstheme="majorBidi"/>
          <w:sz w:val="24"/>
          <w:szCs w:val="24"/>
          <w:lang w:val="lt-LT"/>
        </w:rPr>
        <w:t xml:space="preserve"> ar</w:t>
      </w:r>
      <w:r w:rsidRPr="00302813">
        <w:rPr>
          <w:rFonts w:asciiTheme="majorBidi" w:hAnsiTheme="majorBidi"/>
          <w:sz w:val="24"/>
          <w:lang w:val="lt-LT"/>
        </w:rPr>
        <w:t xml:space="preserve"> sutrikimų</w:t>
      </w:r>
      <w:r w:rsidRPr="00302813">
        <w:rPr>
          <w:rFonts w:asciiTheme="majorBidi" w:hAnsiTheme="majorBidi" w:cstheme="majorBidi"/>
          <w:sz w:val="24"/>
          <w:szCs w:val="24"/>
          <w:lang w:val="lt-LT"/>
        </w:rPr>
        <w:t xml:space="preserve"> su IT paslaugomis susijusiose ryšio tinkluose, jeigu tai nėra IT paslaugų teikėjo atsakomybė.</w:t>
      </w:r>
    </w:p>
    <w:p w14:paraId="5BE67823" w14:textId="422BDACF" w:rsidR="004143F2" w:rsidRPr="00302813" w:rsidRDefault="004143F2" w:rsidP="00A63DFC">
      <w:pPr>
        <w:pStyle w:val="BodyText"/>
        <w:numPr>
          <w:ilvl w:val="0"/>
          <w:numId w:val="2"/>
        </w:numPr>
        <w:ind w:left="567" w:hanging="567"/>
        <w:rPr>
          <w:rFonts w:ascii="Times New Roman" w:hAnsi="Times New Roman"/>
          <w:sz w:val="24"/>
          <w:szCs w:val="24"/>
          <w:lang w:val="lt-LT"/>
        </w:rPr>
      </w:pPr>
      <w:r w:rsidRPr="00302813">
        <w:rPr>
          <w:rFonts w:asciiTheme="majorBidi" w:hAnsiTheme="majorBidi" w:cstheme="majorBidi"/>
          <w:sz w:val="24"/>
          <w:szCs w:val="24"/>
          <w:lang w:val="lt-LT"/>
        </w:rPr>
        <w:t xml:space="preserve">IT paslaugų gavėjas neatsako </w:t>
      </w:r>
      <w:r w:rsidRPr="00302813">
        <w:rPr>
          <w:rFonts w:ascii="Times New Roman" w:hAnsi="Times New Roman"/>
          <w:sz w:val="24"/>
          <w:szCs w:val="24"/>
          <w:lang w:val="lt-LT"/>
        </w:rPr>
        <w:t>už žalą, kurią IT paslaugų teikėjas patiria dėl:</w:t>
      </w:r>
    </w:p>
    <w:p w14:paraId="799AA5BB" w14:textId="40B89AEC" w:rsidR="004143F2" w:rsidRPr="00302813" w:rsidRDefault="004143F2" w:rsidP="004143F2">
      <w:pPr>
        <w:pStyle w:val="BodyText"/>
        <w:numPr>
          <w:ilvl w:val="1"/>
          <w:numId w:val="2"/>
        </w:numPr>
        <w:ind w:left="1418" w:hanging="851"/>
        <w:rPr>
          <w:rFonts w:ascii="Times New Roman" w:hAnsi="Times New Roman"/>
          <w:sz w:val="24"/>
          <w:szCs w:val="24"/>
          <w:lang w:val="lt-LT"/>
        </w:rPr>
      </w:pPr>
      <w:r w:rsidRPr="00302813">
        <w:rPr>
          <w:rFonts w:asciiTheme="majorBidi" w:hAnsiTheme="majorBidi" w:cstheme="majorBidi"/>
          <w:sz w:val="24"/>
          <w:szCs w:val="24"/>
          <w:lang w:val="lt-LT"/>
        </w:rPr>
        <w:t>IT paslaugų teikėjo padaryto Sutarties pažeidimo;</w:t>
      </w:r>
    </w:p>
    <w:p w14:paraId="23378C4D" w14:textId="54E7540E" w:rsidR="004143F2" w:rsidRPr="00302813" w:rsidRDefault="004143F2" w:rsidP="004143F2">
      <w:pPr>
        <w:pStyle w:val="BodyText"/>
        <w:numPr>
          <w:ilvl w:val="1"/>
          <w:numId w:val="2"/>
        </w:numPr>
        <w:ind w:left="1418" w:hanging="851"/>
        <w:rPr>
          <w:rFonts w:ascii="Times New Roman" w:hAnsi="Times New Roman"/>
          <w:sz w:val="24"/>
          <w:szCs w:val="24"/>
          <w:lang w:val="lt-LT"/>
        </w:rPr>
      </w:pPr>
      <w:r w:rsidRPr="00302813">
        <w:rPr>
          <w:rFonts w:asciiTheme="majorBidi" w:hAnsiTheme="majorBidi" w:cstheme="majorBidi"/>
          <w:sz w:val="24"/>
          <w:szCs w:val="24"/>
          <w:lang w:val="lt-LT"/>
        </w:rPr>
        <w:t>IT paslaugų teikėjo ir (ar)  jo pasitelktų šiai Sutarčiai vykdyti trečiųjų asmenų veiksmų arba nuo bet kurio iš jų priklausančių aplinkybių, jeigu tai nėra IT paslaugų gavėjo atsakomybėje;</w:t>
      </w:r>
    </w:p>
    <w:p w14:paraId="461834CE" w14:textId="1EA895B5" w:rsidR="004143F2" w:rsidRPr="00302813" w:rsidRDefault="004143F2" w:rsidP="004143F2">
      <w:pPr>
        <w:pStyle w:val="BodyText"/>
        <w:numPr>
          <w:ilvl w:val="1"/>
          <w:numId w:val="2"/>
        </w:numPr>
        <w:ind w:left="1418" w:hanging="851"/>
        <w:rPr>
          <w:rFonts w:ascii="Times New Roman" w:hAnsi="Times New Roman"/>
          <w:sz w:val="24"/>
          <w:szCs w:val="24"/>
          <w:lang w:val="lt-LT"/>
        </w:rPr>
      </w:pPr>
      <w:r w:rsidRPr="00302813">
        <w:rPr>
          <w:rFonts w:asciiTheme="majorBidi" w:hAnsiTheme="majorBidi" w:cstheme="majorBidi"/>
          <w:sz w:val="24"/>
          <w:szCs w:val="24"/>
          <w:lang w:val="lt-LT"/>
        </w:rPr>
        <w:t>avarijų</w:t>
      </w:r>
      <w:r w:rsidRPr="00302813">
        <w:rPr>
          <w:rFonts w:asciiTheme="majorBidi" w:hAnsiTheme="majorBidi"/>
          <w:sz w:val="24"/>
          <w:lang w:val="lt-LT"/>
        </w:rPr>
        <w:t xml:space="preserve"> ar </w:t>
      </w:r>
      <w:r w:rsidRPr="00302813">
        <w:rPr>
          <w:rFonts w:asciiTheme="majorBidi" w:hAnsiTheme="majorBidi" w:cstheme="majorBidi"/>
          <w:sz w:val="24"/>
          <w:szCs w:val="24"/>
          <w:lang w:val="lt-LT"/>
        </w:rPr>
        <w:t>sutrikimų  IT teikėjo arba jo kitų IT paslaugų gavėjų infrastruktūroje, jeigu tai nėra IT paslaugų gavėjo atsakomybėje.</w:t>
      </w:r>
    </w:p>
    <w:p w14:paraId="1C4EF4D8" w14:textId="792B87F4" w:rsidR="004143F2" w:rsidRPr="00302813" w:rsidRDefault="004143F2" w:rsidP="00A63DFC">
      <w:pPr>
        <w:pStyle w:val="BodyText"/>
        <w:numPr>
          <w:ilvl w:val="0"/>
          <w:numId w:val="2"/>
        </w:numPr>
        <w:ind w:left="567" w:hanging="567"/>
        <w:rPr>
          <w:rFonts w:ascii="Times New Roman" w:hAnsi="Times New Roman"/>
          <w:sz w:val="24"/>
          <w:szCs w:val="24"/>
          <w:lang w:val="lt-LT"/>
        </w:rPr>
      </w:pPr>
      <w:r w:rsidRPr="00302813">
        <w:rPr>
          <w:rFonts w:asciiTheme="majorBidi" w:hAnsiTheme="majorBidi" w:cstheme="majorBidi"/>
          <w:sz w:val="24"/>
          <w:szCs w:val="24"/>
          <w:lang w:val="lt-LT"/>
        </w:rPr>
        <w:lastRenderedPageBreak/>
        <w:t>Šalys neatsako už žalą, kurią viena iš Šalių patiria</w:t>
      </w:r>
      <w:r w:rsidRPr="00302813">
        <w:rPr>
          <w:rFonts w:asciiTheme="majorBidi" w:hAnsiTheme="majorBidi"/>
          <w:sz w:val="24"/>
          <w:lang w:val="lt-LT"/>
        </w:rPr>
        <w:t xml:space="preserve"> dėl valstybės ir (ar) savivaldybės institucijų nustatytų draudimų</w:t>
      </w:r>
      <w:r w:rsidRPr="00302813">
        <w:rPr>
          <w:rFonts w:asciiTheme="majorBidi" w:hAnsiTheme="majorBidi" w:cstheme="majorBidi"/>
          <w:sz w:val="24"/>
          <w:szCs w:val="24"/>
          <w:lang w:val="lt-LT"/>
        </w:rPr>
        <w:t>, nurodymų ar apribojimų, kurie priimami vykdant viešojo administravimo funkcijas ir privalomi Šalims arba vienai iš Šalių.</w:t>
      </w:r>
    </w:p>
    <w:p w14:paraId="6C155E08" w14:textId="57F37109" w:rsidR="004143F2" w:rsidRPr="00302813" w:rsidRDefault="004143F2"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IT paslaugų teikėjas neatsako už žalą, atsiradusią ar susijusią su duomenų (informacijos) praradimu ar sugadinimu.</w:t>
      </w:r>
    </w:p>
    <w:p w14:paraId="3138BC34" w14:textId="234800AF" w:rsidR="00A83426" w:rsidRPr="00302813" w:rsidRDefault="00A83426"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Už įsipareigojimų nevykdymą ar netinkamą vykdymą Šalys atsako šios Sutarties, įstatymų ir kitų teisės aktų nustatyta tvarka.</w:t>
      </w:r>
    </w:p>
    <w:p w14:paraId="564400C4" w14:textId="794C6D6F" w:rsidR="005124EE" w:rsidRPr="00302813" w:rsidRDefault="005124EE" w:rsidP="00A63DF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lang w:val="lt-LT"/>
        </w:rPr>
        <w:t xml:space="preserve">Delspinigių ir baudų skaičiavimas bei mokėjimas ar nuostolių atlyginimas Sutartyje numatytais atvejais, negali būti traktuojamas kaip Šalių </w:t>
      </w:r>
      <w:r w:rsidRPr="00302813">
        <w:rPr>
          <w:rFonts w:ascii="Times New Roman" w:hAnsi="Times New Roman"/>
          <w:sz w:val="24"/>
          <w:szCs w:val="24"/>
          <w:lang w:val="lt-LT"/>
        </w:rPr>
        <w:t xml:space="preserve">teisės sustabdyti Paslaugų teikimą, Sutarties vykdymą </w:t>
      </w:r>
      <w:r w:rsidRPr="00302813">
        <w:rPr>
          <w:rFonts w:ascii="Times New Roman" w:hAnsi="Times New Roman"/>
          <w:sz w:val="24"/>
          <w:lang w:val="lt-LT"/>
        </w:rPr>
        <w:t xml:space="preserve">ar bet </w:t>
      </w:r>
      <w:r w:rsidRPr="00302813">
        <w:rPr>
          <w:rFonts w:ascii="Times New Roman" w:hAnsi="Times New Roman"/>
          <w:sz w:val="24"/>
          <w:szCs w:val="24"/>
          <w:lang w:val="lt-LT"/>
        </w:rPr>
        <w:t>kokių kitų</w:t>
      </w:r>
      <w:r w:rsidRPr="00302813">
        <w:rPr>
          <w:rFonts w:ascii="Times New Roman" w:hAnsi="Times New Roman"/>
          <w:sz w:val="24"/>
          <w:lang w:val="lt-LT"/>
        </w:rPr>
        <w:t xml:space="preserve"> Sutartyje </w:t>
      </w:r>
      <w:r w:rsidRPr="00302813">
        <w:rPr>
          <w:rFonts w:ascii="Times New Roman" w:hAnsi="Times New Roman"/>
          <w:sz w:val="24"/>
          <w:szCs w:val="24"/>
          <w:lang w:val="lt-LT"/>
        </w:rPr>
        <w:t>numatytų teisių įgyvendinimo</w:t>
      </w:r>
      <w:r w:rsidRPr="00302813">
        <w:rPr>
          <w:rFonts w:ascii="Times New Roman" w:hAnsi="Times New Roman"/>
          <w:sz w:val="24"/>
          <w:lang w:val="lt-LT"/>
        </w:rPr>
        <w:t xml:space="preserve"> ribojimas. Be to, delspinigių ar baudų sumokėjimas, ar žalos atlyginimas neatleidžia Šalies nuo įsipareigojimų vykdymo pagal Sutartį.</w:t>
      </w:r>
    </w:p>
    <w:p w14:paraId="6BB25E53" w14:textId="1883C4C5" w:rsidR="00A83426" w:rsidRPr="00302813" w:rsidRDefault="005F0CD5" w:rsidP="00FD0B8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IT paslaugų gavėjas</w:t>
      </w:r>
      <w:r w:rsidR="00A83426" w:rsidRPr="00302813">
        <w:rPr>
          <w:rFonts w:ascii="Times New Roman" w:hAnsi="Times New Roman"/>
          <w:sz w:val="24"/>
          <w:szCs w:val="24"/>
          <w:lang w:val="lt-LT"/>
        </w:rPr>
        <w:t xml:space="preserve"> atsako už </w:t>
      </w:r>
      <w:r w:rsidR="0058479F" w:rsidRPr="00302813">
        <w:rPr>
          <w:rFonts w:ascii="Times New Roman" w:hAnsi="Times New Roman"/>
          <w:sz w:val="24"/>
          <w:szCs w:val="24"/>
          <w:lang w:val="lt-LT"/>
        </w:rPr>
        <w:t xml:space="preserve">valdomos </w:t>
      </w:r>
      <w:r w:rsidR="000748B0" w:rsidRPr="00302813">
        <w:rPr>
          <w:rFonts w:ascii="Times New Roman" w:hAnsi="Times New Roman"/>
          <w:sz w:val="24"/>
          <w:szCs w:val="24"/>
          <w:lang w:val="lt-LT"/>
        </w:rPr>
        <w:t xml:space="preserve">programinės įrangos ir programinėje įrangoje </w:t>
      </w:r>
      <w:r w:rsidR="001E270A" w:rsidRPr="00302813">
        <w:rPr>
          <w:rFonts w:ascii="Times New Roman" w:hAnsi="Times New Roman"/>
          <w:sz w:val="24"/>
          <w:szCs w:val="24"/>
          <w:lang w:val="lt-LT"/>
        </w:rPr>
        <w:t>esančių duomenų apsaugą, įskaitant</w:t>
      </w:r>
      <w:r w:rsidRPr="00302813">
        <w:rPr>
          <w:rFonts w:ascii="Times New Roman" w:hAnsi="Times New Roman"/>
          <w:sz w:val="24"/>
          <w:szCs w:val="24"/>
          <w:lang w:val="lt-LT"/>
        </w:rPr>
        <w:t xml:space="preserve"> </w:t>
      </w:r>
      <w:r w:rsidR="00A83426" w:rsidRPr="00302813">
        <w:rPr>
          <w:rFonts w:ascii="Times New Roman" w:hAnsi="Times New Roman"/>
          <w:sz w:val="24"/>
          <w:szCs w:val="24"/>
          <w:lang w:val="lt-LT"/>
        </w:rPr>
        <w:t>duomenų praradimą, sugadinimą ar neteisėtą prieigą prie jų</w:t>
      </w:r>
      <w:r w:rsidR="00B14811" w:rsidRPr="00302813">
        <w:rPr>
          <w:rFonts w:ascii="Times New Roman" w:hAnsi="Times New Roman"/>
          <w:sz w:val="24"/>
          <w:szCs w:val="24"/>
          <w:lang w:val="lt-LT"/>
        </w:rPr>
        <w:t xml:space="preserve">, </w:t>
      </w:r>
      <w:r w:rsidR="00A83426" w:rsidRPr="00302813">
        <w:rPr>
          <w:rFonts w:ascii="Times New Roman" w:hAnsi="Times New Roman"/>
          <w:sz w:val="24"/>
          <w:szCs w:val="24"/>
          <w:lang w:val="lt-LT"/>
        </w:rPr>
        <w:t xml:space="preserve">išskyrus </w:t>
      </w:r>
      <w:r w:rsidR="00B14811" w:rsidRPr="00302813">
        <w:rPr>
          <w:rFonts w:ascii="Times New Roman" w:hAnsi="Times New Roman"/>
          <w:sz w:val="24"/>
          <w:szCs w:val="24"/>
          <w:lang w:val="lt-LT"/>
        </w:rPr>
        <w:t>atvejus</w:t>
      </w:r>
      <w:r w:rsidR="00AA0A1B" w:rsidRPr="00302813">
        <w:rPr>
          <w:rFonts w:ascii="Times New Roman" w:hAnsi="Times New Roman"/>
          <w:sz w:val="24"/>
          <w:szCs w:val="24"/>
          <w:lang w:val="lt-LT"/>
        </w:rPr>
        <w:t>, kai tai įvyksta</w:t>
      </w:r>
      <w:r w:rsidR="00A83426" w:rsidRPr="00302813">
        <w:rPr>
          <w:rFonts w:ascii="Times New Roman" w:hAnsi="Times New Roman"/>
          <w:sz w:val="24"/>
          <w:szCs w:val="24"/>
          <w:lang w:val="lt-LT"/>
        </w:rPr>
        <w:t xml:space="preserve"> dėl </w:t>
      </w:r>
      <w:r w:rsidRPr="00302813">
        <w:rPr>
          <w:rFonts w:ascii="Times New Roman" w:hAnsi="Times New Roman"/>
          <w:sz w:val="24"/>
          <w:szCs w:val="24"/>
          <w:lang w:val="lt-LT"/>
        </w:rPr>
        <w:t>IT paslaugų teikėj</w:t>
      </w:r>
      <w:r w:rsidR="00AA0A1B" w:rsidRPr="00302813">
        <w:rPr>
          <w:rFonts w:ascii="Times New Roman" w:hAnsi="Times New Roman"/>
          <w:sz w:val="24"/>
          <w:szCs w:val="24"/>
          <w:lang w:val="lt-LT"/>
        </w:rPr>
        <w:t>o kaltės</w:t>
      </w:r>
      <w:r w:rsidR="00A83426" w:rsidRPr="00302813">
        <w:rPr>
          <w:rFonts w:ascii="Times New Roman" w:hAnsi="Times New Roman"/>
          <w:sz w:val="24"/>
          <w:szCs w:val="24"/>
          <w:lang w:val="lt-LT"/>
        </w:rPr>
        <w:t>.</w:t>
      </w:r>
      <w:r w:rsidR="000F2468" w:rsidRPr="00302813">
        <w:rPr>
          <w:rFonts w:ascii="Times New Roman" w:hAnsi="Times New Roman"/>
          <w:sz w:val="24"/>
          <w:szCs w:val="24"/>
          <w:lang w:val="lt-LT"/>
        </w:rPr>
        <w:t xml:space="preserve"> </w:t>
      </w:r>
    </w:p>
    <w:p w14:paraId="19B88BC3" w14:textId="18C4F78E" w:rsidR="00A83426" w:rsidRPr="00302813" w:rsidRDefault="005F0CD5" w:rsidP="00FD0B8C">
      <w:pPr>
        <w:pStyle w:val="BodyText"/>
        <w:numPr>
          <w:ilvl w:val="0"/>
          <w:numId w:val="2"/>
        </w:numPr>
        <w:ind w:left="567" w:hanging="567"/>
        <w:rPr>
          <w:rFonts w:ascii="Times New Roman" w:hAnsi="Times New Roman"/>
          <w:sz w:val="24"/>
          <w:szCs w:val="24"/>
          <w:lang w:val="lt-LT"/>
        </w:rPr>
      </w:pPr>
      <w:r w:rsidRPr="00302813">
        <w:rPr>
          <w:rFonts w:ascii="Times New Roman" w:hAnsi="Times New Roman"/>
          <w:sz w:val="24"/>
          <w:szCs w:val="24"/>
          <w:lang w:val="lt-LT"/>
        </w:rPr>
        <w:t>IT paslaugų gavėjas</w:t>
      </w:r>
      <w:r w:rsidR="00A83426" w:rsidRPr="00302813">
        <w:rPr>
          <w:rFonts w:ascii="Times New Roman" w:hAnsi="Times New Roman"/>
          <w:sz w:val="24"/>
          <w:szCs w:val="24"/>
          <w:lang w:val="lt-LT"/>
        </w:rPr>
        <w:t xml:space="preserve"> visiškai atsako už savo veiksmus/neveikimą teikiant paslaugas tretiesiems asmenims, kurios teikiamos panaudojant šia Sutartimi teikiamas </w:t>
      </w:r>
      <w:r w:rsidRPr="00302813">
        <w:rPr>
          <w:rFonts w:ascii="Times New Roman" w:hAnsi="Times New Roman"/>
          <w:sz w:val="24"/>
          <w:szCs w:val="24"/>
          <w:lang w:val="lt-LT"/>
        </w:rPr>
        <w:t>IT p</w:t>
      </w:r>
      <w:r w:rsidR="00A83426" w:rsidRPr="00302813">
        <w:rPr>
          <w:rFonts w:ascii="Times New Roman" w:hAnsi="Times New Roman"/>
          <w:sz w:val="24"/>
          <w:szCs w:val="24"/>
          <w:lang w:val="lt-LT"/>
        </w:rPr>
        <w:t xml:space="preserve">aslaugas, ir </w:t>
      </w:r>
      <w:r w:rsidRPr="00302813">
        <w:rPr>
          <w:rFonts w:ascii="Times New Roman" w:hAnsi="Times New Roman"/>
          <w:sz w:val="24"/>
          <w:szCs w:val="24"/>
          <w:lang w:val="lt-LT"/>
        </w:rPr>
        <w:t>g</w:t>
      </w:r>
      <w:r w:rsidR="00A83426" w:rsidRPr="00302813">
        <w:rPr>
          <w:rFonts w:ascii="Times New Roman" w:hAnsi="Times New Roman"/>
          <w:sz w:val="24"/>
          <w:szCs w:val="24"/>
          <w:lang w:val="lt-LT"/>
        </w:rPr>
        <w:t xml:space="preserve">alutinių naudotojų veiksmus/neveikimą naudojantis </w:t>
      </w:r>
      <w:r w:rsidRPr="00302813">
        <w:rPr>
          <w:rFonts w:ascii="Times New Roman" w:hAnsi="Times New Roman"/>
          <w:sz w:val="24"/>
          <w:szCs w:val="24"/>
          <w:lang w:val="lt-LT"/>
        </w:rPr>
        <w:t>IT paslaugų gavėjo</w:t>
      </w:r>
      <w:r w:rsidR="00A83426" w:rsidRPr="00302813">
        <w:rPr>
          <w:rFonts w:ascii="Times New Roman" w:hAnsi="Times New Roman"/>
          <w:sz w:val="24"/>
          <w:szCs w:val="24"/>
          <w:lang w:val="lt-LT"/>
        </w:rPr>
        <w:t xml:space="preserve"> paslaugomis, kurios teikiamos panaudojant šia Sutartimi teikiamas </w:t>
      </w:r>
      <w:r w:rsidRPr="00302813">
        <w:rPr>
          <w:rFonts w:ascii="Times New Roman" w:hAnsi="Times New Roman"/>
          <w:sz w:val="24"/>
          <w:szCs w:val="24"/>
          <w:lang w:val="lt-LT"/>
        </w:rPr>
        <w:t>IT p</w:t>
      </w:r>
      <w:r w:rsidR="00A83426" w:rsidRPr="00302813">
        <w:rPr>
          <w:rFonts w:ascii="Times New Roman" w:hAnsi="Times New Roman"/>
          <w:sz w:val="24"/>
          <w:szCs w:val="24"/>
          <w:lang w:val="lt-LT"/>
        </w:rPr>
        <w:t>aslaugas.</w:t>
      </w:r>
    </w:p>
    <w:p w14:paraId="7F520654" w14:textId="77777777" w:rsidR="009024F5" w:rsidRPr="00302813" w:rsidRDefault="009024F5" w:rsidP="009024F5">
      <w:pPr>
        <w:pStyle w:val="BodyText"/>
        <w:tabs>
          <w:tab w:val="left" w:pos="426"/>
          <w:tab w:val="left" w:pos="1134"/>
        </w:tabs>
        <w:ind w:left="426" w:firstLine="0"/>
        <w:rPr>
          <w:rFonts w:ascii="Times New Roman" w:hAnsi="Times New Roman"/>
          <w:sz w:val="24"/>
          <w:szCs w:val="24"/>
          <w:lang w:val="lt-LT"/>
        </w:rPr>
      </w:pPr>
    </w:p>
    <w:p w14:paraId="16F706CA" w14:textId="26E636AD" w:rsidR="00A64910" w:rsidRPr="00302813" w:rsidRDefault="00A64910" w:rsidP="00A83426">
      <w:pPr>
        <w:pStyle w:val="ListParagraph"/>
        <w:numPr>
          <w:ilvl w:val="0"/>
          <w:numId w:val="1"/>
        </w:numPr>
        <w:tabs>
          <w:tab w:val="left" w:pos="709"/>
        </w:tabs>
        <w:ind w:left="0" w:firstLine="0"/>
        <w:jc w:val="center"/>
        <w:rPr>
          <w:b/>
          <w:bCs/>
          <w:szCs w:val="24"/>
        </w:rPr>
      </w:pPr>
      <w:r w:rsidRPr="00302813">
        <w:rPr>
          <w:b/>
          <w:bCs/>
          <w:szCs w:val="24"/>
        </w:rPr>
        <w:t>KITOS SUTARTIES SĄLYGOS</w:t>
      </w:r>
    </w:p>
    <w:p w14:paraId="1DCC431C" w14:textId="77777777" w:rsidR="00A64910" w:rsidRPr="00302813" w:rsidRDefault="00A64910" w:rsidP="00A64910">
      <w:pPr>
        <w:tabs>
          <w:tab w:val="left" w:pos="1134"/>
          <w:tab w:val="left" w:pos="5245"/>
        </w:tabs>
        <w:ind w:firstLine="0"/>
        <w:rPr>
          <w:szCs w:val="24"/>
        </w:rPr>
      </w:pPr>
    </w:p>
    <w:p w14:paraId="274E2351" w14:textId="77777777" w:rsidR="00B31936" w:rsidRPr="00302813" w:rsidRDefault="00B31936" w:rsidP="00B31936">
      <w:pPr>
        <w:pStyle w:val="BodyText"/>
        <w:numPr>
          <w:ilvl w:val="0"/>
          <w:numId w:val="2"/>
        </w:numPr>
        <w:tabs>
          <w:tab w:val="left" w:pos="426"/>
          <w:tab w:val="left" w:pos="1134"/>
        </w:tabs>
        <w:ind w:left="426" w:hanging="426"/>
        <w:rPr>
          <w:rFonts w:ascii="Times New Roman" w:hAnsi="Times New Roman"/>
          <w:sz w:val="24"/>
          <w:szCs w:val="24"/>
          <w:lang w:val="lt-LT"/>
        </w:rPr>
      </w:pPr>
      <w:r w:rsidRPr="00302813">
        <w:rPr>
          <w:rFonts w:ascii="Times New Roman" w:hAnsi="Times New Roman"/>
          <w:sz w:val="24"/>
          <w:szCs w:val="24"/>
          <w:lang w:val="lt-LT"/>
        </w:rPr>
        <w:t xml:space="preserve">IT paslaugų gavėjas patvirtina, kad prieš pasirašydamas Sutartį yra susipažinęs su IT paslaugų teikėjo patvirtintu </w:t>
      </w:r>
      <w:hyperlink r:id="rId12" w:history="1">
        <w:r w:rsidRPr="00302813">
          <w:rPr>
            <w:rStyle w:val="Hyperlink"/>
            <w:rFonts w:ascii="Times New Roman" w:hAnsi="Times New Roman"/>
            <w:color w:val="215E99" w:themeColor="text2" w:themeTint="BF"/>
            <w:sz w:val="24"/>
            <w:szCs w:val="24"/>
            <w:lang w:val="lt-LT"/>
          </w:rPr>
          <w:t>Veiklos partnerių elgesio kodeksu</w:t>
        </w:r>
      </w:hyperlink>
      <w:r w:rsidRPr="00302813">
        <w:rPr>
          <w:rFonts w:ascii="Times New Roman" w:hAnsi="Times New Roman"/>
          <w:sz w:val="24"/>
          <w:szCs w:val="24"/>
          <w:lang w:val="lt-LT"/>
        </w:rPr>
        <w:t xml:space="preserve"> bei </w:t>
      </w:r>
      <w:hyperlink r:id="rId13" w:history="1">
        <w:r w:rsidRPr="00302813">
          <w:rPr>
            <w:rStyle w:val="Hyperlink"/>
            <w:rFonts w:ascii="Times New Roman" w:hAnsi="Times New Roman"/>
            <w:color w:val="215E99" w:themeColor="text2" w:themeTint="BF"/>
            <w:sz w:val="24"/>
            <w:szCs w:val="24"/>
            <w:lang w:val="lt-LT"/>
          </w:rPr>
          <w:t>Korupcijos prevencijos politikos</w:t>
        </w:r>
      </w:hyperlink>
      <w:r w:rsidRPr="00302813">
        <w:rPr>
          <w:rFonts w:ascii="Times New Roman" w:hAnsi="Times New Roman"/>
          <w:sz w:val="24"/>
          <w:szCs w:val="24"/>
          <w:u w:val="single"/>
          <w:lang w:val="lt-LT"/>
        </w:rPr>
        <w:t xml:space="preserve"> </w:t>
      </w:r>
      <w:r w:rsidRPr="00302813">
        <w:rPr>
          <w:rFonts w:ascii="Times New Roman" w:hAnsi="Times New Roman"/>
          <w:sz w:val="24"/>
          <w:szCs w:val="24"/>
          <w:lang w:val="lt-LT"/>
        </w:rPr>
        <w:t>reikalavimais, įsipareigoja jų laikytis ir jiems nenusižengti.</w:t>
      </w:r>
    </w:p>
    <w:p w14:paraId="7BAD9517" w14:textId="1FB0F6CB" w:rsidR="00B31936" w:rsidRPr="00302813" w:rsidRDefault="00B31936" w:rsidP="00B31936">
      <w:pPr>
        <w:pStyle w:val="BodyText"/>
        <w:numPr>
          <w:ilvl w:val="0"/>
          <w:numId w:val="2"/>
        </w:numPr>
        <w:tabs>
          <w:tab w:val="left" w:pos="426"/>
          <w:tab w:val="left" w:pos="1134"/>
        </w:tabs>
        <w:ind w:left="426" w:hanging="426"/>
        <w:rPr>
          <w:rFonts w:ascii="Times New Roman" w:hAnsi="Times New Roman"/>
          <w:sz w:val="24"/>
          <w:szCs w:val="24"/>
          <w:lang w:val="lt-LT"/>
        </w:rPr>
      </w:pPr>
      <w:r w:rsidRPr="77F2C457">
        <w:rPr>
          <w:rFonts w:ascii="Times New Roman" w:hAnsi="Times New Roman"/>
          <w:sz w:val="24"/>
          <w:szCs w:val="24"/>
          <w:lang w:val="lt-LT"/>
        </w:rPr>
        <w:t>IT paslaugų gavėjas patvirtina, kad prieš pasirašydama Sutartį yra susipažinęs su IT paslaugų teikėjo nustatyta</w:t>
      </w:r>
      <w:r w:rsidR="00056942" w:rsidRPr="77F2C457">
        <w:rPr>
          <w:rFonts w:ascii="Times New Roman" w:hAnsi="Times New Roman"/>
          <w:sz w:val="24"/>
          <w:szCs w:val="24"/>
          <w:lang w:val="lt-LT"/>
        </w:rPr>
        <w:t xml:space="preserve"> </w:t>
      </w:r>
      <w:hyperlink r:id="rId14">
        <w:r w:rsidR="00C94A93" w:rsidRPr="77F2C457">
          <w:rPr>
            <w:rStyle w:val="Hyperlink"/>
            <w:rFonts w:asciiTheme="majorBidi" w:hAnsiTheme="majorBidi" w:cstheme="majorBidi"/>
            <w:sz w:val="24"/>
            <w:szCs w:val="24"/>
            <w:lang w:val="lt-LT"/>
          </w:rPr>
          <w:t>Patekimo į DC ir įrangos aptarnavimo tvarka</w:t>
        </w:r>
      </w:hyperlink>
      <w:r w:rsidRPr="77F2C457">
        <w:rPr>
          <w:rFonts w:ascii="Times New Roman" w:hAnsi="Times New Roman"/>
          <w:sz w:val="24"/>
          <w:szCs w:val="24"/>
          <w:lang w:val="lt-LT"/>
        </w:rPr>
        <w:t xml:space="preserve">, įsipareigoja jos laikytis ir jai nenusižengti.  </w:t>
      </w:r>
    </w:p>
    <w:p w14:paraId="403746D7" w14:textId="5A230DDD" w:rsidR="00A64910" w:rsidRPr="00302813" w:rsidRDefault="00A64910" w:rsidP="0027278B">
      <w:pPr>
        <w:pStyle w:val="BodyText"/>
        <w:numPr>
          <w:ilvl w:val="0"/>
          <w:numId w:val="2"/>
        </w:numPr>
        <w:tabs>
          <w:tab w:val="left" w:pos="1134"/>
        </w:tabs>
        <w:ind w:left="426" w:hanging="426"/>
        <w:rPr>
          <w:rFonts w:ascii="Times New Roman" w:hAnsi="Times New Roman"/>
          <w:sz w:val="24"/>
          <w:szCs w:val="24"/>
          <w:lang w:val="lt-LT"/>
        </w:rPr>
      </w:pPr>
      <w:r w:rsidRPr="00302813">
        <w:rPr>
          <w:rFonts w:ascii="Times New Roman" w:hAnsi="Times New Roman"/>
          <w:sz w:val="24"/>
          <w:szCs w:val="24"/>
          <w:lang w:val="lt-LT"/>
        </w:rPr>
        <w:t>Ginčai, kylantys dėl Sutarties, sprendžiami Šalių susitarimu. Nepavykus susitarti per 1 (vieną) mėnesį nuo vienos Šalies raštiško kreipimosi į kitą Šalį dienos, ginčai sprendžiami Lietuvos Respublikos įstatymų nustatyta tvarka</w:t>
      </w:r>
      <w:r w:rsidR="00FD7466" w:rsidRPr="00302813">
        <w:rPr>
          <w:rFonts w:ascii="Times New Roman" w:hAnsi="Times New Roman"/>
          <w:sz w:val="24"/>
          <w:szCs w:val="24"/>
          <w:lang w:val="lt-LT"/>
        </w:rPr>
        <w:t>, Lietuvos Respublikos teismuose, pagal IT paslaugų teikėjo buveinės adresą. Sutarčiai taikoma ir ji aiškinama vadovaujantis Lietuvos Respublikos teise</w:t>
      </w:r>
      <w:r w:rsidRPr="00302813">
        <w:rPr>
          <w:rFonts w:ascii="Times New Roman" w:hAnsi="Times New Roman"/>
          <w:sz w:val="24"/>
          <w:szCs w:val="24"/>
          <w:lang w:val="lt-LT"/>
        </w:rPr>
        <w:t>.</w:t>
      </w:r>
    </w:p>
    <w:p w14:paraId="23A56C64" w14:textId="77777777" w:rsidR="00A64910" w:rsidRPr="00302813" w:rsidRDefault="00A64910" w:rsidP="0027278B">
      <w:pPr>
        <w:pStyle w:val="BodyText"/>
        <w:numPr>
          <w:ilvl w:val="0"/>
          <w:numId w:val="2"/>
        </w:numPr>
        <w:tabs>
          <w:tab w:val="left" w:pos="1134"/>
        </w:tabs>
        <w:ind w:left="426" w:hanging="426"/>
        <w:rPr>
          <w:rFonts w:ascii="Times New Roman" w:hAnsi="Times New Roman"/>
          <w:sz w:val="24"/>
          <w:szCs w:val="24"/>
          <w:lang w:val="lt-LT"/>
        </w:rPr>
      </w:pPr>
      <w:r w:rsidRPr="00302813">
        <w:rPr>
          <w:rFonts w:ascii="Times New Roman" w:hAnsi="Times New Roman"/>
          <w:sz w:val="24"/>
          <w:szCs w:val="24"/>
          <w:lang w:val="lt-LT"/>
        </w:rPr>
        <w:t>Kiekviena Šalis turi pranešti raštu kitai Šaliai apie bet kokius pakeitimus, susijusius su Šalių teisinio statuso, pavadinimo, adreso ar kitų rekvizitų pasikeitimais ar patikslinimais per 5 darbo dienas nuo pakeitimų atsiradimo dienos. Šalis, neįvykdžiusi šio reikalavimo, negali pareikšti pretenzijų, jog kitos Šalies veiksmai, atlikti pagal paskutinius jai žinomus rekvizitus, neatitinka Sutarties sąlygų arba jog ji negavo pranešimų, siųstų pagal tuos rekvizitus.</w:t>
      </w:r>
    </w:p>
    <w:p w14:paraId="6386439B" w14:textId="3B2F0B70" w:rsidR="00FD7466" w:rsidRPr="00302813" w:rsidRDefault="00FD7466" w:rsidP="0027278B">
      <w:pPr>
        <w:pStyle w:val="BodyText"/>
        <w:numPr>
          <w:ilvl w:val="0"/>
          <w:numId w:val="2"/>
        </w:numPr>
        <w:tabs>
          <w:tab w:val="left" w:pos="1134"/>
        </w:tabs>
        <w:ind w:left="426" w:hanging="426"/>
        <w:rPr>
          <w:rFonts w:ascii="Times New Roman" w:hAnsi="Times New Roman"/>
          <w:sz w:val="24"/>
          <w:szCs w:val="24"/>
          <w:lang w:val="lt-LT"/>
        </w:rPr>
      </w:pPr>
      <w:r w:rsidRPr="00302813">
        <w:rPr>
          <w:rFonts w:ascii="Times New Roman" w:hAnsi="Times New Roman"/>
          <w:sz w:val="24"/>
          <w:szCs w:val="24"/>
          <w:lang w:val="lt-LT"/>
        </w:rPr>
        <w:t xml:space="preserve">Jei kuri nors šios Sutarties nuostata </w:t>
      </w:r>
      <w:r w:rsidR="00826CD8" w:rsidRPr="00302813">
        <w:rPr>
          <w:rFonts w:ascii="Times New Roman" w:hAnsi="Times New Roman"/>
          <w:sz w:val="24"/>
          <w:szCs w:val="24"/>
          <w:lang w:val="lt-LT"/>
        </w:rPr>
        <w:t>tampa</w:t>
      </w:r>
      <w:r w:rsidRPr="00302813">
        <w:rPr>
          <w:rFonts w:ascii="Times New Roman" w:hAnsi="Times New Roman"/>
          <w:sz w:val="24"/>
          <w:szCs w:val="24"/>
          <w:lang w:val="lt-LT"/>
        </w:rPr>
        <w:t xml:space="preserve"> neteisėta, negaliojančia arba neįgyvendinama, kitos šios Sutarties nuostatos lieka galioti visa apimtimi. Bet kuri šios Sutarties nuostata, pripažinta neteisėta, negaliojančia ar neįgyvendinama tik iš dalies ar tam tikra apimtimi, liks galioti ta apimtimi, kuria ji nebuvo pripažinta neteisėta, negaliojančia ar neįgyvendinama. Šalys pakeis tokias neteisėtas, negaliojančias ar neįgyvendinamas šios Sutarties nuostatas teisėtomis, galiojančiomis ir įgyvendinamomis nuostatomis, kurios pagal reikšmę būtų kiek galima artimesnės Šalių ketinimams, egzistavusiems šios Sutarties sudarymo metu. Šalys dės visas įmanomas pastangas, kad užtikrintų visų šios Sutarties nuostatų įgyvendinimą.</w:t>
      </w:r>
    </w:p>
    <w:p w14:paraId="2D89A109" w14:textId="77777777" w:rsidR="00826CD8" w:rsidRPr="00302813" w:rsidRDefault="00826CD8" w:rsidP="0027278B">
      <w:pPr>
        <w:pStyle w:val="BodyText"/>
        <w:numPr>
          <w:ilvl w:val="0"/>
          <w:numId w:val="2"/>
        </w:numPr>
        <w:tabs>
          <w:tab w:val="left" w:pos="1134"/>
        </w:tabs>
        <w:ind w:left="426" w:hanging="426"/>
        <w:rPr>
          <w:rFonts w:ascii="Times New Roman" w:hAnsi="Times New Roman"/>
          <w:sz w:val="24"/>
          <w:szCs w:val="24"/>
          <w:lang w:val="lt-LT"/>
        </w:rPr>
      </w:pPr>
      <w:r w:rsidRPr="00302813">
        <w:rPr>
          <w:rFonts w:ascii="Times New Roman" w:hAnsi="Times New Roman"/>
          <w:sz w:val="24"/>
          <w:szCs w:val="24"/>
          <w:lang w:val="lt-LT"/>
        </w:rPr>
        <w:t>Šalys neturi teisės perleisti tretiesiems asmenims savo teisių ir pareigų, kylančių iš šios Sutarties, be kitos Šalies raštiško sutikimo.</w:t>
      </w:r>
    </w:p>
    <w:p w14:paraId="13F39E6E" w14:textId="32B7845F" w:rsidR="00826CD8" w:rsidRPr="00302813" w:rsidRDefault="00826CD8" w:rsidP="0027278B">
      <w:pPr>
        <w:pStyle w:val="BodyText"/>
        <w:numPr>
          <w:ilvl w:val="0"/>
          <w:numId w:val="2"/>
        </w:numPr>
        <w:tabs>
          <w:tab w:val="left" w:pos="1134"/>
        </w:tabs>
        <w:ind w:left="426" w:hanging="426"/>
        <w:rPr>
          <w:rFonts w:ascii="Times New Roman" w:hAnsi="Times New Roman"/>
          <w:sz w:val="24"/>
          <w:szCs w:val="24"/>
          <w:lang w:val="lt-LT"/>
        </w:rPr>
      </w:pPr>
      <w:r w:rsidRPr="00302813">
        <w:rPr>
          <w:rFonts w:ascii="Times New Roman" w:hAnsi="Times New Roman"/>
          <w:sz w:val="24"/>
          <w:szCs w:val="24"/>
          <w:lang w:val="lt-LT"/>
        </w:rPr>
        <w:t>Ši Sutartis sudaryta dviem originaliais egzemplioriais lietuvių kalba, po vieną kiekvienai Šaliai. Jei ši Sutartis sudaryta ją pasirašant kvalifikuotais elektroniniais parašais ir kiekviena Šalis turi Sutarties egzempliorių su abiejų Šalių atstovų kvalifikuotais elektroniniais parašais, kiekvienas toks Sutarties egzempliorius laikomas Sutarties originalu.</w:t>
      </w:r>
    </w:p>
    <w:p w14:paraId="4186C9F9" w14:textId="247BBAD7" w:rsidR="00826CD8" w:rsidRPr="00302813" w:rsidRDefault="00052B94" w:rsidP="0027278B">
      <w:pPr>
        <w:pStyle w:val="BodyText"/>
        <w:numPr>
          <w:ilvl w:val="0"/>
          <w:numId w:val="2"/>
        </w:numPr>
        <w:tabs>
          <w:tab w:val="left" w:pos="1134"/>
        </w:tabs>
        <w:ind w:left="426" w:hanging="426"/>
        <w:rPr>
          <w:rFonts w:ascii="Times New Roman" w:hAnsi="Times New Roman"/>
          <w:sz w:val="24"/>
          <w:szCs w:val="24"/>
          <w:lang w:val="lt-LT"/>
        </w:rPr>
      </w:pPr>
      <w:r w:rsidRPr="00302813">
        <w:rPr>
          <w:rFonts w:ascii="Times New Roman" w:hAnsi="Times New Roman"/>
          <w:sz w:val="24"/>
          <w:szCs w:val="24"/>
          <w:lang w:val="lt-LT"/>
        </w:rPr>
        <w:t>Sutarties pasirašymo metu prie šios Sutarties pridedami priedai</w:t>
      </w:r>
      <w:r w:rsidR="00C708E9" w:rsidRPr="00302813">
        <w:rPr>
          <w:rFonts w:ascii="Times New Roman" w:hAnsi="Times New Roman"/>
          <w:sz w:val="24"/>
          <w:szCs w:val="24"/>
          <w:lang w:val="lt-LT"/>
        </w:rPr>
        <w:t xml:space="preserve"> (įskaitant ir užsakymus, kuriuos </w:t>
      </w:r>
      <w:r w:rsidR="001145CC" w:rsidRPr="00302813">
        <w:rPr>
          <w:rFonts w:ascii="Times New Roman" w:hAnsi="Times New Roman"/>
          <w:sz w:val="24"/>
          <w:szCs w:val="24"/>
          <w:lang w:val="lt-LT"/>
        </w:rPr>
        <w:t>IT paslaugų gavėjas</w:t>
      </w:r>
      <w:r w:rsidR="00A107CA" w:rsidRPr="00302813">
        <w:rPr>
          <w:rFonts w:ascii="Times New Roman" w:hAnsi="Times New Roman"/>
          <w:sz w:val="24"/>
          <w:szCs w:val="24"/>
          <w:lang w:val="lt-LT"/>
        </w:rPr>
        <w:t xml:space="preserve"> gali pateikti </w:t>
      </w:r>
      <w:r w:rsidR="003F062D" w:rsidRPr="00302813">
        <w:rPr>
          <w:rFonts w:ascii="Times New Roman" w:hAnsi="Times New Roman"/>
          <w:sz w:val="24"/>
          <w:szCs w:val="24"/>
          <w:lang w:val="lt-LT"/>
        </w:rPr>
        <w:t>po Sutarties pasirašymo</w:t>
      </w:r>
      <w:r w:rsidR="001145CC" w:rsidRPr="00302813">
        <w:rPr>
          <w:rFonts w:ascii="Times New Roman" w:hAnsi="Times New Roman"/>
          <w:sz w:val="24"/>
          <w:szCs w:val="24"/>
          <w:lang w:val="lt-LT"/>
        </w:rPr>
        <w:t>)</w:t>
      </w:r>
      <w:r w:rsidRPr="00302813">
        <w:rPr>
          <w:rFonts w:ascii="Times New Roman" w:hAnsi="Times New Roman"/>
          <w:sz w:val="24"/>
          <w:szCs w:val="24"/>
          <w:lang w:val="lt-LT"/>
        </w:rPr>
        <w:t xml:space="preserve">, kurie laikomi neatskiriama ir sudedamąja </w:t>
      </w:r>
      <w:r w:rsidRPr="00302813">
        <w:rPr>
          <w:rFonts w:ascii="Times New Roman" w:hAnsi="Times New Roman"/>
          <w:sz w:val="24"/>
          <w:szCs w:val="24"/>
          <w:lang w:val="lt-LT"/>
        </w:rPr>
        <w:lastRenderedPageBreak/>
        <w:t>Sutarties dalimi. Visi priedai turi tokią pačią teisinę galią kaip ir pagrindinis Sutarties tekstas. Esant prieštaravimų tarp Sutarties ir priedų nuostatų, pirmenybė teikiama priedų nuostatoms, nebent Sutartyje arba prieduose aiškiai nurodyta kitaip</w:t>
      </w:r>
      <w:r w:rsidR="00ED78D6" w:rsidRPr="00302813">
        <w:rPr>
          <w:rFonts w:ascii="Times New Roman" w:hAnsi="Times New Roman"/>
          <w:sz w:val="24"/>
          <w:szCs w:val="24"/>
          <w:lang w:val="lt-LT"/>
        </w:rPr>
        <w:t>.</w:t>
      </w:r>
    </w:p>
    <w:p w14:paraId="19F46BE7" w14:textId="77777777" w:rsidR="00052B94" w:rsidRPr="00302813" w:rsidRDefault="00052B94" w:rsidP="00052B94">
      <w:pPr>
        <w:pStyle w:val="BodyText"/>
        <w:tabs>
          <w:tab w:val="left" w:pos="1134"/>
        </w:tabs>
        <w:ind w:left="426" w:firstLine="0"/>
        <w:rPr>
          <w:rFonts w:ascii="Times New Roman" w:hAnsi="Times New Roman"/>
          <w:sz w:val="24"/>
          <w:szCs w:val="24"/>
          <w:lang w:val="lt-LT"/>
        </w:rPr>
      </w:pPr>
    </w:p>
    <w:bookmarkEnd w:id="9"/>
    <w:p w14:paraId="7FC2E976" w14:textId="57C2AE2F" w:rsidR="00A64910" w:rsidRPr="00302813" w:rsidRDefault="00826CD8" w:rsidP="00826CD8">
      <w:pPr>
        <w:pStyle w:val="BodyText"/>
        <w:tabs>
          <w:tab w:val="left" w:pos="426"/>
        </w:tabs>
        <w:ind w:firstLine="426"/>
        <w:rPr>
          <w:rFonts w:ascii="Times New Roman" w:hAnsi="Times New Roman"/>
          <w:sz w:val="24"/>
          <w:szCs w:val="24"/>
          <w:lang w:val="lt-LT"/>
        </w:rPr>
      </w:pPr>
      <w:r w:rsidRPr="00302813">
        <w:rPr>
          <w:rFonts w:ascii="Times New Roman" w:hAnsi="Times New Roman"/>
          <w:sz w:val="24"/>
          <w:szCs w:val="24"/>
          <w:lang w:val="lt-LT"/>
        </w:rPr>
        <w:t>1</w:t>
      </w:r>
      <w:r w:rsidR="00A263CD" w:rsidRPr="00302813">
        <w:rPr>
          <w:rFonts w:ascii="Times New Roman" w:hAnsi="Times New Roman"/>
          <w:sz w:val="24"/>
          <w:szCs w:val="24"/>
          <w:lang w:val="lt-LT"/>
        </w:rPr>
        <w:t>A</w:t>
      </w:r>
      <w:r w:rsidRPr="00302813">
        <w:rPr>
          <w:rFonts w:ascii="Times New Roman" w:hAnsi="Times New Roman"/>
          <w:sz w:val="24"/>
          <w:szCs w:val="24"/>
          <w:lang w:val="lt-LT"/>
        </w:rPr>
        <w:t xml:space="preserve"> </w:t>
      </w:r>
      <w:r w:rsidR="00A64910" w:rsidRPr="00302813">
        <w:rPr>
          <w:rFonts w:ascii="Times New Roman" w:hAnsi="Times New Roman"/>
          <w:sz w:val="24"/>
          <w:szCs w:val="24"/>
          <w:lang w:val="lt-LT"/>
        </w:rPr>
        <w:t xml:space="preserve">priedas – </w:t>
      </w:r>
      <w:bookmarkStart w:id="12" w:name="_Hlk180156476"/>
      <w:r w:rsidR="00B15798" w:rsidRPr="00302813">
        <w:rPr>
          <w:rFonts w:ascii="Times New Roman" w:hAnsi="Times New Roman"/>
          <w:sz w:val="24"/>
          <w:szCs w:val="24"/>
          <w:lang w:val="lt-LT"/>
        </w:rPr>
        <w:t>A</w:t>
      </w:r>
      <w:r w:rsidR="00A64910" w:rsidRPr="00302813">
        <w:rPr>
          <w:rFonts w:ascii="Times New Roman" w:hAnsi="Times New Roman"/>
          <w:sz w:val="24"/>
          <w:szCs w:val="24"/>
          <w:lang w:val="lt-LT"/>
        </w:rPr>
        <w:t>smens duomenų tvarkymo</w:t>
      </w:r>
      <w:bookmarkEnd w:id="12"/>
      <w:r w:rsidR="00B15798" w:rsidRPr="00302813">
        <w:rPr>
          <w:rFonts w:ascii="Times New Roman" w:hAnsi="Times New Roman"/>
          <w:sz w:val="24"/>
          <w:szCs w:val="24"/>
          <w:lang w:val="lt-LT"/>
        </w:rPr>
        <w:t xml:space="preserve"> susitarimas</w:t>
      </w:r>
      <w:r w:rsidR="00A64910" w:rsidRPr="00302813">
        <w:rPr>
          <w:rFonts w:ascii="Times New Roman" w:hAnsi="Times New Roman"/>
          <w:sz w:val="24"/>
          <w:szCs w:val="24"/>
          <w:lang w:val="lt-LT"/>
        </w:rPr>
        <w:t>;</w:t>
      </w:r>
    </w:p>
    <w:p w14:paraId="4F9D37E6" w14:textId="173759F2" w:rsidR="00B31936" w:rsidRPr="00302813" w:rsidRDefault="00A263CD" w:rsidP="00826CD8">
      <w:pPr>
        <w:pStyle w:val="BodyText"/>
        <w:tabs>
          <w:tab w:val="left" w:pos="426"/>
        </w:tabs>
        <w:ind w:firstLine="426"/>
        <w:rPr>
          <w:rFonts w:ascii="Times New Roman" w:hAnsi="Times New Roman"/>
          <w:sz w:val="24"/>
          <w:szCs w:val="24"/>
          <w:lang w:val="lt-LT"/>
        </w:rPr>
      </w:pPr>
      <w:r w:rsidRPr="00302813">
        <w:rPr>
          <w:rFonts w:ascii="Times New Roman" w:hAnsi="Times New Roman"/>
          <w:sz w:val="24"/>
          <w:szCs w:val="24"/>
          <w:lang w:val="lt-LT"/>
        </w:rPr>
        <w:t>1B</w:t>
      </w:r>
      <w:r w:rsidR="00B31936" w:rsidRPr="00302813">
        <w:rPr>
          <w:rFonts w:ascii="Times New Roman" w:hAnsi="Times New Roman"/>
          <w:sz w:val="24"/>
          <w:szCs w:val="24"/>
          <w:lang w:val="lt-LT"/>
        </w:rPr>
        <w:t xml:space="preserve"> priedas – </w:t>
      </w:r>
      <w:r w:rsidRPr="00302813">
        <w:rPr>
          <w:rFonts w:ascii="Times New Roman" w:hAnsi="Times New Roman"/>
          <w:sz w:val="24"/>
          <w:szCs w:val="24"/>
          <w:lang w:val="lt-LT"/>
        </w:rPr>
        <w:t>Asmens duomenų pagalbinio tvarkymo susitarimas;</w:t>
      </w:r>
    </w:p>
    <w:p w14:paraId="73833E90" w14:textId="795719BA" w:rsidR="00A64910" w:rsidRPr="00302813" w:rsidRDefault="0098340C" w:rsidP="00826CD8">
      <w:pPr>
        <w:pStyle w:val="BodyText"/>
        <w:tabs>
          <w:tab w:val="left" w:pos="426"/>
        </w:tabs>
        <w:ind w:firstLine="426"/>
        <w:rPr>
          <w:rFonts w:ascii="Times New Roman" w:hAnsi="Times New Roman"/>
          <w:sz w:val="24"/>
          <w:szCs w:val="24"/>
          <w:lang w:val="lt-LT"/>
        </w:rPr>
      </w:pPr>
      <w:bookmarkStart w:id="13" w:name="_Hlk39852439"/>
      <w:r w:rsidRPr="00302813">
        <w:rPr>
          <w:rFonts w:ascii="Times New Roman" w:hAnsi="Times New Roman"/>
          <w:sz w:val="24"/>
          <w:szCs w:val="24"/>
          <w:lang w:val="lt-LT"/>
        </w:rPr>
        <w:t xml:space="preserve">2 priedas </w:t>
      </w:r>
      <w:r w:rsidR="00A64910" w:rsidRPr="00302813">
        <w:rPr>
          <w:rFonts w:ascii="Times New Roman" w:hAnsi="Times New Roman"/>
          <w:sz w:val="24"/>
          <w:szCs w:val="24"/>
          <w:lang w:val="lt-LT"/>
        </w:rPr>
        <w:t>– Šalių kontaktiniai asmenys;</w:t>
      </w:r>
    </w:p>
    <w:p w14:paraId="6F802275" w14:textId="197EC3E0" w:rsidR="00A64910" w:rsidRPr="00302813" w:rsidRDefault="00FD0B8C" w:rsidP="00826CD8">
      <w:pPr>
        <w:pStyle w:val="BodyText"/>
        <w:tabs>
          <w:tab w:val="left" w:pos="426"/>
        </w:tabs>
        <w:ind w:firstLine="426"/>
        <w:rPr>
          <w:rFonts w:ascii="Times New Roman" w:hAnsi="Times New Roman"/>
          <w:sz w:val="24"/>
          <w:szCs w:val="24"/>
          <w:lang w:val="lt-LT"/>
        </w:rPr>
      </w:pPr>
      <w:r w:rsidRPr="00302813">
        <w:rPr>
          <w:rFonts w:ascii="Times New Roman" w:hAnsi="Times New Roman"/>
          <w:sz w:val="24"/>
          <w:szCs w:val="24"/>
          <w:lang w:val="lt-LT"/>
        </w:rPr>
        <w:t>3</w:t>
      </w:r>
      <w:r w:rsidR="0098340C" w:rsidRPr="00302813">
        <w:rPr>
          <w:rFonts w:ascii="Times New Roman" w:hAnsi="Times New Roman"/>
          <w:sz w:val="24"/>
          <w:szCs w:val="24"/>
          <w:lang w:val="lt-LT"/>
        </w:rPr>
        <w:t xml:space="preserve"> priedas </w:t>
      </w:r>
      <w:r w:rsidR="00A64910" w:rsidRPr="00302813">
        <w:rPr>
          <w:rFonts w:ascii="Times New Roman" w:hAnsi="Times New Roman"/>
          <w:sz w:val="24"/>
          <w:szCs w:val="24"/>
          <w:lang w:val="lt-LT"/>
        </w:rPr>
        <w:t xml:space="preserve">– IT paslaugų </w:t>
      </w:r>
      <w:r w:rsidR="00D40F18" w:rsidRPr="00302813">
        <w:rPr>
          <w:rFonts w:ascii="Times New Roman" w:hAnsi="Times New Roman"/>
          <w:sz w:val="24"/>
          <w:szCs w:val="24"/>
          <w:lang w:val="lt-LT"/>
        </w:rPr>
        <w:t>teikimo sąlygos</w:t>
      </w:r>
      <w:r w:rsidR="00DB4E7E" w:rsidRPr="00302813">
        <w:rPr>
          <w:rFonts w:ascii="Times New Roman" w:hAnsi="Times New Roman"/>
          <w:sz w:val="24"/>
          <w:szCs w:val="24"/>
          <w:lang w:val="lt-LT"/>
        </w:rPr>
        <w:t>;</w:t>
      </w:r>
    </w:p>
    <w:p w14:paraId="495F8B47" w14:textId="71B77EAC" w:rsidR="00591E88" w:rsidRPr="00302813" w:rsidRDefault="00FD0B8C" w:rsidP="00826CD8">
      <w:pPr>
        <w:pStyle w:val="BodyText"/>
        <w:tabs>
          <w:tab w:val="left" w:pos="426"/>
        </w:tabs>
        <w:ind w:firstLine="426"/>
        <w:rPr>
          <w:rFonts w:ascii="Times New Roman" w:hAnsi="Times New Roman"/>
          <w:sz w:val="24"/>
          <w:szCs w:val="24"/>
          <w:lang w:val="lt-LT"/>
        </w:rPr>
      </w:pPr>
      <w:r w:rsidRPr="00302813">
        <w:rPr>
          <w:rFonts w:ascii="Times New Roman" w:hAnsi="Times New Roman"/>
          <w:sz w:val="24"/>
          <w:szCs w:val="24"/>
          <w:lang w:val="lt-LT"/>
        </w:rPr>
        <w:t>4</w:t>
      </w:r>
      <w:r w:rsidR="00DB4E7E" w:rsidRPr="00302813">
        <w:rPr>
          <w:rFonts w:ascii="Times New Roman" w:hAnsi="Times New Roman"/>
          <w:sz w:val="24"/>
          <w:szCs w:val="24"/>
          <w:lang w:val="lt-LT"/>
        </w:rPr>
        <w:t xml:space="preserve"> priedas – </w:t>
      </w:r>
      <w:r w:rsidR="00591E88" w:rsidRPr="00302813">
        <w:rPr>
          <w:rFonts w:ascii="Times New Roman" w:hAnsi="Times New Roman"/>
          <w:sz w:val="24"/>
          <w:szCs w:val="24"/>
          <w:lang w:val="lt-LT"/>
        </w:rPr>
        <w:t>IT paslaugų užsakym</w:t>
      </w:r>
      <w:r w:rsidR="008901F2" w:rsidRPr="00302813">
        <w:rPr>
          <w:rFonts w:ascii="Times New Roman" w:hAnsi="Times New Roman"/>
          <w:sz w:val="24"/>
          <w:szCs w:val="24"/>
          <w:lang w:val="lt-LT"/>
        </w:rPr>
        <w:t>ų</w:t>
      </w:r>
      <w:r w:rsidR="00591E88" w:rsidRPr="00302813">
        <w:rPr>
          <w:rFonts w:ascii="Times New Roman" w:hAnsi="Times New Roman"/>
          <w:sz w:val="24"/>
          <w:szCs w:val="24"/>
          <w:lang w:val="lt-LT"/>
        </w:rPr>
        <w:t xml:space="preserve"> form</w:t>
      </w:r>
      <w:r w:rsidR="008901F2" w:rsidRPr="00302813">
        <w:rPr>
          <w:rFonts w:ascii="Times New Roman" w:hAnsi="Times New Roman"/>
          <w:sz w:val="24"/>
          <w:szCs w:val="24"/>
          <w:lang w:val="lt-LT"/>
        </w:rPr>
        <w:t>os</w:t>
      </w:r>
      <w:r w:rsidR="00114FA3" w:rsidRPr="00302813">
        <w:rPr>
          <w:rFonts w:ascii="Times New Roman" w:hAnsi="Times New Roman"/>
          <w:sz w:val="24"/>
          <w:szCs w:val="24"/>
          <w:lang w:val="lt-LT"/>
        </w:rPr>
        <w:t>.</w:t>
      </w:r>
    </w:p>
    <w:bookmarkEnd w:id="13"/>
    <w:p w14:paraId="21B6E5A1" w14:textId="77777777" w:rsidR="00A64910" w:rsidRPr="00302813" w:rsidRDefault="00A64910" w:rsidP="00A64910">
      <w:pPr>
        <w:ind w:firstLine="0"/>
        <w:jc w:val="left"/>
        <w:rPr>
          <w:rFonts w:ascii="Arial" w:eastAsiaTheme="majorEastAsia" w:hAnsi="Arial" w:cstheme="majorBidi"/>
          <w:bCs/>
          <w:sz w:val="20"/>
          <w:szCs w:val="24"/>
          <w:lang w:eastAsia="lt-LT"/>
        </w:rPr>
      </w:pPr>
    </w:p>
    <w:p w14:paraId="4E970F77" w14:textId="77777777" w:rsidR="00A64910" w:rsidRPr="00302813" w:rsidRDefault="00A64910" w:rsidP="00A83426">
      <w:pPr>
        <w:pStyle w:val="ListParagraph"/>
        <w:numPr>
          <w:ilvl w:val="0"/>
          <w:numId w:val="1"/>
        </w:numPr>
        <w:tabs>
          <w:tab w:val="left" w:pos="709"/>
        </w:tabs>
        <w:ind w:left="0" w:firstLine="0"/>
        <w:jc w:val="center"/>
        <w:rPr>
          <w:b/>
          <w:bCs/>
          <w:szCs w:val="24"/>
        </w:rPr>
      </w:pPr>
      <w:r w:rsidRPr="00302813">
        <w:rPr>
          <w:b/>
          <w:bCs/>
          <w:szCs w:val="24"/>
        </w:rPr>
        <w:t>ŠALIŲ ADRESAI IR REKVIZITAI</w:t>
      </w:r>
    </w:p>
    <w:p w14:paraId="39194928" w14:textId="77777777" w:rsidR="00416CFC" w:rsidRPr="00302813" w:rsidRDefault="00416CFC" w:rsidP="00416CFC">
      <w:pPr>
        <w:pStyle w:val="ListParagraph"/>
        <w:tabs>
          <w:tab w:val="left" w:pos="709"/>
        </w:tabs>
        <w:ind w:left="0" w:firstLine="0"/>
        <w:rPr>
          <w:b/>
          <w:bCs/>
          <w:szCs w:val="24"/>
        </w:rPr>
      </w:pPr>
    </w:p>
    <w:tbl>
      <w:tblPr>
        <w:tblW w:w="9600" w:type="dxa"/>
        <w:tblCellMar>
          <w:left w:w="0" w:type="dxa"/>
          <w:right w:w="0" w:type="dxa"/>
        </w:tblCellMar>
        <w:tblLook w:val="04A0" w:firstRow="1" w:lastRow="0" w:firstColumn="1" w:lastColumn="0" w:noHBand="0" w:noVBand="1"/>
      </w:tblPr>
      <w:tblGrid>
        <w:gridCol w:w="4800"/>
        <w:gridCol w:w="4502"/>
        <w:gridCol w:w="298"/>
      </w:tblGrid>
      <w:tr w:rsidR="00302813" w:rsidRPr="00323E87" w14:paraId="4BF65107" w14:textId="77777777" w:rsidTr="009579B0">
        <w:trPr>
          <w:gridAfter w:val="1"/>
          <w:wAfter w:w="298" w:type="dxa"/>
        </w:trPr>
        <w:tc>
          <w:tcPr>
            <w:tcW w:w="4800" w:type="dxa"/>
            <w:shd w:val="clear" w:color="auto" w:fill="auto"/>
            <w:hideMark/>
          </w:tcPr>
          <w:p w14:paraId="6E13B2BA" w14:textId="77777777" w:rsidR="00A64910" w:rsidRPr="00323E87" w:rsidRDefault="00A64910">
            <w:pPr>
              <w:ind w:firstLine="0"/>
              <w:textAlignment w:val="baseline"/>
              <w:rPr>
                <w:rFonts w:ascii="Segoe UI" w:hAnsi="Segoe UI" w:cs="Segoe UI"/>
                <w:sz w:val="18"/>
                <w:szCs w:val="18"/>
                <w:lang w:eastAsia="lt-LT"/>
              </w:rPr>
            </w:pPr>
            <w:r w:rsidRPr="00323E87">
              <w:rPr>
                <w:b/>
                <w:bCs/>
                <w:u w:val="single"/>
              </w:rPr>
              <w:t>IT paslaugų teikėjas:</w:t>
            </w:r>
          </w:p>
        </w:tc>
        <w:tc>
          <w:tcPr>
            <w:tcW w:w="4502" w:type="dxa"/>
          </w:tcPr>
          <w:p w14:paraId="04BC6EE1" w14:textId="77777777" w:rsidR="00A64910" w:rsidRPr="00323E87" w:rsidRDefault="00A64910">
            <w:pPr>
              <w:ind w:firstLine="0"/>
              <w:jc w:val="left"/>
            </w:pPr>
            <w:r w:rsidRPr="00323E87">
              <w:rPr>
                <w:b/>
                <w:bCs/>
                <w:u w:val="single"/>
              </w:rPr>
              <w:t>IT paslaugų gavėjas:</w:t>
            </w:r>
          </w:p>
        </w:tc>
      </w:tr>
      <w:tr w:rsidR="00302813" w:rsidRPr="00323E87" w14:paraId="39E16DE1" w14:textId="77777777" w:rsidTr="009579B0">
        <w:tc>
          <w:tcPr>
            <w:tcW w:w="4800" w:type="dxa"/>
            <w:shd w:val="clear" w:color="auto" w:fill="auto"/>
            <w:hideMark/>
          </w:tcPr>
          <w:p w14:paraId="438F6896" w14:textId="77777777" w:rsidR="00A64910" w:rsidRPr="00323E87" w:rsidRDefault="00A64910">
            <w:pPr>
              <w:ind w:firstLine="0"/>
              <w:jc w:val="left"/>
              <w:textAlignment w:val="baseline"/>
              <w:rPr>
                <w:szCs w:val="24"/>
                <w:lang w:eastAsia="lt-LT"/>
              </w:rPr>
            </w:pPr>
            <w:r w:rsidRPr="00323E87">
              <w:rPr>
                <w:szCs w:val="24"/>
                <w:lang w:eastAsia="lt-LT"/>
              </w:rPr>
              <w:t>AB Lietuvos radijo ir televizijos centras</w:t>
            </w:r>
          </w:p>
        </w:tc>
        <w:tc>
          <w:tcPr>
            <w:tcW w:w="4800" w:type="dxa"/>
            <w:gridSpan w:val="2"/>
            <w:shd w:val="clear" w:color="auto" w:fill="auto"/>
            <w:hideMark/>
          </w:tcPr>
          <w:p w14:paraId="6FAC23AC" w14:textId="0437AC59" w:rsidR="00A64910" w:rsidRPr="00323E87" w:rsidRDefault="00582800" w:rsidP="00323E87">
            <w:pPr>
              <w:ind w:firstLine="0"/>
              <w:jc w:val="left"/>
              <w:textAlignment w:val="baseline"/>
              <w:rPr>
                <w:szCs w:val="24"/>
                <w:lang w:eastAsia="lt-LT"/>
              </w:rPr>
            </w:pPr>
            <w:r w:rsidRPr="00323E87">
              <w:rPr>
                <w:szCs w:val="24"/>
                <w:lang w:eastAsia="lt-LT"/>
              </w:rPr>
              <w:t>VšĮ „Vilniaus gimdymo namai“</w:t>
            </w:r>
          </w:p>
        </w:tc>
      </w:tr>
      <w:tr w:rsidR="00A64910" w:rsidRPr="00302813" w14:paraId="35AFAA1A" w14:textId="77777777" w:rsidTr="009579B0">
        <w:tc>
          <w:tcPr>
            <w:tcW w:w="4800" w:type="dxa"/>
            <w:shd w:val="clear" w:color="auto" w:fill="auto"/>
            <w:hideMark/>
          </w:tcPr>
          <w:p w14:paraId="184115E6" w14:textId="77777777" w:rsidR="00A64910" w:rsidRPr="00323E87" w:rsidRDefault="00A64910">
            <w:pPr>
              <w:ind w:firstLine="0"/>
              <w:jc w:val="left"/>
              <w:textAlignment w:val="baseline"/>
              <w:rPr>
                <w:szCs w:val="24"/>
                <w:lang w:eastAsia="lt-LT"/>
              </w:rPr>
            </w:pPr>
            <w:r w:rsidRPr="00323E87">
              <w:rPr>
                <w:szCs w:val="24"/>
                <w:lang w:eastAsia="lt-LT"/>
              </w:rPr>
              <w:t>Sausio 13-osios g. 10, 04347 Vilnius</w:t>
            </w:r>
          </w:p>
          <w:p w14:paraId="13F1E522" w14:textId="77777777" w:rsidR="00A64910" w:rsidRPr="00323E87" w:rsidRDefault="00A64910">
            <w:pPr>
              <w:ind w:firstLine="0"/>
              <w:jc w:val="left"/>
              <w:textAlignment w:val="baseline"/>
              <w:rPr>
                <w:szCs w:val="24"/>
                <w:lang w:eastAsia="lt-LT"/>
              </w:rPr>
            </w:pPr>
            <w:r w:rsidRPr="00323E87">
              <w:rPr>
                <w:szCs w:val="24"/>
                <w:lang w:eastAsia="lt-LT"/>
              </w:rPr>
              <w:t xml:space="preserve">Įmonės kodas:120505210 </w:t>
            </w:r>
          </w:p>
          <w:p w14:paraId="41F01541" w14:textId="77777777" w:rsidR="00A64910" w:rsidRPr="00323E87" w:rsidRDefault="00A64910">
            <w:pPr>
              <w:ind w:firstLine="0"/>
              <w:jc w:val="left"/>
              <w:textAlignment w:val="baseline"/>
              <w:rPr>
                <w:szCs w:val="24"/>
                <w:lang w:eastAsia="lt-LT"/>
              </w:rPr>
            </w:pPr>
            <w:r w:rsidRPr="00323E87">
              <w:rPr>
                <w:szCs w:val="24"/>
                <w:lang w:eastAsia="lt-LT"/>
              </w:rPr>
              <w:t xml:space="preserve">PVM mokėtojo kodas:LT205052113 </w:t>
            </w:r>
          </w:p>
          <w:p w14:paraId="326C3887" w14:textId="2032BCF1" w:rsidR="00A64910" w:rsidRPr="00323E87" w:rsidRDefault="00A64910">
            <w:pPr>
              <w:ind w:firstLine="0"/>
              <w:jc w:val="left"/>
              <w:textAlignment w:val="baseline"/>
              <w:rPr>
                <w:szCs w:val="24"/>
                <w:lang w:eastAsia="lt-LT"/>
              </w:rPr>
            </w:pPr>
            <w:r w:rsidRPr="00323E87">
              <w:rPr>
                <w:szCs w:val="24"/>
                <w:lang w:eastAsia="lt-LT"/>
              </w:rPr>
              <w:t xml:space="preserve">Tel.: </w:t>
            </w:r>
            <w:r w:rsidR="004E5237" w:rsidRPr="00323E87">
              <w:rPr>
                <w:szCs w:val="24"/>
                <w:lang w:eastAsia="lt-LT"/>
              </w:rPr>
              <w:t>+370</w:t>
            </w:r>
            <w:r w:rsidRPr="00323E87">
              <w:rPr>
                <w:szCs w:val="24"/>
                <w:lang w:eastAsia="lt-LT"/>
              </w:rPr>
              <w:t xml:space="preserve"> 5 20</w:t>
            </w:r>
            <w:r w:rsidR="004E5237" w:rsidRPr="00323E87">
              <w:rPr>
                <w:szCs w:val="24"/>
                <w:lang w:eastAsia="lt-LT"/>
              </w:rPr>
              <w:t>01515</w:t>
            </w:r>
            <w:r w:rsidRPr="00323E87">
              <w:rPr>
                <w:szCs w:val="24"/>
                <w:lang w:eastAsia="lt-LT"/>
              </w:rPr>
              <w:t xml:space="preserve"> </w:t>
            </w:r>
          </w:p>
          <w:p w14:paraId="7CC16BAE" w14:textId="55872A70" w:rsidR="00A64910" w:rsidRPr="00323E87" w:rsidRDefault="00A64910" w:rsidP="41820E4F">
            <w:pPr>
              <w:ind w:firstLine="0"/>
              <w:jc w:val="left"/>
              <w:textAlignment w:val="baseline"/>
              <w:rPr>
                <w:szCs w:val="24"/>
                <w:lang w:eastAsia="lt-LT"/>
              </w:rPr>
            </w:pPr>
            <w:r w:rsidRPr="00323E87">
              <w:rPr>
                <w:szCs w:val="24"/>
                <w:lang w:eastAsia="lt-LT"/>
              </w:rPr>
              <w:t xml:space="preserve">El. paštas: </w:t>
            </w:r>
            <w:r w:rsidR="004E5237" w:rsidRPr="00323E87">
              <w:rPr>
                <w:szCs w:val="24"/>
                <w:lang w:eastAsia="lt-LT"/>
              </w:rPr>
              <w:t>pagalba</w:t>
            </w:r>
            <w:r w:rsidRPr="00323E87">
              <w:rPr>
                <w:szCs w:val="24"/>
                <w:lang w:eastAsia="lt-LT"/>
              </w:rPr>
              <w:t xml:space="preserve">@telecentras.lt    </w:t>
            </w:r>
          </w:p>
          <w:p w14:paraId="234CEDD8" w14:textId="77777777" w:rsidR="00A64910" w:rsidRPr="00323E87" w:rsidRDefault="00A64910">
            <w:pPr>
              <w:ind w:firstLine="0"/>
              <w:jc w:val="left"/>
              <w:textAlignment w:val="baseline"/>
              <w:rPr>
                <w:szCs w:val="24"/>
                <w:lang w:eastAsia="lt-LT"/>
              </w:rPr>
            </w:pPr>
            <w:r w:rsidRPr="00323E87">
              <w:rPr>
                <w:szCs w:val="24"/>
                <w:lang w:eastAsia="lt-LT"/>
              </w:rPr>
              <w:t xml:space="preserve">A. s. LT72 7300 0101 6599 2144 </w:t>
            </w:r>
          </w:p>
          <w:p w14:paraId="594D4638" w14:textId="77777777" w:rsidR="00A64910" w:rsidRPr="00323E87" w:rsidRDefault="00A64910">
            <w:pPr>
              <w:ind w:firstLine="0"/>
              <w:jc w:val="left"/>
              <w:textAlignment w:val="baseline"/>
              <w:rPr>
                <w:szCs w:val="24"/>
                <w:lang w:eastAsia="lt-LT"/>
              </w:rPr>
            </w:pPr>
            <w:r w:rsidRPr="00323E87">
              <w:rPr>
                <w:szCs w:val="24"/>
                <w:lang w:eastAsia="lt-LT"/>
              </w:rPr>
              <w:t>Bankas: AB Swedbank</w:t>
            </w:r>
          </w:p>
          <w:p w14:paraId="048BA884" w14:textId="77777777" w:rsidR="00A64910" w:rsidRPr="00323E87" w:rsidRDefault="00A64910">
            <w:pPr>
              <w:ind w:firstLine="0"/>
              <w:jc w:val="left"/>
              <w:textAlignment w:val="baseline"/>
              <w:rPr>
                <w:szCs w:val="24"/>
                <w:lang w:eastAsia="lt-LT"/>
              </w:rPr>
            </w:pPr>
            <w:r w:rsidRPr="00323E87">
              <w:rPr>
                <w:szCs w:val="24"/>
                <w:lang w:eastAsia="lt-LT"/>
              </w:rPr>
              <w:t>Banko kodas: 73000</w:t>
            </w:r>
          </w:p>
          <w:p w14:paraId="7CCC7F14" w14:textId="77777777" w:rsidR="00A64910" w:rsidRPr="00323E87" w:rsidRDefault="00A64910">
            <w:pPr>
              <w:ind w:firstLine="0"/>
              <w:jc w:val="left"/>
              <w:textAlignment w:val="baseline"/>
              <w:rPr>
                <w:szCs w:val="24"/>
                <w:lang w:eastAsia="lt-LT"/>
              </w:rPr>
            </w:pPr>
          </w:p>
          <w:p w14:paraId="3AA32AA8" w14:textId="77777777" w:rsidR="009579B0" w:rsidRPr="00323E87" w:rsidRDefault="00C6709F" w:rsidP="00C6709F">
            <w:pPr>
              <w:ind w:firstLine="0"/>
              <w:textAlignment w:val="baseline"/>
              <w:rPr>
                <w:szCs w:val="24"/>
                <w:lang w:eastAsia="lt-LT"/>
              </w:rPr>
            </w:pPr>
            <w:r w:rsidRPr="00323E87">
              <w:rPr>
                <w:szCs w:val="24"/>
                <w:lang w:eastAsia="lt-LT"/>
              </w:rPr>
              <w:t>Klientų departamento informacinių</w:t>
            </w:r>
          </w:p>
          <w:p w14:paraId="6F064DFA" w14:textId="77777777" w:rsidR="00350F39" w:rsidRPr="00323E87" w:rsidRDefault="00C6709F" w:rsidP="009579B0">
            <w:pPr>
              <w:ind w:firstLine="0"/>
              <w:textAlignment w:val="baseline"/>
              <w:rPr>
                <w:szCs w:val="24"/>
                <w:lang w:eastAsia="lt-LT"/>
              </w:rPr>
            </w:pPr>
            <w:r w:rsidRPr="00323E87">
              <w:rPr>
                <w:szCs w:val="24"/>
                <w:lang w:eastAsia="lt-LT"/>
              </w:rPr>
              <w:t>technologijų ir telekomunikacijų</w:t>
            </w:r>
          </w:p>
          <w:p w14:paraId="517F208F" w14:textId="5FEA5340" w:rsidR="00C6709F" w:rsidRPr="00323E87" w:rsidRDefault="00C6709F" w:rsidP="009579B0">
            <w:pPr>
              <w:ind w:firstLine="0"/>
              <w:textAlignment w:val="baseline"/>
              <w:rPr>
                <w:szCs w:val="24"/>
                <w:lang w:eastAsia="lt-LT"/>
              </w:rPr>
            </w:pPr>
            <w:r w:rsidRPr="00323E87">
              <w:rPr>
                <w:szCs w:val="24"/>
                <w:lang w:eastAsia="lt-LT"/>
              </w:rPr>
              <w:t>paslaugų skyriaus vadovas</w:t>
            </w:r>
          </w:p>
          <w:p w14:paraId="675D8955" w14:textId="1510DC1A" w:rsidR="00211A7B" w:rsidRPr="00323E87" w:rsidRDefault="00211A7B" w:rsidP="00211A7B">
            <w:pPr>
              <w:ind w:firstLine="0"/>
              <w:textAlignment w:val="baseline"/>
              <w:rPr>
                <w:szCs w:val="24"/>
                <w:lang w:eastAsia="lt-LT"/>
              </w:rPr>
            </w:pPr>
          </w:p>
          <w:p w14:paraId="0A6A73B3" w14:textId="10F5499B" w:rsidR="00211A7B" w:rsidRPr="00323E87" w:rsidRDefault="009579B0" w:rsidP="009579B0">
            <w:pPr>
              <w:ind w:firstLine="0"/>
              <w:textAlignment w:val="baseline"/>
              <w:rPr>
                <w:szCs w:val="24"/>
                <w:lang w:eastAsia="lt-LT"/>
              </w:rPr>
            </w:pPr>
            <w:r w:rsidRPr="00323E87">
              <w:rPr>
                <w:szCs w:val="24"/>
                <w:lang w:eastAsia="lt-LT"/>
              </w:rPr>
              <w:t>Ernestas Račkelis</w:t>
            </w:r>
            <w:r w:rsidR="00211A7B" w:rsidRPr="00323E87">
              <w:rPr>
                <w:szCs w:val="24"/>
                <w:lang w:eastAsia="lt-LT"/>
              </w:rPr>
              <w:t xml:space="preserve"> </w:t>
            </w:r>
          </w:p>
          <w:p w14:paraId="493990FD" w14:textId="77777777" w:rsidR="00A64910" w:rsidRPr="00323E87" w:rsidRDefault="00A64910">
            <w:pPr>
              <w:ind w:firstLine="0"/>
              <w:jc w:val="left"/>
              <w:textAlignment w:val="baseline"/>
              <w:rPr>
                <w:szCs w:val="24"/>
                <w:lang w:eastAsia="lt-LT"/>
              </w:rPr>
            </w:pPr>
          </w:p>
          <w:p w14:paraId="407C121A" w14:textId="218F7F0E" w:rsidR="00A64910" w:rsidRPr="00323E87" w:rsidRDefault="00A64910">
            <w:pPr>
              <w:ind w:firstLine="0"/>
              <w:jc w:val="left"/>
              <w:textAlignment w:val="baseline"/>
              <w:rPr>
                <w:szCs w:val="24"/>
                <w:lang w:eastAsia="lt-LT"/>
              </w:rPr>
            </w:pPr>
            <w:r w:rsidRPr="00323E87">
              <w:rPr>
                <w:szCs w:val="24"/>
                <w:lang w:eastAsia="lt-LT"/>
              </w:rPr>
              <w:t>Pasirašyta el. parašu</w:t>
            </w:r>
          </w:p>
          <w:p w14:paraId="72CF4144" w14:textId="77777777" w:rsidR="00A64910" w:rsidRPr="00323E87" w:rsidRDefault="00A64910">
            <w:pPr>
              <w:ind w:firstLine="0"/>
              <w:jc w:val="left"/>
              <w:textAlignment w:val="baseline"/>
              <w:rPr>
                <w:szCs w:val="24"/>
                <w:lang w:eastAsia="lt-LT"/>
              </w:rPr>
            </w:pPr>
            <w:r w:rsidRPr="00323E87">
              <w:rPr>
                <w:szCs w:val="24"/>
                <w:lang w:eastAsia="lt-LT"/>
              </w:rPr>
              <w:t>(parašas)</w:t>
            </w:r>
          </w:p>
          <w:p w14:paraId="1407B508" w14:textId="77777777" w:rsidR="00A64910" w:rsidRPr="00323E87" w:rsidRDefault="00A64910">
            <w:pPr>
              <w:ind w:firstLine="0"/>
              <w:jc w:val="left"/>
              <w:textAlignment w:val="baseline"/>
              <w:rPr>
                <w:szCs w:val="24"/>
                <w:lang w:eastAsia="lt-LT"/>
              </w:rPr>
            </w:pPr>
          </w:p>
        </w:tc>
        <w:tc>
          <w:tcPr>
            <w:tcW w:w="4800" w:type="dxa"/>
            <w:gridSpan w:val="2"/>
            <w:shd w:val="clear" w:color="auto" w:fill="auto"/>
            <w:hideMark/>
          </w:tcPr>
          <w:p w14:paraId="06B8B9F8" w14:textId="3EE1D0D7" w:rsidR="00A64910" w:rsidRPr="00323E87" w:rsidRDefault="00DB626D" w:rsidP="00323E87">
            <w:pPr>
              <w:ind w:firstLine="0"/>
              <w:jc w:val="left"/>
              <w:textAlignment w:val="baseline"/>
              <w:rPr>
                <w:szCs w:val="24"/>
                <w:lang w:eastAsia="lt-LT"/>
              </w:rPr>
            </w:pPr>
            <w:bookmarkStart w:id="14" w:name="_Hlk492631405"/>
            <w:r w:rsidRPr="00323E87">
              <w:rPr>
                <w:szCs w:val="24"/>
                <w:lang w:eastAsia="lt-LT"/>
              </w:rPr>
              <w:t>Tyzenhauzų g. 18A, 02106 Vilnius</w:t>
            </w:r>
            <w:bookmarkEnd w:id="14"/>
          </w:p>
          <w:p w14:paraId="77C30C33" w14:textId="38692E09" w:rsidR="00A64910" w:rsidRPr="00323E87" w:rsidRDefault="00A64910" w:rsidP="00323E87">
            <w:pPr>
              <w:ind w:firstLine="0"/>
              <w:jc w:val="left"/>
              <w:textAlignment w:val="baseline"/>
              <w:rPr>
                <w:szCs w:val="24"/>
                <w:lang w:eastAsia="lt-LT"/>
              </w:rPr>
            </w:pPr>
            <w:r w:rsidRPr="00323E87">
              <w:rPr>
                <w:szCs w:val="24"/>
                <w:lang w:eastAsia="lt-LT"/>
              </w:rPr>
              <w:t xml:space="preserve">Įmonės kodas: </w:t>
            </w:r>
            <w:r w:rsidR="00145397" w:rsidRPr="00323E87">
              <w:rPr>
                <w:szCs w:val="24"/>
                <w:lang w:eastAsia="lt-LT"/>
              </w:rPr>
              <w:t>124368392</w:t>
            </w:r>
          </w:p>
          <w:p w14:paraId="10B7E7B5" w14:textId="77777777" w:rsidR="00A64910" w:rsidRPr="00323E87" w:rsidRDefault="00A64910" w:rsidP="00323E87">
            <w:pPr>
              <w:ind w:firstLine="0"/>
              <w:jc w:val="left"/>
              <w:textAlignment w:val="baseline"/>
              <w:rPr>
                <w:szCs w:val="24"/>
                <w:lang w:eastAsia="lt-LT"/>
              </w:rPr>
            </w:pPr>
            <w:r w:rsidRPr="00323E87">
              <w:rPr>
                <w:szCs w:val="24"/>
                <w:lang w:eastAsia="lt-LT"/>
              </w:rPr>
              <w:t xml:space="preserve">PVM mokėtojo kodas: </w:t>
            </w:r>
          </w:p>
          <w:p w14:paraId="7A40C2DF" w14:textId="607A7F72" w:rsidR="00A64910" w:rsidRPr="00323E87" w:rsidRDefault="00A64910" w:rsidP="00323E87">
            <w:pPr>
              <w:ind w:firstLine="0"/>
              <w:jc w:val="left"/>
              <w:textAlignment w:val="baseline"/>
              <w:rPr>
                <w:szCs w:val="24"/>
                <w:lang w:eastAsia="lt-LT"/>
              </w:rPr>
            </w:pPr>
            <w:r w:rsidRPr="00323E87">
              <w:rPr>
                <w:szCs w:val="24"/>
                <w:lang w:eastAsia="lt-LT"/>
              </w:rPr>
              <w:t xml:space="preserve">Tel.: </w:t>
            </w:r>
            <w:r w:rsidR="001B0329" w:rsidRPr="00323E87">
              <w:rPr>
                <w:szCs w:val="24"/>
                <w:lang w:eastAsia="lt-LT"/>
              </w:rPr>
              <w:t xml:space="preserve">+370 </w:t>
            </w:r>
            <w:r w:rsidR="001B0329" w:rsidRPr="00323E87">
              <w:rPr>
                <w:szCs w:val="24"/>
                <w:lang w:eastAsia="lt-LT"/>
              </w:rPr>
              <w:t>5 2628038</w:t>
            </w:r>
            <w:r w:rsidRPr="00323E87">
              <w:rPr>
                <w:szCs w:val="24"/>
                <w:lang w:eastAsia="lt-LT"/>
              </w:rPr>
              <w:t xml:space="preserve"> </w:t>
            </w:r>
          </w:p>
          <w:p w14:paraId="2180E717" w14:textId="2B558BD5" w:rsidR="00A64910" w:rsidRPr="00323E87" w:rsidRDefault="00A64910" w:rsidP="00323E87">
            <w:pPr>
              <w:ind w:firstLine="0"/>
              <w:jc w:val="left"/>
              <w:textAlignment w:val="baseline"/>
              <w:rPr>
                <w:szCs w:val="24"/>
                <w:lang w:eastAsia="lt-LT"/>
              </w:rPr>
            </w:pPr>
            <w:r w:rsidRPr="00323E87">
              <w:rPr>
                <w:szCs w:val="24"/>
                <w:lang w:eastAsia="lt-LT"/>
              </w:rPr>
              <w:t xml:space="preserve">El. paštas: </w:t>
            </w:r>
            <w:r w:rsidR="00BA149C" w:rsidRPr="00323E87">
              <w:rPr>
                <w:szCs w:val="24"/>
                <w:lang w:eastAsia="lt-LT"/>
              </w:rPr>
              <w:t>info@vgn.lt</w:t>
            </w:r>
            <w:r w:rsidRPr="00323E87">
              <w:rPr>
                <w:szCs w:val="24"/>
                <w:lang w:eastAsia="lt-LT"/>
              </w:rPr>
              <w:t xml:space="preserve">   </w:t>
            </w:r>
          </w:p>
          <w:p w14:paraId="692E1D6B" w14:textId="1EB4E6C8" w:rsidR="00A64910" w:rsidRPr="00323E87" w:rsidRDefault="00A64910" w:rsidP="00323E87">
            <w:pPr>
              <w:ind w:firstLine="0"/>
              <w:jc w:val="left"/>
              <w:textAlignment w:val="baseline"/>
              <w:rPr>
                <w:szCs w:val="24"/>
                <w:lang w:eastAsia="lt-LT"/>
              </w:rPr>
            </w:pPr>
            <w:r w:rsidRPr="00323E87">
              <w:rPr>
                <w:szCs w:val="24"/>
                <w:lang w:eastAsia="lt-LT"/>
              </w:rPr>
              <w:t xml:space="preserve">A. s. </w:t>
            </w:r>
            <w:r w:rsidR="0043038E" w:rsidRPr="00323E87">
              <w:rPr>
                <w:szCs w:val="24"/>
                <w:lang w:eastAsia="lt-LT"/>
              </w:rPr>
              <w:t>LT557300010002464515</w:t>
            </w:r>
          </w:p>
          <w:p w14:paraId="292B7753" w14:textId="7F9E0C31" w:rsidR="00A64910" w:rsidRPr="00323E87" w:rsidRDefault="00A64910" w:rsidP="00323E87">
            <w:pPr>
              <w:ind w:firstLine="0"/>
              <w:jc w:val="left"/>
              <w:textAlignment w:val="baseline"/>
              <w:rPr>
                <w:szCs w:val="24"/>
                <w:lang w:eastAsia="lt-LT"/>
              </w:rPr>
            </w:pPr>
            <w:r w:rsidRPr="00323E87">
              <w:rPr>
                <w:szCs w:val="24"/>
                <w:lang w:eastAsia="lt-LT"/>
              </w:rPr>
              <w:t xml:space="preserve">Bankas: </w:t>
            </w:r>
            <w:r w:rsidR="001D6366" w:rsidRPr="00323E87">
              <w:rPr>
                <w:szCs w:val="24"/>
                <w:lang w:eastAsia="lt-LT"/>
              </w:rPr>
              <w:t>AB Swedbank</w:t>
            </w:r>
          </w:p>
          <w:p w14:paraId="038D82BF" w14:textId="7DE63C56" w:rsidR="00A64910" w:rsidRPr="00323E87" w:rsidRDefault="00A64910" w:rsidP="00323E87">
            <w:pPr>
              <w:ind w:firstLine="0"/>
              <w:jc w:val="left"/>
              <w:textAlignment w:val="baseline"/>
              <w:rPr>
                <w:szCs w:val="24"/>
                <w:lang w:eastAsia="lt-LT"/>
              </w:rPr>
            </w:pPr>
            <w:r w:rsidRPr="00323E87">
              <w:rPr>
                <w:szCs w:val="24"/>
                <w:lang w:eastAsia="lt-LT"/>
              </w:rPr>
              <w:t xml:space="preserve">Banko kodas: </w:t>
            </w:r>
            <w:r w:rsidR="00323E87" w:rsidRPr="00323E87">
              <w:rPr>
                <w:szCs w:val="24"/>
                <w:lang w:eastAsia="lt-LT"/>
              </w:rPr>
              <w:t>73000</w:t>
            </w:r>
          </w:p>
          <w:p w14:paraId="66DD99D3" w14:textId="77777777" w:rsidR="00A64910" w:rsidRPr="00323E87" w:rsidRDefault="00A64910" w:rsidP="00323E87">
            <w:pPr>
              <w:ind w:firstLine="0"/>
              <w:jc w:val="left"/>
              <w:textAlignment w:val="baseline"/>
              <w:rPr>
                <w:szCs w:val="24"/>
                <w:lang w:eastAsia="lt-LT"/>
              </w:rPr>
            </w:pPr>
          </w:p>
          <w:p w14:paraId="2758B9C2" w14:textId="77777777" w:rsidR="00B27355" w:rsidRPr="00323E87" w:rsidRDefault="00B27355" w:rsidP="00323E87">
            <w:pPr>
              <w:pStyle w:val="BodyText"/>
              <w:tabs>
                <w:tab w:val="left" w:pos="1134"/>
              </w:tabs>
              <w:ind w:firstLine="0"/>
              <w:jc w:val="left"/>
              <w:textAlignment w:val="baseline"/>
              <w:rPr>
                <w:rFonts w:ascii="Times New Roman" w:hAnsi="Times New Roman"/>
                <w:sz w:val="24"/>
                <w:szCs w:val="24"/>
                <w:lang w:val="lt-LT" w:eastAsia="lt-LT"/>
              </w:rPr>
            </w:pPr>
            <w:r w:rsidRPr="00323E87">
              <w:rPr>
                <w:rFonts w:ascii="Times New Roman" w:hAnsi="Times New Roman"/>
                <w:sz w:val="24"/>
                <w:szCs w:val="24"/>
                <w:lang w:val="lt-LT" w:eastAsia="lt-LT"/>
              </w:rPr>
              <w:t>Direktorius</w:t>
            </w:r>
          </w:p>
          <w:p w14:paraId="545FE892" w14:textId="77777777" w:rsidR="00057E9B" w:rsidRPr="00323E87" w:rsidRDefault="00057E9B" w:rsidP="00323E87">
            <w:pPr>
              <w:pStyle w:val="BodyText"/>
              <w:tabs>
                <w:tab w:val="left" w:pos="1134"/>
              </w:tabs>
              <w:ind w:firstLine="0"/>
              <w:jc w:val="left"/>
              <w:textAlignment w:val="baseline"/>
              <w:rPr>
                <w:rFonts w:ascii="Times New Roman" w:hAnsi="Times New Roman"/>
                <w:sz w:val="24"/>
                <w:szCs w:val="24"/>
                <w:lang w:val="lt-LT" w:eastAsia="lt-LT"/>
              </w:rPr>
            </w:pPr>
          </w:p>
          <w:p w14:paraId="43596AC8" w14:textId="77777777" w:rsidR="00057E9B" w:rsidRPr="00323E87" w:rsidRDefault="00057E9B" w:rsidP="00323E87">
            <w:pPr>
              <w:pStyle w:val="BodyText"/>
              <w:tabs>
                <w:tab w:val="left" w:pos="1134"/>
              </w:tabs>
              <w:ind w:firstLine="0"/>
              <w:jc w:val="left"/>
              <w:textAlignment w:val="baseline"/>
              <w:rPr>
                <w:rFonts w:ascii="Times New Roman" w:hAnsi="Times New Roman"/>
                <w:sz w:val="24"/>
                <w:szCs w:val="24"/>
                <w:lang w:val="lt-LT" w:eastAsia="lt-LT"/>
              </w:rPr>
            </w:pPr>
          </w:p>
          <w:p w14:paraId="4FF7164F" w14:textId="77777777" w:rsidR="00057E9B" w:rsidRPr="00323E87" w:rsidRDefault="00057E9B" w:rsidP="00323E87">
            <w:pPr>
              <w:pStyle w:val="BodyText"/>
              <w:tabs>
                <w:tab w:val="left" w:pos="1134"/>
              </w:tabs>
              <w:ind w:firstLine="0"/>
              <w:jc w:val="left"/>
              <w:textAlignment w:val="baseline"/>
              <w:rPr>
                <w:rFonts w:ascii="Times New Roman" w:hAnsi="Times New Roman"/>
                <w:sz w:val="24"/>
                <w:szCs w:val="24"/>
                <w:lang w:val="lt-LT" w:eastAsia="lt-LT"/>
              </w:rPr>
            </w:pPr>
          </w:p>
          <w:p w14:paraId="0BC1A8D8" w14:textId="77777777" w:rsidR="00057E9B" w:rsidRPr="00323E87" w:rsidRDefault="00057E9B" w:rsidP="00323E87">
            <w:pPr>
              <w:pStyle w:val="BodyText"/>
              <w:tabs>
                <w:tab w:val="left" w:pos="1134"/>
              </w:tabs>
              <w:ind w:firstLine="0"/>
              <w:jc w:val="left"/>
              <w:textAlignment w:val="baseline"/>
              <w:rPr>
                <w:rFonts w:ascii="Times New Roman" w:hAnsi="Times New Roman"/>
                <w:sz w:val="24"/>
                <w:szCs w:val="24"/>
                <w:lang w:val="lt-LT" w:eastAsia="lt-LT"/>
              </w:rPr>
            </w:pPr>
            <w:r w:rsidRPr="00323E87">
              <w:rPr>
                <w:rFonts w:ascii="Times New Roman" w:hAnsi="Times New Roman"/>
                <w:sz w:val="24"/>
                <w:szCs w:val="24"/>
                <w:lang w:val="lt-LT" w:eastAsia="lt-LT"/>
              </w:rPr>
              <w:t xml:space="preserve">Bronius Žaliūnas </w:t>
            </w:r>
          </w:p>
          <w:p w14:paraId="1F46D6FF" w14:textId="77777777" w:rsidR="00A64910" w:rsidRPr="00323E87" w:rsidRDefault="00A64910" w:rsidP="00323E87">
            <w:pPr>
              <w:ind w:firstLine="0"/>
              <w:jc w:val="left"/>
              <w:textAlignment w:val="baseline"/>
              <w:rPr>
                <w:szCs w:val="24"/>
                <w:lang w:eastAsia="lt-LT"/>
              </w:rPr>
            </w:pPr>
          </w:p>
          <w:p w14:paraId="7BB2C4F5" w14:textId="77777777" w:rsidR="00A64910" w:rsidRPr="00323E87" w:rsidRDefault="00A64910" w:rsidP="00323E87">
            <w:pPr>
              <w:ind w:firstLine="0"/>
              <w:jc w:val="left"/>
              <w:textAlignment w:val="baseline"/>
              <w:rPr>
                <w:szCs w:val="24"/>
                <w:lang w:eastAsia="lt-LT"/>
              </w:rPr>
            </w:pPr>
            <w:r w:rsidRPr="00323E87">
              <w:rPr>
                <w:szCs w:val="24"/>
                <w:lang w:eastAsia="lt-LT"/>
              </w:rPr>
              <w:t xml:space="preserve">Pasirašyta el. parašu    </w:t>
            </w:r>
          </w:p>
          <w:p w14:paraId="143AE06B" w14:textId="77777777" w:rsidR="00A64910" w:rsidRPr="00057E9B" w:rsidRDefault="00A64910" w:rsidP="00323E87">
            <w:pPr>
              <w:ind w:firstLine="0"/>
              <w:jc w:val="left"/>
              <w:textAlignment w:val="baseline"/>
              <w:rPr>
                <w:szCs w:val="24"/>
                <w:lang w:eastAsia="lt-LT"/>
              </w:rPr>
            </w:pPr>
            <w:r w:rsidRPr="00323E87">
              <w:rPr>
                <w:szCs w:val="24"/>
                <w:lang w:eastAsia="lt-LT"/>
              </w:rPr>
              <w:t>(parašas)</w:t>
            </w:r>
          </w:p>
          <w:p w14:paraId="31C034A0" w14:textId="77777777" w:rsidR="00A64910" w:rsidRPr="00323E87" w:rsidRDefault="00A64910" w:rsidP="00323E87">
            <w:pPr>
              <w:ind w:firstLine="0"/>
              <w:jc w:val="left"/>
              <w:textAlignment w:val="baseline"/>
              <w:rPr>
                <w:szCs w:val="24"/>
                <w:lang w:eastAsia="lt-LT"/>
              </w:rPr>
            </w:pPr>
          </w:p>
        </w:tc>
      </w:tr>
    </w:tbl>
    <w:p w14:paraId="2F1D8854" w14:textId="77777777" w:rsidR="00A64910" w:rsidRPr="00302813" w:rsidRDefault="00A64910" w:rsidP="00A64910">
      <w:pPr>
        <w:pStyle w:val="BodyText"/>
        <w:tabs>
          <w:tab w:val="left" w:pos="1276"/>
        </w:tabs>
        <w:ind w:firstLine="0"/>
        <w:rPr>
          <w:rFonts w:ascii="Times New Roman" w:hAnsi="Times New Roman"/>
          <w:sz w:val="24"/>
          <w:szCs w:val="24"/>
          <w:lang w:val="lt-LT"/>
        </w:rPr>
      </w:pPr>
    </w:p>
    <w:p w14:paraId="485CA125" w14:textId="77777777" w:rsidR="00A64910" w:rsidRPr="00302813" w:rsidRDefault="00A64910" w:rsidP="00A64910">
      <w:pPr>
        <w:tabs>
          <w:tab w:val="left" w:pos="284"/>
          <w:tab w:val="left" w:pos="426"/>
        </w:tabs>
        <w:rPr>
          <w:szCs w:val="24"/>
        </w:rPr>
      </w:pPr>
    </w:p>
    <w:sectPr w:rsidR="00A64910" w:rsidRPr="00302813" w:rsidSect="00EA7F9E">
      <w:headerReference w:type="even" r:id="rId15"/>
      <w:headerReference w:type="default" r:id="rId16"/>
      <w:footerReference w:type="default" r:id="rId17"/>
      <w:headerReference w:type="first" r:id="rId18"/>
      <w:pgSz w:w="11906" w:h="16838"/>
      <w:pgMar w:top="1701" w:right="849" w:bottom="993" w:left="993"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8FA8" w14:textId="77777777" w:rsidR="00C222EB" w:rsidRDefault="00C222EB" w:rsidP="00FC78E6">
      <w:r>
        <w:separator/>
      </w:r>
    </w:p>
  </w:endnote>
  <w:endnote w:type="continuationSeparator" w:id="0">
    <w:p w14:paraId="595AF1E2" w14:textId="77777777" w:rsidR="00C222EB" w:rsidRDefault="00C222EB" w:rsidP="00FC78E6">
      <w:r>
        <w:continuationSeparator/>
      </w:r>
    </w:p>
  </w:endnote>
  <w:endnote w:type="continuationNotice" w:id="1">
    <w:p w14:paraId="09E63257" w14:textId="77777777" w:rsidR="00C222EB" w:rsidRDefault="00C22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438129"/>
      <w:docPartObj>
        <w:docPartGallery w:val="Page Numbers (Bottom of Page)"/>
        <w:docPartUnique/>
      </w:docPartObj>
    </w:sdtPr>
    <w:sdtEndPr>
      <w:rPr>
        <w:noProof/>
      </w:rPr>
    </w:sdtEndPr>
    <w:sdtContent>
      <w:p w14:paraId="31C87590" w14:textId="7C3E0ABE" w:rsidR="00E90542" w:rsidRDefault="00E905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154D65" w14:textId="77777777" w:rsidR="00E90542" w:rsidRDefault="00E90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2716" w14:textId="77777777" w:rsidR="00C222EB" w:rsidRDefault="00C222EB" w:rsidP="00FC78E6">
      <w:r>
        <w:separator/>
      </w:r>
    </w:p>
  </w:footnote>
  <w:footnote w:type="continuationSeparator" w:id="0">
    <w:p w14:paraId="42AD89BF" w14:textId="77777777" w:rsidR="00C222EB" w:rsidRDefault="00C222EB" w:rsidP="00FC78E6">
      <w:r>
        <w:continuationSeparator/>
      </w:r>
    </w:p>
  </w:footnote>
  <w:footnote w:type="continuationNotice" w:id="1">
    <w:p w14:paraId="4E90BF1D" w14:textId="77777777" w:rsidR="00C222EB" w:rsidRDefault="00C22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B65" w14:textId="0D66A709" w:rsidR="00FC78E6" w:rsidRDefault="00FC78E6">
    <w:pPr>
      <w:pStyle w:val="Header"/>
    </w:pPr>
    <w:r>
      <w:rPr>
        <w:noProof/>
      </w:rPr>
      <mc:AlternateContent>
        <mc:Choice Requires="wps">
          <w:drawing>
            <wp:anchor distT="0" distB="0" distL="0" distR="0" simplePos="0" relativeHeight="251658241" behindDoc="0" locked="0" layoutInCell="1" allowOverlap="1" wp14:anchorId="3622C7C8" wp14:editId="32C3C9B8">
              <wp:simplePos x="635" y="635"/>
              <wp:positionH relativeFrom="page">
                <wp:align>left</wp:align>
              </wp:positionH>
              <wp:positionV relativeFrom="page">
                <wp:align>top</wp:align>
              </wp:positionV>
              <wp:extent cx="2820035" cy="357505"/>
              <wp:effectExtent l="0" t="0" r="18415" b="4445"/>
              <wp:wrapNone/>
              <wp:docPr id="743327143"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0035" cy="357505"/>
                      </a:xfrm>
                      <a:prstGeom prst="rect">
                        <a:avLst/>
                      </a:prstGeom>
                      <a:noFill/>
                      <a:ln>
                        <a:noFill/>
                      </a:ln>
                    </wps:spPr>
                    <wps:txbx>
                      <w:txbxContent>
                        <w:p w14:paraId="2CA015CD" w14:textId="1471138C" w:rsidR="00FC78E6" w:rsidRPr="00FC78E6" w:rsidRDefault="00FC78E6" w:rsidP="00FC78E6">
                          <w:pPr>
                            <w:rPr>
                              <w:rFonts w:ascii="Calibri" w:eastAsia="Calibri" w:hAnsi="Calibri" w:cs="Calibri"/>
                              <w:noProof/>
                              <w:color w:val="000000"/>
                              <w:sz w:val="20"/>
                            </w:rPr>
                          </w:pPr>
                          <w:r w:rsidRPr="00FC78E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22C7C8" id="_x0000_t202" coordsize="21600,21600" o:spt="202" path="m,l,21600r21600,l21600,xe">
              <v:stroke joinstyle="miter"/>
              <v:path gradientshapeok="t" o:connecttype="rect"/>
            </v:shapetype>
            <v:shape id="Text Box 2" o:spid="_x0000_s1026" type="#_x0000_t202" alt="Viešai neskelbtina (vidinio naudojimo) informacija" style="position:absolute;left:0;text-align:left;margin-left:0;margin-top:0;width:222.0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" filled="f" stroked="f">
              <v:textbox style="mso-fit-shape-to-text:t" inset="20pt,15pt,0,0">
                <w:txbxContent>
                  <w:p w14:paraId="2CA015CD" w14:textId="1471138C" w:rsidR="00FC78E6" w:rsidRPr="00FC78E6" w:rsidRDefault="00FC78E6" w:rsidP="00FC78E6">
                    <w:pPr>
                      <w:rPr>
                        <w:rFonts w:ascii="Calibri" w:eastAsia="Calibri" w:hAnsi="Calibri" w:cs="Calibri"/>
                        <w:noProof/>
                        <w:color w:val="000000"/>
                        <w:sz w:val="20"/>
                      </w:rPr>
                    </w:pPr>
                    <w:r w:rsidRPr="00FC78E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58CE" w14:textId="0229862A" w:rsidR="00FC78E6" w:rsidRDefault="0099363E">
    <w:pPr>
      <w:pStyle w:val="Header"/>
    </w:pPr>
    <w:r>
      <w:rPr>
        <w:noProof/>
      </w:rPr>
      <w:drawing>
        <wp:inline distT="0" distB="0" distL="0" distR="0" wp14:anchorId="038B55F0" wp14:editId="136C8DFD">
          <wp:extent cx="1625600" cy="484289"/>
          <wp:effectExtent l="0" t="0" r="0" b="0"/>
          <wp:docPr id="299915621" name="Picture 29991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71EC" w14:textId="28C06542" w:rsidR="00FC78E6" w:rsidRDefault="00FC78E6">
    <w:pPr>
      <w:pStyle w:val="Header"/>
    </w:pPr>
    <w:r>
      <w:rPr>
        <w:noProof/>
      </w:rPr>
      <mc:AlternateContent>
        <mc:Choice Requires="wps">
          <w:drawing>
            <wp:anchor distT="0" distB="0" distL="0" distR="0" simplePos="0" relativeHeight="251658240" behindDoc="0" locked="0" layoutInCell="1" allowOverlap="1" wp14:anchorId="77F952F0" wp14:editId="435696DF">
              <wp:simplePos x="635" y="635"/>
              <wp:positionH relativeFrom="page">
                <wp:align>left</wp:align>
              </wp:positionH>
              <wp:positionV relativeFrom="page">
                <wp:align>top</wp:align>
              </wp:positionV>
              <wp:extent cx="2820035" cy="357505"/>
              <wp:effectExtent l="0" t="0" r="18415" b="4445"/>
              <wp:wrapNone/>
              <wp:docPr id="368466901"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0035" cy="357505"/>
                      </a:xfrm>
                      <a:prstGeom prst="rect">
                        <a:avLst/>
                      </a:prstGeom>
                      <a:noFill/>
                      <a:ln>
                        <a:noFill/>
                      </a:ln>
                    </wps:spPr>
                    <wps:txbx>
                      <w:txbxContent>
                        <w:p w14:paraId="6403E1FE" w14:textId="0401BCD8" w:rsidR="00FC78E6" w:rsidRPr="00FC78E6" w:rsidRDefault="00FC78E6" w:rsidP="00FC78E6">
                          <w:pPr>
                            <w:rPr>
                              <w:rFonts w:ascii="Calibri" w:eastAsia="Calibri" w:hAnsi="Calibri" w:cs="Calibri"/>
                              <w:noProof/>
                              <w:color w:val="000000"/>
                              <w:sz w:val="20"/>
                            </w:rPr>
                          </w:pPr>
                          <w:r w:rsidRPr="00FC78E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F952F0" id="_x0000_t202" coordsize="21600,21600" o:spt="202" path="m,l,21600r21600,l21600,xe">
              <v:stroke joinstyle="miter"/>
              <v:path gradientshapeok="t" o:connecttype="rect"/>
            </v:shapetype>
            <v:shape id="Text Box 1" o:spid="_x0000_s1027" type="#_x0000_t202" alt="Viešai neskelbtina (vidinio naudojimo) informacija" style="position:absolute;left:0;text-align:left;margin-left:0;margin-top:0;width:222.0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" filled="f" stroked="f">
              <v:textbox style="mso-fit-shape-to-text:t" inset="20pt,15pt,0,0">
                <w:txbxContent>
                  <w:p w14:paraId="6403E1FE" w14:textId="0401BCD8" w:rsidR="00FC78E6" w:rsidRPr="00FC78E6" w:rsidRDefault="00FC78E6" w:rsidP="00FC78E6">
                    <w:pPr>
                      <w:rPr>
                        <w:rFonts w:ascii="Calibri" w:eastAsia="Calibri" w:hAnsi="Calibri" w:cs="Calibri"/>
                        <w:noProof/>
                        <w:color w:val="000000"/>
                        <w:sz w:val="20"/>
                      </w:rPr>
                    </w:pPr>
                    <w:r w:rsidRPr="00FC78E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B31"/>
    <w:multiLevelType w:val="hybridMultilevel"/>
    <w:tmpl w:val="60CE212A"/>
    <w:lvl w:ilvl="0" w:tplc="4D8682CC">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8D476B"/>
    <w:multiLevelType w:val="multilevel"/>
    <w:tmpl w:val="840C4D1C"/>
    <w:lvl w:ilvl="0">
      <w:start w:val="1"/>
      <w:numFmt w:val="decimal"/>
      <w:lvlText w:val="%1."/>
      <w:lvlJc w:val="left"/>
      <w:pPr>
        <w:ind w:left="720" w:hanging="360"/>
      </w:pPr>
      <w:rPr>
        <w:b w:val="0"/>
        <w:bCs w:val="0"/>
        <w:color w:val="auto"/>
      </w:rPr>
    </w:lvl>
    <w:lvl w:ilvl="1">
      <w:start w:val="1"/>
      <w:numFmt w:val="decimal"/>
      <w:isLgl/>
      <w:lvlText w:val="%1.%2."/>
      <w:lvlJc w:val="left"/>
      <w:pPr>
        <w:ind w:left="750" w:hanging="48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7CA504F"/>
    <w:multiLevelType w:val="multilevel"/>
    <w:tmpl w:val="3102A564"/>
    <w:lvl w:ilvl="0">
      <w:start w:val="1"/>
      <w:numFmt w:val="decimal"/>
      <w:lvlText w:val="%1."/>
      <w:lvlJc w:val="left"/>
      <w:pPr>
        <w:ind w:left="720" w:hanging="360"/>
      </w:pPr>
      <w:rPr>
        <w:color w:val="auto"/>
      </w:rPr>
    </w:lvl>
    <w:lvl w:ilvl="1">
      <w:start w:val="1"/>
      <w:numFmt w:val="decimal"/>
      <w:isLgl/>
      <w:lvlText w:val="%1.%2."/>
      <w:lvlJc w:val="left"/>
      <w:pPr>
        <w:ind w:left="750" w:hanging="48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26374B8F"/>
    <w:multiLevelType w:val="multilevel"/>
    <w:tmpl w:val="F8742B70"/>
    <w:lvl w:ilvl="0">
      <w:start w:val="11"/>
      <w:numFmt w:val="decimal"/>
      <w:lvlText w:val="%1."/>
      <w:lvlJc w:val="left"/>
      <w:pPr>
        <w:ind w:left="465" w:hanging="465"/>
      </w:pPr>
      <w:rPr>
        <w:rFonts w:ascii="Times New Roman" w:hAnsi="Times New Roman" w:hint="default"/>
        <w:color w:val="auto"/>
      </w:rPr>
    </w:lvl>
    <w:lvl w:ilvl="1">
      <w:start w:val="1"/>
      <w:numFmt w:val="decimal"/>
      <w:lvlText w:val="%1.%2."/>
      <w:lvlJc w:val="left"/>
      <w:pPr>
        <w:ind w:left="465" w:hanging="465"/>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color w:val="auto"/>
      </w:rPr>
    </w:lvl>
    <w:lvl w:ilvl="3">
      <w:start w:val="1"/>
      <w:numFmt w:val="decimal"/>
      <w:lvlText w:val="%1.%2.%3.%4."/>
      <w:lvlJc w:val="left"/>
      <w:pPr>
        <w:ind w:left="720" w:hanging="720"/>
      </w:pPr>
      <w:rPr>
        <w:rFonts w:ascii="Times New Roman" w:hAnsi="Times New Roman" w:hint="default"/>
        <w:color w:val="auto"/>
      </w:rPr>
    </w:lvl>
    <w:lvl w:ilvl="4">
      <w:start w:val="1"/>
      <w:numFmt w:val="decimal"/>
      <w:lvlText w:val="%1.%2.%3.%4.%5."/>
      <w:lvlJc w:val="left"/>
      <w:pPr>
        <w:ind w:left="1080" w:hanging="1080"/>
      </w:pPr>
      <w:rPr>
        <w:rFonts w:ascii="Times New Roman" w:hAnsi="Times New Roman" w:hint="default"/>
        <w:color w:val="auto"/>
      </w:rPr>
    </w:lvl>
    <w:lvl w:ilvl="5">
      <w:start w:val="1"/>
      <w:numFmt w:val="decimal"/>
      <w:lvlText w:val="%1.%2.%3.%4.%5.%6."/>
      <w:lvlJc w:val="left"/>
      <w:pPr>
        <w:ind w:left="1080" w:hanging="1080"/>
      </w:pPr>
      <w:rPr>
        <w:rFonts w:ascii="Times New Roman" w:hAnsi="Times New Roman" w:hint="default"/>
        <w:color w:val="auto"/>
      </w:rPr>
    </w:lvl>
    <w:lvl w:ilvl="6">
      <w:start w:val="1"/>
      <w:numFmt w:val="decimal"/>
      <w:lvlText w:val="%1.%2.%3.%4.%5.%6.%7."/>
      <w:lvlJc w:val="left"/>
      <w:pPr>
        <w:ind w:left="1440" w:hanging="1440"/>
      </w:pPr>
      <w:rPr>
        <w:rFonts w:ascii="Times New Roman" w:hAnsi="Times New Roman" w:hint="default"/>
        <w:color w:val="auto"/>
      </w:rPr>
    </w:lvl>
    <w:lvl w:ilvl="7">
      <w:start w:val="1"/>
      <w:numFmt w:val="decimal"/>
      <w:lvlText w:val="%1.%2.%3.%4.%5.%6.%7.%8."/>
      <w:lvlJc w:val="left"/>
      <w:pPr>
        <w:ind w:left="1440" w:hanging="1440"/>
      </w:pPr>
      <w:rPr>
        <w:rFonts w:ascii="Times New Roman" w:hAnsi="Times New Roman" w:hint="default"/>
        <w:color w:val="auto"/>
      </w:rPr>
    </w:lvl>
    <w:lvl w:ilvl="8">
      <w:start w:val="1"/>
      <w:numFmt w:val="decimal"/>
      <w:lvlText w:val="%1.%2.%3.%4.%5.%6.%7.%8.%9."/>
      <w:lvlJc w:val="left"/>
      <w:pPr>
        <w:ind w:left="1800" w:hanging="1800"/>
      </w:pPr>
      <w:rPr>
        <w:rFonts w:ascii="Times New Roman" w:hAnsi="Times New Roman" w:hint="default"/>
        <w:color w:val="auto"/>
      </w:rPr>
    </w:lvl>
  </w:abstractNum>
  <w:abstractNum w:abstractNumId="4" w15:restartNumberingAfterBreak="0">
    <w:nsid w:val="2C986E3A"/>
    <w:multiLevelType w:val="multilevel"/>
    <w:tmpl w:val="4442EA9A"/>
    <w:lvl w:ilvl="0">
      <w:start w:val="1"/>
      <w:numFmt w:val="decimal"/>
      <w:pStyle w:val="LT1stlevelheading"/>
      <w:lvlText w:val="%1."/>
      <w:lvlJc w:val="left"/>
      <w:pPr>
        <w:tabs>
          <w:tab w:val="num" w:pos="851"/>
        </w:tabs>
        <w:ind w:left="851" w:hanging="851"/>
      </w:pPr>
    </w:lvl>
    <w:lvl w:ilvl="1">
      <w:start w:val="1"/>
      <w:numFmt w:val="decimal"/>
      <w:pStyle w:val="LT2ndlevelprovision"/>
      <w:lvlText w:val="%1.%2."/>
      <w:lvlJc w:val="left"/>
      <w:pPr>
        <w:tabs>
          <w:tab w:val="num" w:pos="851"/>
        </w:tabs>
        <w:ind w:left="851" w:hanging="851"/>
      </w:pPr>
      <w:rPr>
        <w:sz w:val="21"/>
        <w:szCs w:val="21"/>
      </w:rPr>
    </w:lvl>
    <w:lvl w:ilvl="2">
      <w:start w:val="1"/>
      <w:numFmt w:val="lowerLetter"/>
      <w:pStyle w:val="LT3rdlevelsubprovision"/>
      <w:lvlText w:val="(%3)"/>
      <w:lvlJc w:val="left"/>
      <w:pPr>
        <w:tabs>
          <w:tab w:val="num" w:pos="1418"/>
        </w:tabs>
        <w:ind w:left="1418" w:hanging="567"/>
      </w:pPr>
      <w:rPr>
        <w:color w:val="auto"/>
        <w:sz w:val="21"/>
        <w:szCs w:val="21"/>
      </w:rPr>
    </w:lvl>
    <w:lvl w:ilvl="3">
      <w:start w:val="1"/>
      <w:numFmt w:val="lowerRoman"/>
      <w:lvlText w:val="(%4)"/>
      <w:lvlJc w:val="left"/>
      <w:pPr>
        <w:tabs>
          <w:tab w:val="num" w:pos="2268"/>
        </w:tabs>
        <w:ind w:left="2268" w:hanging="850"/>
      </w:pPr>
      <w:rPr>
        <w:rFonts w:ascii="Arial" w:hAnsi="Arial" w:cs="Arial" w:hint="default"/>
        <w:b w:val="0"/>
        <w:i w:val="0"/>
        <w:caps w:val="0"/>
        <w:color w:val="auto"/>
        <w:spacing w:val="0"/>
        <w:kern w:val="24"/>
        <w:sz w:val="20"/>
        <w:szCs w:val="20"/>
        <w:u w:val="none"/>
      </w:rPr>
    </w:lvl>
    <w:lvl w:ilvl="4">
      <w:start w:val="1"/>
      <w:numFmt w:val="decimal"/>
      <w:lvlText w:val="%5)"/>
      <w:lvlJc w:val="left"/>
      <w:pPr>
        <w:tabs>
          <w:tab w:val="num" w:pos="2835"/>
        </w:tabs>
        <w:ind w:left="2835" w:hanging="851"/>
      </w:pPr>
      <w:rPr>
        <w:rFonts w:ascii="Times New Roman" w:hAnsi="Times New Roman" w:cs="Times New Roman" w:hint="default"/>
        <w:b w:val="0"/>
        <w:i w:val="0"/>
        <w:caps w:val="0"/>
        <w:color w:val="auto"/>
        <w:spacing w:val="0"/>
        <w:kern w:val="24"/>
        <w:sz w:val="24"/>
        <w:u w:val="none"/>
      </w:rPr>
    </w:lvl>
    <w:lvl w:ilvl="5">
      <w:start w:val="1"/>
      <w:numFmt w:val="decimal"/>
      <w:lvlText w:val="%1.%2.%3.%4.%5.%6"/>
      <w:lvlJc w:val="left"/>
      <w:pPr>
        <w:tabs>
          <w:tab w:val="num" w:pos="1151"/>
        </w:tabs>
        <w:ind w:left="1151" w:hanging="1151"/>
      </w:pPr>
      <w:rPr>
        <w:rFonts w:ascii="Times New Roman" w:hAnsi="Times New Roman" w:cs="Times New Roman" w:hint="default"/>
        <w:b/>
        <w:color w:val="0000FF"/>
        <w:spacing w:val="0"/>
        <w:sz w:val="22"/>
        <w:u w:val="double"/>
      </w:rPr>
    </w:lvl>
    <w:lvl w:ilvl="6">
      <w:start w:val="1"/>
      <w:numFmt w:val="decimal"/>
      <w:lvlText w:val="%1.%2.%3.%4.%5.%6.%7"/>
      <w:lvlJc w:val="left"/>
      <w:pPr>
        <w:tabs>
          <w:tab w:val="num" w:pos="1298"/>
        </w:tabs>
        <w:ind w:left="1298" w:hanging="1298"/>
      </w:pPr>
      <w:rPr>
        <w:rFonts w:ascii="Times New Roman" w:hAnsi="Times New Roman" w:cs="Times New Roman" w:hint="default"/>
        <w:color w:val="0000FF"/>
        <w:spacing w:val="0"/>
        <w:sz w:val="24"/>
        <w:u w:val="double"/>
      </w:rPr>
    </w:lvl>
    <w:lvl w:ilvl="7">
      <w:start w:val="1"/>
      <w:numFmt w:val="decimal"/>
      <w:lvlText w:val="%1.%2.%3.%4.%5.%6.%7.%8"/>
      <w:lvlJc w:val="left"/>
      <w:pPr>
        <w:tabs>
          <w:tab w:val="num" w:pos="1440"/>
        </w:tabs>
        <w:ind w:left="1440" w:hanging="1440"/>
      </w:pPr>
      <w:rPr>
        <w:rFonts w:ascii="Times New Roman" w:hAnsi="Times New Roman" w:cs="Times New Roman" w:hint="default"/>
        <w:i/>
        <w:color w:val="0000FF"/>
        <w:spacing w:val="0"/>
        <w:sz w:val="24"/>
        <w:u w:val="double"/>
      </w:rPr>
    </w:lvl>
    <w:lvl w:ilvl="8">
      <w:start w:val="1"/>
      <w:numFmt w:val="decimal"/>
      <w:lvlText w:val="%1.%2.%3.%4.%5.%6.%7.%8.%9"/>
      <w:lvlJc w:val="left"/>
      <w:pPr>
        <w:tabs>
          <w:tab w:val="num" w:pos="1582"/>
        </w:tabs>
        <w:ind w:left="1582" w:hanging="1582"/>
      </w:pPr>
      <w:rPr>
        <w:rFonts w:ascii="Arial" w:hAnsi="Arial" w:cs="Arial" w:hint="default"/>
        <w:color w:val="0000FF"/>
        <w:spacing w:val="0"/>
        <w:sz w:val="22"/>
        <w:u w:val="double"/>
      </w:rPr>
    </w:lvl>
  </w:abstractNum>
  <w:abstractNum w:abstractNumId="5" w15:restartNumberingAfterBreak="0">
    <w:nsid w:val="5B006AB6"/>
    <w:multiLevelType w:val="multilevel"/>
    <w:tmpl w:val="034CEAE4"/>
    <w:lvl w:ilvl="0">
      <w:start w:val="1"/>
      <w:numFmt w:val="decimal"/>
      <w:lvlText w:val="%1."/>
      <w:lvlJc w:val="left"/>
      <w:pPr>
        <w:ind w:left="502" w:hanging="360"/>
      </w:pPr>
      <w:rPr>
        <w:rFonts w:ascii="Times New Roman" w:hAnsi="Times New Roman" w:cs="Times New Roman" w:hint="default"/>
        <w:b w:val="0"/>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ACB42A5"/>
    <w:multiLevelType w:val="multilevel"/>
    <w:tmpl w:val="B49C51D8"/>
    <w:lvl w:ilvl="0">
      <w:start w:val="1"/>
      <w:numFmt w:val="decimal"/>
      <w:suff w:val="space"/>
      <w:lvlText w:val="%1."/>
      <w:lvlJc w:val="left"/>
      <w:pPr>
        <w:ind w:left="1210" w:hanging="360"/>
      </w:pPr>
      <w:rPr>
        <w:color w:val="000000"/>
      </w:rPr>
    </w:lvl>
    <w:lvl w:ilvl="1">
      <w:start w:val="1"/>
      <w:numFmt w:val="decimal"/>
      <w:suff w:val="space"/>
      <w:lvlText w:val="%1.%2."/>
      <w:lvlJc w:val="left"/>
      <w:pPr>
        <w:ind w:left="1211" w:hanging="360"/>
      </w:pPr>
      <w:rPr>
        <w:rFonts w:hint="default"/>
        <w:i w:val="0"/>
        <w:iCs w:val="0"/>
      </w:rPr>
    </w:lvl>
    <w:lvl w:ilvl="2">
      <w:start w:val="1"/>
      <w:numFmt w:val="decimal"/>
      <w:lvlText w:val="%1.%2.%3."/>
      <w:lvlJc w:val="left"/>
      <w:pPr>
        <w:ind w:left="-697" w:hanging="720"/>
      </w:pPr>
    </w:lvl>
    <w:lvl w:ilvl="3">
      <w:start w:val="1"/>
      <w:numFmt w:val="decimal"/>
      <w:isLgl/>
      <w:lvlText w:val="%1.%2.%3.%4."/>
      <w:lvlJc w:val="left"/>
      <w:pPr>
        <w:ind w:left="-697" w:hanging="720"/>
      </w:pPr>
      <w:rPr>
        <w:rFonts w:hint="default"/>
      </w:rPr>
    </w:lvl>
    <w:lvl w:ilvl="4">
      <w:start w:val="1"/>
      <w:numFmt w:val="decimal"/>
      <w:isLgl/>
      <w:lvlText w:val="%1.%2.%3.%4.%5."/>
      <w:lvlJc w:val="left"/>
      <w:pPr>
        <w:ind w:left="-337" w:hanging="1080"/>
      </w:pPr>
      <w:rPr>
        <w:rFonts w:hint="default"/>
      </w:rPr>
    </w:lvl>
    <w:lvl w:ilvl="5">
      <w:start w:val="1"/>
      <w:numFmt w:val="decimal"/>
      <w:isLgl/>
      <w:lvlText w:val="%1.%2.%3.%4.%5.%6."/>
      <w:lvlJc w:val="left"/>
      <w:pPr>
        <w:ind w:left="-337" w:hanging="1080"/>
      </w:pPr>
      <w:rPr>
        <w:rFonts w:hint="default"/>
      </w:rPr>
    </w:lvl>
    <w:lvl w:ilvl="6">
      <w:start w:val="1"/>
      <w:numFmt w:val="decimal"/>
      <w:isLgl/>
      <w:lvlText w:val="%1.%2.%3.%4.%5.%6.%7."/>
      <w:lvlJc w:val="left"/>
      <w:pPr>
        <w:ind w:left="23" w:hanging="1440"/>
      </w:pPr>
      <w:rPr>
        <w:rFonts w:hint="default"/>
      </w:rPr>
    </w:lvl>
    <w:lvl w:ilvl="7">
      <w:start w:val="1"/>
      <w:numFmt w:val="decimal"/>
      <w:isLgl/>
      <w:lvlText w:val="%1.%2.%3.%4.%5.%6.%7.%8."/>
      <w:lvlJc w:val="left"/>
      <w:pPr>
        <w:ind w:left="23" w:hanging="1440"/>
      </w:pPr>
      <w:rPr>
        <w:rFonts w:hint="default"/>
      </w:rPr>
    </w:lvl>
    <w:lvl w:ilvl="8">
      <w:start w:val="1"/>
      <w:numFmt w:val="decimal"/>
      <w:isLgl/>
      <w:lvlText w:val="%1.%2.%3.%4.%5.%6.%7.%8.%9."/>
      <w:lvlJc w:val="left"/>
      <w:pPr>
        <w:ind w:left="383" w:hanging="1800"/>
      </w:pPr>
      <w:rPr>
        <w:rFonts w:hint="default"/>
      </w:rPr>
    </w:lvl>
  </w:abstractNum>
  <w:abstractNum w:abstractNumId="7" w15:restartNumberingAfterBreak="0">
    <w:nsid w:val="798D657A"/>
    <w:multiLevelType w:val="hybridMultilevel"/>
    <w:tmpl w:val="481EF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1591518">
    <w:abstractNumId w:val="0"/>
  </w:num>
  <w:num w:numId="2" w16cid:durableId="705527680">
    <w:abstractNumId w:val="1"/>
  </w:num>
  <w:num w:numId="3" w16cid:durableId="1568803610">
    <w:abstractNumId w:val="7"/>
  </w:num>
  <w:num w:numId="4" w16cid:durableId="168757412">
    <w:abstractNumId w:val="6"/>
  </w:num>
  <w:num w:numId="5" w16cid:durableId="567039367">
    <w:abstractNumId w:val="4"/>
  </w:num>
  <w:num w:numId="6" w16cid:durableId="1111972566">
    <w:abstractNumId w:val="5"/>
  </w:num>
  <w:num w:numId="7" w16cid:durableId="1667321579">
    <w:abstractNumId w:val="3"/>
  </w:num>
  <w:num w:numId="8" w16cid:durableId="1137917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4510839">
    <w:abstractNumId w:val="4"/>
  </w:num>
  <w:num w:numId="10" w16cid:durableId="882979313">
    <w:abstractNumId w:val="2"/>
  </w:num>
  <w:num w:numId="11" w16cid:durableId="264462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E6"/>
    <w:rsid w:val="0000012C"/>
    <w:rsid w:val="00000873"/>
    <w:rsid w:val="00001A1D"/>
    <w:rsid w:val="00001E25"/>
    <w:rsid w:val="00003312"/>
    <w:rsid w:val="0000332C"/>
    <w:rsid w:val="00003E66"/>
    <w:rsid w:val="00003F69"/>
    <w:rsid w:val="00004E06"/>
    <w:rsid w:val="000060B4"/>
    <w:rsid w:val="00006BCF"/>
    <w:rsid w:val="00007352"/>
    <w:rsid w:val="0000751C"/>
    <w:rsid w:val="00007FCF"/>
    <w:rsid w:val="000125AB"/>
    <w:rsid w:val="000136E9"/>
    <w:rsid w:val="000136ED"/>
    <w:rsid w:val="0001409A"/>
    <w:rsid w:val="00014177"/>
    <w:rsid w:val="000158A1"/>
    <w:rsid w:val="00017A69"/>
    <w:rsid w:val="0002000E"/>
    <w:rsid w:val="000206DD"/>
    <w:rsid w:val="00020895"/>
    <w:rsid w:val="0002435C"/>
    <w:rsid w:val="00025DAC"/>
    <w:rsid w:val="00026C89"/>
    <w:rsid w:val="00026D62"/>
    <w:rsid w:val="00031C8E"/>
    <w:rsid w:val="00032209"/>
    <w:rsid w:val="00032AEF"/>
    <w:rsid w:val="00033168"/>
    <w:rsid w:val="00033B65"/>
    <w:rsid w:val="00033DA2"/>
    <w:rsid w:val="0003434E"/>
    <w:rsid w:val="00034997"/>
    <w:rsid w:val="000351F2"/>
    <w:rsid w:val="0003615E"/>
    <w:rsid w:val="00036299"/>
    <w:rsid w:val="000363F0"/>
    <w:rsid w:val="00036D48"/>
    <w:rsid w:val="000378E6"/>
    <w:rsid w:val="00037A23"/>
    <w:rsid w:val="00037EDC"/>
    <w:rsid w:val="0004009A"/>
    <w:rsid w:val="00041D9E"/>
    <w:rsid w:val="0004322E"/>
    <w:rsid w:val="00043DD0"/>
    <w:rsid w:val="0004444D"/>
    <w:rsid w:val="00046098"/>
    <w:rsid w:val="000467E3"/>
    <w:rsid w:val="0004680B"/>
    <w:rsid w:val="0004724E"/>
    <w:rsid w:val="0004776A"/>
    <w:rsid w:val="00047E26"/>
    <w:rsid w:val="00050BE1"/>
    <w:rsid w:val="00052AA3"/>
    <w:rsid w:val="00052B94"/>
    <w:rsid w:val="00052C83"/>
    <w:rsid w:val="000532E6"/>
    <w:rsid w:val="000532FB"/>
    <w:rsid w:val="000538F0"/>
    <w:rsid w:val="0005461F"/>
    <w:rsid w:val="0005485B"/>
    <w:rsid w:val="000549BD"/>
    <w:rsid w:val="00056942"/>
    <w:rsid w:val="000577C0"/>
    <w:rsid w:val="00057804"/>
    <w:rsid w:val="00057CA0"/>
    <w:rsid w:val="00057D13"/>
    <w:rsid w:val="00057E9B"/>
    <w:rsid w:val="00060BC0"/>
    <w:rsid w:val="0006151F"/>
    <w:rsid w:val="000620BD"/>
    <w:rsid w:val="000628E9"/>
    <w:rsid w:val="00063254"/>
    <w:rsid w:val="0006340F"/>
    <w:rsid w:val="0006392D"/>
    <w:rsid w:val="0006436B"/>
    <w:rsid w:val="00065396"/>
    <w:rsid w:val="00065B65"/>
    <w:rsid w:val="00066E5F"/>
    <w:rsid w:val="00067C13"/>
    <w:rsid w:val="0007016D"/>
    <w:rsid w:val="00070491"/>
    <w:rsid w:val="0007104D"/>
    <w:rsid w:val="00071769"/>
    <w:rsid w:val="00071C17"/>
    <w:rsid w:val="00071C96"/>
    <w:rsid w:val="00072B5E"/>
    <w:rsid w:val="00073633"/>
    <w:rsid w:val="000748B0"/>
    <w:rsid w:val="00075F80"/>
    <w:rsid w:val="00076431"/>
    <w:rsid w:val="000766C2"/>
    <w:rsid w:val="00076BA8"/>
    <w:rsid w:val="00076DD1"/>
    <w:rsid w:val="00082F21"/>
    <w:rsid w:val="0008320F"/>
    <w:rsid w:val="00084B6C"/>
    <w:rsid w:val="00085863"/>
    <w:rsid w:val="00085AE0"/>
    <w:rsid w:val="00085CE1"/>
    <w:rsid w:val="00085F24"/>
    <w:rsid w:val="000860EB"/>
    <w:rsid w:val="00086941"/>
    <w:rsid w:val="00086ECF"/>
    <w:rsid w:val="0009149A"/>
    <w:rsid w:val="00091709"/>
    <w:rsid w:val="00091C22"/>
    <w:rsid w:val="000924EC"/>
    <w:rsid w:val="00094979"/>
    <w:rsid w:val="00096404"/>
    <w:rsid w:val="00097ACD"/>
    <w:rsid w:val="000A0B6F"/>
    <w:rsid w:val="000A20B8"/>
    <w:rsid w:val="000A25B3"/>
    <w:rsid w:val="000A2FCA"/>
    <w:rsid w:val="000A3182"/>
    <w:rsid w:val="000A37B1"/>
    <w:rsid w:val="000A3B82"/>
    <w:rsid w:val="000A6312"/>
    <w:rsid w:val="000A646B"/>
    <w:rsid w:val="000A6529"/>
    <w:rsid w:val="000A782A"/>
    <w:rsid w:val="000A7CFC"/>
    <w:rsid w:val="000B050F"/>
    <w:rsid w:val="000B3E90"/>
    <w:rsid w:val="000B4ABE"/>
    <w:rsid w:val="000B4F49"/>
    <w:rsid w:val="000B6D2E"/>
    <w:rsid w:val="000B6E87"/>
    <w:rsid w:val="000B6EAE"/>
    <w:rsid w:val="000B7027"/>
    <w:rsid w:val="000C03CA"/>
    <w:rsid w:val="000C1166"/>
    <w:rsid w:val="000C1829"/>
    <w:rsid w:val="000C1C8F"/>
    <w:rsid w:val="000C1EB6"/>
    <w:rsid w:val="000C25E6"/>
    <w:rsid w:val="000C2F79"/>
    <w:rsid w:val="000C3584"/>
    <w:rsid w:val="000C45A4"/>
    <w:rsid w:val="000C4ED9"/>
    <w:rsid w:val="000C5003"/>
    <w:rsid w:val="000C6FFC"/>
    <w:rsid w:val="000C7083"/>
    <w:rsid w:val="000C765C"/>
    <w:rsid w:val="000D0951"/>
    <w:rsid w:val="000D0D31"/>
    <w:rsid w:val="000D163C"/>
    <w:rsid w:val="000D171D"/>
    <w:rsid w:val="000D25A2"/>
    <w:rsid w:val="000D29F6"/>
    <w:rsid w:val="000D2A78"/>
    <w:rsid w:val="000D2F74"/>
    <w:rsid w:val="000D56BA"/>
    <w:rsid w:val="000D582F"/>
    <w:rsid w:val="000D591E"/>
    <w:rsid w:val="000D626C"/>
    <w:rsid w:val="000D7041"/>
    <w:rsid w:val="000E02B9"/>
    <w:rsid w:val="000E2190"/>
    <w:rsid w:val="000E25BB"/>
    <w:rsid w:val="000E2902"/>
    <w:rsid w:val="000E4036"/>
    <w:rsid w:val="000E46A7"/>
    <w:rsid w:val="000E65E6"/>
    <w:rsid w:val="000E6A8E"/>
    <w:rsid w:val="000E7082"/>
    <w:rsid w:val="000E730B"/>
    <w:rsid w:val="000F00AC"/>
    <w:rsid w:val="000F01A4"/>
    <w:rsid w:val="000F11F5"/>
    <w:rsid w:val="000F169C"/>
    <w:rsid w:val="000F1C93"/>
    <w:rsid w:val="000F2383"/>
    <w:rsid w:val="000F2468"/>
    <w:rsid w:val="000F2B06"/>
    <w:rsid w:val="000F30DE"/>
    <w:rsid w:val="000F353B"/>
    <w:rsid w:val="000F3F20"/>
    <w:rsid w:val="000F5BE0"/>
    <w:rsid w:val="001010EA"/>
    <w:rsid w:val="0010135C"/>
    <w:rsid w:val="00102D19"/>
    <w:rsid w:val="00102DA0"/>
    <w:rsid w:val="00103161"/>
    <w:rsid w:val="00103622"/>
    <w:rsid w:val="00103C37"/>
    <w:rsid w:val="001041E9"/>
    <w:rsid w:val="001047C5"/>
    <w:rsid w:val="00105531"/>
    <w:rsid w:val="001063D5"/>
    <w:rsid w:val="001069A9"/>
    <w:rsid w:val="0010731A"/>
    <w:rsid w:val="00107C8D"/>
    <w:rsid w:val="00107E7C"/>
    <w:rsid w:val="0011050A"/>
    <w:rsid w:val="00110661"/>
    <w:rsid w:val="001122FB"/>
    <w:rsid w:val="00112722"/>
    <w:rsid w:val="00112A72"/>
    <w:rsid w:val="001145CC"/>
    <w:rsid w:val="00114AFD"/>
    <w:rsid w:val="00114FA3"/>
    <w:rsid w:val="00116C18"/>
    <w:rsid w:val="00117072"/>
    <w:rsid w:val="00117C70"/>
    <w:rsid w:val="001220C5"/>
    <w:rsid w:val="0012226B"/>
    <w:rsid w:val="001235C3"/>
    <w:rsid w:val="00123BCA"/>
    <w:rsid w:val="001243DB"/>
    <w:rsid w:val="001259EB"/>
    <w:rsid w:val="00125EDB"/>
    <w:rsid w:val="001275CB"/>
    <w:rsid w:val="00127B0F"/>
    <w:rsid w:val="0013034B"/>
    <w:rsid w:val="00130B64"/>
    <w:rsid w:val="00131713"/>
    <w:rsid w:val="00132DD6"/>
    <w:rsid w:val="00132F8C"/>
    <w:rsid w:val="001347FC"/>
    <w:rsid w:val="00134F05"/>
    <w:rsid w:val="001358E5"/>
    <w:rsid w:val="00135985"/>
    <w:rsid w:val="00135A91"/>
    <w:rsid w:val="00135CD3"/>
    <w:rsid w:val="001360AF"/>
    <w:rsid w:val="00136356"/>
    <w:rsid w:val="00140DF2"/>
    <w:rsid w:val="00143235"/>
    <w:rsid w:val="00144EBE"/>
    <w:rsid w:val="00145397"/>
    <w:rsid w:val="00145A9D"/>
    <w:rsid w:val="0015135C"/>
    <w:rsid w:val="00151369"/>
    <w:rsid w:val="001515F0"/>
    <w:rsid w:val="00151D8E"/>
    <w:rsid w:val="00151FCB"/>
    <w:rsid w:val="001526D7"/>
    <w:rsid w:val="00152DE8"/>
    <w:rsid w:val="00153914"/>
    <w:rsid w:val="00154CB1"/>
    <w:rsid w:val="001556FA"/>
    <w:rsid w:val="001569D0"/>
    <w:rsid w:val="00156A14"/>
    <w:rsid w:val="00157363"/>
    <w:rsid w:val="00157C56"/>
    <w:rsid w:val="00157D4C"/>
    <w:rsid w:val="00160E0F"/>
    <w:rsid w:val="00162F4B"/>
    <w:rsid w:val="001650FA"/>
    <w:rsid w:val="00165A8D"/>
    <w:rsid w:val="00165C83"/>
    <w:rsid w:val="00166067"/>
    <w:rsid w:val="0016617F"/>
    <w:rsid w:val="001666FA"/>
    <w:rsid w:val="0016674D"/>
    <w:rsid w:val="00166F8D"/>
    <w:rsid w:val="00167C8E"/>
    <w:rsid w:val="00170018"/>
    <w:rsid w:val="00172B52"/>
    <w:rsid w:val="00172DFA"/>
    <w:rsid w:val="00174027"/>
    <w:rsid w:val="00174CBD"/>
    <w:rsid w:val="00174DF5"/>
    <w:rsid w:val="00175CA9"/>
    <w:rsid w:val="00175F09"/>
    <w:rsid w:val="00176505"/>
    <w:rsid w:val="00176705"/>
    <w:rsid w:val="00176E9F"/>
    <w:rsid w:val="001772FF"/>
    <w:rsid w:val="0018147A"/>
    <w:rsid w:val="001821D2"/>
    <w:rsid w:val="001827DC"/>
    <w:rsid w:val="00183108"/>
    <w:rsid w:val="001839C0"/>
    <w:rsid w:val="00184016"/>
    <w:rsid w:val="0018547F"/>
    <w:rsid w:val="00185E13"/>
    <w:rsid w:val="0018633B"/>
    <w:rsid w:val="0018735E"/>
    <w:rsid w:val="00187CC8"/>
    <w:rsid w:val="00192AFE"/>
    <w:rsid w:val="00194692"/>
    <w:rsid w:val="001947D1"/>
    <w:rsid w:val="00194D37"/>
    <w:rsid w:val="001958FF"/>
    <w:rsid w:val="00195ECD"/>
    <w:rsid w:val="00197195"/>
    <w:rsid w:val="001A12CF"/>
    <w:rsid w:val="001A3CE2"/>
    <w:rsid w:val="001A4FC9"/>
    <w:rsid w:val="001A504D"/>
    <w:rsid w:val="001A50FC"/>
    <w:rsid w:val="001A5144"/>
    <w:rsid w:val="001A5297"/>
    <w:rsid w:val="001A56B1"/>
    <w:rsid w:val="001A5D0F"/>
    <w:rsid w:val="001A5DF7"/>
    <w:rsid w:val="001A7280"/>
    <w:rsid w:val="001B0329"/>
    <w:rsid w:val="001B0E46"/>
    <w:rsid w:val="001B0F24"/>
    <w:rsid w:val="001B135E"/>
    <w:rsid w:val="001B1408"/>
    <w:rsid w:val="001B1F42"/>
    <w:rsid w:val="001B2EFC"/>
    <w:rsid w:val="001B36BC"/>
    <w:rsid w:val="001B3862"/>
    <w:rsid w:val="001B41DB"/>
    <w:rsid w:val="001B4BA3"/>
    <w:rsid w:val="001B4C7F"/>
    <w:rsid w:val="001B5C5C"/>
    <w:rsid w:val="001B6BA0"/>
    <w:rsid w:val="001B7655"/>
    <w:rsid w:val="001C02B3"/>
    <w:rsid w:val="001C0BB7"/>
    <w:rsid w:val="001C0C5C"/>
    <w:rsid w:val="001C2A64"/>
    <w:rsid w:val="001C3A7C"/>
    <w:rsid w:val="001C50E3"/>
    <w:rsid w:val="001C5CCB"/>
    <w:rsid w:val="001C6824"/>
    <w:rsid w:val="001C7124"/>
    <w:rsid w:val="001C721D"/>
    <w:rsid w:val="001D0DD1"/>
    <w:rsid w:val="001D0FD9"/>
    <w:rsid w:val="001D11A5"/>
    <w:rsid w:val="001D1623"/>
    <w:rsid w:val="001D1697"/>
    <w:rsid w:val="001D1AED"/>
    <w:rsid w:val="001D1E10"/>
    <w:rsid w:val="001D2B62"/>
    <w:rsid w:val="001D3524"/>
    <w:rsid w:val="001D5BC8"/>
    <w:rsid w:val="001D61E3"/>
    <w:rsid w:val="001D62EA"/>
    <w:rsid w:val="001D6366"/>
    <w:rsid w:val="001D63B9"/>
    <w:rsid w:val="001D758B"/>
    <w:rsid w:val="001E005C"/>
    <w:rsid w:val="001E0D0F"/>
    <w:rsid w:val="001E1B65"/>
    <w:rsid w:val="001E2479"/>
    <w:rsid w:val="001E270A"/>
    <w:rsid w:val="001E65F2"/>
    <w:rsid w:val="001E670D"/>
    <w:rsid w:val="001F0EFD"/>
    <w:rsid w:val="001F1488"/>
    <w:rsid w:val="001F1850"/>
    <w:rsid w:val="001F4870"/>
    <w:rsid w:val="001F6D18"/>
    <w:rsid w:val="00200072"/>
    <w:rsid w:val="0020035A"/>
    <w:rsid w:val="0020128B"/>
    <w:rsid w:val="00203690"/>
    <w:rsid w:val="00204218"/>
    <w:rsid w:val="00205DC3"/>
    <w:rsid w:val="00205E6E"/>
    <w:rsid w:val="00207371"/>
    <w:rsid w:val="00207AAD"/>
    <w:rsid w:val="00210D45"/>
    <w:rsid w:val="00211A7B"/>
    <w:rsid w:val="00212113"/>
    <w:rsid w:val="002125AA"/>
    <w:rsid w:val="002135C9"/>
    <w:rsid w:val="00213D21"/>
    <w:rsid w:val="00213D8B"/>
    <w:rsid w:val="0021407E"/>
    <w:rsid w:val="002141E9"/>
    <w:rsid w:val="002145AD"/>
    <w:rsid w:val="00215558"/>
    <w:rsid w:val="00215DB5"/>
    <w:rsid w:val="002167B3"/>
    <w:rsid w:val="002171C6"/>
    <w:rsid w:val="00217445"/>
    <w:rsid w:val="00217B55"/>
    <w:rsid w:val="002222F5"/>
    <w:rsid w:val="00223659"/>
    <w:rsid w:val="0022538C"/>
    <w:rsid w:val="00225AAF"/>
    <w:rsid w:val="00226F5C"/>
    <w:rsid w:val="00227051"/>
    <w:rsid w:val="00227112"/>
    <w:rsid w:val="0022766E"/>
    <w:rsid w:val="00231202"/>
    <w:rsid w:val="00235C74"/>
    <w:rsid w:val="0023791A"/>
    <w:rsid w:val="002401BB"/>
    <w:rsid w:val="00240C5E"/>
    <w:rsid w:val="00240E29"/>
    <w:rsid w:val="002417F8"/>
    <w:rsid w:val="00241F16"/>
    <w:rsid w:val="00242CA5"/>
    <w:rsid w:val="00244CC4"/>
    <w:rsid w:val="0024538C"/>
    <w:rsid w:val="002458CA"/>
    <w:rsid w:val="0024678D"/>
    <w:rsid w:val="00250397"/>
    <w:rsid w:val="00251523"/>
    <w:rsid w:val="00253D57"/>
    <w:rsid w:val="00254AAA"/>
    <w:rsid w:val="00260B73"/>
    <w:rsid w:val="0026316F"/>
    <w:rsid w:val="00263D65"/>
    <w:rsid w:val="00264106"/>
    <w:rsid w:val="00264398"/>
    <w:rsid w:val="002646C7"/>
    <w:rsid w:val="002653D3"/>
    <w:rsid w:val="0026589F"/>
    <w:rsid w:val="00266E3C"/>
    <w:rsid w:val="00267EB0"/>
    <w:rsid w:val="00267FED"/>
    <w:rsid w:val="002705F2"/>
    <w:rsid w:val="00270885"/>
    <w:rsid w:val="00270B36"/>
    <w:rsid w:val="002712DB"/>
    <w:rsid w:val="00271E91"/>
    <w:rsid w:val="0027278B"/>
    <w:rsid w:val="00272A48"/>
    <w:rsid w:val="00273892"/>
    <w:rsid w:val="00273B7A"/>
    <w:rsid w:val="00274924"/>
    <w:rsid w:val="00275112"/>
    <w:rsid w:val="00276482"/>
    <w:rsid w:val="00276C6B"/>
    <w:rsid w:val="00276FEE"/>
    <w:rsid w:val="00280AC0"/>
    <w:rsid w:val="00281390"/>
    <w:rsid w:val="0028152B"/>
    <w:rsid w:val="0028274F"/>
    <w:rsid w:val="002829E7"/>
    <w:rsid w:val="00282B73"/>
    <w:rsid w:val="00282DA8"/>
    <w:rsid w:val="002832D2"/>
    <w:rsid w:val="002835F2"/>
    <w:rsid w:val="0028478A"/>
    <w:rsid w:val="00285013"/>
    <w:rsid w:val="00285815"/>
    <w:rsid w:val="00285B44"/>
    <w:rsid w:val="00285DF8"/>
    <w:rsid w:val="0028635D"/>
    <w:rsid w:val="0028739C"/>
    <w:rsid w:val="002876A9"/>
    <w:rsid w:val="002876C3"/>
    <w:rsid w:val="00290082"/>
    <w:rsid w:val="00291A59"/>
    <w:rsid w:val="00291AD0"/>
    <w:rsid w:val="002927C9"/>
    <w:rsid w:val="00295E6F"/>
    <w:rsid w:val="0029610E"/>
    <w:rsid w:val="00296CA4"/>
    <w:rsid w:val="0029751F"/>
    <w:rsid w:val="002A12DF"/>
    <w:rsid w:val="002A16ED"/>
    <w:rsid w:val="002A19CF"/>
    <w:rsid w:val="002A270E"/>
    <w:rsid w:val="002A2AF8"/>
    <w:rsid w:val="002A331E"/>
    <w:rsid w:val="002A357E"/>
    <w:rsid w:val="002A3B4A"/>
    <w:rsid w:val="002A4417"/>
    <w:rsid w:val="002A4D53"/>
    <w:rsid w:val="002A56A0"/>
    <w:rsid w:val="002A63A5"/>
    <w:rsid w:val="002A7F19"/>
    <w:rsid w:val="002B09BF"/>
    <w:rsid w:val="002B14B0"/>
    <w:rsid w:val="002B14DF"/>
    <w:rsid w:val="002B21E5"/>
    <w:rsid w:val="002B457F"/>
    <w:rsid w:val="002B64B1"/>
    <w:rsid w:val="002B6936"/>
    <w:rsid w:val="002C065E"/>
    <w:rsid w:val="002C1439"/>
    <w:rsid w:val="002C143A"/>
    <w:rsid w:val="002C1CA9"/>
    <w:rsid w:val="002C2070"/>
    <w:rsid w:val="002C23CE"/>
    <w:rsid w:val="002C29E3"/>
    <w:rsid w:val="002C35D9"/>
    <w:rsid w:val="002C3DF3"/>
    <w:rsid w:val="002C496E"/>
    <w:rsid w:val="002C4A32"/>
    <w:rsid w:val="002C4DC2"/>
    <w:rsid w:val="002C54B1"/>
    <w:rsid w:val="002C55BD"/>
    <w:rsid w:val="002C5BEE"/>
    <w:rsid w:val="002C5BFA"/>
    <w:rsid w:val="002C61A9"/>
    <w:rsid w:val="002C6AB9"/>
    <w:rsid w:val="002C6B0E"/>
    <w:rsid w:val="002C784C"/>
    <w:rsid w:val="002D07FE"/>
    <w:rsid w:val="002D0818"/>
    <w:rsid w:val="002D0D0D"/>
    <w:rsid w:val="002D3B1B"/>
    <w:rsid w:val="002D6632"/>
    <w:rsid w:val="002D6EBC"/>
    <w:rsid w:val="002D71B3"/>
    <w:rsid w:val="002D7CA4"/>
    <w:rsid w:val="002E0423"/>
    <w:rsid w:val="002E1116"/>
    <w:rsid w:val="002E2139"/>
    <w:rsid w:val="002E2739"/>
    <w:rsid w:val="002E30F9"/>
    <w:rsid w:val="002E3166"/>
    <w:rsid w:val="002E4020"/>
    <w:rsid w:val="002E4A64"/>
    <w:rsid w:val="002E4AC2"/>
    <w:rsid w:val="002E4F31"/>
    <w:rsid w:val="002F06A1"/>
    <w:rsid w:val="002F11E6"/>
    <w:rsid w:val="002F1520"/>
    <w:rsid w:val="002F15BE"/>
    <w:rsid w:val="002F6172"/>
    <w:rsid w:val="002F649C"/>
    <w:rsid w:val="002F766D"/>
    <w:rsid w:val="0030117C"/>
    <w:rsid w:val="003013CB"/>
    <w:rsid w:val="003017F3"/>
    <w:rsid w:val="00302356"/>
    <w:rsid w:val="00302813"/>
    <w:rsid w:val="0030552F"/>
    <w:rsid w:val="00306575"/>
    <w:rsid w:val="0030721A"/>
    <w:rsid w:val="00310264"/>
    <w:rsid w:val="0031295B"/>
    <w:rsid w:val="00312BF1"/>
    <w:rsid w:val="00312FB1"/>
    <w:rsid w:val="0031389C"/>
    <w:rsid w:val="00314265"/>
    <w:rsid w:val="00314F0D"/>
    <w:rsid w:val="00315791"/>
    <w:rsid w:val="00317385"/>
    <w:rsid w:val="0032114B"/>
    <w:rsid w:val="00321359"/>
    <w:rsid w:val="00321767"/>
    <w:rsid w:val="003219A3"/>
    <w:rsid w:val="00322523"/>
    <w:rsid w:val="00322561"/>
    <w:rsid w:val="0032281F"/>
    <w:rsid w:val="0032346D"/>
    <w:rsid w:val="003237B2"/>
    <w:rsid w:val="00323D3C"/>
    <w:rsid w:val="00323E87"/>
    <w:rsid w:val="003250C4"/>
    <w:rsid w:val="0032515C"/>
    <w:rsid w:val="00326227"/>
    <w:rsid w:val="00327F4F"/>
    <w:rsid w:val="0033104E"/>
    <w:rsid w:val="00331174"/>
    <w:rsid w:val="00332309"/>
    <w:rsid w:val="00332815"/>
    <w:rsid w:val="0033361A"/>
    <w:rsid w:val="00334CA7"/>
    <w:rsid w:val="00335564"/>
    <w:rsid w:val="0033661A"/>
    <w:rsid w:val="003367E6"/>
    <w:rsid w:val="00336ACD"/>
    <w:rsid w:val="00337AB3"/>
    <w:rsid w:val="003404AE"/>
    <w:rsid w:val="003424D6"/>
    <w:rsid w:val="00343016"/>
    <w:rsid w:val="00343D27"/>
    <w:rsid w:val="003445C4"/>
    <w:rsid w:val="00345D13"/>
    <w:rsid w:val="0034716C"/>
    <w:rsid w:val="00347742"/>
    <w:rsid w:val="00347F6E"/>
    <w:rsid w:val="00350174"/>
    <w:rsid w:val="00350DCD"/>
    <w:rsid w:val="00350F39"/>
    <w:rsid w:val="0035212D"/>
    <w:rsid w:val="00352132"/>
    <w:rsid w:val="0035247B"/>
    <w:rsid w:val="00352860"/>
    <w:rsid w:val="00352D86"/>
    <w:rsid w:val="0035374E"/>
    <w:rsid w:val="00353DB7"/>
    <w:rsid w:val="0035478E"/>
    <w:rsid w:val="00355BDE"/>
    <w:rsid w:val="00355FED"/>
    <w:rsid w:val="003572B7"/>
    <w:rsid w:val="00357F4A"/>
    <w:rsid w:val="00360BD7"/>
    <w:rsid w:val="00361208"/>
    <w:rsid w:val="0036177E"/>
    <w:rsid w:val="00362179"/>
    <w:rsid w:val="00362CE6"/>
    <w:rsid w:val="003637D6"/>
    <w:rsid w:val="00363A30"/>
    <w:rsid w:val="0036444F"/>
    <w:rsid w:val="00364C1A"/>
    <w:rsid w:val="0036566D"/>
    <w:rsid w:val="00365EB4"/>
    <w:rsid w:val="00365F7B"/>
    <w:rsid w:val="00366D3D"/>
    <w:rsid w:val="00370E3D"/>
    <w:rsid w:val="00371D10"/>
    <w:rsid w:val="0037222F"/>
    <w:rsid w:val="003723F5"/>
    <w:rsid w:val="003724A6"/>
    <w:rsid w:val="0037355B"/>
    <w:rsid w:val="003764E0"/>
    <w:rsid w:val="003767B9"/>
    <w:rsid w:val="00381271"/>
    <w:rsid w:val="0038192C"/>
    <w:rsid w:val="003823E4"/>
    <w:rsid w:val="00382B3F"/>
    <w:rsid w:val="00382F33"/>
    <w:rsid w:val="00384364"/>
    <w:rsid w:val="0038455F"/>
    <w:rsid w:val="00384C98"/>
    <w:rsid w:val="00384CA3"/>
    <w:rsid w:val="00384D57"/>
    <w:rsid w:val="0038505B"/>
    <w:rsid w:val="003852FB"/>
    <w:rsid w:val="00385470"/>
    <w:rsid w:val="00391376"/>
    <w:rsid w:val="00391C61"/>
    <w:rsid w:val="00391CE4"/>
    <w:rsid w:val="0039447A"/>
    <w:rsid w:val="00394BC4"/>
    <w:rsid w:val="00394DA8"/>
    <w:rsid w:val="003A2298"/>
    <w:rsid w:val="003A2312"/>
    <w:rsid w:val="003A34AC"/>
    <w:rsid w:val="003A3CA8"/>
    <w:rsid w:val="003A3CD6"/>
    <w:rsid w:val="003A49FC"/>
    <w:rsid w:val="003A5D42"/>
    <w:rsid w:val="003A6623"/>
    <w:rsid w:val="003A67F2"/>
    <w:rsid w:val="003A7519"/>
    <w:rsid w:val="003A7D5B"/>
    <w:rsid w:val="003A7F83"/>
    <w:rsid w:val="003B14B3"/>
    <w:rsid w:val="003B1A3F"/>
    <w:rsid w:val="003B33F7"/>
    <w:rsid w:val="003B3740"/>
    <w:rsid w:val="003B3F5F"/>
    <w:rsid w:val="003B4BC1"/>
    <w:rsid w:val="003B6E89"/>
    <w:rsid w:val="003B716B"/>
    <w:rsid w:val="003B74B5"/>
    <w:rsid w:val="003B7613"/>
    <w:rsid w:val="003B78E9"/>
    <w:rsid w:val="003B7932"/>
    <w:rsid w:val="003C1316"/>
    <w:rsid w:val="003C1D03"/>
    <w:rsid w:val="003C21D7"/>
    <w:rsid w:val="003C333F"/>
    <w:rsid w:val="003C4D95"/>
    <w:rsid w:val="003C5422"/>
    <w:rsid w:val="003C5DCF"/>
    <w:rsid w:val="003D0047"/>
    <w:rsid w:val="003D0908"/>
    <w:rsid w:val="003D0B13"/>
    <w:rsid w:val="003D204C"/>
    <w:rsid w:val="003D21EB"/>
    <w:rsid w:val="003D2CE4"/>
    <w:rsid w:val="003D3C54"/>
    <w:rsid w:val="003D406A"/>
    <w:rsid w:val="003D7CB6"/>
    <w:rsid w:val="003E237D"/>
    <w:rsid w:val="003E3394"/>
    <w:rsid w:val="003E3867"/>
    <w:rsid w:val="003E3D71"/>
    <w:rsid w:val="003E490D"/>
    <w:rsid w:val="003E4EF3"/>
    <w:rsid w:val="003E4F67"/>
    <w:rsid w:val="003E55D5"/>
    <w:rsid w:val="003E589B"/>
    <w:rsid w:val="003E60EA"/>
    <w:rsid w:val="003E6BB4"/>
    <w:rsid w:val="003E6D36"/>
    <w:rsid w:val="003F062D"/>
    <w:rsid w:val="003F0979"/>
    <w:rsid w:val="003F4023"/>
    <w:rsid w:val="003F4262"/>
    <w:rsid w:val="003F51A0"/>
    <w:rsid w:val="003F57E0"/>
    <w:rsid w:val="003F5DB7"/>
    <w:rsid w:val="003F6108"/>
    <w:rsid w:val="003F611D"/>
    <w:rsid w:val="003F63F1"/>
    <w:rsid w:val="0040055A"/>
    <w:rsid w:val="00400CEA"/>
    <w:rsid w:val="00402D4C"/>
    <w:rsid w:val="00403233"/>
    <w:rsid w:val="0040368B"/>
    <w:rsid w:val="00403AE4"/>
    <w:rsid w:val="00404A1C"/>
    <w:rsid w:val="00404C02"/>
    <w:rsid w:val="004069FB"/>
    <w:rsid w:val="00406CC4"/>
    <w:rsid w:val="004073E8"/>
    <w:rsid w:val="00407BF3"/>
    <w:rsid w:val="004101AB"/>
    <w:rsid w:val="00410296"/>
    <w:rsid w:val="0041043B"/>
    <w:rsid w:val="00410491"/>
    <w:rsid w:val="004108B8"/>
    <w:rsid w:val="004116DB"/>
    <w:rsid w:val="00413688"/>
    <w:rsid w:val="00414018"/>
    <w:rsid w:val="004143F2"/>
    <w:rsid w:val="004152C7"/>
    <w:rsid w:val="004165E9"/>
    <w:rsid w:val="00416CFC"/>
    <w:rsid w:val="00420463"/>
    <w:rsid w:val="00420498"/>
    <w:rsid w:val="004205E0"/>
    <w:rsid w:val="0042095C"/>
    <w:rsid w:val="00420ADC"/>
    <w:rsid w:val="00421F57"/>
    <w:rsid w:val="00422127"/>
    <w:rsid w:val="004231BE"/>
    <w:rsid w:val="00425145"/>
    <w:rsid w:val="004251DC"/>
    <w:rsid w:val="00425855"/>
    <w:rsid w:val="00425CB1"/>
    <w:rsid w:val="004264FC"/>
    <w:rsid w:val="004273F9"/>
    <w:rsid w:val="00427509"/>
    <w:rsid w:val="00430382"/>
    <w:rsid w:val="0043038E"/>
    <w:rsid w:val="00431362"/>
    <w:rsid w:val="00432114"/>
    <w:rsid w:val="004328C6"/>
    <w:rsid w:val="00432E56"/>
    <w:rsid w:val="0043310D"/>
    <w:rsid w:val="00433C48"/>
    <w:rsid w:val="00433E38"/>
    <w:rsid w:val="0043446C"/>
    <w:rsid w:val="00434D9D"/>
    <w:rsid w:val="00440A0E"/>
    <w:rsid w:val="00441F40"/>
    <w:rsid w:val="004433FA"/>
    <w:rsid w:val="00444677"/>
    <w:rsid w:val="004454D9"/>
    <w:rsid w:val="00445736"/>
    <w:rsid w:val="0044594A"/>
    <w:rsid w:val="00445F4B"/>
    <w:rsid w:val="004466C3"/>
    <w:rsid w:val="004467F9"/>
    <w:rsid w:val="004468DD"/>
    <w:rsid w:val="00446B07"/>
    <w:rsid w:val="00447A48"/>
    <w:rsid w:val="00453B8F"/>
    <w:rsid w:val="004548A6"/>
    <w:rsid w:val="00455524"/>
    <w:rsid w:val="00455606"/>
    <w:rsid w:val="00456092"/>
    <w:rsid w:val="00456CD6"/>
    <w:rsid w:val="00456D5A"/>
    <w:rsid w:val="00457817"/>
    <w:rsid w:val="0046277E"/>
    <w:rsid w:val="00462D09"/>
    <w:rsid w:val="00463EAE"/>
    <w:rsid w:val="00464C28"/>
    <w:rsid w:val="004651F7"/>
    <w:rsid w:val="00465547"/>
    <w:rsid w:val="00465695"/>
    <w:rsid w:val="00465BD9"/>
    <w:rsid w:val="00466965"/>
    <w:rsid w:val="004672F3"/>
    <w:rsid w:val="00467476"/>
    <w:rsid w:val="00467AB6"/>
    <w:rsid w:val="00470447"/>
    <w:rsid w:val="00470796"/>
    <w:rsid w:val="004721B8"/>
    <w:rsid w:val="0047270E"/>
    <w:rsid w:val="00473787"/>
    <w:rsid w:val="00474BE7"/>
    <w:rsid w:val="00474CF1"/>
    <w:rsid w:val="00475599"/>
    <w:rsid w:val="00475E24"/>
    <w:rsid w:val="004770F2"/>
    <w:rsid w:val="004773E7"/>
    <w:rsid w:val="004779B8"/>
    <w:rsid w:val="00480272"/>
    <w:rsid w:val="004803B6"/>
    <w:rsid w:val="0048041E"/>
    <w:rsid w:val="0048077B"/>
    <w:rsid w:val="00481206"/>
    <w:rsid w:val="004813A1"/>
    <w:rsid w:val="00486429"/>
    <w:rsid w:val="00486D3B"/>
    <w:rsid w:val="00486E6B"/>
    <w:rsid w:val="00486F71"/>
    <w:rsid w:val="004872C6"/>
    <w:rsid w:val="004875C9"/>
    <w:rsid w:val="00487813"/>
    <w:rsid w:val="00487BAA"/>
    <w:rsid w:val="00490E64"/>
    <w:rsid w:val="00491162"/>
    <w:rsid w:val="00491376"/>
    <w:rsid w:val="00491966"/>
    <w:rsid w:val="00492230"/>
    <w:rsid w:val="00492B4B"/>
    <w:rsid w:val="004933D8"/>
    <w:rsid w:val="00493A77"/>
    <w:rsid w:val="00493CA6"/>
    <w:rsid w:val="0049486C"/>
    <w:rsid w:val="00495CFA"/>
    <w:rsid w:val="004960AB"/>
    <w:rsid w:val="00496853"/>
    <w:rsid w:val="0049694D"/>
    <w:rsid w:val="0049704D"/>
    <w:rsid w:val="00497947"/>
    <w:rsid w:val="004A00CA"/>
    <w:rsid w:val="004A1AF3"/>
    <w:rsid w:val="004A22EB"/>
    <w:rsid w:val="004A29E5"/>
    <w:rsid w:val="004A37FA"/>
    <w:rsid w:val="004A49D6"/>
    <w:rsid w:val="004A503D"/>
    <w:rsid w:val="004A631B"/>
    <w:rsid w:val="004B0CF5"/>
    <w:rsid w:val="004B1325"/>
    <w:rsid w:val="004B1703"/>
    <w:rsid w:val="004B17E6"/>
    <w:rsid w:val="004B1E2C"/>
    <w:rsid w:val="004B2251"/>
    <w:rsid w:val="004B4028"/>
    <w:rsid w:val="004B41E5"/>
    <w:rsid w:val="004B451D"/>
    <w:rsid w:val="004B5BD5"/>
    <w:rsid w:val="004B717F"/>
    <w:rsid w:val="004B72E3"/>
    <w:rsid w:val="004C29F9"/>
    <w:rsid w:val="004C2E7A"/>
    <w:rsid w:val="004C4B51"/>
    <w:rsid w:val="004C5198"/>
    <w:rsid w:val="004C6793"/>
    <w:rsid w:val="004C6D73"/>
    <w:rsid w:val="004D00F0"/>
    <w:rsid w:val="004D06BA"/>
    <w:rsid w:val="004D0FDC"/>
    <w:rsid w:val="004D1C2F"/>
    <w:rsid w:val="004D24E3"/>
    <w:rsid w:val="004D3B18"/>
    <w:rsid w:val="004D3CE2"/>
    <w:rsid w:val="004D4100"/>
    <w:rsid w:val="004D510A"/>
    <w:rsid w:val="004D5393"/>
    <w:rsid w:val="004D6833"/>
    <w:rsid w:val="004D7747"/>
    <w:rsid w:val="004D7936"/>
    <w:rsid w:val="004D7A7F"/>
    <w:rsid w:val="004E0C7B"/>
    <w:rsid w:val="004E122C"/>
    <w:rsid w:val="004E204E"/>
    <w:rsid w:val="004E43F9"/>
    <w:rsid w:val="004E5237"/>
    <w:rsid w:val="004E59F5"/>
    <w:rsid w:val="004E5B44"/>
    <w:rsid w:val="004E6B5A"/>
    <w:rsid w:val="004E6C4A"/>
    <w:rsid w:val="004E6E84"/>
    <w:rsid w:val="004E6FDE"/>
    <w:rsid w:val="004E75CB"/>
    <w:rsid w:val="004F03EA"/>
    <w:rsid w:val="004F0498"/>
    <w:rsid w:val="004F0A01"/>
    <w:rsid w:val="004F0B7E"/>
    <w:rsid w:val="004F1212"/>
    <w:rsid w:val="004F2487"/>
    <w:rsid w:val="004F24E1"/>
    <w:rsid w:val="004F3CFA"/>
    <w:rsid w:val="004F3FEA"/>
    <w:rsid w:val="004F5610"/>
    <w:rsid w:val="004F5636"/>
    <w:rsid w:val="004F6710"/>
    <w:rsid w:val="004F722C"/>
    <w:rsid w:val="00500524"/>
    <w:rsid w:val="0050175D"/>
    <w:rsid w:val="005020ED"/>
    <w:rsid w:val="00502EE7"/>
    <w:rsid w:val="005030EE"/>
    <w:rsid w:val="0050576C"/>
    <w:rsid w:val="00505AF6"/>
    <w:rsid w:val="00510E34"/>
    <w:rsid w:val="005124EE"/>
    <w:rsid w:val="005131B6"/>
    <w:rsid w:val="00513F7F"/>
    <w:rsid w:val="005219EF"/>
    <w:rsid w:val="005220C3"/>
    <w:rsid w:val="00522A57"/>
    <w:rsid w:val="00522CF4"/>
    <w:rsid w:val="00522ED2"/>
    <w:rsid w:val="0052323B"/>
    <w:rsid w:val="00524028"/>
    <w:rsid w:val="00524800"/>
    <w:rsid w:val="0052480B"/>
    <w:rsid w:val="00524A57"/>
    <w:rsid w:val="00525796"/>
    <w:rsid w:val="00525815"/>
    <w:rsid w:val="00525E8C"/>
    <w:rsid w:val="00526B36"/>
    <w:rsid w:val="00526BDC"/>
    <w:rsid w:val="00526E86"/>
    <w:rsid w:val="00527608"/>
    <w:rsid w:val="00527AAE"/>
    <w:rsid w:val="00527BDF"/>
    <w:rsid w:val="00530062"/>
    <w:rsid w:val="0053079B"/>
    <w:rsid w:val="005309E2"/>
    <w:rsid w:val="005310E9"/>
    <w:rsid w:val="0053113E"/>
    <w:rsid w:val="00531706"/>
    <w:rsid w:val="0053286A"/>
    <w:rsid w:val="005328C4"/>
    <w:rsid w:val="005334F5"/>
    <w:rsid w:val="005347DD"/>
    <w:rsid w:val="005348ED"/>
    <w:rsid w:val="00534AA2"/>
    <w:rsid w:val="005354C9"/>
    <w:rsid w:val="00535E4F"/>
    <w:rsid w:val="00535F92"/>
    <w:rsid w:val="005367F0"/>
    <w:rsid w:val="00536C90"/>
    <w:rsid w:val="00536D18"/>
    <w:rsid w:val="00536E93"/>
    <w:rsid w:val="00536F8B"/>
    <w:rsid w:val="00541DF7"/>
    <w:rsid w:val="00542552"/>
    <w:rsid w:val="005437EB"/>
    <w:rsid w:val="005457A5"/>
    <w:rsid w:val="00545C06"/>
    <w:rsid w:val="00545E67"/>
    <w:rsid w:val="00546542"/>
    <w:rsid w:val="00546952"/>
    <w:rsid w:val="00546E37"/>
    <w:rsid w:val="0054770A"/>
    <w:rsid w:val="0055178E"/>
    <w:rsid w:val="00551978"/>
    <w:rsid w:val="00552757"/>
    <w:rsid w:val="00552D6A"/>
    <w:rsid w:val="00552FB2"/>
    <w:rsid w:val="00553138"/>
    <w:rsid w:val="005539E0"/>
    <w:rsid w:val="00554BCA"/>
    <w:rsid w:val="00554D64"/>
    <w:rsid w:val="005550E0"/>
    <w:rsid w:val="005563A1"/>
    <w:rsid w:val="00556CD2"/>
    <w:rsid w:val="00556E9E"/>
    <w:rsid w:val="00561CBC"/>
    <w:rsid w:val="0056317C"/>
    <w:rsid w:val="005638AD"/>
    <w:rsid w:val="00563E73"/>
    <w:rsid w:val="00564393"/>
    <w:rsid w:val="00564C4F"/>
    <w:rsid w:val="005654BD"/>
    <w:rsid w:val="005669C7"/>
    <w:rsid w:val="00567ABE"/>
    <w:rsid w:val="0057204F"/>
    <w:rsid w:val="00572922"/>
    <w:rsid w:val="00572EF8"/>
    <w:rsid w:val="00573A65"/>
    <w:rsid w:val="00574E33"/>
    <w:rsid w:val="00576174"/>
    <w:rsid w:val="00576552"/>
    <w:rsid w:val="0057711C"/>
    <w:rsid w:val="005776FD"/>
    <w:rsid w:val="0057786E"/>
    <w:rsid w:val="0058039C"/>
    <w:rsid w:val="005807A0"/>
    <w:rsid w:val="00581178"/>
    <w:rsid w:val="0058179B"/>
    <w:rsid w:val="00582800"/>
    <w:rsid w:val="0058337B"/>
    <w:rsid w:val="0058396D"/>
    <w:rsid w:val="005840E6"/>
    <w:rsid w:val="005843AC"/>
    <w:rsid w:val="0058479F"/>
    <w:rsid w:val="00584CF1"/>
    <w:rsid w:val="00585314"/>
    <w:rsid w:val="00586A63"/>
    <w:rsid w:val="0059044C"/>
    <w:rsid w:val="0059096E"/>
    <w:rsid w:val="00590BCF"/>
    <w:rsid w:val="00590C28"/>
    <w:rsid w:val="005912D4"/>
    <w:rsid w:val="00591A9C"/>
    <w:rsid w:val="00591E88"/>
    <w:rsid w:val="00592AFA"/>
    <w:rsid w:val="00592E81"/>
    <w:rsid w:val="0059315F"/>
    <w:rsid w:val="0059354C"/>
    <w:rsid w:val="00593E8A"/>
    <w:rsid w:val="00594CB7"/>
    <w:rsid w:val="00595275"/>
    <w:rsid w:val="00595C90"/>
    <w:rsid w:val="005961D8"/>
    <w:rsid w:val="005967B0"/>
    <w:rsid w:val="0059684F"/>
    <w:rsid w:val="00597327"/>
    <w:rsid w:val="005977CE"/>
    <w:rsid w:val="005A07C4"/>
    <w:rsid w:val="005A2CC6"/>
    <w:rsid w:val="005A31CE"/>
    <w:rsid w:val="005A5C81"/>
    <w:rsid w:val="005A5CBF"/>
    <w:rsid w:val="005B2F84"/>
    <w:rsid w:val="005B2F8E"/>
    <w:rsid w:val="005B31C6"/>
    <w:rsid w:val="005B4B9B"/>
    <w:rsid w:val="005B6B99"/>
    <w:rsid w:val="005B6C8C"/>
    <w:rsid w:val="005B72C7"/>
    <w:rsid w:val="005B7520"/>
    <w:rsid w:val="005C0A76"/>
    <w:rsid w:val="005C0D63"/>
    <w:rsid w:val="005C19C9"/>
    <w:rsid w:val="005C28B8"/>
    <w:rsid w:val="005C433F"/>
    <w:rsid w:val="005C5B48"/>
    <w:rsid w:val="005C7216"/>
    <w:rsid w:val="005C733B"/>
    <w:rsid w:val="005D038C"/>
    <w:rsid w:val="005D0703"/>
    <w:rsid w:val="005D0857"/>
    <w:rsid w:val="005D1E6D"/>
    <w:rsid w:val="005D2136"/>
    <w:rsid w:val="005D2230"/>
    <w:rsid w:val="005D3C13"/>
    <w:rsid w:val="005D4E52"/>
    <w:rsid w:val="005D518A"/>
    <w:rsid w:val="005D54B9"/>
    <w:rsid w:val="005D5FB4"/>
    <w:rsid w:val="005D7DDC"/>
    <w:rsid w:val="005E02EB"/>
    <w:rsid w:val="005E25AA"/>
    <w:rsid w:val="005E3903"/>
    <w:rsid w:val="005E4175"/>
    <w:rsid w:val="005E58B5"/>
    <w:rsid w:val="005E5E95"/>
    <w:rsid w:val="005E736D"/>
    <w:rsid w:val="005E7C2F"/>
    <w:rsid w:val="005F014A"/>
    <w:rsid w:val="005F0B28"/>
    <w:rsid w:val="005F0CD5"/>
    <w:rsid w:val="005F1C7B"/>
    <w:rsid w:val="005F1F20"/>
    <w:rsid w:val="005F2B4D"/>
    <w:rsid w:val="005F2FEA"/>
    <w:rsid w:val="005F3C1E"/>
    <w:rsid w:val="005F417E"/>
    <w:rsid w:val="005F5D15"/>
    <w:rsid w:val="005F6121"/>
    <w:rsid w:val="005F634D"/>
    <w:rsid w:val="005F63E5"/>
    <w:rsid w:val="005F6C61"/>
    <w:rsid w:val="005F74B5"/>
    <w:rsid w:val="005F7A29"/>
    <w:rsid w:val="005F7F31"/>
    <w:rsid w:val="006007F7"/>
    <w:rsid w:val="00601778"/>
    <w:rsid w:val="00603C1E"/>
    <w:rsid w:val="0060407C"/>
    <w:rsid w:val="0060420E"/>
    <w:rsid w:val="00604CFF"/>
    <w:rsid w:val="00604DC3"/>
    <w:rsid w:val="006050AC"/>
    <w:rsid w:val="00605300"/>
    <w:rsid w:val="00605E7A"/>
    <w:rsid w:val="006062A1"/>
    <w:rsid w:val="00607D21"/>
    <w:rsid w:val="006109B1"/>
    <w:rsid w:val="00611EF8"/>
    <w:rsid w:val="006128B9"/>
    <w:rsid w:val="00612C0C"/>
    <w:rsid w:val="0061304B"/>
    <w:rsid w:val="00613625"/>
    <w:rsid w:val="00613B36"/>
    <w:rsid w:val="006149F4"/>
    <w:rsid w:val="00616A75"/>
    <w:rsid w:val="00620269"/>
    <w:rsid w:val="006205CA"/>
    <w:rsid w:val="0062120A"/>
    <w:rsid w:val="00621DF4"/>
    <w:rsid w:val="00622145"/>
    <w:rsid w:val="006233C0"/>
    <w:rsid w:val="00623611"/>
    <w:rsid w:val="00623818"/>
    <w:rsid w:val="00623A5C"/>
    <w:rsid w:val="00623D3F"/>
    <w:rsid w:val="0062441B"/>
    <w:rsid w:val="00624C97"/>
    <w:rsid w:val="00624CEC"/>
    <w:rsid w:val="00624DF1"/>
    <w:rsid w:val="006262EC"/>
    <w:rsid w:val="006265BE"/>
    <w:rsid w:val="006267F2"/>
    <w:rsid w:val="00626AB1"/>
    <w:rsid w:val="0062783F"/>
    <w:rsid w:val="006307C5"/>
    <w:rsid w:val="0063080D"/>
    <w:rsid w:val="00632369"/>
    <w:rsid w:val="006333E7"/>
    <w:rsid w:val="006348B4"/>
    <w:rsid w:val="00636D2E"/>
    <w:rsid w:val="0063763A"/>
    <w:rsid w:val="00641E88"/>
    <w:rsid w:val="00642C21"/>
    <w:rsid w:val="006430FA"/>
    <w:rsid w:val="00644CEE"/>
    <w:rsid w:val="006456E8"/>
    <w:rsid w:val="00645EFA"/>
    <w:rsid w:val="0064751F"/>
    <w:rsid w:val="00650646"/>
    <w:rsid w:val="0065075A"/>
    <w:rsid w:val="00651F09"/>
    <w:rsid w:val="00652158"/>
    <w:rsid w:val="00653432"/>
    <w:rsid w:val="00655B2C"/>
    <w:rsid w:val="00655C5C"/>
    <w:rsid w:val="0065601F"/>
    <w:rsid w:val="00656A20"/>
    <w:rsid w:val="00656B2D"/>
    <w:rsid w:val="00657D54"/>
    <w:rsid w:val="00660CEB"/>
    <w:rsid w:val="00662B67"/>
    <w:rsid w:val="0066421D"/>
    <w:rsid w:val="00664F08"/>
    <w:rsid w:val="00665725"/>
    <w:rsid w:val="00671281"/>
    <w:rsid w:val="0067182A"/>
    <w:rsid w:val="00671F0B"/>
    <w:rsid w:val="00672AD2"/>
    <w:rsid w:val="00673077"/>
    <w:rsid w:val="00673A3E"/>
    <w:rsid w:val="00674A8A"/>
    <w:rsid w:val="006761CD"/>
    <w:rsid w:val="0067736E"/>
    <w:rsid w:val="006775FE"/>
    <w:rsid w:val="006808CA"/>
    <w:rsid w:val="00682A01"/>
    <w:rsid w:val="0068420D"/>
    <w:rsid w:val="006844C2"/>
    <w:rsid w:val="00684E46"/>
    <w:rsid w:val="00685161"/>
    <w:rsid w:val="006859F2"/>
    <w:rsid w:val="00686097"/>
    <w:rsid w:val="00686111"/>
    <w:rsid w:val="00686E2D"/>
    <w:rsid w:val="00690351"/>
    <w:rsid w:val="00692013"/>
    <w:rsid w:val="0069340D"/>
    <w:rsid w:val="006946B5"/>
    <w:rsid w:val="00695489"/>
    <w:rsid w:val="006972F4"/>
    <w:rsid w:val="006A51AF"/>
    <w:rsid w:val="006A5376"/>
    <w:rsid w:val="006A5554"/>
    <w:rsid w:val="006A617D"/>
    <w:rsid w:val="006A61D2"/>
    <w:rsid w:val="006A65CD"/>
    <w:rsid w:val="006A7359"/>
    <w:rsid w:val="006A73A3"/>
    <w:rsid w:val="006B02A9"/>
    <w:rsid w:val="006B037B"/>
    <w:rsid w:val="006B0851"/>
    <w:rsid w:val="006B1517"/>
    <w:rsid w:val="006B185D"/>
    <w:rsid w:val="006B1E1F"/>
    <w:rsid w:val="006B2165"/>
    <w:rsid w:val="006B2189"/>
    <w:rsid w:val="006B2602"/>
    <w:rsid w:val="006B3062"/>
    <w:rsid w:val="006B31B1"/>
    <w:rsid w:val="006B54E8"/>
    <w:rsid w:val="006B632C"/>
    <w:rsid w:val="006B650F"/>
    <w:rsid w:val="006B6536"/>
    <w:rsid w:val="006B7E8B"/>
    <w:rsid w:val="006C0D09"/>
    <w:rsid w:val="006C0E9B"/>
    <w:rsid w:val="006C27F7"/>
    <w:rsid w:val="006C2CE3"/>
    <w:rsid w:val="006C338A"/>
    <w:rsid w:val="006C4216"/>
    <w:rsid w:val="006C475E"/>
    <w:rsid w:val="006C57B2"/>
    <w:rsid w:val="006C6936"/>
    <w:rsid w:val="006D106F"/>
    <w:rsid w:val="006D1BC0"/>
    <w:rsid w:val="006D1BD7"/>
    <w:rsid w:val="006D2514"/>
    <w:rsid w:val="006D3F85"/>
    <w:rsid w:val="006D435F"/>
    <w:rsid w:val="006D488E"/>
    <w:rsid w:val="006D4DEF"/>
    <w:rsid w:val="006D5146"/>
    <w:rsid w:val="006D5406"/>
    <w:rsid w:val="006D5640"/>
    <w:rsid w:val="006D7251"/>
    <w:rsid w:val="006D7A31"/>
    <w:rsid w:val="006D7E8A"/>
    <w:rsid w:val="006E1D55"/>
    <w:rsid w:val="006E393E"/>
    <w:rsid w:val="006E4E7A"/>
    <w:rsid w:val="006E61D2"/>
    <w:rsid w:val="006F097B"/>
    <w:rsid w:val="006F0D3C"/>
    <w:rsid w:val="006F1AFB"/>
    <w:rsid w:val="006F2DAD"/>
    <w:rsid w:val="006F41F0"/>
    <w:rsid w:val="006F4C98"/>
    <w:rsid w:val="006F5195"/>
    <w:rsid w:val="006F524F"/>
    <w:rsid w:val="006F5540"/>
    <w:rsid w:val="006F7C1B"/>
    <w:rsid w:val="006F7ECE"/>
    <w:rsid w:val="0070090C"/>
    <w:rsid w:val="00700E10"/>
    <w:rsid w:val="007021B3"/>
    <w:rsid w:val="0070267E"/>
    <w:rsid w:val="00702C9E"/>
    <w:rsid w:val="00702F7C"/>
    <w:rsid w:val="00703262"/>
    <w:rsid w:val="00703931"/>
    <w:rsid w:val="007043BA"/>
    <w:rsid w:val="00704ABB"/>
    <w:rsid w:val="00704BBE"/>
    <w:rsid w:val="00704EAD"/>
    <w:rsid w:val="00705086"/>
    <w:rsid w:val="00706C3D"/>
    <w:rsid w:val="00707F57"/>
    <w:rsid w:val="007106A8"/>
    <w:rsid w:val="00710FEF"/>
    <w:rsid w:val="0071115C"/>
    <w:rsid w:val="00711C3F"/>
    <w:rsid w:val="00712036"/>
    <w:rsid w:val="00713005"/>
    <w:rsid w:val="0071486A"/>
    <w:rsid w:val="00715D4A"/>
    <w:rsid w:val="00716614"/>
    <w:rsid w:val="00716E25"/>
    <w:rsid w:val="007201C5"/>
    <w:rsid w:val="007219D7"/>
    <w:rsid w:val="00722378"/>
    <w:rsid w:val="00722881"/>
    <w:rsid w:val="00722C72"/>
    <w:rsid w:val="007236DB"/>
    <w:rsid w:val="00724161"/>
    <w:rsid w:val="00724655"/>
    <w:rsid w:val="007253F5"/>
    <w:rsid w:val="00726811"/>
    <w:rsid w:val="0072696C"/>
    <w:rsid w:val="007277AF"/>
    <w:rsid w:val="00730FC8"/>
    <w:rsid w:val="0073191D"/>
    <w:rsid w:val="007323CD"/>
    <w:rsid w:val="0073289C"/>
    <w:rsid w:val="00732956"/>
    <w:rsid w:val="00733AEC"/>
    <w:rsid w:val="007344EB"/>
    <w:rsid w:val="007348E4"/>
    <w:rsid w:val="00734A35"/>
    <w:rsid w:val="00734CDE"/>
    <w:rsid w:val="0073503B"/>
    <w:rsid w:val="00735680"/>
    <w:rsid w:val="00735E5F"/>
    <w:rsid w:val="007369C3"/>
    <w:rsid w:val="00737FB2"/>
    <w:rsid w:val="00740875"/>
    <w:rsid w:val="007426D7"/>
    <w:rsid w:val="00744C7D"/>
    <w:rsid w:val="007452EC"/>
    <w:rsid w:val="00747710"/>
    <w:rsid w:val="0074781D"/>
    <w:rsid w:val="00750054"/>
    <w:rsid w:val="00750480"/>
    <w:rsid w:val="00750DED"/>
    <w:rsid w:val="007527C0"/>
    <w:rsid w:val="007545AC"/>
    <w:rsid w:val="00754A68"/>
    <w:rsid w:val="00756C0C"/>
    <w:rsid w:val="00757E98"/>
    <w:rsid w:val="0076029B"/>
    <w:rsid w:val="007603F5"/>
    <w:rsid w:val="00760B87"/>
    <w:rsid w:val="00762062"/>
    <w:rsid w:val="00762DE8"/>
    <w:rsid w:val="007634D7"/>
    <w:rsid w:val="00763821"/>
    <w:rsid w:val="00763B85"/>
    <w:rsid w:val="00763E20"/>
    <w:rsid w:val="0076427E"/>
    <w:rsid w:val="007645FB"/>
    <w:rsid w:val="007657A6"/>
    <w:rsid w:val="00765CCF"/>
    <w:rsid w:val="00766738"/>
    <w:rsid w:val="007671B3"/>
    <w:rsid w:val="0076722D"/>
    <w:rsid w:val="007679A4"/>
    <w:rsid w:val="00770135"/>
    <w:rsid w:val="00770563"/>
    <w:rsid w:val="007718C5"/>
    <w:rsid w:val="007727F1"/>
    <w:rsid w:val="00774ADF"/>
    <w:rsid w:val="007753D9"/>
    <w:rsid w:val="00775582"/>
    <w:rsid w:val="007809CF"/>
    <w:rsid w:val="00780B76"/>
    <w:rsid w:val="00783021"/>
    <w:rsid w:val="00784512"/>
    <w:rsid w:val="00784B01"/>
    <w:rsid w:val="00784FA2"/>
    <w:rsid w:val="007857C3"/>
    <w:rsid w:val="00790060"/>
    <w:rsid w:val="0079204A"/>
    <w:rsid w:val="007923E4"/>
    <w:rsid w:val="00792C82"/>
    <w:rsid w:val="007948B3"/>
    <w:rsid w:val="00794A8D"/>
    <w:rsid w:val="0079522B"/>
    <w:rsid w:val="0079539A"/>
    <w:rsid w:val="00795616"/>
    <w:rsid w:val="007957AE"/>
    <w:rsid w:val="00795CD4"/>
    <w:rsid w:val="00795F1D"/>
    <w:rsid w:val="00796445"/>
    <w:rsid w:val="007A15A4"/>
    <w:rsid w:val="007A2102"/>
    <w:rsid w:val="007A471D"/>
    <w:rsid w:val="007A5558"/>
    <w:rsid w:val="007A7446"/>
    <w:rsid w:val="007A792F"/>
    <w:rsid w:val="007B0B62"/>
    <w:rsid w:val="007B0BCB"/>
    <w:rsid w:val="007B12E4"/>
    <w:rsid w:val="007B1B07"/>
    <w:rsid w:val="007B5664"/>
    <w:rsid w:val="007B6B3B"/>
    <w:rsid w:val="007C0197"/>
    <w:rsid w:val="007C0D15"/>
    <w:rsid w:val="007C0FF5"/>
    <w:rsid w:val="007C14F3"/>
    <w:rsid w:val="007C163A"/>
    <w:rsid w:val="007C166D"/>
    <w:rsid w:val="007C2531"/>
    <w:rsid w:val="007C3396"/>
    <w:rsid w:val="007C6584"/>
    <w:rsid w:val="007C6D99"/>
    <w:rsid w:val="007D0EB2"/>
    <w:rsid w:val="007D18D4"/>
    <w:rsid w:val="007D3CFF"/>
    <w:rsid w:val="007D4D5D"/>
    <w:rsid w:val="007D600D"/>
    <w:rsid w:val="007D6D5A"/>
    <w:rsid w:val="007E0CAB"/>
    <w:rsid w:val="007E1063"/>
    <w:rsid w:val="007E14E8"/>
    <w:rsid w:val="007E17E1"/>
    <w:rsid w:val="007E21D7"/>
    <w:rsid w:val="007E3A7B"/>
    <w:rsid w:val="007E479E"/>
    <w:rsid w:val="007E4F43"/>
    <w:rsid w:val="007E59C1"/>
    <w:rsid w:val="007E666C"/>
    <w:rsid w:val="007E701E"/>
    <w:rsid w:val="007E7F40"/>
    <w:rsid w:val="007E7F67"/>
    <w:rsid w:val="007F000C"/>
    <w:rsid w:val="007F0495"/>
    <w:rsid w:val="007F104D"/>
    <w:rsid w:val="007F1480"/>
    <w:rsid w:val="007F2244"/>
    <w:rsid w:val="007F2C61"/>
    <w:rsid w:val="007F2E05"/>
    <w:rsid w:val="007F307D"/>
    <w:rsid w:val="007F6387"/>
    <w:rsid w:val="007F6D37"/>
    <w:rsid w:val="0080029A"/>
    <w:rsid w:val="008007CF"/>
    <w:rsid w:val="008014B0"/>
    <w:rsid w:val="008033F1"/>
    <w:rsid w:val="00805959"/>
    <w:rsid w:val="00807769"/>
    <w:rsid w:val="00807AE7"/>
    <w:rsid w:val="008100AF"/>
    <w:rsid w:val="008107C1"/>
    <w:rsid w:val="00810E9A"/>
    <w:rsid w:val="008119F4"/>
    <w:rsid w:val="00813C56"/>
    <w:rsid w:val="008150D9"/>
    <w:rsid w:val="008154F9"/>
    <w:rsid w:val="00815685"/>
    <w:rsid w:val="0081639E"/>
    <w:rsid w:val="008205E0"/>
    <w:rsid w:val="00821150"/>
    <w:rsid w:val="008217C4"/>
    <w:rsid w:val="00821AC6"/>
    <w:rsid w:val="00822136"/>
    <w:rsid w:val="00822DA4"/>
    <w:rsid w:val="00823310"/>
    <w:rsid w:val="0082603A"/>
    <w:rsid w:val="00826CD8"/>
    <w:rsid w:val="00827029"/>
    <w:rsid w:val="0083142C"/>
    <w:rsid w:val="00831BA8"/>
    <w:rsid w:val="00831E32"/>
    <w:rsid w:val="00832C25"/>
    <w:rsid w:val="00832EA0"/>
    <w:rsid w:val="00833838"/>
    <w:rsid w:val="008344C3"/>
    <w:rsid w:val="008346BC"/>
    <w:rsid w:val="00834EE8"/>
    <w:rsid w:val="0083684D"/>
    <w:rsid w:val="00837256"/>
    <w:rsid w:val="008377E1"/>
    <w:rsid w:val="0084021D"/>
    <w:rsid w:val="00840359"/>
    <w:rsid w:val="008403B0"/>
    <w:rsid w:val="0084179A"/>
    <w:rsid w:val="0084216C"/>
    <w:rsid w:val="00842744"/>
    <w:rsid w:val="0084498C"/>
    <w:rsid w:val="00845F7A"/>
    <w:rsid w:val="0084748A"/>
    <w:rsid w:val="00847803"/>
    <w:rsid w:val="008536B0"/>
    <w:rsid w:val="00853EE4"/>
    <w:rsid w:val="0085594A"/>
    <w:rsid w:val="0085693A"/>
    <w:rsid w:val="00860FDC"/>
    <w:rsid w:val="00860FE4"/>
    <w:rsid w:val="00862398"/>
    <w:rsid w:val="00862BE9"/>
    <w:rsid w:val="00863C84"/>
    <w:rsid w:val="00864679"/>
    <w:rsid w:val="00865E76"/>
    <w:rsid w:val="008668CB"/>
    <w:rsid w:val="0086753B"/>
    <w:rsid w:val="0086759D"/>
    <w:rsid w:val="00867E60"/>
    <w:rsid w:val="008722AC"/>
    <w:rsid w:val="0087318E"/>
    <w:rsid w:val="008739D7"/>
    <w:rsid w:val="008741D8"/>
    <w:rsid w:val="008742DC"/>
    <w:rsid w:val="0087588B"/>
    <w:rsid w:val="00875F6E"/>
    <w:rsid w:val="008762B0"/>
    <w:rsid w:val="008765A1"/>
    <w:rsid w:val="0087686D"/>
    <w:rsid w:val="00876C93"/>
    <w:rsid w:val="00876CB5"/>
    <w:rsid w:val="00877534"/>
    <w:rsid w:val="008804A2"/>
    <w:rsid w:val="00881915"/>
    <w:rsid w:val="00881D79"/>
    <w:rsid w:val="00881DD5"/>
    <w:rsid w:val="008823B7"/>
    <w:rsid w:val="008849E0"/>
    <w:rsid w:val="00884E9A"/>
    <w:rsid w:val="00885039"/>
    <w:rsid w:val="00885B52"/>
    <w:rsid w:val="008866F1"/>
    <w:rsid w:val="00886B22"/>
    <w:rsid w:val="00887AB3"/>
    <w:rsid w:val="00887BCE"/>
    <w:rsid w:val="008901F2"/>
    <w:rsid w:val="00891CC5"/>
    <w:rsid w:val="008922E6"/>
    <w:rsid w:val="00894A84"/>
    <w:rsid w:val="00895832"/>
    <w:rsid w:val="00895DF7"/>
    <w:rsid w:val="0089637A"/>
    <w:rsid w:val="008972B3"/>
    <w:rsid w:val="00897595"/>
    <w:rsid w:val="00897B76"/>
    <w:rsid w:val="008A4643"/>
    <w:rsid w:val="008A48C7"/>
    <w:rsid w:val="008A4E05"/>
    <w:rsid w:val="008A4E5A"/>
    <w:rsid w:val="008A78D3"/>
    <w:rsid w:val="008A7E01"/>
    <w:rsid w:val="008B0E34"/>
    <w:rsid w:val="008B16F0"/>
    <w:rsid w:val="008B1F83"/>
    <w:rsid w:val="008B2307"/>
    <w:rsid w:val="008B2E62"/>
    <w:rsid w:val="008B2E71"/>
    <w:rsid w:val="008B362A"/>
    <w:rsid w:val="008B3DEE"/>
    <w:rsid w:val="008B4F5C"/>
    <w:rsid w:val="008B5880"/>
    <w:rsid w:val="008B6D78"/>
    <w:rsid w:val="008B7188"/>
    <w:rsid w:val="008C0840"/>
    <w:rsid w:val="008C174F"/>
    <w:rsid w:val="008C1F16"/>
    <w:rsid w:val="008C1F8C"/>
    <w:rsid w:val="008C2A06"/>
    <w:rsid w:val="008C2C67"/>
    <w:rsid w:val="008C38D5"/>
    <w:rsid w:val="008C45D2"/>
    <w:rsid w:val="008C53AB"/>
    <w:rsid w:val="008C5A6A"/>
    <w:rsid w:val="008C60C8"/>
    <w:rsid w:val="008C6B1C"/>
    <w:rsid w:val="008C7015"/>
    <w:rsid w:val="008C787C"/>
    <w:rsid w:val="008D08FF"/>
    <w:rsid w:val="008D1567"/>
    <w:rsid w:val="008D1986"/>
    <w:rsid w:val="008D2117"/>
    <w:rsid w:val="008D2D62"/>
    <w:rsid w:val="008D2E34"/>
    <w:rsid w:val="008D3674"/>
    <w:rsid w:val="008D4573"/>
    <w:rsid w:val="008D4DC9"/>
    <w:rsid w:val="008D627C"/>
    <w:rsid w:val="008D6426"/>
    <w:rsid w:val="008D6AF9"/>
    <w:rsid w:val="008E057E"/>
    <w:rsid w:val="008E0AB1"/>
    <w:rsid w:val="008E260F"/>
    <w:rsid w:val="008E485A"/>
    <w:rsid w:val="008E559E"/>
    <w:rsid w:val="008E5A8D"/>
    <w:rsid w:val="008E5B1A"/>
    <w:rsid w:val="008E633A"/>
    <w:rsid w:val="008E63B3"/>
    <w:rsid w:val="008E6692"/>
    <w:rsid w:val="008F15CD"/>
    <w:rsid w:val="008F24C3"/>
    <w:rsid w:val="008F264E"/>
    <w:rsid w:val="008F279C"/>
    <w:rsid w:val="008F30A3"/>
    <w:rsid w:val="008F3ED5"/>
    <w:rsid w:val="008F4480"/>
    <w:rsid w:val="008F44B5"/>
    <w:rsid w:val="008F6E5D"/>
    <w:rsid w:val="008F76B4"/>
    <w:rsid w:val="008F7D4B"/>
    <w:rsid w:val="00901B7B"/>
    <w:rsid w:val="009024F5"/>
    <w:rsid w:val="00902560"/>
    <w:rsid w:val="00903788"/>
    <w:rsid w:val="00904232"/>
    <w:rsid w:val="00904308"/>
    <w:rsid w:val="00904608"/>
    <w:rsid w:val="00904903"/>
    <w:rsid w:val="00904DD5"/>
    <w:rsid w:val="00906165"/>
    <w:rsid w:val="009075EA"/>
    <w:rsid w:val="00907A02"/>
    <w:rsid w:val="00907D9B"/>
    <w:rsid w:val="00910D6C"/>
    <w:rsid w:val="009116D0"/>
    <w:rsid w:val="00911ACA"/>
    <w:rsid w:val="00913512"/>
    <w:rsid w:val="00914663"/>
    <w:rsid w:val="009147BB"/>
    <w:rsid w:val="00915512"/>
    <w:rsid w:val="0091595A"/>
    <w:rsid w:val="0091677E"/>
    <w:rsid w:val="009176B2"/>
    <w:rsid w:val="00917E0C"/>
    <w:rsid w:val="0092004D"/>
    <w:rsid w:val="00920533"/>
    <w:rsid w:val="009205B5"/>
    <w:rsid w:val="00920B90"/>
    <w:rsid w:val="0092652F"/>
    <w:rsid w:val="00927606"/>
    <w:rsid w:val="00930E0A"/>
    <w:rsid w:val="0093210C"/>
    <w:rsid w:val="00932397"/>
    <w:rsid w:val="0093393B"/>
    <w:rsid w:val="009360B8"/>
    <w:rsid w:val="0093780F"/>
    <w:rsid w:val="0093782B"/>
    <w:rsid w:val="0093FB7C"/>
    <w:rsid w:val="0094163D"/>
    <w:rsid w:val="00943A92"/>
    <w:rsid w:val="00943AED"/>
    <w:rsid w:val="00943FCB"/>
    <w:rsid w:val="00944135"/>
    <w:rsid w:val="00945376"/>
    <w:rsid w:val="009461DA"/>
    <w:rsid w:val="009468CC"/>
    <w:rsid w:val="00946AA0"/>
    <w:rsid w:val="009503D4"/>
    <w:rsid w:val="00950427"/>
    <w:rsid w:val="00950810"/>
    <w:rsid w:val="00951C82"/>
    <w:rsid w:val="009527DE"/>
    <w:rsid w:val="00952E08"/>
    <w:rsid w:val="009538F2"/>
    <w:rsid w:val="009544D8"/>
    <w:rsid w:val="009546B9"/>
    <w:rsid w:val="0095483D"/>
    <w:rsid w:val="00954D7C"/>
    <w:rsid w:val="00954F02"/>
    <w:rsid w:val="00955660"/>
    <w:rsid w:val="00955B07"/>
    <w:rsid w:val="00955D9B"/>
    <w:rsid w:val="00955FB1"/>
    <w:rsid w:val="009569B8"/>
    <w:rsid w:val="00956AD7"/>
    <w:rsid w:val="00957363"/>
    <w:rsid w:val="00957566"/>
    <w:rsid w:val="009575D2"/>
    <w:rsid w:val="009575FB"/>
    <w:rsid w:val="009579B0"/>
    <w:rsid w:val="00957F06"/>
    <w:rsid w:val="00962006"/>
    <w:rsid w:val="0096250A"/>
    <w:rsid w:val="009629EA"/>
    <w:rsid w:val="00963214"/>
    <w:rsid w:val="0096515B"/>
    <w:rsid w:val="00966C44"/>
    <w:rsid w:val="00967101"/>
    <w:rsid w:val="00970E4B"/>
    <w:rsid w:val="0097115C"/>
    <w:rsid w:val="0097149D"/>
    <w:rsid w:val="009725BD"/>
    <w:rsid w:val="009735AD"/>
    <w:rsid w:val="00974E1B"/>
    <w:rsid w:val="009755BF"/>
    <w:rsid w:val="00976838"/>
    <w:rsid w:val="00976D9A"/>
    <w:rsid w:val="009775D2"/>
    <w:rsid w:val="00977B67"/>
    <w:rsid w:val="0098096C"/>
    <w:rsid w:val="00982FA2"/>
    <w:rsid w:val="00983374"/>
    <w:rsid w:val="0098340C"/>
    <w:rsid w:val="009837EB"/>
    <w:rsid w:val="00983E1F"/>
    <w:rsid w:val="00983ED7"/>
    <w:rsid w:val="0098400C"/>
    <w:rsid w:val="0098412B"/>
    <w:rsid w:val="00984615"/>
    <w:rsid w:val="00984999"/>
    <w:rsid w:val="00984CBD"/>
    <w:rsid w:val="00984D04"/>
    <w:rsid w:val="0098500E"/>
    <w:rsid w:val="00985555"/>
    <w:rsid w:val="009917F4"/>
    <w:rsid w:val="00991B57"/>
    <w:rsid w:val="00991C81"/>
    <w:rsid w:val="009920CD"/>
    <w:rsid w:val="00992433"/>
    <w:rsid w:val="00992C31"/>
    <w:rsid w:val="0099363E"/>
    <w:rsid w:val="009942A0"/>
    <w:rsid w:val="009946CB"/>
    <w:rsid w:val="009952CA"/>
    <w:rsid w:val="00995A38"/>
    <w:rsid w:val="00995AA1"/>
    <w:rsid w:val="009968FC"/>
    <w:rsid w:val="00996A77"/>
    <w:rsid w:val="00996C1F"/>
    <w:rsid w:val="00997534"/>
    <w:rsid w:val="009A017F"/>
    <w:rsid w:val="009A0B04"/>
    <w:rsid w:val="009A127B"/>
    <w:rsid w:val="009A1709"/>
    <w:rsid w:val="009A2283"/>
    <w:rsid w:val="009A28A4"/>
    <w:rsid w:val="009A296C"/>
    <w:rsid w:val="009A35E5"/>
    <w:rsid w:val="009A3732"/>
    <w:rsid w:val="009A505E"/>
    <w:rsid w:val="009A5A18"/>
    <w:rsid w:val="009A6602"/>
    <w:rsid w:val="009A6C19"/>
    <w:rsid w:val="009A76F3"/>
    <w:rsid w:val="009B3243"/>
    <w:rsid w:val="009B4976"/>
    <w:rsid w:val="009B4B91"/>
    <w:rsid w:val="009B5453"/>
    <w:rsid w:val="009B5616"/>
    <w:rsid w:val="009B5E28"/>
    <w:rsid w:val="009B6D71"/>
    <w:rsid w:val="009B75AB"/>
    <w:rsid w:val="009B7FE0"/>
    <w:rsid w:val="009C0664"/>
    <w:rsid w:val="009C1309"/>
    <w:rsid w:val="009C1A8A"/>
    <w:rsid w:val="009C3F8F"/>
    <w:rsid w:val="009C56C5"/>
    <w:rsid w:val="009D0BF9"/>
    <w:rsid w:val="009D14AF"/>
    <w:rsid w:val="009D163B"/>
    <w:rsid w:val="009D1A94"/>
    <w:rsid w:val="009D1BCC"/>
    <w:rsid w:val="009D2235"/>
    <w:rsid w:val="009D2A5B"/>
    <w:rsid w:val="009D3B96"/>
    <w:rsid w:val="009D3D3B"/>
    <w:rsid w:val="009D4C98"/>
    <w:rsid w:val="009D53E0"/>
    <w:rsid w:val="009E0433"/>
    <w:rsid w:val="009E1041"/>
    <w:rsid w:val="009E26EC"/>
    <w:rsid w:val="009E2BEC"/>
    <w:rsid w:val="009E2E82"/>
    <w:rsid w:val="009E3823"/>
    <w:rsid w:val="009E55A7"/>
    <w:rsid w:val="009E5923"/>
    <w:rsid w:val="009E5ED7"/>
    <w:rsid w:val="009E670C"/>
    <w:rsid w:val="009E6B4F"/>
    <w:rsid w:val="009F0D9D"/>
    <w:rsid w:val="009F1909"/>
    <w:rsid w:val="009F1C82"/>
    <w:rsid w:val="009F2771"/>
    <w:rsid w:val="009F3461"/>
    <w:rsid w:val="009F3B31"/>
    <w:rsid w:val="009F43D3"/>
    <w:rsid w:val="009F4BF3"/>
    <w:rsid w:val="009F6530"/>
    <w:rsid w:val="009F65F1"/>
    <w:rsid w:val="009F6F4B"/>
    <w:rsid w:val="009F7781"/>
    <w:rsid w:val="009F7BE4"/>
    <w:rsid w:val="00A00E66"/>
    <w:rsid w:val="00A0248F"/>
    <w:rsid w:val="00A0285C"/>
    <w:rsid w:val="00A029ED"/>
    <w:rsid w:val="00A02E2B"/>
    <w:rsid w:val="00A03847"/>
    <w:rsid w:val="00A0449F"/>
    <w:rsid w:val="00A04EB9"/>
    <w:rsid w:val="00A06208"/>
    <w:rsid w:val="00A06517"/>
    <w:rsid w:val="00A066E1"/>
    <w:rsid w:val="00A0715A"/>
    <w:rsid w:val="00A07304"/>
    <w:rsid w:val="00A10739"/>
    <w:rsid w:val="00A107CA"/>
    <w:rsid w:val="00A114FA"/>
    <w:rsid w:val="00A12944"/>
    <w:rsid w:val="00A12CD6"/>
    <w:rsid w:val="00A1406B"/>
    <w:rsid w:val="00A148F7"/>
    <w:rsid w:val="00A14BE5"/>
    <w:rsid w:val="00A159CC"/>
    <w:rsid w:val="00A16336"/>
    <w:rsid w:val="00A16754"/>
    <w:rsid w:val="00A17BD1"/>
    <w:rsid w:val="00A2355D"/>
    <w:rsid w:val="00A2397E"/>
    <w:rsid w:val="00A23B34"/>
    <w:rsid w:val="00A2460A"/>
    <w:rsid w:val="00A24DE6"/>
    <w:rsid w:val="00A263CD"/>
    <w:rsid w:val="00A267B6"/>
    <w:rsid w:val="00A2707C"/>
    <w:rsid w:val="00A274CD"/>
    <w:rsid w:val="00A34941"/>
    <w:rsid w:val="00A36955"/>
    <w:rsid w:val="00A3749B"/>
    <w:rsid w:val="00A37578"/>
    <w:rsid w:val="00A37957"/>
    <w:rsid w:val="00A403F6"/>
    <w:rsid w:val="00A42CBF"/>
    <w:rsid w:val="00A439C5"/>
    <w:rsid w:val="00A43ACD"/>
    <w:rsid w:val="00A44F2A"/>
    <w:rsid w:val="00A464B2"/>
    <w:rsid w:val="00A465DF"/>
    <w:rsid w:val="00A47E1D"/>
    <w:rsid w:val="00A5040D"/>
    <w:rsid w:val="00A52BE1"/>
    <w:rsid w:val="00A54C11"/>
    <w:rsid w:val="00A55671"/>
    <w:rsid w:val="00A5598E"/>
    <w:rsid w:val="00A5684A"/>
    <w:rsid w:val="00A578DA"/>
    <w:rsid w:val="00A60197"/>
    <w:rsid w:val="00A60495"/>
    <w:rsid w:val="00A613A1"/>
    <w:rsid w:val="00A62382"/>
    <w:rsid w:val="00A6260E"/>
    <w:rsid w:val="00A6370A"/>
    <w:rsid w:val="00A63AD4"/>
    <w:rsid w:val="00A63B13"/>
    <w:rsid w:val="00A63B9C"/>
    <w:rsid w:val="00A63DFC"/>
    <w:rsid w:val="00A63F7E"/>
    <w:rsid w:val="00A6425C"/>
    <w:rsid w:val="00A64298"/>
    <w:rsid w:val="00A64910"/>
    <w:rsid w:val="00A6560D"/>
    <w:rsid w:val="00A66107"/>
    <w:rsid w:val="00A668F9"/>
    <w:rsid w:val="00A66B13"/>
    <w:rsid w:val="00A67D4C"/>
    <w:rsid w:val="00A70611"/>
    <w:rsid w:val="00A7280B"/>
    <w:rsid w:val="00A7292F"/>
    <w:rsid w:val="00A72C05"/>
    <w:rsid w:val="00A72F8F"/>
    <w:rsid w:val="00A7379C"/>
    <w:rsid w:val="00A73F15"/>
    <w:rsid w:val="00A7487F"/>
    <w:rsid w:val="00A74C57"/>
    <w:rsid w:val="00A77436"/>
    <w:rsid w:val="00A77646"/>
    <w:rsid w:val="00A8053F"/>
    <w:rsid w:val="00A80F5C"/>
    <w:rsid w:val="00A8142C"/>
    <w:rsid w:val="00A81870"/>
    <w:rsid w:val="00A8228C"/>
    <w:rsid w:val="00A83426"/>
    <w:rsid w:val="00A83562"/>
    <w:rsid w:val="00A83757"/>
    <w:rsid w:val="00A83996"/>
    <w:rsid w:val="00A83BCC"/>
    <w:rsid w:val="00A84564"/>
    <w:rsid w:val="00A84961"/>
    <w:rsid w:val="00A85F6D"/>
    <w:rsid w:val="00A8686F"/>
    <w:rsid w:val="00A868F6"/>
    <w:rsid w:val="00A86BBE"/>
    <w:rsid w:val="00A91334"/>
    <w:rsid w:val="00A9133E"/>
    <w:rsid w:val="00A928A1"/>
    <w:rsid w:val="00A93374"/>
    <w:rsid w:val="00A93551"/>
    <w:rsid w:val="00A94B77"/>
    <w:rsid w:val="00A95D73"/>
    <w:rsid w:val="00A96022"/>
    <w:rsid w:val="00A970D1"/>
    <w:rsid w:val="00AA0A1B"/>
    <w:rsid w:val="00AA1023"/>
    <w:rsid w:val="00AA1D1F"/>
    <w:rsid w:val="00AA42E7"/>
    <w:rsid w:val="00AA49B1"/>
    <w:rsid w:val="00AA59E3"/>
    <w:rsid w:val="00AA5DD3"/>
    <w:rsid w:val="00AA6210"/>
    <w:rsid w:val="00AA6525"/>
    <w:rsid w:val="00AA67FB"/>
    <w:rsid w:val="00AB1031"/>
    <w:rsid w:val="00AB135F"/>
    <w:rsid w:val="00AB2367"/>
    <w:rsid w:val="00AB27ED"/>
    <w:rsid w:val="00AB2A6E"/>
    <w:rsid w:val="00AB3AEC"/>
    <w:rsid w:val="00AB3B1A"/>
    <w:rsid w:val="00AB4B72"/>
    <w:rsid w:val="00AB5F19"/>
    <w:rsid w:val="00AB6976"/>
    <w:rsid w:val="00AB6C86"/>
    <w:rsid w:val="00AB7E60"/>
    <w:rsid w:val="00AC28CB"/>
    <w:rsid w:val="00AC2908"/>
    <w:rsid w:val="00AC31B8"/>
    <w:rsid w:val="00AC3AF2"/>
    <w:rsid w:val="00AC3ECA"/>
    <w:rsid w:val="00AC4B2A"/>
    <w:rsid w:val="00AC56A4"/>
    <w:rsid w:val="00AC5886"/>
    <w:rsid w:val="00AC717B"/>
    <w:rsid w:val="00AC745E"/>
    <w:rsid w:val="00AC7F77"/>
    <w:rsid w:val="00AD00DB"/>
    <w:rsid w:val="00AD0116"/>
    <w:rsid w:val="00AD03A1"/>
    <w:rsid w:val="00AD13D7"/>
    <w:rsid w:val="00AD22D5"/>
    <w:rsid w:val="00AD2406"/>
    <w:rsid w:val="00AD335F"/>
    <w:rsid w:val="00AD3709"/>
    <w:rsid w:val="00AD3A33"/>
    <w:rsid w:val="00AD4482"/>
    <w:rsid w:val="00AD561E"/>
    <w:rsid w:val="00AD630D"/>
    <w:rsid w:val="00AD697D"/>
    <w:rsid w:val="00AD6ED2"/>
    <w:rsid w:val="00AD7C36"/>
    <w:rsid w:val="00AE0D15"/>
    <w:rsid w:val="00AE1E10"/>
    <w:rsid w:val="00AE1FF7"/>
    <w:rsid w:val="00AE2649"/>
    <w:rsid w:val="00AE3B7E"/>
    <w:rsid w:val="00AE3BFE"/>
    <w:rsid w:val="00AE3D6C"/>
    <w:rsid w:val="00AE42D7"/>
    <w:rsid w:val="00AE4DA1"/>
    <w:rsid w:val="00AE68FD"/>
    <w:rsid w:val="00AF0413"/>
    <w:rsid w:val="00AF1249"/>
    <w:rsid w:val="00AF1D63"/>
    <w:rsid w:val="00AF3715"/>
    <w:rsid w:val="00AF52AC"/>
    <w:rsid w:val="00AF56D9"/>
    <w:rsid w:val="00AF5DBF"/>
    <w:rsid w:val="00AF6279"/>
    <w:rsid w:val="00AF706F"/>
    <w:rsid w:val="00AF709F"/>
    <w:rsid w:val="00AF7A96"/>
    <w:rsid w:val="00B00CC2"/>
    <w:rsid w:val="00B0161F"/>
    <w:rsid w:val="00B01C3B"/>
    <w:rsid w:val="00B02371"/>
    <w:rsid w:val="00B03FC3"/>
    <w:rsid w:val="00B04467"/>
    <w:rsid w:val="00B05267"/>
    <w:rsid w:val="00B06056"/>
    <w:rsid w:val="00B061AC"/>
    <w:rsid w:val="00B06B77"/>
    <w:rsid w:val="00B06D0C"/>
    <w:rsid w:val="00B11FD2"/>
    <w:rsid w:val="00B12355"/>
    <w:rsid w:val="00B131FB"/>
    <w:rsid w:val="00B13870"/>
    <w:rsid w:val="00B145CB"/>
    <w:rsid w:val="00B14811"/>
    <w:rsid w:val="00B14D72"/>
    <w:rsid w:val="00B14F59"/>
    <w:rsid w:val="00B15798"/>
    <w:rsid w:val="00B159FD"/>
    <w:rsid w:val="00B16227"/>
    <w:rsid w:val="00B20806"/>
    <w:rsid w:val="00B20CB8"/>
    <w:rsid w:val="00B21124"/>
    <w:rsid w:val="00B2144B"/>
    <w:rsid w:val="00B216AA"/>
    <w:rsid w:val="00B219D8"/>
    <w:rsid w:val="00B21B34"/>
    <w:rsid w:val="00B223D5"/>
    <w:rsid w:val="00B228AE"/>
    <w:rsid w:val="00B2356C"/>
    <w:rsid w:val="00B24EFD"/>
    <w:rsid w:val="00B25929"/>
    <w:rsid w:val="00B26047"/>
    <w:rsid w:val="00B26EF6"/>
    <w:rsid w:val="00B27355"/>
    <w:rsid w:val="00B304D5"/>
    <w:rsid w:val="00B30D7F"/>
    <w:rsid w:val="00B313D5"/>
    <w:rsid w:val="00B31936"/>
    <w:rsid w:val="00B33617"/>
    <w:rsid w:val="00B34F72"/>
    <w:rsid w:val="00B353F8"/>
    <w:rsid w:val="00B35862"/>
    <w:rsid w:val="00B35EFF"/>
    <w:rsid w:val="00B37946"/>
    <w:rsid w:val="00B4018C"/>
    <w:rsid w:val="00B413EE"/>
    <w:rsid w:val="00B42110"/>
    <w:rsid w:val="00B42BCD"/>
    <w:rsid w:val="00B43A32"/>
    <w:rsid w:val="00B449E7"/>
    <w:rsid w:val="00B45B1A"/>
    <w:rsid w:val="00B465A7"/>
    <w:rsid w:val="00B46892"/>
    <w:rsid w:val="00B474F2"/>
    <w:rsid w:val="00B47A8D"/>
    <w:rsid w:val="00B50005"/>
    <w:rsid w:val="00B501C5"/>
    <w:rsid w:val="00B508E1"/>
    <w:rsid w:val="00B50958"/>
    <w:rsid w:val="00B51B4A"/>
    <w:rsid w:val="00B5217E"/>
    <w:rsid w:val="00B52D1D"/>
    <w:rsid w:val="00B5470E"/>
    <w:rsid w:val="00B55B03"/>
    <w:rsid w:val="00B560B0"/>
    <w:rsid w:val="00B578A1"/>
    <w:rsid w:val="00B57FFB"/>
    <w:rsid w:val="00B601C2"/>
    <w:rsid w:val="00B61891"/>
    <w:rsid w:val="00B6314D"/>
    <w:rsid w:val="00B6339B"/>
    <w:rsid w:val="00B64E05"/>
    <w:rsid w:val="00B661E6"/>
    <w:rsid w:val="00B66494"/>
    <w:rsid w:val="00B6734C"/>
    <w:rsid w:val="00B6737E"/>
    <w:rsid w:val="00B673E2"/>
    <w:rsid w:val="00B704AB"/>
    <w:rsid w:val="00B7241C"/>
    <w:rsid w:val="00B73BCE"/>
    <w:rsid w:val="00B73D0B"/>
    <w:rsid w:val="00B746B8"/>
    <w:rsid w:val="00B75FA0"/>
    <w:rsid w:val="00B76435"/>
    <w:rsid w:val="00B7671F"/>
    <w:rsid w:val="00B77670"/>
    <w:rsid w:val="00B81520"/>
    <w:rsid w:val="00B81A88"/>
    <w:rsid w:val="00B81C4C"/>
    <w:rsid w:val="00B83333"/>
    <w:rsid w:val="00B84A29"/>
    <w:rsid w:val="00B850A5"/>
    <w:rsid w:val="00B8519A"/>
    <w:rsid w:val="00B85654"/>
    <w:rsid w:val="00B86C4D"/>
    <w:rsid w:val="00B872E2"/>
    <w:rsid w:val="00B908FA"/>
    <w:rsid w:val="00B92ADC"/>
    <w:rsid w:val="00B92E6E"/>
    <w:rsid w:val="00B93106"/>
    <w:rsid w:val="00B9375B"/>
    <w:rsid w:val="00B93B4E"/>
    <w:rsid w:val="00B952C4"/>
    <w:rsid w:val="00B97E5B"/>
    <w:rsid w:val="00BA0916"/>
    <w:rsid w:val="00BA149C"/>
    <w:rsid w:val="00BA3346"/>
    <w:rsid w:val="00BA50A9"/>
    <w:rsid w:val="00BA77ED"/>
    <w:rsid w:val="00BA78F2"/>
    <w:rsid w:val="00BB095E"/>
    <w:rsid w:val="00BB0A1E"/>
    <w:rsid w:val="00BB17DE"/>
    <w:rsid w:val="00BB1B13"/>
    <w:rsid w:val="00BB2141"/>
    <w:rsid w:val="00BB2FB0"/>
    <w:rsid w:val="00BB30EC"/>
    <w:rsid w:val="00BB3AA5"/>
    <w:rsid w:val="00BB3CB9"/>
    <w:rsid w:val="00BB54C5"/>
    <w:rsid w:val="00BB54FF"/>
    <w:rsid w:val="00BB580D"/>
    <w:rsid w:val="00BB5FF5"/>
    <w:rsid w:val="00BB626F"/>
    <w:rsid w:val="00BB655D"/>
    <w:rsid w:val="00BB6FAB"/>
    <w:rsid w:val="00BB7494"/>
    <w:rsid w:val="00BB753F"/>
    <w:rsid w:val="00BB7B43"/>
    <w:rsid w:val="00BB7BCB"/>
    <w:rsid w:val="00BC039C"/>
    <w:rsid w:val="00BC0F5C"/>
    <w:rsid w:val="00BC10C7"/>
    <w:rsid w:val="00BC4340"/>
    <w:rsid w:val="00BC4830"/>
    <w:rsid w:val="00BC4BA8"/>
    <w:rsid w:val="00BC7407"/>
    <w:rsid w:val="00BC7C0B"/>
    <w:rsid w:val="00BD053A"/>
    <w:rsid w:val="00BD0B0A"/>
    <w:rsid w:val="00BD1DCA"/>
    <w:rsid w:val="00BD5F9B"/>
    <w:rsid w:val="00BD61C7"/>
    <w:rsid w:val="00BD61E5"/>
    <w:rsid w:val="00BD6960"/>
    <w:rsid w:val="00BD6BD7"/>
    <w:rsid w:val="00BD7208"/>
    <w:rsid w:val="00BD7320"/>
    <w:rsid w:val="00BD7379"/>
    <w:rsid w:val="00BE1944"/>
    <w:rsid w:val="00BE1B6B"/>
    <w:rsid w:val="00BE1E05"/>
    <w:rsid w:val="00BE2AD8"/>
    <w:rsid w:val="00BE370C"/>
    <w:rsid w:val="00BE3D9B"/>
    <w:rsid w:val="00BE5956"/>
    <w:rsid w:val="00BE6CFA"/>
    <w:rsid w:val="00BE75F4"/>
    <w:rsid w:val="00BE76F7"/>
    <w:rsid w:val="00BF0D9E"/>
    <w:rsid w:val="00BF123E"/>
    <w:rsid w:val="00BF224A"/>
    <w:rsid w:val="00BF464D"/>
    <w:rsid w:val="00BF49FD"/>
    <w:rsid w:val="00BF4A9D"/>
    <w:rsid w:val="00BF54A0"/>
    <w:rsid w:val="00BF585D"/>
    <w:rsid w:val="00BF662A"/>
    <w:rsid w:val="00C0095F"/>
    <w:rsid w:val="00C00B5E"/>
    <w:rsid w:val="00C02590"/>
    <w:rsid w:val="00C025DE"/>
    <w:rsid w:val="00C02B8B"/>
    <w:rsid w:val="00C02F01"/>
    <w:rsid w:val="00C041EB"/>
    <w:rsid w:val="00C053C1"/>
    <w:rsid w:val="00C06923"/>
    <w:rsid w:val="00C069B7"/>
    <w:rsid w:val="00C10536"/>
    <w:rsid w:val="00C129BE"/>
    <w:rsid w:val="00C12E9D"/>
    <w:rsid w:val="00C1373D"/>
    <w:rsid w:val="00C16184"/>
    <w:rsid w:val="00C16378"/>
    <w:rsid w:val="00C17CEB"/>
    <w:rsid w:val="00C17EB5"/>
    <w:rsid w:val="00C222EB"/>
    <w:rsid w:val="00C2242E"/>
    <w:rsid w:val="00C2297B"/>
    <w:rsid w:val="00C233FC"/>
    <w:rsid w:val="00C24398"/>
    <w:rsid w:val="00C244CA"/>
    <w:rsid w:val="00C2540E"/>
    <w:rsid w:val="00C2676D"/>
    <w:rsid w:val="00C267A4"/>
    <w:rsid w:val="00C276F6"/>
    <w:rsid w:val="00C3044C"/>
    <w:rsid w:val="00C30EA7"/>
    <w:rsid w:val="00C31BBC"/>
    <w:rsid w:val="00C32DFA"/>
    <w:rsid w:val="00C33963"/>
    <w:rsid w:val="00C3404A"/>
    <w:rsid w:val="00C342BB"/>
    <w:rsid w:val="00C35BFD"/>
    <w:rsid w:val="00C36963"/>
    <w:rsid w:val="00C40D27"/>
    <w:rsid w:val="00C41CA8"/>
    <w:rsid w:val="00C4286E"/>
    <w:rsid w:val="00C42FFA"/>
    <w:rsid w:val="00C4367C"/>
    <w:rsid w:val="00C44369"/>
    <w:rsid w:val="00C44403"/>
    <w:rsid w:val="00C44A79"/>
    <w:rsid w:val="00C46383"/>
    <w:rsid w:val="00C46A18"/>
    <w:rsid w:val="00C47103"/>
    <w:rsid w:val="00C47CE6"/>
    <w:rsid w:val="00C50357"/>
    <w:rsid w:val="00C5261C"/>
    <w:rsid w:val="00C5358B"/>
    <w:rsid w:val="00C545F4"/>
    <w:rsid w:val="00C54C65"/>
    <w:rsid w:val="00C5547E"/>
    <w:rsid w:val="00C55895"/>
    <w:rsid w:val="00C5708A"/>
    <w:rsid w:val="00C572A2"/>
    <w:rsid w:val="00C57380"/>
    <w:rsid w:val="00C6005F"/>
    <w:rsid w:val="00C609FC"/>
    <w:rsid w:val="00C61422"/>
    <w:rsid w:val="00C61DE1"/>
    <w:rsid w:val="00C627F5"/>
    <w:rsid w:val="00C64678"/>
    <w:rsid w:val="00C6502B"/>
    <w:rsid w:val="00C65EF2"/>
    <w:rsid w:val="00C6637A"/>
    <w:rsid w:val="00C6709F"/>
    <w:rsid w:val="00C67ED4"/>
    <w:rsid w:val="00C701A3"/>
    <w:rsid w:val="00C708E9"/>
    <w:rsid w:val="00C711C4"/>
    <w:rsid w:val="00C71409"/>
    <w:rsid w:val="00C71CA6"/>
    <w:rsid w:val="00C722FE"/>
    <w:rsid w:val="00C74247"/>
    <w:rsid w:val="00C753AE"/>
    <w:rsid w:val="00C754C3"/>
    <w:rsid w:val="00C756CE"/>
    <w:rsid w:val="00C759D4"/>
    <w:rsid w:val="00C77191"/>
    <w:rsid w:val="00C779AE"/>
    <w:rsid w:val="00C816E0"/>
    <w:rsid w:val="00C81E08"/>
    <w:rsid w:val="00C82726"/>
    <w:rsid w:val="00C82C92"/>
    <w:rsid w:val="00C83431"/>
    <w:rsid w:val="00C83CF2"/>
    <w:rsid w:val="00C83FAD"/>
    <w:rsid w:val="00C84566"/>
    <w:rsid w:val="00C84E04"/>
    <w:rsid w:val="00C8582A"/>
    <w:rsid w:val="00C867E9"/>
    <w:rsid w:val="00C867F6"/>
    <w:rsid w:val="00C86C1E"/>
    <w:rsid w:val="00C87D87"/>
    <w:rsid w:val="00C9011F"/>
    <w:rsid w:val="00C93EF8"/>
    <w:rsid w:val="00C941BE"/>
    <w:rsid w:val="00C94A93"/>
    <w:rsid w:val="00C964B4"/>
    <w:rsid w:val="00C96AF3"/>
    <w:rsid w:val="00C97271"/>
    <w:rsid w:val="00CA1092"/>
    <w:rsid w:val="00CA1156"/>
    <w:rsid w:val="00CA1234"/>
    <w:rsid w:val="00CA264D"/>
    <w:rsid w:val="00CA2C07"/>
    <w:rsid w:val="00CA32D7"/>
    <w:rsid w:val="00CA36FE"/>
    <w:rsid w:val="00CA46BE"/>
    <w:rsid w:val="00CA5CC5"/>
    <w:rsid w:val="00CA5F6E"/>
    <w:rsid w:val="00CA6A62"/>
    <w:rsid w:val="00CA6DDD"/>
    <w:rsid w:val="00CA7183"/>
    <w:rsid w:val="00CA76D8"/>
    <w:rsid w:val="00CB05A7"/>
    <w:rsid w:val="00CB213F"/>
    <w:rsid w:val="00CB4140"/>
    <w:rsid w:val="00CB4263"/>
    <w:rsid w:val="00CB4271"/>
    <w:rsid w:val="00CB4876"/>
    <w:rsid w:val="00CB5552"/>
    <w:rsid w:val="00CB5E15"/>
    <w:rsid w:val="00CB68EA"/>
    <w:rsid w:val="00CB6946"/>
    <w:rsid w:val="00CB721B"/>
    <w:rsid w:val="00CB7537"/>
    <w:rsid w:val="00CC2650"/>
    <w:rsid w:val="00CC35BA"/>
    <w:rsid w:val="00CC3D31"/>
    <w:rsid w:val="00CC4364"/>
    <w:rsid w:val="00CC43AF"/>
    <w:rsid w:val="00CC6783"/>
    <w:rsid w:val="00CC79C5"/>
    <w:rsid w:val="00CD1FBC"/>
    <w:rsid w:val="00CD229B"/>
    <w:rsid w:val="00CD2486"/>
    <w:rsid w:val="00CD34E1"/>
    <w:rsid w:val="00CD44C8"/>
    <w:rsid w:val="00CD467C"/>
    <w:rsid w:val="00CD4967"/>
    <w:rsid w:val="00CD534A"/>
    <w:rsid w:val="00CD557D"/>
    <w:rsid w:val="00CD617D"/>
    <w:rsid w:val="00CD6547"/>
    <w:rsid w:val="00CD65B1"/>
    <w:rsid w:val="00CD6868"/>
    <w:rsid w:val="00CD6A1D"/>
    <w:rsid w:val="00CD6C3A"/>
    <w:rsid w:val="00CD6CC4"/>
    <w:rsid w:val="00CD701D"/>
    <w:rsid w:val="00CD7C41"/>
    <w:rsid w:val="00CE00D8"/>
    <w:rsid w:val="00CE075F"/>
    <w:rsid w:val="00CE0872"/>
    <w:rsid w:val="00CE168A"/>
    <w:rsid w:val="00CE2787"/>
    <w:rsid w:val="00CE2816"/>
    <w:rsid w:val="00CE2A28"/>
    <w:rsid w:val="00CE2D6A"/>
    <w:rsid w:val="00CE30DF"/>
    <w:rsid w:val="00CE31E2"/>
    <w:rsid w:val="00CE3231"/>
    <w:rsid w:val="00CE3A0D"/>
    <w:rsid w:val="00CE49B4"/>
    <w:rsid w:val="00CE55BC"/>
    <w:rsid w:val="00CE7038"/>
    <w:rsid w:val="00CE7086"/>
    <w:rsid w:val="00CE74B6"/>
    <w:rsid w:val="00CE794C"/>
    <w:rsid w:val="00CE7B43"/>
    <w:rsid w:val="00CF0343"/>
    <w:rsid w:val="00CF0714"/>
    <w:rsid w:val="00CF1ED7"/>
    <w:rsid w:val="00CF2D9A"/>
    <w:rsid w:val="00CF3125"/>
    <w:rsid w:val="00CF3C5E"/>
    <w:rsid w:val="00CF4101"/>
    <w:rsid w:val="00CF47B7"/>
    <w:rsid w:val="00CF4890"/>
    <w:rsid w:val="00CF49DC"/>
    <w:rsid w:val="00CF5E23"/>
    <w:rsid w:val="00CF5E3C"/>
    <w:rsid w:val="00CF6521"/>
    <w:rsid w:val="00CF76D3"/>
    <w:rsid w:val="00D01CCE"/>
    <w:rsid w:val="00D01F3E"/>
    <w:rsid w:val="00D02743"/>
    <w:rsid w:val="00D02B62"/>
    <w:rsid w:val="00D04206"/>
    <w:rsid w:val="00D04765"/>
    <w:rsid w:val="00D04EA7"/>
    <w:rsid w:val="00D06025"/>
    <w:rsid w:val="00D06439"/>
    <w:rsid w:val="00D07296"/>
    <w:rsid w:val="00D1016D"/>
    <w:rsid w:val="00D10473"/>
    <w:rsid w:val="00D10AC3"/>
    <w:rsid w:val="00D10BCB"/>
    <w:rsid w:val="00D10CD0"/>
    <w:rsid w:val="00D115CA"/>
    <w:rsid w:val="00D12021"/>
    <w:rsid w:val="00D137D6"/>
    <w:rsid w:val="00D14B82"/>
    <w:rsid w:val="00D15435"/>
    <w:rsid w:val="00D16D85"/>
    <w:rsid w:val="00D178B2"/>
    <w:rsid w:val="00D20C7A"/>
    <w:rsid w:val="00D212F5"/>
    <w:rsid w:val="00D216E3"/>
    <w:rsid w:val="00D219F0"/>
    <w:rsid w:val="00D22D2A"/>
    <w:rsid w:val="00D253B9"/>
    <w:rsid w:val="00D271DE"/>
    <w:rsid w:val="00D27BC4"/>
    <w:rsid w:val="00D27D02"/>
    <w:rsid w:val="00D27D34"/>
    <w:rsid w:val="00D30266"/>
    <w:rsid w:val="00D3083E"/>
    <w:rsid w:val="00D30938"/>
    <w:rsid w:val="00D32779"/>
    <w:rsid w:val="00D349FF"/>
    <w:rsid w:val="00D371A7"/>
    <w:rsid w:val="00D3731F"/>
    <w:rsid w:val="00D400F3"/>
    <w:rsid w:val="00D40F18"/>
    <w:rsid w:val="00D41257"/>
    <w:rsid w:val="00D46B6B"/>
    <w:rsid w:val="00D46E39"/>
    <w:rsid w:val="00D47648"/>
    <w:rsid w:val="00D47FF3"/>
    <w:rsid w:val="00D507CF"/>
    <w:rsid w:val="00D5229D"/>
    <w:rsid w:val="00D52526"/>
    <w:rsid w:val="00D52C53"/>
    <w:rsid w:val="00D52D31"/>
    <w:rsid w:val="00D52DF2"/>
    <w:rsid w:val="00D5406B"/>
    <w:rsid w:val="00D55D81"/>
    <w:rsid w:val="00D56A94"/>
    <w:rsid w:val="00D57C92"/>
    <w:rsid w:val="00D57DEE"/>
    <w:rsid w:val="00D603D1"/>
    <w:rsid w:val="00D606D0"/>
    <w:rsid w:val="00D61B94"/>
    <w:rsid w:val="00D62F95"/>
    <w:rsid w:val="00D632EF"/>
    <w:rsid w:val="00D634A9"/>
    <w:rsid w:val="00D64785"/>
    <w:rsid w:val="00D64AF6"/>
    <w:rsid w:val="00D665F0"/>
    <w:rsid w:val="00D67148"/>
    <w:rsid w:val="00D6760D"/>
    <w:rsid w:val="00D70973"/>
    <w:rsid w:val="00D71B0A"/>
    <w:rsid w:val="00D736F5"/>
    <w:rsid w:val="00D737DE"/>
    <w:rsid w:val="00D739D5"/>
    <w:rsid w:val="00D73CFA"/>
    <w:rsid w:val="00D73D82"/>
    <w:rsid w:val="00D75E37"/>
    <w:rsid w:val="00D76E23"/>
    <w:rsid w:val="00D77882"/>
    <w:rsid w:val="00D80507"/>
    <w:rsid w:val="00D808CE"/>
    <w:rsid w:val="00D8107D"/>
    <w:rsid w:val="00D8119C"/>
    <w:rsid w:val="00D81726"/>
    <w:rsid w:val="00D818F9"/>
    <w:rsid w:val="00D82765"/>
    <w:rsid w:val="00D82808"/>
    <w:rsid w:val="00D830C7"/>
    <w:rsid w:val="00D852BB"/>
    <w:rsid w:val="00D8611C"/>
    <w:rsid w:val="00D86653"/>
    <w:rsid w:val="00D9002B"/>
    <w:rsid w:val="00D90FC1"/>
    <w:rsid w:val="00D91C1D"/>
    <w:rsid w:val="00D92C54"/>
    <w:rsid w:val="00D946AE"/>
    <w:rsid w:val="00D94788"/>
    <w:rsid w:val="00D94F92"/>
    <w:rsid w:val="00D95821"/>
    <w:rsid w:val="00D95ADC"/>
    <w:rsid w:val="00D9668D"/>
    <w:rsid w:val="00D968EE"/>
    <w:rsid w:val="00D96C04"/>
    <w:rsid w:val="00DA08EE"/>
    <w:rsid w:val="00DA0E87"/>
    <w:rsid w:val="00DA0F08"/>
    <w:rsid w:val="00DA1119"/>
    <w:rsid w:val="00DA1404"/>
    <w:rsid w:val="00DA21E2"/>
    <w:rsid w:val="00DA36F0"/>
    <w:rsid w:val="00DA44B4"/>
    <w:rsid w:val="00DA4A13"/>
    <w:rsid w:val="00DA580E"/>
    <w:rsid w:val="00DA7F53"/>
    <w:rsid w:val="00DB0143"/>
    <w:rsid w:val="00DB16E9"/>
    <w:rsid w:val="00DB1D3F"/>
    <w:rsid w:val="00DB2B23"/>
    <w:rsid w:val="00DB2C55"/>
    <w:rsid w:val="00DB2F06"/>
    <w:rsid w:val="00DB43A0"/>
    <w:rsid w:val="00DB4E7E"/>
    <w:rsid w:val="00DB626D"/>
    <w:rsid w:val="00DB68CF"/>
    <w:rsid w:val="00DB6FEA"/>
    <w:rsid w:val="00DC0357"/>
    <w:rsid w:val="00DC1C91"/>
    <w:rsid w:val="00DC2D38"/>
    <w:rsid w:val="00DC41A6"/>
    <w:rsid w:val="00DC428E"/>
    <w:rsid w:val="00DC54F1"/>
    <w:rsid w:val="00DC6191"/>
    <w:rsid w:val="00DC64FB"/>
    <w:rsid w:val="00DC6760"/>
    <w:rsid w:val="00DC67FC"/>
    <w:rsid w:val="00DC71F4"/>
    <w:rsid w:val="00DD033D"/>
    <w:rsid w:val="00DD0384"/>
    <w:rsid w:val="00DD183F"/>
    <w:rsid w:val="00DD19AC"/>
    <w:rsid w:val="00DD1D53"/>
    <w:rsid w:val="00DD2360"/>
    <w:rsid w:val="00DD264C"/>
    <w:rsid w:val="00DD26F6"/>
    <w:rsid w:val="00DD2AF6"/>
    <w:rsid w:val="00DD2BCF"/>
    <w:rsid w:val="00DD2CA4"/>
    <w:rsid w:val="00DD3FE6"/>
    <w:rsid w:val="00DD4CEF"/>
    <w:rsid w:val="00DD5371"/>
    <w:rsid w:val="00DD649E"/>
    <w:rsid w:val="00DD6527"/>
    <w:rsid w:val="00DD6CFC"/>
    <w:rsid w:val="00DD730A"/>
    <w:rsid w:val="00DD7E3B"/>
    <w:rsid w:val="00DE2CCA"/>
    <w:rsid w:val="00DE3216"/>
    <w:rsid w:val="00DE3534"/>
    <w:rsid w:val="00DE378B"/>
    <w:rsid w:val="00DE39CC"/>
    <w:rsid w:val="00DE3EA3"/>
    <w:rsid w:val="00DE45D7"/>
    <w:rsid w:val="00DE61C2"/>
    <w:rsid w:val="00DE640F"/>
    <w:rsid w:val="00DE66BD"/>
    <w:rsid w:val="00DE7788"/>
    <w:rsid w:val="00DE78C2"/>
    <w:rsid w:val="00DF1297"/>
    <w:rsid w:val="00DF18DF"/>
    <w:rsid w:val="00DF19D2"/>
    <w:rsid w:val="00DF1AC0"/>
    <w:rsid w:val="00DF2115"/>
    <w:rsid w:val="00DF241C"/>
    <w:rsid w:val="00DF24E2"/>
    <w:rsid w:val="00DF2998"/>
    <w:rsid w:val="00DF2A1B"/>
    <w:rsid w:val="00DF4201"/>
    <w:rsid w:val="00DF5BBD"/>
    <w:rsid w:val="00DF5F8B"/>
    <w:rsid w:val="00DF61F6"/>
    <w:rsid w:val="00DF6234"/>
    <w:rsid w:val="00DF62D1"/>
    <w:rsid w:val="00DF6C32"/>
    <w:rsid w:val="00DF6D4E"/>
    <w:rsid w:val="00DF73A3"/>
    <w:rsid w:val="00DF7DE5"/>
    <w:rsid w:val="00E00149"/>
    <w:rsid w:val="00E003D0"/>
    <w:rsid w:val="00E00574"/>
    <w:rsid w:val="00E02061"/>
    <w:rsid w:val="00E0266F"/>
    <w:rsid w:val="00E03230"/>
    <w:rsid w:val="00E033F9"/>
    <w:rsid w:val="00E03BAB"/>
    <w:rsid w:val="00E047AB"/>
    <w:rsid w:val="00E06050"/>
    <w:rsid w:val="00E06306"/>
    <w:rsid w:val="00E06309"/>
    <w:rsid w:val="00E06D0F"/>
    <w:rsid w:val="00E07254"/>
    <w:rsid w:val="00E0744E"/>
    <w:rsid w:val="00E07CCC"/>
    <w:rsid w:val="00E10284"/>
    <w:rsid w:val="00E105E3"/>
    <w:rsid w:val="00E1115F"/>
    <w:rsid w:val="00E12244"/>
    <w:rsid w:val="00E13A74"/>
    <w:rsid w:val="00E17A35"/>
    <w:rsid w:val="00E17A99"/>
    <w:rsid w:val="00E2033E"/>
    <w:rsid w:val="00E23227"/>
    <w:rsid w:val="00E2379C"/>
    <w:rsid w:val="00E2556F"/>
    <w:rsid w:val="00E258CC"/>
    <w:rsid w:val="00E25E0D"/>
    <w:rsid w:val="00E25FF3"/>
    <w:rsid w:val="00E26902"/>
    <w:rsid w:val="00E26F6C"/>
    <w:rsid w:val="00E3035E"/>
    <w:rsid w:val="00E30B68"/>
    <w:rsid w:val="00E3207A"/>
    <w:rsid w:val="00E326A8"/>
    <w:rsid w:val="00E3361A"/>
    <w:rsid w:val="00E33B22"/>
    <w:rsid w:val="00E347D9"/>
    <w:rsid w:val="00E366EE"/>
    <w:rsid w:val="00E407E3"/>
    <w:rsid w:val="00E40D3E"/>
    <w:rsid w:val="00E414F6"/>
    <w:rsid w:val="00E41C7C"/>
    <w:rsid w:val="00E434EE"/>
    <w:rsid w:val="00E43C60"/>
    <w:rsid w:val="00E44329"/>
    <w:rsid w:val="00E4741B"/>
    <w:rsid w:val="00E500A7"/>
    <w:rsid w:val="00E5042C"/>
    <w:rsid w:val="00E514E8"/>
    <w:rsid w:val="00E51E28"/>
    <w:rsid w:val="00E558AD"/>
    <w:rsid w:val="00E55906"/>
    <w:rsid w:val="00E564E6"/>
    <w:rsid w:val="00E56978"/>
    <w:rsid w:val="00E61733"/>
    <w:rsid w:val="00E617CC"/>
    <w:rsid w:val="00E62AB6"/>
    <w:rsid w:val="00E62EAA"/>
    <w:rsid w:val="00E645E6"/>
    <w:rsid w:val="00E6530B"/>
    <w:rsid w:val="00E65D48"/>
    <w:rsid w:val="00E7063C"/>
    <w:rsid w:val="00E70D55"/>
    <w:rsid w:val="00E72A43"/>
    <w:rsid w:val="00E72AE2"/>
    <w:rsid w:val="00E74402"/>
    <w:rsid w:val="00E74790"/>
    <w:rsid w:val="00E74914"/>
    <w:rsid w:val="00E7578B"/>
    <w:rsid w:val="00E778AC"/>
    <w:rsid w:val="00E77E91"/>
    <w:rsid w:val="00E81978"/>
    <w:rsid w:val="00E8209D"/>
    <w:rsid w:val="00E82CCF"/>
    <w:rsid w:val="00E82DE1"/>
    <w:rsid w:val="00E83631"/>
    <w:rsid w:val="00E85120"/>
    <w:rsid w:val="00E853E7"/>
    <w:rsid w:val="00E859D4"/>
    <w:rsid w:val="00E86EE0"/>
    <w:rsid w:val="00E90542"/>
    <w:rsid w:val="00E91337"/>
    <w:rsid w:val="00E92284"/>
    <w:rsid w:val="00E92E4A"/>
    <w:rsid w:val="00E937FB"/>
    <w:rsid w:val="00E943B8"/>
    <w:rsid w:val="00E945D6"/>
    <w:rsid w:val="00E9673F"/>
    <w:rsid w:val="00E968F6"/>
    <w:rsid w:val="00E974B0"/>
    <w:rsid w:val="00EA0A2C"/>
    <w:rsid w:val="00EA1E28"/>
    <w:rsid w:val="00EA1EED"/>
    <w:rsid w:val="00EA2AA7"/>
    <w:rsid w:val="00EA3166"/>
    <w:rsid w:val="00EA470A"/>
    <w:rsid w:val="00EA5500"/>
    <w:rsid w:val="00EA6C1A"/>
    <w:rsid w:val="00EA7F9E"/>
    <w:rsid w:val="00EB1118"/>
    <w:rsid w:val="00EB2225"/>
    <w:rsid w:val="00EB2341"/>
    <w:rsid w:val="00EB355E"/>
    <w:rsid w:val="00EB43FD"/>
    <w:rsid w:val="00EB4600"/>
    <w:rsid w:val="00EB51C2"/>
    <w:rsid w:val="00EB6686"/>
    <w:rsid w:val="00EB6B19"/>
    <w:rsid w:val="00EC1074"/>
    <w:rsid w:val="00EC2B88"/>
    <w:rsid w:val="00EC40DB"/>
    <w:rsid w:val="00EC48F5"/>
    <w:rsid w:val="00EC5220"/>
    <w:rsid w:val="00EC5408"/>
    <w:rsid w:val="00EC5CB0"/>
    <w:rsid w:val="00EC60E6"/>
    <w:rsid w:val="00EC64F8"/>
    <w:rsid w:val="00EC7241"/>
    <w:rsid w:val="00EC78D0"/>
    <w:rsid w:val="00EC7CDE"/>
    <w:rsid w:val="00EC7F92"/>
    <w:rsid w:val="00ED0FA3"/>
    <w:rsid w:val="00ED202D"/>
    <w:rsid w:val="00ED2CB7"/>
    <w:rsid w:val="00ED303C"/>
    <w:rsid w:val="00ED7464"/>
    <w:rsid w:val="00ED78D6"/>
    <w:rsid w:val="00ED7CAD"/>
    <w:rsid w:val="00EE017C"/>
    <w:rsid w:val="00EE09C5"/>
    <w:rsid w:val="00EE192E"/>
    <w:rsid w:val="00EE1B07"/>
    <w:rsid w:val="00EE1B3C"/>
    <w:rsid w:val="00EE2D1F"/>
    <w:rsid w:val="00EE3EDB"/>
    <w:rsid w:val="00EE4596"/>
    <w:rsid w:val="00EE52FB"/>
    <w:rsid w:val="00EE54B9"/>
    <w:rsid w:val="00EF0105"/>
    <w:rsid w:val="00EF0864"/>
    <w:rsid w:val="00EF0931"/>
    <w:rsid w:val="00EF0B21"/>
    <w:rsid w:val="00EF0BF1"/>
    <w:rsid w:val="00EF219B"/>
    <w:rsid w:val="00EF28B3"/>
    <w:rsid w:val="00EF3470"/>
    <w:rsid w:val="00EF4164"/>
    <w:rsid w:val="00EF5867"/>
    <w:rsid w:val="00EF5ADB"/>
    <w:rsid w:val="00EF5D81"/>
    <w:rsid w:val="00EF65FB"/>
    <w:rsid w:val="00EF7CF6"/>
    <w:rsid w:val="00F00356"/>
    <w:rsid w:val="00F00DAF"/>
    <w:rsid w:val="00F0186E"/>
    <w:rsid w:val="00F01AD0"/>
    <w:rsid w:val="00F02096"/>
    <w:rsid w:val="00F02675"/>
    <w:rsid w:val="00F02958"/>
    <w:rsid w:val="00F03705"/>
    <w:rsid w:val="00F04602"/>
    <w:rsid w:val="00F04B31"/>
    <w:rsid w:val="00F05398"/>
    <w:rsid w:val="00F05577"/>
    <w:rsid w:val="00F058A2"/>
    <w:rsid w:val="00F06E18"/>
    <w:rsid w:val="00F07532"/>
    <w:rsid w:val="00F07AA1"/>
    <w:rsid w:val="00F1104F"/>
    <w:rsid w:val="00F1211C"/>
    <w:rsid w:val="00F127CB"/>
    <w:rsid w:val="00F12C55"/>
    <w:rsid w:val="00F148F0"/>
    <w:rsid w:val="00F15055"/>
    <w:rsid w:val="00F15242"/>
    <w:rsid w:val="00F15CB2"/>
    <w:rsid w:val="00F15D99"/>
    <w:rsid w:val="00F168F6"/>
    <w:rsid w:val="00F1691B"/>
    <w:rsid w:val="00F16ED7"/>
    <w:rsid w:val="00F17F53"/>
    <w:rsid w:val="00F20589"/>
    <w:rsid w:val="00F20F15"/>
    <w:rsid w:val="00F2181C"/>
    <w:rsid w:val="00F2215E"/>
    <w:rsid w:val="00F22419"/>
    <w:rsid w:val="00F22784"/>
    <w:rsid w:val="00F23450"/>
    <w:rsid w:val="00F23E4F"/>
    <w:rsid w:val="00F277BE"/>
    <w:rsid w:val="00F30057"/>
    <w:rsid w:val="00F30D23"/>
    <w:rsid w:val="00F315AE"/>
    <w:rsid w:val="00F3237F"/>
    <w:rsid w:val="00F33562"/>
    <w:rsid w:val="00F3497B"/>
    <w:rsid w:val="00F36614"/>
    <w:rsid w:val="00F36DBF"/>
    <w:rsid w:val="00F412AA"/>
    <w:rsid w:val="00F41379"/>
    <w:rsid w:val="00F41CE5"/>
    <w:rsid w:val="00F4297F"/>
    <w:rsid w:val="00F43588"/>
    <w:rsid w:val="00F435B2"/>
    <w:rsid w:val="00F436AA"/>
    <w:rsid w:val="00F43732"/>
    <w:rsid w:val="00F448F9"/>
    <w:rsid w:val="00F44DCE"/>
    <w:rsid w:val="00F45E22"/>
    <w:rsid w:val="00F46016"/>
    <w:rsid w:val="00F46F93"/>
    <w:rsid w:val="00F470B4"/>
    <w:rsid w:val="00F474FF"/>
    <w:rsid w:val="00F5014C"/>
    <w:rsid w:val="00F5175E"/>
    <w:rsid w:val="00F52D7D"/>
    <w:rsid w:val="00F5332D"/>
    <w:rsid w:val="00F53C12"/>
    <w:rsid w:val="00F55747"/>
    <w:rsid w:val="00F55767"/>
    <w:rsid w:val="00F56475"/>
    <w:rsid w:val="00F604E1"/>
    <w:rsid w:val="00F60961"/>
    <w:rsid w:val="00F60C2A"/>
    <w:rsid w:val="00F6149A"/>
    <w:rsid w:val="00F61544"/>
    <w:rsid w:val="00F617FB"/>
    <w:rsid w:val="00F61C38"/>
    <w:rsid w:val="00F64EC9"/>
    <w:rsid w:val="00F65BD2"/>
    <w:rsid w:val="00F6624F"/>
    <w:rsid w:val="00F66D22"/>
    <w:rsid w:val="00F71131"/>
    <w:rsid w:val="00F7253D"/>
    <w:rsid w:val="00F7443E"/>
    <w:rsid w:val="00F75FDD"/>
    <w:rsid w:val="00F76CB7"/>
    <w:rsid w:val="00F804E3"/>
    <w:rsid w:val="00F8078F"/>
    <w:rsid w:val="00F80BB8"/>
    <w:rsid w:val="00F80EA6"/>
    <w:rsid w:val="00F81031"/>
    <w:rsid w:val="00F8200D"/>
    <w:rsid w:val="00F822E0"/>
    <w:rsid w:val="00F826D3"/>
    <w:rsid w:val="00F82E6B"/>
    <w:rsid w:val="00F8469F"/>
    <w:rsid w:val="00F8487C"/>
    <w:rsid w:val="00F853CB"/>
    <w:rsid w:val="00F85675"/>
    <w:rsid w:val="00F85724"/>
    <w:rsid w:val="00F8682D"/>
    <w:rsid w:val="00F86EDF"/>
    <w:rsid w:val="00F907CE"/>
    <w:rsid w:val="00F92F88"/>
    <w:rsid w:val="00F94A8B"/>
    <w:rsid w:val="00F9584E"/>
    <w:rsid w:val="00F9682C"/>
    <w:rsid w:val="00F96A62"/>
    <w:rsid w:val="00F96B7E"/>
    <w:rsid w:val="00F974A0"/>
    <w:rsid w:val="00F97E1D"/>
    <w:rsid w:val="00FA2073"/>
    <w:rsid w:val="00FA2378"/>
    <w:rsid w:val="00FA26CF"/>
    <w:rsid w:val="00FA2822"/>
    <w:rsid w:val="00FA313C"/>
    <w:rsid w:val="00FA4CE3"/>
    <w:rsid w:val="00FA4F79"/>
    <w:rsid w:val="00FA568C"/>
    <w:rsid w:val="00FA7428"/>
    <w:rsid w:val="00FA7585"/>
    <w:rsid w:val="00FA7D44"/>
    <w:rsid w:val="00FA7F04"/>
    <w:rsid w:val="00FB0CD7"/>
    <w:rsid w:val="00FB1170"/>
    <w:rsid w:val="00FB1F39"/>
    <w:rsid w:val="00FB2719"/>
    <w:rsid w:val="00FB2EEF"/>
    <w:rsid w:val="00FB3154"/>
    <w:rsid w:val="00FB37D6"/>
    <w:rsid w:val="00FB407E"/>
    <w:rsid w:val="00FB4E62"/>
    <w:rsid w:val="00FB6573"/>
    <w:rsid w:val="00FB6D44"/>
    <w:rsid w:val="00FB73E5"/>
    <w:rsid w:val="00FC1B22"/>
    <w:rsid w:val="00FC3732"/>
    <w:rsid w:val="00FC44BE"/>
    <w:rsid w:val="00FC56F8"/>
    <w:rsid w:val="00FC625C"/>
    <w:rsid w:val="00FC78E6"/>
    <w:rsid w:val="00FD0B8C"/>
    <w:rsid w:val="00FD11D4"/>
    <w:rsid w:val="00FD1CFA"/>
    <w:rsid w:val="00FD2278"/>
    <w:rsid w:val="00FD2958"/>
    <w:rsid w:val="00FD2F3E"/>
    <w:rsid w:val="00FD320F"/>
    <w:rsid w:val="00FD4E97"/>
    <w:rsid w:val="00FD5123"/>
    <w:rsid w:val="00FD6223"/>
    <w:rsid w:val="00FD6FAF"/>
    <w:rsid w:val="00FD7466"/>
    <w:rsid w:val="00FE164B"/>
    <w:rsid w:val="00FE1743"/>
    <w:rsid w:val="00FE1BF0"/>
    <w:rsid w:val="00FE283E"/>
    <w:rsid w:val="00FE3E88"/>
    <w:rsid w:val="00FE44B1"/>
    <w:rsid w:val="00FE4B5C"/>
    <w:rsid w:val="00FE4C0B"/>
    <w:rsid w:val="00FE5AD8"/>
    <w:rsid w:val="00FE61FB"/>
    <w:rsid w:val="00FE6E7A"/>
    <w:rsid w:val="00FE7D1F"/>
    <w:rsid w:val="00FF054E"/>
    <w:rsid w:val="00FF2128"/>
    <w:rsid w:val="00FF271B"/>
    <w:rsid w:val="00FF28A2"/>
    <w:rsid w:val="00FF32CA"/>
    <w:rsid w:val="00FF3663"/>
    <w:rsid w:val="00FF3983"/>
    <w:rsid w:val="00FF3A8C"/>
    <w:rsid w:val="00FF3D49"/>
    <w:rsid w:val="00FF639C"/>
    <w:rsid w:val="00FF6BF4"/>
    <w:rsid w:val="00FF7937"/>
    <w:rsid w:val="00FF7C1B"/>
    <w:rsid w:val="01871C32"/>
    <w:rsid w:val="0311510D"/>
    <w:rsid w:val="03C3DF6F"/>
    <w:rsid w:val="03CEAF30"/>
    <w:rsid w:val="049CD0EC"/>
    <w:rsid w:val="04DD9B7E"/>
    <w:rsid w:val="0531914F"/>
    <w:rsid w:val="059C4E13"/>
    <w:rsid w:val="05CEEDCF"/>
    <w:rsid w:val="060746C1"/>
    <w:rsid w:val="069A14B9"/>
    <w:rsid w:val="076A446E"/>
    <w:rsid w:val="08EB6888"/>
    <w:rsid w:val="08EE3FAC"/>
    <w:rsid w:val="095E7D49"/>
    <w:rsid w:val="0B86B077"/>
    <w:rsid w:val="0DB9E280"/>
    <w:rsid w:val="0E3960A2"/>
    <w:rsid w:val="0EDBE4E0"/>
    <w:rsid w:val="0F421A28"/>
    <w:rsid w:val="10074E04"/>
    <w:rsid w:val="1248CFD7"/>
    <w:rsid w:val="13A15AD9"/>
    <w:rsid w:val="149F9222"/>
    <w:rsid w:val="14C3CFB0"/>
    <w:rsid w:val="14CAC356"/>
    <w:rsid w:val="14ED52BE"/>
    <w:rsid w:val="15FE4133"/>
    <w:rsid w:val="17D5027E"/>
    <w:rsid w:val="188D39D9"/>
    <w:rsid w:val="18A5029E"/>
    <w:rsid w:val="18E87567"/>
    <w:rsid w:val="19A24326"/>
    <w:rsid w:val="19F797CD"/>
    <w:rsid w:val="1AF1EB0D"/>
    <w:rsid w:val="1B12E0E9"/>
    <w:rsid w:val="1BE4FC12"/>
    <w:rsid w:val="1C1EB45D"/>
    <w:rsid w:val="1C7D19E8"/>
    <w:rsid w:val="1CC69463"/>
    <w:rsid w:val="1D2A94BC"/>
    <w:rsid w:val="1DDDB860"/>
    <w:rsid w:val="1E289316"/>
    <w:rsid w:val="20DCFA43"/>
    <w:rsid w:val="2111E92C"/>
    <w:rsid w:val="21C8E774"/>
    <w:rsid w:val="21ECF290"/>
    <w:rsid w:val="22008F9B"/>
    <w:rsid w:val="22AC3291"/>
    <w:rsid w:val="2427598B"/>
    <w:rsid w:val="264BBA38"/>
    <w:rsid w:val="26A0FBE7"/>
    <w:rsid w:val="27456DF6"/>
    <w:rsid w:val="276D294D"/>
    <w:rsid w:val="28F547E0"/>
    <w:rsid w:val="2901C2FC"/>
    <w:rsid w:val="2B2EED1B"/>
    <w:rsid w:val="2C355616"/>
    <w:rsid w:val="2E787B3F"/>
    <w:rsid w:val="2EC081FF"/>
    <w:rsid w:val="2F00D9B1"/>
    <w:rsid w:val="30CF3481"/>
    <w:rsid w:val="3175FDE2"/>
    <w:rsid w:val="31ACD8D9"/>
    <w:rsid w:val="323E2FB6"/>
    <w:rsid w:val="32752C79"/>
    <w:rsid w:val="32976829"/>
    <w:rsid w:val="32ABF4EE"/>
    <w:rsid w:val="34315C35"/>
    <w:rsid w:val="3545B7D7"/>
    <w:rsid w:val="35EC11EF"/>
    <w:rsid w:val="364DBE0D"/>
    <w:rsid w:val="364FFA29"/>
    <w:rsid w:val="3752B778"/>
    <w:rsid w:val="3830CFBF"/>
    <w:rsid w:val="39AB4E70"/>
    <w:rsid w:val="3A3FF61C"/>
    <w:rsid w:val="3B32C712"/>
    <w:rsid w:val="3B5E892C"/>
    <w:rsid w:val="3B9818BC"/>
    <w:rsid w:val="3CE9B1D1"/>
    <w:rsid w:val="3DB2A815"/>
    <w:rsid w:val="3E623A99"/>
    <w:rsid w:val="4023D704"/>
    <w:rsid w:val="4037780F"/>
    <w:rsid w:val="4052DDDF"/>
    <w:rsid w:val="40780651"/>
    <w:rsid w:val="4127B922"/>
    <w:rsid w:val="41820E4F"/>
    <w:rsid w:val="41A2357F"/>
    <w:rsid w:val="41B7126B"/>
    <w:rsid w:val="421B7ADC"/>
    <w:rsid w:val="425265D8"/>
    <w:rsid w:val="43D6B226"/>
    <w:rsid w:val="440BA1B1"/>
    <w:rsid w:val="44455E02"/>
    <w:rsid w:val="44CD9206"/>
    <w:rsid w:val="45936E51"/>
    <w:rsid w:val="467817AA"/>
    <w:rsid w:val="46C3A831"/>
    <w:rsid w:val="47B3409C"/>
    <w:rsid w:val="488BA944"/>
    <w:rsid w:val="49B834F3"/>
    <w:rsid w:val="4E64D25D"/>
    <w:rsid w:val="4EF02BB0"/>
    <w:rsid w:val="4F094765"/>
    <w:rsid w:val="4F5DC709"/>
    <w:rsid w:val="50A168D3"/>
    <w:rsid w:val="50E81F94"/>
    <w:rsid w:val="519F3B8A"/>
    <w:rsid w:val="522E3B47"/>
    <w:rsid w:val="543AC0DC"/>
    <w:rsid w:val="546AD5E7"/>
    <w:rsid w:val="5616451F"/>
    <w:rsid w:val="56A2271B"/>
    <w:rsid w:val="57543C7C"/>
    <w:rsid w:val="57ACD041"/>
    <w:rsid w:val="57FF3836"/>
    <w:rsid w:val="58541B4C"/>
    <w:rsid w:val="5929314E"/>
    <w:rsid w:val="59FE448F"/>
    <w:rsid w:val="5A02C976"/>
    <w:rsid w:val="5A2D8059"/>
    <w:rsid w:val="5A4B1037"/>
    <w:rsid w:val="5A7C7FC0"/>
    <w:rsid w:val="5C964836"/>
    <w:rsid w:val="5D99321B"/>
    <w:rsid w:val="5DDB786F"/>
    <w:rsid w:val="606E1192"/>
    <w:rsid w:val="612E28C0"/>
    <w:rsid w:val="6213D6DB"/>
    <w:rsid w:val="639F6AF2"/>
    <w:rsid w:val="6403430A"/>
    <w:rsid w:val="64737574"/>
    <w:rsid w:val="64FE0542"/>
    <w:rsid w:val="65005485"/>
    <w:rsid w:val="6578FF3E"/>
    <w:rsid w:val="6601BCFD"/>
    <w:rsid w:val="661A0492"/>
    <w:rsid w:val="6737B981"/>
    <w:rsid w:val="6742E385"/>
    <w:rsid w:val="693DCC4B"/>
    <w:rsid w:val="6ADC0EFD"/>
    <w:rsid w:val="6C009C2E"/>
    <w:rsid w:val="6C2E1062"/>
    <w:rsid w:val="6C3A67E0"/>
    <w:rsid w:val="6C7408FE"/>
    <w:rsid w:val="6D81F50F"/>
    <w:rsid w:val="6DC97085"/>
    <w:rsid w:val="6E416895"/>
    <w:rsid w:val="6F1F8B73"/>
    <w:rsid w:val="6F2AA652"/>
    <w:rsid w:val="70AA7DC3"/>
    <w:rsid w:val="70C73A82"/>
    <w:rsid w:val="70CAC710"/>
    <w:rsid w:val="710CC2EC"/>
    <w:rsid w:val="72594AC3"/>
    <w:rsid w:val="729DE77D"/>
    <w:rsid w:val="7337C1FB"/>
    <w:rsid w:val="7340261D"/>
    <w:rsid w:val="738841E4"/>
    <w:rsid w:val="744EFC75"/>
    <w:rsid w:val="751E19E7"/>
    <w:rsid w:val="75830F9A"/>
    <w:rsid w:val="75E996A8"/>
    <w:rsid w:val="767AF07B"/>
    <w:rsid w:val="769B1029"/>
    <w:rsid w:val="77790031"/>
    <w:rsid w:val="77817E86"/>
    <w:rsid w:val="77B8755E"/>
    <w:rsid w:val="77F2C457"/>
    <w:rsid w:val="79072AF6"/>
    <w:rsid w:val="794E19C7"/>
    <w:rsid w:val="7A6C0415"/>
    <w:rsid w:val="7A85F607"/>
    <w:rsid w:val="7A9C8375"/>
    <w:rsid w:val="7B1FAA22"/>
    <w:rsid w:val="7BE8EBA6"/>
    <w:rsid w:val="7C103004"/>
    <w:rsid w:val="7CC7E9E7"/>
    <w:rsid w:val="7D49731B"/>
    <w:rsid w:val="7E4C66EF"/>
    <w:rsid w:val="7EA5D61F"/>
    <w:rsid w:val="7FC690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F0DC0"/>
  <w15:chartTrackingRefBased/>
  <w15:docId w15:val="{C843CCBD-B932-4B8A-8CAA-620DE109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63E"/>
    <w:pPr>
      <w:spacing w:after="0" w:line="240" w:lineRule="auto"/>
      <w:ind w:firstLine="720"/>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C7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8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8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8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8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8E6"/>
    <w:rPr>
      <w:rFonts w:eastAsiaTheme="majorEastAsia" w:cstheme="majorBidi"/>
      <w:color w:val="272727" w:themeColor="text1" w:themeTint="D8"/>
    </w:rPr>
  </w:style>
  <w:style w:type="paragraph" w:styleId="Title">
    <w:name w:val="Title"/>
    <w:basedOn w:val="Normal"/>
    <w:next w:val="Normal"/>
    <w:link w:val="TitleChar"/>
    <w:uiPriority w:val="10"/>
    <w:qFormat/>
    <w:rsid w:val="00FC78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8E6"/>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8E6"/>
    <w:pPr>
      <w:spacing w:before="160"/>
      <w:jc w:val="center"/>
    </w:pPr>
    <w:rPr>
      <w:i/>
      <w:iCs/>
      <w:color w:val="404040" w:themeColor="text1" w:themeTint="BF"/>
    </w:rPr>
  </w:style>
  <w:style w:type="character" w:customStyle="1" w:styleId="QuoteChar">
    <w:name w:val="Quote Char"/>
    <w:basedOn w:val="DefaultParagraphFont"/>
    <w:link w:val="Quote"/>
    <w:uiPriority w:val="29"/>
    <w:rsid w:val="00FC78E6"/>
    <w:rPr>
      <w:i/>
      <w:iCs/>
      <w:color w:val="404040" w:themeColor="text1" w:themeTint="BF"/>
    </w:rPr>
  </w:style>
  <w:style w:type="paragraph" w:styleId="ListParagraph">
    <w:name w:val="List Paragraph"/>
    <w:basedOn w:val="Normal"/>
    <w:uiPriority w:val="34"/>
    <w:qFormat/>
    <w:rsid w:val="00FC78E6"/>
    <w:pPr>
      <w:ind w:left="720"/>
      <w:contextualSpacing/>
    </w:pPr>
  </w:style>
  <w:style w:type="character" w:styleId="IntenseEmphasis">
    <w:name w:val="Intense Emphasis"/>
    <w:basedOn w:val="DefaultParagraphFont"/>
    <w:uiPriority w:val="21"/>
    <w:qFormat/>
    <w:rsid w:val="00FC78E6"/>
    <w:rPr>
      <w:i/>
      <w:iCs/>
      <w:color w:val="0F4761" w:themeColor="accent1" w:themeShade="BF"/>
    </w:rPr>
  </w:style>
  <w:style w:type="paragraph" w:styleId="IntenseQuote">
    <w:name w:val="Intense Quote"/>
    <w:basedOn w:val="Normal"/>
    <w:next w:val="Normal"/>
    <w:link w:val="IntenseQuoteChar"/>
    <w:uiPriority w:val="30"/>
    <w:qFormat/>
    <w:rsid w:val="00FC7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8E6"/>
    <w:rPr>
      <w:i/>
      <w:iCs/>
      <w:color w:val="0F4761" w:themeColor="accent1" w:themeShade="BF"/>
    </w:rPr>
  </w:style>
  <w:style w:type="character" w:styleId="IntenseReference">
    <w:name w:val="Intense Reference"/>
    <w:basedOn w:val="DefaultParagraphFont"/>
    <w:uiPriority w:val="32"/>
    <w:qFormat/>
    <w:rsid w:val="00FC78E6"/>
    <w:rPr>
      <w:b/>
      <w:bCs/>
      <w:smallCaps/>
      <w:color w:val="0F4761" w:themeColor="accent1" w:themeShade="BF"/>
      <w:spacing w:val="5"/>
    </w:rPr>
  </w:style>
  <w:style w:type="paragraph" w:styleId="Header">
    <w:name w:val="header"/>
    <w:basedOn w:val="Normal"/>
    <w:link w:val="HeaderChar"/>
    <w:uiPriority w:val="99"/>
    <w:unhideWhenUsed/>
    <w:rsid w:val="00FC78E6"/>
    <w:pPr>
      <w:tabs>
        <w:tab w:val="center" w:pos="4819"/>
        <w:tab w:val="right" w:pos="9638"/>
      </w:tabs>
    </w:pPr>
  </w:style>
  <w:style w:type="character" w:customStyle="1" w:styleId="HeaderChar">
    <w:name w:val="Header Char"/>
    <w:basedOn w:val="DefaultParagraphFont"/>
    <w:link w:val="Header"/>
    <w:uiPriority w:val="99"/>
    <w:rsid w:val="00FC78E6"/>
  </w:style>
  <w:style w:type="paragraph" w:styleId="Footer">
    <w:name w:val="footer"/>
    <w:basedOn w:val="Normal"/>
    <w:link w:val="FooterChar"/>
    <w:uiPriority w:val="99"/>
    <w:unhideWhenUsed/>
    <w:rsid w:val="0099363E"/>
    <w:pPr>
      <w:tabs>
        <w:tab w:val="center" w:pos="4819"/>
        <w:tab w:val="right" w:pos="9638"/>
      </w:tabs>
    </w:pPr>
  </w:style>
  <w:style w:type="character" w:customStyle="1" w:styleId="FooterChar">
    <w:name w:val="Footer Char"/>
    <w:basedOn w:val="DefaultParagraphFont"/>
    <w:link w:val="Footer"/>
    <w:uiPriority w:val="99"/>
    <w:rsid w:val="0099363E"/>
  </w:style>
  <w:style w:type="paragraph" w:styleId="BodyText">
    <w:name w:val="Body Text"/>
    <w:link w:val="BodyTextChar"/>
    <w:rsid w:val="009936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basedOn w:val="DefaultParagraphFont"/>
    <w:link w:val="BodyText"/>
    <w:rsid w:val="0099363E"/>
    <w:rPr>
      <w:rFonts w:ascii="TimesLT" w:eastAsia="Times New Roman" w:hAnsi="TimesLT" w:cs="Times New Roman"/>
      <w:kern w:val="0"/>
      <w:sz w:val="20"/>
      <w:szCs w:val="20"/>
      <w:lang w:val="en-US"/>
      <w14:ligatures w14:val="none"/>
    </w:rPr>
  </w:style>
  <w:style w:type="character" w:styleId="CommentReference">
    <w:name w:val="annotation reference"/>
    <w:basedOn w:val="DefaultParagraphFont"/>
    <w:uiPriority w:val="99"/>
    <w:unhideWhenUsed/>
    <w:rsid w:val="0099363E"/>
    <w:rPr>
      <w:sz w:val="16"/>
      <w:szCs w:val="16"/>
    </w:rPr>
  </w:style>
  <w:style w:type="paragraph" w:styleId="CommentText">
    <w:name w:val="annotation text"/>
    <w:basedOn w:val="Normal"/>
    <w:link w:val="CommentTextChar"/>
    <w:uiPriority w:val="99"/>
    <w:unhideWhenUsed/>
    <w:rsid w:val="0099363E"/>
    <w:pPr>
      <w:spacing w:after="200"/>
    </w:pPr>
    <w:rPr>
      <w:rFonts w:ascii="Arial" w:hAnsi="Arial"/>
      <w:sz w:val="20"/>
      <w:lang w:eastAsia="lt-LT"/>
    </w:rPr>
  </w:style>
  <w:style w:type="character" w:customStyle="1" w:styleId="CommentTextChar">
    <w:name w:val="Comment Text Char"/>
    <w:basedOn w:val="DefaultParagraphFont"/>
    <w:link w:val="CommentText"/>
    <w:uiPriority w:val="99"/>
    <w:rsid w:val="0099363E"/>
    <w:rPr>
      <w:rFonts w:ascii="Arial" w:eastAsia="Times New Roman" w:hAnsi="Arial" w:cs="Times New Roman"/>
      <w:kern w:val="0"/>
      <w:sz w:val="20"/>
      <w:szCs w:val="20"/>
      <w:lang w:eastAsia="lt-LT"/>
      <w14:ligatures w14:val="none"/>
    </w:rPr>
  </w:style>
  <w:style w:type="paragraph" w:customStyle="1" w:styleId="Standard">
    <w:name w:val="Standard"/>
    <w:rsid w:val="0099363E"/>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14:ligatures w14:val="none"/>
    </w:rPr>
  </w:style>
  <w:style w:type="character" w:customStyle="1" w:styleId="normaltextrun">
    <w:name w:val="normaltextrun"/>
    <w:basedOn w:val="DefaultParagraphFont"/>
    <w:rsid w:val="00A64910"/>
  </w:style>
  <w:style w:type="paragraph" w:customStyle="1" w:styleId="LT1stlevelheading">
    <w:name w:val="LT 1st level (heading)"/>
    <w:basedOn w:val="Normal"/>
    <w:next w:val="Normal"/>
    <w:qFormat/>
    <w:rsid w:val="00A64910"/>
    <w:pPr>
      <w:keepNext/>
      <w:widowControl w:val="0"/>
      <w:numPr>
        <w:numId w:val="5"/>
      </w:numPr>
      <w:tabs>
        <w:tab w:val="clear" w:pos="851"/>
        <w:tab w:val="num" w:pos="720"/>
      </w:tabs>
      <w:autoSpaceDE w:val="0"/>
      <w:autoSpaceDN w:val="0"/>
      <w:adjustRightInd w:val="0"/>
      <w:spacing w:before="240" w:after="240"/>
      <w:ind w:left="720" w:hanging="720"/>
    </w:pPr>
    <w:rPr>
      <w:rFonts w:ascii="Arial" w:eastAsia="SimSun" w:hAnsi="Arial" w:cs="Arial"/>
      <w:b/>
      <w:bCs/>
      <w:caps/>
      <w:spacing w:val="25"/>
      <w:kern w:val="24"/>
      <w:sz w:val="21"/>
      <w:szCs w:val="21"/>
      <w:lang w:eastAsia="zh-CN"/>
    </w:rPr>
  </w:style>
  <w:style w:type="paragraph" w:customStyle="1" w:styleId="LT2ndlevelprovision">
    <w:name w:val="LT 2nd level (provision)"/>
    <w:basedOn w:val="Normal"/>
    <w:link w:val="LT2ndlevelprovisionChar"/>
    <w:qFormat/>
    <w:rsid w:val="00A64910"/>
    <w:pPr>
      <w:widowControl w:val="0"/>
      <w:numPr>
        <w:ilvl w:val="1"/>
        <w:numId w:val="5"/>
      </w:numPr>
      <w:tabs>
        <w:tab w:val="clear" w:pos="851"/>
      </w:tabs>
      <w:autoSpaceDE w:val="0"/>
      <w:autoSpaceDN w:val="0"/>
      <w:adjustRightInd w:val="0"/>
      <w:spacing w:after="120"/>
      <w:ind w:left="709" w:hanging="709"/>
    </w:pPr>
    <w:rPr>
      <w:rFonts w:ascii="Arial" w:eastAsia="SimSun" w:hAnsi="Arial" w:cs="Arial"/>
      <w:color w:val="000000" w:themeColor="text1"/>
      <w:kern w:val="24"/>
      <w:sz w:val="21"/>
      <w:szCs w:val="22"/>
      <w:lang w:eastAsia="zh-CN"/>
    </w:rPr>
  </w:style>
  <w:style w:type="paragraph" w:customStyle="1" w:styleId="LT3rdlevelsubprovision">
    <w:name w:val="LT 3rd level (subprovision)"/>
    <w:basedOn w:val="Normal"/>
    <w:link w:val="LT3rdlevelsubprovisionChar"/>
    <w:qFormat/>
    <w:rsid w:val="00A64910"/>
    <w:pPr>
      <w:widowControl w:val="0"/>
      <w:numPr>
        <w:ilvl w:val="2"/>
        <w:numId w:val="5"/>
      </w:numPr>
      <w:autoSpaceDE w:val="0"/>
      <w:autoSpaceDN w:val="0"/>
      <w:adjustRightInd w:val="0"/>
      <w:spacing w:after="120"/>
    </w:pPr>
    <w:rPr>
      <w:rFonts w:ascii="Arial" w:eastAsia="SimSun" w:hAnsi="Arial" w:cs="Arial"/>
      <w:kern w:val="24"/>
      <w:sz w:val="21"/>
      <w:szCs w:val="21"/>
      <w:lang w:eastAsia="zh-CN"/>
    </w:rPr>
  </w:style>
  <w:style w:type="character" w:customStyle="1" w:styleId="LT3rdlevelsubprovisionChar">
    <w:name w:val="LT 3rd level (subprovision) Char"/>
    <w:link w:val="LT3rdlevelsubprovision"/>
    <w:rsid w:val="00A64910"/>
    <w:rPr>
      <w:rFonts w:ascii="Arial" w:eastAsia="SimSun" w:hAnsi="Arial" w:cs="Arial"/>
      <w:kern w:val="24"/>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04322E"/>
    <w:pPr>
      <w:spacing w:after="0"/>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04322E"/>
    <w:rPr>
      <w:rFonts w:ascii="Times New Roman" w:eastAsia="Times New Roman" w:hAnsi="Times New Roman" w:cs="Times New Roman"/>
      <w:b/>
      <w:bCs/>
      <w:kern w:val="0"/>
      <w:sz w:val="20"/>
      <w:szCs w:val="20"/>
      <w:lang w:eastAsia="lt-LT"/>
      <w14:ligatures w14:val="none"/>
    </w:rPr>
  </w:style>
  <w:style w:type="character" w:customStyle="1" w:styleId="LT2ndlevelprovisionChar">
    <w:name w:val="LT 2nd level (provision) Char"/>
    <w:link w:val="LT2ndlevelprovision"/>
    <w:rsid w:val="00DB2C55"/>
    <w:rPr>
      <w:rFonts w:ascii="Arial" w:eastAsia="SimSun" w:hAnsi="Arial" w:cs="Arial"/>
      <w:color w:val="000000" w:themeColor="text1"/>
      <w:kern w:val="24"/>
      <w:sz w:val="21"/>
      <w:lang w:eastAsia="zh-CN"/>
      <w14:ligatures w14:val="none"/>
    </w:rPr>
  </w:style>
  <w:style w:type="character" w:styleId="Hyperlink">
    <w:name w:val="Hyperlink"/>
    <w:basedOn w:val="DefaultParagraphFont"/>
    <w:uiPriority w:val="99"/>
    <w:unhideWhenUsed/>
    <w:rsid w:val="00AA6525"/>
    <w:rPr>
      <w:color w:val="467886" w:themeColor="hyperlink"/>
      <w:u w:val="single"/>
    </w:rPr>
  </w:style>
  <w:style w:type="character" w:styleId="UnresolvedMention">
    <w:name w:val="Unresolved Mention"/>
    <w:basedOn w:val="DefaultParagraphFont"/>
    <w:uiPriority w:val="99"/>
    <w:semiHidden/>
    <w:unhideWhenUsed/>
    <w:rsid w:val="00AA6525"/>
    <w:rPr>
      <w:color w:val="605E5C"/>
      <w:shd w:val="clear" w:color="auto" w:fill="E1DFDD"/>
    </w:rPr>
  </w:style>
  <w:style w:type="paragraph" w:styleId="Revision">
    <w:name w:val="Revision"/>
    <w:hidden/>
    <w:uiPriority w:val="99"/>
    <w:semiHidden/>
    <w:rsid w:val="00DF73A3"/>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A6425C"/>
    <w:rPr>
      <w:color w:val="2B579A"/>
      <w:shd w:val="clear" w:color="auto" w:fill="E1DFDD"/>
    </w:rPr>
  </w:style>
  <w:style w:type="character" w:styleId="FollowedHyperlink">
    <w:name w:val="FollowedHyperlink"/>
    <w:basedOn w:val="DefaultParagraphFont"/>
    <w:uiPriority w:val="99"/>
    <w:semiHidden/>
    <w:unhideWhenUsed/>
    <w:rsid w:val="00B81C4C"/>
    <w:rPr>
      <w:color w:val="96607D" w:themeColor="followedHyperlink"/>
      <w:u w:val="single"/>
    </w:rPr>
  </w:style>
  <w:style w:type="table" w:styleId="TableGrid">
    <w:name w:val="Table Grid"/>
    <w:basedOn w:val="TableNormal"/>
    <w:uiPriority w:val="59"/>
    <w:rsid w:val="001666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83383">
      <w:bodyDiv w:val="1"/>
      <w:marLeft w:val="0"/>
      <w:marRight w:val="0"/>
      <w:marTop w:val="0"/>
      <w:marBottom w:val="0"/>
      <w:divBdr>
        <w:top w:val="none" w:sz="0" w:space="0" w:color="auto"/>
        <w:left w:val="none" w:sz="0" w:space="0" w:color="auto"/>
        <w:bottom w:val="none" w:sz="0" w:space="0" w:color="auto"/>
        <w:right w:val="none" w:sz="0" w:space="0" w:color="auto"/>
      </w:divBdr>
    </w:div>
    <w:div w:id="840434086">
      <w:bodyDiv w:val="1"/>
      <w:marLeft w:val="0"/>
      <w:marRight w:val="0"/>
      <w:marTop w:val="0"/>
      <w:marBottom w:val="0"/>
      <w:divBdr>
        <w:top w:val="none" w:sz="0" w:space="0" w:color="auto"/>
        <w:left w:val="none" w:sz="0" w:space="0" w:color="auto"/>
        <w:bottom w:val="none" w:sz="0" w:space="0" w:color="auto"/>
        <w:right w:val="none" w:sz="0" w:space="0" w:color="auto"/>
      </w:divBdr>
    </w:div>
    <w:div w:id="1062867037">
      <w:bodyDiv w:val="1"/>
      <w:marLeft w:val="0"/>
      <w:marRight w:val="0"/>
      <w:marTop w:val="0"/>
      <w:marBottom w:val="0"/>
      <w:divBdr>
        <w:top w:val="none" w:sz="0" w:space="0" w:color="auto"/>
        <w:left w:val="none" w:sz="0" w:space="0" w:color="auto"/>
        <w:bottom w:val="none" w:sz="0" w:space="0" w:color="auto"/>
        <w:right w:val="none" w:sz="0" w:space="0" w:color="auto"/>
      </w:divBdr>
    </w:div>
    <w:div w:id="1677340821">
      <w:bodyDiv w:val="1"/>
      <w:marLeft w:val="0"/>
      <w:marRight w:val="0"/>
      <w:marTop w:val="0"/>
      <w:marBottom w:val="0"/>
      <w:divBdr>
        <w:top w:val="none" w:sz="0" w:space="0" w:color="auto"/>
        <w:left w:val="none" w:sz="0" w:space="0" w:color="auto"/>
        <w:bottom w:val="none" w:sz="0" w:space="0" w:color="auto"/>
        <w:right w:val="none" w:sz="0" w:space="0" w:color="auto"/>
      </w:divBdr>
    </w:div>
    <w:div w:id="1946644143">
      <w:bodyDiv w:val="1"/>
      <w:marLeft w:val="0"/>
      <w:marRight w:val="0"/>
      <w:marTop w:val="0"/>
      <w:marBottom w:val="0"/>
      <w:divBdr>
        <w:top w:val="none" w:sz="0" w:space="0" w:color="auto"/>
        <w:left w:val="none" w:sz="0" w:space="0" w:color="auto"/>
        <w:bottom w:val="none" w:sz="0" w:space="0" w:color="auto"/>
        <w:right w:val="none" w:sz="0" w:space="0" w:color="auto"/>
      </w:divBdr>
    </w:div>
    <w:div w:id="2046127878">
      <w:bodyDiv w:val="1"/>
      <w:marLeft w:val="0"/>
      <w:marRight w:val="0"/>
      <w:marTop w:val="0"/>
      <w:marBottom w:val="0"/>
      <w:divBdr>
        <w:top w:val="none" w:sz="0" w:space="0" w:color="auto"/>
        <w:left w:val="none" w:sz="0" w:space="0" w:color="auto"/>
        <w:bottom w:val="none" w:sz="0" w:space="0" w:color="auto"/>
        <w:right w:val="none" w:sz="0" w:space="0" w:color="auto"/>
      </w:divBdr>
    </w:div>
    <w:div w:id="2058162620">
      <w:bodyDiv w:val="1"/>
      <w:marLeft w:val="0"/>
      <w:marRight w:val="0"/>
      <w:marTop w:val="0"/>
      <w:marBottom w:val="0"/>
      <w:divBdr>
        <w:top w:val="none" w:sz="0" w:space="0" w:color="auto"/>
        <w:left w:val="none" w:sz="0" w:space="0" w:color="auto"/>
        <w:bottom w:val="none" w:sz="0" w:space="0" w:color="auto"/>
        <w:right w:val="none" w:sz="0" w:space="0" w:color="auto"/>
      </w:divBdr>
    </w:div>
    <w:div w:id="213648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ecentras.lt/apie-mus/korupcijos-prevencija/"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lecentras.lt/wp-content/uploads/2020/12/Partneri%C5%B3_etikos_kodeksa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centra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ecentras.lt/paslaugos/vdc_katalog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2AE3-3193-4BF3-AF90-1DAA782464C2}">
  <ds:schemaRefs>
    <ds:schemaRef ds:uri="http://schemas.microsoft.com/sharepoint/v3/contenttype/forms"/>
  </ds:schemaRefs>
</ds:datastoreItem>
</file>

<file path=customXml/itemProps2.xml><?xml version="1.0" encoding="utf-8"?>
<ds:datastoreItem xmlns:ds="http://schemas.openxmlformats.org/officeDocument/2006/customXml" ds:itemID="{ADFE0042-C6EA-4E2E-8639-C6BCACED15C5}">
  <ds:schemaRefs>
    <ds:schemaRef ds:uri="http://schemas.microsoft.com/office/2006/metadata/properties"/>
    <ds:schemaRef ds:uri="http://schemas.microsoft.com/office/infopath/2007/PartnerControls"/>
    <ds:schemaRef ds:uri="D198C320-2EA0-4033-BB1E-1344257DF188"/>
  </ds:schemaRefs>
</ds:datastoreItem>
</file>

<file path=customXml/itemProps3.xml><?xml version="1.0" encoding="utf-8"?>
<ds:datastoreItem xmlns:ds="http://schemas.openxmlformats.org/officeDocument/2006/customXml" ds:itemID="{F2F70203-7F4E-41F9-A32B-94BCBAC87873}"/>
</file>

<file path=customXml/itemProps4.xml><?xml version="1.0" encoding="utf-8"?>
<ds:datastoreItem xmlns:ds="http://schemas.openxmlformats.org/officeDocument/2006/customXml" ds:itemID="{CBBFEC1D-2BD6-4F03-91C6-2C562964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7492</Words>
  <Characters>42708</Characters>
  <Application>Microsoft Office Word</Application>
  <DocSecurity>0</DocSecurity>
  <Lines>355</Lines>
  <Paragraphs>100</Paragraphs>
  <ScaleCrop>false</ScaleCrop>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67d960c4-10b3-465d-9a7b-748da7452f74</dc:title>
  <dc:subject/>
  <dc:creator>Regina Grigaravičienė</dc:creator>
  <cp:keywords/>
  <dc:description/>
  <cp:lastModifiedBy>Lina Stankevičienė</cp:lastModifiedBy>
  <cp:revision>27</cp:revision>
  <cp:lastPrinted>2024-11-05T04:17:00Z</cp:lastPrinted>
  <dcterms:created xsi:type="dcterms:W3CDTF">2025-03-04T05:36:00Z</dcterms:created>
  <dcterms:modified xsi:type="dcterms:W3CDTF">2025-03-26T10:44:00Z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15f65bd5,2c4e45a7,2124a9fd</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2024-10-14T10:49:21Z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b36b973e-198a-4441-a32e-6c5b974c65c8</vt:lpwstr>
  </property>
  <property fmtid="{D5CDD505-2E9C-101B-9397-08002B2CF9AE}" pid="11" name="MSIP_Label_e8414cb7-6b2d-42c0-9ea4-54e8de1dadd8_ContentBits">
    <vt:lpwstr>1</vt:lpwstr>
  </property>
  <property fmtid="{D5CDD505-2E9C-101B-9397-08002B2CF9AE}" pid="12" name="ContentTypeId">
    <vt:lpwstr>0x0101004BEE3F725D50DF4FB26647C02D651251</vt:lpwstr>
  </property>
</Properties>
</file>