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0F3D" w14:textId="77777777" w:rsidR="00F37775" w:rsidRPr="006C0882" w:rsidRDefault="00F37775" w:rsidP="00F37775">
      <w:pPr>
        <w:widowControl w:val="0"/>
        <w:tabs>
          <w:tab w:val="left" w:pos="5245"/>
        </w:tabs>
        <w:ind w:left="6096" w:firstLine="0"/>
      </w:pPr>
      <w:r w:rsidRPr="006C0882">
        <w:t>Prie informacinių technologijų (IT) paslaugų teikimo sutarties</w:t>
      </w:r>
    </w:p>
    <w:p w14:paraId="73898BD2" w14:textId="6F997A0B" w:rsidR="00F37775" w:rsidRPr="006C0882" w:rsidRDefault="00003F04" w:rsidP="00F37775">
      <w:pPr>
        <w:widowControl w:val="0"/>
        <w:tabs>
          <w:tab w:val="left" w:pos="5245"/>
        </w:tabs>
        <w:ind w:left="6096" w:firstLine="0"/>
      </w:pPr>
      <w:r>
        <w:t>3</w:t>
      </w:r>
      <w:r w:rsidR="00F37775">
        <w:t xml:space="preserve"> priedas</w:t>
      </w:r>
    </w:p>
    <w:p w14:paraId="7EC5F05F" w14:textId="77777777" w:rsidR="00F37775" w:rsidRPr="00EC5A67" w:rsidRDefault="00F37775" w:rsidP="00F37775">
      <w:pPr>
        <w:widowControl w:val="0"/>
        <w:tabs>
          <w:tab w:val="left" w:pos="5245"/>
        </w:tabs>
        <w:ind w:left="6096" w:firstLine="0"/>
      </w:pPr>
    </w:p>
    <w:p w14:paraId="0AA35ABC" w14:textId="77777777" w:rsidR="00F37775" w:rsidRPr="006C0882" w:rsidRDefault="00F37775" w:rsidP="00F37775">
      <w:pPr>
        <w:pStyle w:val="BodyText"/>
        <w:tabs>
          <w:tab w:val="left" w:pos="993"/>
        </w:tabs>
        <w:ind w:firstLine="0"/>
        <w:jc w:val="center"/>
        <w:rPr>
          <w:rFonts w:ascii="Times New Roman" w:hAnsi="Times New Roman"/>
          <w:b/>
          <w:sz w:val="24"/>
          <w:szCs w:val="24"/>
          <w:lang w:val="lt-LT"/>
        </w:rPr>
      </w:pPr>
      <w:r w:rsidRPr="006C0882">
        <w:rPr>
          <w:b/>
          <w:sz w:val="24"/>
          <w:szCs w:val="24"/>
          <w:lang w:val="lt-LT"/>
        </w:rPr>
        <w:t xml:space="preserve">IT PASLAUGŲ TEIKIMO SĄLYGOS </w:t>
      </w:r>
    </w:p>
    <w:p w14:paraId="37DC9944" w14:textId="77777777" w:rsidR="00F37775" w:rsidRPr="006C0882" w:rsidRDefault="00F37775" w:rsidP="00F37775">
      <w:pPr>
        <w:pStyle w:val="BodyText"/>
        <w:tabs>
          <w:tab w:val="left" w:pos="993"/>
        </w:tabs>
        <w:ind w:firstLine="0"/>
        <w:jc w:val="center"/>
        <w:rPr>
          <w:rFonts w:ascii="Times New Roman" w:hAnsi="Times New Roman"/>
          <w:b/>
          <w:sz w:val="24"/>
          <w:szCs w:val="24"/>
          <w:lang w:val="lt-LT"/>
        </w:rPr>
      </w:pPr>
    </w:p>
    <w:p w14:paraId="24F09DAC" w14:textId="77777777" w:rsidR="00F37775" w:rsidRPr="00B0705E" w:rsidRDefault="00F37775" w:rsidP="00F37775">
      <w:pPr>
        <w:pStyle w:val="Heading2"/>
        <w:numPr>
          <w:ilvl w:val="0"/>
          <w:numId w:val="2"/>
        </w:numPr>
        <w:tabs>
          <w:tab w:val="num" w:pos="360"/>
          <w:tab w:val="left" w:pos="851"/>
        </w:tabs>
        <w:spacing w:after="0"/>
        <w:ind w:left="0" w:firstLine="0"/>
        <w:jc w:val="center"/>
        <w:rPr>
          <w:rFonts w:ascii="TimesLT" w:eastAsia="Times New Roman" w:hAnsi="TimesLT" w:cs="Times New Roman"/>
          <w:b/>
          <w:color w:val="auto"/>
          <w:sz w:val="24"/>
          <w:szCs w:val="24"/>
        </w:rPr>
      </w:pPr>
      <w:r w:rsidRPr="00B0705E">
        <w:rPr>
          <w:rFonts w:ascii="TimesLT" w:eastAsia="Times New Roman" w:hAnsi="TimesLT" w:cs="Times New Roman"/>
          <w:b/>
          <w:color w:val="auto"/>
          <w:sz w:val="24"/>
          <w:szCs w:val="24"/>
        </w:rPr>
        <w:t>BENDROSIOS NUOSTATOS</w:t>
      </w:r>
    </w:p>
    <w:p w14:paraId="776018BE" w14:textId="77777777" w:rsidR="00F37775" w:rsidRPr="006C0882" w:rsidRDefault="00F37775" w:rsidP="00F37775">
      <w:pPr>
        <w:pStyle w:val="BodyText"/>
        <w:numPr>
          <w:ilvl w:val="0"/>
          <w:numId w:val="1"/>
        </w:numPr>
        <w:tabs>
          <w:tab w:val="left" w:pos="1134"/>
        </w:tabs>
        <w:ind w:left="567" w:hanging="567"/>
        <w:rPr>
          <w:rFonts w:ascii="Times New Roman" w:hAnsi="Times New Roman"/>
          <w:sz w:val="24"/>
          <w:szCs w:val="24"/>
          <w:lang w:val="lt-LT"/>
        </w:rPr>
      </w:pPr>
      <w:r w:rsidRPr="006C0882">
        <w:rPr>
          <w:rFonts w:ascii="Times New Roman" w:hAnsi="Times New Roman"/>
          <w:sz w:val="24"/>
          <w:szCs w:val="24"/>
          <w:lang w:val="lt-LT"/>
        </w:rPr>
        <w:t>Sąlygose vartojamos sąvokos:</w:t>
      </w:r>
    </w:p>
    <w:p w14:paraId="3CA21C3F" w14:textId="77777777" w:rsidR="00F37775" w:rsidRPr="002E6041" w:rsidRDefault="00F37775" w:rsidP="00F37775">
      <w:pPr>
        <w:pStyle w:val="BodyText"/>
        <w:numPr>
          <w:ilvl w:val="1"/>
          <w:numId w:val="1"/>
        </w:numPr>
        <w:ind w:left="1418" w:hanging="851"/>
        <w:rPr>
          <w:rFonts w:ascii="Times New Roman" w:hAnsi="Times New Roman"/>
          <w:sz w:val="24"/>
          <w:szCs w:val="24"/>
          <w:lang w:val="lt-LT"/>
        </w:rPr>
      </w:pPr>
      <w:r w:rsidRPr="002E6041">
        <w:rPr>
          <w:rFonts w:ascii="Times New Roman" w:hAnsi="Times New Roman"/>
          <w:sz w:val="24"/>
          <w:szCs w:val="24"/>
          <w:lang w:val="lt-LT"/>
        </w:rPr>
        <w:t xml:space="preserve">Užklausa (angl. </w:t>
      </w:r>
      <w:r w:rsidRPr="002E6041">
        <w:rPr>
          <w:rFonts w:ascii="Times New Roman" w:hAnsi="Times New Roman"/>
          <w:i/>
          <w:sz w:val="24"/>
          <w:szCs w:val="24"/>
          <w:lang w:val="lt-LT"/>
        </w:rPr>
        <w:t>Request</w:t>
      </w:r>
      <w:r w:rsidRPr="002E6041">
        <w:rPr>
          <w:rFonts w:ascii="Times New Roman" w:hAnsi="Times New Roman"/>
          <w:sz w:val="24"/>
          <w:szCs w:val="24"/>
          <w:lang w:val="lt-LT"/>
        </w:rPr>
        <w:t>) – bet koks kreipimasis į IT paslaugos teikėją. Galimi užklausų tipai:</w:t>
      </w:r>
    </w:p>
    <w:p w14:paraId="32227408" w14:textId="77777777" w:rsidR="00F37775" w:rsidRPr="002E6041" w:rsidRDefault="00F37775" w:rsidP="00F37775">
      <w:pPr>
        <w:pStyle w:val="BodyText"/>
        <w:numPr>
          <w:ilvl w:val="2"/>
          <w:numId w:val="1"/>
        </w:numPr>
        <w:ind w:left="2268" w:hanging="850"/>
        <w:rPr>
          <w:rFonts w:ascii="Times New Roman" w:hAnsi="Times New Roman"/>
          <w:sz w:val="24"/>
          <w:szCs w:val="24"/>
          <w:lang w:val="lt-LT"/>
        </w:rPr>
      </w:pPr>
      <w:r w:rsidRPr="002E6041">
        <w:rPr>
          <w:rFonts w:ascii="Times New Roman" w:hAnsi="Times New Roman"/>
          <w:sz w:val="24"/>
          <w:szCs w:val="24"/>
          <w:lang w:val="lt-LT"/>
        </w:rPr>
        <w:t xml:space="preserve">Kreipinys (angl. </w:t>
      </w:r>
      <w:r w:rsidRPr="002E6041">
        <w:rPr>
          <w:rFonts w:ascii="Times New Roman" w:hAnsi="Times New Roman"/>
          <w:i/>
          <w:iCs/>
          <w:sz w:val="24"/>
          <w:szCs w:val="24"/>
          <w:lang w:val="lt-LT"/>
        </w:rPr>
        <w:t xml:space="preserve">Call </w:t>
      </w:r>
      <w:r w:rsidRPr="002E6041">
        <w:rPr>
          <w:rFonts w:ascii="Times New Roman" w:hAnsi="Times New Roman"/>
          <w:sz w:val="24"/>
          <w:szCs w:val="24"/>
          <w:lang w:val="lt-LT"/>
        </w:rPr>
        <w:t>) – IT paslaugų gavėjo Užklausa į IT paslaugų teikėją dėl konsultacijos ir (ar) pagalbos, nesant IT paslaugų sutrikimų ar pablogėjimų;</w:t>
      </w:r>
    </w:p>
    <w:p w14:paraId="6ECA13E5" w14:textId="77777777" w:rsidR="00F37775" w:rsidRPr="006C0882" w:rsidRDefault="00F37775" w:rsidP="00F37775">
      <w:pPr>
        <w:pStyle w:val="BodyText"/>
        <w:numPr>
          <w:ilvl w:val="2"/>
          <w:numId w:val="1"/>
        </w:numPr>
        <w:ind w:left="2268" w:hanging="850"/>
        <w:rPr>
          <w:rFonts w:ascii="Times New Roman" w:hAnsi="Times New Roman"/>
          <w:sz w:val="24"/>
          <w:szCs w:val="24"/>
          <w:lang w:val="lt-LT"/>
        </w:rPr>
      </w:pPr>
      <w:r w:rsidRPr="006C0882">
        <w:rPr>
          <w:rFonts w:ascii="Times New Roman" w:hAnsi="Times New Roman"/>
          <w:sz w:val="24"/>
          <w:szCs w:val="24"/>
          <w:lang w:val="lt-LT"/>
        </w:rPr>
        <w:t>Incidentas (angl. Incident) – nenumatytas IT paslaugų sutrikimas, IT paslaugų kokybės pablogėjimas arba įvykis, kuris gali sutrikdyti IT paslaugų teikimą;</w:t>
      </w:r>
    </w:p>
    <w:p w14:paraId="596A32D9" w14:textId="77777777" w:rsidR="00F37775" w:rsidRPr="006C0882" w:rsidRDefault="00F37775" w:rsidP="00F37775">
      <w:pPr>
        <w:pStyle w:val="BodyText"/>
        <w:numPr>
          <w:ilvl w:val="2"/>
          <w:numId w:val="1"/>
        </w:numPr>
        <w:ind w:left="2268" w:hanging="850"/>
        <w:rPr>
          <w:rFonts w:ascii="Times New Roman" w:hAnsi="Times New Roman"/>
          <w:sz w:val="24"/>
          <w:szCs w:val="24"/>
          <w:lang w:val="lt-LT"/>
        </w:rPr>
      </w:pPr>
      <w:r w:rsidRPr="006C0882">
        <w:rPr>
          <w:rFonts w:ascii="Times New Roman" w:hAnsi="Times New Roman"/>
          <w:sz w:val="24"/>
          <w:szCs w:val="24"/>
          <w:lang w:val="lt-LT"/>
        </w:rPr>
        <w:t>Problema (angl. Problem) – priežastis ar jų grupė, dėl kurių pasikartoja incidentas.</w:t>
      </w:r>
    </w:p>
    <w:p w14:paraId="5A2D9602" w14:textId="77777777" w:rsidR="00F37775" w:rsidRPr="006C0882" w:rsidRDefault="00F37775" w:rsidP="00F37775">
      <w:pPr>
        <w:pStyle w:val="BodyText"/>
        <w:numPr>
          <w:ilvl w:val="2"/>
          <w:numId w:val="1"/>
        </w:numPr>
        <w:ind w:left="2268" w:hanging="850"/>
        <w:rPr>
          <w:rFonts w:ascii="Times New Roman" w:hAnsi="Times New Roman"/>
          <w:sz w:val="24"/>
          <w:szCs w:val="24"/>
          <w:lang w:val="lt-LT"/>
        </w:rPr>
      </w:pPr>
      <w:r w:rsidRPr="006C0882">
        <w:rPr>
          <w:rFonts w:ascii="Times New Roman" w:hAnsi="Times New Roman"/>
          <w:sz w:val="24"/>
          <w:szCs w:val="24"/>
          <w:lang w:val="lt-LT"/>
        </w:rPr>
        <w:t>Paslaugų Užsakymai (</w:t>
      </w:r>
      <w:r>
        <w:rPr>
          <w:rFonts w:ascii="Times New Roman" w:hAnsi="Times New Roman"/>
          <w:sz w:val="24"/>
          <w:szCs w:val="24"/>
          <w:lang w:val="lt-LT"/>
        </w:rPr>
        <w:t xml:space="preserve">angl. </w:t>
      </w:r>
      <w:r w:rsidRPr="006C0882">
        <w:rPr>
          <w:rFonts w:ascii="Times New Roman" w:hAnsi="Times New Roman"/>
          <w:sz w:val="24"/>
          <w:szCs w:val="24"/>
          <w:lang w:val="lt-LT"/>
        </w:rPr>
        <w:t>Service request) – naujų arba esamų paslaugų užsakymai ir/ar modifikavimai ir nutraukimai.</w:t>
      </w:r>
    </w:p>
    <w:p w14:paraId="21E0A923" w14:textId="77777777" w:rsidR="00F37775" w:rsidRPr="006C0882" w:rsidRDefault="00F37775" w:rsidP="00F37775">
      <w:pPr>
        <w:pStyle w:val="BodyText"/>
        <w:numPr>
          <w:ilvl w:val="2"/>
          <w:numId w:val="1"/>
        </w:numPr>
        <w:ind w:left="2268" w:hanging="850"/>
        <w:rPr>
          <w:rFonts w:ascii="Times New Roman" w:hAnsi="Times New Roman"/>
          <w:sz w:val="24"/>
          <w:szCs w:val="24"/>
          <w:lang w:val="lt-LT"/>
        </w:rPr>
      </w:pPr>
      <w:r w:rsidRPr="006C0882">
        <w:rPr>
          <w:rFonts w:ascii="Times New Roman" w:hAnsi="Times New Roman"/>
          <w:sz w:val="24"/>
          <w:szCs w:val="24"/>
          <w:lang w:val="lt-LT"/>
        </w:rPr>
        <w:t>Keitimas (angl. Change) – papildomas bet koks IT paslaugų ir (ar) jų komponentų/konfigūracijų pakeitimas, aptarnavimas, vystymas ir (ar) modifikavimas, kuris gali turėti įtaką IT paslaugai.</w:t>
      </w:r>
    </w:p>
    <w:p w14:paraId="42C57875" w14:textId="6B8BBF9E" w:rsidR="00F37775" w:rsidRPr="006C0882" w:rsidRDefault="00F37775" w:rsidP="00F37775">
      <w:pPr>
        <w:pStyle w:val="BodyText"/>
        <w:numPr>
          <w:ilvl w:val="1"/>
          <w:numId w:val="1"/>
        </w:numPr>
        <w:ind w:left="1418" w:hanging="851"/>
        <w:rPr>
          <w:rFonts w:ascii="Times New Roman" w:hAnsi="Times New Roman"/>
          <w:sz w:val="24"/>
          <w:szCs w:val="24"/>
          <w:lang w:val="lt-LT"/>
        </w:rPr>
      </w:pPr>
      <w:bookmarkStart w:id="0" w:name="_Hlk62834184"/>
      <w:r w:rsidRPr="46070782">
        <w:rPr>
          <w:rFonts w:ascii="Times New Roman" w:hAnsi="Times New Roman"/>
          <w:sz w:val="24"/>
          <w:szCs w:val="24"/>
          <w:lang w:val="lt-LT"/>
        </w:rPr>
        <w:t xml:space="preserve">Pasiekiamumas (angl. </w:t>
      </w:r>
      <w:r w:rsidRPr="46070782">
        <w:rPr>
          <w:rFonts w:ascii="Times New Roman" w:hAnsi="Times New Roman"/>
          <w:i/>
          <w:iCs/>
          <w:sz w:val="24"/>
          <w:szCs w:val="24"/>
          <w:lang w:val="lt-LT"/>
        </w:rPr>
        <w:t>Availability</w:t>
      </w:r>
      <w:r w:rsidRPr="46070782">
        <w:rPr>
          <w:rFonts w:ascii="Times New Roman" w:hAnsi="Times New Roman"/>
          <w:sz w:val="24"/>
          <w:szCs w:val="24"/>
          <w:lang w:val="lt-LT"/>
        </w:rPr>
        <w:t>) – IT paslaugų teikėjo įsipareigojimas teikti IT paslaugas taip, kad jos veiktų kokybiškai ir būtų prieinamos naudojimui pagal paskirtį;</w:t>
      </w:r>
    </w:p>
    <w:bookmarkEnd w:id="0"/>
    <w:p w14:paraId="2CAB0B0E" w14:textId="77777777" w:rsidR="00F37775" w:rsidRPr="006C0882" w:rsidRDefault="00F37775" w:rsidP="00F37775">
      <w:pPr>
        <w:pStyle w:val="BodyText"/>
        <w:numPr>
          <w:ilvl w:val="1"/>
          <w:numId w:val="1"/>
        </w:numPr>
        <w:ind w:left="1418" w:hanging="851"/>
        <w:rPr>
          <w:rFonts w:ascii="Times New Roman" w:hAnsi="Times New Roman"/>
          <w:sz w:val="24"/>
          <w:szCs w:val="24"/>
          <w:lang w:val="lt-LT"/>
        </w:rPr>
      </w:pPr>
      <w:r w:rsidRPr="006C0882">
        <w:rPr>
          <w:rFonts w:ascii="Times New Roman" w:hAnsi="Times New Roman"/>
          <w:sz w:val="24"/>
          <w:szCs w:val="24"/>
          <w:lang w:val="lt-LT"/>
        </w:rPr>
        <w:t xml:space="preserve">Prastova (angl. </w:t>
      </w:r>
      <w:r w:rsidRPr="006C0882">
        <w:rPr>
          <w:rFonts w:ascii="Times New Roman" w:hAnsi="Times New Roman"/>
          <w:i/>
          <w:iCs/>
          <w:sz w:val="24"/>
          <w:szCs w:val="24"/>
          <w:lang w:val="lt-LT"/>
        </w:rPr>
        <w:t>Downtime</w:t>
      </w:r>
      <w:r w:rsidRPr="006C0882">
        <w:rPr>
          <w:rFonts w:ascii="Times New Roman" w:hAnsi="Times New Roman"/>
          <w:sz w:val="24"/>
          <w:szCs w:val="24"/>
          <w:lang w:val="lt-LT"/>
        </w:rPr>
        <w:t>) – laikas, kai dėl IT paslaugų sutrikimų, planinių darbų ar kitų priežasčių IT paslaugos IT paslaugų gavėjui nėra teikiamos; </w:t>
      </w:r>
    </w:p>
    <w:p w14:paraId="38D3D6CD" w14:textId="77777777" w:rsidR="00F37775" w:rsidRPr="006C0882" w:rsidRDefault="00F37775" w:rsidP="00F37775">
      <w:pPr>
        <w:pStyle w:val="BodyText"/>
        <w:numPr>
          <w:ilvl w:val="1"/>
          <w:numId w:val="1"/>
        </w:numPr>
        <w:ind w:left="1418" w:hanging="851"/>
        <w:rPr>
          <w:rFonts w:ascii="Times New Roman" w:hAnsi="Times New Roman"/>
          <w:sz w:val="24"/>
          <w:szCs w:val="24"/>
          <w:lang w:val="lt-LT"/>
        </w:rPr>
      </w:pPr>
      <w:r w:rsidRPr="006C0882">
        <w:rPr>
          <w:rFonts w:ascii="Times New Roman" w:hAnsi="Times New Roman"/>
          <w:sz w:val="24"/>
          <w:szCs w:val="24"/>
          <w:lang w:val="lt-LT"/>
        </w:rPr>
        <w:t xml:space="preserve">Reakcijos laikas (angl. </w:t>
      </w:r>
      <w:r w:rsidRPr="006C0882">
        <w:rPr>
          <w:rFonts w:ascii="Times New Roman" w:hAnsi="Times New Roman"/>
          <w:i/>
          <w:sz w:val="24"/>
          <w:szCs w:val="24"/>
          <w:lang w:val="lt-LT"/>
        </w:rPr>
        <w:t>Response time</w:t>
      </w:r>
      <w:r w:rsidRPr="006C0882">
        <w:rPr>
          <w:rFonts w:ascii="Times New Roman" w:hAnsi="Times New Roman"/>
          <w:sz w:val="24"/>
          <w:szCs w:val="24"/>
          <w:lang w:val="lt-LT"/>
        </w:rPr>
        <w:t>) – laiko tarpas nuo IT paslaugų gavėjo Užklausos registravimo momento iki pirmųjų IT paslaugų teikėjo veiksmų ją sprendžiant;</w:t>
      </w:r>
    </w:p>
    <w:p w14:paraId="31E45196" w14:textId="200597B1" w:rsidR="00F37775" w:rsidRPr="006C0882" w:rsidRDefault="00F37775" w:rsidP="00F37775">
      <w:pPr>
        <w:pStyle w:val="BodyText"/>
        <w:numPr>
          <w:ilvl w:val="1"/>
          <w:numId w:val="1"/>
        </w:numPr>
        <w:ind w:left="1418" w:hanging="851"/>
        <w:rPr>
          <w:rFonts w:ascii="Times New Roman" w:hAnsi="Times New Roman"/>
          <w:sz w:val="24"/>
          <w:szCs w:val="24"/>
          <w:lang w:val="lt-LT"/>
        </w:rPr>
      </w:pPr>
      <w:r w:rsidRPr="006C0882">
        <w:rPr>
          <w:rFonts w:ascii="Times New Roman" w:hAnsi="Times New Roman"/>
          <w:sz w:val="24"/>
          <w:szCs w:val="24"/>
          <w:lang w:val="lt-LT"/>
        </w:rPr>
        <w:t>Sprendimo laikas (angl.</w:t>
      </w:r>
      <w:r w:rsidRPr="006C0882">
        <w:rPr>
          <w:rFonts w:ascii="Times New Roman" w:hAnsi="Times New Roman"/>
          <w:i/>
          <w:sz w:val="24"/>
          <w:szCs w:val="24"/>
          <w:lang w:val="lt-LT"/>
        </w:rPr>
        <w:t xml:space="preserve"> Resolution time</w:t>
      </w:r>
      <w:r w:rsidRPr="006C0882">
        <w:rPr>
          <w:rFonts w:ascii="Times New Roman" w:hAnsi="Times New Roman"/>
          <w:sz w:val="24"/>
          <w:szCs w:val="24"/>
          <w:lang w:val="lt-LT"/>
        </w:rPr>
        <w:t xml:space="preserve">) – laiko tarpas nuo IT paslaugų gavėjo Užklausos registravimo momento iki IT paslaugų gavėjo darbuotojo informavimo apie Užklausos  išsprendimą. Užklausa laikoma išspręsta ir gali būti uždaryta tik gavus IT paslaugų gavėjo patvirtinimą. Į Sprendimo laiką įeina laikas skirtas Užklausai išspręsti ir neįeina bet koks kitas laikas, susijęs su atsakymų gavimu iš IT paslaugų gavėjo darbuotojo ir (ar) jo trečiųjų šalių arba suderintu su IT paslaugų gavėjo darbuotoju sprendimo laiko atidėjimu. </w:t>
      </w:r>
      <w:r w:rsidRPr="00EB7655">
        <w:rPr>
          <w:rFonts w:ascii="Times New Roman" w:hAnsi="Times New Roman"/>
          <w:sz w:val="24"/>
          <w:szCs w:val="24"/>
          <w:lang w:val="lt-LT"/>
        </w:rPr>
        <w:t>Sprendimo laikas skaičiuojamas pagal nustatytą pas</w:t>
      </w:r>
      <w:r w:rsidR="00FA6895">
        <w:rPr>
          <w:rFonts w:ascii="Times New Roman" w:hAnsi="Times New Roman"/>
          <w:sz w:val="24"/>
          <w:szCs w:val="24"/>
          <w:lang w:val="lt-LT"/>
        </w:rPr>
        <w:t>l</w:t>
      </w:r>
      <w:r w:rsidRPr="00EB7655">
        <w:rPr>
          <w:rFonts w:ascii="Times New Roman" w:hAnsi="Times New Roman"/>
          <w:sz w:val="24"/>
          <w:szCs w:val="24"/>
          <w:lang w:val="lt-LT"/>
        </w:rPr>
        <w:t xml:space="preserve">augų teikimo lygį (toliau – PTL arba angl. </w:t>
      </w:r>
      <w:r w:rsidRPr="00EB7655">
        <w:rPr>
          <w:rFonts w:ascii="Times New Roman" w:hAnsi="Times New Roman"/>
          <w:i/>
          <w:iCs/>
          <w:sz w:val="24"/>
          <w:szCs w:val="24"/>
          <w:lang w:val="lt-LT"/>
        </w:rPr>
        <w:t>SLA</w:t>
      </w:r>
      <w:r w:rsidRPr="00EB7655">
        <w:rPr>
          <w:rFonts w:ascii="Times New Roman" w:hAnsi="Times New Roman"/>
          <w:sz w:val="24"/>
          <w:szCs w:val="24"/>
          <w:lang w:val="lt-LT"/>
        </w:rPr>
        <w:t>)</w:t>
      </w:r>
      <w:r>
        <w:rPr>
          <w:rFonts w:ascii="Times New Roman" w:hAnsi="Times New Roman"/>
          <w:sz w:val="24"/>
          <w:szCs w:val="24"/>
          <w:lang w:val="lt-LT"/>
        </w:rPr>
        <w:t>.</w:t>
      </w:r>
    </w:p>
    <w:p w14:paraId="1F1ABC8A" w14:textId="77777777" w:rsidR="00F37775" w:rsidRPr="006C0882" w:rsidRDefault="00F37775" w:rsidP="00F37775">
      <w:pPr>
        <w:pStyle w:val="BodyText"/>
        <w:ind w:left="1418" w:firstLine="0"/>
        <w:rPr>
          <w:rFonts w:ascii="Times New Roman" w:hAnsi="Times New Roman"/>
          <w:sz w:val="24"/>
          <w:szCs w:val="24"/>
          <w:lang w:val="lt-LT"/>
        </w:rPr>
      </w:pPr>
    </w:p>
    <w:p w14:paraId="5FBFB3D3" w14:textId="77777777" w:rsidR="00F37775" w:rsidRPr="00B0705E" w:rsidRDefault="00F37775" w:rsidP="00B0705E">
      <w:pPr>
        <w:pStyle w:val="Heading2"/>
        <w:numPr>
          <w:ilvl w:val="0"/>
          <w:numId w:val="2"/>
        </w:numPr>
        <w:tabs>
          <w:tab w:val="num" w:pos="360"/>
          <w:tab w:val="left" w:pos="851"/>
        </w:tabs>
        <w:spacing w:after="0"/>
        <w:ind w:left="0" w:firstLine="0"/>
        <w:jc w:val="center"/>
        <w:rPr>
          <w:rFonts w:ascii="TimesLT" w:eastAsia="Times New Roman" w:hAnsi="TimesLT" w:cs="Times New Roman"/>
          <w:b/>
          <w:color w:val="auto"/>
          <w:sz w:val="24"/>
          <w:szCs w:val="24"/>
        </w:rPr>
      </w:pPr>
      <w:r w:rsidRPr="00B0705E">
        <w:rPr>
          <w:rFonts w:ascii="TimesLT" w:eastAsia="Times New Roman" w:hAnsi="TimesLT" w:cs="Times New Roman"/>
          <w:b/>
          <w:color w:val="auto"/>
          <w:sz w:val="24"/>
          <w:szCs w:val="24"/>
        </w:rPr>
        <w:t>PAGALBOS TARNYBA</w:t>
      </w:r>
    </w:p>
    <w:p w14:paraId="5AB85D48" w14:textId="77BE6CC5" w:rsidR="00F37775" w:rsidRPr="006C0882" w:rsidRDefault="00F37775" w:rsidP="00F37775">
      <w:pPr>
        <w:pStyle w:val="BodyText"/>
        <w:numPr>
          <w:ilvl w:val="0"/>
          <w:numId w:val="1"/>
        </w:numPr>
        <w:ind w:left="567" w:hanging="567"/>
        <w:rPr>
          <w:rFonts w:ascii="Times New Roman" w:hAnsi="Times New Roman"/>
          <w:sz w:val="24"/>
          <w:szCs w:val="24"/>
          <w:lang w:val="lt-LT" w:eastAsia="lt-LT"/>
        </w:rPr>
      </w:pPr>
      <w:r w:rsidRPr="006C0882">
        <w:rPr>
          <w:rFonts w:ascii="Times New Roman" w:hAnsi="Times New Roman"/>
          <w:sz w:val="24"/>
          <w:szCs w:val="24"/>
          <w:lang w:val="lt-LT" w:eastAsia="lt-LT"/>
        </w:rPr>
        <w:t xml:space="preserve">IT paslaugų teikėjas, teikdamas IT paslaugas IT paslaugų gavėjui, užtikrina, kad kartu su IT paslauga yra teikiamas IT paslaugų gavėjo darbuotojų aptarnavimas pagal IT paslaugų gavėjo pasirinktą SLA, nurodytą IT paslaugos užsakyme. IT paslaugos gali būti užsakomos tik sudarius IT paslaugų teikimo sutartį tarp IT paslaugų teikėjo ir IT paslaugų gavėjo. IT paslaugos užsakymas pateikiamas užpildant IT paslaugų užsakymų formas (Sutarties </w:t>
      </w:r>
      <w:r w:rsidR="00CC46F4">
        <w:rPr>
          <w:rFonts w:ascii="Times New Roman" w:hAnsi="Times New Roman"/>
          <w:sz w:val="24"/>
          <w:szCs w:val="24"/>
          <w:lang w:val="lt-LT" w:eastAsia="lt-LT"/>
        </w:rPr>
        <w:t>4</w:t>
      </w:r>
      <w:r w:rsidR="00CC46F4" w:rsidRPr="006C0882">
        <w:rPr>
          <w:rFonts w:ascii="Times New Roman" w:hAnsi="Times New Roman"/>
          <w:sz w:val="24"/>
          <w:szCs w:val="24"/>
          <w:lang w:val="lt-LT" w:eastAsia="lt-LT"/>
        </w:rPr>
        <w:t xml:space="preserve"> </w:t>
      </w:r>
      <w:r w:rsidRPr="006C0882">
        <w:rPr>
          <w:rFonts w:ascii="Times New Roman" w:hAnsi="Times New Roman"/>
          <w:sz w:val="24"/>
          <w:szCs w:val="24"/>
          <w:lang w:val="lt-LT" w:eastAsia="lt-LT"/>
        </w:rPr>
        <w:t>priedas).</w:t>
      </w:r>
    </w:p>
    <w:p w14:paraId="6DDF8079" w14:textId="77777777" w:rsidR="00F37775" w:rsidRPr="005024D0" w:rsidRDefault="00F37775" w:rsidP="00F37775">
      <w:pPr>
        <w:pStyle w:val="BodyText"/>
        <w:numPr>
          <w:ilvl w:val="0"/>
          <w:numId w:val="1"/>
        </w:numPr>
        <w:ind w:left="567" w:hanging="567"/>
        <w:rPr>
          <w:rFonts w:ascii="Times New Roman" w:hAnsi="Times New Roman"/>
          <w:sz w:val="24"/>
          <w:szCs w:val="24"/>
          <w:lang w:val="lt-LT" w:eastAsia="lt-LT"/>
        </w:rPr>
      </w:pPr>
      <w:r w:rsidRPr="005024D0">
        <w:rPr>
          <w:rFonts w:ascii="Times New Roman" w:hAnsi="Times New Roman"/>
          <w:sz w:val="24"/>
          <w:szCs w:val="24"/>
          <w:lang w:val="lt-LT" w:eastAsia="lt-LT"/>
        </w:rPr>
        <w:t>IT paslaugų gavėjo darbuotojų aptarnavimą atlieka Pagalbos tarnyba, kuriai yra pavestos IT paslaugų teikimo pagalbos ir aptarnavimo funkcijos, bei suteikti atitinkami įgaliojimai.</w:t>
      </w:r>
    </w:p>
    <w:p w14:paraId="3250A2AF" w14:textId="77777777" w:rsidR="00F37775" w:rsidRPr="005024D0" w:rsidRDefault="00F37775" w:rsidP="00F37775">
      <w:pPr>
        <w:pStyle w:val="BodyText"/>
        <w:numPr>
          <w:ilvl w:val="0"/>
          <w:numId w:val="1"/>
        </w:numPr>
        <w:ind w:left="567" w:hanging="567"/>
        <w:rPr>
          <w:rFonts w:ascii="Times New Roman" w:hAnsi="Times New Roman"/>
          <w:sz w:val="24"/>
          <w:szCs w:val="24"/>
          <w:lang w:val="lt-LT" w:eastAsia="lt-LT"/>
        </w:rPr>
      </w:pPr>
      <w:r w:rsidRPr="005024D0">
        <w:rPr>
          <w:rFonts w:ascii="Times New Roman" w:hAnsi="Times New Roman"/>
          <w:sz w:val="24"/>
          <w:szCs w:val="24"/>
          <w:lang w:val="lt-LT" w:eastAsia="lt-LT"/>
        </w:rPr>
        <w:t xml:space="preserve">Pagalbos tarnyba veikia vieno langelio principu (angl. </w:t>
      </w:r>
      <w:r w:rsidRPr="005024D0">
        <w:rPr>
          <w:rFonts w:ascii="Times New Roman" w:hAnsi="Times New Roman"/>
          <w:i/>
          <w:iCs/>
          <w:sz w:val="24"/>
          <w:szCs w:val="24"/>
          <w:lang w:val="lt-LT" w:eastAsia="lt-LT"/>
        </w:rPr>
        <w:t>SPoC</w:t>
      </w:r>
      <w:r w:rsidRPr="005024D0">
        <w:rPr>
          <w:rFonts w:ascii="Times New Roman" w:hAnsi="Times New Roman"/>
          <w:sz w:val="24"/>
          <w:szCs w:val="24"/>
          <w:lang w:val="lt-LT" w:eastAsia="lt-LT"/>
        </w:rPr>
        <w:t>).</w:t>
      </w:r>
    </w:p>
    <w:p w14:paraId="5A7DEFCF" w14:textId="77777777" w:rsidR="00F37775" w:rsidRPr="005024D0" w:rsidRDefault="00F37775" w:rsidP="00F37775">
      <w:pPr>
        <w:pStyle w:val="BodyText"/>
        <w:numPr>
          <w:ilvl w:val="0"/>
          <w:numId w:val="1"/>
        </w:numPr>
        <w:ind w:left="567" w:hanging="567"/>
        <w:rPr>
          <w:rFonts w:ascii="Times New Roman" w:hAnsi="Times New Roman"/>
          <w:sz w:val="24"/>
          <w:szCs w:val="24"/>
          <w:lang w:val="lt-LT" w:eastAsia="lt-LT"/>
        </w:rPr>
      </w:pPr>
      <w:r w:rsidRPr="005024D0">
        <w:rPr>
          <w:rFonts w:ascii="Times New Roman" w:hAnsi="Times New Roman"/>
          <w:sz w:val="24"/>
          <w:szCs w:val="24"/>
          <w:lang w:val="lt-LT" w:eastAsia="lt-LT"/>
        </w:rPr>
        <w:t xml:space="preserve">Pagalbos tarnyba, gavusi IT paslaugų gavėjo darbuotojo Užklausą, ją užregistruoja sistemoje </w:t>
      </w:r>
      <w:r w:rsidRPr="0056250B">
        <w:rPr>
          <w:rFonts w:ascii="Times New Roman" w:hAnsi="Times New Roman"/>
          <w:i/>
          <w:iCs/>
          <w:sz w:val="24"/>
          <w:szCs w:val="24"/>
          <w:lang w:val="lt-LT" w:eastAsia="lt-LT"/>
        </w:rPr>
        <w:t>Servicedesk</w:t>
      </w:r>
      <w:r w:rsidRPr="005024D0">
        <w:rPr>
          <w:rFonts w:ascii="Times New Roman" w:hAnsi="Times New Roman"/>
          <w:sz w:val="24"/>
          <w:szCs w:val="24"/>
          <w:lang w:val="lt-LT" w:eastAsia="lt-LT"/>
        </w:rPr>
        <w:t>, išanalizuoja ir imasi atitinkamų priemonių. Jeigu Užklausai įvykdyti būtina atlikti išsamesnį tyrimą ir (ar) specialią ekspertizę arba jos sprendimas yra eksperto kompetencijos ribose, Pagalbos tarnyba priskiria Užklausą IT paslaugų teikėjo atsakingiems asmenims.</w:t>
      </w:r>
    </w:p>
    <w:p w14:paraId="2C65C90B" w14:textId="0538BF97" w:rsidR="00F37775" w:rsidRPr="006C0882" w:rsidRDefault="00F37775" w:rsidP="586677E2">
      <w:pPr>
        <w:pStyle w:val="BodyText"/>
        <w:numPr>
          <w:ilvl w:val="0"/>
          <w:numId w:val="1"/>
        </w:numPr>
        <w:ind w:left="567" w:hanging="567"/>
        <w:rPr>
          <w:rFonts w:eastAsiaTheme="majorEastAsia"/>
          <w:lang w:val="lt-LT"/>
        </w:rPr>
      </w:pPr>
      <w:r w:rsidRPr="005024D0">
        <w:rPr>
          <w:rFonts w:ascii="Times New Roman" w:hAnsi="Times New Roman"/>
          <w:spacing w:val="-2"/>
          <w:sz w:val="24"/>
          <w:szCs w:val="24"/>
          <w:lang w:val="lt-LT"/>
        </w:rPr>
        <w:t>IT paslaugų gavėjų Užklausos registruojamos siunčiant informaciją el. paštu</w:t>
      </w:r>
      <w:r>
        <w:rPr>
          <w:rFonts w:ascii="Times New Roman" w:hAnsi="Times New Roman"/>
          <w:spacing w:val="-2"/>
          <w:sz w:val="24"/>
          <w:szCs w:val="24"/>
          <w:lang w:val="lt-LT"/>
        </w:rPr>
        <w:t xml:space="preserve"> </w:t>
      </w:r>
      <w:r w:rsidRPr="007B3EA5">
        <w:rPr>
          <w:rFonts w:ascii="Times New Roman" w:hAnsi="Times New Roman"/>
          <w:spacing w:val="-2"/>
          <w:sz w:val="24"/>
          <w:szCs w:val="24"/>
          <w:lang w:val="lt-LT"/>
        </w:rPr>
        <w:t>pagalba@telecentras.lt</w:t>
      </w:r>
      <w:r>
        <w:rPr>
          <w:rFonts w:ascii="Times New Roman" w:hAnsi="Times New Roman"/>
          <w:spacing w:val="-2"/>
          <w:sz w:val="24"/>
          <w:szCs w:val="24"/>
          <w:lang w:val="lt-LT"/>
        </w:rPr>
        <w:t xml:space="preserve"> </w:t>
      </w:r>
      <w:r w:rsidRPr="005024D0">
        <w:rPr>
          <w:rFonts w:ascii="Times New Roman" w:hAnsi="Times New Roman"/>
          <w:spacing w:val="-2"/>
          <w:sz w:val="24"/>
          <w:szCs w:val="24"/>
          <w:lang w:val="lt-LT"/>
        </w:rPr>
        <w:t xml:space="preserve">arba telefonu </w:t>
      </w:r>
      <w:r w:rsidRPr="005024D0">
        <w:rPr>
          <w:rFonts w:ascii="Times New Roman" w:hAnsi="Times New Roman"/>
          <w:sz w:val="24"/>
          <w:szCs w:val="24"/>
          <w:lang w:val="lt-LT"/>
        </w:rPr>
        <w:t>+370 5 200 1515</w:t>
      </w:r>
      <w:r w:rsidR="009F538F">
        <w:rPr>
          <w:rFonts w:ascii="Times New Roman" w:hAnsi="Times New Roman"/>
          <w:sz w:val="24"/>
          <w:szCs w:val="24"/>
          <w:lang w:val="lt-LT"/>
        </w:rPr>
        <w:t xml:space="preserve">, arba </w:t>
      </w:r>
      <w:r w:rsidR="009F538F" w:rsidRPr="005024D0">
        <w:rPr>
          <w:rFonts w:ascii="Times New Roman" w:hAnsi="Times New Roman"/>
          <w:spacing w:val="-2"/>
          <w:sz w:val="24"/>
          <w:szCs w:val="24"/>
          <w:lang w:val="lt-LT"/>
        </w:rPr>
        <w:t>per IT paslaugų teikėjo portalą</w:t>
      </w:r>
      <w:r w:rsidRPr="005024D0">
        <w:rPr>
          <w:rFonts w:ascii="Times New Roman" w:hAnsi="Times New Roman"/>
          <w:sz w:val="24"/>
          <w:szCs w:val="24"/>
          <w:lang w:val="lt-LT"/>
        </w:rPr>
        <w:t xml:space="preserve"> visą parą</w:t>
      </w:r>
      <w:r w:rsidRPr="006C0882">
        <w:rPr>
          <w:rFonts w:ascii="Times New Roman" w:hAnsi="Times New Roman"/>
          <w:sz w:val="24"/>
          <w:szCs w:val="24"/>
          <w:lang w:val="lt-LT"/>
        </w:rPr>
        <w:t>.</w:t>
      </w:r>
    </w:p>
    <w:p w14:paraId="57DE739A" w14:textId="77777777" w:rsidR="00F37775" w:rsidRPr="006C0882" w:rsidRDefault="00F37775" w:rsidP="00F37775">
      <w:pPr>
        <w:pStyle w:val="BodyText"/>
        <w:tabs>
          <w:tab w:val="left" w:pos="1134"/>
        </w:tabs>
        <w:ind w:left="709" w:firstLine="0"/>
        <w:rPr>
          <w:rFonts w:eastAsiaTheme="majorEastAsia"/>
          <w:lang w:val="lt-LT"/>
        </w:rPr>
      </w:pPr>
    </w:p>
    <w:p w14:paraId="0C05B52A" w14:textId="77777777" w:rsidR="00F37775" w:rsidRPr="00B0705E" w:rsidRDefault="00F37775" w:rsidP="00B0705E">
      <w:pPr>
        <w:pStyle w:val="Heading2"/>
        <w:numPr>
          <w:ilvl w:val="0"/>
          <w:numId w:val="2"/>
        </w:numPr>
        <w:tabs>
          <w:tab w:val="num" w:pos="360"/>
          <w:tab w:val="left" w:pos="851"/>
        </w:tabs>
        <w:spacing w:after="0"/>
        <w:ind w:left="0" w:firstLine="0"/>
        <w:jc w:val="center"/>
        <w:rPr>
          <w:rFonts w:ascii="TimesLT" w:eastAsia="Times New Roman" w:hAnsi="TimesLT" w:cs="Times New Roman"/>
          <w:b/>
          <w:color w:val="auto"/>
          <w:sz w:val="24"/>
          <w:szCs w:val="24"/>
        </w:rPr>
      </w:pPr>
      <w:r w:rsidRPr="00B0705E">
        <w:rPr>
          <w:rFonts w:ascii="TimesLT" w:eastAsia="Times New Roman" w:hAnsi="TimesLT" w:cs="Times New Roman"/>
          <w:b/>
          <w:color w:val="auto"/>
          <w:sz w:val="24"/>
          <w:szCs w:val="24"/>
        </w:rPr>
        <w:lastRenderedPageBreak/>
        <w:t>INCIDENTŲ VALDYMO TVARKA</w:t>
      </w:r>
    </w:p>
    <w:p w14:paraId="731EF524"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IT paslaugų gavėjo darbuotojas, pastebėjęs Incidentą, turi įvertinti, ar Incidentas yra susijęs su IT paslaugų teikėjo teikiamomis IT paslaugomis.</w:t>
      </w:r>
    </w:p>
    <w:p w14:paraId="05AF5C8B"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pacing w:val="-4"/>
          <w:sz w:val="24"/>
          <w:szCs w:val="24"/>
          <w:lang w:val="lt-LT"/>
        </w:rPr>
        <w:t xml:space="preserve">Nustatęs, kad už Incidento sprendimą yra atsakingas IT paslaugų teikėjas, IT paslaugų gavėjo </w:t>
      </w:r>
      <w:r w:rsidRPr="006C0882">
        <w:rPr>
          <w:rFonts w:ascii="Times New Roman" w:hAnsi="Times New Roman"/>
          <w:spacing w:val="-2"/>
          <w:sz w:val="24"/>
          <w:szCs w:val="24"/>
          <w:lang w:val="lt-LT"/>
        </w:rPr>
        <w:t>darbuotojas turi pranešti apie Incidentą Pagalbos tarnybai. Registruodami</w:t>
      </w:r>
      <w:r w:rsidRPr="006C0882">
        <w:rPr>
          <w:rFonts w:ascii="Times New Roman" w:hAnsi="Times New Roman"/>
          <w:sz w:val="24"/>
          <w:szCs w:val="24"/>
          <w:lang w:val="lt-LT"/>
        </w:rPr>
        <w:t xml:space="preserve"> Incidentą IT paslaugų gavėjo darbuotojai turi, kaip įmanoma detaliau, išdėstyti kreipimosi esmę, pateikti kitą, jų manymu, būtiną informaciją, kurios pagrindu bus sprendžiamas Incidentas. </w:t>
      </w:r>
    </w:p>
    <w:p w14:paraId="337DFAB7"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Incidentą registravęs IT paslaugų gavėjo darbuotojas yra atsakingas už tinkamą bendradarbiavimą, siekiant išspręsti Incidentą, ir už pateiktų duomenų teisingumą.</w:t>
      </w:r>
    </w:p>
    <w:p w14:paraId="03081D7E"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Incidentai neregistruojami toms IT paslaugoms, kurių teikimas IT paslaugų gavėjui yra sustabdytas.</w:t>
      </w:r>
    </w:p>
    <w:p w14:paraId="69602A89"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Incidentai neturi būti registruojami toms IT paslaugoms, kurioms Incidentų registravimo metu yra atliekami planiniai darbai, apie kuriuos IT paslaugų gavėjui yra pranešta iš anksto ir kurių vykdymui yra suderintas laikas. Jei IT paslaugų gavėjo darbuotojas užregistruoja Incidentą ir IT paslaugų teikėjas nustato, kad Incidentas yra užregistruotas IT paslaugai jos planinių darbų metu, tai tokio Incidento sprendimas yra stabdomas iki planinių darbų pabaigos. Pasibaigus planiniams darbams Incidento sprendimas yra atnaujinamas ir, įsitikinus, kad IT paslauga veikia tinkamai, Incidentas yra uždaromas.</w:t>
      </w:r>
    </w:p>
    <w:p w14:paraId="294CB9B7"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Registruojant Incidentą IT paslaugų gavėjo veiklos poveikio lygiui ar IT paslaugų sutrikimo paveiktų IT paslaugų gavėjo darbuotojų kiekiui įvardinti gali būti nustatomi atitinkami Incidento poveikio lygiai (toliau – Poveikio lygis), kurie gali būti:</w:t>
      </w:r>
    </w:p>
    <w:p w14:paraId="7F7D7A31" w14:textId="77777777" w:rsidR="00F37775" w:rsidRPr="005024D0" w:rsidRDefault="00F37775" w:rsidP="00F37775">
      <w:pPr>
        <w:pStyle w:val="BodyText"/>
        <w:numPr>
          <w:ilvl w:val="1"/>
          <w:numId w:val="1"/>
        </w:numPr>
        <w:ind w:left="1418" w:hanging="851"/>
        <w:rPr>
          <w:rFonts w:ascii="Times New Roman" w:hAnsi="Times New Roman"/>
          <w:sz w:val="24"/>
          <w:szCs w:val="24"/>
          <w:lang w:val="lt-LT"/>
        </w:rPr>
      </w:pPr>
      <w:r w:rsidRPr="74E76441">
        <w:rPr>
          <w:rFonts w:ascii="Times New Roman" w:hAnsi="Times New Roman"/>
          <w:sz w:val="24"/>
          <w:szCs w:val="24"/>
          <w:lang w:val="lt-LT"/>
        </w:rPr>
        <w:t xml:space="preserve">pirmas (aukštas) Poveikio lygis – Incidentas daro įtaką </w:t>
      </w:r>
      <w:r>
        <w:rPr>
          <w:rFonts w:ascii="Times New Roman" w:hAnsi="Times New Roman"/>
          <w:sz w:val="24"/>
          <w:szCs w:val="24"/>
          <w:lang w:val="lt-LT"/>
        </w:rPr>
        <w:t xml:space="preserve">visoms </w:t>
      </w:r>
      <w:r w:rsidRPr="74E76441">
        <w:rPr>
          <w:rFonts w:ascii="Times New Roman" w:hAnsi="Times New Roman"/>
          <w:sz w:val="24"/>
          <w:szCs w:val="24"/>
          <w:lang w:val="lt-LT"/>
        </w:rPr>
        <w:t xml:space="preserve">IT paslaugų gavėjo </w:t>
      </w:r>
      <w:r w:rsidRPr="00874301">
        <w:rPr>
          <w:rFonts w:ascii="Times New Roman" w:hAnsi="Times New Roman"/>
          <w:sz w:val="24"/>
          <w:szCs w:val="24"/>
          <w:lang w:val="lt-LT"/>
        </w:rPr>
        <w:t>užsakytoms paslaugoms</w:t>
      </w:r>
      <w:r w:rsidRPr="74E76441">
        <w:rPr>
          <w:rFonts w:ascii="Times New Roman" w:hAnsi="Times New Roman"/>
          <w:sz w:val="24"/>
          <w:szCs w:val="24"/>
          <w:lang w:val="lt-LT"/>
        </w:rPr>
        <w:t>;</w:t>
      </w:r>
    </w:p>
    <w:p w14:paraId="0BC5AC68" w14:textId="77777777" w:rsidR="00F37775" w:rsidRPr="005024D0" w:rsidRDefault="00F37775" w:rsidP="00F37775">
      <w:pPr>
        <w:pStyle w:val="BodyText"/>
        <w:numPr>
          <w:ilvl w:val="1"/>
          <w:numId w:val="1"/>
        </w:numPr>
        <w:ind w:left="1418" w:hanging="851"/>
        <w:rPr>
          <w:rFonts w:ascii="Times New Roman" w:hAnsi="Times New Roman"/>
          <w:sz w:val="24"/>
          <w:szCs w:val="24"/>
          <w:lang w:val="lt-LT"/>
        </w:rPr>
      </w:pPr>
      <w:r w:rsidRPr="005024D0">
        <w:rPr>
          <w:rFonts w:ascii="Times New Roman" w:hAnsi="Times New Roman"/>
          <w:sz w:val="24"/>
          <w:szCs w:val="24"/>
          <w:lang w:val="lt-LT"/>
        </w:rPr>
        <w:t xml:space="preserve">antras (vidutinis) Poveikio lygis – Incidentas daro įtaką grupei IT paslaugų </w:t>
      </w:r>
      <w:r w:rsidRPr="00874301">
        <w:rPr>
          <w:rFonts w:ascii="Times New Roman" w:hAnsi="Times New Roman"/>
          <w:sz w:val="24"/>
          <w:szCs w:val="24"/>
          <w:lang w:val="lt-LT"/>
        </w:rPr>
        <w:t>gavėjo užsakytų paslaugų</w:t>
      </w:r>
      <w:r w:rsidRPr="005024D0">
        <w:rPr>
          <w:rFonts w:ascii="Times New Roman" w:hAnsi="Times New Roman"/>
          <w:sz w:val="24"/>
          <w:szCs w:val="24"/>
          <w:lang w:val="lt-LT"/>
        </w:rPr>
        <w:t>;</w:t>
      </w:r>
    </w:p>
    <w:p w14:paraId="3973B5F9" w14:textId="77777777" w:rsidR="00F37775" w:rsidRPr="00CA65B7" w:rsidRDefault="00F37775" w:rsidP="00F37775">
      <w:pPr>
        <w:pStyle w:val="BodyText"/>
        <w:numPr>
          <w:ilvl w:val="1"/>
          <w:numId w:val="1"/>
        </w:numPr>
        <w:ind w:left="1418" w:hanging="851"/>
        <w:rPr>
          <w:rFonts w:ascii="Times New Roman" w:hAnsi="Times New Roman"/>
          <w:b/>
          <w:bCs/>
          <w:sz w:val="24"/>
          <w:szCs w:val="24"/>
          <w:lang w:val="lt-LT"/>
        </w:rPr>
      </w:pPr>
      <w:r w:rsidRPr="005024D0">
        <w:rPr>
          <w:rFonts w:ascii="Times New Roman" w:hAnsi="Times New Roman"/>
          <w:sz w:val="24"/>
          <w:szCs w:val="24"/>
          <w:lang w:val="lt-LT"/>
        </w:rPr>
        <w:t>trečias (žemas) Poveikio lygis – Incidentas daro įtaką viena</w:t>
      </w:r>
      <w:r>
        <w:rPr>
          <w:rFonts w:ascii="Times New Roman" w:hAnsi="Times New Roman"/>
          <w:sz w:val="24"/>
          <w:szCs w:val="24"/>
          <w:lang w:val="lt-LT"/>
        </w:rPr>
        <w:t>i</w:t>
      </w:r>
      <w:r w:rsidRPr="005024D0">
        <w:rPr>
          <w:rFonts w:ascii="Times New Roman" w:hAnsi="Times New Roman"/>
          <w:sz w:val="24"/>
          <w:szCs w:val="24"/>
          <w:lang w:val="lt-LT"/>
        </w:rPr>
        <w:t xml:space="preserve"> IT paslaugų</w:t>
      </w:r>
      <w:r>
        <w:rPr>
          <w:rFonts w:ascii="Times New Roman" w:hAnsi="Times New Roman"/>
          <w:sz w:val="24"/>
          <w:szCs w:val="24"/>
          <w:lang w:val="lt-LT"/>
        </w:rPr>
        <w:t xml:space="preserve"> </w:t>
      </w:r>
      <w:r w:rsidRPr="00874301">
        <w:rPr>
          <w:rFonts w:ascii="Times New Roman" w:hAnsi="Times New Roman"/>
          <w:sz w:val="24"/>
          <w:szCs w:val="24"/>
          <w:lang w:val="lt-LT"/>
        </w:rPr>
        <w:t>gavėjo užsakytai paslaugai.</w:t>
      </w:r>
    </w:p>
    <w:p w14:paraId="2718E108"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 xml:space="preserve">Incidento sprendimo veiksmų skubumo (angl. </w:t>
      </w:r>
      <w:r w:rsidRPr="006C0882">
        <w:rPr>
          <w:rFonts w:ascii="Times New Roman" w:hAnsi="Times New Roman"/>
          <w:i/>
          <w:sz w:val="24"/>
          <w:szCs w:val="24"/>
          <w:lang w:val="lt-LT"/>
        </w:rPr>
        <w:t>Urgency</w:t>
      </w:r>
      <w:r w:rsidRPr="006C0882">
        <w:rPr>
          <w:rFonts w:ascii="Times New Roman" w:hAnsi="Times New Roman"/>
          <w:sz w:val="24"/>
          <w:szCs w:val="24"/>
          <w:lang w:val="lt-LT"/>
        </w:rPr>
        <w:t xml:space="preserve">) lygiai (toliau – Skubumo lygis) yra tokie: </w:t>
      </w:r>
    </w:p>
    <w:p w14:paraId="007DC601" w14:textId="77777777" w:rsidR="00F37775" w:rsidRPr="006C0882" w:rsidRDefault="00F37775" w:rsidP="00F37775">
      <w:pPr>
        <w:pStyle w:val="BodyText"/>
        <w:numPr>
          <w:ilvl w:val="1"/>
          <w:numId w:val="1"/>
        </w:numPr>
        <w:ind w:left="1418" w:hanging="851"/>
        <w:rPr>
          <w:rFonts w:ascii="Times New Roman" w:hAnsi="Times New Roman"/>
          <w:sz w:val="24"/>
          <w:szCs w:val="24"/>
          <w:lang w:val="lt-LT"/>
        </w:rPr>
      </w:pPr>
      <w:r w:rsidRPr="006C0882">
        <w:rPr>
          <w:rFonts w:ascii="Times New Roman" w:hAnsi="Times New Roman"/>
          <w:sz w:val="24"/>
          <w:szCs w:val="24"/>
          <w:lang w:val="lt-LT"/>
        </w:rPr>
        <w:t xml:space="preserve">pirmas (aukštas) Skubumo lygis – </w:t>
      </w:r>
      <w:r>
        <w:rPr>
          <w:rFonts w:ascii="Times New Roman" w:hAnsi="Times New Roman"/>
          <w:sz w:val="24"/>
          <w:szCs w:val="24"/>
          <w:lang w:val="lt-LT"/>
        </w:rPr>
        <w:t xml:space="preserve">IT </w:t>
      </w:r>
      <w:r w:rsidRPr="006C0882">
        <w:rPr>
          <w:rFonts w:ascii="Times New Roman" w:hAnsi="Times New Roman"/>
          <w:sz w:val="24"/>
          <w:szCs w:val="24"/>
          <w:lang w:val="lt-LT"/>
        </w:rPr>
        <w:t>paslauga neveikia;</w:t>
      </w:r>
    </w:p>
    <w:p w14:paraId="7421BC86" w14:textId="77777777" w:rsidR="00F37775" w:rsidRPr="006C0882" w:rsidRDefault="00F37775" w:rsidP="00F37775">
      <w:pPr>
        <w:pStyle w:val="BodyText"/>
        <w:numPr>
          <w:ilvl w:val="1"/>
          <w:numId w:val="1"/>
        </w:numPr>
        <w:ind w:left="1418" w:hanging="851"/>
        <w:rPr>
          <w:rFonts w:ascii="Times New Roman" w:hAnsi="Times New Roman"/>
          <w:sz w:val="24"/>
          <w:szCs w:val="24"/>
          <w:lang w:val="lt-LT"/>
        </w:rPr>
      </w:pPr>
      <w:r w:rsidRPr="006C0882">
        <w:rPr>
          <w:rFonts w:ascii="Times New Roman" w:hAnsi="Times New Roman"/>
          <w:sz w:val="24"/>
          <w:szCs w:val="24"/>
          <w:lang w:val="lt-LT"/>
        </w:rPr>
        <w:t xml:space="preserve">antras (vidutinis) Skubumo lygis – </w:t>
      </w:r>
      <w:r>
        <w:rPr>
          <w:rFonts w:ascii="Times New Roman" w:hAnsi="Times New Roman"/>
          <w:sz w:val="24"/>
          <w:szCs w:val="24"/>
          <w:lang w:val="lt-LT"/>
        </w:rPr>
        <w:t xml:space="preserve">IT </w:t>
      </w:r>
      <w:r w:rsidRPr="006C0882">
        <w:rPr>
          <w:rFonts w:ascii="Times New Roman" w:hAnsi="Times New Roman"/>
          <w:sz w:val="24"/>
          <w:szCs w:val="24"/>
          <w:lang w:val="lt-LT"/>
        </w:rPr>
        <w:t>paslauga dalinai sutrikusi, negalima atlikti pagrindinių funkcijų ar veiksmų;</w:t>
      </w:r>
    </w:p>
    <w:p w14:paraId="4D4A484E" w14:textId="77777777" w:rsidR="00F37775" w:rsidRPr="006C0882" w:rsidRDefault="00F37775" w:rsidP="00F37775">
      <w:pPr>
        <w:pStyle w:val="BodyText"/>
        <w:numPr>
          <w:ilvl w:val="1"/>
          <w:numId w:val="1"/>
        </w:numPr>
        <w:ind w:left="1418" w:hanging="851"/>
        <w:rPr>
          <w:rFonts w:ascii="Times New Roman" w:hAnsi="Times New Roman"/>
          <w:sz w:val="24"/>
          <w:szCs w:val="24"/>
          <w:lang w:val="lt-LT"/>
        </w:rPr>
      </w:pPr>
      <w:r w:rsidRPr="006C0882">
        <w:rPr>
          <w:rFonts w:ascii="Times New Roman" w:hAnsi="Times New Roman"/>
          <w:sz w:val="24"/>
          <w:szCs w:val="24"/>
          <w:lang w:val="lt-LT"/>
        </w:rPr>
        <w:t xml:space="preserve">trečias (žemas) Skubumo lygis – </w:t>
      </w:r>
      <w:r>
        <w:rPr>
          <w:rFonts w:ascii="Times New Roman" w:hAnsi="Times New Roman"/>
          <w:sz w:val="24"/>
          <w:szCs w:val="24"/>
          <w:lang w:val="lt-LT"/>
        </w:rPr>
        <w:t xml:space="preserve">IT </w:t>
      </w:r>
      <w:r w:rsidRPr="006C0882">
        <w:rPr>
          <w:rFonts w:ascii="Times New Roman" w:hAnsi="Times New Roman"/>
          <w:sz w:val="24"/>
          <w:szCs w:val="24"/>
          <w:lang w:val="lt-LT"/>
        </w:rPr>
        <w:t>paslauga veikia, tačiau paslaugos veikimo kokybė sumažėjusi.</w:t>
      </w:r>
    </w:p>
    <w:p w14:paraId="35C4C5CF"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 xml:space="preserve">Visiems Incidentams pagal registravimo metu nurodytus Poveikio lygius ir Skubumo lygius yra nustatomi IT paslaugų Incidentų prioritetai (angl. </w:t>
      </w:r>
      <w:r w:rsidRPr="006C0882">
        <w:rPr>
          <w:rFonts w:ascii="Times New Roman" w:hAnsi="Times New Roman"/>
          <w:i/>
          <w:iCs/>
          <w:sz w:val="24"/>
          <w:szCs w:val="24"/>
          <w:lang w:val="lt-LT"/>
        </w:rPr>
        <w:t>P</w:t>
      </w:r>
      <w:r w:rsidRPr="006C0882">
        <w:rPr>
          <w:rFonts w:ascii="Times New Roman" w:hAnsi="Times New Roman"/>
          <w:i/>
          <w:sz w:val="24"/>
          <w:szCs w:val="24"/>
          <w:lang w:val="lt-LT"/>
        </w:rPr>
        <w:t>riority</w:t>
      </w:r>
      <w:r w:rsidRPr="006C0882">
        <w:rPr>
          <w:rFonts w:ascii="Times New Roman" w:hAnsi="Times New Roman"/>
          <w:sz w:val="24"/>
          <w:szCs w:val="24"/>
          <w:lang w:val="lt-LT"/>
        </w:rPr>
        <w:t xml:space="preserve">), kurių pagalba IT paslaugų teikėjas sudėlioja Incidentus pagal svarbą Incidentų registravimo eilėje (mažesnis skaičius reiškia aukštesnį Incidento prioritetą) ir taiko atitinkamą Reakcijos laiką ir Sprendimo laiką. </w:t>
      </w:r>
    </w:p>
    <w:p w14:paraId="58E55823"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Incidento prioritetas nustatomas naudojantis IT paslaugų Incidentų prioritetų nustatymo matrica (1 lentelė).</w:t>
      </w:r>
    </w:p>
    <w:p w14:paraId="71730A8F" w14:textId="77777777" w:rsidR="00F37775" w:rsidRPr="006C0882" w:rsidRDefault="00F37775" w:rsidP="00F37775">
      <w:pPr>
        <w:pStyle w:val="BodyText"/>
        <w:tabs>
          <w:tab w:val="left" w:pos="1134"/>
        </w:tabs>
        <w:ind w:left="426" w:firstLine="0"/>
        <w:jc w:val="right"/>
        <w:rPr>
          <w:rFonts w:ascii="Times New Roman" w:hAnsi="Times New Roman"/>
          <w:i/>
          <w:iCs/>
          <w:sz w:val="24"/>
          <w:szCs w:val="24"/>
          <w:lang w:val="lt-LT"/>
        </w:rPr>
      </w:pPr>
      <w:r w:rsidRPr="006C0882">
        <w:rPr>
          <w:rFonts w:ascii="Times New Roman" w:hAnsi="Times New Roman"/>
          <w:i/>
          <w:iCs/>
          <w:sz w:val="24"/>
          <w:szCs w:val="24"/>
          <w:lang w:val="lt-LT"/>
        </w:rPr>
        <w:t>1 lentelė. IT paslaugų Incidentų prioritetų nustatymo matrica</w:t>
      </w:r>
    </w:p>
    <w:tbl>
      <w:tblPr>
        <w:tblStyle w:val="TableGrid1"/>
        <w:tblW w:w="9072" w:type="dxa"/>
        <w:jc w:val="center"/>
        <w:tblLook w:val="04A0" w:firstRow="1" w:lastRow="0" w:firstColumn="1" w:lastColumn="0" w:noHBand="0" w:noVBand="1"/>
      </w:tblPr>
      <w:tblGrid>
        <w:gridCol w:w="2835"/>
        <w:gridCol w:w="2127"/>
        <w:gridCol w:w="2126"/>
        <w:gridCol w:w="1984"/>
      </w:tblGrid>
      <w:tr w:rsidR="00F37775" w:rsidRPr="006C0882" w14:paraId="37922DE5" w14:textId="77777777" w:rsidTr="005D5A45">
        <w:trPr>
          <w:trHeight w:hRule="exact" w:val="381"/>
          <w:jc w:val="center"/>
        </w:trPr>
        <w:tc>
          <w:tcPr>
            <w:tcW w:w="283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568F39A" w14:textId="77777777" w:rsidR="00F37775" w:rsidRPr="006C0882" w:rsidRDefault="00F37775" w:rsidP="005D5A45">
            <w:pPr>
              <w:pStyle w:val="TableText"/>
              <w:widowControl w:val="0"/>
              <w:spacing w:before="0" w:after="0"/>
              <w:ind w:firstLine="33"/>
              <w:jc w:val="center"/>
              <w:rPr>
                <w:rFonts w:ascii="Times New Roman" w:hAnsi="Times New Roman"/>
                <w:sz w:val="24"/>
                <w:szCs w:val="24"/>
              </w:rPr>
            </w:pPr>
            <w:r w:rsidRPr="006C0882">
              <w:rPr>
                <w:rFonts w:ascii="Times New Roman" w:hAnsi="Times New Roman"/>
                <w:sz w:val="24"/>
                <w:szCs w:val="24"/>
              </w:rPr>
              <w:t>Skubumo lygis</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564B44"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Poveikio lygis</w:t>
            </w:r>
          </w:p>
        </w:tc>
      </w:tr>
      <w:tr w:rsidR="00F37775" w:rsidRPr="006C0882" w14:paraId="29DFAE37" w14:textId="77777777" w:rsidTr="005D5A45">
        <w:trPr>
          <w:trHeight w:hRule="exact" w:val="429"/>
          <w:jc w:val="center"/>
        </w:trPr>
        <w:tc>
          <w:tcPr>
            <w:tcW w:w="2835"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DF77AE3" w14:textId="77777777" w:rsidR="00F37775" w:rsidRPr="006C0882" w:rsidRDefault="00F37775" w:rsidP="005D5A45">
            <w:pPr>
              <w:pStyle w:val="TableText"/>
              <w:widowControl w:val="0"/>
              <w:spacing w:before="0" w:after="0"/>
              <w:ind w:firstLine="675"/>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32485C"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0EA87F"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2D705"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3</w:t>
            </w:r>
          </w:p>
        </w:tc>
      </w:tr>
      <w:tr w:rsidR="00F37775" w:rsidRPr="006C0882" w14:paraId="09F71A96" w14:textId="77777777" w:rsidTr="005D5A45">
        <w:trPr>
          <w:trHeight w:hRule="exact" w:val="454"/>
          <w:jc w:val="center"/>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B2DD4"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89DA2E"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841172"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9E0A1F"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3</w:t>
            </w:r>
          </w:p>
        </w:tc>
      </w:tr>
      <w:tr w:rsidR="00F37775" w:rsidRPr="006C0882" w14:paraId="125FF538" w14:textId="77777777" w:rsidTr="005D5A45">
        <w:trPr>
          <w:trHeight w:hRule="exact" w:val="454"/>
          <w:jc w:val="center"/>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C39F5E"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6C5BFCD"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5BEF77"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FE99D3"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4</w:t>
            </w:r>
          </w:p>
        </w:tc>
      </w:tr>
      <w:tr w:rsidR="00F37775" w:rsidRPr="006C0882" w14:paraId="72684CF7" w14:textId="77777777" w:rsidTr="005D5A45">
        <w:trPr>
          <w:trHeight w:hRule="exact" w:val="454"/>
          <w:jc w:val="center"/>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4F165A"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19263B"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DC6D5E"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15C7103" w14:textId="77777777" w:rsidR="00F37775" w:rsidRPr="006C0882" w:rsidRDefault="00F37775" w:rsidP="005D5A45">
            <w:pPr>
              <w:pStyle w:val="TableText"/>
              <w:widowControl w:val="0"/>
              <w:spacing w:before="0" w:after="0"/>
              <w:jc w:val="center"/>
              <w:rPr>
                <w:rFonts w:ascii="Times New Roman" w:hAnsi="Times New Roman"/>
                <w:sz w:val="24"/>
                <w:szCs w:val="24"/>
              </w:rPr>
            </w:pPr>
            <w:r w:rsidRPr="006C0882">
              <w:rPr>
                <w:rFonts w:ascii="Times New Roman" w:hAnsi="Times New Roman"/>
                <w:sz w:val="24"/>
                <w:szCs w:val="24"/>
              </w:rPr>
              <w:t>5</w:t>
            </w:r>
          </w:p>
        </w:tc>
      </w:tr>
    </w:tbl>
    <w:p w14:paraId="265D8782"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Jei IT paslaugų gavėjo darbuotojas, registruodamas Incidentą, nenurodo kitaip, Incidentui yra priskiriamas žemiausias (t. y. 3) Skubumo lygis.</w:t>
      </w:r>
    </w:p>
    <w:p w14:paraId="6D244FBB"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5024D0">
        <w:rPr>
          <w:rFonts w:ascii="Times New Roman" w:hAnsi="Times New Roman"/>
          <w:spacing w:val="-2"/>
          <w:sz w:val="24"/>
          <w:szCs w:val="24"/>
          <w:lang w:val="lt-LT"/>
        </w:rPr>
        <w:t xml:space="preserve">Incidento Reakcijos ir Sprendimo laikai yra matuojami nuo Incidento įregistravimo momento. </w:t>
      </w:r>
      <w:r w:rsidRPr="005024D0">
        <w:rPr>
          <w:rFonts w:ascii="Times New Roman" w:hAnsi="Times New Roman"/>
          <w:sz w:val="24"/>
          <w:szCs w:val="24"/>
          <w:lang w:val="lt-LT"/>
        </w:rPr>
        <w:t xml:space="preserve">Jei IT paslaugų gavėjo darbuotojas kreipėsi į Pagalbos tarnybą ne darbo laiku, tai Reakcijos laikas ir Sprendimo laikas pradedami skaičiuoti priklausomai nuo pasirinkto PTL (angl. </w:t>
      </w:r>
      <w:r w:rsidRPr="005024D0">
        <w:rPr>
          <w:rFonts w:ascii="Times New Roman" w:hAnsi="Times New Roman"/>
          <w:i/>
          <w:iCs/>
          <w:sz w:val="24"/>
          <w:szCs w:val="24"/>
          <w:lang w:val="lt-LT"/>
        </w:rPr>
        <w:t>SLA</w:t>
      </w:r>
      <w:r w:rsidRPr="005024D0">
        <w:rPr>
          <w:rFonts w:ascii="Times New Roman" w:hAnsi="Times New Roman"/>
          <w:sz w:val="24"/>
          <w:szCs w:val="24"/>
          <w:lang w:val="lt-LT"/>
        </w:rPr>
        <w:t>) lygio ir jam atitinkančio aptarnavimo</w:t>
      </w:r>
      <w:r w:rsidRPr="006C0882">
        <w:rPr>
          <w:rFonts w:ascii="Times New Roman" w:hAnsi="Times New Roman"/>
          <w:sz w:val="24"/>
          <w:szCs w:val="24"/>
          <w:lang w:val="lt-LT"/>
        </w:rPr>
        <w:t xml:space="preserve">. </w:t>
      </w:r>
    </w:p>
    <w:p w14:paraId="25139A0B"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lastRenderedPageBreak/>
        <w:t>IT paslaugų teikėjas turi teisę vienašališkai pakeisti Incidento prioritetą, kai po Incidento registracijos pasikeičia Poveikio arba Skubumo lygis (t. y. užregistruojami nauji pasikartojantys Incidentai, patikslinama informacija dėl Poveikio arba Skubumo lygio ir pan.).</w:t>
      </w:r>
    </w:p>
    <w:p w14:paraId="7C095B0E"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IT paslaugų teikėjas yra atsakingas už Incidento sprendimo metu laiku atnaujinamas Incidento sprendimo būsenas, atliktų veiksmų aprašymą ir IT paslaugų gavėjo darbuotojo informavimą apie Incidento sprendimo eigą.</w:t>
      </w:r>
    </w:p>
    <w:p w14:paraId="0DF717BC"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Jei Incidento sprendimas yra neįmanomas be papildomos informacijos iš IT paslaugų gavėjo darbuotojo, tai, užklausus papildomos informacijos, Incidento Sprendimo laikas yra stabdomas ir atnaujinamas tik gavus iš IT paslaugų gavėjo darbuotojo informaciją, kuri yra reikalinga tęsti Incidento sprendimą.</w:t>
      </w:r>
    </w:p>
    <w:p w14:paraId="5B562D49"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 xml:space="preserve">Incidentui spręsti IT paslaugų teikėjas gali pasiūlyti IT paslaugų gavėjo darbuotojui laikiną alternatyvų būdą (angl. </w:t>
      </w:r>
      <w:r w:rsidRPr="006C0882">
        <w:rPr>
          <w:rFonts w:ascii="Times New Roman" w:hAnsi="Times New Roman"/>
          <w:i/>
          <w:sz w:val="24"/>
          <w:szCs w:val="24"/>
          <w:lang w:val="lt-LT"/>
        </w:rPr>
        <w:t>Workaround</w:t>
      </w:r>
      <w:r w:rsidRPr="006C0882">
        <w:rPr>
          <w:rFonts w:ascii="Times New Roman" w:hAnsi="Times New Roman"/>
          <w:sz w:val="24"/>
          <w:szCs w:val="24"/>
          <w:lang w:val="lt-LT"/>
        </w:rPr>
        <w:t xml:space="preserve">), kaip naudoti teikiamą IT paslaugą, kad pasiekti reikiamų rezultatų. Kai IT paslaugų gavėjo darbuotojui yra pateikiamas laikinas alternatyvus būdas, laikoma, kad Incidentas yra išspręstas. Tolimesnius Incidentą sukėlusių priežasčių šalinimo veiksmus IT paslaugų teikėjas atlieka užregistruodamas Problemą to Incidento pagrindu ir ją spręsdamas. </w:t>
      </w:r>
    </w:p>
    <w:p w14:paraId="141426E2"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 xml:space="preserve">Jei sprendžiant Incidentą arba jį išsprendus reikia susisiekti su IT paslaugų gavėjo darbuotoju dėl papildomos informacijos ar poreikio patikrinti Incidento sprendimo veiksmų rezultatą, tačiau registruojant Incidentą yra pateikti neteisingi IT paslaugų gavėjo darbuotojo kontaktai, IT paslaugų gavėjo darbuotojas neatsako į Užklausas ir (ar) su IT paslaugų gavėjo darbuotoju nepavyksta susisiekti 2 (dvi) darbo dienas, tai Incidentas yra uždaromas.                                                                                                                                                                                                                                                                                                                                                                                                                                                                                                                                                                                                                                                                                                                                                                                                         </w:t>
      </w:r>
    </w:p>
    <w:p w14:paraId="64246C03"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Baigus spręsti Incidentą IT paslaugų gavėjo darbuotojui yra siunčiamas pranešimas, kad Incidentas yra išspręstas. Incidentas uždaromas, gavus IT paslaugų gavėjo darbuotojo patvirtinimą apie išspręsta incidentą arba, IT paslaugų gavėjo darbuotojui nepatvirtinus Incidento išsprendimo</w:t>
      </w:r>
      <w:r>
        <w:rPr>
          <w:rFonts w:ascii="Times New Roman" w:hAnsi="Times New Roman"/>
          <w:sz w:val="24"/>
          <w:szCs w:val="24"/>
          <w:lang w:val="lt-LT"/>
        </w:rPr>
        <w:t xml:space="preserve"> </w:t>
      </w:r>
      <w:r w:rsidRPr="006C0882">
        <w:rPr>
          <w:rFonts w:ascii="Times New Roman" w:hAnsi="Times New Roman"/>
          <w:sz w:val="24"/>
          <w:szCs w:val="24"/>
          <w:lang w:val="lt-LT"/>
        </w:rPr>
        <w:t xml:space="preserve">- per 72 valandas. </w:t>
      </w:r>
    </w:p>
    <w:p w14:paraId="6450ACF8"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Jei uždarius registruotą Incidentą, Incidentas kartojasi ir IT paslaugų gavėjo darbuotojui tai yra žinoma, Incidento registravimo metu jis privalo apie tai informuoti Pagalbos tarnybą. Spręsdamas Incidentą IT paslaugų teikėjas privalo atsižvelgti į gautą informaciją ir, pagal poreikį, užregistruoti Problemą ir ją spręsti.</w:t>
      </w:r>
    </w:p>
    <w:p w14:paraId="060885EE"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Pagalbos tarnyba Incidento priežasties nustatymo ir Incidento sprendimo darbus atlieka nuotoliniu būdu.</w:t>
      </w:r>
    </w:p>
    <w:p w14:paraId="1006BB27"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Jeigu nuotoliniu būdu neįmanoma nustatyti Incidento priežasties ir</w:t>
      </w:r>
      <w:r>
        <w:rPr>
          <w:rFonts w:ascii="Times New Roman" w:hAnsi="Times New Roman"/>
          <w:sz w:val="24"/>
          <w:szCs w:val="24"/>
          <w:lang w:val="lt-LT"/>
        </w:rPr>
        <w:t xml:space="preserve"> </w:t>
      </w:r>
      <w:r w:rsidRPr="006C0882">
        <w:rPr>
          <w:rFonts w:ascii="Times New Roman" w:hAnsi="Times New Roman"/>
          <w:sz w:val="24"/>
          <w:szCs w:val="24"/>
          <w:lang w:val="lt-LT"/>
        </w:rPr>
        <w:t>(ar) išspręsti Incidentą, už Incidentą atsakingas IT paslaugų teikėjo darbuotojas Incidento priežasties nustatymo ir</w:t>
      </w:r>
      <w:r>
        <w:rPr>
          <w:rFonts w:ascii="Times New Roman" w:hAnsi="Times New Roman"/>
          <w:sz w:val="24"/>
          <w:szCs w:val="24"/>
          <w:lang w:val="lt-LT"/>
        </w:rPr>
        <w:t xml:space="preserve"> </w:t>
      </w:r>
      <w:r w:rsidRPr="006C0882">
        <w:rPr>
          <w:rFonts w:ascii="Times New Roman" w:hAnsi="Times New Roman"/>
          <w:sz w:val="24"/>
          <w:szCs w:val="24"/>
          <w:lang w:val="lt-LT"/>
        </w:rPr>
        <w:t>(ar) Incidento sprendimo darbus gali atlikti IT paslaugų gavėjo patalpose. Tokiu atveju IT paslaugų gavėjo darbuotojas yra informuojamas apie būtinybę darbus vykdyti IT paslaugų gavėjo patalpose ir su juo suderinamos darbų vykdymo sąlygos, terminai ir kitos tokių darbų vykdymo sąlygos. Tokiu atveju, Incidento Sprendimo laikas sustabdomas suderintam su IT paslaugos gavėju terminui.</w:t>
      </w:r>
    </w:p>
    <w:p w14:paraId="6D4689C7"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Vykdant Incidento priežasties nustatymo ir</w:t>
      </w:r>
      <w:r>
        <w:rPr>
          <w:rFonts w:ascii="Times New Roman" w:hAnsi="Times New Roman"/>
          <w:sz w:val="24"/>
          <w:szCs w:val="24"/>
          <w:lang w:val="lt-LT"/>
        </w:rPr>
        <w:t xml:space="preserve"> </w:t>
      </w:r>
      <w:r w:rsidRPr="006C0882">
        <w:rPr>
          <w:rFonts w:ascii="Times New Roman" w:hAnsi="Times New Roman"/>
          <w:sz w:val="24"/>
          <w:szCs w:val="24"/>
          <w:lang w:val="lt-LT"/>
        </w:rPr>
        <w:t xml:space="preserve">(ar) Incidento sprendimo darbus IT paslaugų gavėjo patalpose, IT paslaugų gavėjas privalo IT paslaugų darbuotojui suteikti visus reikiamus leidimus darbų vykdymui IT paslaugų gavėjo patalpose ir, esant poreikiui, darbo vietą. </w:t>
      </w:r>
    </w:p>
    <w:p w14:paraId="4620837D"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Jei sprendžiant Incidentą IT paslaugų teikėjo darbuotojas nustato, kad Incidento sprendimas yra ne IT paslaugų teikėjo atsakomybėje, Incidento sprendimo darbai yra stabdomi, IT paslaugų gavėjo darbuotojas yra informuojamas apie Incidento priežasties nustatymo ir Incidento sprendimo rezultatus ir Incidentas yra uždaromas.</w:t>
      </w:r>
    </w:p>
    <w:p w14:paraId="68613756"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 xml:space="preserve"> Incidentų, kurių sprendimas neįmanomas be papildomų veiksmų, kurie nėra IT paslaugų teikėjo atsakomybėje (pvz. programavimo darbai, IT paslaugų gavėjo valdomos rezervines kopijos atstatymo darbai, IT paslaugų gavėjo techninės ir programinės įrangos</w:t>
      </w:r>
      <w:r>
        <w:rPr>
          <w:rFonts w:ascii="Times New Roman" w:hAnsi="Times New Roman"/>
          <w:sz w:val="24"/>
          <w:szCs w:val="24"/>
          <w:lang w:val="lt-LT"/>
        </w:rPr>
        <w:t xml:space="preserve"> atstatymas ar</w:t>
      </w:r>
      <w:r w:rsidRPr="006C0882">
        <w:rPr>
          <w:rFonts w:ascii="Times New Roman" w:hAnsi="Times New Roman"/>
          <w:sz w:val="24"/>
          <w:szCs w:val="24"/>
          <w:lang w:val="lt-LT"/>
        </w:rPr>
        <w:t xml:space="preserve"> remontas), incidento sprendimo laikas stabdomas tol, kol bus atlikti šie veiksmai, ir incidento sprendimas nedelsiant pratęsiamas, kai darbai yra užbaigti.</w:t>
      </w:r>
    </w:p>
    <w:p w14:paraId="7494D1C7" w14:textId="77777777" w:rsidR="00F37775" w:rsidRPr="006C0882"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t>Jei IT paslaugų teikėjas nesilaiko IT paslaugų teikimo sąlygose nustatytų Reakcijos ir/arba Incidentų sprendimo laikų, pasikeičia Poveikio lygis ir</w:t>
      </w:r>
      <w:r>
        <w:rPr>
          <w:rFonts w:ascii="Times New Roman" w:hAnsi="Times New Roman"/>
          <w:sz w:val="24"/>
          <w:szCs w:val="24"/>
          <w:lang w:val="lt-LT"/>
        </w:rPr>
        <w:t xml:space="preserve"> </w:t>
      </w:r>
      <w:r w:rsidRPr="006C0882">
        <w:rPr>
          <w:rFonts w:ascii="Times New Roman" w:hAnsi="Times New Roman"/>
          <w:sz w:val="24"/>
          <w:szCs w:val="24"/>
          <w:lang w:val="lt-LT"/>
        </w:rPr>
        <w:t>(ar) yra būtinas skubus Incidento sprendimas, siekiant išvengti didesnio Poveikio lygio, IT paslaugų gavėjas turi teisę eskaluoti IT paslaugų lygio susitarimo sąlygų pažeidimą ir</w:t>
      </w:r>
      <w:r>
        <w:rPr>
          <w:rFonts w:ascii="Times New Roman" w:hAnsi="Times New Roman"/>
          <w:sz w:val="24"/>
          <w:szCs w:val="24"/>
          <w:lang w:val="lt-LT"/>
        </w:rPr>
        <w:t xml:space="preserve"> </w:t>
      </w:r>
      <w:r w:rsidRPr="006C0882">
        <w:rPr>
          <w:rFonts w:ascii="Times New Roman" w:hAnsi="Times New Roman"/>
          <w:sz w:val="24"/>
          <w:szCs w:val="24"/>
          <w:lang w:val="lt-LT"/>
        </w:rPr>
        <w:t xml:space="preserve">(ar) Incidento prioriteto pokytį kontaktiniams IT paslaugų teikėjo asmenimis. </w:t>
      </w:r>
    </w:p>
    <w:p w14:paraId="0C40C2F2" w14:textId="77777777" w:rsidR="00F37775" w:rsidRPr="006C0882" w:rsidRDefault="00F37775" w:rsidP="00F37775">
      <w:pPr>
        <w:pStyle w:val="BodyText"/>
        <w:tabs>
          <w:tab w:val="left" w:pos="1134"/>
        </w:tabs>
        <w:ind w:left="709" w:firstLine="0"/>
        <w:rPr>
          <w:rFonts w:ascii="Times New Roman" w:hAnsi="Times New Roman"/>
          <w:sz w:val="24"/>
          <w:szCs w:val="24"/>
          <w:lang w:val="lt-LT"/>
        </w:rPr>
      </w:pPr>
    </w:p>
    <w:p w14:paraId="2B8376F0" w14:textId="77777777" w:rsidR="00F37775" w:rsidRPr="00B0705E" w:rsidRDefault="00F37775" w:rsidP="00B0705E">
      <w:pPr>
        <w:pStyle w:val="Heading2"/>
        <w:numPr>
          <w:ilvl w:val="0"/>
          <w:numId w:val="2"/>
        </w:numPr>
        <w:tabs>
          <w:tab w:val="num" w:pos="360"/>
          <w:tab w:val="left" w:pos="851"/>
        </w:tabs>
        <w:spacing w:after="0"/>
        <w:ind w:left="0" w:firstLine="0"/>
        <w:jc w:val="center"/>
        <w:rPr>
          <w:rFonts w:ascii="TimesLT" w:eastAsia="Times New Roman" w:hAnsi="TimesLT" w:cs="Times New Roman"/>
          <w:b/>
          <w:color w:val="auto"/>
          <w:sz w:val="24"/>
          <w:szCs w:val="24"/>
        </w:rPr>
      </w:pPr>
      <w:r w:rsidRPr="00B0705E">
        <w:rPr>
          <w:rFonts w:ascii="TimesLT" w:eastAsia="Times New Roman" w:hAnsi="TimesLT" w:cs="Times New Roman"/>
          <w:b/>
          <w:color w:val="auto"/>
          <w:sz w:val="24"/>
          <w:szCs w:val="24"/>
        </w:rPr>
        <w:t>UŽKLAUSŲ REAKCIJOS IR SPRENDIMO LAIKAI</w:t>
      </w:r>
    </w:p>
    <w:p w14:paraId="78B6044C" w14:textId="77777777" w:rsidR="00F37775" w:rsidRPr="006C0882" w:rsidRDefault="00F37775" w:rsidP="00F37775">
      <w:pPr>
        <w:pStyle w:val="BodyText"/>
        <w:ind w:firstLine="0"/>
        <w:jc w:val="right"/>
        <w:rPr>
          <w:rFonts w:ascii="Times New Roman" w:eastAsiaTheme="minorEastAsia" w:hAnsi="Times New Roman"/>
          <w:i/>
          <w:sz w:val="24"/>
          <w:szCs w:val="24"/>
          <w:lang w:val="lt-LT"/>
        </w:rPr>
      </w:pPr>
      <w:r w:rsidRPr="006C0882">
        <w:rPr>
          <w:rFonts w:ascii="Times New Roman" w:eastAsiaTheme="minorEastAsia" w:hAnsi="Times New Roman"/>
          <w:i/>
          <w:iCs/>
          <w:sz w:val="24"/>
          <w:szCs w:val="24"/>
          <w:lang w:val="lt-LT"/>
        </w:rPr>
        <w:t>2 Lentelė. Incidentų, Keitimo ir kitų Užklausų reakcijos ir sprendimo laikai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1"/>
        <w:gridCol w:w="3993"/>
      </w:tblGrid>
      <w:tr w:rsidR="00F37775" w:rsidRPr="006C0882" w14:paraId="56538067" w14:textId="77777777" w:rsidTr="005D5A45">
        <w:trPr>
          <w:trHeight w:val="89"/>
        </w:trPr>
        <w:tc>
          <w:tcPr>
            <w:tcW w:w="3014" w:type="pct"/>
          </w:tcPr>
          <w:p w14:paraId="79CFC1A1"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b/>
                <w:bCs/>
                <w:color w:val="auto"/>
              </w:rPr>
              <w:t>Paslaugų lygis (SLA)</w:t>
            </w:r>
          </w:p>
        </w:tc>
        <w:tc>
          <w:tcPr>
            <w:tcW w:w="1986" w:type="pct"/>
          </w:tcPr>
          <w:p w14:paraId="32443E97" w14:textId="77777777" w:rsidR="00F37775" w:rsidRPr="00EC5A67" w:rsidRDefault="00F37775" w:rsidP="005D5A45">
            <w:pPr>
              <w:pStyle w:val="Default"/>
              <w:jc w:val="center"/>
              <w:rPr>
                <w:rFonts w:ascii="Times New Roman" w:hAnsi="Times New Roman" w:cs="Times New Roman"/>
                <w:b/>
                <w:bCs/>
                <w:color w:val="auto"/>
              </w:rPr>
            </w:pPr>
            <w:r w:rsidRPr="00EC5A67">
              <w:rPr>
                <w:rFonts w:ascii="Times New Roman" w:hAnsi="Times New Roman" w:cs="Times New Roman"/>
                <w:b/>
                <w:bCs/>
                <w:color w:val="auto"/>
              </w:rPr>
              <w:t xml:space="preserve">SLA 24x7 </w:t>
            </w:r>
          </w:p>
          <w:p w14:paraId="7F21FF7E"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Aptarnavimas visą parą pirmadieniais – sekmadieniais nuo 0.00 val. iki 24.00 val. bei švenčių dienomis.</w:t>
            </w:r>
          </w:p>
        </w:tc>
      </w:tr>
      <w:tr w:rsidR="00F37775" w:rsidRPr="006C0882" w14:paraId="2B1DDBE6" w14:textId="77777777" w:rsidTr="005D5A45">
        <w:trPr>
          <w:trHeight w:val="89"/>
        </w:trPr>
        <w:tc>
          <w:tcPr>
            <w:tcW w:w="3014" w:type="pct"/>
          </w:tcPr>
          <w:p w14:paraId="5C71E488"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 xml:space="preserve">Aptarnavimo laikas </w:t>
            </w:r>
          </w:p>
        </w:tc>
        <w:tc>
          <w:tcPr>
            <w:tcW w:w="1986" w:type="pct"/>
          </w:tcPr>
          <w:p w14:paraId="18590B94"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24x7</w:t>
            </w:r>
          </w:p>
        </w:tc>
      </w:tr>
      <w:tr w:rsidR="00F37775" w:rsidRPr="006C0882" w14:paraId="00C2E10E" w14:textId="77777777" w:rsidTr="005D5A45">
        <w:trPr>
          <w:trHeight w:val="89"/>
        </w:trPr>
        <w:tc>
          <w:tcPr>
            <w:tcW w:w="3014" w:type="pct"/>
          </w:tcPr>
          <w:p w14:paraId="3389C3B2"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Reakcijos laikas</w:t>
            </w:r>
          </w:p>
        </w:tc>
        <w:tc>
          <w:tcPr>
            <w:tcW w:w="1986" w:type="pct"/>
          </w:tcPr>
          <w:p w14:paraId="472565E5" w14:textId="77777777" w:rsidR="00F37775" w:rsidRPr="00EC5A67" w:rsidRDefault="00F37775" w:rsidP="005D5A45">
            <w:pPr>
              <w:pStyle w:val="Default"/>
              <w:jc w:val="center"/>
              <w:rPr>
                <w:rFonts w:ascii="Times New Roman" w:hAnsi="Times New Roman" w:cs="Times New Roman"/>
                <w:color w:val="auto"/>
                <w:lang w:val="en-US"/>
              </w:rPr>
            </w:pPr>
            <w:r w:rsidRPr="00EC5A67">
              <w:rPr>
                <w:rFonts w:ascii="Times New Roman" w:hAnsi="Times New Roman" w:cs="Times New Roman"/>
                <w:color w:val="auto"/>
              </w:rPr>
              <w:t>iki 1</w:t>
            </w:r>
            <w:r w:rsidRPr="00EC5A67">
              <w:rPr>
                <w:rFonts w:ascii="Times New Roman" w:hAnsi="Times New Roman" w:cs="Times New Roman"/>
                <w:color w:val="auto"/>
                <w:lang w:val="en-US"/>
              </w:rPr>
              <w:t xml:space="preserve"> val.</w:t>
            </w:r>
          </w:p>
        </w:tc>
      </w:tr>
      <w:tr w:rsidR="00F37775" w:rsidRPr="006C0882" w14:paraId="2D72D0CF" w14:textId="77777777" w:rsidTr="005D5A45">
        <w:trPr>
          <w:trHeight w:val="89"/>
        </w:trPr>
        <w:tc>
          <w:tcPr>
            <w:tcW w:w="3014" w:type="pct"/>
          </w:tcPr>
          <w:p w14:paraId="4F4087EA"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 xml:space="preserve">Incidento sprendimo laikas (prioritetas 1-aukščiausias) </w:t>
            </w:r>
          </w:p>
        </w:tc>
        <w:tc>
          <w:tcPr>
            <w:tcW w:w="1986" w:type="pct"/>
          </w:tcPr>
          <w:p w14:paraId="79AAEDD4"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iki 2 val.</w:t>
            </w:r>
          </w:p>
        </w:tc>
      </w:tr>
      <w:tr w:rsidR="00F37775" w:rsidRPr="006C0882" w14:paraId="70D33E65" w14:textId="77777777" w:rsidTr="005D5A45">
        <w:trPr>
          <w:trHeight w:val="89"/>
        </w:trPr>
        <w:tc>
          <w:tcPr>
            <w:tcW w:w="3014" w:type="pct"/>
          </w:tcPr>
          <w:p w14:paraId="28C1532B"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Incidento sprendimo laikas (prioritetas 2-aukštas)</w:t>
            </w:r>
          </w:p>
        </w:tc>
        <w:tc>
          <w:tcPr>
            <w:tcW w:w="1986" w:type="pct"/>
          </w:tcPr>
          <w:p w14:paraId="1BA0546B"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iki 4 val.</w:t>
            </w:r>
          </w:p>
        </w:tc>
      </w:tr>
      <w:tr w:rsidR="00F37775" w:rsidRPr="006C0882" w14:paraId="742DE023" w14:textId="77777777" w:rsidTr="005D5A45">
        <w:trPr>
          <w:trHeight w:val="89"/>
        </w:trPr>
        <w:tc>
          <w:tcPr>
            <w:tcW w:w="3014" w:type="pct"/>
          </w:tcPr>
          <w:p w14:paraId="730DAB5D"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Incidento sprendimo laikas (prioritetas 3-vidutinis)</w:t>
            </w:r>
          </w:p>
        </w:tc>
        <w:tc>
          <w:tcPr>
            <w:tcW w:w="1986" w:type="pct"/>
          </w:tcPr>
          <w:p w14:paraId="6E740698"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iki 8 val.</w:t>
            </w:r>
          </w:p>
        </w:tc>
      </w:tr>
      <w:tr w:rsidR="00F37775" w:rsidRPr="006C0882" w14:paraId="2073B6E3" w14:textId="77777777" w:rsidTr="005D5A45">
        <w:trPr>
          <w:trHeight w:val="89"/>
        </w:trPr>
        <w:tc>
          <w:tcPr>
            <w:tcW w:w="3014" w:type="pct"/>
          </w:tcPr>
          <w:p w14:paraId="1EFCA6B6"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Incidento sprendimo laikas (prioritetas 4-žemas)</w:t>
            </w:r>
          </w:p>
        </w:tc>
        <w:tc>
          <w:tcPr>
            <w:tcW w:w="1986" w:type="pct"/>
          </w:tcPr>
          <w:p w14:paraId="5D9461AB"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iki 16 val.</w:t>
            </w:r>
          </w:p>
        </w:tc>
      </w:tr>
      <w:tr w:rsidR="00F37775" w:rsidRPr="006C0882" w14:paraId="30D5AE34" w14:textId="77777777" w:rsidTr="005D5A45">
        <w:trPr>
          <w:trHeight w:val="89"/>
        </w:trPr>
        <w:tc>
          <w:tcPr>
            <w:tcW w:w="3014" w:type="pct"/>
          </w:tcPr>
          <w:p w14:paraId="123BED2C"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 xml:space="preserve">Incidento sprendimo laikas (prioritetas 5-žemiausias) </w:t>
            </w:r>
            <w:r w:rsidRPr="00EC5A67">
              <w:rPr>
                <w:rStyle w:val="FootnoteReference"/>
                <w:rFonts w:ascii="Times New Roman" w:hAnsi="Times New Roman" w:cs="Times New Roman"/>
                <w:color w:val="auto"/>
              </w:rPr>
              <w:footnoteReference w:id="2"/>
            </w:r>
          </w:p>
        </w:tc>
        <w:tc>
          <w:tcPr>
            <w:tcW w:w="1986" w:type="pct"/>
          </w:tcPr>
          <w:p w14:paraId="20066822"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 xml:space="preserve">iki </w:t>
            </w:r>
            <w:r w:rsidRPr="00EC5A67">
              <w:rPr>
                <w:rFonts w:ascii="Times New Roman" w:hAnsi="Times New Roman" w:cs="Times New Roman"/>
                <w:color w:val="auto"/>
                <w:lang w:val="en-US"/>
              </w:rPr>
              <w:t>32</w:t>
            </w:r>
            <w:r w:rsidRPr="00EC5A67">
              <w:rPr>
                <w:rFonts w:ascii="Times New Roman" w:hAnsi="Times New Roman" w:cs="Times New Roman"/>
                <w:color w:val="auto"/>
              </w:rPr>
              <w:t xml:space="preserve"> d. val.</w:t>
            </w:r>
          </w:p>
        </w:tc>
      </w:tr>
      <w:tr w:rsidR="00F37775" w:rsidRPr="006C0882" w14:paraId="7681061D" w14:textId="77777777" w:rsidTr="005D5A45">
        <w:trPr>
          <w:trHeight w:val="89"/>
        </w:trPr>
        <w:tc>
          <w:tcPr>
            <w:tcW w:w="3014" w:type="pct"/>
          </w:tcPr>
          <w:p w14:paraId="1088D02B"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 xml:space="preserve">Kreipinių sprendimo laikas </w:t>
            </w:r>
            <w:r w:rsidRPr="00EC5A67">
              <w:rPr>
                <w:rFonts w:ascii="Times New Roman" w:hAnsi="Times New Roman" w:cs="Times New Roman"/>
                <w:color w:val="auto"/>
                <w:vertAlign w:val="superscript"/>
              </w:rPr>
              <w:t>1</w:t>
            </w:r>
          </w:p>
        </w:tc>
        <w:tc>
          <w:tcPr>
            <w:tcW w:w="1986" w:type="pct"/>
          </w:tcPr>
          <w:p w14:paraId="6BA6BBD7"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iki 40 d. val.</w:t>
            </w:r>
          </w:p>
        </w:tc>
      </w:tr>
      <w:tr w:rsidR="00F37775" w:rsidRPr="006C0882" w14:paraId="7279CE2F" w14:textId="77777777" w:rsidTr="005D5A45">
        <w:trPr>
          <w:trHeight w:val="89"/>
        </w:trPr>
        <w:tc>
          <w:tcPr>
            <w:tcW w:w="3014" w:type="pct"/>
          </w:tcPr>
          <w:p w14:paraId="4ED46CA9"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Keitimų sprendimo laikas</w:t>
            </w:r>
          </w:p>
        </w:tc>
        <w:tc>
          <w:tcPr>
            <w:tcW w:w="1986" w:type="pct"/>
          </w:tcPr>
          <w:p w14:paraId="46597F6A"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Pagal susitarimą</w:t>
            </w:r>
            <w:r w:rsidRPr="00EC5A67" w:rsidDel="00F66D82">
              <w:rPr>
                <w:rFonts w:ascii="Times New Roman" w:hAnsi="Times New Roman" w:cs="Times New Roman"/>
                <w:color w:val="auto"/>
              </w:rPr>
              <w:t xml:space="preserve"> </w:t>
            </w:r>
          </w:p>
        </w:tc>
      </w:tr>
      <w:tr w:rsidR="00F37775" w:rsidRPr="006C0882" w14:paraId="182641C7" w14:textId="77777777" w:rsidTr="005D5A45">
        <w:trPr>
          <w:trHeight w:val="89"/>
        </w:trPr>
        <w:tc>
          <w:tcPr>
            <w:tcW w:w="3014" w:type="pct"/>
          </w:tcPr>
          <w:p w14:paraId="45E7E89F" w14:textId="77777777" w:rsidR="00F37775" w:rsidRPr="00EC5A67" w:rsidRDefault="00F37775" w:rsidP="005D5A45">
            <w:pPr>
              <w:pStyle w:val="Default"/>
              <w:rPr>
                <w:rFonts w:ascii="Times New Roman" w:hAnsi="Times New Roman" w:cs="Times New Roman"/>
                <w:color w:val="auto"/>
              </w:rPr>
            </w:pPr>
            <w:r w:rsidRPr="00EC5A67">
              <w:rPr>
                <w:rFonts w:ascii="Times New Roman" w:hAnsi="Times New Roman" w:cs="Times New Roman"/>
                <w:color w:val="auto"/>
              </w:rPr>
              <w:t>Užsakymų įvykdymo laikas</w:t>
            </w:r>
          </w:p>
        </w:tc>
        <w:tc>
          <w:tcPr>
            <w:tcW w:w="1986" w:type="pct"/>
          </w:tcPr>
          <w:p w14:paraId="6CD3E5DD" w14:textId="77777777" w:rsidR="00F37775" w:rsidRPr="00EC5A67" w:rsidRDefault="00F37775" w:rsidP="005D5A45">
            <w:pPr>
              <w:pStyle w:val="Default"/>
              <w:jc w:val="center"/>
              <w:rPr>
                <w:rFonts w:ascii="Times New Roman" w:hAnsi="Times New Roman" w:cs="Times New Roman"/>
                <w:color w:val="auto"/>
              </w:rPr>
            </w:pPr>
            <w:r w:rsidRPr="00EC5A67">
              <w:rPr>
                <w:rFonts w:ascii="Times New Roman" w:hAnsi="Times New Roman" w:cs="Times New Roman"/>
                <w:color w:val="auto"/>
              </w:rPr>
              <w:t>Pagal susitarimą</w:t>
            </w:r>
          </w:p>
        </w:tc>
      </w:tr>
    </w:tbl>
    <w:p w14:paraId="0EB637C1" w14:textId="77777777" w:rsidR="00F37775" w:rsidRPr="006C0882" w:rsidRDefault="00F37775" w:rsidP="00F37775">
      <w:pPr>
        <w:pStyle w:val="BodyText"/>
        <w:tabs>
          <w:tab w:val="left" w:pos="9639"/>
        </w:tabs>
        <w:ind w:right="-1" w:firstLine="0"/>
        <w:rPr>
          <w:rFonts w:ascii="Times New Roman" w:hAnsi="Times New Roman"/>
          <w:lang w:val="lt-LT"/>
        </w:rPr>
      </w:pPr>
    </w:p>
    <w:p w14:paraId="7F858D06" w14:textId="77777777" w:rsidR="00F37775" w:rsidRPr="006C0882" w:rsidRDefault="00F37775" w:rsidP="00F37775">
      <w:pPr>
        <w:pStyle w:val="BodyText"/>
        <w:numPr>
          <w:ilvl w:val="0"/>
          <w:numId w:val="1"/>
        </w:numPr>
        <w:tabs>
          <w:tab w:val="left" w:pos="1134"/>
          <w:tab w:val="left" w:pos="9639"/>
        </w:tabs>
        <w:ind w:left="567" w:right="-1" w:hanging="567"/>
        <w:rPr>
          <w:rFonts w:ascii="Times New Roman" w:hAnsi="Times New Roman"/>
          <w:sz w:val="24"/>
          <w:szCs w:val="24"/>
          <w:lang w:val="lt-LT"/>
        </w:rPr>
      </w:pPr>
      <w:r w:rsidRPr="006C0882">
        <w:rPr>
          <w:rFonts w:ascii="Times New Roman" w:hAnsi="Times New Roman"/>
          <w:sz w:val="24"/>
          <w:szCs w:val="24"/>
          <w:lang w:val="lt-LT"/>
        </w:rPr>
        <w:t xml:space="preserve">IT paslaugų teikėjas įsipareigoja teikti techninės įrangos laikymo valstybiniame duomenų centre (toliau – VDC) IT paslaugų </w:t>
      </w:r>
      <w:r w:rsidRPr="006C0882">
        <w:rPr>
          <w:rFonts w:ascii="Times New Roman" w:hAnsi="Times New Roman"/>
          <w:b/>
          <w:sz w:val="24"/>
          <w:szCs w:val="24"/>
          <w:lang w:val="lt-LT"/>
        </w:rPr>
        <w:t>(</w:t>
      </w:r>
      <w:r w:rsidRPr="006C0882">
        <w:rPr>
          <w:rFonts w:ascii="Times New Roman" w:hAnsi="Times New Roman"/>
          <w:b/>
          <w:bCs/>
          <w:sz w:val="24"/>
          <w:szCs w:val="24"/>
          <w:lang w:val="lt-LT"/>
        </w:rPr>
        <w:t xml:space="preserve">DCaaS paslauga), </w:t>
      </w:r>
      <w:r w:rsidRPr="006C0882">
        <w:rPr>
          <w:rFonts w:ascii="Times New Roman" w:hAnsi="Times New Roman"/>
          <w:sz w:val="24"/>
          <w:szCs w:val="24"/>
          <w:lang w:val="lt-LT"/>
        </w:rPr>
        <w:t>VDC valdytojo techninės įrangos, teikiamos kaip IT paslauga valstybės informaciniams ištekliams (toliau – VII) ir (arba) jų kopijoms laikyti, IT paslaugų (</w:t>
      </w:r>
      <w:r w:rsidRPr="006C0882">
        <w:rPr>
          <w:rFonts w:ascii="Times New Roman" w:hAnsi="Times New Roman"/>
          <w:b/>
          <w:bCs/>
          <w:sz w:val="24"/>
          <w:szCs w:val="24"/>
          <w:lang w:val="lt-LT"/>
        </w:rPr>
        <w:t>IaaS paslauga</w:t>
      </w:r>
      <w:r w:rsidRPr="006C0882">
        <w:rPr>
          <w:rFonts w:ascii="Times New Roman" w:hAnsi="Times New Roman"/>
          <w:sz w:val="24"/>
          <w:szCs w:val="24"/>
          <w:lang w:val="lt-LT"/>
        </w:rPr>
        <w:t>),VDC valdytojo sisteminės programinės įrangos, teikiamos kaip IT paslauga VII ir (arba) jų kopijoms laikyti, IT paslaugų (</w:t>
      </w:r>
      <w:r w:rsidRPr="006C0882">
        <w:rPr>
          <w:rFonts w:ascii="Times New Roman" w:hAnsi="Times New Roman"/>
          <w:b/>
          <w:bCs/>
          <w:sz w:val="24"/>
          <w:szCs w:val="24"/>
          <w:lang w:val="lt-LT"/>
        </w:rPr>
        <w:t>SaaS paslaugos</w:t>
      </w:r>
      <w:r w:rsidRPr="006C0882">
        <w:rPr>
          <w:rFonts w:ascii="Times New Roman" w:hAnsi="Times New Roman"/>
          <w:sz w:val="24"/>
          <w:szCs w:val="24"/>
          <w:lang w:val="lt-LT"/>
        </w:rPr>
        <w:t xml:space="preserve">) grupių paslaugas IT paslaugas gavėjui, garantuodamas IT paslaugos </w:t>
      </w:r>
      <w:r>
        <w:rPr>
          <w:rFonts w:ascii="Times New Roman" w:hAnsi="Times New Roman"/>
          <w:sz w:val="24"/>
          <w:szCs w:val="24"/>
          <w:lang w:val="lt-LT"/>
        </w:rPr>
        <w:t>P</w:t>
      </w:r>
      <w:r w:rsidRPr="006C0882">
        <w:rPr>
          <w:rFonts w:ascii="Times New Roman" w:hAnsi="Times New Roman"/>
          <w:sz w:val="24"/>
          <w:szCs w:val="24"/>
          <w:lang w:val="lt-LT"/>
        </w:rPr>
        <w:t>asiekiamumą, nurodytą IT paslaugų kataloge, nebent IT paslaugų užsakyme yra nurodyta kitaip.</w:t>
      </w:r>
    </w:p>
    <w:p w14:paraId="41801BEF" w14:textId="77777777" w:rsidR="00F37775" w:rsidRPr="006C0882" w:rsidRDefault="00F37775" w:rsidP="00F37775">
      <w:pPr>
        <w:pStyle w:val="BodyText"/>
        <w:numPr>
          <w:ilvl w:val="0"/>
          <w:numId w:val="1"/>
        </w:numPr>
        <w:tabs>
          <w:tab w:val="left" w:pos="1134"/>
        </w:tabs>
        <w:ind w:left="567" w:hanging="567"/>
        <w:rPr>
          <w:rFonts w:ascii="Times New Roman" w:hAnsi="Times New Roman"/>
          <w:sz w:val="24"/>
          <w:szCs w:val="24"/>
          <w:lang w:val="lt-LT"/>
        </w:rPr>
      </w:pPr>
      <w:r w:rsidRPr="006C0882">
        <w:rPr>
          <w:rFonts w:ascii="Times New Roman" w:hAnsi="Times New Roman"/>
          <w:sz w:val="24"/>
          <w:szCs w:val="24"/>
          <w:lang w:val="lt-LT"/>
        </w:rPr>
        <w:t xml:space="preserve"> IT paslaugos </w:t>
      </w:r>
      <w:r>
        <w:rPr>
          <w:rFonts w:ascii="Times New Roman" w:hAnsi="Times New Roman"/>
          <w:sz w:val="24"/>
          <w:szCs w:val="24"/>
          <w:lang w:val="lt-LT"/>
        </w:rPr>
        <w:t>Pasiek</w:t>
      </w:r>
      <w:r w:rsidRPr="006C0882">
        <w:rPr>
          <w:rFonts w:ascii="Times New Roman" w:hAnsi="Times New Roman"/>
          <w:sz w:val="24"/>
          <w:szCs w:val="24"/>
          <w:lang w:val="lt-LT"/>
        </w:rPr>
        <w:t>iamumas yra skaičiuojamas vieniems kalendoriniams metams pagal tokią formulę:</w:t>
      </w:r>
    </w:p>
    <w:p w14:paraId="6ABC8A4C" w14:textId="77777777" w:rsidR="00F37775" w:rsidRPr="006C0882" w:rsidRDefault="001C7AC6" w:rsidP="00F37775">
      <w:pPr>
        <w:pStyle w:val="BodyText"/>
        <w:tabs>
          <w:tab w:val="left" w:pos="9639"/>
        </w:tabs>
        <w:ind w:right="-1" w:firstLine="709"/>
        <w:rPr>
          <w:rFonts w:ascii="Times New Roman" w:hAnsi="Times New Roman"/>
          <w:sz w:val="24"/>
          <w:szCs w:val="24"/>
          <w:lang w:val="lt-LT"/>
        </w:rPr>
      </w:pPr>
      <m:oMathPara>
        <m:oMath>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TL</m:t>
                  </m:r>
                  <m:r>
                    <m:rPr>
                      <m:sty m:val="p"/>
                    </m:rPr>
                    <w:rPr>
                      <w:rFonts w:ascii="Cambria Math" w:hAnsi="Cambria Math"/>
                      <w:sz w:val="24"/>
                      <w:szCs w:val="24"/>
                      <w:lang w:val="lt-LT"/>
                    </w:rPr>
                    <m:t>-</m:t>
                  </m:r>
                  <m:r>
                    <w:rPr>
                      <w:rFonts w:ascii="Cambria Math" w:hAnsi="Cambria Math"/>
                      <w:sz w:val="24"/>
                      <w:szCs w:val="24"/>
                      <w:lang w:val="lt-LT"/>
                    </w:rPr>
                    <m:t>PL</m:t>
                  </m:r>
                </m:num>
                <m:den>
                  <m:r>
                    <w:rPr>
                      <w:rFonts w:ascii="Cambria Math" w:hAnsi="Cambria Math"/>
                      <w:sz w:val="24"/>
                      <w:szCs w:val="24"/>
                      <w:lang w:val="lt-LT"/>
                    </w:rPr>
                    <m:t>TL</m:t>
                  </m:r>
                  <m:r>
                    <m:rPr>
                      <m:sty m:val="p"/>
                    </m:rPr>
                    <w:rPr>
                      <w:rFonts w:ascii="Cambria Math" w:hAnsi="Cambria Math"/>
                      <w:sz w:val="24"/>
                      <w:szCs w:val="24"/>
                      <w:lang w:val="lt-LT"/>
                    </w:rPr>
                    <m:t>-</m:t>
                  </m:r>
                  <m:r>
                    <w:rPr>
                      <w:rFonts w:ascii="Cambria Math" w:hAnsi="Cambria Math"/>
                      <w:sz w:val="24"/>
                      <w:szCs w:val="24"/>
                      <w:lang w:val="lt-LT"/>
                    </w:rPr>
                    <m:t>GL</m:t>
                  </m:r>
                  <m:r>
                    <m:rPr>
                      <m:sty m:val="p"/>
                    </m:rPr>
                    <w:rPr>
                      <w:rFonts w:ascii="Cambria Math" w:hAnsi="Cambria Math"/>
                      <w:sz w:val="24"/>
                      <w:szCs w:val="24"/>
                      <w:lang w:val="lt-LT"/>
                    </w:rPr>
                    <m:t>-</m:t>
                  </m:r>
                  <m:r>
                    <w:rPr>
                      <w:rFonts w:ascii="Cambria Math" w:hAnsi="Cambria Math"/>
                      <w:sz w:val="24"/>
                      <w:szCs w:val="24"/>
                      <w:lang w:val="lt-LT"/>
                    </w:rPr>
                    <m:t>DL</m:t>
                  </m:r>
                </m:den>
              </m:f>
            </m:e>
          </m:d>
          <m:r>
            <m:rPr>
              <m:sty m:val="p"/>
            </m:rPr>
            <w:rPr>
              <w:rFonts w:ascii="Cambria Math" w:hAnsi="Cambria Math"/>
              <w:sz w:val="24"/>
              <w:szCs w:val="24"/>
              <w:lang w:val="lt-LT"/>
            </w:rPr>
            <m:t>*100%,</m:t>
          </m:r>
        </m:oMath>
      </m:oMathPara>
    </w:p>
    <w:p w14:paraId="5E1263B8" w14:textId="77777777" w:rsidR="00F37775" w:rsidRPr="006C0882" w:rsidRDefault="00F37775" w:rsidP="00F37775">
      <w:pPr>
        <w:pStyle w:val="BodyText"/>
        <w:tabs>
          <w:tab w:val="left" w:pos="9639"/>
        </w:tabs>
        <w:ind w:right="-1" w:firstLine="709"/>
        <w:rPr>
          <w:lang w:val="lt-LT"/>
        </w:rPr>
      </w:pPr>
    </w:p>
    <w:p w14:paraId="02886915" w14:textId="77777777" w:rsidR="00F37775" w:rsidRPr="006C0882" w:rsidRDefault="00F37775" w:rsidP="00F37775">
      <w:pPr>
        <w:pStyle w:val="BodyText"/>
        <w:tabs>
          <w:tab w:val="left" w:pos="9639"/>
        </w:tabs>
        <w:ind w:left="567" w:right="-1" w:firstLine="0"/>
        <w:rPr>
          <w:rFonts w:ascii="Times New Roman" w:hAnsi="Times New Roman"/>
          <w:sz w:val="24"/>
          <w:szCs w:val="24"/>
          <w:lang w:val="lt-LT"/>
        </w:rPr>
      </w:pPr>
      <w:r w:rsidRPr="006C0882">
        <w:rPr>
          <w:rFonts w:ascii="Times New Roman" w:hAnsi="Times New Roman"/>
          <w:sz w:val="24"/>
          <w:szCs w:val="24"/>
          <w:lang w:val="lt-LT"/>
        </w:rPr>
        <w:t xml:space="preserve">TL – IT paslaugų </w:t>
      </w:r>
      <w:r w:rsidRPr="006C0882">
        <w:rPr>
          <w:rFonts w:ascii="Times New Roman" w:hAnsi="Times New Roman"/>
          <w:sz w:val="24"/>
          <w:szCs w:val="24"/>
          <w:u w:val="single"/>
          <w:lang w:val="lt-LT"/>
        </w:rPr>
        <w:t>teikimo laikas</w:t>
      </w:r>
      <w:r w:rsidRPr="006C0882">
        <w:rPr>
          <w:rFonts w:ascii="Times New Roman" w:hAnsi="Times New Roman"/>
          <w:sz w:val="24"/>
          <w:szCs w:val="24"/>
          <w:lang w:val="lt-LT"/>
        </w:rPr>
        <w:t xml:space="preserve"> per metus, matuojamas minutėmis;</w:t>
      </w:r>
    </w:p>
    <w:p w14:paraId="4633F8EF" w14:textId="77777777" w:rsidR="00F37775" w:rsidRPr="006C0882" w:rsidRDefault="00F37775" w:rsidP="00F37775">
      <w:pPr>
        <w:pStyle w:val="BodyText"/>
        <w:tabs>
          <w:tab w:val="left" w:pos="9639"/>
        </w:tabs>
        <w:ind w:left="567" w:right="-1" w:firstLine="0"/>
        <w:rPr>
          <w:rFonts w:ascii="Times New Roman" w:hAnsi="Times New Roman"/>
          <w:sz w:val="24"/>
          <w:szCs w:val="24"/>
          <w:lang w:val="lt-LT"/>
        </w:rPr>
      </w:pPr>
      <w:r w:rsidRPr="006C0882">
        <w:rPr>
          <w:rFonts w:ascii="Times New Roman" w:hAnsi="Times New Roman"/>
          <w:sz w:val="24"/>
          <w:szCs w:val="24"/>
          <w:lang w:val="lt-LT"/>
        </w:rPr>
        <w:t xml:space="preserve">PL – bendras IT paslaugų </w:t>
      </w:r>
      <w:r w:rsidRPr="006C0882">
        <w:rPr>
          <w:rFonts w:ascii="Times New Roman" w:hAnsi="Times New Roman"/>
          <w:sz w:val="24"/>
          <w:szCs w:val="24"/>
          <w:u w:val="single"/>
          <w:lang w:val="lt-LT"/>
        </w:rPr>
        <w:t>Prastovos laikas</w:t>
      </w:r>
      <w:r w:rsidRPr="006C0882">
        <w:rPr>
          <w:rFonts w:ascii="Times New Roman" w:hAnsi="Times New Roman"/>
          <w:sz w:val="24"/>
          <w:szCs w:val="24"/>
          <w:lang w:val="lt-LT"/>
        </w:rPr>
        <w:t xml:space="preserve"> per metus, matuojamas minutėmis;</w:t>
      </w:r>
    </w:p>
    <w:p w14:paraId="52E1CC68" w14:textId="77777777" w:rsidR="00F37775" w:rsidRPr="006C0882" w:rsidRDefault="00F37775" w:rsidP="00F37775">
      <w:pPr>
        <w:pStyle w:val="BodyText"/>
        <w:tabs>
          <w:tab w:val="left" w:pos="9639"/>
        </w:tabs>
        <w:ind w:left="567" w:right="-1" w:firstLine="0"/>
        <w:rPr>
          <w:rFonts w:ascii="Times New Roman" w:hAnsi="Times New Roman"/>
          <w:sz w:val="24"/>
          <w:szCs w:val="24"/>
          <w:lang w:val="lt-LT"/>
        </w:rPr>
      </w:pPr>
      <w:r w:rsidRPr="006C0882">
        <w:rPr>
          <w:rFonts w:ascii="Times New Roman" w:hAnsi="Times New Roman"/>
          <w:sz w:val="24"/>
          <w:szCs w:val="24"/>
          <w:lang w:val="lt-LT"/>
        </w:rPr>
        <w:t xml:space="preserve">GL – laikas, kai IT paslaugų gavėjas negali naudotis IT paslaugomis, už kurį yra atsakingas IT paslaugų </w:t>
      </w:r>
      <w:r w:rsidRPr="006C0882">
        <w:rPr>
          <w:rFonts w:ascii="Times New Roman" w:hAnsi="Times New Roman"/>
          <w:sz w:val="24"/>
          <w:szCs w:val="24"/>
          <w:u w:val="single"/>
          <w:lang w:val="lt-LT"/>
        </w:rPr>
        <w:t>gavėjas</w:t>
      </w:r>
      <w:r w:rsidRPr="006C0882">
        <w:rPr>
          <w:rFonts w:ascii="Times New Roman" w:hAnsi="Times New Roman"/>
          <w:sz w:val="24"/>
          <w:szCs w:val="24"/>
          <w:lang w:val="lt-LT"/>
        </w:rPr>
        <w:t xml:space="preserve"> arba IT paslaugų gavėjo trečioji šalis, ir kuris yra matuojamas minutėmis (pvz., į šį laiką įeina laikas nuo momento, kai IT paslaugų gavėjo yra paprašoma pateikti informaciją, kad atlikti tolimesnius veiksmus, ar susisiekti su trečiąja šalimi, už kurią atsakingas IT paslaugų gavėjas);</w:t>
      </w:r>
    </w:p>
    <w:p w14:paraId="3B6B8B9F" w14:textId="77777777" w:rsidR="00F37775" w:rsidRPr="006C0882" w:rsidRDefault="00F37775" w:rsidP="00F37775">
      <w:pPr>
        <w:pStyle w:val="BodyText"/>
        <w:tabs>
          <w:tab w:val="left" w:pos="9639"/>
        </w:tabs>
        <w:ind w:left="567" w:right="-1" w:firstLine="0"/>
        <w:rPr>
          <w:rFonts w:ascii="Times New Roman" w:hAnsi="Times New Roman"/>
          <w:sz w:val="24"/>
          <w:szCs w:val="24"/>
          <w:lang w:val="lt-LT"/>
        </w:rPr>
      </w:pPr>
      <w:r w:rsidRPr="006C0882">
        <w:rPr>
          <w:rFonts w:ascii="Times New Roman" w:hAnsi="Times New Roman"/>
          <w:sz w:val="24"/>
          <w:szCs w:val="24"/>
          <w:lang w:val="lt-LT"/>
        </w:rPr>
        <w:t xml:space="preserve">DL – IT paslaugų Prastova planinių </w:t>
      </w:r>
      <w:r w:rsidRPr="006C0882">
        <w:rPr>
          <w:rFonts w:ascii="Times New Roman" w:hAnsi="Times New Roman"/>
          <w:sz w:val="24"/>
          <w:szCs w:val="24"/>
          <w:u w:val="single"/>
          <w:lang w:val="lt-LT"/>
        </w:rPr>
        <w:t>darbų</w:t>
      </w:r>
      <w:r w:rsidRPr="006C0882">
        <w:rPr>
          <w:rFonts w:ascii="Times New Roman" w:hAnsi="Times New Roman"/>
          <w:sz w:val="24"/>
          <w:szCs w:val="24"/>
          <w:lang w:val="lt-LT"/>
        </w:rPr>
        <w:t xml:space="preserve"> metu, matuojama minutėmis.</w:t>
      </w:r>
    </w:p>
    <w:p w14:paraId="27D8246F" w14:textId="77777777" w:rsidR="00F37775" w:rsidRPr="00F37775" w:rsidRDefault="00F37775" w:rsidP="00F37775">
      <w:pPr>
        <w:pStyle w:val="BodyText"/>
        <w:tabs>
          <w:tab w:val="left" w:pos="9639"/>
        </w:tabs>
        <w:ind w:left="567" w:right="-1" w:firstLine="0"/>
        <w:rPr>
          <w:lang w:val="lt-LT"/>
        </w:rPr>
      </w:pPr>
    </w:p>
    <w:p w14:paraId="29FA8FB7" w14:textId="77777777" w:rsidR="00F37775" w:rsidRPr="00B0705E" w:rsidRDefault="00F37775" w:rsidP="00B0705E">
      <w:pPr>
        <w:pStyle w:val="Heading2"/>
        <w:numPr>
          <w:ilvl w:val="0"/>
          <w:numId w:val="2"/>
        </w:numPr>
        <w:tabs>
          <w:tab w:val="num" w:pos="360"/>
          <w:tab w:val="left" w:pos="851"/>
        </w:tabs>
        <w:spacing w:after="0"/>
        <w:ind w:left="0" w:firstLine="0"/>
        <w:jc w:val="center"/>
        <w:rPr>
          <w:rFonts w:ascii="TimesLT" w:eastAsia="Times New Roman" w:hAnsi="TimesLT" w:cs="Times New Roman"/>
          <w:b/>
          <w:color w:val="auto"/>
          <w:sz w:val="24"/>
          <w:szCs w:val="24"/>
        </w:rPr>
      </w:pPr>
      <w:r w:rsidRPr="00B0705E">
        <w:rPr>
          <w:rFonts w:ascii="TimesLT" w:eastAsia="Times New Roman" w:hAnsi="TimesLT" w:cs="Times New Roman"/>
          <w:b/>
          <w:color w:val="auto"/>
          <w:sz w:val="24"/>
          <w:szCs w:val="24"/>
        </w:rPr>
        <w:t>DCaaS PASLAUGŲ TEIKIMO SĄLYGOS</w:t>
      </w:r>
    </w:p>
    <w:p w14:paraId="13AE4482" w14:textId="6D77E3EB" w:rsidR="00F37775" w:rsidRPr="005024D0" w:rsidRDefault="00F37775" w:rsidP="00F37775">
      <w:pPr>
        <w:pStyle w:val="BodyText"/>
        <w:numPr>
          <w:ilvl w:val="0"/>
          <w:numId w:val="1"/>
        </w:numPr>
        <w:ind w:left="567" w:hanging="567"/>
        <w:rPr>
          <w:rFonts w:ascii="Times New Roman" w:hAnsi="Times New Roman"/>
          <w:sz w:val="24"/>
          <w:szCs w:val="24"/>
          <w:lang w:val="lt-LT"/>
        </w:rPr>
      </w:pPr>
      <w:r w:rsidRPr="002605B8">
        <w:rPr>
          <w:rFonts w:ascii="Times New Roman" w:hAnsi="Times New Roman"/>
          <w:sz w:val="24"/>
          <w:szCs w:val="24"/>
          <w:lang w:val="lt-LT"/>
        </w:rPr>
        <w:t xml:space="preserve">IT paslaugų gavėjas patekdamas į duomenų centrą ir jame atlikdamas darbus privalo </w:t>
      </w:r>
      <w:r w:rsidRPr="2FE8530E">
        <w:rPr>
          <w:rFonts w:ascii="Times New Roman" w:hAnsi="Times New Roman"/>
          <w:sz w:val="24"/>
          <w:szCs w:val="24"/>
          <w:lang w:val="lt-LT"/>
        </w:rPr>
        <w:t>laikytis IT paslaugų teikėjo</w:t>
      </w:r>
      <w:r w:rsidR="00117B3A">
        <w:rPr>
          <w:rFonts w:ascii="Times New Roman" w:hAnsi="Times New Roman"/>
          <w:sz w:val="24"/>
          <w:szCs w:val="24"/>
          <w:lang w:val="lt-LT"/>
        </w:rPr>
        <w:t xml:space="preserve"> </w:t>
      </w:r>
      <w:hyperlink r:id="rId10" w:history="1">
        <w:r w:rsidR="00117B3A" w:rsidRPr="009F0B53">
          <w:rPr>
            <w:rFonts w:ascii="Times New Roman" w:hAnsi="Times New Roman"/>
            <w:sz w:val="24"/>
            <w:szCs w:val="24"/>
            <w:lang w:val="lt-LT"/>
          </w:rPr>
          <w:t>Patekimo į DC ir įrangos aptarnavimo tvarkos</w:t>
        </w:r>
      </w:hyperlink>
      <w:r w:rsidRPr="2FE8530E">
        <w:rPr>
          <w:rStyle w:val="FootnoteReference"/>
          <w:rFonts w:ascii="Times New Roman" w:hAnsi="Times New Roman"/>
          <w:sz w:val="24"/>
          <w:szCs w:val="24"/>
          <w:lang w:val="lt-LT"/>
        </w:rPr>
        <w:footnoteReference w:id="3"/>
      </w:r>
      <w:r w:rsidRPr="2FE8530E">
        <w:rPr>
          <w:rFonts w:ascii="Times New Roman" w:hAnsi="Times New Roman"/>
          <w:sz w:val="24"/>
          <w:szCs w:val="24"/>
          <w:lang w:val="lt-LT"/>
        </w:rPr>
        <w:t>.</w:t>
      </w:r>
    </w:p>
    <w:p w14:paraId="1F86FB35" w14:textId="77777777" w:rsidR="00F37775" w:rsidRPr="00B2193E" w:rsidRDefault="00F37775" w:rsidP="00F37775">
      <w:pPr>
        <w:pStyle w:val="BodyText"/>
        <w:numPr>
          <w:ilvl w:val="0"/>
          <w:numId w:val="1"/>
        </w:numPr>
        <w:ind w:left="567" w:hanging="567"/>
        <w:rPr>
          <w:rFonts w:ascii="Times New Roman" w:hAnsi="Times New Roman"/>
          <w:sz w:val="24"/>
          <w:szCs w:val="24"/>
          <w:lang w:val="lt-LT"/>
        </w:rPr>
      </w:pPr>
      <w:bookmarkStart w:id="1" w:name="_Hlk190259701"/>
      <w:r w:rsidRPr="74516395">
        <w:rPr>
          <w:rFonts w:ascii="Times New Roman" w:hAnsi="Times New Roman"/>
          <w:sz w:val="24"/>
          <w:szCs w:val="24"/>
          <w:lang w:val="lt-LT"/>
        </w:rPr>
        <w:t xml:space="preserve">IT paslaugų teikėjas užtikrina, kad joks trečiasis asmuo neturės fizinės prieigos prie IT paslaugų gavėjo įrangos, patalpintos DC, išskyrus atvejus, kai IT paslaugų </w:t>
      </w:r>
      <w:r>
        <w:rPr>
          <w:rFonts w:ascii="Times New Roman" w:hAnsi="Times New Roman"/>
          <w:sz w:val="24"/>
          <w:szCs w:val="24"/>
          <w:lang w:val="lt-LT"/>
        </w:rPr>
        <w:t>gavėjas</w:t>
      </w:r>
      <w:r w:rsidRPr="74516395">
        <w:rPr>
          <w:rFonts w:ascii="Times New Roman" w:hAnsi="Times New Roman"/>
          <w:sz w:val="24"/>
          <w:szCs w:val="24"/>
          <w:lang w:val="lt-LT"/>
        </w:rPr>
        <w:t xml:space="preserve"> pateikia aiškų rašytinį leidimą arba kai tokia prieiga yra būtina pagal teisės aktus. Tiekėjas kartu užtikrina, kad viso paslaugų teikimo metu neturės jokios tiesioginės ar netiesioginės prieigos prie IT paslaugų gavėjo įrangoje esančių duomenų, programinės įrangos ar kitų IT resursų</w:t>
      </w:r>
      <w:r w:rsidRPr="00DB0DFC">
        <w:rPr>
          <w:rFonts w:ascii="Times New Roman" w:hAnsi="Times New Roman"/>
          <w:sz w:val="24"/>
          <w:szCs w:val="24"/>
          <w:lang w:val="lt-LT"/>
        </w:rPr>
        <w:t>, ir neatsako už šių duomenų vientisumą, neliečiamumą, sunaikinimą ar praradimą</w:t>
      </w:r>
      <w:r>
        <w:rPr>
          <w:rFonts w:ascii="Times New Roman" w:hAnsi="Times New Roman"/>
          <w:sz w:val="24"/>
          <w:szCs w:val="24"/>
          <w:lang w:val="lt-LT"/>
        </w:rPr>
        <w:t>.</w:t>
      </w:r>
      <w:bookmarkEnd w:id="1"/>
    </w:p>
    <w:p w14:paraId="185FDAC7" w14:textId="77777777" w:rsidR="00F37775" w:rsidRPr="005024D0" w:rsidRDefault="00F37775" w:rsidP="00F37775">
      <w:pPr>
        <w:pStyle w:val="BodyText"/>
        <w:numPr>
          <w:ilvl w:val="0"/>
          <w:numId w:val="1"/>
        </w:numPr>
        <w:ind w:left="567" w:hanging="567"/>
        <w:rPr>
          <w:rFonts w:ascii="Times New Roman" w:hAnsi="Times New Roman"/>
          <w:sz w:val="24"/>
          <w:szCs w:val="24"/>
          <w:lang w:val="lt-LT"/>
        </w:rPr>
      </w:pPr>
      <w:r w:rsidRPr="006C0882">
        <w:rPr>
          <w:rFonts w:ascii="Times New Roman" w:hAnsi="Times New Roman"/>
          <w:sz w:val="24"/>
          <w:szCs w:val="24"/>
          <w:lang w:val="lt-LT"/>
        </w:rPr>
        <w:lastRenderedPageBreak/>
        <w:t>Atsakomybė už įrangos įdiegimą: </w:t>
      </w:r>
      <w:r w:rsidRPr="005024D0">
        <w:rPr>
          <w:rFonts w:ascii="Times New Roman" w:hAnsi="Times New Roman"/>
          <w:sz w:val="24"/>
          <w:szCs w:val="24"/>
          <w:lang w:val="lt-LT"/>
        </w:rPr>
        <w:t>Atsakomybė už įrangos įdiegimą: </w:t>
      </w:r>
    </w:p>
    <w:tbl>
      <w:tblPr>
        <w:tblW w:w="949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2552"/>
        <w:gridCol w:w="2693"/>
        <w:gridCol w:w="2835"/>
      </w:tblGrid>
      <w:tr w:rsidR="00F37775" w:rsidRPr="005024D0" w14:paraId="2A9CE950" w14:textId="77777777" w:rsidTr="00B0705E">
        <w:trPr>
          <w:trHeight w:val="300"/>
        </w:trPr>
        <w:tc>
          <w:tcPr>
            <w:tcW w:w="141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058B273" w14:textId="77777777" w:rsidR="00F37775" w:rsidRPr="005024D0" w:rsidRDefault="00F37775" w:rsidP="005D5A45">
            <w:pPr>
              <w:ind w:left="139" w:firstLine="0"/>
              <w:rPr>
                <w:szCs w:val="24"/>
              </w:rPr>
            </w:pPr>
            <w:r w:rsidRPr="005024D0">
              <w:rPr>
                <w:szCs w:val="24"/>
              </w:rPr>
              <w:t> </w:t>
            </w:r>
          </w:p>
        </w:tc>
        <w:tc>
          <w:tcPr>
            <w:tcW w:w="80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C2BB6B" w14:textId="77777777" w:rsidR="00F37775" w:rsidRPr="005024D0" w:rsidRDefault="00F37775" w:rsidP="005D5A45">
            <w:pPr>
              <w:ind w:left="139" w:firstLine="0"/>
              <w:jc w:val="center"/>
              <w:rPr>
                <w:szCs w:val="24"/>
              </w:rPr>
            </w:pPr>
            <w:r w:rsidRPr="005024D0">
              <w:rPr>
                <w:b/>
                <w:szCs w:val="24"/>
              </w:rPr>
              <w:t>Atsakomybės sritys</w:t>
            </w:r>
          </w:p>
        </w:tc>
      </w:tr>
      <w:tr w:rsidR="00F37775" w:rsidRPr="005024D0" w14:paraId="50141606" w14:textId="77777777" w:rsidTr="00B0705E">
        <w:trPr>
          <w:trHeight w:val="300"/>
        </w:trPr>
        <w:tc>
          <w:tcPr>
            <w:tcW w:w="1418" w:type="dxa"/>
            <w:vMerge/>
            <w:vAlign w:val="center"/>
            <w:hideMark/>
          </w:tcPr>
          <w:p w14:paraId="60AF7C0D" w14:textId="77777777" w:rsidR="00F37775" w:rsidRPr="005024D0" w:rsidRDefault="00F37775" w:rsidP="005D5A45">
            <w:pPr>
              <w:ind w:left="139" w:firstLine="0"/>
              <w:rPr>
                <w:szCs w:val="24"/>
              </w:rPr>
            </w:pP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736DE55" w14:textId="77777777" w:rsidR="00F37775" w:rsidRPr="005024D0" w:rsidRDefault="00F37775" w:rsidP="005D5A45">
            <w:pPr>
              <w:ind w:left="139" w:firstLine="0"/>
              <w:jc w:val="center"/>
              <w:rPr>
                <w:szCs w:val="24"/>
              </w:rPr>
            </w:pPr>
            <w:r w:rsidRPr="005024D0">
              <w:rPr>
                <w:b/>
                <w:szCs w:val="24"/>
              </w:rPr>
              <w:t>Įrangos montavimas</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EFC3407" w14:textId="77777777" w:rsidR="00F37775" w:rsidRPr="005024D0" w:rsidRDefault="00F37775" w:rsidP="005D5A45">
            <w:pPr>
              <w:ind w:left="139" w:firstLine="0"/>
              <w:jc w:val="center"/>
              <w:rPr>
                <w:szCs w:val="24"/>
              </w:rPr>
            </w:pPr>
            <w:r w:rsidRPr="005024D0">
              <w:rPr>
                <w:b/>
                <w:szCs w:val="24"/>
              </w:rPr>
              <w:t>Kabeliai tarp įrangos spintos viduje</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64BF84" w14:textId="77777777" w:rsidR="00F37775" w:rsidRPr="005024D0" w:rsidRDefault="00F37775" w:rsidP="005D5A45">
            <w:pPr>
              <w:ind w:left="139" w:firstLine="0"/>
              <w:jc w:val="center"/>
              <w:rPr>
                <w:szCs w:val="24"/>
              </w:rPr>
            </w:pPr>
            <w:r w:rsidRPr="005024D0">
              <w:rPr>
                <w:b/>
                <w:szCs w:val="24"/>
              </w:rPr>
              <w:t>Kabeliai tarp spintų</w:t>
            </w:r>
          </w:p>
        </w:tc>
      </w:tr>
      <w:tr w:rsidR="00F37775" w:rsidRPr="005024D0" w14:paraId="0C43957F" w14:textId="77777777" w:rsidTr="00B0705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D9DD3AD" w14:textId="77777777" w:rsidR="00F37775" w:rsidRPr="00F943E6" w:rsidRDefault="00F37775" w:rsidP="005D5A45">
            <w:pPr>
              <w:pStyle w:val="Default"/>
              <w:ind w:left="139"/>
              <w:rPr>
                <w:color w:val="auto"/>
                <w:sz w:val="20"/>
                <w:szCs w:val="20"/>
              </w:rPr>
            </w:pPr>
            <w:r w:rsidRPr="00F943E6">
              <w:rPr>
                <w:rFonts w:ascii="Times New Roman" w:hAnsi="Times New Roman" w:cs="Times New Roman"/>
                <w:color w:val="auto"/>
                <w:sz w:val="20"/>
                <w:szCs w:val="20"/>
              </w:rPr>
              <w:t>DC lentynos nuoma</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1ACE521E" w14:textId="77777777" w:rsidR="00F37775" w:rsidRPr="00F943E6" w:rsidRDefault="00F37775" w:rsidP="005D5A45">
            <w:pPr>
              <w:pStyle w:val="Default"/>
              <w:ind w:left="139"/>
              <w:jc w:val="center"/>
              <w:rPr>
                <w:color w:val="auto"/>
                <w:sz w:val="20"/>
                <w:szCs w:val="20"/>
              </w:rPr>
            </w:pPr>
            <w:r w:rsidRPr="00F943E6">
              <w:rPr>
                <w:rFonts w:ascii="Times New Roman" w:hAnsi="Times New Roman" w:cs="Times New Roman"/>
                <w:color w:val="auto"/>
                <w:sz w:val="20"/>
                <w:szCs w:val="20"/>
              </w:rPr>
              <w:t>IT paslaugų teikėjas</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830FA33" w14:textId="77777777" w:rsidR="00F37775" w:rsidRPr="00F943E6" w:rsidRDefault="00F37775" w:rsidP="005D5A45">
            <w:pPr>
              <w:pStyle w:val="Default"/>
              <w:ind w:left="139"/>
              <w:jc w:val="center"/>
              <w:rPr>
                <w:color w:val="auto"/>
                <w:sz w:val="20"/>
                <w:szCs w:val="20"/>
              </w:rPr>
            </w:pPr>
            <w:r w:rsidRPr="00F943E6">
              <w:rPr>
                <w:rFonts w:ascii="Times New Roman" w:hAnsi="Times New Roman" w:cs="Times New Roman"/>
                <w:color w:val="auto"/>
                <w:sz w:val="20"/>
                <w:szCs w:val="20"/>
              </w:rPr>
              <w:t>IT paslaugų teikėjas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FB644D" w14:textId="77777777" w:rsidR="00F37775" w:rsidRPr="00F943E6" w:rsidRDefault="00F37775" w:rsidP="005D5A45">
            <w:pPr>
              <w:pStyle w:val="Default"/>
              <w:ind w:left="139"/>
              <w:jc w:val="center"/>
              <w:rPr>
                <w:color w:val="auto"/>
                <w:sz w:val="20"/>
                <w:szCs w:val="20"/>
              </w:rPr>
            </w:pPr>
            <w:r w:rsidRPr="00F943E6">
              <w:rPr>
                <w:rFonts w:ascii="Times New Roman" w:hAnsi="Times New Roman" w:cs="Times New Roman"/>
                <w:color w:val="auto"/>
                <w:sz w:val="20"/>
                <w:szCs w:val="20"/>
              </w:rPr>
              <w:t>IT paslaugų teikėjas</w:t>
            </w:r>
          </w:p>
        </w:tc>
      </w:tr>
      <w:tr w:rsidR="00F37775" w:rsidRPr="005024D0" w14:paraId="6FB934D0" w14:textId="77777777" w:rsidTr="00B0705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7CAF378" w14:textId="77777777" w:rsidR="00F37775" w:rsidRPr="00F943E6" w:rsidRDefault="00F37775" w:rsidP="005D5A45">
            <w:pPr>
              <w:pStyle w:val="Default"/>
              <w:ind w:left="139"/>
              <w:rPr>
                <w:color w:val="auto"/>
                <w:sz w:val="20"/>
                <w:szCs w:val="20"/>
              </w:rPr>
            </w:pPr>
            <w:r w:rsidRPr="00F943E6">
              <w:rPr>
                <w:rFonts w:ascii="Times New Roman" w:hAnsi="Times New Roman" w:cs="Times New Roman"/>
                <w:color w:val="auto"/>
                <w:sz w:val="20"/>
                <w:szCs w:val="20"/>
              </w:rPr>
              <w:t>DC spintos nuoma</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5FEAFD43" w14:textId="77777777" w:rsidR="00F37775" w:rsidRPr="00F943E6" w:rsidRDefault="00F37775" w:rsidP="005D5A45">
            <w:pPr>
              <w:pStyle w:val="Default"/>
              <w:ind w:left="139"/>
              <w:jc w:val="center"/>
              <w:rPr>
                <w:color w:val="auto"/>
                <w:sz w:val="20"/>
                <w:szCs w:val="20"/>
              </w:rPr>
            </w:pPr>
            <w:r w:rsidRPr="00F943E6">
              <w:rPr>
                <w:rFonts w:ascii="Times New Roman" w:hAnsi="Times New Roman" w:cs="Times New Roman"/>
                <w:color w:val="auto"/>
                <w:sz w:val="20"/>
                <w:szCs w:val="20"/>
              </w:rPr>
              <w:t xml:space="preserve">IT paslaugų gavėjas, vadovaujantis IT paslaugų gavėjo vidinėmis instrukcijomis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502D5CB" w14:textId="77777777" w:rsidR="00F37775" w:rsidRPr="00F943E6" w:rsidRDefault="00F37775" w:rsidP="005D5A45">
            <w:pPr>
              <w:pStyle w:val="Default"/>
              <w:ind w:left="139"/>
              <w:jc w:val="center"/>
              <w:rPr>
                <w:color w:val="auto"/>
                <w:sz w:val="20"/>
                <w:szCs w:val="20"/>
              </w:rPr>
            </w:pPr>
            <w:r w:rsidRPr="00F943E6">
              <w:rPr>
                <w:rFonts w:ascii="Times New Roman" w:hAnsi="Times New Roman" w:cs="Times New Roman"/>
                <w:color w:val="auto"/>
                <w:sz w:val="20"/>
                <w:szCs w:val="20"/>
              </w:rPr>
              <w:t xml:space="preserve">IT paslaugų gavėjas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8D0C082" w14:textId="77777777" w:rsidR="00F37775" w:rsidRPr="00F943E6" w:rsidRDefault="00F37775" w:rsidP="005D5A45">
            <w:pPr>
              <w:pStyle w:val="Default"/>
              <w:ind w:left="139"/>
              <w:jc w:val="center"/>
              <w:rPr>
                <w:rFonts w:ascii="Times New Roman" w:hAnsi="Times New Roman" w:cs="Times New Roman"/>
                <w:color w:val="auto"/>
                <w:sz w:val="20"/>
                <w:szCs w:val="20"/>
              </w:rPr>
            </w:pPr>
            <w:r w:rsidRPr="00F943E6">
              <w:rPr>
                <w:rFonts w:ascii="Times New Roman" w:hAnsi="Times New Roman" w:cs="Times New Roman"/>
                <w:color w:val="auto"/>
                <w:sz w:val="20"/>
                <w:szCs w:val="20"/>
              </w:rPr>
              <w:t>IT paslaugų teikėjas</w:t>
            </w:r>
          </w:p>
          <w:p w14:paraId="2B762D6B" w14:textId="77777777" w:rsidR="00F37775" w:rsidRPr="00F943E6" w:rsidRDefault="00F37775" w:rsidP="005D5A45">
            <w:pPr>
              <w:pStyle w:val="Default"/>
              <w:ind w:left="139"/>
              <w:jc w:val="center"/>
              <w:rPr>
                <w:color w:val="auto"/>
                <w:sz w:val="20"/>
                <w:szCs w:val="20"/>
              </w:rPr>
            </w:pPr>
          </w:p>
        </w:tc>
      </w:tr>
    </w:tbl>
    <w:p w14:paraId="2F2C12B0" w14:textId="77777777" w:rsidR="00F37775" w:rsidRPr="005024D0" w:rsidRDefault="00F37775" w:rsidP="00F37775">
      <w:pPr>
        <w:jc w:val="center"/>
        <w:rPr>
          <w:szCs w:val="24"/>
        </w:rPr>
      </w:pPr>
    </w:p>
    <w:p w14:paraId="48D5BEFB" w14:textId="77777777" w:rsidR="00F37775" w:rsidRPr="005024D0" w:rsidRDefault="00F37775" w:rsidP="00F37775">
      <w:pPr>
        <w:pStyle w:val="BodyText"/>
        <w:numPr>
          <w:ilvl w:val="0"/>
          <w:numId w:val="1"/>
        </w:numPr>
        <w:ind w:left="567" w:hanging="567"/>
        <w:rPr>
          <w:rFonts w:ascii="Times New Roman" w:hAnsi="Times New Roman"/>
          <w:sz w:val="24"/>
          <w:szCs w:val="24"/>
          <w:lang w:val="lt-LT"/>
        </w:rPr>
      </w:pPr>
      <w:r w:rsidRPr="005024D0">
        <w:rPr>
          <w:rFonts w:ascii="Times New Roman" w:hAnsi="Times New Roman"/>
          <w:sz w:val="24"/>
          <w:szCs w:val="24"/>
          <w:lang w:val="lt-LT"/>
        </w:rPr>
        <w:t>DCaaS paslaugų galimi Incidentų Poveikio lygiai:</w:t>
      </w:r>
    </w:p>
    <w:tbl>
      <w:tblPr>
        <w:tblW w:w="949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2551"/>
        <w:gridCol w:w="1985"/>
        <w:gridCol w:w="3544"/>
      </w:tblGrid>
      <w:tr w:rsidR="00F37775" w:rsidRPr="005024D0" w14:paraId="45B99E39" w14:textId="77777777" w:rsidTr="00B0705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B0C833E" w14:textId="77777777" w:rsidR="00F37775" w:rsidRPr="005024D0" w:rsidRDefault="00F37775" w:rsidP="005D5A45">
            <w:pPr>
              <w:ind w:firstLine="145"/>
              <w:rPr>
                <w:szCs w:val="24"/>
              </w:rPr>
            </w:pPr>
            <w:r w:rsidRPr="005024D0">
              <w:rPr>
                <w:b/>
                <w:szCs w:val="24"/>
              </w:rPr>
              <w:t>Sistema</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3A13B61E" w14:textId="77777777" w:rsidR="00F37775" w:rsidRPr="005024D0" w:rsidRDefault="00F37775" w:rsidP="005D5A45">
            <w:pPr>
              <w:ind w:firstLine="145"/>
              <w:jc w:val="center"/>
              <w:rPr>
                <w:szCs w:val="24"/>
              </w:rPr>
            </w:pPr>
            <w:r w:rsidRPr="005024D0">
              <w:rPr>
                <w:b/>
                <w:szCs w:val="24"/>
              </w:rPr>
              <w:t>Vidutinis poveikio lygis</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13E7983" w14:textId="77777777" w:rsidR="00F37775" w:rsidRPr="005024D0" w:rsidRDefault="00F37775" w:rsidP="005D5A45">
            <w:pPr>
              <w:ind w:firstLine="145"/>
              <w:jc w:val="center"/>
              <w:rPr>
                <w:szCs w:val="24"/>
              </w:rPr>
            </w:pPr>
            <w:r w:rsidRPr="005024D0">
              <w:rPr>
                <w:b/>
                <w:szCs w:val="24"/>
              </w:rPr>
              <w:t>Aukštas poveikio lygis</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74C85D8B" w14:textId="77777777" w:rsidR="00F37775" w:rsidRPr="005024D0" w:rsidRDefault="00F37775" w:rsidP="005D5A45">
            <w:pPr>
              <w:ind w:firstLine="145"/>
              <w:jc w:val="center"/>
              <w:rPr>
                <w:szCs w:val="24"/>
              </w:rPr>
            </w:pPr>
            <w:r w:rsidRPr="005024D0">
              <w:rPr>
                <w:b/>
                <w:szCs w:val="24"/>
              </w:rPr>
              <w:t>Parametro sekimas</w:t>
            </w:r>
          </w:p>
        </w:tc>
      </w:tr>
      <w:tr w:rsidR="00F37775" w:rsidRPr="005024D0" w14:paraId="4146BE96" w14:textId="77777777" w:rsidTr="00B0705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CF7CCF1" w14:textId="77777777" w:rsidR="00F37775" w:rsidRPr="00F943E6" w:rsidRDefault="00F37775" w:rsidP="00B0705E">
            <w:pPr>
              <w:ind w:firstLine="145"/>
              <w:jc w:val="center"/>
              <w:rPr>
                <w:sz w:val="20"/>
              </w:rPr>
            </w:pPr>
            <w:r w:rsidRPr="00F943E6">
              <w:rPr>
                <w:sz w:val="20"/>
              </w:rPr>
              <w:t>Elektra</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497E2A64"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Elektra tiekiama bent per 1 iš elektros įvadų į DC spintą, o laikinai neveikiantis įvadas sutvarkomas greičiau nei per 48 val.</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82D2D73"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Elektra netiekiama nei į vieną iš 2 DC įvadų</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48355690"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Stebėjimo sistema</w:t>
            </w:r>
          </w:p>
        </w:tc>
      </w:tr>
      <w:tr w:rsidR="00F37775" w:rsidRPr="005024D0" w14:paraId="2E0203D6" w14:textId="77777777" w:rsidTr="00B0705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20A4606" w14:textId="77777777" w:rsidR="00F37775" w:rsidRPr="00F943E6" w:rsidRDefault="00F37775" w:rsidP="00B0705E">
            <w:pPr>
              <w:ind w:firstLine="145"/>
              <w:jc w:val="center"/>
              <w:rPr>
                <w:sz w:val="20"/>
              </w:rPr>
            </w:pPr>
            <w:r w:rsidRPr="00F943E6">
              <w:rPr>
                <w:sz w:val="20"/>
              </w:rPr>
              <w:t>Temperatūra</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6F2D4398"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Temperatūros pokytis per 30 min. iki 4°C  nuo ribinių reikšmių</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687223E"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Vidutinė oro temperatūra DC patalpose šaltojoje zonoje 60 min. viršija 31°C</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79398075"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Temperatūra DC patalpoje nustatoma pagal temperatūros daviklių, įrengtų skirtingose DC patalpos vietose, vidutinius rodmenis, pateikiamus stebėjimo sistemai</w:t>
            </w:r>
          </w:p>
        </w:tc>
      </w:tr>
      <w:tr w:rsidR="00F37775" w:rsidRPr="005024D0" w14:paraId="00725279" w14:textId="77777777" w:rsidTr="00B0705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E5A01FC" w14:textId="77777777" w:rsidR="00F37775" w:rsidRPr="00F943E6" w:rsidRDefault="00F37775" w:rsidP="00B0705E">
            <w:pPr>
              <w:ind w:firstLine="145"/>
              <w:jc w:val="center"/>
              <w:rPr>
                <w:sz w:val="20"/>
              </w:rPr>
            </w:pPr>
            <w:r w:rsidRPr="00F943E6">
              <w:rPr>
                <w:sz w:val="20"/>
              </w:rPr>
              <w:t>Santykinė drėgmė</w:t>
            </w:r>
          </w:p>
          <w:p w14:paraId="7E0AE0D5" w14:textId="77777777" w:rsidR="00F37775" w:rsidRPr="00F943E6" w:rsidRDefault="00F37775" w:rsidP="00B0705E">
            <w:pPr>
              <w:ind w:firstLine="145"/>
              <w:jc w:val="center"/>
              <w:rPr>
                <w:sz w:val="20"/>
              </w:rPr>
            </w:pPr>
          </w:p>
          <w:p w14:paraId="026045BE" w14:textId="77777777" w:rsidR="00F37775" w:rsidRPr="00F943E6" w:rsidRDefault="00F37775" w:rsidP="00B0705E">
            <w:pPr>
              <w:ind w:firstLine="145"/>
              <w:jc w:val="center"/>
              <w:rPr>
                <w:sz w:val="20"/>
              </w:rPr>
            </w:pPr>
          </w:p>
          <w:p w14:paraId="42602EF7" w14:textId="77777777" w:rsidR="00F37775" w:rsidRPr="00F943E6" w:rsidRDefault="00F37775" w:rsidP="00B0705E">
            <w:pPr>
              <w:ind w:firstLine="145"/>
              <w:jc w:val="center"/>
              <w:rPr>
                <w:sz w:val="20"/>
              </w:rPr>
            </w:pPr>
          </w:p>
          <w:p w14:paraId="7EF68243" w14:textId="77777777" w:rsidR="00F37775" w:rsidRPr="00F943E6" w:rsidRDefault="00F37775" w:rsidP="00B0705E">
            <w:pPr>
              <w:ind w:firstLine="145"/>
              <w:jc w:val="center"/>
              <w:rPr>
                <w:sz w:val="20"/>
              </w:rPr>
            </w:pPr>
          </w:p>
          <w:p w14:paraId="51F02E96" w14:textId="77777777" w:rsidR="00F37775" w:rsidRPr="00F943E6" w:rsidRDefault="00F37775" w:rsidP="00B0705E">
            <w:pPr>
              <w:ind w:firstLine="145"/>
              <w:jc w:val="center"/>
              <w:rPr>
                <w:sz w:val="20"/>
              </w:rPr>
            </w:pP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06382037"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Drėgmės pokytis per 120 min. iki 10% nuo ribinių reikšmių</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2388ACA"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Drėgmės rodiklis mažesnis nei 20% ir didesnis nei 80% ilgiau nei 120 min.</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3E3132B0" w14:textId="77777777" w:rsidR="00F37775" w:rsidRPr="00F943E6" w:rsidRDefault="00F37775" w:rsidP="00B0705E">
            <w:pPr>
              <w:pStyle w:val="Default"/>
              <w:ind w:firstLine="145"/>
              <w:jc w:val="center"/>
              <w:rPr>
                <w:color w:val="auto"/>
                <w:sz w:val="20"/>
                <w:szCs w:val="20"/>
              </w:rPr>
            </w:pPr>
            <w:r w:rsidRPr="00F943E6">
              <w:rPr>
                <w:rFonts w:ascii="Times New Roman" w:hAnsi="Times New Roman" w:cs="Times New Roman"/>
                <w:color w:val="auto"/>
                <w:sz w:val="20"/>
                <w:szCs w:val="20"/>
              </w:rPr>
              <w:t>Drėgmė DC patalpoje nustatoma pagal drėgmės daviklių, įrengtų skirtingose DC patalpos vietose, vidutinius rodmenis, pateikiamus stebėjimo sistemai</w:t>
            </w:r>
          </w:p>
        </w:tc>
      </w:tr>
    </w:tbl>
    <w:p w14:paraId="3CD298D7" w14:textId="77777777" w:rsidR="00F37775" w:rsidRDefault="00F37775" w:rsidP="00F37775">
      <w:pPr>
        <w:pStyle w:val="BodyText"/>
        <w:ind w:left="567" w:firstLine="0"/>
        <w:rPr>
          <w:rFonts w:ascii="Times New Roman" w:hAnsi="Times New Roman"/>
          <w:sz w:val="24"/>
          <w:szCs w:val="24"/>
          <w:lang w:val="lt-LT"/>
        </w:rPr>
      </w:pPr>
    </w:p>
    <w:p w14:paraId="763E4260" w14:textId="34C86254" w:rsidR="00F37775" w:rsidRPr="006C0882" w:rsidRDefault="00F37775" w:rsidP="00F37775">
      <w:pPr>
        <w:pStyle w:val="BodyText"/>
        <w:numPr>
          <w:ilvl w:val="0"/>
          <w:numId w:val="1"/>
        </w:numPr>
        <w:ind w:left="567" w:hanging="567"/>
        <w:rPr>
          <w:rFonts w:ascii="Times New Roman" w:hAnsi="Times New Roman"/>
          <w:sz w:val="24"/>
          <w:szCs w:val="24"/>
          <w:lang w:val="lt-LT"/>
        </w:rPr>
      </w:pPr>
      <w:r w:rsidRPr="586677E2">
        <w:rPr>
          <w:rFonts w:ascii="Times New Roman" w:hAnsi="Times New Roman"/>
          <w:sz w:val="24"/>
          <w:szCs w:val="24"/>
          <w:lang w:val="lt-LT"/>
        </w:rPr>
        <w:t xml:space="preserve">IT paslauga laikoma neteikiama (ir šis laikas įskaičiuojamas į IT paslaugų Pasiekiamumo formulėje nurodomą  Prastovos laiką), kai IT paslaugų gavėjo įranga  negali veikti dėl nuo IT paslaugos teikėjo priklausančių priežasčių - nutrūksta elektros energijos tiekimas dviem elektros įvadais, neužtikrinama VDC temperatūra ar drėgmė ir (ar) esant kitoms nuo IT paslaugų teikėjo priklausančioms priežastims. Šio punkto sąlyga yra netaikoma, jei aukščiau nurodytos priežastys įvyko ar IT paslaugų gavėjo įranga neveikia dėl IT paslaugos gavėjo ar su juo susijusių asmenų (pvz. </w:t>
      </w:r>
      <w:r w:rsidR="00FD3CF5">
        <w:rPr>
          <w:rFonts w:ascii="Times New Roman" w:hAnsi="Times New Roman"/>
          <w:sz w:val="24"/>
          <w:szCs w:val="24"/>
          <w:lang w:val="lt-LT"/>
        </w:rPr>
        <w:t>g</w:t>
      </w:r>
      <w:r w:rsidR="00FD3CF5" w:rsidRPr="586677E2">
        <w:rPr>
          <w:rFonts w:ascii="Times New Roman" w:hAnsi="Times New Roman"/>
          <w:sz w:val="24"/>
          <w:szCs w:val="24"/>
          <w:lang w:val="lt-LT"/>
        </w:rPr>
        <w:t xml:space="preserve">alutinių </w:t>
      </w:r>
      <w:r w:rsidRPr="586677E2">
        <w:rPr>
          <w:rFonts w:ascii="Times New Roman" w:hAnsi="Times New Roman"/>
          <w:sz w:val="24"/>
          <w:szCs w:val="24"/>
          <w:lang w:val="lt-LT"/>
        </w:rPr>
        <w:t>paslaugos gavėjų) priklausančių priežasčių.</w:t>
      </w:r>
    </w:p>
    <w:tbl>
      <w:tblPr>
        <w:tblW w:w="9915" w:type="dxa"/>
        <w:tblLayout w:type="fixed"/>
        <w:tblCellMar>
          <w:left w:w="10" w:type="dxa"/>
          <w:right w:w="10" w:type="dxa"/>
        </w:tblCellMar>
        <w:tblLook w:val="04A0" w:firstRow="1" w:lastRow="0" w:firstColumn="1" w:lastColumn="0" w:noHBand="0" w:noVBand="1"/>
      </w:tblPr>
      <w:tblGrid>
        <w:gridCol w:w="4957"/>
        <w:gridCol w:w="4958"/>
      </w:tblGrid>
      <w:tr w:rsidR="00F37775" w:rsidRPr="006C0882" w14:paraId="3431145B" w14:textId="77777777" w:rsidTr="001C7AC6">
        <w:tc>
          <w:tcPr>
            <w:tcW w:w="4957" w:type="dxa"/>
            <w:tcMar>
              <w:top w:w="0" w:type="dxa"/>
              <w:left w:w="108" w:type="dxa"/>
              <w:bottom w:w="0" w:type="dxa"/>
              <w:right w:w="108" w:type="dxa"/>
            </w:tcMar>
            <w:hideMark/>
          </w:tcPr>
          <w:p w14:paraId="4D85531D" w14:textId="77777777" w:rsidR="00F37775" w:rsidRPr="006C0882" w:rsidRDefault="00F37775" w:rsidP="005D5A45">
            <w:pPr>
              <w:pStyle w:val="BodyText"/>
              <w:tabs>
                <w:tab w:val="left" w:pos="1134"/>
              </w:tabs>
              <w:ind w:left="426" w:firstLine="0"/>
              <w:rPr>
                <w:b/>
                <w:bCs/>
                <w:sz w:val="24"/>
                <w:szCs w:val="24"/>
                <w:u w:val="single"/>
                <w:lang w:val="lt-LT"/>
              </w:rPr>
            </w:pPr>
          </w:p>
          <w:p w14:paraId="0ED24B4A" w14:textId="77777777" w:rsidR="00F37775" w:rsidRPr="006C0882" w:rsidRDefault="00F37775" w:rsidP="005D5A45">
            <w:pPr>
              <w:pStyle w:val="BodyText"/>
              <w:tabs>
                <w:tab w:val="left" w:pos="1134"/>
              </w:tabs>
              <w:ind w:left="426" w:firstLine="0"/>
              <w:rPr>
                <w:b/>
                <w:bCs/>
                <w:sz w:val="24"/>
                <w:szCs w:val="24"/>
                <w:u w:val="single"/>
                <w:lang w:val="lt-LT"/>
              </w:rPr>
            </w:pPr>
            <w:r w:rsidRPr="006C0882">
              <w:rPr>
                <w:b/>
                <w:bCs/>
                <w:sz w:val="24"/>
                <w:szCs w:val="24"/>
                <w:u w:val="single"/>
                <w:lang w:val="lt-LT"/>
              </w:rPr>
              <w:t>IT paslaugų teikėjas:</w:t>
            </w:r>
          </w:p>
        </w:tc>
        <w:tc>
          <w:tcPr>
            <w:tcW w:w="4958" w:type="dxa"/>
            <w:tcMar>
              <w:top w:w="0" w:type="dxa"/>
              <w:left w:w="108" w:type="dxa"/>
              <w:bottom w:w="0" w:type="dxa"/>
              <w:right w:w="108" w:type="dxa"/>
            </w:tcMar>
            <w:hideMark/>
          </w:tcPr>
          <w:p w14:paraId="349F21DC" w14:textId="77777777" w:rsidR="00F37775" w:rsidRPr="006C0882" w:rsidRDefault="00F37775" w:rsidP="005D5A45">
            <w:pPr>
              <w:pStyle w:val="BodyText"/>
              <w:tabs>
                <w:tab w:val="left" w:pos="1134"/>
              </w:tabs>
              <w:ind w:left="426" w:firstLine="0"/>
              <w:rPr>
                <w:b/>
                <w:bCs/>
                <w:sz w:val="24"/>
                <w:szCs w:val="24"/>
                <w:u w:val="single"/>
                <w:lang w:val="lt-LT"/>
              </w:rPr>
            </w:pPr>
          </w:p>
          <w:p w14:paraId="57E2D5CE" w14:textId="77777777" w:rsidR="00F37775" w:rsidRPr="006C0882" w:rsidRDefault="00F37775" w:rsidP="003C6664">
            <w:pPr>
              <w:pStyle w:val="BodyText"/>
              <w:tabs>
                <w:tab w:val="left" w:pos="1134"/>
              </w:tabs>
              <w:ind w:firstLine="0"/>
              <w:rPr>
                <w:b/>
                <w:bCs/>
                <w:sz w:val="24"/>
                <w:szCs w:val="24"/>
                <w:u w:val="single"/>
                <w:lang w:val="lt-LT"/>
              </w:rPr>
            </w:pPr>
            <w:r w:rsidRPr="006C0882">
              <w:rPr>
                <w:b/>
                <w:bCs/>
                <w:sz w:val="24"/>
                <w:szCs w:val="24"/>
                <w:u w:val="single"/>
                <w:lang w:val="lt-LT"/>
              </w:rPr>
              <w:t>IT paslaugų gavėjas:</w:t>
            </w:r>
          </w:p>
        </w:tc>
      </w:tr>
      <w:tr w:rsidR="001C7AC6" w:rsidRPr="006C0882" w14:paraId="129EA596" w14:textId="77777777" w:rsidTr="001C7AC6">
        <w:tc>
          <w:tcPr>
            <w:tcW w:w="4957" w:type="dxa"/>
            <w:tcMar>
              <w:top w:w="0" w:type="dxa"/>
              <w:left w:w="108" w:type="dxa"/>
              <w:bottom w:w="0" w:type="dxa"/>
              <w:right w:w="108" w:type="dxa"/>
            </w:tcMar>
            <w:hideMark/>
          </w:tcPr>
          <w:p w14:paraId="59E6BCB3" w14:textId="77777777" w:rsidR="001C7AC6" w:rsidRPr="006C0882" w:rsidRDefault="001C7AC6" w:rsidP="001C7AC6">
            <w:pPr>
              <w:pStyle w:val="BodyText"/>
              <w:tabs>
                <w:tab w:val="left" w:pos="1134"/>
              </w:tabs>
              <w:ind w:left="426" w:firstLine="0"/>
              <w:rPr>
                <w:sz w:val="24"/>
                <w:szCs w:val="24"/>
                <w:lang w:val="lt-LT"/>
              </w:rPr>
            </w:pPr>
            <w:r w:rsidRPr="006C0882">
              <w:rPr>
                <w:b/>
                <w:bCs/>
                <w:sz w:val="24"/>
                <w:szCs w:val="24"/>
                <w:lang w:val="lt-LT"/>
              </w:rPr>
              <w:t>AB Lietuvos radijo ir televizijos centras</w:t>
            </w:r>
          </w:p>
        </w:tc>
        <w:tc>
          <w:tcPr>
            <w:tcW w:w="4958" w:type="dxa"/>
            <w:tcMar>
              <w:top w:w="0" w:type="dxa"/>
              <w:left w:w="108" w:type="dxa"/>
              <w:bottom w:w="0" w:type="dxa"/>
              <w:right w:w="108" w:type="dxa"/>
            </w:tcMar>
            <w:hideMark/>
          </w:tcPr>
          <w:p w14:paraId="03E21079" w14:textId="6A8AE3C5" w:rsidR="001C7AC6" w:rsidRPr="00EC5A67" w:rsidRDefault="001C7AC6" w:rsidP="001C7AC6">
            <w:pPr>
              <w:pStyle w:val="BodyText"/>
              <w:tabs>
                <w:tab w:val="left" w:pos="1134"/>
              </w:tabs>
              <w:ind w:firstLine="0"/>
              <w:rPr>
                <w:sz w:val="24"/>
                <w:szCs w:val="24"/>
                <w:lang w:val="lt-LT"/>
              </w:rPr>
            </w:pPr>
            <w:r w:rsidRPr="005015D6">
              <w:rPr>
                <w:rFonts w:ascii="Times New Roman" w:hAnsi="Times New Roman"/>
                <w:b/>
                <w:bCs/>
                <w:sz w:val="24"/>
                <w:szCs w:val="24"/>
                <w:lang w:val="lt-LT"/>
              </w:rPr>
              <w:t>VšĮ „Vilniaus gimdymo namai“</w:t>
            </w:r>
          </w:p>
        </w:tc>
      </w:tr>
      <w:tr w:rsidR="001C7AC6" w:rsidRPr="006C0882" w14:paraId="2CFBBD0C" w14:textId="77777777" w:rsidTr="001C7AC6">
        <w:tc>
          <w:tcPr>
            <w:tcW w:w="4957" w:type="dxa"/>
            <w:tcMar>
              <w:top w:w="0" w:type="dxa"/>
              <w:left w:w="108" w:type="dxa"/>
              <w:bottom w:w="0" w:type="dxa"/>
              <w:right w:w="108" w:type="dxa"/>
            </w:tcMar>
          </w:tcPr>
          <w:p w14:paraId="6B4324BC" w14:textId="77777777" w:rsidR="001C7AC6" w:rsidRPr="006C0882" w:rsidRDefault="001C7AC6" w:rsidP="001C7AC6">
            <w:pPr>
              <w:pStyle w:val="BodyText"/>
              <w:tabs>
                <w:tab w:val="left" w:pos="1134"/>
              </w:tabs>
              <w:ind w:left="426" w:firstLine="0"/>
              <w:rPr>
                <w:sz w:val="24"/>
                <w:szCs w:val="24"/>
                <w:lang w:val="lt-LT"/>
              </w:rPr>
            </w:pPr>
          </w:p>
          <w:p w14:paraId="58907646" w14:textId="577ED4B6" w:rsidR="001C7AC6" w:rsidRDefault="001C7AC6" w:rsidP="001C7AC6">
            <w:pPr>
              <w:ind w:firstLine="0"/>
              <w:textAlignment w:val="baseline"/>
              <w:rPr>
                <w:szCs w:val="24"/>
                <w:lang w:eastAsia="lt-LT"/>
              </w:rPr>
            </w:pPr>
            <w:r>
              <w:rPr>
                <w:szCs w:val="24"/>
                <w:lang w:eastAsia="lt-LT"/>
              </w:rPr>
              <w:t xml:space="preserve">       </w:t>
            </w:r>
            <w:r w:rsidRPr="00C6709F">
              <w:rPr>
                <w:szCs w:val="24"/>
                <w:lang w:eastAsia="lt-LT"/>
              </w:rPr>
              <w:t>Klientų departamento i</w:t>
            </w:r>
            <w:r w:rsidRPr="009579B0">
              <w:rPr>
                <w:szCs w:val="24"/>
                <w:lang w:eastAsia="lt-LT"/>
              </w:rPr>
              <w:t>nformacinių</w:t>
            </w:r>
          </w:p>
          <w:p w14:paraId="39162E27" w14:textId="4B9F1A16" w:rsidR="001C7AC6" w:rsidRDefault="001C7AC6" w:rsidP="001C7AC6">
            <w:pPr>
              <w:ind w:firstLine="0"/>
              <w:textAlignment w:val="baseline"/>
              <w:rPr>
                <w:szCs w:val="24"/>
                <w:lang w:eastAsia="lt-LT"/>
              </w:rPr>
            </w:pPr>
            <w:r>
              <w:rPr>
                <w:szCs w:val="24"/>
                <w:lang w:eastAsia="lt-LT"/>
              </w:rPr>
              <w:t xml:space="preserve">       </w:t>
            </w:r>
            <w:r w:rsidRPr="009579B0">
              <w:rPr>
                <w:szCs w:val="24"/>
                <w:lang w:eastAsia="lt-LT"/>
              </w:rPr>
              <w:t>technologijų </w:t>
            </w:r>
            <w:r w:rsidRPr="00C6709F">
              <w:rPr>
                <w:szCs w:val="24"/>
                <w:lang w:eastAsia="lt-LT"/>
              </w:rPr>
              <w:t>ir telekomunikacijų</w:t>
            </w:r>
          </w:p>
          <w:p w14:paraId="22F55607" w14:textId="07B5BCE3" w:rsidR="001C7AC6" w:rsidRDefault="001C7AC6" w:rsidP="001C7AC6">
            <w:pPr>
              <w:ind w:firstLine="0"/>
              <w:textAlignment w:val="baseline"/>
              <w:rPr>
                <w:szCs w:val="24"/>
                <w:lang w:eastAsia="lt-LT"/>
              </w:rPr>
            </w:pPr>
            <w:r>
              <w:rPr>
                <w:szCs w:val="24"/>
                <w:lang w:eastAsia="lt-LT"/>
              </w:rPr>
              <w:t xml:space="preserve">       </w:t>
            </w:r>
            <w:r w:rsidRPr="00C6709F">
              <w:rPr>
                <w:szCs w:val="24"/>
                <w:lang w:eastAsia="lt-LT"/>
              </w:rPr>
              <w:t>paslaugų skyriaus vadovas</w:t>
            </w:r>
          </w:p>
          <w:p w14:paraId="38F20570" w14:textId="77777777" w:rsidR="001C7AC6" w:rsidRPr="00C6709F" w:rsidRDefault="001C7AC6" w:rsidP="001C7AC6">
            <w:pPr>
              <w:ind w:firstLine="0"/>
              <w:textAlignment w:val="baseline"/>
              <w:rPr>
                <w:szCs w:val="24"/>
                <w:lang w:eastAsia="lt-LT"/>
              </w:rPr>
            </w:pPr>
          </w:p>
          <w:p w14:paraId="37C76AB0" w14:textId="7B5C2E46" w:rsidR="001C7AC6" w:rsidRPr="00302813" w:rsidRDefault="001C7AC6" w:rsidP="001C7AC6">
            <w:pPr>
              <w:ind w:firstLine="0"/>
              <w:textAlignment w:val="baseline"/>
              <w:rPr>
                <w:szCs w:val="24"/>
                <w:lang w:eastAsia="lt-LT"/>
              </w:rPr>
            </w:pPr>
            <w:r>
              <w:rPr>
                <w:szCs w:val="24"/>
                <w:lang w:eastAsia="lt-LT"/>
              </w:rPr>
              <w:t xml:space="preserve">       </w:t>
            </w:r>
            <w:r w:rsidRPr="009579B0">
              <w:rPr>
                <w:szCs w:val="24"/>
                <w:lang w:eastAsia="lt-LT"/>
              </w:rPr>
              <w:t>Ernestas Račkelis</w:t>
            </w:r>
            <w:r w:rsidRPr="00302813">
              <w:rPr>
                <w:szCs w:val="24"/>
                <w:lang w:eastAsia="lt-LT"/>
              </w:rPr>
              <w:t xml:space="preserve"> </w:t>
            </w:r>
          </w:p>
          <w:p w14:paraId="030D95EE" w14:textId="77777777" w:rsidR="001C7AC6" w:rsidRPr="006C0882" w:rsidRDefault="001C7AC6" w:rsidP="001C7AC6">
            <w:pPr>
              <w:pStyle w:val="BodyText"/>
              <w:tabs>
                <w:tab w:val="left" w:pos="1134"/>
              </w:tabs>
              <w:ind w:left="426" w:firstLine="0"/>
              <w:rPr>
                <w:sz w:val="24"/>
                <w:szCs w:val="24"/>
                <w:lang w:val="lt-LT"/>
              </w:rPr>
            </w:pPr>
          </w:p>
          <w:p w14:paraId="3B3D9078" w14:textId="77777777" w:rsidR="001C7AC6" w:rsidRPr="006C0882" w:rsidRDefault="001C7AC6" w:rsidP="001C7AC6">
            <w:pPr>
              <w:pStyle w:val="BodyText"/>
              <w:tabs>
                <w:tab w:val="left" w:pos="1134"/>
              </w:tabs>
              <w:ind w:left="426" w:firstLine="0"/>
              <w:rPr>
                <w:sz w:val="24"/>
                <w:szCs w:val="24"/>
                <w:lang w:val="lt-LT"/>
              </w:rPr>
            </w:pPr>
            <w:r w:rsidRPr="006C0882">
              <w:rPr>
                <w:i/>
                <w:iCs/>
                <w:sz w:val="24"/>
                <w:szCs w:val="24"/>
                <w:u w:val="single"/>
                <w:lang w:val="lt-LT"/>
              </w:rPr>
              <w:t>Pasirašyta el. parašu</w:t>
            </w:r>
            <w:r w:rsidRPr="006C0882">
              <w:rPr>
                <w:sz w:val="24"/>
                <w:szCs w:val="24"/>
                <w:u w:val="single"/>
                <w:lang w:val="lt-LT"/>
              </w:rPr>
              <w:t xml:space="preserve"> </w:t>
            </w:r>
          </w:p>
          <w:p w14:paraId="43DC3099" w14:textId="77777777" w:rsidR="001C7AC6" w:rsidRPr="006C0882" w:rsidRDefault="001C7AC6" w:rsidP="001C7AC6">
            <w:pPr>
              <w:pStyle w:val="BodyText"/>
              <w:tabs>
                <w:tab w:val="left" w:pos="1134"/>
              </w:tabs>
              <w:ind w:left="426" w:firstLine="0"/>
              <w:rPr>
                <w:sz w:val="24"/>
                <w:szCs w:val="24"/>
                <w:lang w:val="lt-LT"/>
              </w:rPr>
            </w:pPr>
            <w:r w:rsidRPr="006C0882">
              <w:rPr>
                <w:sz w:val="24"/>
                <w:szCs w:val="24"/>
                <w:lang w:val="lt-LT"/>
              </w:rPr>
              <w:t xml:space="preserve">(parašas)                </w:t>
            </w:r>
          </w:p>
        </w:tc>
        <w:tc>
          <w:tcPr>
            <w:tcW w:w="4958" w:type="dxa"/>
            <w:tcMar>
              <w:top w:w="0" w:type="dxa"/>
              <w:left w:w="108" w:type="dxa"/>
              <w:bottom w:w="0" w:type="dxa"/>
              <w:right w:w="108" w:type="dxa"/>
            </w:tcMar>
          </w:tcPr>
          <w:p w14:paraId="52CDB37A" w14:textId="77777777" w:rsidR="001C7AC6" w:rsidRPr="005015D6" w:rsidRDefault="001C7AC6" w:rsidP="001C7AC6">
            <w:pPr>
              <w:ind w:firstLine="0"/>
              <w:textAlignment w:val="baseline"/>
              <w:rPr>
                <w:szCs w:val="24"/>
                <w:lang w:eastAsia="lt-LT"/>
              </w:rPr>
            </w:pPr>
          </w:p>
          <w:p w14:paraId="386B2B68" w14:textId="77777777" w:rsidR="001C7AC6" w:rsidRPr="005015D6" w:rsidRDefault="001C7AC6" w:rsidP="001C7AC6">
            <w:pPr>
              <w:ind w:firstLine="0"/>
              <w:textAlignment w:val="baseline"/>
              <w:rPr>
                <w:szCs w:val="24"/>
                <w:lang w:eastAsia="lt-LT"/>
              </w:rPr>
            </w:pPr>
            <w:r w:rsidRPr="005015D6">
              <w:rPr>
                <w:szCs w:val="24"/>
                <w:lang w:eastAsia="lt-LT"/>
              </w:rPr>
              <w:t>Direktorius</w:t>
            </w:r>
          </w:p>
          <w:p w14:paraId="026D17B1" w14:textId="77777777" w:rsidR="001C7AC6" w:rsidRPr="005015D6" w:rsidRDefault="001C7AC6" w:rsidP="001C7AC6">
            <w:pPr>
              <w:ind w:firstLine="0"/>
              <w:textAlignment w:val="baseline"/>
              <w:rPr>
                <w:szCs w:val="24"/>
                <w:lang w:eastAsia="lt-LT"/>
              </w:rPr>
            </w:pPr>
          </w:p>
          <w:p w14:paraId="2E328BC9" w14:textId="77777777" w:rsidR="001C7AC6" w:rsidRPr="005015D6" w:rsidRDefault="001C7AC6" w:rsidP="001C7AC6">
            <w:pPr>
              <w:ind w:firstLine="0"/>
              <w:textAlignment w:val="baseline"/>
              <w:rPr>
                <w:szCs w:val="24"/>
                <w:lang w:eastAsia="lt-LT"/>
              </w:rPr>
            </w:pPr>
          </w:p>
          <w:p w14:paraId="6429777C" w14:textId="77777777" w:rsidR="001C7AC6" w:rsidRPr="005015D6" w:rsidRDefault="001C7AC6" w:rsidP="001C7AC6">
            <w:pPr>
              <w:ind w:firstLine="0"/>
              <w:textAlignment w:val="baseline"/>
              <w:rPr>
                <w:szCs w:val="24"/>
                <w:lang w:eastAsia="lt-LT"/>
              </w:rPr>
            </w:pPr>
          </w:p>
          <w:p w14:paraId="25D9BC3F" w14:textId="77777777" w:rsidR="001C7AC6" w:rsidRPr="005015D6" w:rsidRDefault="001C7AC6" w:rsidP="001C7AC6">
            <w:pPr>
              <w:ind w:firstLine="0"/>
              <w:textAlignment w:val="baseline"/>
              <w:rPr>
                <w:szCs w:val="24"/>
                <w:lang w:eastAsia="lt-LT"/>
              </w:rPr>
            </w:pPr>
            <w:r w:rsidRPr="005015D6">
              <w:rPr>
                <w:szCs w:val="24"/>
                <w:lang w:eastAsia="lt-LT"/>
              </w:rPr>
              <w:t xml:space="preserve">Bronius Žaliūnas </w:t>
            </w:r>
          </w:p>
          <w:p w14:paraId="2D177B74" w14:textId="77777777" w:rsidR="001C7AC6" w:rsidRPr="005015D6" w:rsidRDefault="001C7AC6" w:rsidP="001C7AC6">
            <w:pPr>
              <w:ind w:firstLine="0"/>
              <w:textAlignment w:val="baseline"/>
              <w:rPr>
                <w:szCs w:val="24"/>
                <w:lang w:eastAsia="lt-LT"/>
              </w:rPr>
            </w:pPr>
          </w:p>
          <w:p w14:paraId="78E7DE50" w14:textId="77777777" w:rsidR="001C7AC6" w:rsidRPr="00E86B87" w:rsidRDefault="001C7AC6" w:rsidP="001C7AC6">
            <w:pPr>
              <w:ind w:firstLine="0"/>
              <w:rPr>
                <w:szCs w:val="24"/>
              </w:rPr>
            </w:pPr>
            <w:r w:rsidRPr="00E86B87">
              <w:rPr>
                <w:i/>
                <w:iCs/>
                <w:szCs w:val="24"/>
                <w:u w:val="single"/>
              </w:rPr>
              <w:t xml:space="preserve">Pasirašyta el. parašu       </w:t>
            </w:r>
            <w:r w:rsidRPr="00E86B87">
              <w:rPr>
                <w:szCs w:val="24"/>
                <w:u w:val="single"/>
              </w:rPr>
              <w:t xml:space="preserve">    </w:t>
            </w:r>
          </w:p>
          <w:p w14:paraId="7248A6B5" w14:textId="77777777" w:rsidR="001C7AC6" w:rsidRPr="00E86B87" w:rsidRDefault="001C7AC6" w:rsidP="001C7AC6">
            <w:pPr>
              <w:ind w:firstLine="0"/>
              <w:rPr>
                <w:szCs w:val="24"/>
              </w:rPr>
            </w:pPr>
            <w:r w:rsidRPr="00E86B87">
              <w:rPr>
                <w:szCs w:val="24"/>
              </w:rPr>
              <w:t>(parašas)</w:t>
            </w:r>
          </w:p>
          <w:p w14:paraId="78B0AD78" w14:textId="6D50E0D1" w:rsidR="001C7AC6" w:rsidRPr="00EC5A67" w:rsidRDefault="001C7AC6" w:rsidP="001C7AC6">
            <w:pPr>
              <w:pStyle w:val="BodyText"/>
              <w:tabs>
                <w:tab w:val="left" w:pos="1134"/>
              </w:tabs>
              <w:ind w:firstLine="0"/>
              <w:rPr>
                <w:sz w:val="24"/>
                <w:szCs w:val="24"/>
                <w:lang w:val="lt-LT"/>
              </w:rPr>
            </w:pPr>
          </w:p>
        </w:tc>
      </w:tr>
    </w:tbl>
    <w:p w14:paraId="50903C51" w14:textId="77777777" w:rsidR="00F37775" w:rsidRPr="00002225" w:rsidRDefault="00F37775" w:rsidP="00F37775">
      <w:pPr>
        <w:tabs>
          <w:tab w:val="left" w:pos="3261"/>
        </w:tabs>
        <w:contextualSpacing/>
        <w:rPr>
          <w:i/>
          <w:sz w:val="2"/>
          <w:szCs w:val="2"/>
        </w:rPr>
      </w:pPr>
    </w:p>
    <w:p w14:paraId="0D4A8E9D" w14:textId="77777777" w:rsidR="00AF7293" w:rsidRDefault="00AF7293"/>
    <w:sectPr w:rsidR="00AF7293" w:rsidSect="00F37775">
      <w:headerReference w:type="even" r:id="rId11"/>
      <w:headerReference w:type="default" r:id="rId12"/>
      <w:footerReference w:type="even" r:id="rId13"/>
      <w:footerReference w:type="default" r:id="rId14"/>
      <w:headerReference w:type="first" r:id="rId15"/>
      <w:footerReference w:type="first" r:id="rId16"/>
      <w:pgSz w:w="11906" w:h="16838" w:code="9"/>
      <w:pgMar w:top="1185" w:right="1133" w:bottom="709" w:left="709" w:header="284" w:footer="12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141" w14:textId="77777777" w:rsidR="00BF0DA2" w:rsidRDefault="00BF0DA2" w:rsidP="00F37775">
      <w:r>
        <w:separator/>
      </w:r>
    </w:p>
  </w:endnote>
  <w:endnote w:type="continuationSeparator" w:id="0">
    <w:p w14:paraId="2791323C" w14:textId="77777777" w:rsidR="00BF0DA2" w:rsidRDefault="00BF0DA2" w:rsidP="00F37775">
      <w:r>
        <w:continuationSeparator/>
      </w:r>
    </w:p>
  </w:endnote>
  <w:endnote w:type="continuationNotice" w:id="1">
    <w:p w14:paraId="3C764F1A" w14:textId="77777777" w:rsidR="003B1625" w:rsidRDefault="003B1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B74D" w14:textId="77777777" w:rsidR="00402CF3" w:rsidRDefault="00FA689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A91F871" w14:textId="77777777" w:rsidR="00402CF3" w:rsidRDefault="00402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745778"/>
      <w:docPartObj>
        <w:docPartGallery w:val="Page Numbers (Bottom of Page)"/>
        <w:docPartUnique/>
      </w:docPartObj>
    </w:sdtPr>
    <w:sdtEndPr/>
    <w:sdtContent>
      <w:p w14:paraId="032064AB" w14:textId="77777777" w:rsidR="00402CF3" w:rsidRDefault="00FA6895" w:rsidP="005D5A45">
        <w:pPr>
          <w:pStyle w:val="Footer"/>
          <w:ind w:firstLine="0"/>
          <w:jc w:val="right"/>
        </w:pPr>
        <w:r>
          <w:fldChar w:fldCharType="begin"/>
        </w:r>
        <w:r>
          <w:instrText>PAGE   \* MERGEFORMAT</w:instrText>
        </w:r>
        <w:r>
          <w:fldChar w:fldCharType="separate"/>
        </w:r>
        <w:r>
          <w:t>2</w:t>
        </w:r>
        <w:r>
          <w:fldChar w:fldCharType="end"/>
        </w:r>
      </w:p>
    </w:sdtContent>
  </w:sdt>
  <w:p w14:paraId="0CC2A4E7" w14:textId="77777777" w:rsidR="00402CF3" w:rsidRDefault="00402CF3" w:rsidP="005D5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35904"/>
      <w:docPartObj>
        <w:docPartGallery w:val="Page Numbers (Bottom of Page)"/>
        <w:docPartUnique/>
      </w:docPartObj>
    </w:sdtPr>
    <w:sdtEndPr/>
    <w:sdtContent>
      <w:p w14:paraId="4C695DBE" w14:textId="77777777" w:rsidR="00402CF3" w:rsidRDefault="00FA6895" w:rsidP="005D5A45">
        <w:pPr>
          <w:pStyle w:val="Footer"/>
          <w:ind w:firstLine="0"/>
          <w:jc w:val="center"/>
        </w:pPr>
        <w:r>
          <w:fldChar w:fldCharType="begin"/>
        </w:r>
        <w:r>
          <w:instrText>PAGE   \* MERGEFORMAT</w:instrText>
        </w:r>
        <w:r>
          <w:fldChar w:fldCharType="separate"/>
        </w:r>
        <w:r>
          <w:t>2</w:t>
        </w:r>
        <w:r>
          <w:fldChar w:fldCharType="end"/>
        </w:r>
      </w:p>
    </w:sdtContent>
  </w:sdt>
  <w:p w14:paraId="013E1AF8" w14:textId="77777777" w:rsidR="00402CF3" w:rsidRDefault="00402CF3" w:rsidP="005D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C1A2" w14:textId="77777777" w:rsidR="00BF0DA2" w:rsidRDefault="00BF0DA2" w:rsidP="00F37775">
      <w:r>
        <w:separator/>
      </w:r>
    </w:p>
  </w:footnote>
  <w:footnote w:type="continuationSeparator" w:id="0">
    <w:p w14:paraId="31125E01" w14:textId="77777777" w:rsidR="00BF0DA2" w:rsidRDefault="00BF0DA2" w:rsidP="00F37775">
      <w:r>
        <w:continuationSeparator/>
      </w:r>
    </w:p>
  </w:footnote>
  <w:footnote w:type="continuationNotice" w:id="1">
    <w:p w14:paraId="135504F3" w14:textId="77777777" w:rsidR="003B1625" w:rsidRDefault="003B1625"/>
  </w:footnote>
  <w:footnote w:id="2">
    <w:p w14:paraId="4866C9CA" w14:textId="77777777" w:rsidR="00F37775" w:rsidRPr="00F268B2" w:rsidRDefault="00F37775" w:rsidP="00F37775">
      <w:pPr>
        <w:pStyle w:val="BodyText"/>
        <w:tabs>
          <w:tab w:val="left" w:pos="9639"/>
        </w:tabs>
        <w:ind w:firstLine="709"/>
        <w:rPr>
          <w:lang w:val="lt-LT"/>
        </w:rPr>
      </w:pPr>
      <w:r>
        <w:rPr>
          <w:rStyle w:val="FootnoteReference"/>
        </w:rPr>
        <w:footnoteRef/>
      </w:r>
      <w:r w:rsidRPr="00F268B2">
        <w:rPr>
          <w:lang w:val="lt-LT"/>
        </w:rPr>
        <w:t xml:space="preserve"> </w:t>
      </w:r>
      <w:r w:rsidRPr="007A0018">
        <w:rPr>
          <w:rFonts w:ascii="Times New Roman" w:hAnsi="Times New Roman"/>
          <w:lang w:val="lt-LT"/>
        </w:rPr>
        <w:t>Žemiausio 5 prioriteto Incidentus</w:t>
      </w:r>
      <w:r>
        <w:rPr>
          <w:rFonts w:ascii="Times New Roman" w:hAnsi="Times New Roman"/>
          <w:lang w:val="lt-LT"/>
        </w:rPr>
        <w:t xml:space="preserve"> ir Kreipinius</w:t>
      </w:r>
      <w:r w:rsidRPr="007A0018">
        <w:rPr>
          <w:rFonts w:ascii="Times New Roman" w:hAnsi="Times New Roman"/>
          <w:lang w:val="lt-LT"/>
        </w:rPr>
        <w:t xml:space="preserve"> IT paslaugų teikėjas aptarnauja pirmadieniais – penktadieniais nuo 8.00 val. iki 17.00 val., išskyrus švenčių dienas.</w:t>
      </w:r>
    </w:p>
  </w:footnote>
  <w:footnote w:id="3">
    <w:p w14:paraId="2A582679" w14:textId="77777777" w:rsidR="00F37775" w:rsidRPr="00EC7CD8" w:rsidRDefault="00F37775" w:rsidP="00F37775">
      <w:pPr>
        <w:pStyle w:val="FootnoteText"/>
      </w:pPr>
      <w:r>
        <w:rPr>
          <w:rStyle w:val="FootnoteReference"/>
        </w:rPr>
        <w:footnoteRef/>
      </w:r>
      <w:r>
        <w:t xml:space="preserve"> Tvarka skelbiama IT paslaugų teikėjo interneto svetainėje </w:t>
      </w:r>
      <w:hyperlink r:id="rId1" w:history="1">
        <w:r w:rsidRPr="00FE5033">
          <w:rPr>
            <w:rStyle w:val="Hyperlink"/>
          </w:rPr>
          <w:t>www.telecentras.lt</w:t>
        </w:r>
      </w:hyperlink>
      <w:r>
        <w:t xml:space="preserve"> </w:t>
      </w:r>
    </w:p>
    <w:p w14:paraId="12C8AC81" w14:textId="77777777" w:rsidR="00F37775" w:rsidRDefault="00F37775" w:rsidP="00F3777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665" w14:textId="4354690E" w:rsidR="00402CF3" w:rsidRDefault="00F37775">
    <w:pPr>
      <w:pStyle w:val="Header"/>
    </w:pPr>
    <w:r>
      <w:rPr>
        <w:noProof/>
      </w:rPr>
      <mc:AlternateContent>
        <mc:Choice Requires="wps">
          <w:drawing>
            <wp:anchor distT="0" distB="0" distL="0" distR="0" simplePos="0" relativeHeight="251658241" behindDoc="0" locked="0" layoutInCell="1" allowOverlap="1" wp14:anchorId="39BABEA6" wp14:editId="6E3D5E37">
              <wp:simplePos x="0" y="0"/>
              <wp:positionH relativeFrom="page">
                <wp:align>left</wp:align>
              </wp:positionH>
              <wp:positionV relativeFrom="page">
                <wp:align>top</wp:align>
              </wp:positionV>
              <wp:extent cx="3244850" cy="333375"/>
              <wp:effectExtent l="0" t="0" r="0" b="0"/>
              <wp:wrapNone/>
              <wp:docPr id="931917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33375"/>
                      </a:xfrm>
                      <a:prstGeom prst="rect">
                        <a:avLst/>
                      </a:prstGeom>
                      <a:noFill/>
                      <a:ln>
                        <a:noFill/>
                      </a:ln>
                    </wps:spPr>
                    <wps:txbx>
                      <w:txbxContent>
                        <w:p w14:paraId="378E7B59" w14:textId="77777777" w:rsidR="00402CF3" w:rsidRPr="00587E8B" w:rsidRDefault="00FA6895" w:rsidP="005D5A45">
                          <w:pPr>
                            <w:rPr>
                              <w:rFonts w:ascii="Calibri" w:eastAsia="Calibri" w:hAnsi="Calibri" w:cs="Calibri"/>
                              <w:noProof/>
                              <w:color w:val="000000"/>
                              <w:sz w:val="20"/>
                            </w:rPr>
                          </w:pPr>
                          <w:r w:rsidRPr="00587E8B">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9BABEA6" id="_x0000_t202" coordsize="21600,21600" o:spt="202" path="m,l,21600r21600,l21600,xe">
              <v:stroke joinstyle="miter"/>
              <v:path gradientshapeok="t" o:connecttype="rect"/>
            </v:shapetype>
            <v:shape id="Text Box 3" o:spid="_x0000_s1026" type="#_x0000_t202" style="position:absolute;left:0;text-align:left;margin-left:0;margin-top:0;width:255.5pt;height:26.2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" filled="f" stroked="f">
              <v:textbox style="mso-fit-shape-to-text:t" inset="20pt,15pt,0,0">
                <w:txbxContent>
                  <w:p w14:paraId="378E7B59" w14:textId="77777777" w:rsidR="00402CF3" w:rsidRPr="00587E8B" w:rsidRDefault="00FA6895" w:rsidP="005D5A45">
                    <w:pPr>
                      <w:rPr>
                        <w:rFonts w:ascii="Calibri" w:eastAsia="Calibri" w:hAnsi="Calibri" w:cs="Calibri"/>
                        <w:noProof/>
                        <w:color w:val="000000"/>
                        <w:sz w:val="20"/>
                      </w:rPr>
                    </w:pPr>
                    <w:r w:rsidRPr="00587E8B">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D5A45" w14:paraId="1FFF2F10" w14:textId="77777777" w:rsidTr="005D5A45">
      <w:tc>
        <w:tcPr>
          <w:tcW w:w="3210" w:type="dxa"/>
        </w:tcPr>
        <w:p w14:paraId="39504C4D" w14:textId="77777777" w:rsidR="00402CF3" w:rsidRDefault="00FA6895" w:rsidP="005D5A45">
          <w:pPr>
            <w:pStyle w:val="Header"/>
            <w:ind w:left="-115"/>
            <w:jc w:val="left"/>
          </w:pPr>
          <w:r>
            <w:rPr>
              <w:noProof/>
            </w:rPr>
            <w:drawing>
              <wp:inline distT="0" distB="0" distL="0" distR="0" wp14:anchorId="758CACE8" wp14:editId="30D232FF">
                <wp:extent cx="1625600" cy="484289"/>
                <wp:effectExtent l="0" t="0" r="0" b="0"/>
                <wp:docPr id="392458390" name="Picture 39245839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tc>
      <w:tc>
        <w:tcPr>
          <w:tcW w:w="3210" w:type="dxa"/>
        </w:tcPr>
        <w:p w14:paraId="588BFA6A" w14:textId="77777777" w:rsidR="00402CF3" w:rsidRDefault="00402CF3" w:rsidP="005D5A45">
          <w:pPr>
            <w:pStyle w:val="Header"/>
            <w:jc w:val="center"/>
          </w:pPr>
        </w:p>
      </w:tc>
      <w:tc>
        <w:tcPr>
          <w:tcW w:w="3210" w:type="dxa"/>
        </w:tcPr>
        <w:p w14:paraId="0D12A98D" w14:textId="77777777" w:rsidR="00402CF3" w:rsidRDefault="00402CF3" w:rsidP="005D5A45">
          <w:pPr>
            <w:pStyle w:val="Header"/>
            <w:ind w:right="-115"/>
            <w:jc w:val="right"/>
          </w:pPr>
        </w:p>
      </w:tc>
    </w:tr>
  </w:tbl>
  <w:p w14:paraId="1BBD2C11" w14:textId="77777777" w:rsidR="00402CF3" w:rsidRDefault="00402CF3" w:rsidP="005D5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5D5A45" w14:paraId="6725827A" w14:textId="77777777" w:rsidTr="005D5A45">
      <w:tc>
        <w:tcPr>
          <w:tcW w:w="3213" w:type="dxa"/>
        </w:tcPr>
        <w:p w14:paraId="16A64BEF" w14:textId="5092AC1A" w:rsidR="00402CF3" w:rsidRDefault="00F37775" w:rsidP="005D5A45">
          <w:pPr>
            <w:pStyle w:val="Header"/>
            <w:ind w:left="-115"/>
            <w:jc w:val="left"/>
          </w:pPr>
          <w:r>
            <w:rPr>
              <w:noProof/>
            </w:rPr>
            <mc:AlternateContent>
              <mc:Choice Requires="wps">
                <w:drawing>
                  <wp:anchor distT="0" distB="0" distL="0" distR="0" simplePos="0" relativeHeight="251658240" behindDoc="0" locked="0" layoutInCell="1" allowOverlap="1" wp14:anchorId="2D6C84EC" wp14:editId="0D3F4DA7">
                    <wp:simplePos x="0" y="0"/>
                    <wp:positionH relativeFrom="page">
                      <wp:align>left</wp:align>
                    </wp:positionH>
                    <wp:positionV relativeFrom="page">
                      <wp:align>top</wp:align>
                    </wp:positionV>
                    <wp:extent cx="1903095" cy="476250"/>
                    <wp:effectExtent l="0" t="0" r="0" b="0"/>
                    <wp:wrapNone/>
                    <wp:docPr id="15955846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3095" cy="476250"/>
                            </a:xfrm>
                            <a:prstGeom prst="rect">
                              <a:avLst/>
                            </a:prstGeom>
                            <a:noFill/>
                            <a:ln>
                              <a:noFill/>
                            </a:ln>
                          </wps:spPr>
                          <wps:txbx>
                            <w:txbxContent>
                              <w:p w14:paraId="6B560D4D" w14:textId="77777777" w:rsidR="00402CF3" w:rsidRPr="00587E8B" w:rsidRDefault="00FA6895" w:rsidP="005D5A45">
                                <w:pPr>
                                  <w:rPr>
                                    <w:rFonts w:ascii="Calibri" w:eastAsia="Calibri" w:hAnsi="Calibri" w:cs="Calibri"/>
                                    <w:noProof/>
                                    <w:color w:val="000000"/>
                                    <w:sz w:val="20"/>
                                  </w:rPr>
                                </w:pPr>
                                <w:r w:rsidRPr="00587E8B">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D6C84EC" id="_x0000_t202" coordsize="21600,21600" o:spt="202" path="m,l,21600r21600,l21600,xe">
                    <v:stroke joinstyle="miter"/>
                    <v:path gradientshapeok="t" o:connecttype="rect"/>
                  </v:shapetype>
                  <v:shape id="Text Box 1" o:spid="_x0000_s1027" type="#_x0000_t202" style="position:absolute;left:0;text-align:left;margin-left:0;margin-top:0;width:149.85pt;height:37.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" filled="f" stroked="f">
                    <v:textbox style="mso-fit-shape-to-text:t" inset="20pt,15pt,0,0">
                      <w:txbxContent>
                        <w:p w14:paraId="6B560D4D" w14:textId="77777777" w:rsidR="00402CF3" w:rsidRPr="00587E8B" w:rsidRDefault="00FA6895" w:rsidP="005D5A45">
                          <w:pPr>
                            <w:rPr>
                              <w:rFonts w:ascii="Calibri" w:eastAsia="Calibri" w:hAnsi="Calibri" w:cs="Calibri"/>
                              <w:noProof/>
                              <w:color w:val="000000"/>
                              <w:sz w:val="20"/>
                            </w:rPr>
                          </w:pPr>
                          <w:r w:rsidRPr="00587E8B">
                            <w:rPr>
                              <w:rFonts w:ascii="Calibri" w:eastAsia="Calibri" w:hAnsi="Calibri" w:cs="Calibri"/>
                              <w:noProof/>
                              <w:color w:val="000000"/>
                              <w:sz w:val="20"/>
                            </w:rPr>
                            <w:t>Viešai neskelbtina (vidinio naudojimo) informacija</w:t>
                          </w:r>
                        </w:p>
                      </w:txbxContent>
                    </v:textbox>
                    <w10:wrap anchorx="page" anchory="page"/>
                  </v:shape>
                </w:pict>
              </mc:Fallback>
            </mc:AlternateContent>
          </w:r>
        </w:p>
      </w:tc>
      <w:tc>
        <w:tcPr>
          <w:tcW w:w="3213" w:type="dxa"/>
        </w:tcPr>
        <w:p w14:paraId="04BBDE9E" w14:textId="77777777" w:rsidR="00402CF3" w:rsidRDefault="00402CF3" w:rsidP="005D5A45">
          <w:pPr>
            <w:pStyle w:val="Header"/>
            <w:jc w:val="center"/>
          </w:pPr>
        </w:p>
      </w:tc>
      <w:tc>
        <w:tcPr>
          <w:tcW w:w="3213" w:type="dxa"/>
        </w:tcPr>
        <w:p w14:paraId="3657F382" w14:textId="77777777" w:rsidR="00402CF3" w:rsidRDefault="00402CF3" w:rsidP="005D5A45">
          <w:pPr>
            <w:pStyle w:val="Header"/>
            <w:ind w:right="-115"/>
            <w:jc w:val="right"/>
          </w:pPr>
        </w:p>
      </w:tc>
    </w:tr>
  </w:tbl>
  <w:p w14:paraId="250B65FA" w14:textId="77777777" w:rsidR="00402CF3" w:rsidRDefault="00402CF3" w:rsidP="005D5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504B7"/>
    <w:multiLevelType w:val="multilevel"/>
    <w:tmpl w:val="8392093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644" w:hanging="360"/>
      </w:pPr>
      <w:rPr>
        <w:b w:val="0"/>
        <w:bCs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 w15:restartNumberingAfterBreak="0">
    <w:nsid w:val="7A9E635F"/>
    <w:multiLevelType w:val="hybridMultilevel"/>
    <w:tmpl w:val="3A98432A"/>
    <w:lvl w:ilvl="0" w:tplc="20606A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073103">
    <w:abstractNumId w:val="0"/>
  </w:num>
  <w:num w:numId="2" w16cid:durableId="103750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75"/>
    <w:rsid w:val="00003F04"/>
    <w:rsid w:val="00033FC2"/>
    <w:rsid w:val="00054A23"/>
    <w:rsid w:val="00065D50"/>
    <w:rsid w:val="00117B3A"/>
    <w:rsid w:val="001441E6"/>
    <w:rsid w:val="001C7AC6"/>
    <w:rsid w:val="00272BBB"/>
    <w:rsid w:val="002A39D1"/>
    <w:rsid w:val="00321062"/>
    <w:rsid w:val="00326D37"/>
    <w:rsid w:val="00327A9F"/>
    <w:rsid w:val="003852EE"/>
    <w:rsid w:val="003B1625"/>
    <w:rsid w:val="003B6A62"/>
    <w:rsid w:val="003B6E3E"/>
    <w:rsid w:val="003C609D"/>
    <w:rsid w:val="003C6664"/>
    <w:rsid w:val="003F7C8B"/>
    <w:rsid w:val="00402CF3"/>
    <w:rsid w:val="004F01D0"/>
    <w:rsid w:val="004F076E"/>
    <w:rsid w:val="0051281A"/>
    <w:rsid w:val="00512877"/>
    <w:rsid w:val="00512AFA"/>
    <w:rsid w:val="00524834"/>
    <w:rsid w:val="0054097E"/>
    <w:rsid w:val="00542C29"/>
    <w:rsid w:val="005D54B9"/>
    <w:rsid w:val="005D5A45"/>
    <w:rsid w:val="00621258"/>
    <w:rsid w:val="006840F6"/>
    <w:rsid w:val="00732983"/>
    <w:rsid w:val="00792B57"/>
    <w:rsid w:val="00896BA5"/>
    <w:rsid w:val="008B5293"/>
    <w:rsid w:val="008C5309"/>
    <w:rsid w:val="008D0A42"/>
    <w:rsid w:val="00975749"/>
    <w:rsid w:val="00975C44"/>
    <w:rsid w:val="009B30C9"/>
    <w:rsid w:val="009B651C"/>
    <w:rsid w:val="009D153D"/>
    <w:rsid w:val="009D4813"/>
    <w:rsid w:val="009E0860"/>
    <w:rsid w:val="009F538F"/>
    <w:rsid w:val="00A05607"/>
    <w:rsid w:val="00A43E4C"/>
    <w:rsid w:val="00A72F8F"/>
    <w:rsid w:val="00A76A86"/>
    <w:rsid w:val="00A94735"/>
    <w:rsid w:val="00AF7293"/>
    <w:rsid w:val="00B0705E"/>
    <w:rsid w:val="00B307EF"/>
    <w:rsid w:val="00BF0DA2"/>
    <w:rsid w:val="00C03BF9"/>
    <w:rsid w:val="00C21DDE"/>
    <w:rsid w:val="00C81233"/>
    <w:rsid w:val="00CB0174"/>
    <w:rsid w:val="00CC46F4"/>
    <w:rsid w:val="00D04765"/>
    <w:rsid w:val="00D05F0C"/>
    <w:rsid w:val="00D32842"/>
    <w:rsid w:val="00DD7153"/>
    <w:rsid w:val="00E21E4A"/>
    <w:rsid w:val="00E25B11"/>
    <w:rsid w:val="00E32A20"/>
    <w:rsid w:val="00E7626C"/>
    <w:rsid w:val="00E81551"/>
    <w:rsid w:val="00E855E4"/>
    <w:rsid w:val="00EA2C4F"/>
    <w:rsid w:val="00EF421E"/>
    <w:rsid w:val="00F37775"/>
    <w:rsid w:val="00FA6895"/>
    <w:rsid w:val="00FD3CF5"/>
    <w:rsid w:val="00FE0BC6"/>
    <w:rsid w:val="29E28FB2"/>
    <w:rsid w:val="3EC9BA39"/>
    <w:rsid w:val="3ECE49F9"/>
    <w:rsid w:val="46070782"/>
    <w:rsid w:val="586677E2"/>
    <w:rsid w:val="7019B7ED"/>
    <w:rsid w:val="7924A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D786B"/>
  <w15:chartTrackingRefBased/>
  <w15:docId w15:val="{F2D13AD4-9022-433E-BE15-13F48898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775"/>
    <w:pPr>
      <w:spacing w:after="0" w:line="240" w:lineRule="auto"/>
      <w:ind w:firstLine="720"/>
      <w:jc w:val="both"/>
    </w:pPr>
    <w:rPr>
      <w:rFonts w:ascii="Times New Roman" w:eastAsia="Times New Roman" w:hAnsi="Times New Roman" w:cs="Times New Roman"/>
      <w:kern w:val="0"/>
      <w:sz w:val="24"/>
      <w:szCs w:val="20"/>
      <w:lang w:val="lt-LT"/>
    </w:rPr>
  </w:style>
  <w:style w:type="paragraph" w:styleId="Heading1">
    <w:name w:val="heading 1"/>
    <w:basedOn w:val="Normal"/>
    <w:next w:val="Normal"/>
    <w:link w:val="Heading1Char"/>
    <w:uiPriority w:val="9"/>
    <w:qFormat/>
    <w:rsid w:val="00F37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7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7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37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37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377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377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377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377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7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775"/>
    <w:rPr>
      <w:rFonts w:eastAsiaTheme="majorEastAsia" w:cstheme="majorBidi"/>
      <w:color w:val="272727" w:themeColor="text1" w:themeTint="D8"/>
    </w:rPr>
  </w:style>
  <w:style w:type="paragraph" w:styleId="Title">
    <w:name w:val="Title"/>
    <w:basedOn w:val="Normal"/>
    <w:next w:val="Normal"/>
    <w:link w:val="TitleChar"/>
    <w:uiPriority w:val="10"/>
    <w:qFormat/>
    <w:rsid w:val="00F377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77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775"/>
    <w:pPr>
      <w:spacing w:before="160"/>
      <w:jc w:val="center"/>
    </w:pPr>
    <w:rPr>
      <w:i/>
      <w:iCs/>
      <w:color w:val="404040" w:themeColor="text1" w:themeTint="BF"/>
    </w:rPr>
  </w:style>
  <w:style w:type="character" w:customStyle="1" w:styleId="QuoteChar">
    <w:name w:val="Quote Char"/>
    <w:basedOn w:val="DefaultParagraphFont"/>
    <w:link w:val="Quote"/>
    <w:uiPriority w:val="29"/>
    <w:rsid w:val="00F37775"/>
    <w:rPr>
      <w:i/>
      <w:iCs/>
      <w:color w:val="404040" w:themeColor="text1" w:themeTint="BF"/>
    </w:rPr>
  </w:style>
  <w:style w:type="paragraph" w:styleId="ListParagraph">
    <w:name w:val="List Paragraph"/>
    <w:basedOn w:val="Normal"/>
    <w:uiPriority w:val="34"/>
    <w:qFormat/>
    <w:rsid w:val="00F37775"/>
    <w:pPr>
      <w:ind w:left="720"/>
      <w:contextualSpacing/>
    </w:pPr>
  </w:style>
  <w:style w:type="character" w:styleId="IntenseEmphasis">
    <w:name w:val="Intense Emphasis"/>
    <w:basedOn w:val="DefaultParagraphFont"/>
    <w:uiPriority w:val="21"/>
    <w:qFormat/>
    <w:rsid w:val="00F37775"/>
    <w:rPr>
      <w:i/>
      <w:iCs/>
      <w:color w:val="0F4761" w:themeColor="accent1" w:themeShade="BF"/>
    </w:rPr>
  </w:style>
  <w:style w:type="paragraph" w:styleId="IntenseQuote">
    <w:name w:val="Intense Quote"/>
    <w:basedOn w:val="Normal"/>
    <w:next w:val="Normal"/>
    <w:link w:val="IntenseQuoteChar"/>
    <w:uiPriority w:val="30"/>
    <w:qFormat/>
    <w:rsid w:val="00F37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775"/>
    <w:rPr>
      <w:i/>
      <w:iCs/>
      <w:color w:val="0F4761" w:themeColor="accent1" w:themeShade="BF"/>
    </w:rPr>
  </w:style>
  <w:style w:type="character" w:styleId="IntenseReference">
    <w:name w:val="Intense Reference"/>
    <w:basedOn w:val="DefaultParagraphFont"/>
    <w:uiPriority w:val="32"/>
    <w:qFormat/>
    <w:rsid w:val="00F37775"/>
    <w:rPr>
      <w:b/>
      <w:bCs/>
      <w:smallCaps/>
      <w:color w:val="0F4761" w:themeColor="accent1" w:themeShade="BF"/>
      <w:spacing w:val="5"/>
    </w:rPr>
  </w:style>
  <w:style w:type="paragraph" w:styleId="Header">
    <w:name w:val="header"/>
    <w:basedOn w:val="Normal"/>
    <w:link w:val="HeaderChar"/>
    <w:uiPriority w:val="99"/>
    <w:rsid w:val="00F37775"/>
    <w:pPr>
      <w:tabs>
        <w:tab w:val="center" w:pos="4153"/>
        <w:tab w:val="right" w:pos="8306"/>
      </w:tabs>
    </w:pPr>
  </w:style>
  <w:style w:type="character" w:customStyle="1" w:styleId="HeaderChar">
    <w:name w:val="Header Char"/>
    <w:basedOn w:val="DefaultParagraphFont"/>
    <w:link w:val="Header"/>
    <w:uiPriority w:val="99"/>
    <w:rsid w:val="00F37775"/>
    <w:rPr>
      <w:rFonts w:ascii="Times New Roman" w:eastAsia="Times New Roman" w:hAnsi="Times New Roman" w:cs="Times New Roman"/>
      <w:kern w:val="0"/>
      <w:sz w:val="24"/>
      <w:szCs w:val="20"/>
      <w:lang w:val="lt-LT"/>
    </w:rPr>
  </w:style>
  <w:style w:type="paragraph" w:styleId="Footer">
    <w:name w:val="footer"/>
    <w:basedOn w:val="Normal"/>
    <w:link w:val="FooterChar"/>
    <w:uiPriority w:val="99"/>
    <w:rsid w:val="00F37775"/>
    <w:pPr>
      <w:tabs>
        <w:tab w:val="center" w:pos="4153"/>
        <w:tab w:val="right" w:pos="8306"/>
      </w:tabs>
    </w:pPr>
  </w:style>
  <w:style w:type="character" w:customStyle="1" w:styleId="FooterChar">
    <w:name w:val="Footer Char"/>
    <w:basedOn w:val="DefaultParagraphFont"/>
    <w:link w:val="Footer"/>
    <w:uiPriority w:val="99"/>
    <w:rsid w:val="00F37775"/>
    <w:rPr>
      <w:rFonts w:ascii="Times New Roman" w:eastAsia="Times New Roman" w:hAnsi="Times New Roman" w:cs="Times New Roman"/>
      <w:kern w:val="0"/>
      <w:sz w:val="24"/>
      <w:szCs w:val="20"/>
      <w:lang w:val="lt-LT"/>
    </w:rPr>
  </w:style>
  <w:style w:type="character" w:styleId="PageNumber">
    <w:name w:val="page number"/>
    <w:basedOn w:val="DefaultParagraphFont"/>
    <w:rsid w:val="00F37775"/>
  </w:style>
  <w:style w:type="paragraph" w:styleId="BodyText">
    <w:name w:val="Body Text"/>
    <w:link w:val="BodyTextChar"/>
    <w:rsid w:val="00F37775"/>
    <w:pPr>
      <w:autoSpaceDE w:val="0"/>
      <w:autoSpaceDN w:val="0"/>
      <w:adjustRightInd w:val="0"/>
      <w:spacing w:after="0" w:line="240" w:lineRule="auto"/>
      <w:ind w:firstLine="312"/>
      <w:jc w:val="both"/>
    </w:pPr>
    <w:rPr>
      <w:rFonts w:ascii="TimesLT" w:eastAsia="Times New Roman" w:hAnsi="TimesLT" w:cs="Times New Roman"/>
      <w:kern w:val="0"/>
      <w:sz w:val="20"/>
      <w:szCs w:val="20"/>
    </w:rPr>
  </w:style>
  <w:style w:type="character" w:customStyle="1" w:styleId="BodyTextChar">
    <w:name w:val="Body Text Char"/>
    <w:basedOn w:val="DefaultParagraphFont"/>
    <w:link w:val="BodyText"/>
    <w:rsid w:val="00F37775"/>
    <w:rPr>
      <w:rFonts w:ascii="TimesLT" w:eastAsia="Times New Roman" w:hAnsi="TimesLT" w:cs="Times New Roman"/>
      <w:kern w:val="0"/>
      <w:sz w:val="20"/>
      <w:szCs w:val="20"/>
    </w:rPr>
  </w:style>
  <w:style w:type="character" w:styleId="Hyperlink">
    <w:name w:val="Hyperlink"/>
    <w:basedOn w:val="DefaultParagraphFont"/>
    <w:uiPriority w:val="99"/>
    <w:unhideWhenUsed/>
    <w:rsid w:val="00F37775"/>
    <w:rPr>
      <w:color w:val="467886" w:themeColor="hyperlink"/>
      <w:u w:val="single"/>
    </w:rPr>
  </w:style>
  <w:style w:type="table" w:customStyle="1" w:styleId="TableGrid1">
    <w:name w:val="Table Grid1"/>
    <w:basedOn w:val="TableNormal"/>
    <w:next w:val="TableGrid"/>
    <w:uiPriority w:val="59"/>
    <w:rsid w:val="00F37775"/>
    <w:pPr>
      <w:spacing w:after="0" w:line="240" w:lineRule="auto"/>
    </w:pPr>
    <w:rPr>
      <w:rFonts w:ascii="Calibri" w:hAnsi="Calibr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F37775"/>
    <w:pPr>
      <w:spacing w:before="20" w:after="20" w:line="240" w:lineRule="auto"/>
    </w:pPr>
    <w:rPr>
      <w:rFonts w:ascii="Arial" w:eastAsia="Times New Roman" w:hAnsi="Arial" w:cs="Times New Roman"/>
      <w:kern w:val="0"/>
      <w:sz w:val="16"/>
      <w:szCs w:val="20"/>
      <w:lang w:val="lt-LT" w:eastAsia="lt-LT"/>
    </w:rPr>
  </w:style>
  <w:style w:type="paragraph" w:customStyle="1" w:styleId="Default">
    <w:name w:val="Default"/>
    <w:rsid w:val="00F37775"/>
    <w:pPr>
      <w:autoSpaceDE w:val="0"/>
      <w:autoSpaceDN w:val="0"/>
      <w:adjustRightInd w:val="0"/>
      <w:spacing w:after="0" w:line="240" w:lineRule="auto"/>
    </w:pPr>
    <w:rPr>
      <w:rFonts w:ascii="Arial" w:hAnsi="Arial" w:cs="Arial"/>
      <w:color w:val="000000"/>
      <w:kern w:val="0"/>
      <w:sz w:val="24"/>
      <w:szCs w:val="24"/>
      <w:lang w:val="lt-LT"/>
    </w:rPr>
  </w:style>
  <w:style w:type="paragraph" w:styleId="FootnoteText">
    <w:name w:val="footnote text"/>
    <w:basedOn w:val="Normal"/>
    <w:link w:val="FootnoteTextChar"/>
    <w:uiPriority w:val="99"/>
    <w:semiHidden/>
    <w:unhideWhenUsed/>
    <w:rsid w:val="00F37775"/>
    <w:rPr>
      <w:sz w:val="20"/>
    </w:rPr>
  </w:style>
  <w:style w:type="character" w:customStyle="1" w:styleId="FootnoteTextChar">
    <w:name w:val="Footnote Text Char"/>
    <w:basedOn w:val="DefaultParagraphFont"/>
    <w:link w:val="FootnoteText"/>
    <w:uiPriority w:val="99"/>
    <w:semiHidden/>
    <w:rsid w:val="00F37775"/>
    <w:rPr>
      <w:rFonts w:ascii="Times New Roman" w:eastAsia="Times New Roman" w:hAnsi="Times New Roman" w:cs="Times New Roman"/>
      <w:kern w:val="0"/>
      <w:sz w:val="20"/>
      <w:szCs w:val="20"/>
      <w:lang w:val="lt-LT"/>
    </w:rPr>
  </w:style>
  <w:style w:type="character" w:styleId="FootnoteReference">
    <w:name w:val="footnote reference"/>
    <w:basedOn w:val="DefaultParagraphFont"/>
    <w:uiPriority w:val="99"/>
    <w:semiHidden/>
    <w:unhideWhenUsed/>
    <w:rsid w:val="00F37775"/>
    <w:rPr>
      <w:vertAlign w:val="superscript"/>
    </w:rPr>
  </w:style>
  <w:style w:type="table" w:styleId="TableGrid">
    <w:name w:val="Table Grid"/>
    <w:basedOn w:val="TableNormal"/>
    <w:uiPriority w:val="39"/>
    <w:rsid w:val="00F3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3F04"/>
    <w:pPr>
      <w:spacing w:after="0" w:line="240" w:lineRule="auto"/>
    </w:pPr>
    <w:rPr>
      <w:rFonts w:ascii="Times New Roman" w:eastAsia="Times New Roman" w:hAnsi="Times New Roman" w:cs="Times New Roman"/>
      <w:kern w:val="0"/>
      <w:sz w:val="24"/>
      <w:szCs w:val="20"/>
      <w:lang w:val="lt-LT"/>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val="lt-LT"/>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3F7C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elecentras.lt/paslaugos/vdc_katalog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elecentras.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F02D3-CFCF-4570-B63C-7D104DCD25DA}">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46b9b4fb-b6e6-446e-9404-733249e8fcc0"/>
    <ds:schemaRef ds:uri="http://purl.org/dc/dcmitype/"/>
    <ds:schemaRef ds:uri="D198C320-2EA0-4033-BB1E-1344257DF188"/>
  </ds:schemaRefs>
</ds:datastoreItem>
</file>

<file path=customXml/itemProps2.xml><?xml version="1.0" encoding="utf-8"?>
<ds:datastoreItem xmlns:ds="http://schemas.openxmlformats.org/officeDocument/2006/customXml" ds:itemID="{654D6D44-F7A7-4466-A5A9-EA1D4EE71AED}"/>
</file>

<file path=customXml/itemProps3.xml><?xml version="1.0" encoding="utf-8"?>
<ds:datastoreItem xmlns:ds="http://schemas.openxmlformats.org/officeDocument/2006/customXml" ds:itemID="{762FA367-7F45-4A4A-8547-BC677AE5D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2562</Words>
  <Characters>14608</Characters>
  <Application>Microsoft Office Word</Application>
  <DocSecurity>0</DocSecurity>
  <Lines>121</Lines>
  <Paragraphs>34</Paragraphs>
  <ScaleCrop>false</ScaleCrop>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dd55eddd-540a-4c30-a3ff-dc035c05cea5</dc:title>
  <dc:subject/>
  <dc:creator>Justinas Stašinskas</dc:creator>
  <cp:keywords/>
  <dc:description/>
  <cp:lastModifiedBy>Lina Stankevičienė</cp:lastModifiedBy>
  <cp:revision>32</cp:revision>
  <dcterms:created xsi:type="dcterms:W3CDTF">2025-02-21T10:49:00Z</dcterms:created>
  <dcterms:modified xsi:type="dcterms:W3CDTF">2025-03-26T10:47:00Z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2025-02-20T14:19:16Z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d56bde97-7fc1-424e-a214-17102c34c491</vt:lpwstr>
  </property>
  <property fmtid="{D5CDD505-2E9C-101B-9397-08002B2CF9AE}" pid="8" name="MSIP_Label_e8414cb7-6b2d-42c0-9ea4-54e8de1dadd8_ContentBits">
    <vt:lpwstr>1</vt:lpwstr>
  </property>
  <property fmtid="{D5CDD505-2E9C-101B-9397-08002B2CF9AE}" pid="9" name="ContentTypeId">
    <vt:lpwstr>0x0101004BEE3F725D50DF4FB26647C02D651251</vt:lpwstr>
  </property>
</Properties>
</file>