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A0" w:rsidRPr="00191D27" w:rsidRDefault="00D734AF" w:rsidP="00DD6FA8">
      <w:pPr>
        <w:spacing w:line="276" w:lineRule="auto"/>
        <w:ind w:left="6237"/>
        <w:rPr>
          <w:rFonts w:asciiTheme="majorHAnsi" w:hAnsiTheme="majorHAnsi" w:cstheme="majorHAnsi"/>
          <w:sz w:val="24"/>
          <w:szCs w:val="24"/>
        </w:rPr>
      </w:pPr>
      <w:r>
        <w:rPr>
          <w:rFonts w:asciiTheme="majorHAnsi" w:hAnsiTheme="majorHAnsi" w:cstheme="majorHAnsi"/>
          <w:sz w:val="24"/>
          <w:szCs w:val="24"/>
        </w:rPr>
        <w:t>Specializuoto stacionaraus kompiuterio ir nepertraukiamo maitinimo šaltinių</w:t>
      </w:r>
      <w:r w:rsidRPr="00191D27">
        <w:rPr>
          <w:rFonts w:asciiTheme="majorHAnsi" w:hAnsiTheme="majorHAnsi" w:cstheme="majorHAnsi"/>
          <w:sz w:val="24"/>
          <w:szCs w:val="24"/>
        </w:rPr>
        <w:t xml:space="preserve"> </w:t>
      </w:r>
      <w:r w:rsidR="006C76A0" w:rsidRPr="00191D27">
        <w:rPr>
          <w:rFonts w:asciiTheme="majorHAnsi" w:hAnsiTheme="majorHAnsi" w:cstheme="majorHAnsi"/>
          <w:sz w:val="24"/>
          <w:szCs w:val="24"/>
        </w:rPr>
        <w:t>pirkimo sutarties Nr. ______</w:t>
      </w:r>
    </w:p>
    <w:p w:rsidR="006C76A0" w:rsidRPr="00191D27" w:rsidRDefault="006C76A0" w:rsidP="00DD6FA8">
      <w:pPr>
        <w:spacing w:line="276" w:lineRule="auto"/>
        <w:ind w:left="6237"/>
        <w:rPr>
          <w:rFonts w:asciiTheme="majorHAnsi" w:hAnsiTheme="majorHAnsi" w:cstheme="majorHAnsi"/>
          <w:sz w:val="24"/>
          <w:szCs w:val="24"/>
        </w:rPr>
      </w:pPr>
      <w:r w:rsidRPr="00191D27">
        <w:rPr>
          <w:rFonts w:asciiTheme="majorHAnsi" w:hAnsiTheme="majorHAnsi" w:cstheme="majorHAnsi"/>
          <w:sz w:val="24"/>
          <w:szCs w:val="24"/>
        </w:rPr>
        <w:t>1 priedas</w:t>
      </w:r>
    </w:p>
    <w:p w:rsidR="00B375C1" w:rsidRPr="00191D27" w:rsidRDefault="00B375C1" w:rsidP="00DD6FA8">
      <w:pPr>
        <w:spacing w:line="276" w:lineRule="auto"/>
        <w:ind w:left="6237"/>
        <w:rPr>
          <w:rFonts w:asciiTheme="majorHAnsi" w:hAnsiTheme="majorHAnsi" w:cstheme="majorHAnsi"/>
          <w:sz w:val="24"/>
          <w:szCs w:val="24"/>
        </w:rPr>
      </w:pPr>
    </w:p>
    <w:p w:rsidR="006C76A0" w:rsidRPr="00191D27" w:rsidRDefault="006C76A0" w:rsidP="00DD6FA8">
      <w:pPr>
        <w:spacing w:before="360" w:after="480" w:line="276" w:lineRule="auto"/>
        <w:jc w:val="center"/>
        <w:rPr>
          <w:rFonts w:asciiTheme="majorHAnsi" w:hAnsiTheme="majorHAnsi" w:cstheme="majorHAnsi"/>
          <w:b/>
          <w:caps/>
          <w:sz w:val="24"/>
          <w:szCs w:val="24"/>
        </w:rPr>
      </w:pPr>
      <w:r w:rsidRPr="00191D27">
        <w:rPr>
          <w:rFonts w:asciiTheme="majorHAnsi" w:hAnsiTheme="majorHAnsi" w:cstheme="majorHAnsi"/>
          <w:b/>
          <w:caps/>
          <w:sz w:val="24"/>
          <w:szCs w:val="24"/>
        </w:rPr>
        <w:t>PAGAL SUTARTĮ parduodamOS prekėS, PrekIŲ KAINA ir</w:t>
      </w:r>
      <w:r w:rsidR="00D704AB" w:rsidRPr="00191D27">
        <w:rPr>
          <w:rFonts w:asciiTheme="majorHAnsi" w:hAnsiTheme="majorHAnsi" w:cstheme="majorHAnsi"/>
          <w:b/>
          <w:caps/>
          <w:sz w:val="24"/>
          <w:szCs w:val="24"/>
        </w:rPr>
        <w:t xml:space="preserve"> (</w:t>
      </w:r>
      <w:r w:rsidRPr="00191D27">
        <w:rPr>
          <w:rFonts w:asciiTheme="majorHAnsi" w:hAnsiTheme="majorHAnsi" w:cstheme="majorHAnsi"/>
          <w:b/>
          <w:caps/>
          <w:sz w:val="24"/>
          <w:szCs w:val="24"/>
        </w:rPr>
        <w:t>ar</w:t>
      </w:r>
      <w:r w:rsidR="00D704AB" w:rsidRPr="00191D27">
        <w:rPr>
          <w:rFonts w:asciiTheme="majorHAnsi" w:hAnsiTheme="majorHAnsi" w:cstheme="majorHAnsi"/>
          <w:b/>
          <w:caps/>
          <w:sz w:val="24"/>
          <w:szCs w:val="24"/>
        </w:rPr>
        <w:t>)</w:t>
      </w:r>
      <w:r w:rsidRPr="00191D27">
        <w:rPr>
          <w:rFonts w:asciiTheme="majorHAnsi" w:hAnsiTheme="majorHAnsi" w:cstheme="majorHAnsi"/>
          <w:b/>
          <w:caps/>
          <w:sz w:val="24"/>
          <w:szCs w:val="24"/>
        </w:rPr>
        <w:t xml:space="preserve"> specifikacija</w:t>
      </w:r>
    </w:p>
    <w:p w:rsidR="006C76A0" w:rsidRPr="00191D27" w:rsidRDefault="006C76A0" w:rsidP="00DD6FA8">
      <w:pPr>
        <w:numPr>
          <w:ilvl w:val="0"/>
          <w:numId w:val="7"/>
        </w:numPr>
        <w:tabs>
          <w:tab w:val="left" w:pos="705"/>
        </w:tabs>
        <w:spacing w:before="240" w:after="240" w:line="276" w:lineRule="auto"/>
        <w:ind w:left="714" w:hanging="357"/>
        <w:jc w:val="center"/>
        <w:rPr>
          <w:rFonts w:asciiTheme="majorHAnsi" w:hAnsiTheme="majorHAnsi" w:cstheme="majorHAnsi"/>
          <w:sz w:val="24"/>
          <w:szCs w:val="24"/>
        </w:rPr>
      </w:pPr>
      <w:r w:rsidRPr="00191D27">
        <w:rPr>
          <w:rFonts w:asciiTheme="majorHAnsi" w:hAnsiTheme="majorHAnsi" w:cstheme="majorHAnsi"/>
          <w:b/>
          <w:caps/>
          <w:sz w:val="24"/>
          <w:szCs w:val="24"/>
        </w:rPr>
        <w:t>PAGAL SUTARTĮ parduodamOS prekėS</w:t>
      </w:r>
    </w:p>
    <w:p w:rsidR="00D734AF" w:rsidRDefault="006C76A0" w:rsidP="00553A60">
      <w:pPr>
        <w:spacing w:line="276" w:lineRule="auto"/>
        <w:ind w:left="709"/>
        <w:jc w:val="both"/>
        <w:rPr>
          <w:rFonts w:asciiTheme="majorHAnsi" w:hAnsiTheme="majorHAnsi" w:cstheme="majorHAnsi"/>
          <w:sz w:val="24"/>
          <w:szCs w:val="24"/>
        </w:rPr>
      </w:pPr>
      <w:r w:rsidRPr="00191D27">
        <w:rPr>
          <w:rFonts w:asciiTheme="majorHAnsi" w:hAnsiTheme="majorHAnsi" w:cstheme="majorHAnsi"/>
          <w:sz w:val="24"/>
          <w:szCs w:val="24"/>
        </w:rPr>
        <w:t>Pagal Sutartį Pardavėjas parduoda</w:t>
      </w:r>
      <w:r w:rsidR="00D734AF">
        <w:rPr>
          <w:rFonts w:asciiTheme="majorHAnsi" w:hAnsiTheme="majorHAnsi" w:cstheme="majorHAnsi"/>
          <w:sz w:val="24"/>
          <w:szCs w:val="24"/>
        </w:rPr>
        <w:t xml:space="preserve"> šias prekes:</w:t>
      </w:r>
    </w:p>
    <w:p w:rsidR="00D734AF" w:rsidRDefault="00D734AF" w:rsidP="00553A60">
      <w:pPr>
        <w:spacing w:line="276" w:lineRule="auto"/>
        <w:ind w:left="709"/>
        <w:jc w:val="both"/>
        <w:rPr>
          <w:rFonts w:asciiTheme="majorHAnsi" w:hAnsiTheme="majorHAnsi" w:cstheme="maj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
        <w:gridCol w:w="4596"/>
        <w:gridCol w:w="1563"/>
        <w:gridCol w:w="1563"/>
        <w:gridCol w:w="1563"/>
      </w:tblGrid>
      <w:tr w:rsidR="00D734AF" w:rsidRPr="00621AFA" w:rsidTr="00D734AF">
        <w:tc>
          <w:tcPr>
            <w:tcW w:w="289" w:type="pct"/>
            <w:shd w:val="clear" w:color="auto" w:fill="D9D9D9"/>
            <w:vAlign w:val="center"/>
          </w:tcPr>
          <w:p w:rsidR="00D734AF" w:rsidRPr="001B21D2" w:rsidRDefault="00D734AF" w:rsidP="00923381">
            <w:pPr>
              <w:jc w:val="center"/>
              <w:rPr>
                <w:rFonts w:asciiTheme="majorHAnsi" w:hAnsiTheme="majorHAnsi" w:cstheme="majorHAnsi"/>
                <w:bCs/>
                <w:iCs/>
                <w:sz w:val="24"/>
                <w:szCs w:val="24"/>
              </w:rPr>
            </w:pPr>
            <w:r w:rsidRPr="001B21D2">
              <w:rPr>
                <w:rFonts w:asciiTheme="majorHAnsi" w:hAnsiTheme="majorHAnsi" w:cstheme="majorHAnsi"/>
                <w:bCs/>
                <w:iCs/>
                <w:sz w:val="24"/>
                <w:szCs w:val="24"/>
              </w:rPr>
              <w:t>Eil. Nr.</w:t>
            </w:r>
          </w:p>
        </w:tc>
        <w:tc>
          <w:tcPr>
            <w:tcW w:w="2332" w:type="pct"/>
            <w:shd w:val="clear" w:color="auto" w:fill="D9D9D9"/>
            <w:vAlign w:val="center"/>
          </w:tcPr>
          <w:p w:rsidR="00D734AF" w:rsidRPr="001B21D2" w:rsidRDefault="00D734AF" w:rsidP="00923381">
            <w:pPr>
              <w:jc w:val="center"/>
              <w:rPr>
                <w:rFonts w:asciiTheme="majorHAnsi" w:hAnsiTheme="majorHAnsi" w:cstheme="majorHAnsi"/>
                <w:bCs/>
                <w:iCs/>
                <w:sz w:val="24"/>
                <w:szCs w:val="24"/>
              </w:rPr>
            </w:pPr>
            <w:r w:rsidRPr="001B21D2">
              <w:rPr>
                <w:rFonts w:asciiTheme="majorHAnsi" w:hAnsiTheme="majorHAnsi" w:cstheme="majorHAnsi"/>
                <w:bCs/>
                <w:iCs/>
                <w:sz w:val="24"/>
                <w:szCs w:val="24"/>
              </w:rPr>
              <w:t>Prekių pavadinimas</w:t>
            </w:r>
          </w:p>
        </w:tc>
        <w:tc>
          <w:tcPr>
            <w:tcW w:w="793" w:type="pct"/>
            <w:shd w:val="clear" w:color="auto" w:fill="D9D9D9"/>
            <w:vAlign w:val="center"/>
          </w:tcPr>
          <w:p w:rsidR="00D734AF" w:rsidRPr="001B21D2" w:rsidRDefault="00D734AF" w:rsidP="00923381">
            <w:pPr>
              <w:jc w:val="center"/>
              <w:rPr>
                <w:rFonts w:asciiTheme="majorHAnsi" w:hAnsiTheme="majorHAnsi" w:cstheme="majorHAnsi"/>
                <w:bCs/>
                <w:iCs/>
                <w:sz w:val="24"/>
                <w:szCs w:val="24"/>
              </w:rPr>
            </w:pPr>
            <w:r w:rsidRPr="001B21D2">
              <w:rPr>
                <w:rFonts w:asciiTheme="majorHAnsi" w:hAnsiTheme="majorHAnsi" w:cstheme="majorHAnsi"/>
                <w:bCs/>
                <w:iCs/>
                <w:sz w:val="24"/>
                <w:szCs w:val="24"/>
              </w:rPr>
              <w:t>Kiekis (vnt.)</w:t>
            </w:r>
          </w:p>
        </w:tc>
        <w:tc>
          <w:tcPr>
            <w:tcW w:w="793" w:type="pct"/>
            <w:shd w:val="clear" w:color="auto" w:fill="D9D9D9"/>
          </w:tcPr>
          <w:p w:rsidR="00D734AF" w:rsidRPr="001B21D2" w:rsidRDefault="00D734AF" w:rsidP="00923381">
            <w:pPr>
              <w:jc w:val="center"/>
              <w:rPr>
                <w:rFonts w:asciiTheme="majorHAnsi" w:hAnsiTheme="majorHAnsi" w:cstheme="majorHAnsi"/>
                <w:bCs/>
                <w:iCs/>
                <w:sz w:val="24"/>
                <w:szCs w:val="24"/>
              </w:rPr>
            </w:pPr>
            <w:r w:rsidRPr="001B21D2">
              <w:rPr>
                <w:rFonts w:asciiTheme="majorHAnsi" w:hAnsiTheme="majorHAnsi" w:cstheme="majorHAnsi"/>
                <w:bCs/>
                <w:iCs/>
                <w:sz w:val="24"/>
                <w:szCs w:val="24"/>
              </w:rPr>
              <w:t>Vieneto kaina Eur su PVM</w:t>
            </w:r>
          </w:p>
        </w:tc>
        <w:tc>
          <w:tcPr>
            <w:tcW w:w="793" w:type="pct"/>
            <w:shd w:val="clear" w:color="auto" w:fill="D9D9D9"/>
          </w:tcPr>
          <w:p w:rsidR="00D734AF" w:rsidRPr="001B21D2" w:rsidRDefault="00D734AF" w:rsidP="00923381">
            <w:pPr>
              <w:jc w:val="center"/>
              <w:rPr>
                <w:rFonts w:asciiTheme="majorHAnsi" w:hAnsiTheme="majorHAnsi" w:cstheme="majorHAnsi"/>
                <w:bCs/>
                <w:iCs/>
                <w:sz w:val="24"/>
                <w:szCs w:val="24"/>
              </w:rPr>
            </w:pPr>
            <w:r w:rsidRPr="001B21D2">
              <w:rPr>
                <w:rFonts w:asciiTheme="majorHAnsi" w:hAnsiTheme="majorHAnsi" w:cstheme="majorHAnsi"/>
                <w:bCs/>
                <w:iCs/>
                <w:sz w:val="24"/>
                <w:szCs w:val="24"/>
              </w:rPr>
              <w:t>Bendra kaina Eur su PVM</w:t>
            </w:r>
          </w:p>
        </w:tc>
      </w:tr>
      <w:tr w:rsidR="00D734AF" w:rsidRPr="00621AFA" w:rsidTr="00D734AF">
        <w:tc>
          <w:tcPr>
            <w:tcW w:w="289" w:type="pct"/>
          </w:tcPr>
          <w:p w:rsidR="00D734AF" w:rsidRPr="001B21D2" w:rsidRDefault="00D734AF" w:rsidP="00923381">
            <w:pPr>
              <w:rPr>
                <w:rFonts w:asciiTheme="majorHAnsi" w:hAnsiTheme="majorHAnsi" w:cstheme="majorHAnsi"/>
                <w:sz w:val="24"/>
                <w:szCs w:val="24"/>
              </w:rPr>
            </w:pPr>
            <w:r w:rsidRPr="001B21D2">
              <w:rPr>
                <w:rFonts w:asciiTheme="majorHAnsi" w:hAnsiTheme="majorHAnsi" w:cstheme="majorHAnsi"/>
                <w:sz w:val="24"/>
                <w:szCs w:val="24"/>
              </w:rPr>
              <w:t>1.</w:t>
            </w:r>
          </w:p>
        </w:tc>
        <w:tc>
          <w:tcPr>
            <w:tcW w:w="2332" w:type="pct"/>
          </w:tcPr>
          <w:p w:rsidR="00D734AF" w:rsidRPr="001B21D2" w:rsidRDefault="00D734AF" w:rsidP="00923381">
            <w:pPr>
              <w:spacing w:line="360" w:lineRule="auto"/>
              <w:jc w:val="both"/>
              <w:rPr>
                <w:rFonts w:asciiTheme="majorHAnsi" w:hAnsiTheme="majorHAnsi" w:cstheme="majorHAnsi"/>
                <w:sz w:val="24"/>
                <w:szCs w:val="24"/>
              </w:rPr>
            </w:pPr>
            <w:r w:rsidRPr="001B21D2">
              <w:rPr>
                <w:rFonts w:asciiTheme="majorHAnsi" w:hAnsiTheme="majorHAnsi" w:cstheme="majorHAnsi"/>
                <w:sz w:val="24"/>
                <w:szCs w:val="24"/>
              </w:rPr>
              <w:t>Specializuotas stacionarus kompiuteris : HP Elite SFF 800 G9 Desktop PC / Eurotempest Modulus T SFF 800G9 A</w:t>
            </w:r>
          </w:p>
        </w:tc>
        <w:tc>
          <w:tcPr>
            <w:tcW w:w="793" w:type="pct"/>
          </w:tcPr>
          <w:p w:rsidR="00D734AF" w:rsidRPr="001B21D2" w:rsidRDefault="00D734AF" w:rsidP="00923381">
            <w:pPr>
              <w:spacing w:after="120"/>
              <w:ind w:left="283"/>
              <w:jc w:val="center"/>
              <w:rPr>
                <w:rFonts w:asciiTheme="majorHAnsi" w:hAnsiTheme="majorHAnsi" w:cstheme="majorHAnsi"/>
                <w:sz w:val="24"/>
                <w:szCs w:val="24"/>
              </w:rPr>
            </w:pPr>
            <w:r w:rsidRPr="001B21D2">
              <w:rPr>
                <w:rFonts w:asciiTheme="majorHAnsi" w:hAnsiTheme="majorHAnsi" w:cstheme="majorHAnsi"/>
                <w:sz w:val="24"/>
                <w:szCs w:val="24"/>
              </w:rPr>
              <w:t>1</w:t>
            </w:r>
          </w:p>
        </w:tc>
        <w:tc>
          <w:tcPr>
            <w:tcW w:w="793" w:type="pct"/>
          </w:tcPr>
          <w:p w:rsidR="00D734AF" w:rsidRPr="001B21D2" w:rsidRDefault="00D734AF" w:rsidP="00923381">
            <w:pPr>
              <w:spacing w:after="120"/>
              <w:ind w:left="283"/>
              <w:jc w:val="center"/>
              <w:rPr>
                <w:rFonts w:asciiTheme="majorHAnsi" w:hAnsiTheme="majorHAnsi" w:cstheme="majorHAnsi"/>
                <w:sz w:val="24"/>
                <w:szCs w:val="24"/>
              </w:rPr>
            </w:pPr>
            <w:r w:rsidRPr="001B21D2">
              <w:rPr>
                <w:rFonts w:asciiTheme="majorHAnsi" w:hAnsiTheme="majorHAnsi" w:cstheme="majorHAnsi"/>
                <w:sz w:val="24"/>
                <w:szCs w:val="24"/>
              </w:rPr>
              <w:t>5959,25</w:t>
            </w:r>
          </w:p>
        </w:tc>
        <w:tc>
          <w:tcPr>
            <w:tcW w:w="793" w:type="pct"/>
          </w:tcPr>
          <w:p w:rsidR="00D734AF" w:rsidRPr="001B21D2" w:rsidRDefault="00D734AF" w:rsidP="00923381">
            <w:pPr>
              <w:spacing w:after="120"/>
              <w:ind w:left="283"/>
              <w:jc w:val="center"/>
              <w:rPr>
                <w:rFonts w:asciiTheme="majorHAnsi" w:hAnsiTheme="majorHAnsi" w:cstheme="majorHAnsi"/>
                <w:sz w:val="24"/>
                <w:szCs w:val="24"/>
              </w:rPr>
            </w:pPr>
            <w:r w:rsidRPr="001B21D2">
              <w:rPr>
                <w:rFonts w:asciiTheme="majorHAnsi" w:hAnsiTheme="majorHAnsi" w:cstheme="majorHAnsi"/>
                <w:sz w:val="24"/>
                <w:szCs w:val="24"/>
              </w:rPr>
              <w:t>5959,25</w:t>
            </w:r>
          </w:p>
        </w:tc>
      </w:tr>
      <w:tr w:rsidR="00D734AF" w:rsidRPr="00621AFA" w:rsidTr="00D734AF">
        <w:tc>
          <w:tcPr>
            <w:tcW w:w="289" w:type="pct"/>
          </w:tcPr>
          <w:p w:rsidR="00D734AF" w:rsidRPr="001B21D2" w:rsidRDefault="00D734AF" w:rsidP="00923381">
            <w:pPr>
              <w:rPr>
                <w:rFonts w:asciiTheme="majorHAnsi" w:hAnsiTheme="majorHAnsi" w:cstheme="majorHAnsi"/>
                <w:sz w:val="24"/>
                <w:szCs w:val="24"/>
              </w:rPr>
            </w:pPr>
            <w:r w:rsidRPr="001B21D2">
              <w:rPr>
                <w:rFonts w:asciiTheme="majorHAnsi" w:hAnsiTheme="majorHAnsi" w:cstheme="majorHAnsi"/>
                <w:sz w:val="24"/>
                <w:szCs w:val="24"/>
              </w:rPr>
              <w:t>2.</w:t>
            </w:r>
          </w:p>
        </w:tc>
        <w:tc>
          <w:tcPr>
            <w:tcW w:w="2332" w:type="pct"/>
          </w:tcPr>
          <w:p w:rsidR="00D734AF" w:rsidRPr="001B21D2" w:rsidRDefault="00D734AF" w:rsidP="00923381">
            <w:pPr>
              <w:spacing w:line="360" w:lineRule="auto"/>
              <w:jc w:val="both"/>
              <w:rPr>
                <w:rFonts w:asciiTheme="majorHAnsi" w:hAnsiTheme="majorHAnsi" w:cstheme="majorHAnsi"/>
                <w:sz w:val="24"/>
                <w:szCs w:val="24"/>
              </w:rPr>
            </w:pPr>
            <w:r w:rsidRPr="001B21D2">
              <w:rPr>
                <w:rFonts w:asciiTheme="majorHAnsi" w:hAnsiTheme="majorHAnsi" w:cstheme="majorHAnsi"/>
                <w:sz w:val="24"/>
                <w:szCs w:val="24"/>
              </w:rPr>
              <w:t>Nepertraukiamo maitinimo šaltinis: APC Back-UPS, 850VA/520W (BE850G2- GR)</w:t>
            </w:r>
          </w:p>
        </w:tc>
        <w:tc>
          <w:tcPr>
            <w:tcW w:w="793" w:type="pct"/>
          </w:tcPr>
          <w:p w:rsidR="00D734AF" w:rsidRPr="001B21D2" w:rsidRDefault="00D734AF" w:rsidP="00923381">
            <w:pPr>
              <w:spacing w:after="120"/>
              <w:ind w:left="283"/>
              <w:jc w:val="center"/>
              <w:rPr>
                <w:rFonts w:asciiTheme="majorHAnsi" w:hAnsiTheme="majorHAnsi" w:cstheme="majorHAnsi"/>
                <w:sz w:val="24"/>
                <w:szCs w:val="24"/>
              </w:rPr>
            </w:pPr>
            <w:r w:rsidRPr="001B21D2">
              <w:rPr>
                <w:rFonts w:asciiTheme="majorHAnsi" w:hAnsiTheme="majorHAnsi" w:cstheme="majorHAnsi"/>
                <w:sz w:val="24"/>
                <w:szCs w:val="24"/>
              </w:rPr>
              <w:t>2</w:t>
            </w:r>
          </w:p>
        </w:tc>
        <w:tc>
          <w:tcPr>
            <w:tcW w:w="793" w:type="pct"/>
          </w:tcPr>
          <w:p w:rsidR="00D734AF" w:rsidRPr="001B21D2" w:rsidRDefault="00D734AF" w:rsidP="00923381">
            <w:pPr>
              <w:spacing w:after="120"/>
              <w:ind w:left="283"/>
              <w:jc w:val="center"/>
              <w:rPr>
                <w:rFonts w:asciiTheme="majorHAnsi" w:hAnsiTheme="majorHAnsi" w:cstheme="majorHAnsi"/>
                <w:sz w:val="24"/>
                <w:szCs w:val="24"/>
              </w:rPr>
            </w:pPr>
            <w:r w:rsidRPr="001B21D2">
              <w:rPr>
                <w:rFonts w:asciiTheme="majorHAnsi" w:hAnsiTheme="majorHAnsi" w:cstheme="majorHAnsi"/>
                <w:sz w:val="24"/>
                <w:szCs w:val="24"/>
              </w:rPr>
              <w:t>157,30</w:t>
            </w:r>
          </w:p>
        </w:tc>
        <w:tc>
          <w:tcPr>
            <w:tcW w:w="793" w:type="pct"/>
          </w:tcPr>
          <w:p w:rsidR="00D734AF" w:rsidRPr="001B21D2" w:rsidRDefault="00D734AF" w:rsidP="00923381">
            <w:pPr>
              <w:spacing w:after="120"/>
              <w:ind w:left="283"/>
              <w:jc w:val="center"/>
              <w:rPr>
                <w:rFonts w:asciiTheme="majorHAnsi" w:hAnsiTheme="majorHAnsi" w:cstheme="majorHAnsi"/>
                <w:sz w:val="24"/>
                <w:szCs w:val="24"/>
              </w:rPr>
            </w:pPr>
            <w:r w:rsidRPr="001B21D2">
              <w:rPr>
                <w:rFonts w:asciiTheme="majorHAnsi" w:hAnsiTheme="majorHAnsi" w:cstheme="majorHAnsi"/>
                <w:sz w:val="24"/>
                <w:szCs w:val="24"/>
              </w:rPr>
              <w:t>314,60</w:t>
            </w:r>
          </w:p>
        </w:tc>
      </w:tr>
      <w:tr w:rsidR="00D734AF" w:rsidRPr="00621AFA" w:rsidTr="00D734AF">
        <w:tc>
          <w:tcPr>
            <w:tcW w:w="289" w:type="pct"/>
          </w:tcPr>
          <w:p w:rsidR="00D734AF" w:rsidRPr="001B21D2" w:rsidRDefault="00D734AF" w:rsidP="00923381">
            <w:pPr>
              <w:rPr>
                <w:rFonts w:asciiTheme="majorHAnsi" w:hAnsiTheme="majorHAnsi" w:cstheme="majorHAnsi"/>
                <w:sz w:val="24"/>
                <w:szCs w:val="24"/>
              </w:rPr>
            </w:pPr>
          </w:p>
        </w:tc>
        <w:tc>
          <w:tcPr>
            <w:tcW w:w="2332" w:type="pct"/>
          </w:tcPr>
          <w:p w:rsidR="00D734AF" w:rsidRPr="001B21D2" w:rsidRDefault="00D734AF" w:rsidP="00923381">
            <w:pPr>
              <w:spacing w:line="360" w:lineRule="auto"/>
              <w:jc w:val="both"/>
              <w:rPr>
                <w:rFonts w:asciiTheme="majorHAnsi" w:hAnsiTheme="majorHAnsi" w:cstheme="majorHAnsi"/>
                <w:sz w:val="24"/>
                <w:szCs w:val="24"/>
              </w:rPr>
            </w:pPr>
            <w:r w:rsidRPr="001B21D2">
              <w:rPr>
                <w:rFonts w:asciiTheme="majorHAnsi" w:hAnsiTheme="majorHAnsi" w:cstheme="majorHAnsi"/>
                <w:sz w:val="24"/>
                <w:szCs w:val="24"/>
              </w:rPr>
              <w:t>Bendra kaina</w:t>
            </w:r>
          </w:p>
        </w:tc>
        <w:tc>
          <w:tcPr>
            <w:tcW w:w="793" w:type="pct"/>
          </w:tcPr>
          <w:p w:rsidR="00D734AF" w:rsidRPr="001B21D2" w:rsidRDefault="00D734AF" w:rsidP="00923381">
            <w:pPr>
              <w:spacing w:after="120"/>
              <w:ind w:left="283"/>
              <w:jc w:val="center"/>
              <w:rPr>
                <w:rFonts w:asciiTheme="majorHAnsi" w:hAnsiTheme="majorHAnsi" w:cstheme="majorHAnsi"/>
                <w:sz w:val="24"/>
                <w:szCs w:val="24"/>
              </w:rPr>
            </w:pPr>
          </w:p>
        </w:tc>
        <w:tc>
          <w:tcPr>
            <w:tcW w:w="793" w:type="pct"/>
          </w:tcPr>
          <w:p w:rsidR="00D734AF" w:rsidRPr="001B21D2" w:rsidRDefault="00D734AF" w:rsidP="00923381">
            <w:pPr>
              <w:spacing w:after="120"/>
              <w:ind w:left="283"/>
              <w:jc w:val="center"/>
              <w:rPr>
                <w:rFonts w:asciiTheme="majorHAnsi" w:hAnsiTheme="majorHAnsi" w:cstheme="majorHAnsi"/>
                <w:sz w:val="24"/>
                <w:szCs w:val="24"/>
              </w:rPr>
            </w:pPr>
          </w:p>
        </w:tc>
        <w:tc>
          <w:tcPr>
            <w:tcW w:w="793" w:type="pct"/>
          </w:tcPr>
          <w:p w:rsidR="00D734AF" w:rsidRPr="001B21D2" w:rsidRDefault="00D734AF" w:rsidP="00923381">
            <w:pPr>
              <w:spacing w:after="120"/>
              <w:ind w:left="283"/>
              <w:jc w:val="center"/>
              <w:rPr>
                <w:rFonts w:asciiTheme="majorHAnsi" w:hAnsiTheme="majorHAnsi" w:cstheme="majorHAnsi"/>
                <w:sz w:val="24"/>
                <w:szCs w:val="24"/>
              </w:rPr>
            </w:pPr>
            <w:r w:rsidRPr="001B21D2">
              <w:rPr>
                <w:rFonts w:asciiTheme="majorHAnsi" w:hAnsiTheme="majorHAnsi" w:cstheme="majorHAnsi"/>
                <w:sz w:val="24"/>
                <w:szCs w:val="24"/>
              </w:rPr>
              <w:t>6273,85</w:t>
            </w:r>
          </w:p>
        </w:tc>
      </w:tr>
    </w:tbl>
    <w:p w:rsidR="00D734AF" w:rsidRPr="00191D27" w:rsidRDefault="00D734AF" w:rsidP="007A0532">
      <w:pPr>
        <w:spacing w:line="276" w:lineRule="auto"/>
        <w:jc w:val="both"/>
        <w:rPr>
          <w:rFonts w:asciiTheme="majorHAnsi" w:hAnsiTheme="majorHAnsi" w:cstheme="majorHAnsi"/>
          <w:sz w:val="24"/>
          <w:szCs w:val="24"/>
        </w:rPr>
      </w:pPr>
    </w:p>
    <w:p w:rsidR="006C76A0" w:rsidRPr="00191D27" w:rsidRDefault="006C76A0" w:rsidP="00DD6FA8">
      <w:pPr>
        <w:pStyle w:val="ListParagraph"/>
        <w:widowControl/>
        <w:numPr>
          <w:ilvl w:val="0"/>
          <w:numId w:val="7"/>
        </w:numPr>
        <w:autoSpaceDE/>
        <w:autoSpaceDN/>
        <w:adjustRightInd/>
        <w:spacing w:line="276" w:lineRule="auto"/>
        <w:contextualSpacing w:val="0"/>
        <w:jc w:val="center"/>
        <w:rPr>
          <w:rFonts w:asciiTheme="majorHAnsi" w:hAnsiTheme="majorHAnsi" w:cstheme="majorHAnsi"/>
          <w:b/>
          <w:bCs/>
          <w:i/>
          <w:iCs/>
          <w:sz w:val="24"/>
          <w:szCs w:val="24"/>
        </w:rPr>
      </w:pPr>
      <w:r w:rsidRPr="00191D27">
        <w:rPr>
          <w:rFonts w:asciiTheme="majorHAnsi" w:hAnsiTheme="majorHAnsi" w:cstheme="majorHAnsi"/>
          <w:b/>
          <w:bCs/>
          <w:i/>
          <w:iCs/>
          <w:sz w:val="24"/>
          <w:szCs w:val="24"/>
        </w:rPr>
        <w:t>SPECIFIKACIJA</w:t>
      </w:r>
    </w:p>
    <w:p w:rsidR="006C76A0" w:rsidRPr="00191D27" w:rsidRDefault="006C76A0" w:rsidP="00DD6FA8">
      <w:pPr>
        <w:spacing w:line="276" w:lineRule="auto"/>
        <w:rPr>
          <w:rFonts w:asciiTheme="majorHAnsi" w:hAnsiTheme="majorHAnsi" w:cstheme="majorHAnsi"/>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8788"/>
      </w:tblGrid>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
                <w:bCs/>
                <w:sz w:val="24"/>
                <w:szCs w:val="24"/>
              </w:rPr>
              <w:t>1.</w:t>
            </w:r>
          </w:p>
        </w:tc>
        <w:tc>
          <w:tcPr>
            <w:tcW w:w="8788" w:type="dxa"/>
          </w:tcPr>
          <w:p w:rsidR="001B21D2" w:rsidRPr="001B21D2" w:rsidRDefault="001B21D2" w:rsidP="00DE6B9F">
            <w:pPr>
              <w:tabs>
                <w:tab w:val="left" w:pos="993"/>
              </w:tabs>
              <w:contextualSpacing/>
              <w:rPr>
                <w:rFonts w:asciiTheme="majorHAnsi" w:hAnsiTheme="majorHAnsi" w:cstheme="majorHAnsi"/>
                <w:b/>
                <w:sz w:val="24"/>
                <w:szCs w:val="24"/>
              </w:rPr>
            </w:pPr>
            <w:r w:rsidRPr="001B21D2">
              <w:rPr>
                <w:rFonts w:asciiTheme="majorHAnsi" w:hAnsiTheme="majorHAnsi" w:cstheme="majorHAnsi"/>
                <w:b/>
                <w:sz w:val="24"/>
                <w:szCs w:val="24"/>
              </w:rPr>
              <w:t>Bendrieji reikalavimai</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w:t>
            </w:r>
          </w:p>
        </w:tc>
        <w:tc>
          <w:tcPr>
            <w:tcW w:w="8788" w:type="dxa"/>
          </w:tcPr>
          <w:p w:rsidR="001B21D2" w:rsidRPr="001B21D2" w:rsidRDefault="001B21D2" w:rsidP="00DE6B9F">
            <w:pPr>
              <w:tabs>
                <w:tab w:val="left" w:pos="993"/>
              </w:tabs>
              <w:contextualSpacing/>
              <w:rPr>
                <w:rFonts w:asciiTheme="majorHAnsi" w:hAnsiTheme="majorHAnsi" w:cstheme="majorHAnsi"/>
                <w:sz w:val="24"/>
                <w:szCs w:val="24"/>
              </w:rPr>
            </w:pPr>
            <w:r w:rsidRPr="001B21D2">
              <w:rPr>
                <w:rFonts w:asciiTheme="majorHAnsi" w:hAnsiTheme="majorHAnsi" w:cstheme="majorHAnsi"/>
                <w:sz w:val="24"/>
                <w:szCs w:val="24"/>
              </w:rPr>
              <w:t xml:space="preserve">Visa siūloma techninė įranga yra  nauja (nėra atnaujinta, restauruota (angl. </w:t>
            </w:r>
            <w:r w:rsidRPr="001B21D2">
              <w:rPr>
                <w:rFonts w:asciiTheme="majorHAnsi" w:hAnsiTheme="majorHAnsi" w:cstheme="majorHAnsi"/>
                <w:i/>
                <w:sz w:val="24"/>
                <w:szCs w:val="24"/>
              </w:rPr>
              <w:t>refurbished</w:t>
            </w:r>
            <w:r w:rsidRPr="001B21D2">
              <w:rPr>
                <w:rFonts w:asciiTheme="majorHAnsi" w:hAnsiTheme="majorHAnsi" w:cstheme="majorHAnsi"/>
                <w:sz w:val="24"/>
                <w:szCs w:val="24"/>
              </w:rPr>
              <w:t>), nenaudota, pateikiama nepažeistoje gamyklinėje pakuotėje)</w:t>
            </w:r>
            <w:r w:rsidRPr="001B21D2">
              <w:rPr>
                <w:rFonts w:asciiTheme="majorHAnsi" w:hAnsiTheme="majorHAnsi" w:cstheme="majorHAnsi"/>
                <w:bCs/>
                <w:sz w:val="24"/>
                <w:szCs w:val="24"/>
              </w:rPr>
              <w:t>.</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1.2.</w:t>
            </w:r>
          </w:p>
        </w:tc>
        <w:tc>
          <w:tcPr>
            <w:tcW w:w="8788" w:type="dxa"/>
          </w:tcPr>
          <w:p w:rsidR="001B21D2" w:rsidRPr="001B21D2" w:rsidRDefault="001B21D2" w:rsidP="00DE6B9F">
            <w:pPr>
              <w:tabs>
                <w:tab w:val="left" w:pos="993"/>
              </w:tabs>
              <w:contextualSpacing/>
              <w:rPr>
                <w:rFonts w:asciiTheme="majorHAnsi" w:hAnsiTheme="majorHAnsi" w:cstheme="majorHAnsi"/>
                <w:sz w:val="24"/>
                <w:szCs w:val="24"/>
              </w:rPr>
            </w:pPr>
            <w:r w:rsidRPr="001B21D2">
              <w:rPr>
                <w:rFonts w:asciiTheme="majorHAnsi" w:hAnsiTheme="majorHAnsi" w:cstheme="majorHAnsi"/>
                <w:sz w:val="24"/>
                <w:szCs w:val="24"/>
              </w:rPr>
              <w:t xml:space="preserve">Tiekėjas patvirtina, kad gamintojas nėra paskelbęs žinios apie siūlomos įrangos gamybos arba tobulinimo nutraukimą (pvz., angl. </w:t>
            </w:r>
            <w:r w:rsidRPr="001B21D2">
              <w:rPr>
                <w:rFonts w:asciiTheme="majorHAnsi" w:hAnsiTheme="majorHAnsi" w:cstheme="majorHAnsi"/>
                <w:i/>
                <w:sz w:val="24"/>
                <w:szCs w:val="24"/>
              </w:rPr>
              <w:t>End of Life time</w:t>
            </w:r>
            <w:r w:rsidRPr="001B21D2">
              <w:rPr>
                <w:rFonts w:asciiTheme="majorHAnsi" w:hAnsiTheme="majorHAnsi" w:cstheme="majorHAnsi"/>
                <w:sz w:val="24"/>
                <w:szCs w:val="24"/>
              </w:rPr>
              <w:t xml:space="preserve"> ar </w:t>
            </w:r>
            <w:r w:rsidRPr="001B21D2">
              <w:rPr>
                <w:rFonts w:asciiTheme="majorHAnsi" w:hAnsiTheme="majorHAnsi" w:cstheme="majorHAnsi"/>
                <w:i/>
                <w:sz w:val="24"/>
                <w:szCs w:val="24"/>
              </w:rPr>
              <w:t>Discontinued</w:t>
            </w:r>
            <w:r w:rsidRPr="001B21D2">
              <w:rPr>
                <w:rFonts w:asciiTheme="majorHAnsi" w:hAnsiTheme="majorHAnsi" w:cstheme="majorHAnsi"/>
                <w:sz w:val="24"/>
                <w:szCs w:val="24"/>
              </w:rPr>
              <w:t>).</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1.3.</w:t>
            </w:r>
          </w:p>
        </w:tc>
        <w:tc>
          <w:tcPr>
            <w:tcW w:w="8788" w:type="dxa"/>
          </w:tcPr>
          <w:p w:rsidR="001B21D2" w:rsidRPr="001B21D2" w:rsidRDefault="001B21D2" w:rsidP="00DE6B9F">
            <w:pPr>
              <w:tabs>
                <w:tab w:val="left" w:pos="993"/>
              </w:tabs>
              <w:contextualSpacing/>
              <w:rPr>
                <w:rFonts w:asciiTheme="majorHAnsi" w:hAnsiTheme="majorHAnsi" w:cstheme="majorHAnsi"/>
                <w:sz w:val="24"/>
                <w:szCs w:val="24"/>
              </w:rPr>
            </w:pPr>
            <w:r w:rsidRPr="001B21D2">
              <w:rPr>
                <w:rFonts w:asciiTheme="majorHAnsi" w:hAnsiTheme="majorHAnsi" w:cstheme="majorHAnsi"/>
                <w:sz w:val="24"/>
                <w:szCs w:val="24"/>
              </w:rPr>
              <w:t>Tiekėjas pateikia nuorodą į gamintojo puslapį, kuriame yra tiksli pasiūlymą atitinkančios techninės ar programinės įrangos techninė specifikacija.</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1.4.</w:t>
            </w:r>
          </w:p>
        </w:tc>
        <w:tc>
          <w:tcPr>
            <w:tcW w:w="8788" w:type="dxa"/>
          </w:tcPr>
          <w:p w:rsidR="001B21D2" w:rsidRPr="001B21D2" w:rsidRDefault="001B21D2" w:rsidP="00DE6B9F">
            <w:pPr>
              <w:tabs>
                <w:tab w:val="left" w:pos="993"/>
              </w:tabs>
              <w:contextualSpacing/>
              <w:rPr>
                <w:rFonts w:asciiTheme="majorHAnsi" w:hAnsiTheme="majorHAnsi" w:cstheme="majorHAnsi"/>
                <w:sz w:val="24"/>
                <w:szCs w:val="24"/>
              </w:rPr>
            </w:pPr>
            <w:r w:rsidRPr="001B21D2">
              <w:rPr>
                <w:rFonts w:asciiTheme="majorHAnsi" w:hAnsiTheme="majorHAnsi" w:cstheme="majorHAnsi"/>
                <w:sz w:val="24"/>
                <w:szCs w:val="24"/>
              </w:rPr>
              <w:t>Įrangos dokumentai yra anglų kalba. Užrašai ant įrenginio ir jo dalių yra anglų kalba. Gamintojo interneto svetainėje tvarkyklių ir dokumentų paieška atliekama anglų kalba.</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1.5.</w:t>
            </w:r>
          </w:p>
        </w:tc>
        <w:tc>
          <w:tcPr>
            <w:tcW w:w="8788" w:type="dxa"/>
          </w:tcPr>
          <w:p w:rsidR="001B21D2" w:rsidRPr="001B21D2" w:rsidRDefault="001B21D2" w:rsidP="00DE6B9F">
            <w:pPr>
              <w:tabs>
                <w:tab w:val="left" w:pos="993"/>
              </w:tabs>
              <w:contextualSpacing/>
              <w:rPr>
                <w:rFonts w:asciiTheme="majorHAnsi" w:hAnsiTheme="majorHAnsi" w:cstheme="majorHAnsi"/>
                <w:sz w:val="24"/>
                <w:szCs w:val="24"/>
              </w:rPr>
            </w:pPr>
            <w:r w:rsidRPr="001B21D2">
              <w:rPr>
                <w:rFonts w:asciiTheme="majorHAnsi" w:hAnsiTheme="majorHAnsi" w:cstheme="majorHAnsi"/>
                <w:sz w:val="24"/>
                <w:szCs w:val="24"/>
              </w:rPr>
              <w:t>Tiekėjas į savo pasiūlymą įtraukia visą aparatinę ir programinę įrangą bei medžiagas, reikalingas šioje specifikacijoje nurodytiems reikalavimams įvykdyti.</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1.6.</w:t>
            </w:r>
          </w:p>
        </w:tc>
        <w:tc>
          <w:tcPr>
            <w:tcW w:w="8788" w:type="dxa"/>
          </w:tcPr>
          <w:p w:rsidR="001B21D2" w:rsidRPr="001B21D2" w:rsidRDefault="001B21D2" w:rsidP="00DE6B9F">
            <w:pPr>
              <w:tabs>
                <w:tab w:val="left" w:pos="993"/>
              </w:tabs>
              <w:contextualSpacing/>
              <w:rPr>
                <w:rFonts w:asciiTheme="majorHAnsi" w:hAnsiTheme="majorHAnsi" w:cstheme="majorHAnsi"/>
                <w:sz w:val="24"/>
                <w:szCs w:val="24"/>
              </w:rPr>
            </w:pPr>
            <w:r w:rsidRPr="001B21D2">
              <w:rPr>
                <w:rFonts w:asciiTheme="majorHAnsi" w:hAnsiTheme="majorHAnsi" w:cstheme="majorHAnsi"/>
                <w:sz w:val="24"/>
                <w:szCs w:val="24"/>
              </w:rPr>
              <w:t>Visos programinės įrangos licencija suteikiama neribotam laikui.</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1.7.</w:t>
            </w:r>
          </w:p>
        </w:tc>
        <w:tc>
          <w:tcPr>
            <w:tcW w:w="8788" w:type="dxa"/>
          </w:tcPr>
          <w:p w:rsidR="001B21D2" w:rsidRPr="001B21D2" w:rsidRDefault="001B21D2" w:rsidP="00DE6B9F">
            <w:pPr>
              <w:tabs>
                <w:tab w:val="left" w:pos="993"/>
              </w:tabs>
              <w:contextualSpacing/>
              <w:rPr>
                <w:rFonts w:asciiTheme="majorHAnsi" w:hAnsiTheme="majorHAnsi" w:cstheme="majorHAnsi"/>
                <w:sz w:val="24"/>
                <w:szCs w:val="24"/>
              </w:rPr>
            </w:pPr>
            <w:r w:rsidRPr="001B21D2">
              <w:rPr>
                <w:rFonts w:asciiTheme="majorHAnsi" w:hAnsiTheme="majorHAnsi" w:cstheme="majorHAnsi"/>
                <w:sz w:val="24"/>
                <w:szCs w:val="24"/>
              </w:rPr>
              <w:t>Visos techninės įrangos maitinimo įtampa yra 230V 50Hz su Europos kontinentinėje dalyje naudojama jungtimi (</w:t>
            </w:r>
            <w:r w:rsidRPr="001B21D2">
              <w:rPr>
                <w:rFonts w:asciiTheme="majorHAnsi" w:hAnsiTheme="majorHAnsi" w:cstheme="majorHAnsi"/>
                <w:i/>
                <w:sz w:val="24"/>
                <w:szCs w:val="24"/>
              </w:rPr>
              <w:t>CEE 7/7</w:t>
            </w:r>
            <w:r w:rsidRPr="001B21D2">
              <w:rPr>
                <w:rFonts w:asciiTheme="majorHAnsi" w:hAnsiTheme="majorHAnsi" w:cstheme="majorHAnsi"/>
                <w:sz w:val="24"/>
                <w:szCs w:val="24"/>
              </w:rPr>
              <w:t>) (jei nenurodyta kitaip).</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highlight w:val="yellow"/>
              </w:rPr>
            </w:pPr>
            <w:r w:rsidRPr="001B21D2">
              <w:rPr>
                <w:rFonts w:asciiTheme="majorHAnsi" w:hAnsiTheme="majorHAnsi" w:cstheme="majorHAnsi"/>
                <w:bCs/>
                <w:sz w:val="24"/>
                <w:szCs w:val="24"/>
              </w:rPr>
              <w:t>1.8.</w:t>
            </w:r>
          </w:p>
        </w:tc>
        <w:tc>
          <w:tcPr>
            <w:tcW w:w="8788" w:type="dxa"/>
          </w:tcPr>
          <w:p w:rsidR="001B21D2" w:rsidRPr="001B21D2" w:rsidRDefault="001B21D2" w:rsidP="00DE6B9F">
            <w:pPr>
              <w:tabs>
                <w:tab w:val="left" w:pos="993"/>
              </w:tabs>
              <w:contextualSpacing/>
              <w:rPr>
                <w:rFonts w:asciiTheme="majorHAnsi" w:hAnsiTheme="majorHAnsi" w:cstheme="majorHAnsi"/>
                <w:sz w:val="24"/>
                <w:szCs w:val="24"/>
              </w:rPr>
            </w:pPr>
            <w:r w:rsidRPr="001B21D2">
              <w:rPr>
                <w:rFonts w:asciiTheme="majorHAnsi" w:hAnsiTheme="majorHAnsi" w:cstheme="majorHAnsi"/>
                <w:sz w:val="24"/>
                <w:szCs w:val="24"/>
              </w:rPr>
              <w:t>Techninė įranga veiks be sutrikimų, kai temperatūros režimas techninės įrangos įdiegimo patalpoje yra nuo +10 ºC iki +40 ºC, o santykinė oro drėgmė – 70 proc.</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1.9.</w:t>
            </w:r>
          </w:p>
        </w:tc>
        <w:tc>
          <w:tcPr>
            <w:tcW w:w="8788" w:type="dxa"/>
          </w:tcPr>
          <w:p w:rsidR="001B21D2" w:rsidRPr="001B21D2" w:rsidRDefault="001B21D2" w:rsidP="00DE6B9F">
            <w:pPr>
              <w:tabs>
                <w:tab w:val="left" w:pos="993"/>
              </w:tabs>
              <w:contextualSpacing/>
              <w:rPr>
                <w:rFonts w:asciiTheme="majorHAnsi" w:hAnsiTheme="majorHAnsi" w:cstheme="majorHAnsi"/>
                <w:sz w:val="24"/>
                <w:szCs w:val="24"/>
              </w:rPr>
            </w:pPr>
            <w:r w:rsidRPr="001B21D2">
              <w:rPr>
                <w:rFonts w:asciiTheme="majorHAnsi" w:hAnsiTheme="majorHAnsi" w:cstheme="majorHAnsi"/>
                <w:sz w:val="24"/>
                <w:szCs w:val="24"/>
              </w:rPr>
              <w:t>Siūlomas modelis „</w:t>
            </w:r>
            <w:r w:rsidRPr="001B21D2">
              <w:rPr>
                <w:rFonts w:asciiTheme="majorHAnsi" w:hAnsiTheme="majorHAnsi" w:cstheme="majorHAnsi"/>
                <w:b/>
                <w:sz w:val="24"/>
                <w:szCs w:val="24"/>
              </w:rPr>
              <w:t>HP Elite SFF 800 G9 Desktop PC</w:t>
            </w:r>
            <w:r w:rsidRPr="001B21D2">
              <w:rPr>
                <w:rFonts w:asciiTheme="majorHAnsi" w:hAnsiTheme="majorHAnsi" w:cstheme="majorHAnsi"/>
                <w:sz w:val="24"/>
                <w:szCs w:val="24"/>
              </w:rPr>
              <w:t xml:space="preserve">“ yra sertifikuotas pagal Energy Star 8.0 programos reikalavimus, informacija pateikiama gamintojo dokumentuose – techninėje specifikacijoje ir/ar kartu su pasiūlymu pateikiamoje gamintojo deklaracijoje </w:t>
            </w:r>
            <w:r w:rsidRPr="001B21D2">
              <w:rPr>
                <w:rFonts w:asciiTheme="majorHAnsi" w:hAnsiTheme="majorHAnsi" w:cstheme="majorHAnsi"/>
                <w:sz w:val="24"/>
                <w:szCs w:val="24"/>
              </w:rPr>
              <w:lastRenderedPageBreak/>
              <w:t xml:space="preserve">(„HP SFF 800G9 PC - IT ECO deklaracija.pdf“; </w:t>
            </w:r>
            <w:r w:rsidRPr="001B21D2">
              <w:rPr>
                <w:rFonts w:asciiTheme="majorHAnsi" w:hAnsiTheme="majorHAnsi" w:cstheme="majorHAnsi"/>
                <w:i/>
                <w:sz w:val="24"/>
                <w:szCs w:val="24"/>
              </w:rPr>
              <w:t>https://h20195.www2.hp.com/v2/GetDocument.aspx?docname=c08135024</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lastRenderedPageBreak/>
              <w:t>1.10.</w:t>
            </w:r>
          </w:p>
        </w:tc>
        <w:tc>
          <w:tcPr>
            <w:tcW w:w="8788" w:type="dxa"/>
          </w:tcPr>
          <w:p w:rsidR="001B21D2" w:rsidRPr="001B21D2" w:rsidRDefault="001B21D2" w:rsidP="00DE6B9F">
            <w:pPr>
              <w:tabs>
                <w:tab w:val="left" w:pos="1134"/>
              </w:tabs>
              <w:contextualSpacing/>
              <w:rPr>
                <w:rFonts w:asciiTheme="majorHAnsi" w:hAnsiTheme="majorHAnsi" w:cstheme="majorHAnsi"/>
                <w:sz w:val="24"/>
                <w:szCs w:val="24"/>
              </w:rPr>
            </w:pPr>
            <w:r w:rsidRPr="001B21D2">
              <w:rPr>
                <w:rFonts w:asciiTheme="majorHAnsi" w:hAnsiTheme="majorHAnsi" w:cstheme="majorHAnsi"/>
                <w:sz w:val="24"/>
                <w:szCs w:val="24"/>
              </w:rPr>
              <w:t>Saugumo reikalavimai (netaikoma programinei įrangai):</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1.10.1.</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 xml:space="preserve">standieji ar puslaidininkiniai diskai (angl. </w:t>
            </w:r>
            <w:r w:rsidRPr="001B21D2">
              <w:rPr>
                <w:rFonts w:asciiTheme="majorHAnsi" w:hAnsiTheme="majorHAnsi" w:cstheme="majorHAnsi"/>
                <w:i/>
                <w:sz w:val="24"/>
                <w:szCs w:val="24"/>
              </w:rPr>
              <w:t>HDD/SSD</w:t>
            </w:r>
            <w:r w:rsidRPr="001B21D2">
              <w:rPr>
                <w:rFonts w:asciiTheme="majorHAnsi" w:hAnsiTheme="majorHAnsi" w:cstheme="majorHAnsi"/>
                <w:sz w:val="24"/>
                <w:szCs w:val="24"/>
              </w:rPr>
              <w:t>), jeigu tokie yra, ar kitos atminties laikmenos gedimo atveju bus keičiamos naujomis. Sugedusios atminties laikmenos sunaikinamos pirkėjo patalpose ir tiekėjui negrąžinamos;</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1.10.2.</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 xml:space="preserve">įrangos gedimo atveju iš instaliacijos vietos remontui išvežamą pas tiekėją (jo atstovą) sugedusią įrangą pirkėjas pateikia be joje sumontuotų standžiųjų ar puslaidininkinių diskų (angl. </w:t>
            </w:r>
            <w:r w:rsidRPr="001B21D2">
              <w:rPr>
                <w:rFonts w:asciiTheme="majorHAnsi" w:hAnsiTheme="majorHAnsi" w:cstheme="majorHAnsi"/>
                <w:i/>
                <w:sz w:val="24"/>
                <w:szCs w:val="24"/>
              </w:rPr>
              <w:t>HDD/SSD</w:t>
            </w:r>
            <w:r w:rsidRPr="001B21D2">
              <w:rPr>
                <w:rFonts w:asciiTheme="majorHAnsi" w:hAnsiTheme="majorHAnsi" w:cstheme="majorHAnsi"/>
                <w:sz w:val="24"/>
                <w:szCs w:val="24"/>
              </w:rPr>
              <w:t>) ar kitų atminties laikmenų.</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1.11.</w:t>
            </w:r>
          </w:p>
        </w:tc>
        <w:tc>
          <w:tcPr>
            <w:tcW w:w="8788" w:type="dxa"/>
          </w:tcPr>
          <w:p w:rsidR="001B21D2" w:rsidRPr="001B21D2" w:rsidRDefault="001B21D2" w:rsidP="00DE6B9F">
            <w:pPr>
              <w:tabs>
                <w:tab w:val="left" w:pos="1134"/>
              </w:tabs>
              <w:contextualSpacing/>
              <w:rPr>
                <w:rFonts w:asciiTheme="majorHAnsi" w:hAnsiTheme="majorHAnsi" w:cstheme="majorHAnsi"/>
                <w:sz w:val="24"/>
                <w:szCs w:val="24"/>
              </w:rPr>
            </w:pPr>
            <w:r w:rsidRPr="001B21D2">
              <w:rPr>
                <w:rFonts w:asciiTheme="majorHAnsi" w:hAnsiTheme="majorHAnsi" w:cstheme="majorHAnsi"/>
                <w:sz w:val="24"/>
                <w:szCs w:val="24"/>
              </w:rPr>
              <w:t>Tiekėjas užtikrins,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1B21D2" w:rsidRPr="004D7616" w:rsidTr="001B21D2">
        <w:trPr>
          <w:trHeight w:val="289"/>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1.11.1</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įranga grąžinama tiekėjui arba keičiama nauja lygiaverte ar geresne, tačiau saugumo reikalavimus atitinkančia įranga;</w:t>
            </w:r>
          </w:p>
        </w:tc>
      </w:tr>
      <w:tr w:rsidR="001B21D2" w:rsidRPr="004D7616" w:rsidTr="001B21D2">
        <w:trPr>
          <w:trHeight w:val="289"/>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1.11.2.</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tiekėjas padengia pirkimo proceso metu pirkėjo patirtą materialinę žalą.</w:t>
            </w:r>
          </w:p>
        </w:tc>
      </w:tr>
      <w:tr w:rsidR="001B21D2" w:rsidRPr="004D7616" w:rsidTr="001B21D2">
        <w:trPr>
          <w:trHeight w:val="289"/>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1.12.</w:t>
            </w:r>
          </w:p>
        </w:tc>
        <w:tc>
          <w:tcPr>
            <w:tcW w:w="8788" w:type="dxa"/>
          </w:tcPr>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sz w:val="24"/>
                <w:szCs w:val="24"/>
              </w:rPr>
              <w:t>Garantija:</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1.12.1.</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kompiuteriui suteikiama garantija 60 mėn.</w:t>
            </w:r>
            <w:r w:rsidRPr="001B21D2">
              <w:rPr>
                <w:rFonts w:asciiTheme="majorHAnsi" w:eastAsia="Calibri" w:hAnsiTheme="majorHAnsi" w:cstheme="majorHAnsi"/>
                <w:sz w:val="24"/>
                <w:szCs w:val="24"/>
                <w:lang w:eastAsia="lt-LT"/>
              </w:rPr>
              <w:t xml:space="preserve"> </w:t>
            </w:r>
            <w:r w:rsidRPr="001B21D2">
              <w:rPr>
                <w:rFonts w:asciiTheme="majorHAnsi" w:hAnsiTheme="majorHAnsi" w:cstheme="majorHAnsi"/>
                <w:sz w:val="24"/>
                <w:szCs w:val="24"/>
              </w:rPr>
              <w:t>laikotarpiui;</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1.12.2.</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rezerviniam maitinimo šaltiniui (UPS) suteikiama 24 mėnesių garantija (įrenginiui ir baterijoms).</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1.12.3.</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garantinio remonto trukmė – ne ilgiau kaip 45 kalendorinių dienų</w:t>
            </w:r>
            <w:r w:rsidRPr="001B21D2">
              <w:rPr>
                <w:rFonts w:asciiTheme="majorHAnsi" w:eastAsia="Calibri" w:hAnsiTheme="majorHAnsi" w:cstheme="majorHAnsi"/>
                <w:sz w:val="24"/>
                <w:szCs w:val="24"/>
                <w:lang w:eastAsia="lt-LT"/>
              </w:rPr>
              <w:t>.</w:t>
            </w:r>
            <w:r w:rsidRPr="001B21D2">
              <w:rPr>
                <w:rFonts w:asciiTheme="majorHAnsi" w:hAnsiTheme="majorHAnsi" w:cstheme="majorHAnsi"/>
                <w:sz w:val="24"/>
                <w:szCs w:val="24"/>
              </w:rPr>
              <w:t xml:space="preserve"> Jei sugedusios įrangos per šį laikotarpį pataisyti neįmanoma, ji pakeičiama ekvivalentiška nauja;</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1.12.4.</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siūlomos įrangos techninė priežiūra bus atliekama tik įrangos gamintojo sertifikuotuose techninės priežiūros centruose;</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1.12.5.</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garantinis laikotarpis skaičiuojamas nuo priėmimo–perdavimo akto pasirašymo dienos;</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1.12.6.</w:t>
            </w:r>
          </w:p>
        </w:tc>
        <w:tc>
          <w:tcPr>
            <w:tcW w:w="8788" w:type="dxa"/>
          </w:tcPr>
          <w:p w:rsidR="001B21D2" w:rsidRPr="001B21D2" w:rsidRDefault="001B21D2" w:rsidP="00DE6B9F">
            <w:pPr>
              <w:tabs>
                <w:tab w:val="left" w:pos="1418"/>
              </w:tabs>
              <w:contextualSpacing/>
              <w:rPr>
                <w:rFonts w:asciiTheme="majorHAnsi" w:hAnsiTheme="majorHAnsi" w:cstheme="majorHAnsi"/>
                <w:sz w:val="24"/>
                <w:szCs w:val="24"/>
              </w:rPr>
            </w:pPr>
            <w:r w:rsidRPr="001B21D2">
              <w:rPr>
                <w:rFonts w:asciiTheme="majorHAnsi" w:hAnsiTheme="majorHAnsi" w:cstheme="majorHAnsi"/>
                <w:sz w:val="24"/>
                <w:szCs w:val="24"/>
              </w:rPr>
              <w:t>garantiniu laikotarpiu tiekėjas atliks darbus savo lėšomis, įskaitant transportavimo išlaidas.</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1.13.</w:t>
            </w:r>
          </w:p>
        </w:tc>
        <w:tc>
          <w:tcPr>
            <w:tcW w:w="8788" w:type="dxa"/>
          </w:tcPr>
          <w:p w:rsidR="001B21D2" w:rsidRPr="001B21D2" w:rsidRDefault="001B21D2" w:rsidP="00DE6B9F">
            <w:pPr>
              <w:tabs>
                <w:tab w:val="left" w:pos="1080"/>
              </w:tabs>
              <w:rPr>
                <w:rFonts w:asciiTheme="majorHAnsi" w:hAnsiTheme="majorHAnsi" w:cstheme="majorHAnsi"/>
                <w:sz w:val="24"/>
                <w:szCs w:val="24"/>
              </w:rPr>
            </w:pPr>
            <w:r w:rsidRPr="001B21D2">
              <w:rPr>
                <w:rFonts w:asciiTheme="majorHAnsi" w:hAnsiTheme="majorHAnsi" w:cstheme="majorHAnsi"/>
                <w:sz w:val="24"/>
                <w:szCs w:val="24"/>
              </w:rPr>
              <w:t>Pirkimo objektas (prekės) nekelia grėsmės nacionaliniam saugumui.</w:t>
            </w:r>
          </w:p>
        </w:tc>
      </w:tr>
      <w:tr w:rsidR="001B21D2" w:rsidRPr="004D7616" w:rsidTr="001B21D2">
        <w:trPr>
          <w:trHeight w:val="324"/>
        </w:trPr>
        <w:tc>
          <w:tcPr>
            <w:tcW w:w="993"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bCs/>
                <w:sz w:val="24"/>
                <w:szCs w:val="24"/>
              </w:rPr>
              <w:t>1.14.</w:t>
            </w:r>
          </w:p>
        </w:tc>
        <w:tc>
          <w:tcPr>
            <w:tcW w:w="8788" w:type="dxa"/>
          </w:tcPr>
          <w:p w:rsidR="001B21D2" w:rsidRPr="001B21D2" w:rsidRDefault="001B21D2" w:rsidP="00DE6B9F">
            <w:pPr>
              <w:tabs>
                <w:tab w:val="left" w:pos="1080"/>
              </w:tabs>
              <w:rPr>
                <w:rFonts w:asciiTheme="majorHAnsi" w:hAnsiTheme="majorHAnsi" w:cstheme="majorHAnsi"/>
                <w:sz w:val="24"/>
                <w:szCs w:val="24"/>
              </w:rPr>
            </w:pPr>
            <w:r w:rsidRPr="001B21D2">
              <w:rPr>
                <w:rFonts w:asciiTheme="majorHAnsi" w:hAnsiTheme="majorHAnsi" w:cstheme="majorHAnsi"/>
                <w:sz w:val="24"/>
                <w:szCs w:val="24"/>
              </w:rPr>
              <w:t>Rezerviniai maitinimo šaltiniai (UPS) nebus sertifikuoti pagal TEMPEST reikalavimus.</w:t>
            </w:r>
          </w:p>
        </w:tc>
      </w:tr>
    </w:tbl>
    <w:p w:rsidR="006C76A0" w:rsidRDefault="006C76A0" w:rsidP="00DD6FA8">
      <w:pPr>
        <w:spacing w:line="276" w:lineRule="auto"/>
        <w:rPr>
          <w:rFonts w:asciiTheme="majorHAnsi" w:hAnsiTheme="majorHAnsi" w:cstheme="majorHAnsi"/>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701"/>
        <w:gridCol w:w="7087"/>
      </w:tblGrid>
      <w:tr w:rsidR="001B21D2" w:rsidRPr="00E12974"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b/>
                <w:sz w:val="24"/>
                <w:szCs w:val="24"/>
              </w:rPr>
            </w:pPr>
            <w:r w:rsidRPr="001B21D2">
              <w:rPr>
                <w:rFonts w:asciiTheme="majorHAnsi" w:hAnsiTheme="majorHAnsi" w:cstheme="majorHAnsi"/>
                <w:b/>
                <w:sz w:val="24"/>
                <w:szCs w:val="24"/>
              </w:rPr>
              <w:t>2.</w:t>
            </w:r>
          </w:p>
        </w:tc>
        <w:tc>
          <w:tcPr>
            <w:tcW w:w="8788" w:type="dxa"/>
            <w:gridSpan w:val="2"/>
            <w:shd w:val="clear" w:color="auto" w:fill="auto"/>
          </w:tcPr>
          <w:p w:rsidR="001B21D2" w:rsidRPr="001B21D2" w:rsidRDefault="001B21D2" w:rsidP="00DE6B9F">
            <w:pPr>
              <w:rPr>
                <w:rFonts w:asciiTheme="majorHAnsi" w:eastAsia="Calibri" w:hAnsiTheme="majorHAnsi" w:cstheme="majorHAnsi"/>
                <w:b/>
                <w:sz w:val="24"/>
                <w:szCs w:val="24"/>
              </w:rPr>
            </w:pPr>
            <w:r w:rsidRPr="001B21D2">
              <w:rPr>
                <w:rFonts w:asciiTheme="majorHAnsi" w:eastAsia="Calibri" w:hAnsiTheme="majorHAnsi" w:cstheme="majorHAnsi"/>
                <w:b/>
                <w:sz w:val="24"/>
                <w:szCs w:val="24"/>
              </w:rPr>
              <w:t>HP Elite SFF 800 G9 Desktop PC / Eurotempest Modulus T SFF 800G9 A</w:t>
            </w:r>
          </w:p>
          <w:p w:rsidR="001B21D2" w:rsidRPr="001B21D2" w:rsidRDefault="001B21D2" w:rsidP="00DE6B9F">
            <w:pPr>
              <w:rPr>
                <w:rFonts w:asciiTheme="majorHAnsi" w:hAnsiTheme="majorHAnsi" w:cstheme="majorHAnsi"/>
                <w:sz w:val="24"/>
                <w:szCs w:val="24"/>
              </w:rPr>
            </w:pPr>
          </w:p>
          <w:p w:rsidR="001B21D2" w:rsidRPr="001B21D2" w:rsidRDefault="001B21D2" w:rsidP="00DE6B9F">
            <w:pPr>
              <w:spacing w:line="259" w:lineRule="auto"/>
              <w:rPr>
                <w:rFonts w:asciiTheme="majorHAnsi" w:hAnsiTheme="majorHAnsi" w:cstheme="majorHAnsi"/>
                <w:i/>
                <w:sz w:val="24"/>
                <w:szCs w:val="24"/>
              </w:rPr>
            </w:pPr>
            <w:r w:rsidRPr="001B21D2">
              <w:rPr>
                <w:rFonts w:asciiTheme="majorHAnsi" w:hAnsiTheme="majorHAnsi" w:cstheme="majorHAnsi"/>
                <w:i/>
                <w:sz w:val="24"/>
                <w:szCs w:val="24"/>
              </w:rPr>
              <w:t>https://h20195.www2.hp.com/v2/GetPDF.aspx/c08050135.pdf</w:t>
            </w:r>
          </w:p>
          <w:p w:rsidR="001B21D2" w:rsidRPr="001B21D2" w:rsidRDefault="001B21D2" w:rsidP="00DE6B9F">
            <w:pPr>
              <w:spacing w:line="259" w:lineRule="auto"/>
              <w:rPr>
                <w:rFonts w:asciiTheme="majorHAnsi" w:hAnsiTheme="majorHAnsi" w:cstheme="majorHAnsi"/>
                <w:i/>
                <w:sz w:val="24"/>
                <w:szCs w:val="24"/>
              </w:rPr>
            </w:pPr>
          </w:p>
          <w:p w:rsidR="001B21D2" w:rsidRPr="001B21D2" w:rsidRDefault="001B21D2" w:rsidP="00DE6B9F">
            <w:pPr>
              <w:spacing w:line="259" w:lineRule="auto"/>
              <w:rPr>
                <w:rFonts w:asciiTheme="majorHAnsi" w:hAnsiTheme="majorHAnsi" w:cstheme="majorHAnsi"/>
                <w:i/>
                <w:sz w:val="24"/>
                <w:szCs w:val="24"/>
              </w:rPr>
            </w:pPr>
            <w:r w:rsidRPr="001B21D2">
              <w:rPr>
                <w:rFonts w:asciiTheme="majorHAnsi" w:hAnsiTheme="majorHAnsi" w:cstheme="majorHAnsi"/>
                <w:i/>
                <w:sz w:val="24"/>
                <w:szCs w:val="24"/>
              </w:rPr>
              <w:t>https://h20195.www2.hp.com/v2/GetPDF.aspx/c08017769.pdf</w:t>
            </w:r>
          </w:p>
          <w:p w:rsidR="001B21D2" w:rsidRPr="001B21D2" w:rsidRDefault="001B21D2" w:rsidP="00DE6B9F">
            <w:pPr>
              <w:autoSpaceDE w:val="0"/>
              <w:autoSpaceDN w:val="0"/>
              <w:adjustRightInd w:val="0"/>
              <w:rPr>
                <w:rFonts w:asciiTheme="majorHAnsi" w:hAnsiTheme="majorHAnsi" w:cstheme="majorHAnsi"/>
                <w:i/>
                <w:sz w:val="24"/>
                <w:szCs w:val="24"/>
              </w:rPr>
            </w:pPr>
          </w:p>
          <w:p w:rsidR="001B21D2" w:rsidRPr="001B21D2" w:rsidRDefault="001B21D2" w:rsidP="00DE6B9F">
            <w:pPr>
              <w:autoSpaceDE w:val="0"/>
              <w:autoSpaceDN w:val="0"/>
              <w:adjustRightInd w:val="0"/>
              <w:rPr>
                <w:rFonts w:asciiTheme="majorHAnsi" w:hAnsiTheme="majorHAnsi" w:cstheme="majorHAnsi"/>
                <w:i/>
                <w:sz w:val="24"/>
                <w:szCs w:val="24"/>
              </w:rPr>
            </w:pPr>
            <w:r w:rsidRPr="001B21D2">
              <w:rPr>
                <w:rFonts w:asciiTheme="majorHAnsi" w:hAnsiTheme="majorHAnsi" w:cstheme="majorHAnsi"/>
                <w:i/>
                <w:sz w:val="24"/>
                <w:szCs w:val="24"/>
              </w:rPr>
              <w:t>https://eurotempest.net/</w:t>
            </w:r>
          </w:p>
          <w:p w:rsidR="001B21D2" w:rsidRPr="001B21D2" w:rsidRDefault="001B21D2" w:rsidP="00DE6B9F">
            <w:pPr>
              <w:rPr>
                <w:rFonts w:asciiTheme="majorHAnsi" w:hAnsiTheme="majorHAnsi" w:cstheme="majorHAnsi"/>
                <w:sz w:val="24"/>
                <w:szCs w:val="24"/>
              </w:rPr>
            </w:pP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2.1.</w:t>
            </w:r>
          </w:p>
        </w:tc>
        <w:tc>
          <w:tcPr>
            <w:tcW w:w="1701" w:type="dxa"/>
            <w:shd w:val="clear" w:color="auto" w:fill="auto"/>
          </w:tcPr>
          <w:p w:rsidR="001B21D2" w:rsidRPr="001B21D2" w:rsidRDefault="001B21D2" w:rsidP="00DE6B9F">
            <w:pPr>
              <w:tabs>
                <w:tab w:val="left" w:pos="390"/>
                <w:tab w:val="left" w:pos="1035"/>
                <w:tab w:val="left" w:pos="1500"/>
              </w:tabs>
              <w:rPr>
                <w:rFonts w:asciiTheme="majorHAnsi" w:hAnsiTheme="majorHAnsi" w:cstheme="majorHAnsi"/>
                <w:sz w:val="24"/>
                <w:szCs w:val="24"/>
              </w:rPr>
            </w:pPr>
            <w:r w:rsidRPr="001B21D2">
              <w:rPr>
                <w:rFonts w:asciiTheme="majorHAnsi" w:hAnsiTheme="majorHAnsi" w:cstheme="majorHAnsi"/>
                <w:sz w:val="24"/>
                <w:szCs w:val="24"/>
              </w:rPr>
              <w:t>Komplektacija:</w:t>
            </w:r>
          </w:p>
        </w:tc>
        <w:tc>
          <w:tcPr>
            <w:tcW w:w="7087" w:type="dxa"/>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Vieną įrangos komplektą sudaro šios dalys:</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kompiuterio sisteminis blokas – 1 vnt.;</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monitorius – 1 vnt.;</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pelė – 1 vnt.;</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klaviatūra – 1 vnt.;</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xml:space="preserve">- elektros maitinimo kabeliai su </w:t>
            </w:r>
            <w:r w:rsidRPr="001B21D2">
              <w:rPr>
                <w:rFonts w:asciiTheme="majorHAnsi" w:hAnsiTheme="majorHAnsi" w:cstheme="majorHAnsi"/>
                <w:i/>
                <w:sz w:val="24"/>
                <w:szCs w:val="24"/>
              </w:rPr>
              <w:t>CEE 7/7</w:t>
            </w:r>
            <w:r w:rsidRPr="001B21D2">
              <w:rPr>
                <w:rFonts w:asciiTheme="majorHAnsi" w:hAnsiTheme="majorHAnsi" w:cstheme="majorHAnsi"/>
                <w:sz w:val="24"/>
                <w:szCs w:val="24"/>
              </w:rPr>
              <w:t xml:space="preserve"> kištuku monitoriui ir sisteminiam blokui, ne trumpesnis kaip 1,5 m ilgio – 2 vnt.;</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xml:space="preserve">- elektros maitinimo kabeliai su </w:t>
            </w:r>
            <w:r w:rsidRPr="001B21D2">
              <w:rPr>
                <w:rFonts w:asciiTheme="majorHAnsi" w:hAnsiTheme="majorHAnsi" w:cstheme="majorHAnsi"/>
                <w:i/>
                <w:sz w:val="24"/>
                <w:szCs w:val="24"/>
              </w:rPr>
              <w:t>CEE C14 (Male)</w:t>
            </w:r>
            <w:r w:rsidRPr="001B21D2">
              <w:rPr>
                <w:rFonts w:asciiTheme="majorHAnsi" w:hAnsiTheme="majorHAnsi" w:cstheme="majorHAnsi"/>
                <w:sz w:val="24"/>
                <w:szCs w:val="24"/>
              </w:rPr>
              <w:t xml:space="preserve"> kištuku monitoriui ir sisteminiam blokui (pajungti prie UPS) ne trumpesnis kaip 1,5 m ilgio – 2 vnt;</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lastRenderedPageBreak/>
              <w:t xml:space="preserve">- daugiamodis (angl. </w:t>
            </w:r>
            <w:r w:rsidRPr="001B21D2">
              <w:rPr>
                <w:rFonts w:asciiTheme="majorHAnsi" w:hAnsiTheme="majorHAnsi" w:cstheme="majorHAnsi"/>
                <w:i/>
                <w:sz w:val="24"/>
                <w:szCs w:val="24"/>
              </w:rPr>
              <w:t>multimode</w:t>
            </w:r>
            <w:r w:rsidRPr="001B21D2">
              <w:rPr>
                <w:rFonts w:asciiTheme="majorHAnsi" w:hAnsiTheme="majorHAnsi" w:cstheme="majorHAnsi"/>
                <w:sz w:val="24"/>
                <w:szCs w:val="24"/>
              </w:rPr>
              <w:t xml:space="preserve">) optinis komutacinis (angl. </w:t>
            </w:r>
            <w:r w:rsidRPr="001B21D2">
              <w:rPr>
                <w:rFonts w:asciiTheme="majorHAnsi" w:hAnsiTheme="majorHAnsi" w:cstheme="majorHAnsi"/>
                <w:i/>
                <w:sz w:val="24"/>
                <w:szCs w:val="24"/>
              </w:rPr>
              <w:t>patch</w:t>
            </w:r>
            <w:r w:rsidRPr="001B21D2">
              <w:rPr>
                <w:rFonts w:asciiTheme="majorHAnsi" w:hAnsiTheme="majorHAnsi" w:cstheme="majorHAnsi"/>
                <w:sz w:val="24"/>
                <w:szCs w:val="24"/>
              </w:rPr>
              <w:t>) kabelis, optinio kabelio klasė ne prastesnė nei OM3, SC/duplex jungtis viename gale, kitame 1000Base-SX prievadą atitinkanti jungtis.  Kabelio ilgis 3 m – 2 vnt;</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operacinė sistema – 1 vnt.;</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biuro programinė įranga – 1 vnt.;</w:t>
            </w:r>
          </w:p>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 įrenginių tvarkyklių komplektas – 1 vnt.</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lastRenderedPageBreak/>
              <w:t>2.2.</w:t>
            </w:r>
          </w:p>
        </w:tc>
        <w:tc>
          <w:tcPr>
            <w:tcW w:w="1701" w:type="dxa"/>
            <w:shd w:val="clear" w:color="auto" w:fill="auto"/>
          </w:tcPr>
          <w:p w:rsidR="001B21D2" w:rsidRPr="001B21D2" w:rsidRDefault="001B21D2" w:rsidP="00DE6B9F">
            <w:pPr>
              <w:tabs>
                <w:tab w:val="left" w:pos="1134"/>
              </w:tabs>
              <w:contextualSpacing/>
              <w:rPr>
                <w:rFonts w:asciiTheme="majorHAnsi" w:hAnsiTheme="majorHAnsi" w:cstheme="majorHAnsi"/>
                <w:sz w:val="24"/>
                <w:szCs w:val="24"/>
              </w:rPr>
            </w:pPr>
            <w:r w:rsidRPr="001B21D2">
              <w:rPr>
                <w:rFonts w:asciiTheme="majorHAnsi" w:hAnsiTheme="majorHAnsi" w:cstheme="majorHAnsi"/>
                <w:sz w:val="24"/>
                <w:szCs w:val="24"/>
              </w:rPr>
              <w:t>Procesorius:</w:t>
            </w:r>
          </w:p>
          <w:p w:rsidR="001B21D2" w:rsidRPr="001B21D2" w:rsidRDefault="001B21D2" w:rsidP="00DE6B9F">
            <w:pPr>
              <w:rPr>
                <w:rFonts w:asciiTheme="majorHAnsi" w:hAnsiTheme="majorHAnsi" w:cstheme="majorHAnsi"/>
                <w:sz w:val="24"/>
                <w:szCs w:val="24"/>
              </w:rPr>
            </w:pPr>
          </w:p>
        </w:tc>
        <w:tc>
          <w:tcPr>
            <w:tcW w:w="7087" w:type="dxa"/>
          </w:tcPr>
          <w:p w:rsidR="001B21D2" w:rsidRPr="001B21D2" w:rsidRDefault="001B21D2" w:rsidP="00DE6B9F">
            <w:pPr>
              <w:tabs>
                <w:tab w:val="left" w:pos="1276"/>
              </w:tabs>
              <w:rPr>
                <w:rFonts w:asciiTheme="majorHAnsi" w:hAnsiTheme="majorHAnsi" w:cstheme="majorHAnsi"/>
                <w:b/>
                <w:sz w:val="24"/>
                <w:szCs w:val="24"/>
              </w:rPr>
            </w:pPr>
            <w:r w:rsidRPr="001B21D2">
              <w:rPr>
                <w:rFonts w:asciiTheme="majorHAnsi" w:hAnsiTheme="majorHAnsi" w:cstheme="majorHAnsi"/>
                <w:b/>
                <w:sz w:val="24"/>
                <w:szCs w:val="24"/>
              </w:rPr>
              <w:t>Intel® Core™ i5-12600 Processor 18M Cache, up to 4.80 GHz</w:t>
            </w:r>
          </w:p>
          <w:p w:rsidR="001B21D2" w:rsidRPr="001B21D2" w:rsidRDefault="001B21D2" w:rsidP="00DE6B9F">
            <w:pPr>
              <w:tabs>
                <w:tab w:val="left" w:pos="1276"/>
              </w:tabs>
              <w:rPr>
                <w:rFonts w:asciiTheme="majorHAnsi" w:hAnsiTheme="majorHAnsi" w:cstheme="majorHAnsi"/>
                <w:b/>
                <w:sz w:val="24"/>
                <w:szCs w:val="24"/>
              </w:rPr>
            </w:pP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xml:space="preserve">- X86-64 architektūros. 21259 taškų (2024.08.10 duomenimis) pagal Pass Mark – CPU Mark testų rezultatus. Rezultatai publikuojami </w:t>
            </w:r>
            <w:hyperlink r:id="rId8" w:history="1">
              <w:r w:rsidRPr="001B21D2">
                <w:rPr>
                  <w:rStyle w:val="Hyperlink"/>
                  <w:rFonts w:asciiTheme="majorHAnsi" w:hAnsiTheme="majorHAnsi" w:cstheme="majorHAnsi"/>
                  <w:sz w:val="24"/>
                  <w:szCs w:val="24"/>
                </w:rPr>
                <w:t>http://www.cpubenchmark.net/high_end_cpus.html</w:t>
              </w:r>
            </w:hyperlink>
            <w:r w:rsidRPr="001B21D2">
              <w:rPr>
                <w:rFonts w:asciiTheme="majorHAnsi" w:hAnsiTheme="majorHAnsi" w:cstheme="majorHAnsi"/>
                <w:sz w:val="24"/>
                <w:szCs w:val="24"/>
              </w:rPr>
              <w:t xml:space="preserve"> ;</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suderinamas su Windows 10 operacine sistema;</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siūlomo procesoriaus taktinis dažnis atitika procesoriaus gamintojo skelbiamus parametrus.</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2.3.</w:t>
            </w:r>
          </w:p>
        </w:tc>
        <w:tc>
          <w:tcPr>
            <w:tcW w:w="1701" w:type="dxa"/>
            <w:shd w:val="clear" w:color="auto" w:fill="auto"/>
          </w:tcPr>
          <w:p w:rsidR="001B21D2" w:rsidRPr="001B21D2" w:rsidRDefault="001B21D2" w:rsidP="001B21D2">
            <w:pPr>
              <w:rPr>
                <w:rFonts w:asciiTheme="majorHAnsi" w:hAnsiTheme="majorHAnsi" w:cstheme="majorHAnsi"/>
                <w:sz w:val="24"/>
                <w:szCs w:val="24"/>
              </w:rPr>
            </w:pPr>
            <w:r>
              <w:rPr>
                <w:rFonts w:asciiTheme="majorHAnsi" w:hAnsiTheme="majorHAnsi" w:cstheme="majorHAnsi"/>
                <w:sz w:val="24"/>
                <w:szCs w:val="24"/>
              </w:rPr>
              <w:t>Pagrindinė plokštė turi:</w:t>
            </w:r>
            <w:bookmarkStart w:id="0" w:name="_GoBack"/>
            <w:bookmarkEnd w:id="0"/>
          </w:p>
        </w:tc>
        <w:tc>
          <w:tcPr>
            <w:tcW w:w="7087" w:type="dxa"/>
          </w:tcPr>
          <w:p w:rsidR="001B21D2" w:rsidRPr="001B21D2" w:rsidRDefault="001B21D2" w:rsidP="00DE6B9F">
            <w:pPr>
              <w:tabs>
                <w:tab w:val="left" w:pos="1134"/>
              </w:tabs>
              <w:contextualSpacing/>
              <w:rPr>
                <w:rFonts w:asciiTheme="majorHAnsi" w:hAnsiTheme="majorHAnsi" w:cstheme="majorHAnsi"/>
                <w:sz w:val="24"/>
                <w:szCs w:val="24"/>
              </w:rPr>
            </w:pPr>
            <w:r w:rsidRPr="001B21D2">
              <w:rPr>
                <w:rFonts w:asciiTheme="majorHAnsi" w:hAnsiTheme="majorHAnsi" w:cstheme="majorHAnsi"/>
                <w:sz w:val="24"/>
                <w:szCs w:val="24"/>
              </w:rPr>
              <w:t>Pagrindinė plokštė turi: dviejų kanalų atminties 4800 MHz (angl. dual channel DDR5).</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2.4.</w:t>
            </w:r>
          </w:p>
        </w:tc>
        <w:tc>
          <w:tcPr>
            <w:tcW w:w="1701" w:type="dxa"/>
            <w:shd w:val="clear" w:color="auto" w:fill="auto"/>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Apsaugos galimybės:</w:t>
            </w:r>
          </w:p>
        </w:tc>
        <w:tc>
          <w:tcPr>
            <w:tcW w:w="7087" w:type="dxa"/>
          </w:tcPr>
          <w:p w:rsidR="001B21D2" w:rsidRPr="001B21D2" w:rsidRDefault="001B21D2" w:rsidP="00DE6B9F">
            <w:pPr>
              <w:tabs>
                <w:tab w:val="left" w:pos="1134"/>
              </w:tabs>
              <w:contextualSpacing/>
              <w:rPr>
                <w:rFonts w:asciiTheme="majorHAnsi" w:hAnsiTheme="majorHAnsi" w:cstheme="majorHAnsi"/>
                <w:sz w:val="24"/>
                <w:szCs w:val="24"/>
              </w:rPr>
            </w:pPr>
            <w:r w:rsidRPr="001B21D2">
              <w:rPr>
                <w:rFonts w:asciiTheme="majorHAnsi" w:hAnsiTheme="majorHAnsi" w:cstheme="majorHAnsi"/>
                <w:sz w:val="24"/>
                <w:szCs w:val="24"/>
              </w:rPr>
              <w:t xml:space="preserve">TPM 2.0 </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2.5.</w:t>
            </w:r>
          </w:p>
        </w:tc>
        <w:tc>
          <w:tcPr>
            <w:tcW w:w="1701" w:type="dxa"/>
            <w:shd w:val="clear" w:color="auto" w:fill="auto"/>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Vaizdo plokštė:</w:t>
            </w:r>
          </w:p>
        </w:tc>
        <w:tc>
          <w:tcPr>
            <w:tcW w:w="7087" w:type="dxa"/>
          </w:tcPr>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gali naudoti daugiau kaip 1024 MB atminties. Integruota;</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turi DisplayPort ir HDMI jungtis. Pridėti visi reikalingi kabeliai.</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2.6.</w:t>
            </w:r>
          </w:p>
        </w:tc>
        <w:tc>
          <w:tcPr>
            <w:tcW w:w="1701" w:type="dxa"/>
            <w:shd w:val="clear" w:color="auto" w:fill="auto"/>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Operatyvioji atmintis:</w:t>
            </w:r>
          </w:p>
        </w:tc>
        <w:tc>
          <w:tcPr>
            <w:tcW w:w="7087" w:type="dxa"/>
          </w:tcPr>
          <w:p w:rsidR="001B21D2" w:rsidRPr="001B21D2" w:rsidRDefault="001B21D2" w:rsidP="00DE6B9F">
            <w:pPr>
              <w:tabs>
                <w:tab w:val="left" w:pos="1134"/>
              </w:tabs>
              <w:contextualSpacing/>
              <w:rPr>
                <w:rFonts w:asciiTheme="majorHAnsi" w:hAnsiTheme="majorHAnsi" w:cstheme="majorHAnsi"/>
                <w:sz w:val="24"/>
                <w:szCs w:val="24"/>
              </w:rPr>
            </w:pPr>
            <w:r w:rsidRPr="001B21D2">
              <w:rPr>
                <w:rFonts w:asciiTheme="majorHAnsi" w:hAnsiTheme="majorHAnsi" w:cstheme="majorHAnsi"/>
                <w:sz w:val="24"/>
                <w:szCs w:val="24"/>
              </w:rPr>
              <w:t>Operatyviosios atminties (angl. RAM) talpa 16 GB, DDR5 technologijos, sparta - iki 4800 MHz.</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2.7.</w:t>
            </w:r>
          </w:p>
        </w:tc>
        <w:tc>
          <w:tcPr>
            <w:tcW w:w="1701" w:type="dxa"/>
            <w:shd w:val="clear" w:color="auto" w:fill="auto"/>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Diskai:</w:t>
            </w:r>
          </w:p>
        </w:tc>
        <w:tc>
          <w:tcPr>
            <w:tcW w:w="7087" w:type="dxa"/>
          </w:tcPr>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tipas: SSD (angl. Solid State Drive);</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xml:space="preserve">- forma (angl. </w:t>
            </w:r>
            <w:r w:rsidRPr="001B21D2">
              <w:rPr>
                <w:rFonts w:asciiTheme="majorHAnsi" w:hAnsiTheme="majorHAnsi" w:cstheme="majorHAnsi"/>
                <w:i/>
                <w:sz w:val="24"/>
                <w:szCs w:val="24"/>
              </w:rPr>
              <w:t>form factor</w:t>
            </w:r>
            <w:r w:rsidRPr="001B21D2">
              <w:rPr>
                <w:rFonts w:asciiTheme="majorHAnsi" w:hAnsiTheme="majorHAnsi" w:cstheme="majorHAnsi"/>
                <w:sz w:val="24"/>
                <w:szCs w:val="24"/>
              </w:rPr>
              <w:t>): M.2;</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talpa: 1 TB</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xml:space="preserve">- sąsaja: </w:t>
            </w:r>
            <w:r w:rsidRPr="001B21D2">
              <w:rPr>
                <w:rFonts w:asciiTheme="majorHAnsi" w:hAnsiTheme="majorHAnsi" w:cstheme="majorHAnsi"/>
                <w:i/>
                <w:sz w:val="24"/>
                <w:szCs w:val="24"/>
              </w:rPr>
              <w:t>PCIe Gen4</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xml:space="preserve">- NVMe (angl. </w:t>
            </w:r>
            <w:r w:rsidRPr="001B21D2">
              <w:rPr>
                <w:rFonts w:asciiTheme="majorHAnsi" w:hAnsiTheme="majorHAnsi" w:cstheme="majorHAnsi"/>
                <w:i/>
                <w:sz w:val="24"/>
                <w:szCs w:val="24"/>
              </w:rPr>
              <w:t>Non-Volatile Memory Express</w:t>
            </w:r>
            <w:r w:rsidRPr="001B21D2">
              <w:rPr>
                <w:rFonts w:asciiTheme="majorHAnsi" w:hAnsiTheme="majorHAnsi" w:cstheme="majorHAnsi"/>
                <w:sz w:val="24"/>
                <w:szCs w:val="24"/>
              </w:rPr>
              <w:t>);</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skaitymo sparta: 6400 MB/s ±10%</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įrašymo sparta: 5000 MB/s ±10%</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xml:space="preserve">- kompiuteris turi įdiegtą galimybę įdėti ir/ar ištraukti 2 (du) diskus (angl. </w:t>
            </w:r>
            <w:r w:rsidRPr="001B21D2">
              <w:rPr>
                <w:rFonts w:asciiTheme="majorHAnsi" w:hAnsiTheme="majorHAnsi" w:cstheme="majorHAnsi"/>
                <w:i/>
                <w:sz w:val="24"/>
                <w:szCs w:val="24"/>
              </w:rPr>
              <w:t>Removable drive bay</w:t>
            </w:r>
            <w:r w:rsidRPr="001B21D2">
              <w:rPr>
                <w:rFonts w:asciiTheme="majorHAnsi" w:hAnsiTheme="majorHAnsi" w:cstheme="majorHAnsi"/>
                <w:sz w:val="24"/>
                <w:szCs w:val="24"/>
              </w:rPr>
              <w:t>), neatidarant sisteminio bloko korpuso</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kompiuteris yra komplektuojamas su vienodais 3 (trimis) SSD diskais. Visi SSD diskai yra komplektuojami su visais reikiamais priedais skirtais vartotojui pakeisti kompiuteryje sumontuota ištraukiama SSD diską. Ištraukiamo disko stalčius yra rakinamas komplektuojamais raktais;</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kompiuteryje nėra jokių kitų SSD integruotų laikmenų, kurių nebūtų galima ištraukti neatidarius sisteminio bloko korpuso;</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xml:space="preserve">- diskai yra </w:t>
            </w:r>
            <w:r w:rsidRPr="001B21D2">
              <w:rPr>
                <w:rFonts w:asciiTheme="majorHAnsi" w:hAnsiTheme="majorHAnsi" w:cstheme="majorHAnsi"/>
                <w:b/>
                <w:sz w:val="24"/>
                <w:szCs w:val="24"/>
              </w:rPr>
              <w:t>HP 1TB M.2 2280 PCIe NVMe Three Layer Cell SSD</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2.8.</w:t>
            </w:r>
          </w:p>
        </w:tc>
        <w:tc>
          <w:tcPr>
            <w:tcW w:w="1701" w:type="dxa"/>
            <w:shd w:val="clear" w:color="auto" w:fill="auto"/>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Optinis įrenginys:</w:t>
            </w:r>
          </w:p>
        </w:tc>
        <w:tc>
          <w:tcPr>
            <w:tcW w:w="7087" w:type="dxa"/>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Vidinis, DVD+/- RW.</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2.9.</w:t>
            </w:r>
          </w:p>
        </w:tc>
        <w:tc>
          <w:tcPr>
            <w:tcW w:w="1701" w:type="dxa"/>
            <w:shd w:val="clear" w:color="auto" w:fill="auto"/>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Garso plokštė:</w:t>
            </w:r>
          </w:p>
        </w:tc>
        <w:tc>
          <w:tcPr>
            <w:tcW w:w="7087" w:type="dxa"/>
          </w:tcPr>
          <w:p w:rsidR="001B21D2" w:rsidRPr="001B21D2" w:rsidRDefault="001B21D2" w:rsidP="00DE6B9F">
            <w:pPr>
              <w:tabs>
                <w:tab w:val="left" w:pos="1134"/>
              </w:tabs>
              <w:contextualSpacing/>
              <w:rPr>
                <w:rFonts w:asciiTheme="majorHAnsi" w:hAnsiTheme="majorHAnsi" w:cstheme="majorHAnsi"/>
                <w:sz w:val="24"/>
                <w:szCs w:val="24"/>
              </w:rPr>
            </w:pPr>
            <w:r w:rsidRPr="001B21D2">
              <w:rPr>
                <w:rFonts w:asciiTheme="majorHAnsi" w:hAnsiTheme="majorHAnsi" w:cstheme="majorHAnsi"/>
                <w:sz w:val="24"/>
                <w:szCs w:val="24"/>
              </w:rPr>
              <w:t>Integruota į pagrindinę plokštę. Gebanti stereo garsą. Sisteminio bloko korpuse integruotas vidinis garsiakalbis.</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2.10.</w:t>
            </w:r>
          </w:p>
        </w:tc>
        <w:tc>
          <w:tcPr>
            <w:tcW w:w="1701"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sz w:val="24"/>
                <w:szCs w:val="24"/>
              </w:rPr>
              <w:t>Prievadai:</w:t>
            </w:r>
          </w:p>
        </w:tc>
        <w:tc>
          <w:tcPr>
            <w:tcW w:w="7087" w:type="dxa"/>
          </w:tcPr>
          <w:p w:rsidR="001B21D2" w:rsidRPr="001B21D2" w:rsidRDefault="001B21D2" w:rsidP="00DE6B9F">
            <w:pPr>
              <w:tabs>
                <w:tab w:val="left" w:pos="1418"/>
              </w:tabs>
              <w:ind w:right="-31"/>
              <w:rPr>
                <w:rFonts w:asciiTheme="majorHAnsi" w:hAnsiTheme="majorHAnsi" w:cstheme="majorHAnsi"/>
                <w:sz w:val="24"/>
                <w:szCs w:val="24"/>
              </w:rPr>
            </w:pPr>
            <w:r w:rsidRPr="001B21D2">
              <w:rPr>
                <w:rFonts w:asciiTheme="majorHAnsi" w:hAnsiTheme="majorHAnsi" w:cstheme="majorHAnsi"/>
                <w:sz w:val="24"/>
                <w:szCs w:val="24"/>
              </w:rPr>
              <w:t>- 4 vnt. USB (jungtis DB9);</w:t>
            </w:r>
          </w:p>
          <w:p w:rsidR="001B21D2" w:rsidRPr="001B21D2" w:rsidRDefault="001B21D2" w:rsidP="00DE6B9F">
            <w:pPr>
              <w:tabs>
                <w:tab w:val="left" w:pos="1418"/>
              </w:tabs>
              <w:ind w:right="-31"/>
              <w:rPr>
                <w:rFonts w:asciiTheme="majorHAnsi" w:hAnsiTheme="majorHAnsi" w:cstheme="majorHAnsi"/>
                <w:sz w:val="24"/>
                <w:szCs w:val="24"/>
              </w:rPr>
            </w:pPr>
            <w:r w:rsidRPr="001B21D2">
              <w:rPr>
                <w:rFonts w:asciiTheme="majorHAnsi" w:hAnsiTheme="majorHAnsi" w:cstheme="majorHAnsi"/>
                <w:sz w:val="24"/>
                <w:szCs w:val="24"/>
              </w:rPr>
              <w:t xml:space="preserve">- šviesolaidinis 1000Base-SX su SC tipo jungtimi daugiamodžių (angl. </w:t>
            </w:r>
            <w:r w:rsidRPr="001B21D2">
              <w:rPr>
                <w:rFonts w:asciiTheme="majorHAnsi" w:hAnsiTheme="majorHAnsi" w:cstheme="majorHAnsi"/>
                <w:i/>
                <w:sz w:val="24"/>
                <w:szCs w:val="24"/>
              </w:rPr>
              <w:t>multi-mode optical fiber</w:t>
            </w:r>
            <w:r w:rsidRPr="001B21D2">
              <w:rPr>
                <w:rFonts w:asciiTheme="majorHAnsi" w:hAnsiTheme="majorHAnsi" w:cstheme="majorHAnsi"/>
                <w:sz w:val="24"/>
                <w:szCs w:val="24"/>
              </w:rPr>
              <w:t>) optinių kabelių pajungimui į kompiuterinį tinklą.</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2.11.</w:t>
            </w:r>
          </w:p>
        </w:tc>
        <w:tc>
          <w:tcPr>
            <w:tcW w:w="1701"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sz w:val="24"/>
                <w:szCs w:val="24"/>
              </w:rPr>
              <w:t>Monitorius kompiuteriui:</w:t>
            </w:r>
          </w:p>
        </w:tc>
        <w:tc>
          <w:tcPr>
            <w:tcW w:w="7087" w:type="dxa"/>
          </w:tcPr>
          <w:p w:rsidR="001B21D2" w:rsidRPr="001B21D2" w:rsidRDefault="001B21D2" w:rsidP="00DE6B9F">
            <w:pPr>
              <w:rPr>
                <w:rFonts w:asciiTheme="majorHAnsi" w:hAnsiTheme="majorHAnsi" w:cstheme="majorHAnsi"/>
                <w:b/>
                <w:sz w:val="24"/>
                <w:szCs w:val="24"/>
              </w:rPr>
            </w:pPr>
            <w:r w:rsidRPr="001B21D2">
              <w:rPr>
                <w:rFonts w:asciiTheme="majorHAnsi" w:hAnsiTheme="majorHAnsi" w:cstheme="majorHAnsi"/>
                <w:b/>
                <w:sz w:val="24"/>
                <w:szCs w:val="24"/>
              </w:rPr>
              <w:t>HP E24q G5 QHD Monitor / Eurotempest Modulus T Monitor E24Q G5 A</w:t>
            </w:r>
          </w:p>
          <w:p w:rsidR="001B21D2" w:rsidRPr="001B21D2" w:rsidRDefault="001B21D2" w:rsidP="00DE6B9F">
            <w:pPr>
              <w:rPr>
                <w:rFonts w:asciiTheme="majorHAnsi" w:hAnsiTheme="majorHAnsi" w:cstheme="majorHAnsi"/>
                <w:sz w:val="24"/>
                <w:szCs w:val="24"/>
              </w:rPr>
            </w:pPr>
          </w:p>
          <w:p w:rsidR="001B21D2" w:rsidRPr="001B21D2" w:rsidRDefault="001B21D2" w:rsidP="00DE6B9F">
            <w:pPr>
              <w:rPr>
                <w:rFonts w:asciiTheme="majorHAnsi" w:hAnsiTheme="majorHAnsi" w:cstheme="majorHAnsi"/>
                <w:i/>
                <w:sz w:val="24"/>
                <w:szCs w:val="24"/>
              </w:rPr>
            </w:pPr>
            <w:r w:rsidRPr="001B21D2">
              <w:rPr>
                <w:rFonts w:asciiTheme="majorHAnsi" w:hAnsiTheme="majorHAnsi" w:cstheme="majorHAnsi"/>
                <w:i/>
                <w:sz w:val="24"/>
                <w:szCs w:val="24"/>
              </w:rPr>
              <w:lastRenderedPageBreak/>
              <w:t>https://www.hp.com/us-en/shop/pdp/hp-e24q-g5-qhd-monitor#techSpecs</w:t>
            </w:r>
          </w:p>
          <w:p w:rsidR="001B21D2" w:rsidRPr="001B21D2" w:rsidRDefault="001B21D2" w:rsidP="00DE6B9F">
            <w:pPr>
              <w:rPr>
                <w:rFonts w:asciiTheme="majorHAnsi" w:hAnsiTheme="majorHAnsi" w:cstheme="majorHAnsi"/>
                <w:i/>
                <w:sz w:val="24"/>
                <w:szCs w:val="24"/>
              </w:rPr>
            </w:pPr>
          </w:p>
          <w:p w:rsidR="001B21D2" w:rsidRPr="001B21D2" w:rsidRDefault="001B21D2" w:rsidP="00DE6B9F">
            <w:pPr>
              <w:rPr>
                <w:rFonts w:asciiTheme="majorHAnsi" w:hAnsiTheme="majorHAnsi" w:cstheme="majorHAnsi"/>
                <w:i/>
                <w:sz w:val="24"/>
                <w:szCs w:val="24"/>
              </w:rPr>
            </w:pPr>
            <w:r w:rsidRPr="001B21D2">
              <w:rPr>
                <w:rFonts w:asciiTheme="majorHAnsi" w:hAnsiTheme="majorHAnsi" w:cstheme="majorHAnsi"/>
                <w:i/>
                <w:sz w:val="24"/>
                <w:szCs w:val="24"/>
              </w:rPr>
              <w:t>https://support.hp.com/lt-en/document/c08479280</w:t>
            </w:r>
          </w:p>
          <w:p w:rsidR="001B21D2" w:rsidRPr="001B21D2" w:rsidRDefault="001B21D2" w:rsidP="00DE6B9F">
            <w:pPr>
              <w:rPr>
                <w:rFonts w:asciiTheme="majorHAnsi" w:hAnsiTheme="majorHAnsi" w:cstheme="majorHAnsi"/>
                <w:i/>
                <w:sz w:val="24"/>
                <w:szCs w:val="24"/>
              </w:rPr>
            </w:pPr>
          </w:p>
          <w:p w:rsidR="001B21D2" w:rsidRPr="001B21D2" w:rsidRDefault="001B21D2" w:rsidP="00DE6B9F">
            <w:pPr>
              <w:autoSpaceDE w:val="0"/>
              <w:autoSpaceDN w:val="0"/>
              <w:adjustRightInd w:val="0"/>
              <w:rPr>
                <w:rFonts w:asciiTheme="majorHAnsi" w:hAnsiTheme="majorHAnsi" w:cstheme="majorHAnsi"/>
                <w:i/>
                <w:sz w:val="24"/>
                <w:szCs w:val="24"/>
              </w:rPr>
            </w:pPr>
            <w:r w:rsidRPr="001B21D2">
              <w:rPr>
                <w:rFonts w:asciiTheme="majorHAnsi" w:hAnsiTheme="majorHAnsi" w:cstheme="majorHAnsi"/>
                <w:i/>
                <w:sz w:val="24"/>
                <w:szCs w:val="24"/>
              </w:rPr>
              <w:t>https://eurotempest.net/</w:t>
            </w:r>
          </w:p>
          <w:p w:rsidR="001B21D2" w:rsidRPr="001B21D2" w:rsidRDefault="001B21D2" w:rsidP="00DE6B9F">
            <w:pPr>
              <w:autoSpaceDE w:val="0"/>
              <w:autoSpaceDN w:val="0"/>
              <w:adjustRightInd w:val="0"/>
              <w:rPr>
                <w:rFonts w:asciiTheme="majorHAnsi" w:hAnsiTheme="majorHAnsi" w:cstheme="majorHAnsi"/>
                <w:sz w:val="24"/>
                <w:szCs w:val="24"/>
              </w:rPr>
            </w:pPr>
          </w:p>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sz w:val="24"/>
                <w:szCs w:val="24"/>
              </w:rPr>
              <w:t xml:space="preserve">Tipas IPS, 23,8”, palaikoma rezoliucija 2560x1440, skaistis (angl. </w:t>
            </w:r>
            <w:r w:rsidRPr="001B21D2">
              <w:rPr>
                <w:rFonts w:asciiTheme="majorHAnsi" w:hAnsiTheme="majorHAnsi" w:cstheme="majorHAnsi"/>
                <w:i/>
                <w:sz w:val="24"/>
                <w:szCs w:val="24"/>
              </w:rPr>
              <w:t>Brightness (typical)</w:t>
            </w:r>
            <w:r w:rsidRPr="001B21D2">
              <w:rPr>
                <w:rFonts w:asciiTheme="majorHAnsi" w:hAnsiTheme="majorHAnsi" w:cstheme="majorHAnsi"/>
                <w:sz w:val="24"/>
                <w:szCs w:val="24"/>
              </w:rPr>
              <w:t xml:space="preserve">) 300 cd/m2, kontrastas (angl. </w:t>
            </w:r>
            <w:r w:rsidRPr="001B21D2">
              <w:rPr>
                <w:rFonts w:asciiTheme="majorHAnsi" w:hAnsiTheme="majorHAnsi" w:cstheme="majorHAnsi"/>
                <w:i/>
                <w:sz w:val="24"/>
                <w:szCs w:val="24"/>
              </w:rPr>
              <w:t>Contrast ratio (typical)</w:t>
            </w:r>
            <w:r w:rsidRPr="001B21D2">
              <w:rPr>
                <w:rFonts w:asciiTheme="majorHAnsi" w:hAnsiTheme="majorHAnsi" w:cstheme="majorHAnsi"/>
                <w:sz w:val="24"/>
                <w:szCs w:val="24"/>
              </w:rPr>
              <w:t>) 1000:1 (statinis). Turi DisplayPort jungtį, suderintą su kompiuterio vaizdo plokštės prievadu.</w:t>
            </w:r>
          </w:p>
        </w:tc>
      </w:tr>
      <w:tr w:rsidR="001B21D2" w:rsidRPr="004D7616" w:rsidTr="001B21D2">
        <w:trPr>
          <w:trHeight w:val="190"/>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lastRenderedPageBreak/>
              <w:t>2.12.</w:t>
            </w:r>
          </w:p>
        </w:tc>
        <w:tc>
          <w:tcPr>
            <w:tcW w:w="1701"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sz w:val="24"/>
                <w:szCs w:val="24"/>
              </w:rPr>
              <w:t>Pelė:</w:t>
            </w:r>
          </w:p>
        </w:tc>
        <w:tc>
          <w:tcPr>
            <w:tcW w:w="7087" w:type="dxa"/>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Lazerinė, dviejų klavišų, su ratuku, padėklas pelei.</w:t>
            </w:r>
          </w:p>
          <w:p w:rsidR="001B21D2" w:rsidRPr="001B21D2" w:rsidRDefault="001B21D2" w:rsidP="00DE6B9F">
            <w:pPr>
              <w:rPr>
                <w:rFonts w:asciiTheme="majorHAnsi" w:hAnsiTheme="majorHAnsi" w:cstheme="majorHAnsi"/>
                <w:sz w:val="24"/>
                <w:szCs w:val="24"/>
              </w:rPr>
            </w:pPr>
          </w:p>
          <w:p w:rsidR="001B21D2" w:rsidRPr="001B21D2" w:rsidRDefault="001B21D2" w:rsidP="00DE6B9F">
            <w:pPr>
              <w:rPr>
                <w:rFonts w:asciiTheme="majorHAnsi" w:hAnsiTheme="majorHAnsi" w:cstheme="majorHAnsi"/>
                <w:b/>
                <w:sz w:val="24"/>
                <w:szCs w:val="24"/>
              </w:rPr>
            </w:pPr>
            <w:r w:rsidRPr="001B21D2">
              <w:rPr>
                <w:rFonts w:asciiTheme="majorHAnsi" w:hAnsiTheme="majorHAnsi" w:cstheme="majorHAnsi"/>
                <w:b/>
                <w:sz w:val="24"/>
                <w:szCs w:val="24"/>
              </w:rPr>
              <w:t>HP 128 Laser Wired Mouse</w:t>
            </w:r>
          </w:p>
          <w:p w:rsidR="001B21D2" w:rsidRPr="001B21D2" w:rsidRDefault="001B21D2" w:rsidP="00DE6B9F">
            <w:pPr>
              <w:rPr>
                <w:rFonts w:asciiTheme="majorHAnsi" w:hAnsiTheme="majorHAnsi" w:cstheme="majorHAnsi"/>
                <w:sz w:val="24"/>
                <w:szCs w:val="24"/>
              </w:rPr>
            </w:pPr>
          </w:p>
          <w:p w:rsidR="001B21D2" w:rsidRPr="001B21D2" w:rsidRDefault="001B21D2" w:rsidP="00DE6B9F">
            <w:pPr>
              <w:tabs>
                <w:tab w:val="left" w:pos="1276"/>
              </w:tabs>
              <w:contextualSpacing/>
              <w:rPr>
                <w:rFonts w:asciiTheme="majorHAnsi" w:hAnsiTheme="majorHAnsi" w:cstheme="majorHAnsi"/>
                <w:i/>
                <w:sz w:val="24"/>
                <w:szCs w:val="24"/>
              </w:rPr>
            </w:pPr>
            <w:r w:rsidRPr="001B21D2">
              <w:rPr>
                <w:rFonts w:asciiTheme="majorHAnsi" w:hAnsiTheme="majorHAnsi" w:cstheme="majorHAnsi"/>
                <w:i/>
                <w:sz w:val="24"/>
                <w:szCs w:val="24"/>
              </w:rPr>
              <w:t>https://www8.hp.com/h20195/v2/GetDocument.aspx?docname=4aa7-9521enw</w:t>
            </w:r>
          </w:p>
          <w:p w:rsidR="001B21D2" w:rsidRPr="001B21D2" w:rsidRDefault="001B21D2" w:rsidP="00DE6B9F">
            <w:pPr>
              <w:tabs>
                <w:tab w:val="left" w:pos="1276"/>
              </w:tabs>
              <w:contextualSpacing/>
              <w:rPr>
                <w:rFonts w:asciiTheme="majorHAnsi" w:hAnsiTheme="majorHAnsi" w:cstheme="majorHAnsi"/>
                <w:sz w:val="24"/>
                <w:szCs w:val="24"/>
              </w:rPr>
            </w:pP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2.13.</w:t>
            </w:r>
          </w:p>
        </w:tc>
        <w:tc>
          <w:tcPr>
            <w:tcW w:w="1701"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sz w:val="24"/>
                <w:szCs w:val="24"/>
              </w:rPr>
              <w:t>Klaviatūra:</w:t>
            </w:r>
          </w:p>
        </w:tc>
        <w:tc>
          <w:tcPr>
            <w:tcW w:w="7087" w:type="dxa"/>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Turi 105 klavišus, standartinio dydžio, QWERTY išdėstymo, US layout, su skaitine klaviatūros dalimi. Turi lietuviškas raides (pateikiami lipdukai su lietuviškomis raidėmis klavišams).</w:t>
            </w:r>
          </w:p>
          <w:p w:rsidR="001B21D2" w:rsidRPr="001B21D2" w:rsidRDefault="001B21D2" w:rsidP="00DE6B9F">
            <w:pPr>
              <w:rPr>
                <w:rFonts w:asciiTheme="majorHAnsi" w:hAnsiTheme="majorHAnsi" w:cstheme="majorHAnsi"/>
                <w:sz w:val="24"/>
                <w:szCs w:val="24"/>
              </w:rPr>
            </w:pPr>
          </w:p>
          <w:p w:rsidR="001B21D2" w:rsidRPr="001B21D2" w:rsidRDefault="001B21D2" w:rsidP="00DE6B9F">
            <w:pPr>
              <w:rPr>
                <w:rFonts w:asciiTheme="majorHAnsi" w:hAnsiTheme="majorHAnsi" w:cstheme="majorHAnsi"/>
                <w:b/>
                <w:sz w:val="24"/>
                <w:szCs w:val="24"/>
              </w:rPr>
            </w:pPr>
            <w:r w:rsidRPr="001B21D2">
              <w:rPr>
                <w:rFonts w:asciiTheme="majorHAnsi" w:hAnsiTheme="majorHAnsi" w:cstheme="majorHAnsi"/>
                <w:b/>
                <w:sz w:val="24"/>
                <w:szCs w:val="24"/>
              </w:rPr>
              <w:t>HP Wired Desktop 320K Keyboard</w:t>
            </w:r>
          </w:p>
          <w:p w:rsidR="001B21D2" w:rsidRPr="001B21D2" w:rsidRDefault="001B21D2" w:rsidP="00DE6B9F">
            <w:pPr>
              <w:rPr>
                <w:rFonts w:asciiTheme="majorHAnsi" w:hAnsiTheme="majorHAnsi" w:cstheme="majorHAnsi"/>
                <w:sz w:val="24"/>
                <w:szCs w:val="24"/>
              </w:rPr>
            </w:pPr>
          </w:p>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i/>
                <w:sz w:val="24"/>
                <w:szCs w:val="24"/>
              </w:rPr>
              <w:t>https://www.hp.com/us-en/shop/pdp/hp-wired-desktop-320k-keyboard</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2.14.</w:t>
            </w:r>
          </w:p>
        </w:tc>
        <w:tc>
          <w:tcPr>
            <w:tcW w:w="1701"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sz w:val="24"/>
                <w:szCs w:val="24"/>
              </w:rPr>
              <w:t>Operacinė sistema:</w:t>
            </w:r>
          </w:p>
        </w:tc>
        <w:tc>
          <w:tcPr>
            <w:tcW w:w="7087" w:type="dxa"/>
          </w:tcPr>
          <w:p w:rsidR="001B21D2" w:rsidRPr="001B21D2" w:rsidRDefault="001B21D2" w:rsidP="00DE6B9F">
            <w:pPr>
              <w:tabs>
                <w:tab w:val="left" w:pos="1276"/>
              </w:tabs>
              <w:contextualSpacing/>
              <w:rPr>
                <w:rFonts w:asciiTheme="majorHAnsi" w:hAnsiTheme="majorHAnsi" w:cstheme="majorHAnsi"/>
                <w:i/>
                <w:sz w:val="24"/>
                <w:szCs w:val="24"/>
              </w:rPr>
            </w:pPr>
            <w:r w:rsidRPr="001B21D2">
              <w:rPr>
                <w:rFonts w:asciiTheme="majorHAnsi" w:hAnsiTheme="majorHAnsi" w:cstheme="majorHAnsi"/>
                <w:sz w:val="24"/>
                <w:szCs w:val="24"/>
              </w:rPr>
              <w:t>Microsoft Windows 11 Pro (64 Bit) naujausia OEM licencija, leidžianti diegti („downgrade“) Windows 10 Pro (64 Bit) OS. Operacinė sistema turi galimybę būti prijungtai prie lokalaus tinklo domeno serverio valdomai iš Microsoft Windows Server tarnybinės stoties.</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2.15.</w:t>
            </w:r>
          </w:p>
        </w:tc>
        <w:tc>
          <w:tcPr>
            <w:tcW w:w="1701"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sz w:val="24"/>
                <w:szCs w:val="24"/>
              </w:rPr>
              <w:t>Biuro programinė įranga:</w:t>
            </w:r>
          </w:p>
        </w:tc>
        <w:tc>
          <w:tcPr>
            <w:tcW w:w="7087" w:type="dxa"/>
          </w:tcPr>
          <w:p w:rsidR="001B21D2" w:rsidRPr="001B21D2" w:rsidRDefault="001B21D2" w:rsidP="00DE6B9F">
            <w:pPr>
              <w:tabs>
                <w:tab w:val="left" w:pos="1276"/>
              </w:tabs>
              <w:contextualSpacing/>
              <w:rPr>
                <w:rFonts w:asciiTheme="majorHAnsi" w:hAnsiTheme="majorHAnsi" w:cstheme="majorHAnsi"/>
                <w:i/>
                <w:sz w:val="24"/>
                <w:szCs w:val="24"/>
              </w:rPr>
            </w:pPr>
            <w:r w:rsidRPr="001B21D2">
              <w:rPr>
                <w:rFonts w:asciiTheme="majorHAnsi" w:hAnsiTheme="majorHAnsi" w:cstheme="majorHAnsi"/>
                <w:sz w:val="24"/>
                <w:szCs w:val="24"/>
              </w:rPr>
              <w:t>Microsoft Office Pro Plus 2021 programinės įrangos licencija skirta ir valstybinėms įstaigoms.</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2.16.</w:t>
            </w:r>
          </w:p>
        </w:tc>
        <w:tc>
          <w:tcPr>
            <w:tcW w:w="1701"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sz w:val="24"/>
                <w:szCs w:val="24"/>
              </w:rPr>
              <w:t>Įrenginių tvarkyklių komplektas:</w:t>
            </w:r>
          </w:p>
        </w:tc>
        <w:tc>
          <w:tcPr>
            <w:tcW w:w="7087" w:type="dxa"/>
          </w:tcPr>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sz w:val="24"/>
                <w:szCs w:val="24"/>
              </w:rPr>
              <w:t>visos aparatinės įrangos komplektui yra kompiuterio gamintojo įrenginių (sudėtinių dalių) tvarkyklės Microsoft Windows 10 Pro (64 Bit) operacinei sistemai.</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2.17.</w:t>
            </w:r>
          </w:p>
        </w:tc>
        <w:tc>
          <w:tcPr>
            <w:tcW w:w="1701"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sz w:val="24"/>
                <w:szCs w:val="24"/>
              </w:rPr>
              <w:t>Kiti reikalavimai:</w:t>
            </w:r>
          </w:p>
        </w:tc>
        <w:tc>
          <w:tcPr>
            <w:tcW w:w="7087" w:type="dxa"/>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visos siūlomo kompiuterio dalys, sisteminis blokas, monitorius  (išskyrus optinę tinklo plokštę) yra vieno gamintojo (</w:t>
            </w:r>
            <w:r w:rsidRPr="001B21D2">
              <w:rPr>
                <w:rFonts w:asciiTheme="majorHAnsi" w:hAnsiTheme="majorHAnsi" w:cstheme="majorHAnsi"/>
                <w:b/>
                <w:sz w:val="24"/>
                <w:szCs w:val="24"/>
              </w:rPr>
              <w:t>HP Inc.</w:t>
            </w:r>
            <w:r w:rsidRPr="001B21D2">
              <w:rPr>
                <w:rFonts w:asciiTheme="majorHAnsi" w:hAnsiTheme="majorHAnsi" w:cstheme="majorHAnsi"/>
                <w:sz w:val="24"/>
                <w:szCs w:val="24"/>
              </w:rPr>
              <w:t>) ar yra jo sertifikuotos (pažymėtos PC gamintojo firminiu ženklu). Visi kompiuterio įrenginiai (sisteminis blokas, monitorius, klaviatūra ir pelė) yra ženklinti CE ženklu.</w:t>
            </w:r>
          </w:p>
          <w:p w:rsidR="001B21D2" w:rsidRPr="001B21D2" w:rsidRDefault="001B21D2" w:rsidP="00DE6B9F">
            <w:pPr>
              <w:rPr>
                <w:rFonts w:asciiTheme="majorHAnsi" w:hAnsiTheme="majorHAnsi" w:cstheme="majorHAnsi"/>
                <w:sz w:val="24"/>
                <w:szCs w:val="24"/>
              </w:rPr>
            </w:pPr>
          </w:p>
          <w:p w:rsidR="001B21D2" w:rsidRPr="001B21D2" w:rsidRDefault="001B21D2" w:rsidP="00DE6B9F">
            <w:pPr>
              <w:rPr>
                <w:rFonts w:asciiTheme="majorHAnsi" w:hAnsiTheme="majorHAnsi" w:cstheme="majorHAnsi"/>
                <w:i/>
                <w:sz w:val="24"/>
                <w:szCs w:val="24"/>
              </w:rPr>
            </w:pPr>
            <w:r w:rsidRPr="001B21D2">
              <w:rPr>
                <w:rFonts w:asciiTheme="majorHAnsi" w:hAnsiTheme="majorHAnsi" w:cstheme="majorHAnsi"/>
                <w:i/>
                <w:sz w:val="24"/>
                <w:szCs w:val="24"/>
              </w:rPr>
              <w:t>https://www8.hp.com/h20195/v2/GetDocument.aspx?docname=c08152393&amp;search=elite%20SFF%20800%20g9</w:t>
            </w:r>
          </w:p>
          <w:p w:rsidR="001B21D2" w:rsidRPr="001B21D2" w:rsidRDefault="001B21D2" w:rsidP="00DE6B9F">
            <w:pPr>
              <w:rPr>
                <w:rFonts w:asciiTheme="majorHAnsi" w:hAnsiTheme="majorHAnsi" w:cstheme="majorHAnsi"/>
                <w:i/>
                <w:sz w:val="24"/>
                <w:szCs w:val="24"/>
              </w:rPr>
            </w:pPr>
          </w:p>
          <w:p w:rsidR="001B21D2" w:rsidRPr="001B21D2" w:rsidRDefault="001B21D2" w:rsidP="00DE6B9F">
            <w:pPr>
              <w:rPr>
                <w:rFonts w:asciiTheme="majorHAnsi" w:hAnsiTheme="majorHAnsi" w:cstheme="majorHAnsi"/>
                <w:i/>
                <w:sz w:val="24"/>
                <w:szCs w:val="24"/>
              </w:rPr>
            </w:pPr>
            <w:r w:rsidRPr="001B21D2">
              <w:rPr>
                <w:rFonts w:asciiTheme="majorHAnsi" w:hAnsiTheme="majorHAnsi" w:cstheme="majorHAnsi"/>
                <w:i/>
                <w:sz w:val="24"/>
                <w:szCs w:val="24"/>
              </w:rPr>
              <w:t xml:space="preserve">https://www8.hp.com/h20195/v2/GetDocument.aspx?docname=c08394568 </w:t>
            </w:r>
          </w:p>
          <w:p w:rsidR="001B21D2" w:rsidRPr="001B21D2" w:rsidRDefault="001B21D2" w:rsidP="00DE6B9F">
            <w:pPr>
              <w:rPr>
                <w:rFonts w:asciiTheme="majorHAnsi" w:hAnsiTheme="majorHAnsi" w:cstheme="majorHAnsi"/>
                <w:i/>
                <w:sz w:val="24"/>
                <w:szCs w:val="24"/>
              </w:rPr>
            </w:pPr>
          </w:p>
          <w:p w:rsidR="001B21D2" w:rsidRPr="001B21D2" w:rsidRDefault="001B21D2" w:rsidP="00DE6B9F">
            <w:pPr>
              <w:rPr>
                <w:rFonts w:asciiTheme="majorHAnsi" w:hAnsiTheme="majorHAnsi" w:cstheme="majorHAnsi"/>
                <w:i/>
                <w:sz w:val="24"/>
                <w:szCs w:val="24"/>
              </w:rPr>
            </w:pPr>
            <w:r w:rsidRPr="001B21D2">
              <w:rPr>
                <w:rFonts w:asciiTheme="majorHAnsi" w:hAnsiTheme="majorHAnsi" w:cstheme="majorHAnsi"/>
                <w:i/>
                <w:sz w:val="24"/>
                <w:szCs w:val="24"/>
              </w:rPr>
              <w:t>https://www8.hp.com/h20195/v2/GetDocument.aspx?docname=c081</w:t>
            </w:r>
            <w:r w:rsidRPr="001B21D2">
              <w:rPr>
                <w:rFonts w:asciiTheme="majorHAnsi" w:hAnsiTheme="majorHAnsi" w:cstheme="majorHAnsi"/>
                <w:i/>
                <w:sz w:val="24"/>
                <w:szCs w:val="24"/>
              </w:rPr>
              <w:lastRenderedPageBreak/>
              <w:t>52845&amp;search=128%20laser%20mouse</w:t>
            </w:r>
          </w:p>
          <w:p w:rsidR="001B21D2" w:rsidRPr="001B21D2" w:rsidRDefault="001B21D2" w:rsidP="00DE6B9F">
            <w:pPr>
              <w:rPr>
                <w:rFonts w:asciiTheme="majorHAnsi" w:hAnsiTheme="majorHAnsi" w:cstheme="majorHAnsi"/>
                <w:i/>
                <w:sz w:val="24"/>
                <w:szCs w:val="24"/>
              </w:rPr>
            </w:pPr>
          </w:p>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i/>
                <w:sz w:val="24"/>
                <w:szCs w:val="24"/>
              </w:rPr>
              <w:t>https://www8.hp.com/h20195/v2/GetDocument.aspx?docname=c06642967</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lastRenderedPageBreak/>
              <w:t>2.18.</w:t>
            </w:r>
          </w:p>
        </w:tc>
        <w:tc>
          <w:tcPr>
            <w:tcW w:w="1701" w:type="dxa"/>
            <w:shd w:val="clear" w:color="auto" w:fill="auto"/>
          </w:tcPr>
          <w:p w:rsidR="001B21D2" w:rsidRPr="001B21D2" w:rsidRDefault="001B21D2" w:rsidP="00DE6B9F">
            <w:pPr>
              <w:tabs>
                <w:tab w:val="left" w:pos="8592"/>
                <w:tab w:val="left" w:pos="8772"/>
              </w:tabs>
              <w:autoSpaceDE w:val="0"/>
              <w:autoSpaceDN w:val="0"/>
              <w:rPr>
                <w:rFonts w:asciiTheme="majorHAnsi" w:hAnsiTheme="majorHAnsi" w:cstheme="majorHAnsi"/>
                <w:sz w:val="24"/>
                <w:szCs w:val="24"/>
              </w:rPr>
            </w:pPr>
            <w:r w:rsidRPr="001B21D2">
              <w:rPr>
                <w:rFonts w:asciiTheme="majorHAnsi" w:hAnsiTheme="majorHAnsi" w:cstheme="majorHAnsi"/>
                <w:sz w:val="24"/>
                <w:szCs w:val="24"/>
              </w:rPr>
              <w:t>Valdymas:</w:t>
            </w:r>
          </w:p>
          <w:p w:rsidR="001B21D2" w:rsidRPr="001B21D2" w:rsidRDefault="001B21D2" w:rsidP="00DE6B9F">
            <w:pPr>
              <w:rPr>
                <w:rFonts w:asciiTheme="majorHAnsi" w:hAnsiTheme="majorHAnsi" w:cstheme="majorHAnsi"/>
                <w:bCs/>
                <w:sz w:val="24"/>
                <w:szCs w:val="24"/>
              </w:rPr>
            </w:pPr>
          </w:p>
        </w:tc>
        <w:tc>
          <w:tcPr>
            <w:tcW w:w="7087" w:type="dxa"/>
          </w:tcPr>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sz w:val="24"/>
                <w:szCs w:val="24"/>
              </w:rPr>
              <w:t>yra programinė įranga leidžianti valdyti kompiuterio bazinės įvedimo-išvedimo sistemos (BIOS) nustatymus iš operacinės sistemos lygmens.</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2.19.</w:t>
            </w:r>
          </w:p>
        </w:tc>
        <w:tc>
          <w:tcPr>
            <w:tcW w:w="1701" w:type="dxa"/>
            <w:shd w:val="clear" w:color="auto" w:fill="auto"/>
          </w:tcPr>
          <w:p w:rsidR="001B21D2" w:rsidRPr="001B21D2" w:rsidRDefault="001B21D2" w:rsidP="00DE6B9F">
            <w:pPr>
              <w:rPr>
                <w:rFonts w:asciiTheme="majorHAnsi" w:hAnsiTheme="majorHAnsi" w:cstheme="majorHAnsi"/>
                <w:bCs/>
                <w:sz w:val="24"/>
                <w:szCs w:val="24"/>
              </w:rPr>
            </w:pPr>
            <w:r w:rsidRPr="001B21D2">
              <w:rPr>
                <w:rFonts w:asciiTheme="majorHAnsi" w:hAnsiTheme="majorHAnsi" w:cstheme="majorHAnsi"/>
                <w:sz w:val="24"/>
                <w:szCs w:val="24"/>
              </w:rPr>
              <w:t>Sertifikatai, kokybės reikalavimai:</w:t>
            </w:r>
          </w:p>
        </w:tc>
        <w:tc>
          <w:tcPr>
            <w:tcW w:w="7087" w:type="dxa"/>
          </w:tcPr>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sz w:val="24"/>
                <w:szCs w:val="24"/>
              </w:rPr>
              <w:t xml:space="preserve">Siūlomas modelis yra sertifikuotas darbui su Windows 10 Pro (64 Bit) operacine sistema. </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2.20.</w:t>
            </w:r>
          </w:p>
        </w:tc>
        <w:tc>
          <w:tcPr>
            <w:tcW w:w="1701" w:type="dxa"/>
            <w:shd w:val="clear" w:color="auto" w:fill="auto"/>
          </w:tcPr>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sz w:val="24"/>
                <w:szCs w:val="24"/>
              </w:rPr>
              <w:t>Reikalavimai TEMPEST įrangai:</w:t>
            </w:r>
          </w:p>
          <w:p w:rsidR="001B21D2" w:rsidRPr="001B21D2" w:rsidDel="00E301B8" w:rsidRDefault="001B21D2" w:rsidP="00DE6B9F">
            <w:pPr>
              <w:keepNext/>
              <w:outlineLvl w:val="0"/>
              <w:rPr>
                <w:rFonts w:asciiTheme="majorHAnsi" w:hAnsiTheme="majorHAnsi" w:cstheme="majorHAnsi"/>
                <w:sz w:val="24"/>
                <w:szCs w:val="24"/>
                <w:lang w:eastAsia="lt-LT"/>
              </w:rPr>
            </w:pPr>
          </w:p>
        </w:tc>
        <w:tc>
          <w:tcPr>
            <w:tcW w:w="7087" w:type="dxa"/>
          </w:tcPr>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tiekėjas pateikia laboratorijos, kurioje atliekami TEMPEST įrangos matavimai, akreditacijos (patvirtinimo) pažymėjimą. Laboratorija yra akredituota (patvirtinta) NATO šalies (</w:t>
            </w:r>
            <w:r w:rsidRPr="001B21D2">
              <w:rPr>
                <w:rFonts w:asciiTheme="majorHAnsi" w:hAnsiTheme="majorHAnsi" w:cstheme="majorHAnsi"/>
                <w:b/>
                <w:sz w:val="24"/>
                <w:szCs w:val="24"/>
              </w:rPr>
              <w:t>Nyderlandų</w:t>
            </w:r>
            <w:r w:rsidRPr="001B21D2">
              <w:rPr>
                <w:rFonts w:asciiTheme="majorHAnsi" w:hAnsiTheme="majorHAnsi" w:cstheme="majorHAnsi"/>
                <w:sz w:val="24"/>
                <w:szCs w:val="24"/>
              </w:rPr>
              <w:t>) nacionalinės saugumo agentūros funkcijas atliekančios įstaigos ar jos įgaliotos įstaigos;</w:t>
            </w:r>
          </w:p>
          <w:p w:rsidR="001B21D2" w:rsidRPr="001B21D2" w:rsidRDefault="001B21D2" w:rsidP="00DE6B9F">
            <w:pPr>
              <w:tabs>
                <w:tab w:val="left" w:pos="1276"/>
              </w:tabs>
              <w:rPr>
                <w:rFonts w:asciiTheme="majorHAnsi" w:hAnsiTheme="majorHAnsi" w:cstheme="majorHAnsi"/>
                <w:sz w:val="24"/>
                <w:szCs w:val="24"/>
              </w:rPr>
            </w:pP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xml:space="preserve">- siūloma TEMPEST įranga yra identifikuota, t. y. jai yra suteiktas pavadinimas ir internete bei pateiktuose dokumentuose yra pateikta įrangos specifikacija ir informacija, kad ši įranga atitinka aktualios redakcijos NATO SDIP-27 A lygio (angl. </w:t>
            </w:r>
            <w:r w:rsidRPr="001B21D2">
              <w:rPr>
                <w:rFonts w:asciiTheme="majorHAnsi" w:hAnsiTheme="majorHAnsi" w:cstheme="majorHAnsi"/>
                <w:i/>
                <w:sz w:val="24"/>
                <w:szCs w:val="24"/>
              </w:rPr>
              <w:t>Level A</w:t>
            </w:r>
            <w:r w:rsidRPr="001B21D2">
              <w:rPr>
                <w:rFonts w:asciiTheme="majorHAnsi" w:hAnsiTheme="majorHAnsi" w:cstheme="majorHAnsi"/>
                <w:sz w:val="24"/>
                <w:szCs w:val="24"/>
              </w:rPr>
              <w:t>) keliamus reikalavimus;</w:t>
            </w:r>
          </w:p>
          <w:p w:rsidR="001B21D2" w:rsidRPr="001B21D2" w:rsidRDefault="001B21D2" w:rsidP="00DE6B9F">
            <w:pPr>
              <w:tabs>
                <w:tab w:val="left" w:pos="1276"/>
              </w:tabs>
              <w:rPr>
                <w:rFonts w:asciiTheme="majorHAnsi" w:hAnsiTheme="majorHAnsi" w:cstheme="majorHAnsi"/>
                <w:sz w:val="24"/>
                <w:szCs w:val="24"/>
              </w:rPr>
            </w:pP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b/>
                <w:bCs/>
                <w:sz w:val="24"/>
                <w:szCs w:val="24"/>
              </w:rPr>
            </w:pPr>
            <w:r w:rsidRPr="001B21D2">
              <w:rPr>
                <w:rFonts w:asciiTheme="majorHAnsi" w:hAnsiTheme="majorHAnsi" w:cstheme="majorHAnsi"/>
                <w:b/>
                <w:bCs/>
                <w:sz w:val="24"/>
                <w:szCs w:val="24"/>
              </w:rPr>
              <w:t>3.</w:t>
            </w:r>
          </w:p>
        </w:tc>
        <w:tc>
          <w:tcPr>
            <w:tcW w:w="8788" w:type="dxa"/>
            <w:gridSpan w:val="2"/>
            <w:shd w:val="clear" w:color="auto" w:fill="auto"/>
          </w:tcPr>
          <w:p w:rsidR="001B21D2" w:rsidRPr="001B21D2" w:rsidRDefault="001B21D2" w:rsidP="00DE6B9F">
            <w:pPr>
              <w:tabs>
                <w:tab w:val="left" w:pos="1276"/>
              </w:tabs>
              <w:rPr>
                <w:rFonts w:asciiTheme="majorHAnsi" w:hAnsiTheme="majorHAnsi" w:cstheme="majorHAnsi"/>
                <w:b/>
                <w:bCs/>
                <w:sz w:val="24"/>
                <w:szCs w:val="24"/>
              </w:rPr>
            </w:pPr>
            <w:r w:rsidRPr="001B21D2">
              <w:rPr>
                <w:rFonts w:asciiTheme="majorHAnsi" w:hAnsiTheme="majorHAnsi" w:cstheme="majorHAnsi"/>
                <w:b/>
                <w:bCs/>
                <w:sz w:val="24"/>
                <w:szCs w:val="24"/>
              </w:rPr>
              <w:t>Rezervinis maitinimo šaltinis (angl. UPS)</w:t>
            </w:r>
          </w:p>
          <w:p w:rsidR="001B21D2" w:rsidRPr="001B21D2" w:rsidRDefault="001B21D2" w:rsidP="00DE6B9F">
            <w:pPr>
              <w:tabs>
                <w:tab w:val="left" w:pos="1276"/>
              </w:tabs>
              <w:rPr>
                <w:rFonts w:asciiTheme="majorHAnsi" w:hAnsiTheme="majorHAnsi" w:cstheme="majorHAnsi"/>
                <w:b/>
                <w:bCs/>
                <w:sz w:val="24"/>
                <w:szCs w:val="24"/>
              </w:rPr>
            </w:pPr>
          </w:p>
          <w:p w:rsidR="001B21D2" w:rsidRPr="001B21D2" w:rsidRDefault="001B21D2" w:rsidP="00DE6B9F">
            <w:pPr>
              <w:tabs>
                <w:tab w:val="left" w:pos="1276"/>
              </w:tabs>
              <w:rPr>
                <w:rFonts w:asciiTheme="majorHAnsi" w:hAnsiTheme="majorHAnsi" w:cstheme="majorHAnsi"/>
                <w:b/>
                <w:bCs/>
                <w:sz w:val="24"/>
                <w:szCs w:val="24"/>
              </w:rPr>
            </w:pPr>
            <w:r w:rsidRPr="001B21D2">
              <w:rPr>
                <w:rFonts w:asciiTheme="majorHAnsi" w:hAnsiTheme="majorHAnsi" w:cstheme="majorHAnsi"/>
                <w:b/>
                <w:bCs/>
                <w:sz w:val="24"/>
                <w:szCs w:val="24"/>
              </w:rPr>
              <w:t xml:space="preserve">APC Back-UPS, 850VA/520W </w:t>
            </w:r>
            <w:r w:rsidRPr="001B21D2">
              <w:rPr>
                <w:rFonts w:asciiTheme="majorHAnsi" w:hAnsiTheme="majorHAnsi" w:cstheme="majorHAnsi"/>
                <w:bCs/>
                <w:sz w:val="24"/>
                <w:szCs w:val="24"/>
              </w:rPr>
              <w:t>(BE850G2-GR)</w:t>
            </w:r>
          </w:p>
          <w:p w:rsidR="001B21D2" w:rsidRPr="001B21D2" w:rsidRDefault="001B21D2" w:rsidP="00DE6B9F">
            <w:pPr>
              <w:tabs>
                <w:tab w:val="left" w:pos="1276"/>
              </w:tabs>
              <w:rPr>
                <w:rFonts w:asciiTheme="majorHAnsi" w:hAnsiTheme="majorHAnsi" w:cstheme="majorHAnsi"/>
                <w:sz w:val="24"/>
                <w:szCs w:val="24"/>
              </w:rPr>
            </w:pPr>
          </w:p>
          <w:p w:rsidR="001B21D2" w:rsidRPr="001B21D2" w:rsidRDefault="001B21D2" w:rsidP="00DE6B9F">
            <w:pPr>
              <w:tabs>
                <w:tab w:val="left" w:pos="1276"/>
              </w:tabs>
              <w:rPr>
                <w:rFonts w:asciiTheme="majorHAnsi" w:hAnsiTheme="majorHAnsi" w:cstheme="majorHAnsi"/>
                <w:i/>
                <w:sz w:val="24"/>
                <w:szCs w:val="24"/>
              </w:rPr>
            </w:pPr>
            <w:r w:rsidRPr="001B21D2">
              <w:rPr>
                <w:rFonts w:asciiTheme="majorHAnsi" w:hAnsiTheme="majorHAnsi" w:cstheme="majorHAnsi"/>
                <w:i/>
                <w:sz w:val="24"/>
                <w:szCs w:val="24"/>
              </w:rPr>
              <w:t>https://www.apc.com/shop/hr/en/products/APC-Back-UPS-850VA-520W-Floor-Wall-Mount-230V-8x-CEE-7-3-Schuko-outlets-USB-Type-A-C-Ports-User-Replaceable-Battery/P-BE850G2-GR</w:t>
            </w:r>
          </w:p>
          <w:p w:rsidR="001B21D2" w:rsidRPr="001B21D2" w:rsidRDefault="001B21D2" w:rsidP="00DE6B9F">
            <w:pPr>
              <w:tabs>
                <w:tab w:val="left" w:pos="1276"/>
              </w:tabs>
              <w:rPr>
                <w:rFonts w:asciiTheme="majorHAnsi" w:hAnsiTheme="majorHAnsi" w:cstheme="majorHAnsi"/>
                <w:b/>
                <w:bCs/>
                <w:sz w:val="24"/>
                <w:szCs w:val="24"/>
              </w:rPr>
            </w:pP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3.1.</w:t>
            </w:r>
          </w:p>
        </w:tc>
        <w:tc>
          <w:tcPr>
            <w:tcW w:w="1701" w:type="dxa"/>
            <w:shd w:val="clear" w:color="auto" w:fill="auto"/>
          </w:tcPr>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sz w:val="24"/>
                <w:szCs w:val="24"/>
              </w:rPr>
              <w:t>Komplektacija:</w:t>
            </w:r>
          </w:p>
        </w:tc>
        <w:tc>
          <w:tcPr>
            <w:tcW w:w="7087" w:type="dxa"/>
          </w:tcPr>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Yra reikalingi kabeliai kompiuteriui ir monitoriui pajungti prie rezervinio maitinimo šaltinio (UPS). Kabeliai yra komplektuojami su kompiuteriu ir monitoriumi.</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3.2.</w:t>
            </w:r>
          </w:p>
        </w:tc>
        <w:tc>
          <w:tcPr>
            <w:tcW w:w="1701" w:type="dxa"/>
            <w:shd w:val="clear" w:color="auto" w:fill="auto"/>
          </w:tcPr>
          <w:p w:rsidR="001B21D2" w:rsidRPr="001B21D2" w:rsidRDefault="001B21D2" w:rsidP="00DE6B9F">
            <w:pPr>
              <w:tabs>
                <w:tab w:val="left" w:pos="1276"/>
              </w:tabs>
              <w:contextualSpacing/>
              <w:rPr>
                <w:rFonts w:asciiTheme="majorHAnsi" w:hAnsiTheme="majorHAnsi" w:cstheme="majorHAnsi"/>
                <w:sz w:val="24"/>
                <w:szCs w:val="24"/>
              </w:rPr>
            </w:pPr>
            <w:r w:rsidRPr="001B21D2">
              <w:rPr>
                <w:rFonts w:asciiTheme="majorHAnsi" w:hAnsiTheme="majorHAnsi" w:cstheme="majorHAnsi"/>
                <w:sz w:val="24"/>
                <w:szCs w:val="24"/>
              </w:rPr>
              <w:t xml:space="preserve">Išėjimo galia </w:t>
            </w:r>
          </w:p>
        </w:tc>
        <w:tc>
          <w:tcPr>
            <w:tcW w:w="7087" w:type="dxa"/>
          </w:tcPr>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850VA/520W</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3.3.</w:t>
            </w:r>
          </w:p>
        </w:tc>
        <w:tc>
          <w:tcPr>
            <w:tcW w:w="1701" w:type="dxa"/>
            <w:shd w:val="clear" w:color="auto" w:fill="auto"/>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Išvesties jungtys :</w:t>
            </w:r>
          </w:p>
          <w:p w:rsidR="001B21D2" w:rsidRPr="001B21D2" w:rsidRDefault="001B21D2" w:rsidP="00DE6B9F">
            <w:pPr>
              <w:tabs>
                <w:tab w:val="left" w:pos="1276"/>
              </w:tabs>
              <w:contextualSpacing/>
              <w:rPr>
                <w:rFonts w:asciiTheme="majorHAnsi" w:hAnsiTheme="majorHAnsi" w:cstheme="majorHAnsi"/>
                <w:sz w:val="24"/>
                <w:szCs w:val="24"/>
              </w:rPr>
            </w:pPr>
          </w:p>
        </w:tc>
        <w:tc>
          <w:tcPr>
            <w:tcW w:w="7087" w:type="dxa"/>
          </w:tcPr>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- 2 vnt. Schuko CEE 7 su apsauga nuo viršįtampių (Surge Protection);</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- 6 vnt. Schuko CEE 7 su apsauga nuo viršįtampių (Surge Protection) ir rezerviniu maitinimu (Battery Backup).</w:t>
            </w:r>
          </w:p>
        </w:tc>
      </w:tr>
      <w:tr w:rsidR="001B21D2" w:rsidRPr="004D7616" w:rsidTr="001B21D2">
        <w:trPr>
          <w:trHeight w:val="57"/>
        </w:trPr>
        <w:tc>
          <w:tcPr>
            <w:tcW w:w="993" w:type="dxa"/>
            <w:shd w:val="clear" w:color="auto" w:fill="auto"/>
          </w:tcPr>
          <w:p w:rsidR="001B21D2" w:rsidRPr="001B21D2" w:rsidRDefault="001B21D2" w:rsidP="00DE6B9F">
            <w:pPr>
              <w:jc w:val="both"/>
              <w:rPr>
                <w:rFonts w:asciiTheme="majorHAnsi" w:hAnsiTheme="majorHAnsi" w:cstheme="majorHAnsi"/>
                <w:sz w:val="24"/>
                <w:szCs w:val="24"/>
              </w:rPr>
            </w:pPr>
            <w:r w:rsidRPr="001B21D2">
              <w:rPr>
                <w:rFonts w:asciiTheme="majorHAnsi" w:hAnsiTheme="majorHAnsi" w:cstheme="majorHAnsi"/>
                <w:sz w:val="24"/>
                <w:szCs w:val="24"/>
              </w:rPr>
              <w:t>3.4.</w:t>
            </w:r>
          </w:p>
        </w:tc>
        <w:tc>
          <w:tcPr>
            <w:tcW w:w="1701" w:type="dxa"/>
            <w:shd w:val="clear" w:color="auto" w:fill="auto"/>
          </w:tcPr>
          <w:p w:rsidR="001B21D2" w:rsidRPr="001B21D2" w:rsidRDefault="001B21D2" w:rsidP="00DE6B9F">
            <w:pPr>
              <w:rPr>
                <w:rFonts w:asciiTheme="majorHAnsi" w:hAnsiTheme="majorHAnsi" w:cstheme="majorHAnsi"/>
                <w:sz w:val="24"/>
                <w:szCs w:val="24"/>
              </w:rPr>
            </w:pPr>
            <w:r w:rsidRPr="001B21D2">
              <w:rPr>
                <w:rFonts w:asciiTheme="majorHAnsi" w:hAnsiTheme="majorHAnsi" w:cstheme="majorHAnsi"/>
                <w:sz w:val="24"/>
                <w:szCs w:val="24"/>
              </w:rPr>
              <w:t>Kiti reikalavimai:</w:t>
            </w:r>
          </w:p>
        </w:tc>
        <w:tc>
          <w:tcPr>
            <w:tcW w:w="7087" w:type="dxa"/>
          </w:tcPr>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Garsinis signalas, kuris informuos apie akumuliatoriaus gedimą.</w:t>
            </w:r>
          </w:p>
          <w:p w:rsidR="001B21D2" w:rsidRPr="001B21D2" w:rsidRDefault="001B21D2" w:rsidP="00DE6B9F">
            <w:pPr>
              <w:tabs>
                <w:tab w:val="left" w:pos="1276"/>
              </w:tabs>
              <w:rPr>
                <w:rFonts w:asciiTheme="majorHAnsi" w:hAnsiTheme="majorHAnsi" w:cstheme="majorHAnsi"/>
                <w:sz w:val="24"/>
                <w:szCs w:val="24"/>
              </w:rPr>
            </w:pPr>
            <w:r w:rsidRPr="001B21D2">
              <w:rPr>
                <w:rFonts w:asciiTheme="majorHAnsi" w:hAnsiTheme="majorHAnsi" w:cstheme="majorHAnsi"/>
                <w:sz w:val="24"/>
                <w:szCs w:val="24"/>
              </w:rPr>
              <w:t>- Galimybė pakeisti akumuliatorių be įrankių.</w:t>
            </w:r>
          </w:p>
        </w:tc>
      </w:tr>
    </w:tbl>
    <w:p w:rsidR="001B21D2" w:rsidRDefault="001B21D2" w:rsidP="00DD6FA8">
      <w:pPr>
        <w:spacing w:line="276" w:lineRule="auto"/>
        <w:rPr>
          <w:rFonts w:asciiTheme="majorHAnsi" w:hAnsiTheme="majorHAnsi" w:cstheme="majorHAnsi"/>
          <w:sz w:val="24"/>
          <w:szCs w:val="24"/>
        </w:rPr>
      </w:pPr>
    </w:p>
    <w:p w:rsidR="001B21D2" w:rsidRPr="00191D27" w:rsidRDefault="001B21D2" w:rsidP="00DD6FA8">
      <w:pPr>
        <w:spacing w:line="276" w:lineRule="auto"/>
        <w:rPr>
          <w:rFonts w:asciiTheme="majorHAnsi" w:hAnsiTheme="majorHAnsi" w:cstheme="majorHAnsi"/>
          <w:sz w:val="24"/>
          <w:szCs w:val="24"/>
        </w:rPr>
      </w:pPr>
    </w:p>
    <w:p w:rsidR="006C76A0" w:rsidRPr="00191D27" w:rsidRDefault="006C76A0" w:rsidP="00DD6FA8">
      <w:pPr>
        <w:tabs>
          <w:tab w:val="left" w:pos="705"/>
        </w:tabs>
        <w:spacing w:line="276" w:lineRule="auto"/>
        <w:rPr>
          <w:rFonts w:asciiTheme="majorHAnsi" w:hAnsiTheme="majorHAnsi" w:cstheme="majorHAnsi"/>
          <w:sz w:val="24"/>
          <w:szCs w:val="24"/>
        </w:rPr>
      </w:pPr>
    </w:p>
    <w:tbl>
      <w:tblPr>
        <w:tblW w:w="9747" w:type="dxa"/>
        <w:tblLayout w:type="fixed"/>
        <w:tblLook w:val="01E0"/>
      </w:tblPr>
      <w:tblGrid>
        <w:gridCol w:w="3510"/>
        <w:gridCol w:w="709"/>
        <w:gridCol w:w="1276"/>
        <w:gridCol w:w="3544"/>
        <w:gridCol w:w="708"/>
      </w:tblGrid>
      <w:tr w:rsidR="006C76A0" w:rsidRPr="00191D27" w:rsidTr="000651F4">
        <w:tc>
          <w:tcPr>
            <w:tcW w:w="5495" w:type="dxa"/>
            <w:gridSpan w:val="3"/>
          </w:tcPr>
          <w:p w:rsidR="006C76A0" w:rsidRPr="00191D27" w:rsidRDefault="006C76A0" w:rsidP="00DD6FA8">
            <w:pPr>
              <w:spacing w:line="276" w:lineRule="auto"/>
              <w:rPr>
                <w:rFonts w:asciiTheme="majorHAnsi" w:hAnsiTheme="majorHAnsi" w:cstheme="majorHAnsi"/>
                <w:b/>
                <w:sz w:val="24"/>
                <w:szCs w:val="24"/>
              </w:rPr>
            </w:pPr>
            <w:r w:rsidRPr="00191D27">
              <w:rPr>
                <w:rFonts w:asciiTheme="majorHAnsi" w:hAnsiTheme="majorHAnsi" w:cstheme="majorHAnsi"/>
                <w:b/>
                <w:sz w:val="24"/>
                <w:szCs w:val="24"/>
              </w:rPr>
              <w:t>Lietuvos Respublikos teisingumo ministerija</w:t>
            </w:r>
          </w:p>
        </w:tc>
        <w:tc>
          <w:tcPr>
            <w:tcW w:w="4252" w:type="dxa"/>
            <w:gridSpan w:val="2"/>
          </w:tcPr>
          <w:p w:rsidR="006C76A0" w:rsidRPr="00191D27" w:rsidRDefault="00EA36CC" w:rsidP="00DD6FA8">
            <w:pPr>
              <w:spacing w:line="276" w:lineRule="auto"/>
              <w:rPr>
                <w:rFonts w:asciiTheme="majorHAnsi" w:hAnsiTheme="majorHAnsi" w:cstheme="majorHAnsi"/>
                <w:b/>
                <w:sz w:val="24"/>
                <w:szCs w:val="24"/>
              </w:rPr>
            </w:pPr>
            <w:r>
              <w:rPr>
                <w:rFonts w:asciiTheme="majorHAnsi" w:hAnsiTheme="majorHAnsi" w:cstheme="majorHAnsi"/>
                <w:b/>
                <w:sz w:val="24"/>
                <w:szCs w:val="24"/>
              </w:rPr>
              <w:t>UAB „ATEA“</w:t>
            </w:r>
          </w:p>
        </w:tc>
      </w:tr>
      <w:tr w:rsidR="00D734AF" w:rsidRPr="00191D27" w:rsidTr="000651F4">
        <w:trPr>
          <w:trHeight w:val="489"/>
        </w:trPr>
        <w:tc>
          <w:tcPr>
            <w:tcW w:w="4219" w:type="dxa"/>
            <w:gridSpan w:val="2"/>
          </w:tcPr>
          <w:p w:rsidR="00D734AF" w:rsidRPr="00B47663" w:rsidRDefault="00D734AF" w:rsidP="00D734AF">
            <w:pPr>
              <w:rPr>
                <w:rFonts w:asciiTheme="minorHAnsi" w:hAnsiTheme="minorHAnsi" w:cstheme="minorHAnsi"/>
                <w:bCs/>
                <w:sz w:val="24"/>
                <w:szCs w:val="24"/>
              </w:rPr>
            </w:pPr>
          </w:p>
          <w:p w:rsidR="00D734AF" w:rsidRPr="00191D27" w:rsidRDefault="00D734AF" w:rsidP="00D734AF">
            <w:pPr>
              <w:spacing w:before="120" w:line="276" w:lineRule="auto"/>
              <w:rPr>
                <w:rFonts w:asciiTheme="majorHAnsi" w:hAnsiTheme="majorHAnsi" w:cstheme="majorHAnsi"/>
                <w:sz w:val="24"/>
                <w:szCs w:val="24"/>
              </w:rPr>
            </w:pPr>
            <w:r>
              <w:rPr>
                <w:rFonts w:asciiTheme="minorHAnsi" w:hAnsiTheme="minorHAnsi" w:cstheme="minorHAnsi"/>
                <w:sz w:val="24"/>
                <w:szCs w:val="24"/>
              </w:rPr>
              <w:t xml:space="preserve">Teisingumo ministerijos kancleris </w:t>
            </w:r>
            <w:r w:rsidRPr="00B47663">
              <w:rPr>
                <w:rFonts w:asciiTheme="minorHAnsi" w:hAnsiTheme="minorHAnsi" w:cstheme="minorHAnsi"/>
                <w:sz w:val="24"/>
                <w:szCs w:val="24"/>
              </w:rPr>
              <w:t>_________________</w:t>
            </w:r>
            <w:r>
              <w:rPr>
                <w:rFonts w:asciiTheme="minorHAnsi" w:hAnsiTheme="minorHAnsi" w:cstheme="minorHAnsi"/>
                <w:sz w:val="24"/>
                <w:szCs w:val="24"/>
              </w:rPr>
              <w:t>______</w:t>
            </w:r>
          </w:p>
        </w:tc>
        <w:tc>
          <w:tcPr>
            <w:tcW w:w="1276" w:type="dxa"/>
          </w:tcPr>
          <w:p w:rsidR="00D734AF" w:rsidRPr="00191D27" w:rsidRDefault="00D734AF" w:rsidP="00D734AF">
            <w:pPr>
              <w:spacing w:line="276" w:lineRule="auto"/>
              <w:rPr>
                <w:rFonts w:asciiTheme="majorHAnsi" w:hAnsiTheme="majorHAnsi" w:cstheme="majorHAnsi"/>
                <w:sz w:val="24"/>
                <w:szCs w:val="24"/>
              </w:rPr>
            </w:pPr>
          </w:p>
        </w:tc>
        <w:tc>
          <w:tcPr>
            <w:tcW w:w="4252" w:type="dxa"/>
            <w:gridSpan w:val="2"/>
            <w:shd w:val="clear" w:color="auto" w:fill="auto"/>
          </w:tcPr>
          <w:p w:rsidR="00D734AF" w:rsidRPr="00EA36CC" w:rsidRDefault="00D734AF" w:rsidP="00D734AF">
            <w:pPr>
              <w:spacing w:line="276" w:lineRule="auto"/>
              <w:rPr>
                <w:rFonts w:asciiTheme="minorHAnsi" w:hAnsiTheme="minorHAnsi" w:cstheme="minorHAnsi"/>
                <w:sz w:val="24"/>
                <w:szCs w:val="24"/>
              </w:rPr>
            </w:pPr>
          </w:p>
          <w:p w:rsidR="00D734AF" w:rsidRPr="00EA36CC" w:rsidRDefault="00EA36CC" w:rsidP="00D734AF">
            <w:pPr>
              <w:spacing w:before="120" w:line="276" w:lineRule="auto"/>
              <w:rPr>
                <w:rFonts w:asciiTheme="minorHAnsi" w:hAnsiTheme="minorHAnsi" w:cstheme="minorHAnsi"/>
                <w:sz w:val="24"/>
                <w:szCs w:val="24"/>
              </w:rPr>
            </w:pPr>
            <w:r w:rsidRPr="00EA36CC">
              <w:rPr>
                <w:rFonts w:asciiTheme="minorHAnsi" w:hAnsiTheme="minorHAnsi" w:cstheme="minorHAnsi"/>
                <w:sz w:val="24"/>
                <w:szCs w:val="24"/>
              </w:rPr>
              <w:t xml:space="preserve">Filialo direktorius </w:t>
            </w:r>
            <w:r w:rsidR="00D734AF" w:rsidRPr="00EA36CC">
              <w:rPr>
                <w:rFonts w:asciiTheme="minorHAnsi" w:hAnsiTheme="minorHAnsi" w:cstheme="minorHAnsi"/>
                <w:sz w:val="24"/>
                <w:szCs w:val="24"/>
              </w:rPr>
              <w:t>_____________________</w:t>
            </w:r>
          </w:p>
        </w:tc>
      </w:tr>
      <w:tr w:rsidR="00D734AF" w:rsidRPr="00191D27" w:rsidTr="000651F4">
        <w:trPr>
          <w:trHeight w:val="897"/>
        </w:trPr>
        <w:tc>
          <w:tcPr>
            <w:tcW w:w="3510" w:type="dxa"/>
          </w:tcPr>
          <w:p w:rsidR="00D734AF" w:rsidRPr="00191D27" w:rsidRDefault="00D734AF" w:rsidP="00D734AF">
            <w:pPr>
              <w:spacing w:line="276" w:lineRule="auto"/>
              <w:jc w:val="center"/>
              <w:rPr>
                <w:rFonts w:asciiTheme="majorHAnsi" w:hAnsiTheme="majorHAnsi" w:cstheme="majorHAnsi"/>
                <w:sz w:val="24"/>
                <w:szCs w:val="24"/>
              </w:rPr>
            </w:pPr>
            <w:r>
              <w:rPr>
                <w:rFonts w:asciiTheme="minorHAnsi" w:hAnsiTheme="minorHAnsi" w:cstheme="minorHAnsi"/>
                <w:bCs/>
                <w:sz w:val="24"/>
                <w:szCs w:val="24"/>
              </w:rPr>
              <w:t>Augustas Ručinskas</w:t>
            </w:r>
          </w:p>
        </w:tc>
        <w:tc>
          <w:tcPr>
            <w:tcW w:w="709" w:type="dxa"/>
          </w:tcPr>
          <w:p w:rsidR="00D734AF" w:rsidRPr="00191D27" w:rsidRDefault="00D734AF" w:rsidP="00D734AF">
            <w:pPr>
              <w:spacing w:line="276" w:lineRule="auto"/>
              <w:rPr>
                <w:rFonts w:asciiTheme="majorHAnsi" w:hAnsiTheme="majorHAnsi" w:cstheme="majorHAnsi"/>
                <w:sz w:val="24"/>
                <w:szCs w:val="24"/>
              </w:rPr>
            </w:pPr>
          </w:p>
          <w:p w:rsidR="00D734AF" w:rsidRPr="00191D27" w:rsidRDefault="00D734AF" w:rsidP="00D734AF">
            <w:pPr>
              <w:spacing w:line="276" w:lineRule="auto"/>
              <w:ind w:hanging="76"/>
              <w:rPr>
                <w:rFonts w:asciiTheme="majorHAnsi" w:hAnsiTheme="majorHAnsi" w:cstheme="majorHAnsi"/>
                <w:sz w:val="24"/>
                <w:szCs w:val="24"/>
              </w:rPr>
            </w:pPr>
            <w:r w:rsidRPr="00191D27">
              <w:rPr>
                <w:rFonts w:asciiTheme="majorHAnsi" w:hAnsiTheme="majorHAnsi" w:cstheme="majorHAnsi"/>
                <w:sz w:val="24"/>
                <w:szCs w:val="24"/>
              </w:rPr>
              <w:t>A. V.</w:t>
            </w:r>
          </w:p>
        </w:tc>
        <w:tc>
          <w:tcPr>
            <w:tcW w:w="1276" w:type="dxa"/>
          </w:tcPr>
          <w:p w:rsidR="00D734AF" w:rsidRPr="00191D27" w:rsidRDefault="00D734AF" w:rsidP="00D734AF">
            <w:pPr>
              <w:spacing w:line="276" w:lineRule="auto"/>
              <w:rPr>
                <w:rFonts w:asciiTheme="majorHAnsi" w:hAnsiTheme="majorHAnsi" w:cstheme="majorHAnsi"/>
                <w:sz w:val="24"/>
                <w:szCs w:val="24"/>
              </w:rPr>
            </w:pPr>
          </w:p>
        </w:tc>
        <w:tc>
          <w:tcPr>
            <w:tcW w:w="3544" w:type="dxa"/>
            <w:shd w:val="clear" w:color="auto" w:fill="auto"/>
          </w:tcPr>
          <w:p w:rsidR="00D734AF" w:rsidRPr="00EA36CC" w:rsidRDefault="00EA36CC" w:rsidP="00D734AF">
            <w:pPr>
              <w:spacing w:line="276" w:lineRule="auto"/>
              <w:jc w:val="center"/>
              <w:rPr>
                <w:rFonts w:asciiTheme="minorHAnsi" w:hAnsiTheme="minorHAnsi" w:cstheme="minorHAnsi"/>
                <w:sz w:val="24"/>
                <w:szCs w:val="24"/>
              </w:rPr>
            </w:pPr>
            <w:r w:rsidRPr="00EA36CC">
              <w:rPr>
                <w:rFonts w:asciiTheme="minorHAnsi" w:hAnsiTheme="minorHAnsi" w:cstheme="minorHAnsi"/>
                <w:sz w:val="24"/>
                <w:szCs w:val="24"/>
              </w:rPr>
              <w:t>Romualdas Bitinas</w:t>
            </w:r>
          </w:p>
        </w:tc>
        <w:tc>
          <w:tcPr>
            <w:tcW w:w="708" w:type="dxa"/>
            <w:shd w:val="clear" w:color="auto" w:fill="auto"/>
          </w:tcPr>
          <w:p w:rsidR="00D734AF" w:rsidRPr="00191D27" w:rsidRDefault="00D734AF" w:rsidP="00D734AF">
            <w:pPr>
              <w:spacing w:line="276" w:lineRule="auto"/>
              <w:rPr>
                <w:rFonts w:asciiTheme="majorHAnsi" w:hAnsiTheme="majorHAnsi" w:cstheme="majorHAnsi"/>
                <w:sz w:val="24"/>
                <w:szCs w:val="24"/>
              </w:rPr>
            </w:pPr>
          </w:p>
          <w:p w:rsidR="00D734AF" w:rsidRPr="00191D27" w:rsidRDefault="00D734AF" w:rsidP="00D734AF">
            <w:pPr>
              <w:spacing w:line="276" w:lineRule="auto"/>
              <w:ind w:hanging="78"/>
              <w:rPr>
                <w:rFonts w:asciiTheme="majorHAnsi" w:hAnsiTheme="majorHAnsi" w:cstheme="majorHAnsi"/>
                <w:sz w:val="24"/>
                <w:szCs w:val="24"/>
              </w:rPr>
            </w:pPr>
            <w:r w:rsidRPr="00191D27">
              <w:rPr>
                <w:rFonts w:asciiTheme="majorHAnsi" w:hAnsiTheme="majorHAnsi" w:cstheme="majorHAnsi"/>
                <w:sz w:val="24"/>
                <w:szCs w:val="24"/>
              </w:rPr>
              <w:t>A. V.</w:t>
            </w:r>
          </w:p>
        </w:tc>
      </w:tr>
    </w:tbl>
    <w:p w:rsidR="00EA36CC" w:rsidRPr="00191D27" w:rsidRDefault="007A0532" w:rsidP="007A0532">
      <w:pPr>
        <w:spacing w:line="276" w:lineRule="auto"/>
        <w:jc w:val="center"/>
        <w:rPr>
          <w:rFonts w:asciiTheme="majorHAnsi" w:hAnsiTheme="majorHAnsi" w:cstheme="majorHAnsi"/>
          <w:sz w:val="24"/>
          <w:szCs w:val="24"/>
        </w:rPr>
      </w:pPr>
      <w:r>
        <w:rPr>
          <w:rFonts w:asciiTheme="majorHAnsi" w:hAnsiTheme="majorHAnsi" w:cstheme="majorHAnsi"/>
          <w:sz w:val="24"/>
          <w:szCs w:val="24"/>
        </w:rPr>
        <w:t>__________</w:t>
      </w:r>
    </w:p>
    <w:sectPr w:rsidR="00EA36CC" w:rsidRPr="00191D27" w:rsidSect="008076B2">
      <w:headerReference w:type="even" r:id="rId9"/>
      <w:headerReference w:type="default" r:id="rId10"/>
      <w:footerReference w:type="default" r:id="rId11"/>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3C1" w:rsidRDefault="00A623C1" w:rsidP="006C76A0">
      <w:r>
        <w:separator/>
      </w:r>
    </w:p>
  </w:endnote>
  <w:endnote w:type="continuationSeparator" w:id="0">
    <w:p w:rsidR="00A623C1" w:rsidRDefault="00A623C1" w:rsidP="006C7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8B" w:rsidRDefault="00C3628B">
    <w:pPr>
      <w:pStyle w:val="Footer"/>
      <w:jc w:val="right"/>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3C1" w:rsidRDefault="00A623C1" w:rsidP="006C76A0">
      <w:r>
        <w:separator/>
      </w:r>
    </w:p>
  </w:footnote>
  <w:footnote w:type="continuationSeparator" w:id="0">
    <w:p w:rsidR="00A623C1" w:rsidRDefault="00A623C1" w:rsidP="006C7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8B" w:rsidRDefault="00644D66" w:rsidP="00A640B2">
    <w:pPr>
      <w:pStyle w:val="Header"/>
      <w:framePr w:wrap="around" w:vAnchor="text" w:hAnchor="margin" w:xAlign="center" w:y="1"/>
      <w:rPr>
        <w:rStyle w:val="PageNumber"/>
      </w:rPr>
    </w:pPr>
    <w:r>
      <w:rPr>
        <w:rStyle w:val="PageNumber"/>
      </w:rPr>
      <w:fldChar w:fldCharType="begin"/>
    </w:r>
    <w:r w:rsidR="00081924">
      <w:rPr>
        <w:rStyle w:val="PageNumber"/>
      </w:rPr>
      <w:instrText xml:space="preserve">PAGE  </w:instrText>
    </w:r>
    <w:r>
      <w:rPr>
        <w:rStyle w:val="PageNumber"/>
      </w:rPr>
      <w:fldChar w:fldCharType="end"/>
    </w:r>
  </w:p>
  <w:p w:rsidR="00C3628B" w:rsidRDefault="00C3628B">
    <w:pPr>
      <w:pStyle w:val="Header"/>
    </w:pPr>
  </w:p>
  <w:p w:rsidR="00C3628B" w:rsidRDefault="00C3628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8B" w:rsidRPr="001A12A8" w:rsidRDefault="00644D66" w:rsidP="00A640B2">
    <w:pPr>
      <w:pStyle w:val="Header"/>
      <w:framePr w:wrap="around" w:vAnchor="text" w:hAnchor="margin" w:xAlign="center" w:y="1"/>
      <w:rPr>
        <w:rStyle w:val="PageNumber"/>
      </w:rPr>
    </w:pPr>
    <w:r w:rsidRPr="00EC52BC">
      <w:rPr>
        <w:rStyle w:val="PageNumber"/>
      </w:rPr>
      <w:fldChar w:fldCharType="begin"/>
    </w:r>
    <w:r w:rsidR="00081924" w:rsidRPr="00EC52BC">
      <w:rPr>
        <w:rStyle w:val="PageNumber"/>
      </w:rPr>
      <w:instrText xml:space="preserve">PAGE  </w:instrText>
    </w:r>
    <w:r w:rsidRPr="00EC52BC">
      <w:rPr>
        <w:rStyle w:val="PageNumber"/>
      </w:rPr>
      <w:fldChar w:fldCharType="separate"/>
    </w:r>
    <w:r w:rsidR="00B24890">
      <w:rPr>
        <w:rStyle w:val="PageNumber"/>
        <w:noProof/>
      </w:rPr>
      <w:t>6</w:t>
    </w:r>
    <w:r w:rsidRPr="00EC52BC">
      <w:rPr>
        <w:rStyle w:val="PageNumber"/>
      </w:rPr>
      <w:fldChar w:fldCharType="end"/>
    </w:r>
  </w:p>
  <w:p w:rsidR="00C3628B" w:rsidRDefault="00C3628B">
    <w:pPr>
      <w:pStyle w:val="Header"/>
    </w:pPr>
  </w:p>
  <w:p w:rsidR="00C3628B" w:rsidRDefault="00C362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32C4F56"/>
    <w:multiLevelType w:val="multilevel"/>
    <w:tmpl w:val="0CE05B72"/>
    <w:lvl w:ilvl="0">
      <w:start w:val="16"/>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3AF1120"/>
    <w:multiLevelType w:val="multilevel"/>
    <w:tmpl w:val="715AFF16"/>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b w:val="0"/>
        <w:b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nsid w:val="05595411"/>
    <w:multiLevelType w:val="multilevel"/>
    <w:tmpl w:val="95B4A594"/>
    <w:lvl w:ilvl="0">
      <w:start w:val="16"/>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8E14225"/>
    <w:multiLevelType w:val="multilevel"/>
    <w:tmpl w:val="883C026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6">
    <w:nsid w:val="16FB4D98"/>
    <w:multiLevelType w:val="multilevel"/>
    <w:tmpl w:val="123E45FA"/>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1D3778E4"/>
    <w:multiLevelType w:val="multilevel"/>
    <w:tmpl w:val="40E27A1E"/>
    <w:lvl w:ilvl="0">
      <w:start w:val="1"/>
      <w:numFmt w:val="decimal"/>
      <w:lvlText w:val="%1."/>
      <w:lvlJc w:val="center"/>
      <w:pPr>
        <w:ind w:left="360" w:hanging="360"/>
      </w:pPr>
      <w:rPr>
        <w:rFonts w:ascii="Times New Roman" w:eastAsia="Times New Roman" w:hAnsi="Times New Roman" w:cs="Times New Roman"/>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8C959F6"/>
    <w:multiLevelType w:val="multilevel"/>
    <w:tmpl w:val="F06E4B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nsid w:val="2B175905"/>
    <w:multiLevelType w:val="multilevel"/>
    <w:tmpl w:val="D550EA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0752E0B"/>
    <w:multiLevelType w:val="multilevel"/>
    <w:tmpl w:val="A224F23A"/>
    <w:lvl w:ilvl="0">
      <w:start w:val="7"/>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1495B4A"/>
    <w:multiLevelType w:val="multilevel"/>
    <w:tmpl w:val="92A084A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nsid w:val="4C0B02B4"/>
    <w:multiLevelType w:val="multilevel"/>
    <w:tmpl w:val="9ECA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3">
    <w:nsid w:val="53B05DE4"/>
    <w:multiLevelType w:val="hybridMultilevel"/>
    <w:tmpl w:val="B404A64C"/>
    <w:lvl w:ilvl="0" w:tplc="B6AA4A2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A703B01"/>
    <w:multiLevelType w:val="multilevel"/>
    <w:tmpl w:val="D5B638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112170"/>
    <w:multiLevelType w:val="multilevel"/>
    <w:tmpl w:val="D630930E"/>
    <w:lvl w:ilvl="0">
      <w:start w:val="10"/>
      <w:numFmt w:val="decimal"/>
      <w:lvlText w:val="%1."/>
      <w:lvlJc w:val="left"/>
      <w:pPr>
        <w:ind w:left="480" w:hanging="480"/>
      </w:pPr>
      <w:rPr>
        <w:rFonts w:hint="default"/>
        <w:b/>
      </w:rPr>
    </w:lvl>
    <w:lvl w:ilvl="1">
      <w:start w:val="1"/>
      <w:numFmt w:val="decimal"/>
      <w:lvlText w:val="%1.%2."/>
      <w:lvlJc w:val="left"/>
      <w:pPr>
        <w:ind w:left="1048"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74B502D5"/>
    <w:multiLevelType w:val="hybridMultilevel"/>
    <w:tmpl w:val="252A11EA"/>
    <w:lvl w:ilvl="0" w:tplc="A6FE0ED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30">
    <w:nsid w:val="7CA3467C"/>
    <w:multiLevelType w:val="hybridMultilevel"/>
    <w:tmpl w:val="78909B9C"/>
    <w:lvl w:ilvl="0" w:tplc="65EC6DB6">
      <w:start w:val="1"/>
      <w:numFmt w:val="upperRoman"/>
      <w:pStyle w:val="TOC1"/>
      <w:lvlText w:val="%1."/>
      <w:lvlJc w:val="right"/>
      <w:pPr>
        <w:tabs>
          <w:tab w:val="num" w:pos="2700"/>
        </w:tabs>
        <w:ind w:left="2700" w:hanging="180"/>
      </w:p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31">
    <w:nsid w:val="7F3F72E9"/>
    <w:multiLevelType w:val="multilevel"/>
    <w:tmpl w:val="2FDA46F8"/>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0"/>
  </w:num>
  <w:num w:numId="2">
    <w:abstractNumId w:val="20"/>
  </w:num>
  <w:num w:numId="3">
    <w:abstractNumId w:val="17"/>
  </w:num>
  <w:num w:numId="4">
    <w:abstractNumId w:val="5"/>
  </w:num>
  <w:num w:numId="5">
    <w:abstractNumId w:val="27"/>
  </w:num>
  <w:num w:numId="6">
    <w:abstractNumId w:val="8"/>
  </w:num>
  <w:num w:numId="7">
    <w:abstractNumId w:val="16"/>
  </w:num>
  <w:num w:numId="8">
    <w:abstractNumId w:val="22"/>
  </w:num>
  <w:num w:numId="9">
    <w:abstractNumId w:val="25"/>
  </w:num>
  <w:num w:numId="10">
    <w:abstractNumId w:val="29"/>
  </w:num>
  <w:num w:numId="11">
    <w:abstractNumId w:val="7"/>
  </w:num>
  <w:num w:numId="12">
    <w:abstractNumId w:val="18"/>
  </w:num>
  <w:num w:numId="13">
    <w:abstractNumId w:val="15"/>
  </w:num>
  <w:num w:numId="14">
    <w:abstractNumId w:val="28"/>
  </w:num>
  <w:num w:numId="15">
    <w:abstractNumId w:val="23"/>
  </w:num>
  <w:num w:numId="16">
    <w:abstractNumId w:val="2"/>
  </w:num>
  <w:num w:numId="17">
    <w:abstractNumId w:val="11"/>
  </w:num>
  <w:num w:numId="18">
    <w:abstractNumId w:val="13"/>
  </w:num>
  <w:num w:numId="19">
    <w:abstractNumId w:val="6"/>
  </w:num>
  <w:num w:numId="20">
    <w:abstractNumId w:val="19"/>
  </w:num>
  <w:num w:numId="21">
    <w:abstractNumId w:val="14"/>
  </w:num>
  <w:num w:numId="22">
    <w:abstractNumId w:val="24"/>
  </w:num>
  <w:num w:numId="23">
    <w:abstractNumId w:val="31"/>
  </w:num>
  <w:num w:numId="24">
    <w:abstractNumId w:val="0"/>
  </w:num>
  <w:num w:numId="25">
    <w:abstractNumId w:val="12"/>
  </w:num>
  <w:num w:numId="26">
    <w:abstractNumId w:val="26"/>
  </w:num>
  <w:num w:numId="27">
    <w:abstractNumId w:val="10"/>
  </w:num>
  <w:num w:numId="28">
    <w:abstractNumId w:val="9"/>
  </w:num>
  <w:num w:numId="29">
    <w:abstractNumId w:val="4"/>
  </w:num>
  <w:num w:numId="30">
    <w:abstractNumId w:val="1"/>
  </w:num>
  <w:num w:numId="31">
    <w:abstractNumId w:val="3"/>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5122"/>
  </w:hdrShapeDefaults>
  <w:footnotePr>
    <w:numRestart w:val="eachSect"/>
    <w:footnote w:id="-1"/>
    <w:footnote w:id="0"/>
  </w:footnotePr>
  <w:endnotePr>
    <w:endnote w:id="-1"/>
    <w:endnote w:id="0"/>
  </w:endnotePr>
  <w:compat/>
  <w:rsids>
    <w:rsidRoot w:val="0092746E"/>
    <w:rsid w:val="00006BFB"/>
    <w:rsid w:val="000078B8"/>
    <w:rsid w:val="0002256E"/>
    <w:rsid w:val="000252C0"/>
    <w:rsid w:val="000255AC"/>
    <w:rsid w:val="00030664"/>
    <w:rsid w:val="000420BA"/>
    <w:rsid w:val="00042D27"/>
    <w:rsid w:val="0004592B"/>
    <w:rsid w:val="0005183F"/>
    <w:rsid w:val="00052EE6"/>
    <w:rsid w:val="00053B16"/>
    <w:rsid w:val="00055A0E"/>
    <w:rsid w:val="00065260"/>
    <w:rsid w:val="000721FC"/>
    <w:rsid w:val="00072400"/>
    <w:rsid w:val="00075682"/>
    <w:rsid w:val="00076A8F"/>
    <w:rsid w:val="00081924"/>
    <w:rsid w:val="00096DD5"/>
    <w:rsid w:val="000A0F87"/>
    <w:rsid w:val="000A1944"/>
    <w:rsid w:val="000B7406"/>
    <w:rsid w:val="000B7A24"/>
    <w:rsid w:val="000C50E8"/>
    <w:rsid w:val="000D2BC8"/>
    <w:rsid w:val="000D61D8"/>
    <w:rsid w:val="000E09D8"/>
    <w:rsid w:val="000F5A57"/>
    <w:rsid w:val="00107CE8"/>
    <w:rsid w:val="00123A17"/>
    <w:rsid w:val="00126DBD"/>
    <w:rsid w:val="00130125"/>
    <w:rsid w:val="00133638"/>
    <w:rsid w:val="00136A01"/>
    <w:rsid w:val="00137A4D"/>
    <w:rsid w:val="001448BA"/>
    <w:rsid w:val="001479CB"/>
    <w:rsid w:val="00153E30"/>
    <w:rsid w:val="00155FB1"/>
    <w:rsid w:val="00161683"/>
    <w:rsid w:val="001625FD"/>
    <w:rsid w:val="001639FD"/>
    <w:rsid w:val="0016411E"/>
    <w:rsid w:val="00164F47"/>
    <w:rsid w:val="001771B7"/>
    <w:rsid w:val="0018053E"/>
    <w:rsid w:val="001810A4"/>
    <w:rsid w:val="00191D27"/>
    <w:rsid w:val="00193271"/>
    <w:rsid w:val="00194A66"/>
    <w:rsid w:val="00197E18"/>
    <w:rsid w:val="001A0D16"/>
    <w:rsid w:val="001B21D2"/>
    <w:rsid w:val="001B5B2D"/>
    <w:rsid w:val="001C2F94"/>
    <w:rsid w:val="001C53B9"/>
    <w:rsid w:val="001D5982"/>
    <w:rsid w:val="001D5DD8"/>
    <w:rsid w:val="001E25F3"/>
    <w:rsid w:val="001E267F"/>
    <w:rsid w:val="001F410B"/>
    <w:rsid w:val="001F5C68"/>
    <w:rsid w:val="001F6702"/>
    <w:rsid w:val="00205698"/>
    <w:rsid w:val="00217CF0"/>
    <w:rsid w:val="0025079C"/>
    <w:rsid w:val="002573DC"/>
    <w:rsid w:val="002639D1"/>
    <w:rsid w:val="00263A93"/>
    <w:rsid w:val="002974AD"/>
    <w:rsid w:val="002B3528"/>
    <w:rsid w:val="002C44E0"/>
    <w:rsid w:val="002D6F8D"/>
    <w:rsid w:val="002D7D5C"/>
    <w:rsid w:val="002F214C"/>
    <w:rsid w:val="002F57DF"/>
    <w:rsid w:val="00310825"/>
    <w:rsid w:val="003131A4"/>
    <w:rsid w:val="0031531C"/>
    <w:rsid w:val="003167D5"/>
    <w:rsid w:val="003308AE"/>
    <w:rsid w:val="00335F25"/>
    <w:rsid w:val="00340A3C"/>
    <w:rsid w:val="0034439B"/>
    <w:rsid w:val="003600BC"/>
    <w:rsid w:val="003642E4"/>
    <w:rsid w:val="0037251D"/>
    <w:rsid w:val="00387E97"/>
    <w:rsid w:val="0039556C"/>
    <w:rsid w:val="00397938"/>
    <w:rsid w:val="003B5B95"/>
    <w:rsid w:val="003B7018"/>
    <w:rsid w:val="003C4934"/>
    <w:rsid w:val="003C7282"/>
    <w:rsid w:val="003D10F6"/>
    <w:rsid w:val="003E4063"/>
    <w:rsid w:val="003F04D6"/>
    <w:rsid w:val="00411F76"/>
    <w:rsid w:val="00420619"/>
    <w:rsid w:val="00422489"/>
    <w:rsid w:val="00434989"/>
    <w:rsid w:val="00440B31"/>
    <w:rsid w:val="004423CC"/>
    <w:rsid w:val="004423D2"/>
    <w:rsid w:val="0046143B"/>
    <w:rsid w:val="004647D3"/>
    <w:rsid w:val="00470473"/>
    <w:rsid w:val="0047142C"/>
    <w:rsid w:val="00474583"/>
    <w:rsid w:val="00476165"/>
    <w:rsid w:val="00476B5B"/>
    <w:rsid w:val="004809BB"/>
    <w:rsid w:val="00481ABB"/>
    <w:rsid w:val="0048552C"/>
    <w:rsid w:val="004875C4"/>
    <w:rsid w:val="00493EAE"/>
    <w:rsid w:val="00493EBE"/>
    <w:rsid w:val="00496D9D"/>
    <w:rsid w:val="00497221"/>
    <w:rsid w:val="004A37C5"/>
    <w:rsid w:val="004A6A78"/>
    <w:rsid w:val="004B40AC"/>
    <w:rsid w:val="004D06AF"/>
    <w:rsid w:val="004E7BF6"/>
    <w:rsid w:val="004F14EC"/>
    <w:rsid w:val="004F4C10"/>
    <w:rsid w:val="00513D16"/>
    <w:rsid w:val="00515DF9"/>
    <w:rsid w:val="0051629D"/>
    <w:rsid w:val="00521B2C"/>
    <w:rsid w:val="00532941"/>
    <w:rsid w:val="00535342"/>
    <w:rsid w:val="005359EE"/>
    <w:rsid w:val="00550FF8"/>
    <w:rsid w:val="00553A60"/>
    <w:rsid w:val="00557124"/>
    <w:rsid w:val="00562210"/>
    <w:rsid w:val="00562765"/>
    <w:rsid w:val="005655CA"/>
    <w:rsid w:val="00566EBE"/>
    <w:rsid w:val="00566ED2"/>
    <w:rsid w:val="005867DD"/>
    <w:rsid w:val="005867FA"/>
    <w:rsid w:val="005911D8"/>
    <w:rsid w:val="005A2315"/>
    <w:rsid w:val="005A33D9"/>
    <w:rsid w:val="005C407A"/>
    <w:rsid w:val="005D5B6E"/>
    <w:rsid w:val="005D6584"/>
    <w:rsid w:val="005E4A85"/>
    <w:rsid w:val="005E6043"/>
    <w:rsid w:val="006017E9"/>
    <w:rsid w:val="00603848"/>
    <w:rsid w:val="0061034F"/>
    <w:rsid w:val="0061193A"/>
    <w:rsid w:val="0061241E"/>
    <w:rsid w:val="00613E1F"/>
    <w:rsid w:val="00620C8A"/>
    <w:rsid w:val="00621260"/>
    <w:rsid w:val="006353D2"/>
    <w:rsid w:val="006424C8"/>
    <w:rsid w:val="00642C28"/>
    <w:rsid w:val="00644D66"/>
    <w:rsid w:val="006476FA"/>
    <w:rsid w:val="006527DA"/>
    <w:rsid w:val="00652CFE"/>
    <w:rsid w:val="00654D68"/>
    <w:rsid w:val="006567FB"/>
    <w:rsid w:val="006778D5"/>
    <w:rsid w:val="00684B5A"/>
    <w:rsid w:val="006A1341"/>
    <w:rsid w:val="006A2832"/>
    <w:rsid w:val="006B1334"/>
    <w:rsid w:val="006B1DFE"/>
    <w:rsid w:val="006B310D"/>
    <w:rsid w:val="006C07B5"/>
    <w:rsid w:val="006C07FC"/>
    <w:rsid w:val="006C290B"/>
    <w:rsid w:val="006C76A0"/>
    <w:rsid w:val="006E418D"/>
    <w:rsid w:val="006E5B95"/>
    <w:rsid w:val="006F0080"/>
    <w:rsid w:val="006F5F57"/>
    <w:rsid w:val="007143CF"/>
    <w:rsid w:val="00716066"/>
    <w:rsid w:val="00731107"/>
    <w:rsid w:val="00733106"/>
    <w:rsid w:val="00734A7A"/>
    <w:rsid w:val="00763123"/>
    <w:rsid w:val="00771862"/>
    <w:rsid w:val="00771B82"/>
    <w:rsid w:val="00781CDB"/>
    <w:rsid w:val="00781E17"/>
    <w:rsid w:val="007827D4"/>
    <w:rsid w:val="00784CB5"/>
    <w:rsid w:val="0079307C"/>
    <w:rsid w:val="007966B5"/>
    <w:rsid w:val="00796EC9"/>
    <w:rsid w:val="007A0532"/>
    <w:rsid w:val="007A3A17"/>
    <w:rsid w:val="007A5798"/>
    <w:rsid w:val="007B6472"/>
    <w:rsid w:val="007C0453"/>
    <w:rsid w:val="007C2712"/>
    <w:rsid w:val="007C7E5E"/>
    <w:rsid w:val="007D35AF"/>
    <w:rsid w:val="007E0C70"/>
    <w:rsid w:val="007E20F3"/>
    <w:rsid w:val="007E4287"/>
    <w:rsid w:val="007E4ACB"/>
    <w:rsid w:val="007E6DBF"/>
    <w:rsid w:val="007E7116"/>
    <w:rsid w:val="007F2CE3"/>
    <w:rsid w:val="0080268E"/>
    <w:rsid w:val="008034B4"/>
    <w:rsid w:val="00804A81"/>
    <w:rsid w:val="008076B2"/>
    <w:rsid w:val="00810534"/>
    <w:rsid w:val="008125BB"/>
    <w:rsid w:val="00824149"/>
    <w:rsid w:val="0083356F"/>
    <w:rsid w:val="008461CF"/>
    <w:rsid w:val="008471FE"/>
    <w:rsid w:val="00850F42"/>
    <w:rsid w:val="00862F56"/>
    <w:rsid w:val="00872CB3"/>
    <w:rsid w:val="00873BBA"/>
    <w:rsid w:val="00880DE9"/>
    <w:rsid w:val="00887834"/>
    <w:rsid w:val="00890A3D"/>
    <w:rsid w:val="00891476"/>
    <w:rsid w:val="008B0ABA"/>
    <w:rsid w:val="008B2209"/>
    <w:rsid w:val="008B4908"/>
    <w:rsid w:val="008B6E46"/>
    <w:rsid w:val="008C5F3E"/>
    <w:rsid w:val="008C6A08"/>
    <w:rsid w:val="008D018E"/>
    <w:rsid w:val="008D0A38"/>
    <w:rsid w:val="008D0FA0"/>
    <w:rsid w:val="008E0D6D"/>
    <w:rsid w:val="008E6C37"/>
    <w:rsid w:val="00901F03"/>
    <w:rsid w:val="0091685E"/>
    <w:rsid w:val="00920DB5"/>
    <w:rsid w:val="00921373"/>
    <w:rsid w:val="0092746E"/>
    <w:rsid w:val="0093460C"/>
    <w:rsid w:val="00945A0B"/>
    <w:rsid w:val="00950F42"/>
    <w:rsid w:val="00965E3C"/>
    <w:rsid w:val="0097004E"/>
    <w:rsid w:val="00970806"/>
    <w:rsid w:val="00974B1E"/>
    <w:rsid w:val="00980FDD"/>
    <w:rsid w:val="00983171"/>
    <w:rsid w:val="0098616A"/>
    <w:rsid w:val="0098735E"/>
    <w:rsid w:val="009A1446"/>
    <w:rsid w:val="009A1A01"/>
    <w:rsid w:val="009A1AD7"/>
    <w:rsid w:val="009B331B"/>
    <w:rsid w:val="009B6131"/>
    <w:rsid w:val="009F0B85"/>
    <w:rsid w:val="00A00F0F"/>
    <w:rsid w:val="00A01582"/>
    <w:rsid w:val="00A04A88"/>
    <w:rsid w:val="00A16402"/>
    <w:rsid w:val="00A24DFA"/>
    <w:rsid w:val="00A25D10"/>
    <w:rsid w:val="00A26D6D"/>
    <w:rsid w:val="00A301E7"/>
    <w:rsid w:val="00A3163F"/>
    <w:rsid w:val="00A45746"/>
    <w:rsid w:val="00A46D37"/>
    <w:rsid w:val="00A479DB"/>
    <w:rsid w:val="00A54C40"/>
    <w:rsid w:val="00A552C9"/>
    <w:rsid w:val="00A563D0"/>
    <w:rsid w:val="00A623C1"/>
    <w:rsid w:val="00A62C10"/>
    <w:rsid w:val="00A63F74"/>
    <w:rsid w:val="00A64792"/>
    <w:rsid w:val="00A67407"/>
    <w:rsid w:val="00A72873"/>
    <w:rsid w:val="00A72E08"/>
    <w:rsid w:val="00A7317A"/>
    <w:rsid w:val="00A73B11"/>
    <w:rsid w:val="00A92D67"/>
    <w:rsid w:val="00AA05CD"/>
    <w:rsid w:val="00AA4DDD"/>
    <w:rsid w:val="00AA5BB6"/>
    <w:rsid w:val="00AB5AB3"/>
    <w:rsid w:val="00AC142A"/>
    <w:rsid w:val="00AC5414"/>
    <w:rsid w:val="00AC611A"/>
    <w:rsid w:val="00AD2A19"/>
    <w:rsid w:val="00AD2ED3"/>
    <w:rsid w:val="00AD4AF9"/>
    <w:rsid w:val="00AD51AE"/>
    <w:rsid w:val="00AE4D7D"/>
    <w:rsid w:val="00AF04D7"/>
    <w:rsid w:val="00AF0A0B"/>
    <w:rsid w:val="00AF422F"/>
    <w:rsid w:val="00B04CE6"/>
    <w:rsid w:val="00B05BA9"/>
    <w:rsid w:val="00B124DD"/>
    <w:rsid w:val="00B176CE"/>
    <w:rsid w:val="00B24890"/>
    <w:rsid w:val="00B30514"/>
    <w:rsid w:val="00B32FFA"/>
    <w:rsid w:val="00B35E41"/>
    <w:rsid w:val="00B36C6B"/>
    <w:rsid w:val="00B37068"/>
    <w:rsid w:val="00B375C1"/>
    <w:rsid w:val="00B4350F"/>
    <w:rsid w:val="00B47663"/>
    <w:rsid w:val="00B47994"/>
    <w:rsid w:val="00B532AD"/>
    <w:rsid w:val="00B62843"/>
    <w:rsid w:val="00B63139"/>
    <w:rsid w:val="00B6477A"/>
    <w:rsid w:val="00B660E1"/>
    <w:rsid w:val="00BA6EAA"/>
    <w:rsid w:val="00BB4D1C"/>
    <w:rsid w:val="00BB5919"/>
    <w:rsid w:val="00BB5FAA"/>
    <w:rsid w:val="00BC47C1"/>
    <w:rsid w:val="00BE39FC"/>
    <w:rsid w:val="00BE41DA"/>
    <w:rsid w:val="00C0080C"/>
    <w:rsid w:val="00C05AA8"/>
    <w:rsid w:val="00C12D5E"/>
    <w:rsid w:val="00C143C0"/>
    <w:rsid w:val="00C17766"/>
    <w:rsid w:val="00C21361"/>
    <w:rsid w:val="00C279FC"/>
    <w:rsid w:val="00C3628B"/>
    <w:rsid w:val="00C4153C"/>
    <w:rsid w:val="00C457A9"/>
    <w:rsid w:val="00C46648"/>
    <w:rsid w:val="00C505C1"/>
    <w:rsid w:val="00C80844"/>
    <w:rsid w:val="00C85139"/>
    <w:rsid w:val="00C8570C"/>
    <w:rsid w:val="00C93561"/>
    <w:rsid w:val="00C94252"/>
    <w:rsid w:val="00CC436C"/>
    <w:rsid w:val="00CD55C0"/>
    <w:rsid w:val="00CE6D65"/>
    <w:rsid w:val="00CE7451"/>
    <w:rsid w:val="00CF1FB5"/>
    <w:rsid w:val="00CF2CE9"/>
    <w:rsid w:val="00CF7118"/>
    <w:rsid w:val="00D03522"/>
    <w:rsid w:val="00D052F9"/>
    <w:rsid w:val="00D17D05"/>
    <w:rsid w:val="00D30A46"/>
    <w:rsid w:val="00D317FD"/>
    <w:rsid w:val="00D432B7"/>
    <w:rsid w:val="00D52B5F"/>
    <w:rsid w:val="00D6176C"/>
    <w:rsid w:val="00D63D8F"/>
    <w:rsid w:val="00D647B5"/>
    <w:rsid w:val="00D6562A"/>
    <w:rsid w:val="00D70447"/>
    <w:rsid w:val="00D704AB"/>
    <w:rsid w:val="00D705FA"/>
    <w:rsid w:val="00D734AF"/>
    <w:rsid w:val="00D87AE6"/>
    <w:rsid w:val="00D87F9F"/>
    <w:rsid w:val="00D93661"/>
    <w:rsid w:val="00D948E3"/>
    <w:rsid w:val="00D96F8F"/>
    <w:rsid w:val="00DB2DF6"/>
    <w:rsid w:val="00DB7EA2"/>
    <w:rsid w:val="00DC07E4"/>
    <w:rsid w:val="00DD6FA8"/>
    <w:rsid w:val="00DE395F"/>
    <w:rsid w:val="00DE4188"/>
    <w:rsid w:val="00DE4E6E"/>
    <w:rsid w:val="00DF2B95"/>
    <w:rsid w:val="00DF4048"/>
    <w:rsid w:val="00DF5DCB"/>
    <w:rsid w:val="00DF6093"/>
    <w:rsid w:val="00DF7E33"/>
    <w:rsid w:val="00E0292E"/>
    <w:rsid w:val="00E17F10"/>
    <w:rsid w:val="00E22A31"/>
    <w:rsid w:val="00E23EAD"/>
    <w:rsid w:val="00E25A12"/>
    <w:rsid w:val="00E25A62"/>
    <w:rsid w:val="00E2765D"/>
    <w:rsid w:val="00E40EF9"/>
    <w:rsid w:val="00E459C6"/>
    <w:rsid w:val="00E51FA2"/>
    <w:rsid w:val="00E54344"/>
    <w:rsid w:val="00E627FA"/>
    <w:rsid w:val="00E66D0A"/>
    <w:rsid w:val="00E67837"/>
    <w:rsid w:val="00E72499"/>
    <w:rsid w:val="00E80FC3"/>
    <w:rsid w:val="00E869E8"/>
    <w:rsid w:val="00E93B11"/>
    <w:rsid w:val="00E97FEB"/>
    <w:rsid w:val="00EA20D4"/>
    <w:rsid w:val="00EA36CC"/>
    <w:rsid w:val="00EA64B6"/>
    <w:rsid w:val="00EC3CB7"/>
    <w:rsid w:val="00EC5868"/>
    <w:rsid w:val="00ED3D2F"/>
    <w:rsid w:val="00ED5606"/>
    <w:rsid w:val="00ED5BBE"/>
    <w:rsid w:val="00EE3EE7"/>
    <w:rsid w:val="00EE5017"/>
    <w:rsid w:val="00EF40F4"/>
    <w:rsid w:val="00F121D9"/>
    <w:rsid w:val="00F14131"/>
    <w:rsid w:val="00F14FBB"/>
    <w:rsid w:val="00F2151F"/>
    <w:rsid w:val="00F30787"/>
    <w:rsid w:val="00F349FD"/>
    <w:rsid w:val="00F40BD4"/>
    <w:rsid w:val="00F5512E"/>
    <w:rsid w:val="00F60336"/>
    <w:rsid w:val="00F62183"/>
    <w:rsid w:val="00F66C3A"/>
    <w:rsid w:val="00F82050"/>
    <w:rsid w:val="00F9200F"/>
    <w:rsid w:val="00F92860"/>
    <w:rsid w:val="00F92BA3"/>
    <w:rsid w:val="00F93C18"/>
    <w:rsid w:val="00F963E1"/>
    <w:rsid w:val="00FA5E69"/>
    <w:rsid w:val="00FB4A9B"/>
    <w:rsid w:val="00FC4131"/>
    <w:rsid w:val="00FC5CE3"/>
    <w:rsid w:val="00FC600E"/>
    <w:rsid w:val="00FD2803"/>
    <w:rsid w:val="00FD5E31"/>
    <w:rsid w:val="00FE5A55"/>
    <w:rsid w:val="00FF0C39"/>
    <w:rsid w:val="00FF2333"/>
    <w:rsid w:val="00FF6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76A0"/>
    <w:pPr>
      <w:keepNext/>
      <w:spacing w:before="240" w:after="60"/>
      <w:outlineLvl w:val="0"/>
    </w:pPr>
    <w:rPr>
      <w:rFonts w:ascii="Arial" w:hAnsi="Arial" w:cs="Arial"/>
      <w:b/>
      <w:bCs/>
      <w:kern w:val="32"/>
      <w:sz w:val="32"/>
      <w:szCs w:val="32"/>
    </w:rPr>
  </w:style>
  <w:style w:type="paragraph" w:styleId="Heading2">
    <w:name w:val="heading 2"/>
    <w:basedOn w:val="Normal"/>
    <w:next w:val="Heading3"/>
    <w:link w:val="Heading2Char"/>
    <w:qFormat/>
    <w:rsid w:val="006C76A0"/>
    <w:pPr>
      <w:spacing w:before="240"/>
      <w:ind w:firstLine="720"/>
      <w:jc w:val="both"/>
      <w:outlineLvl w:val="1"/>
    </w:pPr>
    <w:rPr>
      <w:b/>
      <w:sz w:val="24"/>
    </w:rPr>
  </w:style>
  <w:style w:type="paragraph" w:styleId="Heading3">
    <w:name w:val="heading 3"/>
    <w:basedOn w:val="Normal"/>
    <w:next w:val="Normal"/>
    <w:link w:val="Heading3Char"/>
    <w:qFormat/>
    <w:rsid w:val="006C76A0"/>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next w:val="Normal"/>
    <w:link w:val="Heading4Char"/>
    <w:qFormat/>
    <w:rsid w:val="006C76A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6A0"/>
    <w:rPr>
      <w:rFonts w:ascii="Arial" w:eastAsia="Times New Roman" w:hAnsi="Arial" w:cs="Arial"/>
      <w:b/>
      <w:bCs/>
      <w:kern w:val="32"/>
      <w:sz w:val="32"/>
      <w:szCs w:val="32"/>
    </w:rPr>
  </w:style>
  <w:style w:type="character" w:customStyle="1" w:styleId="Heading2Char">
    <w:name w:val="Heading 2 Char"/>
    <w:basedOn w:val="DefaultParagraphFont"/>
    <w:link w:val="Heading2"/>
    <w:rsid w:val="006C76A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C76A0"/>
    <w:rPr>
      <w:rFonts w:ascii="Arial" w:eastAsia="Times New Roman" w:hAnsi="Arial" w:cs="Arial"/>
      <w:b/>
      <w:bCs/>
      <w:sz w:val="26"/>
      <w:szCs w:val="26"/>
    </w:rPr>
  </w:style>
  <w:style w:type="character" w:customStyle="1" w:styleId="Heading4Char">
    <w:name w:val="Heading 4 Char"/>
    <w:aliases w:val="Heading 4 Char Char Char Char Char"/>
    <w:basedOn w:val="DefaultParagraphFont"/>
    <w:link w:val="Heading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Preformatted">
    <w:name w:val="HTML Preformatted"/>
    <w:basedOn w:val="Normal"/>
    <w:link w:val="HTMLPreformattedChar"/>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PreformattedChar">
    <w:name w:val="HTML Preformatted Char"/>
    <w:basedOn w:val="DefaultParagraphFont"/>
    <w:link w:val="HTMLPreformatted"/>
    <w:uiPriority w:val="99"/>
    <w:rsid w:val="006C76A0"/>
    <w:rPr>
      <w:rFonts w:ascii="Courier New" w:eastAsia="Times New Roman" w:hAnsi="Courier New" w:cs="Times New Roman"/>
      <w:sz w:val="20"/>
      <w:szCs w:val="20"/>
    </w:rPr>
  </w:style>
  <w:style w:type="paragraph" w:customStyle="1" w:styleId="PAVADINIMAI">
    <w:name w:val="PAVADINIMAI"/>
    <w:basedOn w:val="Heading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OC1">
    <w:name w:val="toc 1"/>
    <w:basedOn w:val="Normal"/>
    <w:next w:val="Normal"/>
    <w:autoRedefine/>
    <w:semiHidden/>
    <w:rsid w:val="006C76A0"/>
    <w:pPr>
      <w:numPr>
        <w:numId w:val="1"/>
      </w:numPr>
      <w:spacing w:before="120"/>
      <w:ind w:left="0" w:firstLine="0"/>
    </w:pPr>
    <w:rPr>
      <w:sz w:val="24"/>
      <w:szCs w:val="24"/>
      <w:lang w:eastAsia="lt-LT"/>
    </w:rPr>
  </w:style>
  <w:style w:type="character" w:styleId="CommentReference">
    <w:name w:val="annotation reference"/>
    <w:uiPriority w:val="99"/>
    <w:rsid w:val="006C76A0"/>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6C76A0"/>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6C76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6C76A0"/>
    <w:rPr>
      <w:rFonts w:ascii="Tahoma" w:hAnsi="Tahoma" w:cs="Tahoma"/>
      <w:sz w:val="16"/>
      <w:szCs w:val="16"/>
    </w:rPr>
  </w:style>
  <w:style w:type="character" w:customStyle="1" w:styleId="BalloonTextChar">
    <w:name w:val="Balloon Text Char"/>
    <w:basedOn w:val="DefaultParagraphFont"/>
    <w:link w:val="BalloonText"/>
    <w:uiPriority w:val="99"/>
    <w:semiHidden/>
    <w:rsid w:val="006C76A0"/>
    <w:rPr>
      <w:rFonts w:ascii="Tahoma" w:eastAsia="Times New Roman" w:hAnsi="Tahoma" w:cs="Tahoma"/>
      <w:sz w:val="16"/>
      <w:szCs w:val="16"/>
    </w:rPr>
  </w:style>
  <w:style w:type="paragraph" w:customStyle="1" w:styleId="prastasistinklapis1">
    <w:name w:val="Įprastasis (tinklapis)1"/>
    <w:basedOn w:val="Normal"/>
    <w:unhideWhenUsed/>
    <w:rsid w:val="006C76A0"/>
    <w:pPr>
      <w:spacing w:before="100" w:beforeAutospacing="1" w:after="100" w:afterAutospacing="1"/>
    </w:pPr>
    <w:rPr>
      <w:sz w:val="24"/>
      <w:szCs w:val="24"/>
      <w:lang w:eastAsia="lt-LT"/>
    </w:rPr>
  </w:style>
  <w:style w:type="paragraph" w:styleId="Header">
    <w:name w:val="header"/>
    <w:basedOn w:val="Normal"/>
    <w:link w:val="HeaderChar"/>
    <w:uiPriority w:val="99"/>
    <w:rsid w:val="006C76A0"/>
    <w:pPr>
      <w:tabs>
        <w:tab w:val="center" w:pos="4153"/>
        <w:tab w:val="right" w:pos="8306"/>
      </w:tabs>
    </w:pPr>
  </w:style>
  <w:style w:type="character" w:customStyle="1" w:styleId="HeaderChar">
    <w:name w:val="Header Char"/>
    <w:basedOn w:val="DefaultParagraphFont"/>
    <w:link w:val="Header"/>
    <w:uiPriority w:val="99"/>
    <w:rsid w:val="006C76A0"/>
    <w:rPr>
      <w:rFonts w:ascii="Times New Roman" w:eastAsia="Times New Roman" w:hAnsi="Times New Roman" w:cs="Times New Roman"/>
      <w:sz w:val="20"/>
      <w:szCs w:val="20"/>
    </w:rPr>
  </w:style>
  <w:style w:type="paragraph" w:styleId="Footer">
    <w:name w:val="footer"/>
    <w:basedOn w:val="Normal"/>
    <w:link w:val="FooterChar"/>
    <w:uiPriority w:val="99"/>
    <w:rsid w:val="006C76A0"/>
    <w:pPr>
      <w:tabs>
        <w:tab w:val="center" w:pos="4819"/>
        <w:tab w:val="right" w:pos="9638"/>
      </w:tabs>
    </w:pPr>
  </w:style>
  <w:style w:type="character" w:customStyle="1" w:styleId="FooterChar">
    <w:name w:val="Footer Char"/>
    <w:basedOn w:val="DefaultParagraphFont"/>
    <w:link w:val="Footer"/>
    <w:uiPriority w:val="99"/>
    <w:rsid w:val="006C76A0"/>
    <w:rPr>
      <w:rFonts w:ascii="Times New Roman" w:eastAsia="Times New Roman" w:hAnsi="Times New Roman" w:cs="Times New Roman"/>
      <w:sz w:val="20"/>
      <w:szCs w:val="20"/>
    </w:rPr>
  </w:style>
  <w:style w:type="character" w:styleId="PageNumber">
    <w:name w:val="page number"/>
    <w:basedOn w:val="DefaultParagraphFont"/>
    <w:rsid w:val="006C76A0"/>
  </w:style>
  <w:style w:type="table" w:styleId="TableGrid">
    <w:name w:val="Table Grid"/>
    <w:basedOn w:val="TableNormal"/>
    <w:rsid w:val="006C76A0"/>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
    <w:name w:val="numpar1"/>
    <w:basedOn w:val="Normal"/>
    <w:rsid w:val="006C76A0"/>
    <w:pPr>
      <w:spacing w:before="100" w:beforeAutospacing="1" w:after="100" w:afterAutospacing="1"/>
    </w:pPr>
    <w:rPr>
      <w:sz w:val="24"/>
      <w:szCs w:val="24"/>
      <w:lang w:eastAsia="lt-LT"/>
    </w:rPr>
  </w:style>
  <w:style w:type="character" w:styleId="Hyperlink">
    <w:name w:val="Hyperlink"/>
    <w:aliases w:val="Alna"/>
    <w:uiPriority w:val="99"/>
    <w:unhideWhenUsed/>
    <w:rsid w:val="006C76A0"/>
    <w:rPr>
      <w:color w:val="000000"/>
      <w:u w:val="single"/>
    </w:rPr>
  </w:style>
  <w:style w:type="paragraph" w:customStyle="1" w:styleId="Hipersaitas1">
    <w:name w:val="Hipersaitas1"/>
    <w:basedOn w:val="Normal"/>
    <w:rsid w:val="006C76A0"/>
    <w:pPr>
      <w:spacing w:before="100" w:beforeAutospacing="1" w:after="100" w:afterAutospacing="1"/>
    </w:pPr>
    <w:rPr>
      <w:sz w:val="24"/>
      <w:szCs w:val="24"/>
      <w:lang w:eastAsia="lt-LT"/>
    </w:rPr>
  </w:style>
  <w:style w:type="paragraph" w:styleId="CommentSubject">
    <w:name w:val="annotation subject"/>
    <w:basedOn w:val="CommentText"/>
    <w:next w:val="CommentText"/>
    <w:link w:val="CommentSubjectChar"/>
    <w:uiPriority w:val="99"/>
    <w:rsid w:val="006C76A0"/>
    <w:rPr>
      <w:b/>
      <w:bCs/>
    </w:rPr>
  </w:style>
  <w:style w:type="character" w:customStyle="1" w:styleId="CommentSubjectChar">
    <w:name w:val="Comment Subject Char"/>
    <w:basedOn w:val="CommentTextChar"/>
    <w:link w:val="CommentSubject"/>
    <w:uiPriority w:val="99"/>
    <w:rsid w:val="006C76A0"/>
    <w:rPr>
      <w:rFonts w:ascii="Times New Roman" w:eastAsia="Times New Roman" w:hAnsi="Times New Roman" w:cs="Times New Roman"/>
      <w:b/>
      <w:bCs/>
      <w:sz w:val="20"/>
      <w:szCs w:val="20"/>
    </w:rPr>
  </w:style>
  <w:style w:type="character" w:customStyle="1" w:styleId="CharChar1">
    <w:name w:val="Char Char1"/>
    <w:basedOn w:val="DefaultParagraphFont"/>
    <w:rsid w:val="006C76A0"/>
  </w:style>
  <w:style w:type="paragraph" w:customStyle="1" w:styleId="Preformatted">
    <w:name w:val="Preformatted"/>
    <w:basedOn w:val="Normal"/>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Normal"/>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Normal"/>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Normal"/>
    <w:rsid w:val="006C76A0"/>
    <w:pPr>
      <w:spacing w:before="40" w:after="40"/>
      <w:ind w:firstLine="1247"/>
      <w:jc w:val="both"/>
    </w:pPr>
    <w:rPr>
      <w:sz w:val="24"/>
      <w:szCs w:val="24"/>
    </w:rPr>
  </w:style>
  <w:style w:type="paragraph" w:customStyle="1" w:styleId="Pavadinimas1">
    <w:name w:val="Pavadinimas1"/>
    <w:basedOn w:val="Heading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Header"/>
    <w:rsid w:val="006C76A0"/>
    <w:pPr>
      <w:tabs>
        <w:tab w:val="clear" w:pos="4153"/>
        <w:tab w:val="clear" w:pos="8306"/>
      </w:tabs>
      <w:jc w:val="center"/>
    </w:pPr>
    <w:rPr>
      <w:sz w:val="24"/>
      <w:szCs w:val="24"/>
    </w:rPr>
  </w:style>
  <w:style w:type="paragraph" w:customStyle="1" w:styleId="tajtip">
    <w:name w:val="tajtip"/>
    <w:basedOn w:val="Normal"/>
    <w:rsid w:val="006C76A0"/>
    <w:pPr>
      <w:spacing w:before="100" w:beforeAutospacing="1" w:after="100" w:afterAutospacing="1"/>
    </w:pPr>
    <w:rPr>
      <w:sz w:val="24"/>
      <w:szCs w:val="24"/>
      <w:lang w:eastAsia="lt-LT"/>
    </w:rPr>
  </w:style>
  <w:style w:type="paragraph" w:customStyle="1" w:styleId="Sraopastraipa1">
    <w:name w:val="Sąrašo pastraipa1"/>
    <w:basedOn w:val="Normal"/>
    <w:qFormat/>
    <w:rsid w:val="006C76A0"/>
    <w:pPr>
      <w:ind w:left="720" w:firstLine="720"/>
      <w:contextualSpacing/>
      <w:jc w:val="both"/>
    </w:pPr>
  </w:style>
  <w:style w:type="paragraph" w:customStyle="1" w:styleId="Patvirtinta">
    <w:name w:val="Patvirtinta"/>
    <w:basedOn w:val="Normal"/>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Normal"/>
    <w:rsid w:val="006C76A0"/>
    <w:pPr>
      <w:autoSpaceDE w:val="0"/>
      <w:autoSpaceDN w:val="0"/>
      <w:adjustRightInd w:val="0"/>
      <w:jc w:val="center"/>
    </w:pPr>
    <w:rPr>
      <w:rFonts w:ascii="TimesLT" w:hAnsi="TimesLT"/>
      <w:b/>
      <w:bCs/>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Normal"/>
    <w:uiPriority w:val="34"/>
    <w:qFormat/>
    <w:rsid w:val="006C76A0"/>
    <w:pPr>
      <w:ind w:left="720" w:firstLine="720"/>
      <w:contextualSpacing/>
      <w:jc w:val="both"/>
    </w:pPr>
  </w:style>
  <w:style w:type="paragraph" w:styleId="BodyTextIndent2">
    <w:name w:val="Body Text Indent 2"/>
    <w:basedOn w:val="Normal"/>
    <w:link w:val="BodyTextIndent2Char"/>
    <w:rsid w:val="006C76A0"/>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rsid w:val="006C76A0"/>
    <w:rPr>
      <w:rFonts w:ascii="Times New Roman" w:eastAsia="Times New Roman" w:hAnsi="Times New Roman" w:cs="Times New Roman"/>
      <w:sz w:val="24"/>
      <w:szCs w:val="24"/>
      <w:lang w:val="ru-RU" w:eastAsia="ru-RU"/>
    </w:rPr>
  </w:style>
  <w:style w:type="paragraph" w:styleId="NormalWeb">
    <w:name w:val="Normal (Web)"/>
    <w:basedOn w:val="Normal"/>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Revision">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lainText">
    <w:name w:val="Plain Text"/>
    <w:basedOn w:val="Normal"/>
    <w:link w:val="PlainTextChar"/>
    <w:uiPriority w:val="99"/>
    <w:unhideWhenUsed/>
    <w:rsid w:val="006C76A0"/>
    <w:rPr>
      <w:rFonts w:ascii="Consolas" w:eastAsia="Calibri" w:hAnsi="Consolas" w:cs="Consolas"/>
      <w:sz w:val="21"/>
      <w:szCs w:val="21"/>
    </w:rPr>
  </w:style>
  <w:style w:type="character" w:customStyle="1" w:styleId="PlainTextChar">
    <w:name w:val="Plain Text Char"/>
    <w:basedOn w:val="DefaultParagraphFont"/>
    <w:link w:val="PlainText"/>
    <w:uiPriority w:val="99"/>
    <w:rsid w:val="006C76A0"/>
    <w:rPr>
      <w:rFonts w:ascii="Consolas" w:eastAsia="Calibri" w:hAnsi="Consolas" w:cs="Consolas"/>
      <w:sz w:val="21"/>
      <w:szCs w:val="21"/>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6C76A0"/>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C76A0"/>
    <w:rPr>
      <w:rFonts w:ascii="Times New Roman" w:eastAsia="Times New Roman" w:hAnsi="Times New Roman" w:cs="Times New Roman"/>
      <w:sz w:val="20"/>
      <w:szCs w:val="20"/>
    </w:rPr>
  </w:style>
  <w:style w:type="character" w:styleId="FootnoteReference">
    <w:name w:val="footnote reference"/>
    <w:uiPriority w:val="99"/>
    <w:rsid w:val="006C76A0"/>
    <w:rPr>
      <w:vertAlign w:val="superscript"/>
    </w:rPr>
  </w:style>
  <w:style w:type="character" w:customStyle="1" w:styleId="dpav">
    <w:name w:val="dpav"/>
    <w:basedOn w:val="DefaultParagraphFont"/>
    <w:rsid w:val="006C76A0"/>
  </w:style>
  <w:style w:type="paragraph" w:styleId="Caption">
    <w:name w:val="caption"/>
    <w:basedOn w:val="Normal"/>
    <w:next w:val="Normal"/>
    <w:qFormat/>
    <w:rsid w:val="006C76A0"/>
    <w:pPr>
      <w:jc w:val="center"/>
    </w:pPr>
    <w:rPr>
      <w:b/>
      <w:sz w:val="28"/>
      <w:lang w:eastAsia="lt-LT"/>
    </w:rPr>
  </w:style>
  <w:style w:type="paragraph" w:customStyle="1" w:styleId="bodytext">
    <w:name w:val="bodytext"/>
    <w:basedOn w:val="Normal"/>
    <w:rsid w:val="006C76A0"/>
    <w:pPr>
      <w:spacing w:before="100" w:beforeAutospacing="1" w:after="100" w:afterAutospacing="1"/>
    </w:pPr>
    <w:rPr>
      <w:sz w:val="24"/>
      <w:szCs w:val="24"/>
      <w:lang w:val="en-US"/>
    </w:rPr>
  </w:style>
  <w:style w:type="paragraph" w:styleId="BodyText0">
    <w:name w:val="Body Text"/>
    <w:basedOn w:val="Normal"/>
    <w:link w:val="BodyTextChar"/>
    <w:rsid w:val="006C76A0"/>
    <w:pPr>
      <w:spacing w:after="120"/>
    </w:pPr>
    <w:rPr>
      <w:lang w:val="en-US"/>
    </w:rPr>
  </w:style>
  <w:style w:type="character" w:customStyle="1" w:styleId="BodyTextChar">
    <w:name w:val="Body Text Char"/>
    <w:basedOn w:val="DefaultParagraphFont"/>
    <w:link w:val="BodyText0"/>
    <w:rsid w:val="006C76A0"/>
    <w:rPr>
      <w:rFonts w:ascii="Times New Roman" w:eastAsia="Times New Roman" w:hAnsi="Times New Roman" w:cs="Times New Roman"/>
      <w:sz w:val="20"/>
      <w:szCs w:val="20"/>
      <w:lang w:val="en-US"/>
    </w:rPr>
  </w:style>
  <w:style w:type="paragraph" w:customStyle="1" w:styleId="statymopavad">
    <w:name w:val="Ástatymo pavad."/>
    <w:basedOn w:val="Normal"/>
    <w:rsid w:val="006C76A0"/>
    <w:pPr>
      <w:jc w:val="center"/>
    </w:pPr>
    <w:rPr>
      <w:caps/>
      <w:sz w:val="24"/>
      <w:lang w:eastAsia="lt-LT"/>
    </w:rPr>
  </w:style>
  <w:style w:type="paragraph" w:styleId="DocumentMap">
    <w:name w:val="Document Map"/>
    <w:basedOn w:val="Normal"/>
    <w:link w:val="DocumentMapChar"/>
    <w:semiHidden/>
    <w:rsid w:val="006C76A0"/>
    <w:pPr>
      <w:shd w:val="clear" w:color="auto" w:fill="000080"/>
    </w:pPr>
    <w:rPr>
      <w:rFonts w:ascii="Tahoma" w:hAnsi="Tahoma" w:cs="Tahoma"/>
    </w:rPr>
  </w:style>
  <w:style w:type="character" w:customStyle="1" w:styleId="DocumentMapChar">
    <w:name w:val="Document Map Char"/>
    <w:basedOn w:val="DefaultParagraphFont"/>
    <w:link w:val="DocumentMap"/>
    <w:semiHidden/>
    <w:rsid w:val="006C76A0"/>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6C76A0"/>
    <w:pPr>
      <w:spacing w:after="120"/>
      <w:ind w:left="283"/>
    </w:pPr>
    <w:rPr>
      <w:sz w:val="24"/>
      <w:szCs w:val="24"/>
    </w:rPr>
  </w:style>
  <w:style w:type="character" w:customStyle="1" w:styleId="BodyTextIndentChar">
    <w:name w:val="Body Text Indent Char"/>
    <w:basedOn w:val="DefaultParagraphFont"/>
    <w:link w:val="BodyTextIndent"/>
    <w:rsid w:val="006C76A0"/>
    <w:rPr>
      <w:rFonts w:ascii="Times New Roman" w:eastAsia="Times New Roman" w:hAnsi="Times New Roman" w:cs="Times New Roman"/>
      <w:sz w:val="24"/>
      <w:szCs w:val="24"/>
    </w:rPr>
  </w:style>
  <w:style w:type="character" w:customStyle="1" w:styleId="apple-style-span">
    <w:name w:val="apple-style-span"/>
    <w:basedOn w:val="DefaultParagraphFont"/>
    <w:rsid w:val="006C76A0"/>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6C76A0"/>
    <w:rPr>
      <w:rFonts w:ascii="Times New Roman" w:eastAsia="Times New Roman" w:hAnsi="Times New Roman" w:cs="Times New Roman"/>
      <w:sz w:val="20"/>
      <w:szCs w:val="20"/>
      <w:lang w:eastAsia="lt-LT"/>
    </w:rPr>
  </w:style>
  <w:style w:type="paragraph" w:customStyle="1" w:styleId="Punktai">
    <w:name w:val="Punktai"/>
    <w:basedOn w:val="Normal"/>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FollowedHyperlink">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Normal"/>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Normal"/>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DefaultParagraphFont"/>
    <w:rsid w:val="00B375C1"/>
    <w:rPr>
      <w:rFonts w:ascii="Segoe UI" w:hAnsi="Segoe UI" w:cs="Segoe UI" w:hint="default"/>
      <w:sz w:val="18"/>
      <w:szCs w:val="18"/>
    </w:rPr>
  </w:style>
  <w:style w:type="character" w:customStyle="1" w:styleId="Bodytext2">
    <w:name w:val="Body text (2)_"/>
    <w:basedOn w:val="DefaultParagraphFont"/>
    <w:link w:val="Bodytext20"/>
    <w:rsid w:val="00006BFB"/>
    <w:rPr>
      <w:rFonts w:eastAsia="Times New Roman"/>
      <w:sz w:val="20"/>
      <w:szCs w:val="20"/>
      <w:shd w:val="clear" w:color="auto" w:fill="FFFFFF"/>
    </w:rPr>
  </w:style>
  <w:style w:type="paragraph" w:customStyle="1" w:styleId="Bodytext20">
    <w:name w:val="Body text (2)"/>
    <w:basedOn w:val="Normal"/>
    <w:link w:val="Bodytext2"/>
    <w:rsid w:val="00006BFB"/>
    <w:pPr>
      <w:widowControl w:val="0"/>
      <w:shd w:val="clear" w:color="auto" w:fill="FFFFFF"/>
      <w:spacing w:after="180" w:line="252" w:lineRule="exact"/>
      <w:ind w:hanging="260"/>
    </w:pPr>
    <w:rPr>
      <w:rFonts w:asciiTheme="minorHAnsi" w:hAnsiTheme="minorHAnsi" w:cstheme="minorBidi"/>
    </w:rPr>
  </w:style>
  <w:style w:type="character" w:styleId="BookTitle">
    <w:name w:val="Book Title"/>
    <w:basedOn w:val="DefaultParagraphFont"/>
    <w:uiPriority w:val="33"/>
    <w:qFormat/>
    <w:rsid w:val="00153E30"/>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76A0"/>
    <w:pPr>
      <w:keepNext/>
      <w:spacing w:before="240" w:after="60"/>
      <w:outlineLvl w:val="0"/>
    </w:pPr>
    <w:rPr>
      <w:rFonts w:ascii="Arial" w:hAnsi="Arial" w:cs="Arial"/>
      <w:b/>
      <w:bCs/>
      <w:kern w:val="32"/>
      <w:sz w:val="32"/>
      <w:szCs w:val="32"/>
    </w:rPr>
  </w:style>
  <w:style w:type="paragraph" w:styleId="Heading2">
    <w:name w:val="heading 2"/>
    <w:basedOn w:val="Normal"/>
    <w:next w:val="Heading3"/>
    <w:link w:val="Heading2Char"/>
    <w:qFormat/>
    <w:rsid w:val="006C76A0"/>
    <w:pPr>
      <w:spacing w:before="240"/>
      <w:ind w:firstLine="720"/>
      <w:jc w:val="both"/>
      <w:outlineLvl w:val="1"/>
    </w:pPr>
    <w:rPr>
      <w:b/>
      <w:sz w:val="24"/>
    </w:rPr>
  </w:style>
  <w:style w:type="paragraph" w:styleId="Heading3">
    <w:name w:val="heading 3"/>
    <w:basedOn w:val="Normal"/>
    <w:next w:val="Normal"/>
    <w:link w:val="Heading3Char"/>
    <w:qFormat/>
    <w:rsid w:val="006C76A0"/>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next w:val="Normal"/>
    <w:link w:val="Heading4Char"/>
    <w:qFormat/>
    <w:rsid w:val="006C76A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6A0"/>
    <w:rPr>
      <w:rFonts w:ascii="Arial" w:eastAsia="Times New Roman" w:hAnsi="Arial" w:cs="Arial"/>
      <w:b/>
      <w:bCs/>
      <w:kern w:val="32"/>
      <w:sz w:val="32"/>
      <w:szCs w:val="32"/>
    </w:rPr>
  </w:style>
  <w:style w:type="character" w:customStyle="1" w:styleId="Heading2Char">
    <w:name w:val="Heading 2 Char"/>
    <w:basedOn w:val="DefaultParagraphFont"/>
    <w:link w:val="Heading2"/>
    <w:rsid w:val="006C76A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C76A0"/>
    <w:rPr>
      <w:rFonts w:ascii="Arial" w:eastAsia="Times New Roman" w:hAnsi="Arial" w:cs="Arial"/>
      <w:b/>
      <w:bCs/>
      <w:sz w:val="26"/>
      <w:szCs w:val="26"/>
    </w:rPr>
  </w:style>
  <w:style w:type="character" w:customStyle="1" w:styleId="Heading4Char">
    <w:name w:val="Heading 4 Char"/>
    <w:aliases w:val="Heading 4 Char Char Char Char Char"/>
    <w:basedOn w:val="DefaultParagraphFont"/>
    <w:link w:val="Heading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Preformatted">
    <w:name w:val="HTML Preformatted"/>
    <w:basedOn w:val="Normal"/>
    <w:link w:val="HTMLPreformattedChar"/>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PreformattedChar">
    <w:name w:val="HTML Preformatted Char"/>
    <w:basedOn w:val="DefaultParagraphFont"/>
    <w:link w:val="HTMLPreformatted"/>
    <w:uiPriority w:val="99"/>
    <w:rsid w:val="006C76A0"/>
    <w:rPr>
      <w:rFonts w:ascii="Courier New" w:eastAsia="Times New Roman" w:hAnsi="Courier New" w:cs="Times New Roman"/>
      <w:sz w:val="20"/>
      <w:szCs w:val="20"/>
    </w:rPr>
  </w:style>
  <w:style w:type="paragraph" w:customStyle="1" w:styleId="PAVADINIMAI">
    <w:name w:val="PAVADINIMAI"/>
    <w:basedOn w:val="Heading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OC1">
    <w:name w:val="toc 1"/>
    <w:basedOn w:val="Normal"/>
    <w:next w:val="Normal"/>
    <w:autoRedefine/>
    <w:semiHidden/>
    <w:rsid w:val="006C76A0"/>
    <w:pPr>
      <w:numPr>
        <w:numId w:val="1"/>
      </w:numPr>
      <w:spacing w:before="120"/>
      <w:ind w:left="0" w:firstLine="0"/>
    </w:pPr>
    <w:rPr>
      <w:sz w:val="24"/>
      <w:szCs w:val="24"/>
      <w:lang w:eastAsia="lt-LT"/>
    </w:rPr>
  </w:style>
  <w:style w:type="character" w:styleId="CommentReference">
    <w:name w:val="annotation reference"/>
    <w:uiPriority w:val="99"/>
    <w:rsid w:val="006C76A0"/>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6C76A0"/>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6C76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6C76A0"/>
    <w:rPr>
      <w:rFonts w:ascii="Tahoma" w:hAnsi="Tahoma" w:cs="Tahoma"/>
      <w:sz w:val="16"/>
      <w:szCs w:val="16"/>
    </w:rPr>
  </w:style>
  <w:style w:type="character" w:customStyle="1" w:styleId="BalloonTextChar">
    <w:name w:val="Balloon Text Char"/>
    <w:basedOn w:val="DefaultParagraphFont"/>
    <w:link w:val="BalloonText"/>
    <w:uiPriority w:val="99"/>
    <w:semiHidden/>
    <w:rsid w:val="006C76A0"/>
    <w:rPr>
      <w:rFonts w:ascii="Tahoma" w:eastAsia="Times New Roman" w:hAnsi="Tahoma" w:cs="Tahoma"/>
      <w:sz w:val="16"/>
      <w:szCs w:val="16"/>
    </w:rPr>
  </w:style>
  <w:style w:type="paragraph" w:customStyle="1" w:styleId="prastasistinklapis1">
    <w:name w:val="Įprastasis (tinklapis)1"/>
    <w:basedOn w:val="Normal"/>
    <w:unhideWhenUsed/>
    <w:rsid w:val="006C76A0"/>
    <w:pPr>
      <w:spacing w:before="100" w:beforeAutospacing="1" w:after="100" w:afterAutospacing="1"/>
    </w:pPr>
    <w:rPr>
      <w:sz w:val="24"/>
      <w:szCs w:val="24"/>
      <w:lang w:eastAsia="lt-LT"/>
    </w:rPr>
  </w:style>
  <w:style w:type="paragraph" w:styleId="Header">
    <w:name w:val="header"/>
    <w:basedOn w:val="Normal"/>
    <w:link w:val="HeaderChar"/>
    <w:uiPriority w:val="99"/>
    <w:rsid w:val="006C76A0"/>
    <w:pPr>
      <w:tabs>
        <w:tab w:val="center" w:pos="4153"/>
        <w:tab w:val="right" w:pos="8306"/>
      </w:tabs>
    </w:pPr>
  </w:style>
  <w:style w:type="character" w:customStyle="1" w:styleId="HeaderChar">
    <w:name w:val="Header Char"/>
    <w:basedOn w:val="DefaultParagraphFont"/>
    <w:link w:val="Header"/>
    <w:uiPriority w:val="99"/>
    <w:rsid w:val="006C76A0"/>
    <w:rPr>
      <w:rFonts w:ascii="Times New Roman" w:eastAsia="Times New Roman" w:hAnsi="Times New Roman" w:cs="Times New Roman"/>
      <w:sz w:val="20"/>
      <w:szCs w:val="20"/>
    </w:rPr>
  </w:style>
  <w:style w:type="paragraph" w:styleId="Footer">
    <w:name w:val="footer"/>
    <w:basedOn w:val="Normal"/>
    <w:link w:val="FooterChar"/>
    <w:uiPriority w:val="99"/>
    <w:rsid w:val="006C76A0"/>
    <w:pPr>
      <w:tabs>
        <w:tab w:val="center" w:pos="4819"/>
        <w:tab w:val="right" w:pos="9638"/>
      </w:tabs>
    </w:pPr>
  </w:style>
  <w:style w:type="character" w:customStyle="1" w:styleId="FooterChar">
    <w:name w:val="Footer Char"/>
    <w:basedOn w:val="DefaultParagraphFont"/>
    <w:link w:val="Footer"/>
    <w:uiPriority w:val="99"/>
    <w:rsid w:val="006C76A0"/>
    <w:rPr>
      <w:rFonts w:ascii="Times New Roman" w:eastAsia="Times New Roman" w:hAnsi="Times New Roman" w:cs="Times New Roman"/>
      <w:sz w:val="20"/>
      <w:szCs w:val="20"/>
    </w:rPr>
  </w:style>
  <w:style w:type="character" w:styleId="PageNumber">
    <w:name w:val="page number"/>
    <w:basedOn w:val="DefaultParagraphFont"/>
    <w:rsid w:val="006C76A0"/>
  </w:style>
  <w:style w:type="table" w:styleId="TableGrid">
    <w:name w:val="Table Grid"/>
    <w:basedOn w:val="TableNormal"/>
    <w:rsid w:val="006C7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1"/>
    <w:basedOn w:val="Normal"/>
    <w:rsid w:val="006C76A0"/>
    <w:pPr>
      <w:spacing w:before="100" w:beforeAutospacing="1" w:after="100" w:afterAutospacing="1"/>
    </w:pPr>
    <w:rPr>
      <w:sz w:val="24"/>
      <w:szCs w:val="24"/>
      <w:lang w:eastAsia="lt-LT"/>
    </w:rPr>
  </w:style>
  <w:style w:type="character" w:styleId="Hyperlink">
    <w:name w:val="Hyperlink"/>
    <w:aliases w:val="Alna"/>
    <w:uiPriority w:val="99"/>
    <w:unhideWhenUsed/>
    <w:rsid w:val="006C76A0"/>
    <w:rPr>
      <w:color w:val="000000"/>
      <w:u w:val="single"/>
    </w:rPr>
  </w:style>
  <w:style w:type="paragraph" w:customStyle="1" w:styleId="Hipersaitas1">
    <w:name w:val="Hipersaitas1"/>
    <w:basedOn w:val="Normal"/>
    <w:rsid w:val="006C76A0"/>
    <w:pPr>
      <w:spacing w:before="100" w:beforeAutospacing="1" w:after="100" w:afterAutospacing="1"/>
    </w:pPr>
    <w:rPr>
      <w:sz w:val="24"/>
      <w:szCs w:val="24"/>
      <w:lang w:eastAsia="lt-LT"/>
    </w:rPr>
  </w:style>
  <w:style w:type="paragraph" w:styleId="CommentSubject">
    <w:name w:val="annotation subject"/>
    <w:basedOn w:val="CommentText"/>
    <w:next w:val="CommentText"/>
    <w:link w:val="CommentSubjectChar"/>
    <w:uiPriority w:val="99"/>
    <w:rsid w:val="006C76A0"/>
    <w:rPr>
      <w:b/>
      <w:bCs/>
    </w:rPr>
  </w:style>
  <w:style w:type="character" w:customStyle="1" w:styleId="CommentSubjectChar">
    <w:name w:val="Comment Subject Char"/>
    <w:basedOn w:val="CommentTextChar"/>
    <w:link w:val="CommentSubject"/>
    <w:uiPriority w:val="99"/>
    <w:rsid w:val="006C76A0"/>
    <w:rPr>
      <w:rFonts w:ascii="Times New Roman" w:eastAsia="Times New Roman" w:hAnsi="Times New Roman" w:cs="Times New Roman"/>
      <w:b/>
      <w:bCs/>
      <w:sz w:val="20"/>
      <w:szCs w:val="20"/>
    </w:rPr>
  </w:style>
  <w:style w:type="character" w:customStyle="1" w:styleId="CharChar1">
    <w:name w:val="Char Char1"/>
    <w:basedOn w:val="DefaultParagraphFont"/>
    <w:rsid w:val="006C76A0"/>
  </w:style>
  <w:style w:type="paragraph" w:customStyle="1" w:styleId="Preformatted">
    <w:name w:val="Preformatted"/>
    <w:basedOn w:val="Normal"/>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Normal"/>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Normal"/>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Normal"/>
    <w:rsid w:val="006C76A0"/>
    <w:pPr>
      <w:spacing w:before="40" w:after="40"/>
      <w:ind w:firstLine="1247"/>
      <w:jc w:val="both"/>
    </w:pPr>
    <w:rPr>
      <w:sz w:val="24"/>
      <w:szCs w:val="24"/>
    </w:rPr>
  </w:style>
  <w:style w:type="paragraph" w:customStyle="1" w:styleId="Pavadinimas1">
    <w:name w:val="Pavadinimas1"/>
    <w:basedOn w:val="Heading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Header"/>
    <w:rsid w:val="006C76A0"/>
    <w:pPr>
      <w:tabs>
        <w:tab w:val="clear" w:pos="4153"/>
        <w:tab w:val="clear" w:pos="8306"/>
      </w:tabs>
      <w:jc w:val="center"/>
    </w:pPr>
    <w:rPr>
      <w:sz w:val="24"/>
      <w:szCs w:val="24"/>
    </w:rPr>
  </w:style>
  <w:style w:type="paragraph" w:customStyle="1" w:styleId="tajtip">
    <w:name w:val="tajtip"/>
    <w:basedOn w:val="Normal"/>
    <w:rsid w:val="006C76A0"/>
    <w:pPr>
      <w:spacing w:before="100" w:beforeAutospacing="1" w:after="100" w:afterAutospacing="1"/>
    </w:pPr>
    <w:rPr>
      <w:sz w:val="24"/>
      <w:szCs w:val="24"/>
      <w:lang w:eastAsia="lt-LT"/>
    </w:rPr>
  </w:style>
  <w:style w:type="paragraph" w:customStyle="1" w:styleId="Sraopastraipa1">
    <w:name w:val="Sąrašo pastraipa1"/>
    <w:basedOn w:val="Normal"/>
    <w:qFormat/>
    <w:rsid w:val="006C76A0"/>
    <w:pPr>
      <w:ind w:left="720" w:firstLine="720"/>
      <w:contextualSpacing/>
      <w:jc w:val="both"/>
    </w:pPr>
  </w:style>
  <w:style w:type="paragraph" w:customStyle="1" w:styleId="Patvirtinta">
    <w:name w:val="Patvirtinta"/>
    <w:basedOn w:val="Normal"/>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Normal"/>
    <w:rsid w:val="006C76A0"/>
    <w:pPr>
      <w:autoSpaceDE w:val="0"/>
      <w:autoSpaceDN w:val="0"/>
      <w:adjustRightInd w:val="0"/>
      <w:jc w:val="center"/>
    </w:pPr>
    <w:rPr>
      <w:rFonts w:ascii="TimesLT" w:hAnsi="TimesLT"/>
      <w:b/>
      <w:bCs/>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Normal"/>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Normal"/>
    <w:uiPriority w:val="34"/>
    <w:qFormat/>
    <w:rsid w:val="006C76A0"/>
    <w:pPr>
      <w:ind w:left="720" w:firstLine="720"/>
      <w:contextualSpacing/>
      <w:jc w:val="both"/>
    </w:pPr>
  </w:style>
  <w:style w:type="paragraph" w:styleId="BodyTextIndent2">
    <w:name w:val="Body Text Indent 2"/>
    <w:basedOn w:val="Normal"/>
    <w:link w:val="BodyTextIndent2Char"/>
    <w:rsid w:val="006C76A0"/>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rsid w:val="006C76A0"/>
    <w:rPr>
      <w:rFonts w:ascii="Times New Roman" w:eastAsia="Times New Roman" w:hAnsi="Times New Roman" w:cs="Times New Roman"/>
      <w:sz w:val="24"/>
      <w:szCs w:val="24"/>
      <w:lang w:val="ru-RU" w:eastAsia="ru-RU"/>
    </w:rPr>
  </w:style>
  <w:style w:type="paragraph" w:styleId="NormalWeb">
    <w:name w:val="Normal (Web)"/>
    <w:basedOn w:val="Normal"/>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Revision">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lainText">
    <w:name w:val="Plain Text"/>
    <w:basedOn w:val="Normal"/>
    <w:link w:val="PlainTextChar"/>
    <w:uiPriority w:val="99"/>
    <w:unhideWhenUsed/>
    <w:rsid w:val="006C76A0"/>
    <w:rPr>
      <w:rFonts w:ascii="Consolas" w:eastAsia="Calibri" w:hAnsi="Consolas" w:cs="Consolas"/>
      <w:sz w:val="21"/>
      <w:szCs w:val="21"/>
    </w:rPr>
  </w:style>
  <w:style w:type="character" w:customStyle="1" w:styleId="PlainTextChar">
    <w:name w:val="Plain Text Char"/>
    <w:basedOn w:val="DefaultParagraphFont"/>
    <w:link w:val="PlainText"/>
    <w:uiPriority w:val="99"/>
    <w:rsid w:val="006C76A0"/>
    <w:rPr>
      <w:rFonts w:ascii="Consolas" w:eastAsia="Calibri" w:hAnsi="Consolas" w:cs="Consolas"/>
      <w:sz w:val="21"/>
      <w:szCs w:val="21"/>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6C76A0"/>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C76A0"/>
    <w:rPr>
      <w:rFonts w:ascii="Times New Roman" w:eastAsia="Times New Roman" w:hAnsi="Times New Roman" w:cs="Times New Roman"/>
      <w:sz w:val="20"/>
      <w:szCs w:val="20"/>
    </w:rPr>
  </w:style>
  <w:style w:type="character" w:styleId="FootnoteReference">
    <w:name w:val="footnote reference"/>
    <w:uiPriority w:val="99"/>
    <w:rsid w:val="006C76A0"/>
    <w:rPr>
      <w:vertAlign w:val="superscript"/>
    </w:rPr>
  </w:style>
  <w:style w:type="character" w:customStyle="1" w:styleId="dpav">
    <w:name w:val="dpav"/>
    <w:basedOn w:val="DefaultParagraphFont"/>
    <w:rsid w:val="006C76A0"/>
  </w:style>
  <w:style w:type="paragraph" w:styleId="Caption">
    <w:name w:val="caption"/>
    <w:basedOn w:val="Normal"/>
    <w:next w:val="Normal"/>
    <w:qFormat/>
    <w:rsid w:val="006C76A0"/>
    <w:pPr>
      <w:jc w:val="center"/>
    </w:pPr>
    <w:rPr>
      <w:b/>
      <w:sz w:val="28"/>
      <w:lang w:eastAsia="lt-LT"/>
    </w:rPr>
  </w:style>
  <w:style w:type="paragraph" w:customStyle="1" w:styleId="bodytext">
    <w:name w:val="bodytext"/>
    <w:basedOn w:val="Normal"/>
    <w:rsid w:val="006C76A0"/>
    <w:pPr>
      <w:spacing w:before="100" w:beforeAutospacing="1" w:after="100" w:afterAutospacing="1"/>
    </w:pPr>
    <w:rPr>
      <w:sz w:val="24"/>
      <w:szCs w:val="24"/>
      <w:lang w:val="en-US"/>
    </w:rPr>
  </w:style>
  <w:style w:type="paragraph" w:styleId="BodyText0">
    <w:name w:val="Body Text"/>
    <w:basedOn w:val="Normal"/>
    <w:link w:val="BodyTextChar"/>
    <w:rsid w:val="006C76A0"/>
    <w:pPr>
      <w:spacing w:after="120"/>
    </w:pPr>
    <w:rPr>
      <w:lang w:val="en-US"/>
    </w:rPr>
  </w:style>
  <w:style w:type="character" w:customStyle="1" w:styleId="BodyTextChar">
    <w:name w:val="Body Text Char"/>
    <w:basedOn w:val="DefaultParagraphFont"/>
    <w:link w:val="BodyText0"/>
    <w:rsid w:val="006C76A0"/>
    <w:rPr>
      <w:rFonts w:ascii="Times New Roman" w:eastAsia="Times New Roman" w:hAnsi="Times New Roman" w:cs="Times New Roman"/>
      <w:sz w:val="20"/>
      <w:szCs w:val="20"/>
      <w:lang w:val="en-US"/>
    </w:rPr>
  </w:style>
  <w:style w:type="paragraph" w:customStyle="1" w:styleId="statymopavad">
    <w:name w:val="Ástatymo pavad."/>
    <w:basedOn w:val="Normal"/>
    <w:rsid w:val="006C76A0"/>
    <w:pPr>
      <w:jc w:val="center"/>
    </w:pPr>
    <w:rPr>
      <w:caps/>
      <w:sz w:val="24"/>
      <w:lang w:eastAsia="lt-LT"/>
    </w:rPr>
  </w:style>
  <w:style w:type="paragraph" w:styleId="DocumentMap">
    <w:name w:val="Document Map"/>
    <w:basedOn w:val="Normal"/>
    <w:link w:val="DocumentMapChar"/>
    <w:semiHidden/>
    <w:rsid w:val="006C76A0"/>
    <w:pPr>
      <w:shd w:val="clear" w:color="auto" w:fill="000080"/>
    </w:pPr>
    <w:rPr>
      <w:rFonts w:ascii="Tahoma" w:hAnsi="Tahoma" w:cs="Tahoma"/>
    </w:rPr>
  </w:style>
  <w:style w:type="character" w:customStyle="1" w:styleId="DocumentMapChar">
    <w:name w:val="Document Map Char"/>
    <w:basedOn w:val="DefaultParagraphFont"/>
    <w:link w:val="DocumentMap"/>
    <w:semiHidden/>
    <w:rsid w:val="006C76A0"/>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6C76A0"/>
    <w:pPr>
      <w:spacing w:after="120"/>
      <w:ind w:left="283"/>
    </w:pPr>
    <w:rPr>
      <w:sz w:val="24"/>
      <w:szCs w:val="24"/>
    </w:rPr>
  </w:style>
  <w:style w:type="character" w:customStyle="1" w:styleId="BodyTextIndentChar">
    <w:name w:val="Body Text Indent Char"/>
    <w:basedOn w:val="DefaultParagraphFont"/>
    <w:link w:val="BodyTextIndent"/>
    <w:rsid w:val="006C76A0"/>
    <w:rPr>
      <w:rFonts w:ascii="Times New Roman" w:eastAsia="Times New Roman" w:hAnsi="Times New Roman" w:cs="Times New Roman"/>
      <w:sz w:val="24"/>
      <w:szCs w:val="24"/>
    </w:rPr>
  </w:style>
  <w:style w:type="character" w:customStyle="1" w:styleId="apple-style-span">
    <w:name w:val="apple-style-span"/>
    <w:basedOn w:val="DefaultParagraphFont"/>
    <w:rsid w:val="006C76A0"/>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6C76A0"/>
    <w:rPr>
      <w:rFonts w:ascii="Times New Roman" w:eastAsia="Times New Roman" w:hAnsi="Times New Roman" w:cs="Times New Roman"/>
      <w:sz w:val="20"/>
      <w:szCs w:val="20"/>
      <w:lang w:eastAsia="lt-LT"/>
    </w:rPr>
  </w:style>
  <w:style w:type="paragraph" w:customStyle="1" w:styleId="Punktai">
    <w:name w:val="Punktai"/>
    <w:basedOn w:val="Normal"/>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FollowedHyperlink">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Normal"/>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Normal"/>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DefaultParagraphFont"/>
    <w:rsid w:val="00B375C1"/>
    <w:rPr>
      <w:rFonts w:ascii="Segoe UI" w:hAnsi="Segoe UI" w:cs="Segoe UI" w:hint="default"/>
      <w:sz w:val="18"/>
      <w:szCs w:val="18"/>
    </w:rPr>
  </w:style>
  <w:style w:type="character" w:customStyle="1" w:styleId="Bodytext2">
    <w:name w:val="Body text (2)_"/>
    <w:basedOn w:val="DefaultParagraphFont"/>
    <w:link w:val="Bodytext20"/>
    <w:rsid w:val="00006BFB"/>
    <w:rPr>
      <w:rFonts w:eastAsia="Times New Roman"/>
      <w:sz w:val="20"/>
      <w:szCs w:val="20"/>
      <w:shd w:val="clear" w:color="auto" w:fill="FFFFFF"/>
    </w:rPr>
  </w:style>
  <w:style w:type="paragraph" w:customStyle="1" w:styleId="Bodytext20">
    <w:name w:val="Body text (2)"/>
    <w:basedOn w:val="Normal"/>
    <w:link w:val="Bodytext2"/>
    <w:rsid w:val="00006BFB"/>
    <w:pPr>
      <w:widowControl w:val="0"/>
      <w:shd w:val="clear" w:color="auto" w:fill="FFFFFF"/>
      <w:spacing w:after="180" w:line="252" w:lineRule="exact"/>
      <w:ind w:hanging="260"/>
    </w:pPr>
    <w:rPr>
      <w:rFonts w:asciiTheme="minorHAnsi" w:hAnsiTheme="minorHAnsi" w:cstheme="minorBidi"/>
    </w:rPr>
  </w:style>
  <w:style w:type="character" w:styleId="BookTitle">
    <w:name w:val="Book Title"/>
    <w:basedOn w:val="DefaultParagraphFont"/>
    <w:uiPriority w:val="33"/>
    <w:qFormat/>
    <w:rsid w:val="00153E30"/>
    <w:rPr>
      <w:b/>
      <w:bCs/>
      <w:i/>
      <w:iCs/>
      <w:spacing w:val="5"/>
    </w:rPr>
  </w:style>
</w:styles>
</file>

<file path=word/webSettings.xml><?xml version="1.0" encoding="utf-8"?>
<w:webSettings xmlns:r="http://schemas.openxmlformats.org/officeDocument/2006/relationships" xmlns:w="http://schemas.openxmlformats.org/wordprocessingml/2006/main">
  <w:divs>
    <w:div w:id="591745824">
      <w:bodyDiv w:val="1"/>
      <w:marLeft w:val="0"/>
      <w:marRight w:val="0"/>
      <w:marTop w:val="0"/>
      <w:marBottom w:val="0"/>
      <w:divBdr>
        <w:top w:val="none" w:sz="0" w:space="0" w:color="auto"/>
        <w:left w:val="none" w:sz="0" w:space="0" w:color="auto"/>
        <w:bottom w:val="none" w:sz="0" w:space="0" w:color="auto"/>
        <w:right w:val="none" w:sz="0" w:space="0" w:color="auto"/>
      </w:divBdr>
    </w:div>
    <w:div w:id="14357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stylesWithEffects.xml"
                 Type="http://schemas.microsoft.com/office/2007/relationships/stylesWithEffect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cpubenchmark.net/high_end_cpus.html"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4AC39-5909-4145-BCFD-80A04EF5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10224</Characters>
  <Application>Microsoft Office Word</Application>
  <DocSecurity>0</DocSecurity>
  <Lines>85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11994</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2024-08-27T08:08:00Z</dcterms:created>
  <dc:creator>Julija Sadovnikova</dc:creator>
  <cp:lastModifiedBy>Gintaras</cp:lastModifiedBy>
  <cp:lastPrinted>2024-02-19T11:45:00Z</cp:lastPrinted>
  <dcterms:modified xsi:type="dcterms:W3CDTF">2024-08-27T08:08:00Z</dcterms:modified>
  <cp:revision>2</cp:revision>
</cp:coreProperties>
</file>