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56657" w14:textId="77777777" w:rsidR="004677FF" w:rsidRPr="00D97091" w:rsidRDefault="004677FF" w:rsidP="004677FF">
      <w:pPr>
        <w:pStyle w:val="Heading2"/>
        <w:ind w:left="5103"/>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143179925"/>
      <w:r w:rsidRPr="00D97091">
        <w:rPr>
          <w:rFonts w:ascii="Times New Roman" w:eastAsia="Calibri" w:hAnsi="Times New Roman" w:cs="Times New Roman"/>
          <w:color w:val="auto"/>
          <w:sz w:val="22"/>
          <w:szCs w:val="22"/>
        </w:rPr>
        <w:t>Pirkimo sąlygų 2 priedas „Techninė specifikacija“</w:t>
      </w:r>
      <w:bookmarkEnd w:id="0"/>
      <w:bookmarkEnd w:id="1"/>
      <w:bookmarkEnd w:id="2"/>
      <w:bookmarkEnd w:id="3"/>
      <w:bookmarkEnd w:id="4"/>
    </w:p>
    <w:p w14:paraId="27A402FB" w14:textId="77777777" w:rsidR="004677FF" w:rsidRPr="00FC65C8" w:rsidRDefault="004677FF" w:rsidP="004677FF">
      <w:pPr>
        <w:jc w:val="center"/>
        <w:rPr>
          <w:rFonts w:ascii="Times New Roman" w:hAnsi="Times New Roman" w:cs="Times New Roman"/>
          <w:b/>
          <w:bCs/>
          <w:sz w:val="22"/>
          <w:szCs w:val="22"/>
        </w:rPr>
      </w:pPr>
    </w:p>
    <w:p w14:paraId="5A1315E6" w14:textId="77777777" w:rsidR="004677FF" w:rsidRPr="00FC65C8" w:rsidRDefault="004677FF" w:rsidP="004677FF">
      <w:pPr>
        <w:jc w:val="center"/>
        <w:rPr>
          <w:rFonts w:ascii="Times New Roman" w:hAnsi="Times New Roman" w:cs="Times New Roman"/>
          <w:b/>
          <w:bCs/>
          <w:sz w:val="22"/>
          <w:szCs w:val="22"/>
        </w:rPr>
      </w:pPr>
      <w:r w:rsidRPr="00FC65C8">
        <w:rPr>
          <w:rFonts w:ascii="Times New Roman" w:hAnsi="Times New Roman" w:cs="Times New Roman"/>
          <w:b/>
          <w:bCs/>
          <w:sz w:val="22"/>
          <w:szCs w:val="22"/>
        </w:rPr>
        <w:t>TECHNINĖ SPECIFIKACIJA</w:t>
      </w:r>
    </w:p>
    <w:p w14:paraId="293BF3AB" w14:textId="77777777" w:rsidR="004677FF" w:rsidRPr="00FC65C8" w:rsidRDefault="004677FF" w:rsidP="004677FF">
      <w:pPr>
        <w:jc w:val="center"/>
        <w:rPr>
          <w:rFonts w:ascii="Times New Roman" w:hAnsi="Times New Roman" w:cs="Times New Roman"/>
          <w:b/>
          <w:sz w:val="22"/>
          <w:szCs w:val="22"/>
        </w:rPr>
      </w:pPr>
      <w:r w:rsidRPr="00FC65C8">
        <w:rPr>
          <w:rFonts w:ascii="Times New Roman" w:hAnsi="Times New Roman" w:cs="Times New Roman"/>
          <w:b/>
          <w:sz w:val="22"/>
          <w:szCs w:val="22"/>
        </w:rPr>
        <w:t>I. BENDRI REIKALAVIMAI</w:t>
      </w:r>
    </w:p>
    <w:p w14:paraId="7BFFBC29" w14:textId="77777777" w:rsidR="004677FF" w:rsidRPr="00FC65C8" w:rsidRDefault="004677FF" w:rsidP="004677FF">
      <w:pPr>
        <w:pStyle w:val="ListParagraph"/>
        <w:numPr>
          <w:ilvl w:val="0"/>
          <w:numId w:val="2"/>
        </w:numPr>
        <w:suppressAutoHyphens/>
        <w:spacing w:after="0"/>
        <w:jc w:val="both"/>
        <w:rPr>
          <w:rFonts w:ascii="Times New Roman" w:hAnsi="Times New Roman" w:cs="Times New Roman"/>
        </w:rPr>
      </w:pPr>
      <w:r w:rsidRPr="00FC65C8">
        <w:rPr>
          <w:rFonts w:ascii="Times New Roman" w:hAnsi="Times New Roman" w:cs="Times New Roman"/>
        </w:rPr>
        <w:t>Naudojamos sąvokos:</w:t>
      </w:r>
    </w:p>
    <w:p w14:paraId="1CE27752" w14:textId="77777777" w:rsidR="004677FF" w:rsidRPr="00FC65C8" w:rsidRDefault="004677FF" w:rsidP="004677FF">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Užsakovas</w:t>
      </w:r>
      <w:r w:rsidRPr="00FC65C8">
        <w:rPr>
          <w:rFonts w:ascii="Times New Roman" w:hAnsi="Times New Roman" w:cs="Times New Roman"/>
          <w:sz w:val="22"/>
          <w:szCs w:val="22"/>
        </w:rPr>
        <w:t xml:space="preserve"> – Birštono savivaldybės administracija;</w:t>
      </w:r>
    </w:p>
    <w:p w14:paraId="3708332C" w14:textId="77777777" w:rsidR="004677FF" w:rsidRPr="00FC65C8" w:rsidRDefault="004677FF" w:rsidP="004677FF">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Paslaugų teikėjas</w:t>
      </w:r>
      <w:r w:rsidRPr="00FC65C8">
        <w:rPr>
          <w:rFonts w:ascii="Times New Roman" w:hAnsi="Times New Roman" w:cs="Times New Roman"/>
          <w:sz w:val="22"/>
          <w:szCs w:val="22"/>
        </w:rPr>
        <w:t xml:space="preserve"> – sistemos palaikymą ir aptarnavimą  teikianti įmonė;</w:t>
      </w:r>
    </w:p>
    <w:p w14:paraId="509FE32B" w14:textId="77777777" w:rsidR="004677FF" w:rsidRPr="00FC65C8" w:rsidRDefault="004677FF" w:rsidP="004677FF">
      <w:pPr>
        <w:ind w:firstLine="709"/>
        <w:jc w:val="both"/>
        <w:rPr>
          <w:rFonts w:ascii="Times New Roman" w:hAnsi="Times New Roman" w:cs="Times New Roman"/>
          <w:sz w:val="22"/>
          <w:szCs w:val="22"/>
          <w:lang w:eastAsia="ar-SA"/>
        </w:rPr>
      </w:pPr>
      <w:r w:rsidRPr="00FC65C8">
        <w:rPr>
          <w:rFonts w:ascii="Times New Roman" w:hAnsi="Times New Roman" w:cs="Times New Roman"/>
          <w:b/>
          <w:bCs/>
          <w:sz w:val="22"/>
          <w:szCs w:val="22"/>
        </w:rPr>
        <w:t xml:space="preserve">FVASPVVS - </w:t>
      </w:r>
      <w:r w:rsidRPr="00FC65C8">
        <w:rPr>
          <w:rFonts w:ascii="Times New Roman" w:hAnsi="Times New Roman" w:cs="Times New Roman"/>
          <w:sz w:val="22"/>
          <w:szCs w:val="22"/>
        </w:rPr>
        <w:t xml:space="preserve">finansų valdymo, apskaitos ir strateginio planavimo bei veiklos valdymo sistema – </w:t>
      </w:r>
      <w:r w:rsidRPr="00FC65C8">
        <w:rPr>
          <w:rFonts w:ascii="Times New Roman" w:hAnsi="Times New Roman" w:cs="Times New Roman"/>
          <w:sz w:val="22"/>
          <w:szCs w:val="22"/>
          <w:lang w:eastAsia="ar-SA"/>
        </w:rPr>
        <w:t>Užsakovui įdiegta informacinė sistema, kurios diegėjas UAB „Labbis“.</w:t>
      </w:r>
    </w:p>
    <w:p w14:paraId="20DACDB4" w14:textId="77777777" w:rsidR="004677FF" w:rsidRPr="00FC65C8" w:rsidRDefault="004677FF" w:rsidP="004677FF">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Reakcijos laikas</w:t>
      </w:r>
      <w:r w:rsidRPr="00FC65C8">
        <w:rPr>
          <w:rFonts w:ascii="Times New Roman" w:hAnsi="Times New Roman" w:cs="Times New Roman"/>
          <w:sz w:val="22"/>
          <w:szCs w:val="22"/>
        </w:rPr>
        <w:t xml:space="preserve"> – tai laikas nuo momento, kai Užsakovas praneša Paslaugų teikėjui apie incidentą, iki laiko momento, kai Paslaugų teikėjas realiai pradeda sutrikimo šalinimo darbus, prieš tai patvirtinęs informacijos apie incidentą gavimą.</w:t>
      </w:r>
    </w:p>
    <w:p w14:paraId="05122725" w14:textId="77777777" w:rsidR="004677FF" w:rsidRPr="00FC65C8" w:rsidRDefault="004677FF" w:rsidP="004677FF">
      <w:pPr>
        <w:ind w:firstLine="709"/>
        <w:jc w:val="both"/>
        <w:rPr>
          <w:rFonts w:ascii="Times New Roman" w:hAnsi="Times New Roman" w:cs="Times New Roman"/>
          <w:sz w:val="22"/>
          <w:szCs w:val="22"/>
        </w:rPr>
      </w:pPr>
      <w:r w:rsidRPr="00FC65C8">
        <w:rPr>
          <w:rFonts w:ascii="Times New Roman" w:hAnsi="Times New Roman" w:cs="Times New Roman"/>
          <w:b/>
          <w:bCs/>
          <w:sz w:val="22"/>
          <w:szCs w:val="22"/>
        </w:rPr>
        <w:t>Sprendimo laikas</w:t>
      </w:r>
      <w:r w:rsidRPr="00FC65C8">
        <w:rPr>
          <w:rFonts w:ascii="Times New Roman" w:hAnsi="Times New Roman" w:cs="Times New Roman"/>
          <w:sz w:val="22"/>
          <w:szCs w:val="22"/>
        </w:rPr>
        <w:t xml:space="preserve"> – tai laikas nuo momento, kai baigėsi Reakcijos laikas, iki momento, kai sistema atstatyta į būseną, buvusią prieš incidentą (klaida ištaisyta), ir incidento pašalinimo faktas užfiksuotas Paslaugų teikėjo klientų aptarnavimo sistemoje (Help Desk).</w:t>
      </w:r>
    </w:p>
    <w:p w14:paraId="24746520" w14:textId="77777777" w:rsidR="004677FF" w:rsidRPr="00FC65C8" w:rsidRDefault="004677FF" w:rsidP="004677FF">
      <w:pPr>
        <w:pStyle w:val="ListParagraph"/>
        <w:numPr>
          <w:ilvl w:val="0"/>
          <w:numId w:val="2"/>
        </w:numPr>
        <w:suppressAutoHyphens/>
        <w:spacing w:after="0"/>
        <w:jc w:val="both"/>
        <w:rPr>
          <w:rFonts w:ascii="Times New Roman" w:hAnsi="Times New Roman" w:cs="Times New Roman"/>
        </w:rPr>
      </w:pPr>
      <w:r w:rsidRPr="00FC65C8">
        <w:rPr>
          <w:rFonts w:ascii="Times New Roman" w:hAnsi="Times New Roman" w:cs="Times New Roman"/>
        </w:rPr>
        <w:t xml:space="preserve">Pirkimo objektas – </w:t>
      </w:r>
      <w:r w:rsidRPr="00FC65C8">
        <w:rPr>
          <w:rFonts w:ascii="Times New Roman" w:hAnsi="Times New Roman" w:cs="Times New Roman"/>
          <w:b/>
          <w:bCs/>
        </w:rPr>
        <w:t>FVASPVVS</w:t>
      </w:r>
      <w:r w:rsidRPr="00FC65C8">
        <w:rPr>
          <w:rFonts w:ascii="Times New Roman" w:hAnsi="Times New Roman" w:cs="Times New Roman"/>
        </w:rPr>
        <w:t xml:space="preserve"> - finansų valdymo, apskaitos ir strateginio planavimo bei veiklos valdymo sistemų  palaikymo, priežiūros, vystymo ir naudotojų aptarnavimo paslaugos.</w:t>
      </w:r>
    </w:p>
    <w:p w14:paraId="20583652" w14:textId="77777777" w:rsidR="004677FF" w:rsidRPr="00FC65C8" w:rsidRDefault="004677FF" w:rsidP="004677FF">
      <w:pPr>
        <w:pStyle w:val="ListParagraph"/>
        <w:numPr>
          <w:ilvl w:val="0"/>
          <w:numId w:val="2"/>
        </w:numPr>
        <w:suppressAutoHyphens/>
        <w:spacing w:after="0"/>
        <w:jc w:val="both"/>
        <w:rPr>
          <w:rFonts w:ascii="Times New Roman" w:hAnsi="Times New Roman" w:cs="Times New Roman"/>
        </w:rPr>
      </w:pPr>
      <w:r w:rsidRPr="00FC65C8">
        <w:rPr>
          <w:rFonts w:ascii="Times New Roman" w:hAnsi="Times New Roman" w:cs="Times New Roman"/>
        </w:rPr>
        <w:t>Kiekis (</w:t>
      </w:r>
      <w:r w:rsidRPr="00FC65C8">
        <w:rPr>
          <w:rFonts w:ascii="Times New Roman" w:hAnsi="Times New Roman" w:cs="Times New Roman"/>
          <w:b/>
          <w:bCs/>
        </w:rPr>
        <w:t>apimtis</w:t>
      </w:r>
      <w:r w:rsidRPr="00FC65C8">
        <w:rPr>
          <w:rFonts w:ascii="Times New Roman" w:hAnsi="Times New Roman" w:cs="Times New Roman"/>
        </w:rPr>
        <w:t>)</w:t>
      </w:r>
      <w:r w:rsidRPr="00FC65C8">
        <w:rPr>
          <w:rFonts w:ascii="Times New Roman" w:hAnsi="Times New Roman" w:cs="Times New Roman"/>
          <w:color w:val="000000" w:themeColor="text1"/>
        </w:rPr>
        <w:t>:</w:t>
      </w:r>
    </w:p>
    <w:tbl>
      <w:tblPr>
        <w:tblStyle w:val="TableGrid"/>
        <w:tblW w:w="10060" w:type="dxa"/>
        <w:tblInd w:w="0" w:type="dxa"/>
        <w:tblLook w:val="04A0" w:firstRow="1" w:lastRow="0" w:firstColumn="1" w:lastColumn="0" w:noHBand="0" w:noVBand="1"/>
      </w:tblPr>
      <w:tblGrid>
        <w:gridCol w:w="988"/>
        <w:gridCol w:w="4819"/>
        <w:gridCol w:w="4253"/>
      </w:tblGrid>
      <w:tr w:rsidR="004677FF" w:rsidRPr="00FC65C8" w14:paraId="2A13DDA1" w14:textId="77777777" w:rsidTr="001E077D">
        <w:tc>
          <w:tcPr>
            <w:tcW w:w="988" w:type="dxa"/>
          </w:tcPr>
          <w:p w14:paraId="7328BC61" w14:textId="77777777" w:rsidR="004677FF" w:rsidRPr="00FC65C8" w:rsidRDefault="004677FF" w:rsidP="001E077D">
            <w:pPr>
              <w:pStyle w:val="Default"/>
              <w:tabs>
                <w:tab w:val="left" w:pos="447"/>
              </w:tabs>
              <w:jc w:val="both"/>
              <w:rPr>
                <w:rFonts w:eastAsia="Times New Roman"/>
                <w:b/>
                <w:bCs/>
                <w:sz w:val="22"/>
                <w:szCs w:val="22"/>
              </w:rPr>
            </w:pPr>
            <w:r w:rsidRPr="00FC65C8">
              <w:rPr>
                <w:rFonts w:eastAsia="Times New Roman"/>
                <w:b/>
                <w:bCs/>
                <w:sz w:val="22"/>
                <w:szCs w:val="22"/>
              </w:rPr>
              <w:t>Eil. Nr.</w:t>
            </w:r>
          </w:p>
        </w:tc>
        <w:tc>
          <w:tcPr>
            <w:tcW w:w="4819" w:type="dxa"/>
          </w:tcPr>
          <w:p w14:paraId="7CCFD836" w14:textId="77777777" w:rsidR="004677FF" w:rsidRPr="00FC65C8" w:rsidRDefault="004677FF" w:rsidP="001E077D">
            <w:pPr>
              <w:pStyle w:val="Default"/>
              <w:tabs>
                <w:tab w:val="left" w:pos="447"/>
              </w:tabs>
              <w:jc w:val="center"/>
              <w:rPr>
                <w:rFonts w:eastAsia="Times New Roman"/>
                <w:b/>
                <w:bCs/>
                <w:sz w:val="22"/>
                <w:szCs w:val="22"/>
              </w:rPr>
            </w:pPr>
            <w:r w:rsidRPr="00FC65C8">
              <w:rPr>
                <w:rFonts w:eastAsia="Times New Roman"/>
                <w:b/>
                <w:bCs/>
                <w:sz w:val="22"/>
                <w:szCs w:val="22"/>
              </w:rPr>
              <w:t>Pavadinimas</w:t>
            </w:r>
          </w:p>
        </w:tc>
        <w:tc>
          <w:tcPr>
            <w:tcW w:w="4253" w:type="dxa"/>
          </w:tcPr>
          <w:p w14:paraId="4CA67CF0" w14:textId="77777777" w:rsidR="004677FF" w:rsidRPr="00FC65C8" w:rsidRDefault="004677FF" w:rsidP="001E077D">
            <w:pPr>
              <w:pStyle w:val="Default"/>
              <w:tabs>
                <w:tab w:val="left" w:pos="447"/>
              </w:tabs>
              <w:jc w:val="center"/>
              <w:rPr>
                <w:rFonts w:eastAsia="Times New Roman"/>
                <w:b/>
                <w:bCs/>
                <w:sz w:val="22"/>
                <w:szCs w:val="22"/>
              </w:rPr>
            </w:pPr>
            <w:r w:rsidRPr="00FC65C8">
              <w:rPr>
                <w:rFonts w:eastAsia="Times New Roman"/>
                <w:b/>
                <w:bCs/>
                <w:sz w:val="22"/>
                <w:szCs w:val="22"/>
              </w:rPr>
              <w:t>Kiekis / mato vienetas</w:t>
            </w:r>
          </w:p>
        </w:tc>
      </w:tr>
      <w:tr w:rsidR="004677FF" w:rsidRPr="00FC65C8" w14:paraId="79E04D5D" w14:textId="77777777" w:rsidTr="001E077D">
        <w:tc>
          <w:tcPr>
            <w:tcW w:w="988" w:type="dxa"/>
            <w:vAlign w:val="center"/>
          </w:tcPr>
          <w:p w14:paraId="572A262E" w14:textId="77777777" w:rsidR="004677FF" w:rsidRPr="00FC65C8" w:rsidRDefault="004677FF" w:rsidP="004677FF">
            <w:pPr>
              <w:pStyle w:val="Default"/>
              <w:numPr>
                <w:ilvl w:val="0"/>
                <w:numId w:val="3"/>
              </w:numPr>
              <w:tabs>
                <w:tab w:val="left" w:pos="447"/>
              </w:tabs>
              <w:jc w:val="both"/>
              <w:rPr>
                <w:rFonts w:eastAsia="Times New Roman"/>
                <w:b/>
                <w:bCs/>
                <w:sz w:val="22"/>
                <w:szCs w:val="22"/>
              </w:rPr>
            </w:pPr>
          </w:p>
        </w:tc>
        <w:tc>
          <w:tcPr>
            <w:tcW w:w="4819" w:type="dxa"/>
            <w:vAlign w:val="center"/>
          </w:tcPr>
          <w:p w14:paraId="07079180" w14:textId="77777777" w:rsidR="004677FF" w:rsidRPr="00FC65C8" w:rsidRDefault="004677FF" w:rsidP="001E077D">
            <w:pPr>
              <w:pStyle w:val="Default"/>
              <w:tabs>
                <w:tab w:val="left" w:pos="447"/>
              </w:tabs>
              <w:jc w:val="both"/>
              <w:rPr>
                <w:rFonts w:eastAsia="Times New Roman"/>
                <w:b/>
                <w:bCs/>
                <w:sz w:val="22"/>
                <w:szCs w:val="22"/>
              </w:rPr>
            </w:pPr>
            <w:r w:rsidRPr="00FC65C8">
              <w:rPr>
                <w:rFonts w:eastAsia="Times New Roman"/>
                <w:b/>
                <w:bCs/>
                <w:sz w:val="22"/>
                <w:szCs w:val="22"/>
              </w:rPr>
              <w:t>Palaikymo, priežiūros ir aptarnavimo paslaugos</w:t>
            </w:r>
          </w:p>
        </w:tc>
        <w:tc>
          <w:tcPr>
            <w:tcW w:w="4253" w:type="dxa"/>
            <w:vAlign w:val="center"/>
          </w:tcPr>
          <w:p w14:paraId="4865865C" w14:textId="77777777" w:rsidR="004677FF" w:rsidRPr="00FC65C8" w:rsidRDefault="004677FF" w:rsidP="001E077D">
            <w:pPr>
              <w:pStyle w:val="Default"/>
              <w:tabs>
                <w:tab w:val="left" w:pos="447"/>
              </w:tabs>
              <w:jc w:val="center"/>
              <w:rPr>
                <w:rFonts w:eastAsia="Times New Roman"/>
                <w:b/>
                <w:bCs/>
                <w:sz w:val="22"/>
                <w:szCs w:val="22"/>
              </w:rPr>
            </w:pPr>
            <w:r w:rsidRPr="00FC65C8">
              <w:rPr>
                <w:rFonts w:eastAsia="Times New Roman"/>
                <w:b/>
                <w:bCs/>
                <w:sz w:val="22"/>
                <w:szCs w:val="22"/>
              </w:rPr>
              <w:t>12 mėn.</w:t>
            </w:r>
          </w:p>
        </w:tc>
      </w:tr>
      <w:tr w:rsidR="004677FF" w:rsidRPr="00FC65C8" w14:paraId="76E9AFFD" w14:textId="77777777" w:rsidTr="001E077D">
        <w:tc>
          <w:tcPr>
            <w:tcW w:w="988" w:type="dxa"/>
            <w:vAlign w:val="center"/>
          </w:tcPr>
          <w:p w14:paraId="2D04CFBD" w14:textId="77777777" w:rsidR="004677FF" w:rsidRPr="00FC65C8" w:rsidRDefault="004677FF" w:rsidP="004677FF">
            <w:pPr>
              <w:pStyle w:val="Default"/>
              <w:numPr>
                <w:ilvl w:val="0"/>
                <w:numId w:val="3"/>
              </w:numPr>
              <w:tabs>
                <w:tab w:val="left" w:pos="447"/>
              </w:tabs>
              <w:spacing w:line="276" w:lineRule="auto"/>
              <w:jc w:val="both"/>
              <w:rPr>
                <w:rFonts w:eastAsia="Times New Roman"/>
                <w:b/>
                <w:bCs/>
                <w:sz w:val="22"/>
                <w:szCs w:val="22"/>
              </w:rPr>
            </w:pPr>
          </w:p>
        </w:tc>
        <w:tc>
          <w:tcPr>
            <w:tcW w:w="4819" w:type="dxa"/>
            <w:vAlign w:val="center"/>
          </w:tcPr>
          <w:p w14:paraId="2CA24F51" w14:textId="77777777" w:rsidR="004677FF" w:rsidRPr="00FC65C8" w:rsidRDefault="004677FF" w:rsidP="001E077D">
            <w:pPr>
              <w:pStyle w:val="Default"/>
              <w:tabs>
                <w:tab w:val="left" w:pos="447"/>
              </w:tabs>
              <w:spacing w:line="276" w:lineRule="auto"/>
              <w:jc w:val="both"/>
              <w:rPr>
                <w:rFonts w:eastAsia="Times New Roman"/>
                <w:b/>
                <w:bCs/>
                <w:sz w:val="22"/>
                <w:szCs w:val="22"/>
              </w:rPr>
            </w:pPr>
            <w:r w:rsidRPr="00FC65C8">
              <w:rPr>
                <w:rFonts w:eastAsia="Times New Roman"/>
                <w:b/>
                <w:bCs/>
                <w:sz w:val="22"/>
                <w:szCs w:val="22"/>
              </w:rPr>
              <w:t xml:space="preserve">Vystymo ir papildomos paslaugos </w:t>
            </w:r>
          </w:p>
        </w:tc>
        <w:tc>
          <w:tcPr>
            <w:tcW w:w="4253" w:type="dxa"/>
            <w:vAlign w:val="center"/>
          </w:tcPr>
          <w:p w14:paraId="69C99F1B" w14:textId="77777777" w:rsidR="004677FF" w:rsidRPr="00FC65C8" w:rsidRDefault="004677FF" w:rsidP="001E077D">
            <w:pPr>
              <w:pStyle w:val="Default"/>
              <w:tabs>
                <w:tab w:val="left" w:pos="447"/>
              </w:tabs>
              <w:spacing w:line="276" w:lineRule="auto"/>
              <w:jc w:val="center"/>
              <w:rPr>
                <w:rFonts w:eastAsia="Times New Roman"/>
                <w:b/>
                <w:bCs/>
                <w:sz w:val="22"/>
                <w:szCs w:val="22"/>
              </w:rPr>
            </w:pPr>
            <w:r w:rsidRPr="00FC65C8">
              <w:rPr>
                <w:rFonts w:eastAsia="Times New Roman"/>
                <w:b/>
                <w:bCs/>
                <w:sz w:val="22"/>
                <w:szCs w:val="22"/>
              </w:rPr>
              <w:t>180 val.</w:t>
            </w:r>
          </w:p>
        </w:tc>
      </w:tr>
    </w:tbl>
    <w:p w14:paraId="7E116D4D" w14:textId="77777777" w:rsidR="004677FF" w:rsidRPr="00FC65C8" w:rsidRDefault="004677FF" w:rsidP="004677FF">
      <w:pPr>
        <w:pStyle w:val="ListParagraph"/>
        <w:suppressAutoHyphens/>
        <w:spacing w:after="0"/>
        <w:jc w:val="both"/>
        <w:rPr>
          <w:rFonts w:ascii="Times New Roman" w:hAnsi="Times New Roman" w:cs="Times New Roman"/>
        </w:rPr>
      </w:pPr>
    </w:p>
    <w:p w14:paraId="7D9B0E7E" w14:textId="77777777" w:rsidR="004677FF" w:rsidRPr="00FC65C8" w:rsidRDefault="004677FF" w:rsidP="004677FF">
      <w:pPr>
        <w:pStyle w:val="ListParagraph"/>
        <w:suppressAutoHyphens/>
        <w:spacing w:after="0"/>
        <w:jc w:val="both"/>
        <w:rPr>
          <w:rFonts w:ascii="Times New Roman" w:hAnsi="Times New Roman" w:cs="Times New Roman"/>
        </w:rPr>
      </w:pPr>
    </w:p>
    <w:p w14:paraId="4087EACA" w14:textId="77777777" w:rsidR="004677FF" w:rsidRPr="00FC65C8" w:rsidRDefault="004677FF" w:rsidP="004677FF">
      <w:pPr>
        <w:pStyle w:val="ListParagraph"/>
        <w:numPr>
          <w:ilvl w:val="0"/>
          <w:numId w:val="2"/>
        </w:numPr>
        <w:suppressAutoHyphens/>
        <w:spacing w:after="0"/>
        <w:jc w:val="both"/>
        <w:rPr>
          <w:rFonts w:ascii="Times New Roman" w:hAnsi="Times New Roman" w:cs="Times New Roman"/>
        </w:rPr>
      </w:pPr>
      <w:r w:rsidRPr="00FC65C8">
        <w:rPr>
          <w:rFonts w:ascii="Times New Roman" w:hAnsi="Times New Roman" w:cs="Times New Roman"/>
        </w:rPr>
        <w:t>Šiuo metu eksploatuojamos FVASPVVS aprašymas:</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2"/>
        <w:gridCol w:w="8657"/>
      </w:tblGrid>
      <w:tr w:rsidR="004677FF" w:rsidRPr="00FC65C8" w14:paraId="65139722" w14:textId="77777777" w:rsidTr="001E077D">
        <w:trPr>
          <w:jc w:val="center"/>
        </w:trPr>
        <w:tc>
          <w:tcPr>
            <w:tcW w:w="680" w:type="dxa"/>
            <w:shd w:val="clear" w:color="auto" w:fill="auto"/>
            <w:vAlign w:val="center"/>
          </w:tcPr>
          <w:p w14:paraId="39471A54" w14:textId="77777777" w:rsidR="004677FF" w:rsidRPr="00FC65C8" w:rsidRDefault="004677FF" w:rsidP="001E077D">
            <w:pPr>
              <w:suppressAutoHyphens/>
              <w:jc w:val="center"/>
              <w:rPr>
                <w:rFonts w:ascii="Times New Roman" w:hAnsi="Times New Roman" w:cs="Times New Roman"/>
                <w:b/>
                <w:sz w:val="22"/>
                <w:szCs w:val="22"/>
                <w:lang w:eastAsia="ar-SA"/>
              </w:rPr>
            </w:pPr>
            <w:r w:rsidRPr="00FC65C8">
              <w:rPr>
                <w:rFonts w:ascii="Times New Roman" w:hAnsi="Times New Roman" w:cs="Times New Roman"/>
                <w:b/>
                <w:sz w:val="22"/>
                <w:szCs w:val="22"/>
                <w:lang w:eastAsia="ar-SA"/>
              </w:rPr>
              <w:t>Eil. Nr.</w:t>
            </w:r>
          </w:p>
        </w:tc>
        <w:tc>
          <w:tcPr>
            <w:tcW w:w="1361" w:type="dxa"/>
            <w:vAlign w:val="center"/>
          </w:tcPr>
          <w:p w14:paraId="77C9E546" w14:textId="77777777" w:rsidR="004677FF" w:rsidRPr="00FC65C8" w:rsidRDefault="004677FF" w:rsidP="001E077D">
            <w:pPr>
              <w:suppressAutoHyphens/>
              <w:jc w:val="center"/>
              <w:rPr>
                <w:rFonts w:ascii="Times New Roman" w:hAnsi="Times New Roman" w:cs="Times New Roman"/>
                <w:b/>
                <w:sz w:val="22"/>
                <w:szCs w:val="22"/>
                <w:lang w:eastAsia="ar-SA"/>
              </w:rPr>
            </w:pPr>
            <w:r w:rsidRPr="00FC65C8">
              <w:rPr>
                <w:rFonts w:ascii="Times New Roman" w:hAnsi="Times New Roman" w:cs="Times New Roman"/>
                <w:b/>
                <w:sz w:val="22"/>
                <w:szCs w:val="22"/>
                <w:lang w:eastAsia="ar-SA"/>
              </w:rPr>
              <w:t>FVASPVVS</w:t>
            </w:r>
          </w:p>
        </w:tc>
        <w:tc>
          <w:tcPr>
            <w:tcW w:w="8347" w:type="dxa"/>
            <w:shd w:val="clear" w:color="auto" w:fill="auto"/>
            <w:vAlign w:val="center"/>
          </w:tcPr>
          <w:p w14:paraId="176DA9B1" w14:textId="77777777" w:rsidR="004677FF" w:rsidRPr="00FC65C8" w:rsidRDefault="004677FF" w:rsidP="001E077D">
            <w:pPr>
              <w:suppressAutoHyphens/>
              <w:jc w:val="center"/>
              <w:rPr>
                <w:rFonts w:ascii="Times New Roman" w:hAnsi="Times New Roman" w:cs="Times New Roman"/>
                <w:b/>
                <w:sz w:val="22"/>
                <w:szCs w:val="22"/>
                <w:lang w:eastAsia="ar-SA"/>
              </w:rPr>
            </w:pPr>
            <w:r w:rsidRPr="00FC65C8">
              <w:rPr>
                <w:rFonts w:ascii="Times New Roman" w:hAnsi="Times New Roman" w:cs="Times New Roman"/>
                <w:b/>
                <w:sz w:val="22"/>
                <w:szCs w:val="22"/>
                <w:lang w:eastAsia="ar-SA"/>
              </w:rPr>
              <w:t>Aprašymas</w:t>
            </w:r>
          </w:p>
        </w:tc>
      </w:tr>
      <w:tr w:rsidR="004677FF" w:rsidRPr="00FC65C8" w14:paraId="4E7D9AEF" w14:textId="77777777" w:rsidTr="001E077D">
        <w:trPr>
          <w:jc w:val="center"/>
        </w:trPr>
        <w:tc>
          <w:tcPr>
            <w:tcW w:w="680" w:type="dxa"/>
          </w:tcPr>
          <w:p w14:paraId="3B99D728" w14:textId="77777777" w:rsidR="004677FF" w:rsidRPr="00FC65C8" w:rsidRDefault="004677FF" w:rsidP="001E077D">
            <w:pPr>
              <w:tabs>
                <w:tab w:val="left" w:pos="1701"/>
              </w:tabs>
              <w:suppressAutoHyphens/>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sz w:val="22"/>
                <w:szCs w:val="22"/>
              </w:rPr>
              <w:t>4.1.</w:t>
            </w:r>
          </w:p>
        </w:tc>
        <w:tc>
          <w:tcPr>
            <w:tcW w:w="1361" w:type="dxa"/>
          </w:tcPr>
          <w:p w14:paraId="17DFF146" w14:textId="77777777" w:rsidR="004677FF" w:rsidRPr="00FC65C8" w:rsidRDefault="004677FF" w:rsidP="001E077D">
            <w:pPr>
              <w:tabs>
                <w:tab w:val="left" w:pos="1418"/>
                <w:tab w:val="left" w:pos="1701"/>
                <w:tab w:val="left" w:pos="2126"/>
              </w:tabs>
              <w:overflowPunct w:val="0"/>
              <w:autoSpaceDE w:val="0"/>
              <w:autoSpaceDN w:val="0"/>
              <w:adjustRightInd w:val="0"/>
              <w:jc w:val="both"/>
              <w:rPr>
                <w:rFonts w:ascii="Times New Roman" w:hAnsi="Times New Roman" w:cs="Times New Roman"/>
                <w:b/>
                <w:sz w:val="22"/>
                <w:szCs w:val="22"/>
              </w:rPr>
            </w:pPr>
            <w:r w:rsidRPr="00FC65C8">
              <w:rPr>
                <w:rFonts w:ascii="Times New Roman" w:hAnsi="Times New Roman" w:cs="Times New Roman"/>
                <w:sz w:val="22"/>
                <w:szCs w:val="22"/>
              </w:rPr>
              <w:t>Funkcijos</w:t>
            </w:r>
          </w:p>
        </w:tc>
        <w:tc>
          <w:tcPr>
            <w:tcW w:w="8347" w:type="dxa"/>
          </w:tcPr>
          <w:p w14:paraId="0537D8CF" w14:textId="77777777" w:rsidR="004677FF" w:rsidRPr="00FC65C8" w:rsidRDefault="004677FF" w:rsidP="001E077D">
            <w:pPr>
              <w:overflowPunct w:val="0"/>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b/>
                <w:sz w:val="22"/>
                <w:szCs w:val="22"/>
              </w:rPr>
              <w:t>Finansų valdymo ir buhalterinės apskaitos sritis:</w:t>
            </w:r>
          </w:p>
          <w:p w14:paraId="4A853086"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Biudžetavimas (biudžeto projekto rengimas, biudžeto sudarymas, tikslinimas, kontrolė);</w:t>
            </w:r>
          </w:p>
          <w:p w14:paraId="72A36EC6"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Didžioji knyga;</w:t>
            </w:r>
          </w:p>
          <w:p w14:paraId="02DDA9EE"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Kasa/Bankas (operacijos su pinigais);</w:t>
            </w:r>
          </w:p>
          <w:p w14:paraId="0CCCB6A7"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Atsiskaitymai (mokėtinų ir gautinų sumų apskaita);</w:t>
            </w:r>
          </w:p>
          <w:p w14:paraId="2487D813"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Finansavimo valdymas;</w:t>
            </w:r>
          </w:p>
          <w:p w14:paraId="0A790C3D"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Pirkimai;</w:t>
            </w:r>
          </w:p>
          <w:p w14:paraId="60D7455B"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Pardavimų valdymas (pardavimų planavimas, pardavimai, pardavimo paslaugų apskaita, pardavimų vykdymo kontrolė, tėvų mokestis);</w:t>
            </w:r>
          </w:p>
          <w:p w14:paraId="3D8C974D"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Turtas (ilgalaikio turto apskaita, nekilojamojo turto valdymas, ilgalaikio turto valdymas);</w:t>
            </w:r>
          </w:p>
          <w:p w14:paraId="55954208"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Atsargos (atsargos, blankų apskaita);</w:t>
            </w:r>
          </w:p>
          <w:p w14:paraId="5A131DAC"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Administravimas</w:t>
            </w:r>
          </w:p>
          <w:p w14:paraId="2A66377D"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Žemės nuomos apskaita;</w:t>
            </w:r>
          </w:p>
          <w:p w14:paraId="2E6B6E62"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Projektų valdymo apskaita.</w:t>
            </w:r>
          </w:p>
          <w:p w14:paraId="6A767360" w14:textId="77777777" w:rsidR="004677FF" w:rsidRPr="00FC65C8" w:rsidRDefault="004677FF" w:rsidP="001E077D">
            <w:pPr>
              <w:tabs>
                <w:tab w:val="left" w:pos="317"/>
              </w:tabs>
              <w:suppressAutoHyphens/>
              <w:jc w:val="both"/>
              <w:rPr>
                <w:rFonts w:ascii="Times New Roman" w:hAnsi="Times New Roman" w:cs="Times New Roman"/>
                <w:b/>
                <w:sz w:val="22"/>
                <w:szCs w:val="22"/>
                <w:lang w:eastAsia="ar-SA"/>
              </w:rPr>
            </w:pPr>
            <w:r w:rsidRPr="00FC65C8">
              <w:rPr>
                <w:rFonts w:ascii="Times New Roman" w:hAnsi="Times New Roman" w:cs="Times New Roman"/>
                <w:b/>
                <w:sz w:val="22"/>
                <w:szCs w:val="22"/>
                <w:lang w:eastAsia="ar-SA"/>
              </w:rPr>
              <w:t>Veiklos valdymo sritis:</w:t>
            </w:r>
          </w:p>
          <w:p w14:paraId="5D35188B"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Strateginis planavimas (strateginių planų sudarymas, valdymas ir kontrolė);</w:t>
            </w:r>
          </w:p>
          <w:p w14:paraId="58FB7133"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Sutarčių valdymas (sutartys, sutarčių kontrolė);</w:t>
            </w:r>
          </w:p>
          <w:p w14:paraId="41329029"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Pirkimų valdymas (pirkimų planavimas, pirkimų planai, pirkimų operacijos, viešieji pirkimai, pirkimų vykdymo kontrolė).</w:t>
            </w:r>
          </w:p>
          <w:p w14:paraId="4BD15E8B"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b/>
                <w:sz w:val="22"/>
                <w:szCs w:val="22"/>
                <w:lang w:eastAsia="ar-SA"/>
              </w:rPr>
              <w:t>Personalo valdymo ir apskaitos sritis</w:t>
            </w:r>
            <w:r w:rsidRPr="00FC65C8">
              <w:rPr>
                <w:rFonts w:ascii="Times New Roman" w:hAnsi="Times New Roman" w:cs="Times New Roman"/>
                <w:sz w:val="22"/>
                <w:szCs w:val="22"/>
                <w:lang w:eastAsia="ar-SA"/>
              </w:rPr>
              <w:t>:</w:t>
            </w:r>
          </w:p>
          <w:p w14:paraId="3A24D8AE"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lastRenderedPageBreak/>
              <w:t xml:space="preserve">Personalo apskaita (personalo dokumentai, etatų planavimas bei jo įgyvendinimo stebėsena ir kontrolė; darbuotojų mokymų bei kvalifikacijos kėlimo grafikai; kokybės vertinimo testai); </w:t>
            </w:r>
          </w:p>
          <w:p w14:paraId="3299716A"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Materialinei atskaitomybei išduoto turto (kortelių, leidimų, trumpalaikio turto) valdymas ir apskaita;</w:t>
            </w:r>
          </w:p>
          <w:p w14:paraId="43A0C00E"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Darbo laiko apskaita (darbo laiko tabeliai ir darbo grafikai);</w:t>
            </w:r>
          </w:p>
          <w:p w14:paraId="08F4BD0B"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Darbo užmokesčio apskaita;</w:t>
            </w:r>
          </w:p>
          <w:p w14:paraId="30050E50" w14:textId="77777777" w:rsidR="004677FF" w:rsidRPr="00FC65C8" w:rsidRDefault="004677FF" w:rsidP="004677FF">
            <w:pPr>
              <w:numPr>
                <w:ilvl w:val="0"/>
                <w:numId w:val="1"/>
              </w:numPr>
              <w:tabs>
                <w:tab w:val="left" w:pos="317"/>
              </w:tabs>
              <w:spacing w:after="0" w:line="240" w:lineRule="auto"/>
              <w:ind w:left="0" w:firstLine="0"/>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Darbuotojų ir vadovų savitarna (vidinis portalas, kuriame darbuotojas gali savarankiškai valdyti ir susipažinti su savo asmenine informacija (peržiūrėti atsiskaitymo informaciją, atostogų informaciją, materialinei atskaitomybei priskirtą turtą ir leidimus; mokymus, atostogų grafikus) bei aplinka, skirta vidiniams skelbimams, pranešimams bei komunikacijai su darbuotojais. Informacijos sklaidos ir vidinio darbuotojų komunikavimo aplinka.</w:t>
            </w:r>
          </w:p>
          <w:p w14:paraId="4D02D932" w14:textId="77777777" w:rsidR="004677FF" w:rsidRPr="00FC65C8" w:rsidRDefault="004677FF" w:rsidP="001E077D">
            <w:pPr>
              <w:suppressAutoHyphens/>
              <w:jc w:val="both"/>
              <w:rPr>
                <w:rFonts w:ascii="Times New Roman" w:hAnsi="Times New Roman" w:cs="Times New Roman"/>
                <w:b/>
                <w:sz w:val="22"/>
                <w:szCs w:val="22"/>
                <w:lang w:eastAsia="ar-SA"/>
              </w:rPr>
            </w:pPr>
            <w:r w:rsidRPr="00FC65C8">
              <w:rPr>
                <w:rFonts w:ascii="Times New Roman" w:hAnsi="Times New Roman" w:cs="Times New Roman"/>
                <w:b/>
                <w:sz w:val="22"/>
                <w:szCs w:val="22"/>
                <w:lang w:eastAsia="ar-SA"/>
              </w:rPr>
              <w:t>Dokumentų rengimo procesų ir bendrų užduočių valdymo srityje:</w:t>
            </w:r>
          </w:p>
          <w:p w14:paraId="01532D9B"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 xml:space="preserve">Dokumentų valdymas (visų tipų ir veiklos sričių, įskaitant ir personalo dokumentus, rengimo, derinimo, jų tvirtinimo ir vizavimo procesai; dokumentų registravimas ir rezoliucijų naudojimas, tvarkymas, apskaita ir kontrolė; </w:t>
            </w:r>
            <w:r w:rsidRPr="00FC65C8">
              <w:rPr>
                <w:rFonts w:ascii="Times New Roman" w:hAnsi="Times New Roman" w:cs="Times New Roman"/>
                <w:sz w:val="22"/>
                <w:szCs w:val="22"/>
              </w:rPr>
              <w:t>elektroninių dokumentų valdymas</w:t>
            </w:r>
            <w:r w:rsidRPr="00FC65C8">
              <w:rPr>
                <w:rFonts w:ascii="Times New Roman" w:hAnsi="Times New Roman" w:cs="Times New Roman"/>
                <w:sz w:val="22"/>
                <w:szCs w:val="22"/>
                <w:lang w:eastAsia="ar-SA"/>
              </w:rPr>
              <w:t>);</w:t>
            </w:r>
          </w:p>
          <w:p w14:paraId="6F094FFF"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Užduočių valdymas (registravimas, būsenos stebėsena, užduočių atlikimo administravimas; bendras įstaigos užduočių kalendorius);</w:t>
            </w:r>
          </w:p>
          <w:p w14:paraId="534EEEC9"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Elektroninio parašo naudojimas.</w:t>
            </w:r>
          </w:p>
          <w:p w14:paraId="162B71DC"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b/>
                <w:sz w:val="22"/>
                <w:szCs w:val="22"/>
                <w:lang w:eastAsia="ar-SA"/>
              </w:rPr>
              <w:t>Veiklos analizės ir ataskaitų sritis</w:t>
            </w:r>
            <w:r w:rsidRPr="00FC65C8">
              <w:rPr>
                <w:rFonts w:ascii="Times New Roman" w:hAnsi="Times New Roman" w:cs="Times New Roman"/>
                <w:sz w:val="22"/>
                <w:szCs w:val="22"/>
                <w:lang w:eastAsia="ar-SA"/>
              </w:rPr>
              <w:t>:</w:t>
            </w:r>
          </w:p>
          <w:p w14:paraId="1BBBBA6C"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Finansinės atskaitomybės sudarymo sistema, įskaitant pinigų srautų valdymą;</w:t>
            </w:r>
          </w:p>
          <w:p w14:paraId="0BEB8F3D"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rPr>
            </w:pPr>
            <w:r w:rsidRPr="00FC65C8">
              <w:rPr>
                <w:rFonts w:ascii="Times New Roman" w:hAnsi="Times New Roman" w:cs="Times New Roman"/>
                <w:sz w:val="22"/>
                <w:szCs w:val="22"/>
                <w:lang w:eastAsia="ar-SA"/>
              </w:rPr>
              <w:t>Biudžeto vykdymo atskaitomybės sudarymo sistema;</w:t>
            </w:r>
          </w:p>
          <w:p w14:paraId="66E2CE01"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Biudžetų ir apskaitos informacijos valdymo analitinė sistema;</w:t>
            </w:r>
          </w:p>
          <w:p w14:paraId="2605FB12" w14:textId="77777777" w:rsidR="004677FF" w:rsidRPr="00FC65C8" w:rsidRDefault="004677FF" w:rsidP="004677FF">
            <w:pPr>
              <w:numPr>
                <w:ilvl w:val="0"/>
                <w:numId w:val="1"/>
              </w:numPr>
              <w:tabs>
                <w:tab w:val="left" w:pos="317"/>
              </w:tabs>
              <w:spacing w:after="0" w:line="240" w:lineRule="auto"/>
              <w:ind w:left="0" w:firstLine="113"/>
              <w:jc w:val="both"/>
              <w:rPr>
                <w:rFonts w:ascii="Times New Roman" w:hAnsi="Times New Roman" w:cs="Times New Roman"/>
                <w:sz w:val="22"/>
                <w:szCs w:val="22"/>
              </w:rPr>
            </w:pPr>
            <w:r w:rsidRPr="00FC65C8">
              <w:rPr>
                <w:rFonts w:ascii="Times New Roman" w:hAnsi="Times New Roman" w:cs="Times New Roman"/>
                <w:sz w:val="22"/>
                <w:szCs w:val="22"/>
                <w:lang w:eastAsia="ar-SA"/>
              </w:rPr>
              <w:t>Personalo ir darbo užmokesčio informacijos valdymo analitinė sistema.</w:t>
            </w:r>
          </w:p>
        </w:tc>
      </w:tr>
      <w:tr w:rsidR="004677FF" w:rsidRPr="00FC65C8" w14:paraId="49F20930" w14:textId="77777777" w:rsidTr="001E077D">
        <w:trPr>
          <w:jc w:val="center"/>
        </w:trPr>
        <w:tc>
          <w:tcPr>
            <w:tcW w:w="680" w:type="dxa"/>
          </w:tcPr>
          <w:p w14:paraId="43ADA1E9" w14:textId="77777777" w:rsidR="004677FF" w:rsidRPr="00FC65C8" w:rsidRDefault="004677FF" w:rsidP="001E077D">
            <w:pPr>
              <w:suppressAutoHyphens/>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sz w:val="22"/>
                <w:szCs w:val="22"/>
              </w:rPr>
              <w:lastRenderedPageBreak/>
              <w:t>4.2.</w:t>
            </w:r>
          </w:p>
        </w:tc>
        <w:tc>
          <w:tcPr>
            <w:tcW w:w="1361" w:type="dxa"/>
          </w:tcPr>
          <w:p w14:paraId="77292E60" w14:textId="77777777" w:rsidR="004677FF" w:rsidRPr="00FC65C8" w:rsidRDefault="004677FF" w:rsidP="001E077D">
            <w:pPr>
              <w:suppressAutoHyphens/>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sz w:val="22"/>
                <w:szCs w:val="22"/>
              </w:rPr>
              <w:t>Technologinė realizacija</w:t>
            </w:r>
          </w:p>
        </w:tc>
        <w:tc>
          <w:tcPr>
            <w:tcW w:w="8347" w:type="dxa"/>
          </w:tcPr>
          <w:p w14:paraId="01E504B3" w14:textId="77777777" w:rsidR="004677FF" w:rsidRPr="00FC65C8" w:rsidRDefault="004677FF" w:rsidP="001E077D">
            <w:pPr>
              <w:suppressAutoHyphens/>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sz w:val="22"/>
                <w:szCs w:val="22"/>
              </w:rPr>
              <w:t>FVASPVVS veikia 3 (trijų) sluoksnių architektūros pagrindu: naudotojas, aplikacija, duomenų bazė. Sukurta naudojantis Microsoft.NET technologijos priemonėmis, naudoja MS SQL duomenų bazių valdymo sistemą.</w:t>
            </w:r>
          </w:p>
        </w:tc>
      </w:tr>
      <w:tr w:rsidR="004677FF" w:rsidRPr="00FC65C8" w14:paraId="54E199C5" w14:textId="77777777" w:rsidTr="001E077D">
        <w:trPr>
          <w:jc w:val="center"/>
        </w:trPr>
        <w:tc>
          <w:tcPr>
            <w:tcW w:w="680" w:type="dxa"/>
          </w:tcPr>
          <w:p w14:paraId="65575F30"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rPr>
              <w:t>4.3.</w:t>
            </w:r>
          </w:p>
        </w:tc>
        <w:tc>
          <w:tcPr>
            <w:tcW w:w="1361" w:type="dxa"/>
          </w:tcPr>
          <w:p w14:paraId="63EBA2BB"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Integralumas</w:t>
            </w:r>
          </w:p>
        </w:tc>
        <w:tc>
          <w:tcPr>
            <w:tcW w:w="8347" w:type="dxa"/>
          </w:tcPr>
          <w:p w14:paraId="61CEC828"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Visi FVASPVVS pirminiai duomenys yra tarpusavyje suderinami.</w:t>
            </w:r>
          </w:p>
        </w:tc>
      </w:tr>
      <w:tr w:rsidR="004677FF" w:rsidRPr="00FC65C8" w14:paraId="11718759" w14:textId="77777777" w:rsidTr="001E077D">
        <w:trPr>
          <w:trHeight w:val="854"/>
          <w:jc w:val="center"/>
        </w:trPr>
        <w:tc>
          <w:tcPr>
            <w:tcW w:w="680" w:type="dxa"/>
          </w:tcPr>
          <w:p w14:paraId="6DD50257"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rPr>
              <w:t>4.4.</w:t>
            </w:r>
          </w:p>
        </w:tc>
        <w:tc>
          <w:tcPr>
            <w:tcW w:w="1361" w:type="dxa"/>
          </w:tcPr>
          <w:p w14:paraId="1FC7B367"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Modulinė struktūra</w:t>
            </w:r>
          </w:p>
        </w:tc>
        <w:tc>
          <w:tcPr>
            <w:tcW w:w="8347" w:type="dxa"/>
          </w:tcPr>
          <w:p w14:paraId="4B3A2A31"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Sistema yra modulinės struktūros ir yra integruota: visi informacijos pakeitimai, įvedus duomenis viename modulyje, atsispindi visuose su juo susijusiuose moduliuose. Jei keičiama/tobulinama programoje informacija apie tai turi būti informuojami visi vartotojai.</w:t>
            </w:r>
          </w:p>
        </w:tc>
      </w:tr>
      <w:tr w:rsidR="004677FF" w:rsidRPr="00FC65C8" w14:paraId="7937F5A2" w14:textId="77777777" w:rsidTr="001E077D">
        <w:trPr>
          <w:jc w:val="center"/>
        </w:trPr>
        <w:tc>
          <w:tcPr>
            <w:tcW w:w="680" w:type="dxa"/>
          </w:tcPr>
          <w:p w14:paraId="4B622A3D"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rPr>
              <w:t>4.5.</w:t>
            </w:r>
          </w:p>
        </w:tc>
        <w:tc>
          <w:tcPr>
            <w:tcW w:w="1361" w:type="dxa"/>
          </w:tcPr>
          <w:p w14:paraId="0FFB35E3"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Bendros teisų ir vaidmenų sistemos naudojimas</w:t>
            </w:r>
          </w:p>
        </w:tc>
        <w:tc>
          <w:tcPr>
            <w:tcW w:w="8347" w:type="dxa"/>
          </w:tcPr>
          <w:p w14:paraId="334F0322"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lang w:eastAsia="ar-SA"/>
              </w:rPr>
              <w:t>FVASPVVS yra įdiegta vieninga naudotojų prieigos teisių ir vaidmenų valdymo sistema. Naudotojų autentifikacija atliekama naudotojų administravimo ir autentifikavimo registre. FVASPVVS naudojama vaidmenų ir rolių struktūra aprašo naudotojų teises prieiti prie sistemos komponenčių, modulių, moduliuose esančios konkrečios informacijos, o taip pat ir teises atlikti tam tikrus veiksmus. FVASPVVS automatiškai riboja naudotojo funkcijas ir sąsają pagal jam suteiktas roles, kurios aprašomos naudotojų administravimo registre. Veiksmai ir su tuo susiję naudotojo sąsajos elementai (meniu, nuorodos, mygtukai ir t. t.) yra prieinami tik turint atitinkamas teises. Naudotojų teisių administravimo registre taip pat apibrėžiama, prie kokio lygio (savo, padalinio, visos) informacijos naudotojas turi prieigą ir jam priskirta vieta organizacinėje įmonės struktūroje. FVASPVVS yra aprašomos saugumo taisyklės, kurios apibrėžia galimybę dirbti tik su pasirinktais reikšmių rinkinio elementais, ir priskiriamos tam tikriems naudotojams.</w:t>
            </w:r>
          </w:p>
        </w:tc>
      </w:tr>
      <w:tr w:rsidR="004677FF" w:rsidRPr="00FC65C8" w14:paraId="25B43D28" w14:textId="77777777" w:rsidTr="001E077D">
        <w:trPr>
          <w:jc w:val="center"/>
        </w:trPr>
        <w:tc>
          <w:tcPr>
            <w:tcW w:w="680" w:type="dxa"/>
            <w:shd w:val="clear" w:color="auto" w:fill="FFFFFF"/>
          </w:tcPr>
          <w:p w14:paraId="72D73039" w14:textId="77777777" w:rsidR="004677FF" w:rsidRPr="00FC65C8" w:rsidRDefault="004677FF" w:rsidP="001E077D">
            <w:pPr>
              <w:suppressAutoHyphens/>
              <w:autoSpaceDE w:val="0"/>
              <w:autoSpaceDN w:val="0"/>
              <w:adjustRightInd w:val="0"/>
              <w:jc w:val="both"/>
              <w:rPr>
                <w:rFonts w:ascii="Times New Roman" w:hAnsi="Times New Roman" w:cs="Times New Roman"/>
                <w:sz w:val="22"/>
                <w:szCs w:val="22"/>
              </w:rPr>
            </w:pPr>
            <w:r w:rsidRPr="00FC65C8">
              <w:rPr>
                <w:rFonts w:ascii="Times New Roman" w:hAnsi="Times New Roman" w:cs="Times New Roman"/>
                <w:sz w:val="22"/>
                <w:szCs w:val="22"/>
              </w:rPr>
              <w:t>4.6.</w:t>
            </w:r>
          </w:p>
        </w:tc>
        <w:tc>
          <w:tcPr>
            <w:tcW w:w="1361" w:type="dxa"/>
            <w:shd w:val="clear" w:color="auto" w:fill="FFFFFF"/>
          </w:tcPr>
          <w:p w14:paraId="4461FBF5" w14:textId="77777777" w:rsidR="004677FF" w:rsidRPr="00FC65C8" w:rsidRDefault="004677FF" w:rsidP="001E077D">
            <w:pPr>
              <w:suppressAutoHyphens/>
              <w:jc w:val="both"/>
              <w:rPr>
                <w:rFonts w:ascii="Times New Roman" w:hAnsi="Times New Roman" w:cs="Times New Roman"/>
                <w:sz w:val="22"/>
                <w:szCs w:val="22"/>
                <w:lang w:eastAsia="ar-SA"/>
              </w:rPr>
            </w:pPr>
            <w:r w:rsidRPr="00FC65C8">
              <w:rPr>
                <w:rFonts w:ascii="Times New Roman" w:hAnsi="Times New Roman" w:cs="Times New Roman"/>
                <w:sz w:val="22"/>
                <w:szCs w:val="22"/>
              </w:rPr>
              <w:t>Pritaikomumas ir plėtra</w:t>
            </w:r>
          </w:p>
        </w:tc>
        <w:tc>
          <w:tcPr>
            <w:tcW w:w="8347" w:type="dxa"/>
            <w:shd w:val="clear" w:color="auto" w:fill="FFFFFF"/>
          </w:tcPr>
          <w:p w14:paraId="7E0BCC94" w14:textId="77777777" w:rsidR="004677FF" w:rsidRPr="00FC65C8" w:rsidRDefault="004677FF" w:rsidP="001E077D">
            <w:pPr>
              <w:suppressAutoHyphens/>
              <w:jc w:val="both"/>
              <w:rPr>
                <w:rFonts w:ascii="Times New Roman" w:hAnsi="Times New Roman" w:cs="Times New Roman"/>
                <w:sz w:val="22"/>
                <w:szCs w:val="22"/>
              </w:rPr>
            </w:pPr>
            <w:r w:rsidRPr="00FC65C8">
              <w:rPr>
                <w:rFonts w:ascii="Times New Roman" w:hAnsi="Times New Roman" w:cs="Times New Roman"/>
                <w:sz w:val="22"/>
                <w:szCs w:val="22"/>
                <w:lang w:eastAsia="ar-SA"/>
              </w:rPr>
              <w:t>FVASPVVS yra parametrizuojama sistema (organizacinė struktūra, vartotojų ekranai, pirminiai dokumentai, dokumentų formos, užklausos, filtrai, ataskaitos, išvedimo parametrai ir detalumas, spausdinimo parametrai, dokumentų planas, dokumentų metaduomenys, procesai bei jų tipai, registrai, papildomi aprašantys laukai, dokumentų numeravimo tvarkos ir taisyklės, darbo užmokesčio skaičiavimo formulės ir eilė kitų parametrų). Sistemoje įdiegta struktūra neapriboja apskaitomų padalinių (skyrių) ar įstaigų skaičiaus plėtros. Į FVASPVVS aplinką galima įtraukti naujas įstaigas ar naujus organizacijos padalinius (skyrius).</w:t>
            </w:r>
          </w:p>
        </w:tc>
      </w:tr>
    </w:tbl>
    <w:p w14:paraId="0E9AF6E2" w14:textId="77777777" w:rsidR="004677FF" w:rsidRPr="00FC65C8" w:rsidRDefault="004677FF" w:rsidP="004677FF">
      <w:pPr>
        <w:widowControl w:val="0"/>
        <w:jc w:val="center"/>
        <w:rPr>
          <w:rFonts w:ascii="Times New Roman" w:hAnsi="Times New Roman" w:cs="Times New Roman"/>
          <w:bCs/>
          <w:sz w:val="22"/>
          <w:szCs w:val="22"/>
        </w:rPr>
      </w:pPr>
    </w:p>
    <w:p w14:paraId="69FDFD49" w14:textId="77777777" w:rsidR="004677FF" w:rsidRPr="00FC65C8" w:rsidRDefault="004677FF" w:rsidP="004677FF">
      <w:pPr>
        <w:widowControl w:val="0"/>
        <w:jc w:val="center"/>
        <w:rPr>
          <w:rFonts w:ascii="Times New Roman" w:eastAsia="Calibri" w:hAnsi="Times New Roman" w:cs="Times New Roman"/>
          <w:b/>
          <w:sz w:val="22"/>
          <w:szCs w:val="22"/>
        </w:rPr>
      </w:pPr>
      <w:r w:rsidRPr="00FC65C8">
        <w:rPr>
          <w:rFonts w:ascii="Times New Roman" w:eastAsia="Calibri" w:hAnsi="Times New Roman" w:cs="Times New Roman"/>
          <w:b/>
          <w:sz w:val="22"/>
          <w:szCs w:val="22"/>
        </w:rPr>
        <w:lastRenderedPageBreak/>
        <w:t xml:space="preserve">II. REIKALAVIMAI FVASPVVS SISTEMOS PALAIKYMO IR PRIEŽIŪROS PASLAUGOMS </w:t>
      </w:r>
    </w:p>
    <w:p w14:paraId="4FEADAC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b/>
        </w:rPr>
      </w:pPr>
      <w:r w:rsidRPr="00FC65C8">
        <w:rPr>
          <w:rFonts w:ascii="Times New Roman" w:eastAsia="Calibri" w:hAnsi="Times New Roman" w:cs="Times New Roman"/>
          <w:b/>
        </w:rPr>
        <w:t>Teikti palaikymo</w:t>
      </w:r>
      <w:r w:rsidRPr="00FC65C8">
        <w:rPr>
          <w:rFonts w:ascii="Times New Roman" w:hAnsi="Times New Roman" w:cs="Times New Roman"/>
          <w:b/>
        </w:rPr>
        <w:t xml:space="preserve">, priežiūros </w:t>
      </w:r>
      <w:r w:rsidRPr="00FC65C8">
        <w:rPr>
          <w:rFonts w:ascii="Times New Roman" w:eastAsia="Calibri" w:hAnsi="Times New Roman" w:cs="Times New Roman"/>
          <w:b/>
        </w:rPr>
        <w:t>paslaugas:</w:t>
      </w:r>
    </w:p>
    <w:p w14:paraId="7FD79E11" w14:textId="77777777" w:rsidR="004677FF" w:rsidRPr="00FC65C8" w:rsidRDefault="004677FF" w:rsidP="004677FF">
      <w:pPr>
        <w:pStyle w:val="ListParagraph"/>
        <w:numPr>
          <w:ilvl w:val="0"/>
          <w:numId w:val="4"/>
        </w:numPr>
        <w:suppressAutoHyphens/>
        <w:spacing w:after="0"/>
        <w:ind w:left="851"/>
        <w:jc w:val="both"/>
        <w:rPr>
          <w:rFonts w:ascii="Times New Roman" w:eastAsia="Calibri" w:hAnsi="Times New Roman" w:cs="Times New Roman"/>
        </w:rPr>
      </w:pPr>
      <w:r w:rsidRPr="00FC65C8">
        <w:rPr>
          <w:rFonts w:ascii="Times New Roman" w:eastAsia="Calibri" w:hAnsi="Times New Roman" w:cs="Times New Roman"/>
        </w:rPr>
        <w:t xml:space="preserve"> Programavimas (klaidų korekcijos) – programinės įrangos korekcijos, kurios būtinos norint išspęsti programinės įrangos klaidą.</w:t>
      </w:r>
    </w:p>
    <w:p w14:paraId="0DD7DE9A" w14:textId="77777777" w:rsidR="004677FF" w:rsidRPr="00FC65C8" w:rsidRDefault="004677FF" w:rsidP="004677FF">
      <w:pPr>
        <w:pStyle w:val="ListParagraph"/>
        <w:numPr>
          <w:ilvl w:val="0"/>
          <w:numId w:val="4"/>
        </w:numPr>
        <w:suppressAutoHyphens/>
        <w:spacing w:after="0"/>
        <w:ind w:left="851"/>
        <w:jc w:val="both"/>
        <w:rPr>
          <w:rFonts w:ascii="Times New Roman" w:eastAsia="Calibri" w:hAnsi="Times New Roman" w:cs="Times New Roman"/>
        </w:rPr>
      </w:pPr>
      <w:r w:rsidRPr="00FC65C8">
        <w:rPr>
          <w:rFonts w:ascii="Times New Roman" w:eastAsia="Calibri" w:hAnsi="Times New Roman" w:cs="Times New Roman"/>
        </w:rPr>
        <w:t xml:space="preserve"> Programos testavimo paslaugos – testavimas vyksta Paslaugų teikėjo aplinkoje.</w:t>
      </w:r>
    </w:p>
    <w:p w14:paraId="2D836721" w14:textId="77777777" w:rsidR="004677FF" w:rsidRPr="00FC65C8" w:rsidRDefault="004677FF" w:rsidP="004677FF">
      <w:pPr>
        <w:pStyle w:val="ListParagraph"/>
        <w:numPr>
          <w:ilvl w:val="0"/>
          <w:numId w:val="4"/>
        </w:numPr>
        <w:suppressAutoHyphens/>
        <w:spacing w:after="0"/>
        <w:ind w:left="851"/>
        <w:jc w:val="both"/>
        <w:rPr>
          <w:rFonts w:ascii="Times New Roman" w:eastAsia="Calibri" w:hAnsi="Times New Roman" w:cs="Times New Roman"/>
        </w:rPr>
      </w:pPr>
      <w:r w:rsidRPr="00FC65C8">
        <w:rPr>
          <w:rFonts w:ascii="Times New Roman" w:eastAsia="Calibri" w:hAnsi="Times New Roman" w:cs="Times New Roman"/>
        </w:rPr>
        <w:t xml:space="preserve"> Programos tobulinimas (upgrade) – sistemos tobulinimas, nauji sisteminiai pakeitimai, kuriuos Užsakovas gali matyti Change log ataskaitoje, nauji sistemos tobulinimai išleidžiami ir pateikiami Užsakovui su nauja versija.</w:t>
      </w:r>
    </w:p>
    <w:p w14:paraId="251824C6" w14:textId="77777777" w:rsidR="004677FF" w:rsidRPr="00FC65C8" w:rsidRDefault="004677FF" w:rsidP="004677FF">
      <w:pPr>
        <w:pStyle w:val="ListParagraph"/>
        <w:numPr>
          <w:ilvl w:val="0"/>
          <w:numId w:val="4"/>
        </w:numPr>
        <w:suppressAutoHyphens/>
        <w:spacing w:after="0"/>
        <w:ind w:left="851"/>
        <w:jc w:val="both"/>
        <w:rPr>
          <w:rFonts w:ascii="Times New Roman" w:eastAsia="Calibri" w:hAnsi="Times New Roman" w:cs="Times New Roman"/>
        </w:rPr>
      </w:pPr>
      <w:r w:rsidRPr="00FC65C8">
        <w:rPr>
          <w:rFonts w:ascii="Times New Roman" w:eastAsia="Calibri" w:hAnsi="Times New Roman" w:cs="Times New Roman"/>
        </w:rPr>
        <w:t>Duomenų suderinamumas (dėl sistemos klaidos) – Užsakovo duomenų tikrinimo paslauga, kuomet duomenų tikrinimas būtinas spendžiant programinės įrangos klaidą.</w:t>
      </w:r>
    </w:p>
    <w:p w14:paraId="2A4773DB" w14:textId="77777777" w:rsidR="004677FF" w:rsidRPr="00FC65C8" w:rsidRDefault="004677FF" w:rsidP="004677FF">
      <w:pPr>
        <w:pStyle w:val="ListParagraph"/>
        <w:numPr>
          <w:ilvl w:val="0"/>
          <w:numId w:val="4"/>
        </w:numPr>
        <w:suppressAutoHyphens/>
        <w:spacing w:after="0"/>
        <w:ind w:left="851"/>
        <w:jc w:val="both"/>
        <w:rPr>
          <w:rFonts w:ascii="Times New Roman" w:eastAsia="Calibri" w:hAnsi="Times New Roman" w:cs="Times New Roman"/>
        </w:rPr>
      </w:pPr>
      <w:r w:rsidRPr="00FC65C8">
        <w:rPr>
          <w:rFonts w:ascii="Times New Roman" w:eastAsia="Calibri" w:hAnsi="Times New Roman" w:cs="Times New Roman"/>
        </w:rPr>
        <w:t xml:space="preserve">Programavimas dėl įstatymų pasikeitimų versijos ribose – Sistemos naujos versijos išleidimas sąlygotas LR įstatymų pasikeitimų, kuris apima sisteminius programos ar reikalingų formų pakeitimus. </w:t>
      </w:r>
    </w:p>
    <w:p w14:paraId="12346DAE"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garantuoja, kad priežiūros laikotarpiu Užsakovas turės naujausią programos versiją su visomis tos versijos funkcijomis.</w:t>
      </w:r>
    </w:p>
    <w:p w14:paraId="00606CE1"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įsipareigoja išlaikyti turimą FVASPVVS funkcionalumą arba pakeisti jį ne blogesniu analogišku.</w:t>
      </w:r>
    </w:p>
    <w:p w14:paraId="0E3D9DDA"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Atsiradus naujai programinės įrangos versijai Užsakovas informuojamas Klientų aptarnavimo sistemoje ar elektroniniu paštu.</w:t>
      </w:r>
    </w:p>
    <w:p w14:paraId="6CDD6AD1"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Programinės įrangos naujinimus atlieka Paslaugų teikėjas, tik tuomet kai su Užsakovu suderina diegimo laiką, trukmę ir turinį (Paslaugų teikėjas pateikia trumpą aprašymą, kokios funkcijos naujinamos ar klaidos taisomos, aprašymas gali būti teikiama pagalbos sistemos priemonėmis).</w:t>
      </w:r>
    </w:p>
    <w:p w14:paraId="0557CC19"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Paslaugų teikėjas įsipareigoja atnaujinti visas turimas programos aplikacijas vienu kartu, išskyrus tuos atvejus kuomet turima realizacija yra nesuderinama su atnaujinama versija arba visų versijų naujinimas vienu kartu nėra tikslingas. </w:t>
      </w:r>
    </w:p>
    <w:p w14:paraId="143D7DA1"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color w:val="FF0000"/>
        </w:rPr>
      </w:pPr>
      <w:r w:rsidRPr="00FC65C8">
        <w:rPr>
          <w:rFonts w:ascii="Times New Roman" w:eastAsia="Calibri" w:hAnsi="Times New Roman" w:cs="Times New Roman"/>
        </w:rPr>
        <w:t xml:space="preserve">Paslaugų gavėjas įsipareigoja užtikrinti pakankamą interneto ryšio greitaveiką ir techninės įrangos resursų pajėgumą ir našumą, o paslaugų teikėjas įsipareigoja užtikrinti programinės įrangos </w:t>
      </w:r>
      <w:r w:rsidRPr="00FC65C8">
        <w:rPr>
          <w:rFonts w:ascii="Times New Roman" w:hAnsi="Times New Roman" w:cs="Times New Roman"/>
          <w:b/>
        </w:rPr>
        <w:t>FVASPVVS</w:t>
      </w:r>
      <w:r w:rsidRPr="00FC65C8">
        <w:rPr>
          <w:rFonts w:ascii="Times New Roman" w:eastAsia="Calibri" w:hAnsi="Times New Roman" w:cs="Times New Roman"/>
        </w:rPr>
        <w:t xml:space="preserve"> ir reliacinių duomenų bazių </w:t>
      </w:r>
      <w:r w:rsidRPr="00FC65C8">
        <w:rPr>
          <w:rFonts w:ascii="Times New Roman" w:hAnsi="Times New Roman" w:cs="Times New Roman"/>
        </w:rPr>
        <w:t>stabilią bei tinkamą greitaveiką.</w:t>
      </w:r>
    </w:p>
    <w:p w14:paraId="160932DA" w14:textId="77777777" w:rsidR="004677FF" w:rsidRPr="00FC65C8" w:rsidRDefault="004677FF" w:rsidP="004677FF">
      <w:pPr>
        <w:pStyle w:val="ListParagraph"/>
        <w:widowControl w:val="0"/>
        <w:ind w:left="0"/>
        <w:jc w:val="center"/>
        <w:rPr>
          <w:rFonts w:ascii="Times New Roman" w:eastAsia="Calibri" w:hAnsi="Times New Roman" w:cs="Times New Roman"/>
          <w:bCs/>
        </w:rPr>
      </w:pPr>
    </w:p>
    <w:p w14:paraId="79F092DC" w14:textId="77777777" w:rsidR="004677FF" w:rsidRPr="00FC65C8" w:rsidRDefault="004677FF" w:rsidP="004677FF">
      <w:pPr>
        <w:pStyle w:val="ListParagraph"/>
        <w:widowControl w:val="0"/>
        <w:ind w:left="0"/>
        <w:jc w:val="both"/>
        <w:rPr>
          <w:rFonts w:ascii="Times New Roman" w:eastAsia="Calibri" w:hAnsi="Times New Roman" w:cs="Times New Roman"/>
          <w:b/>
        </w:rPr>
      </w:pPr>
      <w:r w:rsidRPr="00FC65C8">
        <w:rPr>
          <w:rFonts w:ascii="Times New Roman" w:eastAsia="Calibri" w:hAnsi="Times New Roman" w:cs="Times New Roman"/>
          <w:b/>
        </w:rPr>
        <w:t>III. REIKALAVIMAI FVASPVVS SISTEMOS APTARNAVIMO PASLAUGOMS</w:t>
      </w:r>
    </w:p>
    <w:p w14:paraId="1D3EEE92"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Aptarnavimo paslaugos teikiamos visų Paslaugų teikėjo prižiūrimų sistemų (Pirkimo objektas) administravimo (programinių ir techninių komponenčių, iš kurių yra sudarytos sistemos ir visų integracinių sąsajų), eksploatavimo, modifikavimų siūlymų, naudotinų technologinių sprendimų, klausimais.</w:t>
      </w:r>
    </w:p>
    <w:p w14:paraId="12531934"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b/>
          <w:bCs/>
        </w:rPr>
        <w:t>Aptarnavimo paslaugų sąrašas</w:t>
      </w:r>
      <w:r w:rsidRPr="00FC65C8">
        <w:rPr>
          <w:rFonts w:ascii="Times New Roman" w:eastAsia="Calibri" w:hAnsi="Times New Roman" w:cs="Times New Roman"/>
        </w:rPr>
        <w:t>:</w:t>
      </w:r>
    </w:p>
    <w:p w14:paraId="18FAA248" w14:textId="77777777" w:rsidR="004677FF" w:rsidRPr="00FC65C8" w:rsidRDefault="004677FF" w:rsidP="004677FF">
      <w:pPr>
        <w:pStyle w:val="ListParagraph"/>
        <w:numPr>
          <w:ilvl w:val="1"/>
          <w:numId w:val="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Konsultavimo paslaugos nuotoliniu būdu – Užsakovo darbuotojų konsultacijos  prisijungus prie FVASPVVS sistemos ar darbuotojo darbo vietos.</w:t>
      </w:r>
    </w:p>
    <w:p w14:paraId="62305515" w14:textId="77777777" w:rsidR="004677FF" w:rsidRPr="00FC65C8" w:rsidRDefault="004677FF" w:rsidP="004677FF">
      <w:pPr>
        <w:pStyle w:val="ListParagraph"/>
        <w:numPr>
          <w:ilvl w:val="1"/>
          <w:numId w:val="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Konsultacijos telefonu – Užsakovo darbuotojų konsultacijos neprisijungus prie FVASPVVS ar darbuotojo darbo vietos.</w:t>
      </w:r>
    </w:p>
    <w:p w14:paraId="733CF7EB" w14:textId="77777777" w:rsidR="004677FF" w:rsidRPr="00FC65C8" w:rsidRDefault="004677FF" w:rsidP="004677FF">
      <w:pPr>
        <w:pStyle w:val="ListParagraph"/>
        <w:numPr>
          <w:ilvl w:val="1"/>
          <w:numId w:val="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 xml:space="preserve">Programinės įrangos naujinimo paslaugos – Paslaugų teikėjo iniciatyva vykdomi programinės įrangos naujinimai. </w:t>
      </w:r>
    </w:p>
    <w:p w14:paraId="04FFE4CA" w14:textId="77777777" w:rsidR="004677FF" w:rsidRPr="00FC65C8" w:rsidRDefault="004677FF" w:rsidP="004677FF">
      <w:pPr>
        <w:pStyle w:val="ListParagraph"/>
        <w:numPr>
          <w:ilvl w:val="1"/>
          <w:numId w:val="2"/>
        </w:numPr>
        <w:suppressAutoHyphens/>
        <w:spacing w:after="0"/>
        <w:ind w:left="567" w:firstLine="142"/>
        <w:jc w:val="both"/>
        <w:rPr>
          <w:rFonts w:ascii="Times New Roman" w:eastAsia="Calibri" w:hAnsi="Times New Roman" w:cs="Times New Roman"/>
        </w:rPr>
      </w:pPr>
      <w:r w:rsidRPr="00FC65C8">
        <w:rPr>
          <w:rFonts w:ascii="Times New Roman" w:eastAsia="Calibri" w:hAnsi="Times New Roman" w:cs="Times New Roman"/>
        </w:rPr>
        <w:t>Programos testavimo paslaugos – programinės įrangos testavimo paslaugos, siekiant išsiaiškinti galimus sutrikimus. Vykdoma Paslaugų teikėjo aplinkoje, prieš atliekant naujinimo darbus Užsakovo aplinkoje.</w:t>
      </w:r>
    </w:p>
    <w:p w14:paraId="67F8DAF1"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įsipareigoja nemokamai atnaujinti programinę įrangą pasikeitus Lietuvos Respublikos teisės aktams ar Europos Sąjungos direktyvoms, programos standartinio funkcionalumo ribose (be duomenų tvarkymo ar papildomų diegimo darbų), atitinkančią galiojančius teisės aktus ir tinkamai atliekančią savo funkcijas.</w:t>
      </w:r>
    </w:p>
    <w:p w14:paraId="50F44D48"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color w:val="FF0000"/>
        </w:rPr>
      </w:pPr>
      <w:r w:rsidRPr="00FC65C8">
        <w:rPr>
          <w:rFonts w:ascii="Times New Roman" w:eastAsia="Calibri" w:hAnsi="Times New Roman" w:cs="Times New Roman"/>
        </w:rPr>
        <w:t>Konsultacijos teikiamos telefonu ir/arba Klientų aptarnavimo sistemoje (angl. Help Desk). Paslaugų teikėjas šioje sistemoje, Užsakovui prieinamoje vietoje talpina naujienas</w:t>
      </w:r>
      <w:r w:rsidRPr="00FC65C8">
        <w:rPr>
          <w:rFonts w:ascii="Times New Roman" w:eastAsia="Calibri" w:hAnsi="Times New Roman" w:cs="Times New Roman"/>
          <w:color w:val="FF0000"/>
        </w:rPr>
        <w:t xml:space="preserve"> </w:t>
      </w:r>
      <w:r w:rsidRPr="00FC65C8">
        <w:rPr>
          <w:rFonts w:ascii="Times New Roman" w:eastAsia="Calibri" w:hAnsi="Times New Roman" w:cs="Times New Roman"/>
        </w:rPr>
        <w:t xml:space="preserve">bei telefono numerį, kuriuo būtų galima susisiekti </w:t>
      </w:r>
      <w:r w:rsidRPr="00FC65C8">
        <w:rPr>
          <w:rFonts w:ascii="Times New Roman" w:eastAsia="Calibri" w:hAnsi="Times New Roman" w:cs="Times New Roman"/>
          <w:u w:val="single"/>
        </w:rPr>
        <w:t>per 24 punkte numatytą laiką.</w:t>
      </w:r>
    </w:p>
    <w:p w14:paraId="4745950E"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Reakcijos laikas ir incidentų vykdymas turi būti pradedamas per nustatytą reagavimo į pranešimą apie sistemos sutrikimą laiką (reakcijos laikas) ir atliktas per nustatytą incidento pašalinimo laiką.</w:t>
      </w:r>
    </w:p>
    <w:p w14:paraId="53740204"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Reakcijos laikas ir incidento pašalinimo laikas priklauso nuo incidento tipo, kuris nustatomas pagal incidento įtaką Užsakovo veiklai.</w:t>
      </w:r>
    </w:p>
    <w:p w14:paraId="247E3BAE"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įsipareigoja reaguoti į sutrikimus ir juos pašalinti laiku. Sutrikimų šalinimo laikai:</w:t>
      </w:r>
    </w:p>
    <w:p w14:paraId="19C44F17" w14:textId="77777777" w:rsidR="004677FF" w:rsidRPr="00FC65C8" w:rsidRDefault="004677FF" w:rsidP="004677FF">
      <w:pPr>
        <w:pStyle w:val="ListParagraph"/>
        <w:spacing w:after="0"/>
        <w:ind w:left="0"/>
        <w:jc w:val="center"/>
        <w:rPr>
          <w:rFonts w:ascii="Times New Roman" w:eastAsia="Calibri"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249"/>
        <w:gridCol w:w="6391"/>
        <w:gridCol w:w="1323"/>
        <w:gridCol w:w="1493"/>
      </w:tblGrid>
      <w:tr w:rsidR="004677FF" w:rsidRPr="00FC65C8" w14:paraId="5C7C622B" w14:textId="77777777" w:rsidTr="001E077D">
        <w:trPr>
          <w:trHeight w:val="170"/>
          <w:jc w:val="center"/>
        </w:trPr>
        <w:tc>
          <w:tcPr>
            <w:tcW w:w="1204" w:type="dxa"/>
            <w:shd w:val="clear" w:color="auto" w:fill="auto"/>
            <w:vAlign w:val="center"/>
            <w:hideMark/>
          </w:tcPr>
          <w:p w14:paraId="1B1AE6C5"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Incidento tipas</w:t>
            </w:r>
          </w:p>
        </w:tc>
        <w:tc>
          <w:tcPr>
            <w:tcW w:w="6162" w:type="dxa"/>
            <w:shd w:val="clear" w:color="auto" w:fill="auto"/>
            <w:vAlign w:val="center"/>
            <w:hideMark/>
          </w:tcPr>
          <w:p w14:paraId="7213DCFE"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Poveikio aprašymas</w:t>
            </w:r>
          </w:p>
        </w:tc>
        <w:tc>
          <w:tcPr>
            <w:tcW w:w="1276" w:type="dxa"/>
            <w:shd w:val="clear" w:color="auto" w:fill="auto"/>
            <w:vAlign w:val="center"/>
            <w:hideMark/>
          </w:tcPr>
          <w:p w14:paraId="7F11FCC6" w14:textId="77777777" w:rsidR="004677FF" w:rsidRPr="00FC65C8" w:rsidRDefault="004677FF" w:rsidP="001E077D">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Reakcijos laikas darbo val.</w:t>
            </w:r>
          </w:p>
        </w:tc>
        <w:tc>
          <w:tcPr>
            <w:tcW w:w="1440" w:type="dxa"/>
          </w:tcPr>
          <w:p w14:paraId="701B258C" w14:textId="77777777" w:rsidR="004677FF" w:rsidRPr="00FC65C8" w:rsidRDefault="004677FF" w:rsidP="001E077D">
            <w:pPr>
              <w:spacing w:after="0"/>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Sprendimo laikas darbo val.</w:t>
            </w:r>
          </w:p>
        </w:tc>
      </w:tr>
      <w:tr w:rsidR="004677FF" w:rsidRPr="00FC65C8" w14:paraId="08AEB1A4" w14:textId="77777777" w:rsidTr="001E077D">
        <w:trPr>
          <w:trHeight w:val="170"/>
          <w:jc w:val="center"/>
        </w:trPr>
        <w:tc>
          <w:tcPr>
            <w:tcW w:w="1204" w:type="dxa"/>
            <w:shd w:val="clear" w:color="auto" w:fill="auto"/>
            <w:vAlign w:val="center"/>
            <w:hideMark/>
          </w:tcPr>
          <w:p w14:paraId="2ACF04A2" w14:textId="77777777" w:rsidR="004677FF" w:rsidRPr="00FC65C8" w:rsidRDefault="004677FF" w:rsidP="001E077D">
            <w:pPr>
              <w:spacing w:after="0" w:line="360" w:lineRule="auto"/>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lastRenderedPageBreak/>
              <w:t>Kritinis</w:t>
            </w:r>
          </w:p>
        </w:tc>
        <w:tc>
          <w:tcPr>
            <w:tcW w:w="6162" w:type="dxa"/>
            <w:shd w:val="clear" w:color="auto" w:fill="auto"/>
            <w:vAlign w:val="center"/>
            <w:hideMark/>
          </w:tcPr>
          <w:p w14:paraId="62F17BBD" w14:textId="77777777" w:rsidR="004677FF" w:rsidRPr="00FC65C8" w:rsidRDefault="004677FF" w:rsidP="001E077D">
            <w:pPr>
              <w:spacing w:after="0"/>
              <w:rPr>
                <w:rFonts w:ascii="Times New Roman" w:hAnsi="Times New Roman" w:cs="Times New Roman"/>
                <w:sz w:val="22"/>
                <w:szCs w:val="22"/>
              </w:rPr>
            </w:pPr>
            <w:r w:rsidRPr="00FC65C8">
              <w:rPr>
                <w:rFonts w:ascii="Times New Roman" w:hAnsi="Times New Roman" w:cs="Times New Roman"/>
                <w:sz w:val="22"/>
                <w:szCs w:val="22"/>
              </w:rPr>
              <w:t xml:space="preserve">Kritinio lygio Pranešimą nusako šios charakteristikos: </w:t>
            </w:r>
          </w:p>
          <w:p w14:paraId="6524E709" w14:textId="77777777" w:rsidR="004677FF" w:rsidRPr="00FC65C8" w:rsidRDefault="004677FF" w:rsidP="001E077D">
            <w:pPr>
              <w:pStyle w:val="Default"/>
              <w:spacing w:line="276" w:lineRule="auto"/>
              <w:rPr>
                <w:color w:val="auto"/>
                <w:sz w:val="22"/>
                <w:szCs w:val="22"/>
              </w:rPr>
            </w:pPr>
          </w:p>
          <w:p w14:paraId="53C03B41" w14:textId="77777777" w:rsidR="004677FF" w:rsidRPr="00FC65C8" w:rsidRDefault="004677FF" w:rsidP="004677FF">
            <w:pPr>
              <w:pStyle w:val="ListParagraph"/>
              <w:numPr>
                <w:ilvl w:val="0"/>
                <w:numId w:val="8"/>
              </w:numPr>
              <w:suppressAutoHyphens/>
              <w:spacing w:after="0"/>
              <w:rPr>
                <w:rFonts w:ascii="Times New Roman" w:hAnsi="Times New Roman" w:cs="Times New Roman"/>
              </w:rPr>
            </w:pPr>
            <w:r w:rsidRPr="00FC65C8">
              <w:rPr>
                <w:rFonts w:ascii="Times New Roman" w:hAnsi="Times New Roman" w:cs="Times New Roman"/>
              </w:rPr>
              <w:t xml:space="preserve">Sistema arba kritinis jos funkcionalumas neveikia arba </w:t>
            </w:r>
          </w:p>
          <w:p w14:paraId="10AE178A" w14:textId="77777777" w:rsidR="004677FF" w:rsidRPr="00FC65C8" w:rsidRDefault="004677FF" w:rsidP="004677FF">
            <w:pPr>
              <w:pStyle w:val="ListParagraph"/>
              <w:numPr>
                <w:ilvl w:val="0"/>
                <w:numId w:val="8"/>
              </w:numPr>
              <w:suppressAutoHyphens/>
              <w:spacing w:after="0"/>
              <w:rPr>
                <w:rFonts w:ascii="Times New Roman" w:hAnsi="Times New Roman" w:cs="Times New Roman"/>
              </w:rPr>
            </w:pPr>
            <w:r w:rsidRPr="00FC65C8">
              <w:rPr>
                <w:rFonts w:ascii="Times New Roman" w:eastAsia="Calibri" w:hAnsi="Times New Roman" w:cs="Times New Roman"/>
              </w:rPr>
              <w:t>Kritiškai įtakojanti teisės aktuose nustatytus veiklos procesus, ir nėra kitų problemos išsprendimo galimybių arba</w:t>
            </w:r>
          </w:p>
          <w:p w14:paraId="01C9C455" w14:textId="77777777" w:rsidR="004677FF" w:rsidRPr="00FC65C8" w:rsidRDefault="004677FF" w:rsidP="004677FF">
            <w:pPr>
              <w:pStyle w:val="ListParagraph"/>
              <w:numPr>
                <w:ilvl w:val="0"/>
                <w:numId w:val="8"/>
              </w:numPr>
              <w:suppressAutoHyphens/>
              <w:spacing w:after="0"/>
              <w:rPr>
                <w:rFonts w:ascii="Times New Roman" w:hAnsi="Times New Roman" w:cs="Times New Roman"/>
              </w:rPr>
            </w:pPr>
            <w:r w:rsidRPr="00FC65C8">
              <w:rPr>
                <w:rFonts w:ascii="Times New Roman" w:hAnsi="Times New Roman" w:cs="Times New Roman"/>
              </w:rPr>
              <w:t>Duomenų praradimas ar duomenų sugadinimas arba</w:t>
            </w:r>
          </w:p>
          <w:p w14:paraId="347D9106" w14:textId="77777777" w:rsidR="004677FF" w:rsidRPr="00FC65C8" w:rsidRDefault="004677FF" w:rsidP="004677FF">
            <w:pPr>
              <w:pStyle w:val="ListParagraph"/>
              <w:numPr>
                <w:ilvl w:val="0"/>
                <w:numId w:val="8"/>
              </w:numPr>
              <w:suppressAutoHyphens/>
              <w:spacing w:after="0"/>
              <w:rPr>
                <w:rFonts w:ascii="Times New Roman" w:eastAsia="Calibri" w:hAnsi="Times New Roman" w:cs="Times New Roman"/>
              </w:rPr>
            </w:pPr>
            <w:r w:rsidRPr="00FC65C8">
              <w:rPr>
                <w:rFonts w:ascii="Times New Roman" w:eastAsia="Calibri" w:hAnsi="Times New Roman" w:cs="Times New Roman"/>
              </w:rPr>
              <w:t>Užsakovas negali tęsti veiklos.</w:t>
            </w:r>
          </w:p>
          <w:p w14:paraId="50316A19" w14:textId="77777777" w:rsidR="004677FF" w:rsidRPr="00FC65C8" w:rsidRDefault="004677FF" w:rsidP="001E077D">
            <w:pPr>
              <w:spacing w:after="0"/>
              <w:jc w:val="both"/>
              <w:rPr>
                <w:rFonts w:ascii="Times New Roman" w:eastAsia="Calibri" w:hAnsi="Times New Roman" w:cs="Times New Roman"/>
                <w:sz w:val="22"/>
                <w:szCs w:val="22"/>
              </w:rPr>
            </w:pPr>
          </w:p>
          <w:p w14:paraId="12C0268A" w14:textId="77777777" w:rsidR="004677FF" w:rsidRPr="00FC65C8" w:rsidRDefault="004677FF" w:rsidP="001E077D">
            <w:pPr>
              <w:spacing w:after="0"/>
              <w:jc w:val="both"/>
              <w:rPr>
                <w:rFonts w:ascii="Times New Roman" w:eastAsia="Calibri" w:hAnsi="Times New Roman" w:cs="Times New Roman"/>
                <w:sz w:val="22"/>
                <w:szCs w:val="22"/>
              </w:rPr>
            </w:pPr>
          </w:p>
        </w:tc>
        <w:tc>
          <w:tcPr>
            <w:tcW w:w="1276" w:type="dxa"/>
            <w:shd w:val="clear" w:color="auto" w:fill="auto"/>
            <w:vAlign w:val="center"/>
            <w:hideMark/>
          </w:tcPr>
          <w:p w14:paraId="70932D5C"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2</w:t>
            </w:r>
          </w:p>
        </w:tc>
        <w:tc>
          <w:tcPr>
            <w:tcW w:w="1440" w:type="dxa"/>
            <w:vAlign w:val="center"/>
          </w:tcPr>
          <w:p w14:paraId="59400939" w14:textId="77777777" w:rsidR="004677FF" w:rsidRPr="00FC65C8" w:rsidRDefault="004677FF" w:rsidP="001E077D">
            <w:pPr>
              <w:spacing w:after="0" w:line="360" w:lineRule="auto"/>
              <w:ind w:left="66"/>
              <w:jc w:val="center"/>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6</w:t>
            </w:r>
          </w:p>
        </w:tc>
      </w:tr>
      <w:tr w:rsidR="004677FF" w:rsidRPr="00FC65C8" w14:paraId="143D677E" w14:textId="77777777" w:rsidTr="001E077D">
        <w:trPr>
          <w:trHeight w:val="170"/>
          <w:jc w:val="center"/>
        </w:trPr>
        <w:tc>
          <w:tcPr>
            <w:tcW w:w="1204" w:type="dxa"/>
            <w:shd w:val="clear" w:color="auto" w:fill="auto"/>
            <w:vAlign w:val="center"/>
            <w:hideMark/>
          </w:tcPr>
          <w:p w14:paraId="30E1A391" w14:textId="77777777" w:rsidR="004677FF" w:rsidRPr="00FC65C8" w:rsidRDefault="004677FF" w:rsidP="001E077D">
            <w:pPr>
              <w:spacing w:after="0" w:line="360" w:lineRule="auto"/>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Svarbus</w:t>
            </w:r>
          </w:p>
        </w:tc>
        <w:tc>
          <w:tcPr>
            <w:tcW w:w="6162" w:type="dxa"/>
            <w:shd w:val="clear" w:color="auto" w:fill="auto"/>
            <w:vAlign w:val="center"/>
            <w:hideMark/>
          </w:tcPr>
          <w:p w14:paraId="5B4CB3FC" w14:textId="77777777" w:rsidR="004677FF" w:rsidRPr="00FC65C8" w:rsidRDefault="004677FF" w:rsidP="001E077D">
            <w:pPr>
              <w:spacing w:after="0"/>
              <w:jc w:val="both"/>
              <w:rPr>
                <w:rFonts w:ascii="Times New Roman" w:eastAsia="Calibri" w:hAnsi="Times New Roman" w:cs="Times New Roman"/>
                <w:sz w:val="22"/>
                <w:szCs w:val="22"/>
              </w:rPr>
            </w:pPr>
            <w:r w:rsidRPr="00FC65C8">
              <w:rPr>
                <w:rFonts w:ascii="Times New Roman" w:eastAsia="Calibri" w:hAnsi="Times New Roman" w:cs="Times New Roman"/>
                <w:sz w:val="22"/>
                <w:szCs w:val="22"/>
              </w:rPr>
              <w:t xml:space="preserve">Svarbaus lygio </w:t>
            </w:r>
            <w:r w:rsidRPr="00FC65C8">
              <w:rPr>
                <w:rFonts w:ascii="Times New Roman" w:hAnsi="Times New Roman" w:cs="Times New Roman"/>
                <w:sz w:val="22"/>
                <w:szCs w:val="22"/>
              </w:rPr>
              <w:t>Pranešimą</w:t>
            </w:r>
            <w:r w:rsidRPr="00FC65C8">
              <w:rPr>
                <w:rFonts w:ascii="Times New Roman" w:eastAsia="Calibri" w:hAnsi="Times New Roman" w:cs="Times New Roman"/>
                <w:sz w:val="22"/>
                <w:szCs w:val="22"/>
              </w:rPr>
              <w:t xml:space="preserve"> nusako šios charakteristikos:</w:t>
            </w:r>
          </w:p>
          <w:p w14:paraId="28A1C13C" w14:textId="77777777" w:rsidR="004677FF" w:rsidRPr="00FC65C8" w:rsidRDefault="004677FF" w:rsidP="001E077D">
            <w:pPr>
              <w:spacing w:after="0"/>
              <w:jc w:val="both"/>
              <w:rPr>
                <w:rFonts w:ascii="Times New Roman" w:eastAsia="Calibri" w:hAnsi="Times New Roman" w:cs="Times New Roman"/>
                <w:sz w:val="22"/>
                <w:szCs w:val="22"/>
              </w:rPr>
            </w:pPr>
          </w:p>
          <w:p w14:paraId="607EE9D8" w14:textId="77777777" w:rsidR="004677FF" w:rsidRPr="00FC65C8" w:rsidRDefault="004677FF" w:rsidP="004677FF">
            <w:pPr>
              <w:pStyle w:val="ListParagraph"/>
              <w:numPr>
                <w:ilvl w:val="0"/>
                <w:numId w:val="5"/>
              </w:numPr>
              <w:suppressAutoHyphens/>
              <w:spacing w:after="0"/>
              <w:ind w:left="718"/>
              <w:jc w:val="both"/>
              <w:rPr>
                <w:rFonts w:ascii="Times New Roman" w:eastAsia="Calibri" w:hAnsi="Times New Roman" w:cs="Times New Roman"/>
              </w:rPr>
            </w:pPr>
            <w:r w:rsidRPr="00FC65C8">
              <w:rPr>
                <w:rFonts w:ascii="Times New Roman" w:eastAsia="Calibri" w:hAnsi="Times New Roman" w:cs="Times New Roman"/>
              </w:rPr>
              <w:t>FVASPVVS sutrikimas neįtakoja Užsakovo pagrindinės veiklos arba</w:t>
            </w:r>
          </w:p>
          <w:p w14:paraId="7FDDF582" w14:textId="77777777" w:rsidR="004677FF" w:rsidRPr="00FC65C8" w:rsidRDefault="004677FF" w:rsidP="004677FF">
            <w:pPr>
              <w:pStyle w:val="Default"/>
              <w:numPr>
                <w:ilvl w:val="0"/>
                <w:numId w:val="6"/>
              </w:numPr>
              <w:spacing w:line="276" w:lineRule="auto"/>
              <w:jc w:val="both"/>
              <w:rPr>
                <w:sz w:val="22"/>
                <w:szCs w:val="22"/>
              </w:rPr>
            </w:pPr>
            <w:r w:rsidRPr="00FC65C8">
              <w:rPr>
                <w:sz w:val="22"/>
                <w:szCs w:val="22"/>
              </w:rPr>
              <w:t>FVASPVVS veikia ir Užsakovas gali vykdyti savo veiklą arba</w:t>
            </w:r>
          </w:p>
          <w:p w14:paraId="0120679A" w14:textId="77777777" w:rsidR="004677FF" w:rsidRPr="00FC65C8" w:rsidRDefault="004677FF" w:rsidP="004677FF">
            <w:pPr>
              <w:pStyle w:val="ListParagraph"/>
              <w:numPr>
                <w:ilvl w:val="0"/>
                <w:numId w:val="5"/>
              </w:numPr>
              <w:suppressAutoHyphens/>
              <w:spacing w:after="0"/>
              <w:ind w:left="718"/>
              <w:jc w:val="both"/>
              <w:rPr>
                <w:rFonts w:ascii="Times New Roman" w:eastAsia="Calibri" w:hAnsi="Times New Roman" w:cs="Times New Roman"/>
              </w:rPr>
            </w:pPr>
            <w:r w:rsidRPr="00FC65C8">
              <w:rPr>
                <w:rFonts w:ascii="Times New Roman" w:eastAsia="Calibri" w:hAnsi="Times New Roman" w:cs="Times New Roman"/>
              </w:rPr>
              <w:t xml:space="preserve">Dalis FVASPVVS funkcionalumo neveikia arba duoda klaidingą rezultatą </w:t>
            </w:r>
            <w:r w:rsidRPr="006D216F">
              <w:rPr>
                <w:rFonts w:ascii="Times New Roman" w:eastAsia="Calibri" w:hAnsi="Times New Roman" w:cs="Times New Roman"/>
              </w:rPr>
              <w:t>ir nėra alternatyvus funkcionalumas/kelias klaidos apėjimui.</w:t>
            </w:r>
          </w:p>
          <w:p w14:paraId="53333DA9" w14:textId="77777777" w:rsidR="004677FF" w:rsidRPr="00FC65C8" w:rsidRDefault="004677FF" w:rsidP="001E077D">
            <w:pPr>
              <w:spacing w:after="0"/>
              <w:jc w:val="both"/>
              <w:rPr>
                <w:rFonts w:ascii="Times New Roman" w:eastAsia="Calibri" w:hAnsi="Times New Roman" w:cs="Times New Roman"/>
                <w:sz w:val="22"/>
                <w:szCs w:val="22"/>
              </w:rPr>
            </w:pPr>
          </w:p>
          <w:p w14:paraId="6FD15782" w14:textId="77777777" w:rsidR="004677FF" w:rsidRPr="00FC65C8" w:rsidRDefault="004677FF" w:rsidP="001E077D">
            <w:pPr>
              <w:spacing w:after="0"/>
              <w:jc w:val="both"/>
              <w:rPr>
                <w:rFonts w:ascii="Times New Roman" w:eastAsia="Calibri" w:hAnsi="Times New Roman" w:cs="Times New Roman"/>
                <w:sz w:val="22"/>
                <w:szCs w:val="22"/>
              </w:rPr>
            </w:pPr>
          </w:p>
        </w:tc>
        <w:tc>
          <w:tcPr>
            <w:tcW w:w="1276" w:type="dxa"/>
            <w:shd w:val="clear" w:color="auto" w:fill="auto"/>
            <w:vAlign w:val="center"/>
            <w:hideMark/>
          </w:tcPr>
          <w:p w14:paraId="4D16F6BC"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4</w:t>
            </w:r>
          </w:p>
        </w:tc>
        <w:tc>
          <w:tcPr>
            <w:tcW w:w="1440" w:type="dxa"/>
            <w:vAlign w:val="center"/>
          </w:tcPr>
          <w:p w14:paraId="05046257" w14:textId="77777777" w:rsidR="004677FF" w:rsidRPr="00FC65C8" w:rsidRDefault="004677FF" w:rsidP="001E077D">
            <w:pPr>
              <w:spacing w:after="0" w:line="360" w:lineRule="auto"/>
              <w:ind w:left="66"/>
              <w:jc w:val="center"/>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8</w:t>
            </w:r>
          </w:p>
        </w:tc>
      </w:tr>
      <w:tr w:rsidR="004677FF" w:rsidRPr="00FC65C8" w14:paraId="0082F8DF" w14:textId="77777777" w:rsidTr="001E077D">
        <w:trPr>
          <w:trHeight w:val="170"/>
          <w:jc w:val="center"/>
        </w:trPr>
        <w:tc>
          <w:tcPr>
            <w:tcW w:w="1204" w:type="dxa"/>
            <w:shd w:val="clear" w:color="auto" w:fill="auto"/>
            <w:vAlign w:val="center"/>
            <w:hideMark/>
          </w:tcPr>
          <w:p w14:paraId="12B815FB" w14:textId="77777777" w:rsidR="004677FF" w:rsidRPr="00FC65C8" w:rsidRDefault="004677FF" w:rsidP="001E077D">
            <w:pPr>
              <w:spacing w:after="0" w:line="360" w:lineRule="auto"/>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Minimalus</w:t>
            </w:r>
          </w:p>
        </w:tc>
        <w:tc>
          <w:tcPr>
            <w:tcW w:w="6162" w:type="dxa"/>
            <w:shd w:val="clear" w:color="auto" w:fill="auto"/>
            <w:vAlign w:val="center"/>
            <w:hideMark/>
          </w:tcPr>
          <w:p w14:paraId="3B30036B" w14:textId="77777777" w:rsidR="004677FF" w:rsidRPr="00FC65C8" w:rsidRDefault="004677FF" w:rsidP="001E077D">
            <w:pPr>
              <w:spacing w:after="0"/>
              <w:jc w:val="both"/>
              <w:rPr>
                <w:rFonts w:ascii="Times New Roman" w:eastAsia="Calibri" w:hAnsi="Times New Roman" w:cs="Times New Roman"/>
                <w:sz w:val="22"/>
                <w:szCs w:val="22"/>
              </w:rPr>
            </w:pPr>
            <w:r w:rsidRPr="00FC65C8">
              <w:rPr>
                <w:rFonts w:ascii="Times New Roman" w:eastAsia="Calibri" w:hAnsi="Times New Roman" w:cs="Times New Roman"/>
                <w:sz w:val="22"/>
                <w:szCs w:val="22"/>
              </w:rPr>
              <w:t xml:space="preserve">Minimalaus poveikio </w:t>
            </w:r>
            <w:r w:rsidRPr="00FC65C8">
              <w:rPr>
                <w:rFonts w:ascii="Times New Roman" w:hAnsi="Times New Roman" w:cs="Times New Roman"/>
                <w:sz w:val="22"/>
                <w:szCs w:val="22"/>
              </w:rPr>
              <w:t>Pranešimą</w:t>
            </w:r>
            <w:r w:rsidRPr="00FC65C8">
              <w:rPr>
                <w:rFonts w:ascii="Times New Roman" w:eastAsia="Calibri" w:hAnsi="Times New Roman" w:cs="Times New Roman"/>
                <w:sz w:val="22"/>
                <w:szCs w:val="22"/>
              </w:rPr>
              <w:t xml:space="preserve"> nusako šios charakteristikos:</w:t>
            </w:r>
          </w:p>
          <w:p w14:paraId="3BFFF36B" w14:textId="77777777" w:rsidR="004677FF" w:rsidRPr="00FC65C8" w:rsidRDefault="004677FF" w:rsidP="001E077D">
            <w:pPr>
              <w:spacing w:after="0"/>
              <w:jc w:val="both"/>
              <w:rPr>
                <w:rFonts w:ascii="Times New Roman" w:eastAsia="Calibri" w:hAnsi="Times New Roman" w:cs="Times New Roman"/>
                <w:sz w:val="22"/>
                <w:szCs w:val="22"/>
              </w:rPr>
            </w:pPr>
          </w:p>
          <w:p w14:paraId="652A17A7" w14:textId="77777777" w:rsidR="004677FF" w:rsidRPr="00FC65C8" w:rsidRDefault="004677FF" w:rsidP="004677FF">
            <w:pPr>
              <w:pStyle w:val="ListParagraph"/>
              <w:numPr>
                <w:ilvl w:val="0"/>
                <w:numId w:val="7"/>
              </w:numPr>
              <w:suppressAutoHyphens/>
              <w:spacing w:after="0"/>
              <w:ind w:left="721" w:hanging="284"/>
              <w:jc w:val="both"/>
              <w:rPr>
                <w:rFonts w:ascii="Times New Roman" w:eastAsia="Calibri" w:hAnsi="Times New Roman" w:cs="Times New Roman"/>
              </w:rPr>
            </w:pPr>
            <w:r w:rsidRPr="00FC65C8">
              <w:rPr>
                <w:rFonts w:ascii="Times New Roman" w:eastAsia="Calibri" w:hAnsi="Times New Roman" w:cs="Times New Roman"/>
              </w:rPr>
              <w:t>Klaidos pranešimas yra FVASPVVS, tačiau yra alternatyvus funkcionalumas/kelias klaidos apėjimui arba</w:t>
            </w:r>
          </w:p>
          <w:p w14:paraId="1ADA3BF6" w14:textId="77777777" w:rsidR="004677FF" w:rsidRPr="00FC65C8" w:rsidRDefault="004677FF" w:rsidP="004677FF">
            <w:pPr>
              <w:pStyle w:val="ListParagraph"/>
              <w:numPr>
                <w:ilvl w:val="0"/>
                <w:numId w:val="7"/>
              </w:numPr>
              <w:suppressAutoHyphens/>
              <w:spacing w:after="0"/>
              <w:ind w:left="721" w:hanging="284"/>
              <w:jc w:val="both"/>
              <w:rPr>
                <w:rFonts w:ascii="Times New Roman" w:eastAsia="Calibri" w:hAnsi="Times New Roman" w:cs="Times New Roman"/>
              </w:rPr>
            </w:pPr>
            <w:r w:rsidRPr="00FC65C8">
              <w:rPr>
                <w:rFonts w:ascii="Times New Roman" w:eastAsia="Calibri" w:hAnsi="Times New Roman" w:cs="Times New Roman"/>
              </w:rPr>
              <w:t>Neteisinga FVASPVVS veiksena nedaranti poveikio kitų funkcijų veikimui ir neįtakojantis rezultatų teisingumo arba</w:t>
            </w:r>
          </w:p>
          <w:p w14:paraId="413AFB1F" w14:textId="77777777" w:rsidR="004677FF" w:rsidRPr="00FC65C8" w:rsidRDefault="004677FF" w:rsidP="004677FF">
            <w:pPr>
              <w:pStyle w:val="ListParagraph"/>
              <w:numPr>
                <w:ilvl w:val="0"/>
                <w:numId w:val="7"/>
              </w:numPr>
              <w:suppressAutoHyphens/>
              <w:spacing w:after="0"/>
              <w:ind w:left="721" w:hanging="284"/>
              <w:jc w:val="both"/>
              <w:rPr>
                <w:rFonts w:ascii="Times New Roman" w:eastAsia="Calibri" w:hAnsi="Times New Roman" w:cs="Times New Roman"/>
              </w:rPr>
            </w:pPr>
            <w:r w:rsidRPr="00FC65C8">
              <w:rPr>
                <w:rFonts w:ascii="Times New Roman" w:eastAsia="Calibri" w:hAnsi="Times New Roman" w:cs="Times New Roman"/>
              </w:rPr>
              <w:t>Klausimai apie FVASPVVS funkcionalumą ar jos konfigūraciją.</w:t>
            </w:r>
          </w:p>
          <w:p w14:paraId="0EC0BB4B" w14:textId="77777777" w:rsidR="004677FF" w:rsidRPr="00FC65C8" w:rsidRDefault="004677FF" w:rsidP="001E077D">
            <w:pPr>
              <w:spacing w:after="0"/>
              <w:jc w:val="both"/>
              <w:rPr>
                <w:rFonts w:ascii="Times New Roman" w:eastAsia="Calibri" w:hAnsi="Times New Roman" w:cs="Times New Roman"/>
                <w:sz w:val="22"/>
                <w:szCs w:val="22"/>
              </w:rPr>
            </w:pPr>
          </w:p>
          <w:p w14:paraId="12DDD65C" w14:textId="77777777" w:rsidR="004677FF" w:rsidRPr="00FC65C8" w:rsidRDefault="004677FF" w:rsidP="001E077D">
            <w:pPr>
              <w:spacing w:after="0"/>
              <w:jc w:val="both"/>
              <w:rPr>
                <w:rFonts w:ascii="Times New Roman" w:eastAsia="Calibri" w:hAnsi="Times New Roman" w:cs="Times New Roman"/>
                <w:sz w:val="22"/>
                <w:szCs w:val="22"/>
              </w:rPr>
            </w:pPr>
          </w:p>
        </w:tc>
        <w:tc>
          <w:tcPr>
            <w:tcW w:w="1276" w:type="dxa"/>
            <w:shd w:val="clear" w:color="auto" w:fill="auto"/>
            <w:vAlign w:val="center"/>
            <w:hideMark/>
          </w:tcPr>
          <w:p w14:paraId="63753E0B"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6</w:t>
            </w:r>
          </w:p>
        </w:tc>
        <w:tc>
          <w:tcPr>
            <w:tcW w:w="1440" w:type="dxa"/>
            <w:vAlign w:val="center"/>
          </w:tcPr>
          <w:p w14:paraId="23DA15CC" w14:textId="77777777" w:rsidR="004677FF" w:rsidRPr="00FC65C8" w:rsidRDefault="004677FF" w:rsidP="001E077D">
            <w:pPr>
              <w:spacing w:after="0" w:line="360" w:lineRule="auto"/>
              <w:ind w:left="66"/>
              <w:jc w:val="center"/>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16</w:t>
            </w:r>
          </w:p>
        </w:tc>
      </w:tr>
      <w:tr w:rsidR="004677FF" w:rsidRPr="00FC65C8" w14:paraId="2AA82F40" w14:textId="77777777" w:rsidTr="001E077D">
        <w:trPr>
          <w:trHeight w:val="170"/>
          <w:jc w:val="center"/>
        </w:trPr>
        <w:tc>
          <w:tcPr>
            <w:tcW w:w="1204" w:type="dxa"/>
            <w:shd w:val="clear" w:color="auto" w:fill="auto"/>
            <w:vAlign w:val="center"/>
            <w:hideMark/>
          </w:tcPr>
          <w:p w14:paraId="3B923A9C" w14:textId="77777777" w:rsidR="004677FF" w:rsidRPr="00FC65C8" w:rsidRDefault="004677FF" w:rsidP="001E077D">
            <w:pPr>
              <w:spacing w:after="0" w:line="360" w:lineRule="auto"/>
              <w:jc w:val="both"/>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Nominalus</w:t>
            </w:r>
          </w:p>
        </w:tc>
        <w:tc>
          <w:tcPr>
            <w:tcW w:w="6162" w:type="dxa"/>
            <w:shd w:val="clear" w:color="auto" w:fill="auto"/>
            <w:vAlign w:val="center"/>
            <w:hideMark/>
          </w:tcPr>
          <w:p w14:paraId="73DF43F8" w14:textId="77777777" w:rsidR="004677FF" w:rsidRPr="00FC65C8" w:rsidRDefault="004677FF" w:rsidP="001E077D">
            <w:pPr>
              <w:spacing w:after="0"/>
              <w:jc w:val="both"/>
              <w:rPr>
                <w:rFonts w:ascii="Times New Roman" w:eastAsia="Calibri" w:hAnsi="Times New Roman" w:cs="Times New Roman"/>
                <w:sz w:val="22"/>
                <w:szCs w:val="22"/>
              </w:rPr>
            </w:pPr>
            <w:r w:rsidRPr="00FC65C8">
              <w:rPr>
                <w:rFonts w:ascii="Times New Roman" w:eastAsia="Calibri" w:hAnsi="Times New Roman" w:cs="Times New Roman"/>
                <w:sz w:val="22"/>
                <w:szCs w:val="22"/>
              </w:rPr>
              <w:t xml:space="preserve">Nominalaus poveikio </w:t>
            </w:r>
            <w:r w:rsidRPr="00FC65C8">
              <w:rPr>
                <w:rFonts w:ascii="Times New Roman" w:hAnsi="Times New Roman" w:cs="Times New Roman"/>
                <w:sz w:val="22"/>
                <w:szCs w:val="22"/>
              </w:rPr>
              <w:t>Pranešimą</w:t>
            </w:r>
            <w:r w:rsidRPr="00FC65C8">
              <w:rPr>
                <w:rFonts w:ascii="Times New Roman" w:eastAsia="Calibri" w:hAnsi="Times New Roman" w:cs="Times New Roman"/>
                <w:sz w:val="22"/>
                <w:szCs w:val="22"/>
              </w:rPr>
              <w:t xml:space="preserve"> nusako šios charakteristikos:</w:t>
            </w:r>
          </w:p>
          <w:p w14:paraId="573F6978" w14:textId="77777777" w:rsidR="004677FF" w:rsidRPr="00FC65C8" w:rsidRDefault="004677FF" w:rsidP="001E077D">
            <w:pPr>
              <w:pStyle w:val="Default"/>
              <w:spacing w:line="276" w:lineRule="auto"/>
              <w:jc w:val="both"/>
              <w:rPr>
                <w:color w:val="auto"/>
                <w:sz w:val="22"/>
                <w:szCs w:val="22"/>
              </w:rPr>
            </w:pPr>
          </w:p>
          <w:p w14:paraId="36BDFB7C" w14:textId="77777777" w:rsidR="004677FF" w:rsidRPr="00FC65C8" w:rsidRDefault="004677FF" w:rsidP="004677FF">
            <w:pPr>
              <w:pStyle w:val="ListParagraph"/>
              <w:numPr>
                <w:ilvl w:val="0"/>
                <w:numId w:val="9"/>
              </w:numPr>
              <w:suppressAutoHyphens/>
              <w:spacing w:after="0"/>
              <w:rPr>
                <w:rFonts w:ascii="Times New Roman" w:hAnsi="Times New Roman" w:cs="Times New Roman"/>
              </w:rPr>
            </w:pPr>
            <w:r w:rsidRPr="00FC65C8">
              <w:rPr>
                <w:rFonts w:ascii="Times New Roman" w:hAnsi="Times New Roman" w:cs="Times New Roman"/>
              </w:rPr>
              <w:t xml:space="preserve">Klausimai apie </w:t>
            </w:r>
            <w:r w:rsidRPr="00FC65C8">
              <w:rPr>
                <w:rFonts w:ascii="Times New Roman" w:eastAsia="Calibri" w:hAnsi="Times New Roman" w:cs="Times New Roman"/>
              </w:rPr>
              <w:t>FVASPVVS</w:t>
            </w:r>
            <w:r w:rsidRPr="00FC65C8">
              <w:rPr>
                <w:rFonts w:ascii="Times New Roman" w:hAnsi="Times New Roman" w:cs="Times New Roman"/>
              </w:rPr>
              <w:t xml:space="preserve"> funkcionalumą ar jos konfigūraciją arba </w:t>
            </w:r>
          </w:p>
          <w:p w14:paraId="31658430" w14:textId="77777777" w:rsidR="004677FF" w:rsidRPr="00FC65C8" w:rsidRDefault="004677FF" w:rsidP="004677FF">
            <w:pPr>
              <w:pStyle w:val="ListParagraph"/>
              <w:numPr>
                <w:ilvl w:val="0"/>
                <w:numId w:val="9"/>
              </w:numPr>
              <w:suppressAutoHyphens/>
              <w:spacing w:after="0"/>
              <w:rPr>
                <w:rFonts w:ascii="Times New Roman" w:hAnsi="Times New Roman" w:cs="Times New Roman"/>
              </w:rPr>
            </w:pPr>
            <w:r w:rsidRPr="00FC65C8">
              <w:rPr>
                <w:rFonts w:ascii="Times New Roman" w:hAnsi="Times New Roman" w:cs="Times New Roman"/>
              </w:rPr>
              <w:t xml:space="preserve">Klausimas ar poreikio </w:t>
            </w:r>
            <w:r w:rsidRPr="00FC65C8">
              <w:rPr>
                <w:rFonts w:ascii="Times New Roman" w:eastAsia="Calibri" w:hAnsi="Times New Roman" w:cs="Times New Roman"/>
              </w:rPr>
              <w:t>FVASPVVS</w:t>
            </w:r>
            <w:r w:rsidRPr="00FC65C8">
              <w:rPr>
                <w:rFonts w:ascii="Times New Roman" w:hAnsi="Times New Roman" w:cs="Times New Roman"/>
              </w:rPr>
              <w:t xml:space="preserve"> vystymui arba kitų paslaugų vystymo užklausa. </w:t>
            </w:r>
          </w:p>
          <w:p w14:paraId="1E8CEB7F" w14:textId="77777777" w:rsidR="004677FF" w:rsidRPr="00FC65C8" w:rsidRDefault="004677FF" w:rsidP="001E077D">
            <w:pPr>
              <w:spacing w:after="0"/>
              <w:rPr>
                <w:rFonts w:ascii="Times New Roman" w:hAnsi="Times New Roman" w:cs="Times New Roman"/>
                <w:sz w:val="22"/>
                <w:szCs w:val="22"/>
              </w:rPr>
            </w:pPr>
          </w:p>
          <w:p w14:paraId="1F333A9C" w14:textId="77777777" w:rsidR="004677FF" w:rsidRPr="00FC65C8" w:rsidRDefault="004677FF" w:rsidP="001E077D">
            <w:pPr>
              <w:pStyle w:val="ListParagraph"/>
              <w:spacing w:after="0"/>
              <w:rPr>
                <w:rFonts w:ascii="Times New Roman" w:hAnsi="Times New Roman" w:cs="Times New Roman"/>
              </w:rPr>
            </w:pPr>
          </w:p>
        </w:tc>
        <w:tc>
          <w:tcPr>
            <w:tcW w:w="1276" w:type="dxa"/>
            <w:shd w:val="clear" w:color="auto" w:fill="auto"/>
            <w:vAlign w:val="center"/>
            <w:hideMark/>
          </w:tcPr>
          <w:p w14:paraId="0B5C337D" w14:textId="77777777" w:rsidR="004677FF" w:rsidRPr="00FC65C8" w:rsidRDefault="004677FF" w:rsidP="001E077D">
            <w:pPr>
              <w:spacing w:after="0" w:line="360" w:lineRule="auto"/>
              <w:ind w:left="66"/>
              <w:jc w:val="center"/>
              <w:rPr>
                <w:rFonts w:ascii="Times New Roman" w:eastAsia="Calibri" w:hAnsi="Times New Roman" w:cs="Times New Roman"/>
                <w:b/>
                <w:bCs/>
                <w:sz w:val="22"/>
                <w:szCs w:val="22"/>
                <w:lang w:eastAsia="ar-SA"/>
              </w:rPr>
            </w:pPr>
            <w:r w:rsidRPr="00FC65C8">
              <w:rPr>
                <w:rFonts w:ascii="Times New Roman" w:eastAsia="Calibri" w:hAnsi="Times New Roman" w:cs="Times New Roman"/>
                <w:b/>
                <w:bCs/>
                <w:sz w:val="22"/>
                <w:szCs w:val="22"/>
                <w:lang w:eastAsia="ar-SA"/>
              </w:rPr>
              <w:t>8</w:t>
            </w:r>
          </w:p>
        </w:tc>
        <w:tc>
          <w:tcPr>
            <w:tcW w:w="1440" w:type="dxa"/>
            <w:vAlign w:val="center"/>
          </w:tcPr>
          <w:p w14:paraId="6B2FFA74" w14:textId="77777777" w:rsidR="004677FF" w:rsidRPr="00FC65C8" w:rsidRDefault="004677FF" w:rsidP="001E077D">
            <w:pPr>
              <w:spacing w:after="0" w:line="360" w:lineRule="auto"/>
              <w:ind w:left="66"/>
              <w:jc w:val="center"/>
              <w:rPr>
                <w:rFonts w:ascii="Times New Roman" w:eastAsia="Calibri" w:hAnsi="Times New Roman" w:cs="Times New Roman"/>
                <w:sz w:val="22"/>
                <w:szCs w:val="22"/>
                <w:lang w:eastAsia="ar-SA"/>
              </w:rPr>
            </w:pPr>
            <w:r w:rsidRPr="00FC65C8">
              <w:rPr>
                <w:rFonts w:ascii="Times New Roman" w:eastAsia="Calibri" w:hAnsi="Times New Roman" w:cs="Times New Roman"/>
                <w:sz w:val="22"/>
                <w:szCs w:val="22"/>
                <w:lang w:eastAsia="ar-SA"/>
              </w:rPr>
              <w:t>32</w:t>
            </w:r>
          </w:p>
        </w:tc>
      </w:tr>
    </w:tbl>
    <w:p w14:paraId="11296E83" w14:textId="77777777" w:rsidR="004677FF" w:rsidRPr="00FC65C8" w:rsidRDefault="004677FF" w:rsidP="004677FF">
      <w:pPr>
        <w:pStyle w:val="Heading2"/>
        <w:tabs>
          <w:tab w:val="left" w:pos="567"/>
        </w:tabs>
        <w:ind w:right="-164"/>
        <w:rPr>
          <w:rFonts w:ascii="Times New Roman" w:hAnsi="Times New Roman" w:cs="Times New Roman"/>
          <w:sz w:val="22"/>
          <w:szCs w:val="22"/>
        </w:rPr>
      </w:pPr>
    </w:p>
    <w:p w14:paraId="7D815D4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hAnsi="Times New Roman" w:cs="Times New Roman"/>
        </w:rPr>
        <w:t xml:space="preserve">Esant pagrįstoms aplinkybėms, jei incidento per nurodytą laiką išspręsti neįmanoma, su Perkančiąja organizacija privalo būti suderintas atskiras incidento sprendimo terminas. </w:t>
      </w:r>
      <w:r w:rsidRPr="00FC65C8">
        <w:rPr>
          <w:rFonts w:ascii="Times New Roman" w:eastAsia="Calibri" w:hAnsi="Times New Roman" w:cs="Times New Roman"/>
        </w:rPr>
        <w:t>Tokiu atveju Tiekėjas turi raštu (už sutarties koordinavimą atsakingam asmeniui) arba Klientų aptarnavimo sistemoje (angl. Help Desk) nurodyti pagrįstas priežastis ir atitinkamai siūlyti pakoreguoti terminus.</w:t>
      </w:r>
    </w:p>
    <w:p w14:paraId="66E41D6B"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Nepateikus prašymo pratęsti sutrikimo sprendimo termino iki jo pabaigos, laikoma, kad sutrikimo sprendimas vėluoja.</w:t>
      </w:r>
    </w:p>
    <w:p w14:paraId="58498DBA"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Turi būti galimybė visus sutrikimus registruoti Klientų aptarnavimo sistemoje (angl. Help Desk).</w:t>
      </w:r>
    </w:p>
    <w:p w14:paraId="18CEFC14"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Klientų aptarnavimo sistemos vartotojų skaičius nėra ribojamas.</w:t>
      </w:r>
    </w:p>
    <w:p w14:paraId="57A94722"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teikėjo Klientų aptarnavimo sistemoje turi būti galimybė Užsakovui registruoti užklausas (24x7x365) internetu (apsaugotu SSL protokolu kanalu – savitarnos svetainė).</w:t>
      </w:r>
    </w:p>
    <w:p w14:paraId="141AC237"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Turi būti galimybė susisiekti telefonu su Klientų aptarnavimo skyriumi darbo dienomis nuo 8:00 iki 17:00 val.,</w:t>
      </w:r>
      <w:r w:rsidRPr="00FC65C8">
        <w:rPr>
          <w:rFonts w:ascii="Times New Roman" w:eastAsia="Calibri" w:hAnsi="Times New Roman" w:cs="Times New Roman"/>
          <w:b/>
          <w:bCs/>
        </w:rPr>
        <w:t xml:space="preserve"> </w:t>
      </w:r>
      <w:r w:rsidRPr="00FC65C8">
        <w:rPr>
          <w:rFonts w:ascii="Times New Roman" w:hAnsi="Times New Roman" w:cs="Times New Roman"/>
        </w:rPr>
        <w:t xml:space="preserve">penktadienį nuo 8.00 val. iki 15.45 val. </w:t>
      </w:r>
      <w:r w:rsidRPr="00FC65C8">
        <w:rPr>
          <w:rFonts w:ascii="Times New Roman" w:eastAsia="Calibri" w:hAnsi="Times New Roman" w:cs="Times New Roman"/>
        </w:rPr>
        <w:t xml:space="preserve"> ir skambučiai turi būti neapmokestinami padidintu tarifu. </w:t>
      </w:r>
    </w:p>
    <w:p w14:paraId="619969CE"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Klientų aptarnavimo sistema turi užtikrinti galimybę Užsakovo įgaliotiems naudotojams registruoti incidentus, užklausas, problemas, sutrikimus bei gedimus, susijusius su paslaugos teikimu, ir stebėti jų būseną.</w:t>
      </w:r>
    </w:p>
    <w:p w14:paraId="557CFC0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Klientų aptarnavimo sistema turi užtikrinti registruojant incidentus, problemas, sutrikimus, gedimus bei keičiantis jų statusui atsakingų Užsakovo įgaliotų naudotojų informavimą žinute elektroniniu paštu.</w:t>
      </w:r>
    </w:p>
    <w:p w14:paraId="36DD332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lastRenderedPageBreak/>
        <w:t>Klientų aptarnavimo sistema turi užtikrinti automatinį Užsakovo įgaliotų naudotojų informavimą elektroniniu paštu apie pranešimo užregistravimą pagalbos sistemoje, jei apie jį buvo pranešta ne internetu.</w:t>
      </w:r>
    </w:p>
    <w:p w14:paraId="5EFFD86C"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Klientų aptarnavimo sistema turi užtikrinti Užsakovo įgaliotiems naudotojams gauti ataskaitas įvairiais pjūviais (registracijos ir uždarymo laiką, produktą, incidento tipą, incidento aprašymą, būseną, pranešimo autorių).</w:t>
      </w:r>
    </w:p>
    <w:p w14:paraId="181E9A1A"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Klientų aptarnavimo sistema privalo teikti informaciją apie visų registruotų užklausų, susijusių su teikiamomis paslaugomis, eigą ir būseną - internetu Savitarnos svetainėje ir pagal poreikį telefonu.</w:t>
      </w:r>
    </w:p>
    <w:p w14:paraId="690A9C61" w14:textId="77777777" w:rsidR="004677FF" w:rsidRPr="00FC65C8" w:rsidRDefault="004677FF" w:rsidP="004677FF">
      <w:pPr>
        <w:pStyle w:val="ListParagraph"/>
        <w:ind w:left="0"/>
        <w:jc w:val="center"/>
        <w:rPr>
          <w:rFonts w:ascii="Times New Roman" w:eastAsia="Calibri" w:hAnsi="Times New Roman" w:cs="Times New Roman"/>
          <w:bCs/>
        </w:rPr>
      </w:pPr>
    </w:p>
    <w:p w14:paraId="571E1346" w14:textId="77777777" w:rsidR="004677FF" w:rsidRPr="00FC65C8" w:rsidRDefault="004677FF" w:rsidP="004677FF">
      <w:pPr>
        <w:pStyle w:val="ListParagraph"/>
        <w:ind w:left="0"/>
        <w:jc w:val="both"/>
        <w:rPr>
          <w:rFonts w:ascii="Times New Roman" w:eastAsia="Calibri" w:hAnsi="Times New Roman" w:cs="Times New Roman"/>
          <w:b/>
        </w:rPr>
      </w:pPr>
      <w:r w:rsidRPr="00FC65C8">
        <w:rPr>
          <w:rFonts w:ascii="Times New Roman" w:eastAsia="Calibri" w:hAnsi="Times New Roman" w:cs="Times New Roman"/>
          <w:b/>
        </w:rPr>
        <w:t>IV. REIKALAVIMAI VYSTYMO IR PAPILDOMOM PASLAUGOMS</w:t>
      </w:r>
    </w:p>
    <w:p w14:paraId="37D63CB2"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hAnsi="Times New Roman" w:cs="Times New Roman"/>
        </w:rPr>
        <w:t>Vystymo (modernizavimo) ir kitos paslaugos teikiamos tik pagal Užsakovo užsakymą sutarties galiojimo laikotarpiu.</w:t>
      </w:r>
    </w:p>
    <w:p w14:paraId="30E3517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hAnsi="Times New Roman" w:cs="Times New Roman"/>
          <w:b/>
        </w:rPr>
        <w:t>Vystymo ir kitų paslaugų sąrašas:</w:t>
      </w:r>
    </w:p>
    <w:p w14:paraId="1BB8B259"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Diegimo/Konfigūravimo darbai – Užsakovo prašymu atliekami diegimo/konfigūravimo darbai tokie kaip pvz.: koreguojamos vartotojų ataskaitos, sukuriami ar koreguojami esami šablonai, koreguojamos formulės, atliekami kiti programos konfigūravimo darbai pagal Užsakovo poreikį, keičiami esami sistemos nustatymai, keičiami sistemos parametrai dėl infrastuktūros ar trečių šalių sistemų pakeitimų. Diegimo/konfigūravimo darbai neapima darbų, kai jų neįmanoma atlikti sistemos priemonėmis.</w:t>
      </w:r>
    </w:p>
    <w:p w14:paraId="179EC6B1"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Sistemos parametrų konfigūravimas – Užsakovo naudojamų parametrų korekcija, nekeičiant sistemos duomenų.</w:t>
      </w:r>
    </w:p>
    <w:p w14:paraId="41393D48"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Duomenų importas/eksportas – Užsakovo prašymu atliekami veiksmai su duomenimis. Duomenys yra importuojami arba  eksportuojami į/iš programą ar duomenų bazę. Jeigu duomenų nepavyksta importuoti/eksportuoti standartinėmis programos priemonėmis (t. y. funkcija yra, bet ji neveikia) duomenų importo/eksporto paslauga teikiama</w:t>
      </w:r>
      <w:r>
        <w:rPr>
          <w:rFonts w:ascii="Times New Roman" w:eastAsia="Calibri" w:hAnsi="Times New Roman" w:cs="Times New Roman"/>
        </w:rPr>
        <w:t xml:space="preserve"> palaikymo paslaugos apimtyje</w:t>
      </w:r>
      <w:r w:rsidRPr="00FC65C8">
        <w:rPr>
          <w:rFonts w:ascii="Times New Roman" w:eastAsia="Calibri" w:hAnsi="Times New Roman" w:cs="Times New Roman"/>
        </w:rPr>
        <w:t>.</w:t>
      </w:r>
    </w:p>
    <w:p w14:paraId="4BF0C9D9"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Greitaveikos testavimas - Užsakovo prašymu atliekami sistemos greitaveikos testavimo darbai, siekiant patikrinti sistemos greitaveikos parametrus dėl ne dėl FVASPVVS sistemos sutrikimų (PVZ.: pasikeitus infrastruktūros parametrams).</w:t>
      </w:r>
    </w:p>
    <w:p w14:paraId="6F7C69BD"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FVASPVVS greitaveikos</w:t>
      </w:r>
      <w:r w:rsidRPr="00FC65C8">
        <w:rPr>
          <w:rFonts w:ascii="Times New Roman" w:hAnsi="Times New Roman" w:cs="Times New Roman"/>
        </w:rPr>
        <w:t xml:space="preserve"> optimizavimas.</w:t>
      </w:r>
    </w:p>
    <w:p w14:paraId="12F164AF"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Mokymo paslaugos – Užsakovo prašymu atliekami mokymai. Mokymai gali būti atliekami tiek suderintu laiku nuotolinėmis priemonėmis.</w:t>
      </w:r>
    </w:p>
    <w:p w14:paraId="51B04C23"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Sistemos modernizavimo, vystymo paslaugos – Užsakovo prašymu atliekami FVASPVVS modernizavimo darbai, sukuriant papildomas funkcijas, modulius, veiksmus, ataskaitas ar kitaip programavimo priemonėmis keičiant/papildant esamą funkcionalumą ar kita. Sistemos modernizavimas ir vystymas taip pat gali apimti poreikio projektavimą, prototipo kūrimą.</w:t>
      </w:r>
    </w:p>
    <w:p w14:paraId="7365CE40"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Analizės paslaugos (projektų valdymas, analizė, pradinė analizė, pasiūlymo rengimo paslaugos) Užsakovo prašymu atliekamos poreikio ar esamos situacijos analizės paslaugos. Priklausomai nuo Užsakovo poreikio analizės rezultatas gali būti dokumentuojamas.</w:t>
      </w:r>
    </w:p>
    <w:p w14:paraId="23A670E7"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Informacijos teikimas ir bendradarbiavimas taikant BDAR – Užsakovo prašymu atliekami veiksmai, susiję su duomenų apsaugos reglamento taikymu. Šie darbai gali būti prilyginami analizės paslaugoms, tačiau turinys yra susiję su BDAR taikymu.</w:t>
      </w:r>
    </w:p>
    <w:p w14:paraId="434606F0"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Infrastruktūros saugumo auditas dėl BDAR taikymo – Užsakovo prašymu atliekamas esamos FVASPVVS sistemos ar susijusių veiksnių auditas dėl BDAR taikymo. Audito rezultatas yra dokumentas nurodantis audito išvadas ir jei būtina rekomendacijas.</w:t>
      </w:r>
    </w:p>
    <w:p w14:paraId="708507CA"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Duomenų nuasmeninimas – Užsakovo prašymu atliekami veiksmai susiję su FVASPVVS sistemoje kaupiamais duomenimis, kuriuose asmenų informaciją reikia nuasmeninti ar kitaip koduoti.</w:t>
      </w:r>
    </w:p>
    <w:p w14:paraId="3A88D216"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Trečiųjų šalių konsultavimo paslaugos – Konsultavimo paslaugos susijusios su FVASPVVS sistema ar su sistema susijusiomis komponentėmis, kuomet konsultacija teikiama ne FVASPVVS darbuotojams, o trečioms šalims.</w:t>
      </w:r>
    </w:p>
    <w:p w14:paraId="2DF059A7" w14:textId="77777777" w:rsidR="004677FF"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FC65C8">
        <w:rPr>
          <w:rFonts w:ascii="Times New Roman" w:eastAsia="Calibri" w:hAnsi="Times New Roman" w:cs="Times New Roman"/>
        </w:rPr>
        <w:t>FVASPVVS testavimas.</w:t>
      </w:r>
    </w:p>
    <w:p w14:paraId="78AC3654" w14:textId="77777777" w:rsidR="004677FF"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6D216F">
        <w:rPr>
          <w:rFonts w:ascii="Times New Roman" w:eastAsia="Calibri" w:hAnsi="Times New Roman" w:cs="Times New Roman"/>
        </w:rPr>
        <w:t>Duomenų tikrinimas ir tvarkymas (duomenų korektiškumas ar pan.) – Užsakovo prašymu tikrinami duomenys ieškant problemos duomenyse, koreguojami duomenys sistemose dėl Užsakovo nekorektiškų veiksmų.</w:t>
      </w:r>
    </w:p>
    <w:p w14:paraId="01AD2C7B" w14:textId="77777777" w:rsidR="004677FF" w:rsidRPr="00FC65C8" w:rsidRDefault="004677FF" w:rsidP="004677FF">
      <w:pPr>
        <w:pStyle w:val="ListParagraph"/>
        <w:numPr>
          <w:ilvl w:val="1"/>
          <w:numId w:val="2"/>
        </w:numPr>
        <w:suppressAutoHyphens/>
        <w:spacing w:after="0"/>
        <w:ind w:hanging="273"/>
        <w:jc w:val="both"/>
        <w:rPr>
          <w:rFonts w:ascii="Times New Roman" w:eastAsia="Calibri" w:hAnsi="Times New Roman" w:cs="Times New Roman"/>
        </w:rPr>
      </w:pPr>
      <w:r w:rsidRPr="000C3E29">
        <w:rPr>
          <w:rFonts w:ascii="Times New Roman" w:eastAsia="Calibri" w:hAnsi="Times New Roman" w:cs="Times New Roman"/>
        </w:rPr>
        <w:t>Konfigūravimas dėl įstatymų pasikeitimų – Užsakovo naudojamų parametrų ar duomenų konfigūravimas sąlygotas Lietuvos Respublikos įstatymų ar Europos Sąjungos direktyvų pasikeitimo, FVASPVVS naudotojų prieigos ir teisių administravimas, kas neapima sisteminių programinės įrangos pakeitimų. Sutarties laikotarpiu šiame papunktyje nurodytoms paslaugoms atlikti skiriamos nemokamos 70 val., viršijus šį kiekį paslaugos teikiamos iš Vystymo ir kitoms paslaugoms numatytų valandų.</w:t>
      </w:r>
    </w:p>
    <w:p w14:paraId="6B9016D0"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Atsiradus poreikiui, iš anksto suderinti Užsakovo atstovai, gali užsakyti FVASPVVS vystymo darbus.</w:t>
      </w:r>
    </w:p>
    <w:p w14:paraId="11C8293F"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lastRenderedPageBreak/>
        <w:t>Papildomos paslaugos užsakomos be papildomo sutarties priedo. Papildomos paslaugos užsakymas laikomas patvirtintu gavus nedviprasmišką Užsakovo atstovų komentarą Klientų aptarnavimo sistemoje.</w:t>
      </w:r>
    </w:p>
    <w:p w14:paraId="46E30DDC"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Užsakovui užregistravus vystymo darbus Klientų aptarnavimo sistemoje, Paslaugų teikėjas įsipareigoja įvertinti vystymo darbų trukmę, darbų apimtis, realizacijos būdą, techninius, saugumo ir kokybės reikalavimus, poveikį kitoms FVASPVVS posistemėms, sąryšį su kitais vykdomais modifikavimais ir pateikti detalią sąmatą.</w:t>
      </w:r>
    </w:p>
    <w:p w14:paraId="0F977EB3"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Modifikavimo įvertinimo metu paaiškėjus, kad užsakymas sudėtingesnis, nei sutarta, Paslaugų teikėjas gali kreiptis į Užsakymo dėl užsakymo įvertinimo atidėjimo laiko.</w:t>
      </w:r>
    </w:p>
    <w:p w14:paraId="41E46155"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Per suderintą vystymo darbo atlikimo laikotarpį Paslaugų teikėjas suprojektuoja, sukuria, ištestuoja ir įdiegia užsakytą funkcionalumą.</w:t>
      </w:r>
    </w:p>
    <w:p w14:paraId="7176DE94" w14:textId="77777777" w:rsidR="004677FF" w:rsidRPr="00FC65C8" w:rsidRDefault="004677FF" w:rsidP="004677FF">
      <w:pPr>
        <w:pStyle w:val="ListParagraph"/>
        <w:ind w:left="0"/>
        <w:jc w:val="center"/>
        <w:rPr>
          <w:rFonts w:ascii="Times New Roman" w:eastAsia="Calibri" w:hAnsi="Times New Roman" w:cs="Times New Roman"/>
        </w:rPr>
      </w:pPr>
    </w:p>
    <w:p w14:paraId="7845D8C3" w14:textId="77777777" w:rsidR="004677FF" w:rsidRPr="00FC65C8" w:rsidRDefault="004677FF" w:rsidP="004677FF">
      <w:pPr>
        <w:pStyle w:val="ListParagraph"/>
        <w:ind w:left="0"/>
        <w:jc w:val="center"/>
        <w:rPr>
          <w:rFonts w:ascii="Times New Roman" w:eastAsia="Calibri" w:hAnsi="Times New Roman" w:cs="Times New Roman"/>
          <w:b/>
        </w:rPr>
      </w:pPr>
      <w:r w:rsidRPr="00FC65C8">
        <w:rPr>
          <w:rFonts w:ascii="Times New Roman" w:eastAsia="Calibri" w:hAnsi="Times New Roman" w:cs="Times New Roman"/>
          <w:b/>
        </w:rPr>
        <w:t>V. KITI REIKALAVIMAI</w:t>
      </w:r>
    </w:p>
    <w:p w14:paraId="2A999A91"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hAnsi="Times New Roman" w:cs="Times New Roman"/>
        </w:rPr>
        <w:t xml:space="preserve">Tiekėjas turi būti Sistemos gamintojas arba gamintojo įgaliotas atstovas teikti Sistemos techninės priežiūros ar palaikymo paslaugas. Kartu su pasiūlymu turi būti pateiktas Sistemos gamintojo raštas ar įgaliojimas, ar kitas lygiavertis dokumentas, patvirtinantis, kad Tiekėjas turi teisę teikti perkamas Paslaugas. </w:t>
      </w:r>
    </w:p>
    <w:p w14:paraId="61CB6B8A"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Paslaugų teikėjas negali perduoti ar kitaip perleisti savo įsipareigojimų ar Užsakovo duomenų tretiesiems asmenims be Užsakovo raštiško sutikimo.</w:t>
      </w:r>
    </w:p>
    <w:p w14:paraId="53E9762E"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Sugadintų bei prarastų FVASPVVS duomenų ir/ arba dokumentų atstatymą, kai gedimo priežastis yra Paslaugų teikėjo pateiktos (įdiegtos) priemonės (programinė įranga, sukurta duomenų bazė, įdiegta technologija ir pan.) netinkamas veikimas arba jos neveikimas, Paslaugų teikėjas atlieka savo lėšomis arba iš savo lėšų padengia su duomenų ir/ arba dokumentų atstatymu susijusias išlaidas. Be to, kompensuoja Užsakovo patirtus tiesioginius nuostolius, atsiradusius dėl šių sugadintų arba prarastų duomenų ir/ arba dokumentų.</w:t>
      </w:r>
    </w:p>
    <w:p w14:paraId="3E67B5E0"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eastAsia="Calibri" w:hAnsi="Times New Roman" w:cs="Times New Roman"/>
        </w:rPr>
        <w:t xml:space="preserve">Paslaugų teikėjas, atlikdamas numatytas paslaugas, įsipareigoja užtikrinti Užsakovo asmens ir kitų duomenų, su kuriais dirbs, apsaugą. Paslaugų teikėjo darbuotojai, prieš pradėdami darbą su Užsakovo duomenimis, privalo pasirašyti konfidencialumo pasižadėjimus ir jų originalus </w:t>
      </w:r>
      <w:r>
        <w:rPr>
          <w:rFonts w:ascii="Times New Roman" w:eastAsia="Calibri" w:hAnsi="Times New Roman" w:cs="Times New Roman"/>
        </w:rPr>
        <w:t xml:space="preserve">arba kopijas </w:t>
      </w:r>
      <w:r w:rsidRPr="00FC65C8">
        <w:rPr>
          <w:rFonts w:ascii="Times New Roman" w:eastAsia="Calibri" w:hAnsi="Times New Roman" w:cs="Times New Roman"/>
        </w:rPr>
        <w:t>pateikti Užsakovui. Konfidencialumo reikalavimai taikomi ir po šios sutarties galiojimo pabaigos.</w:t>
      </w:r>
    </w:p>
    <w:p w14:paraId="2BB9332F" w14:textId="77777777" w:rsidR="004677FF" w:rsidRPr="00FC65C8" w:rsidRDefault="004677FF" w:rsidP="004677FF">
      <w:pPr>
        <w:pStyle w:val="ListParagraph"/>
        <w:numPr>
          <w:ilvl w:val="0"/>
          <w:numId w:val="2"/>
        </w:numPr>
        <w:suppressAutoHyphens/>
        <w:spacing w:after="0"/>
        <w:jc w:val="both"/>
        <w:rPr>
          <w:rFonts w:ascii="Times New Roman" w:eastAsia="Calibri" w:hAnsi="Times New Roman" w:cs="Times New Roman"/>
        </w:rPr>
      </w:pPr>
      <w:r w:rsidRPr="00FC65C8">
        <w:rPr>
          <w:rFonts w:ascii="Times New Roman" w:hAnsi="Times New Roman" w:cs="Times New Roman"/>
          <w:kern w:val="1"/>
        </w:rPr>
        <w:t xml:space="preserve">Perkančioji organizacija turi teisę stebėti, fiksuoti, įrašinėti ir kaupti visus Tiekėjo atliekamus prisijungimus prie </w:t>
      </w:r>
      <w:r w:rsidRPr="00FC65C8">
        <w:rPr>
          <w:rFonts w:ascii="Times New Roman" w:eastAsia="Calibri" w:hAnsi="Times New Roman" w:cs="Times New Roman"/>
        </w:rPr>
        <w:t xml:space="preserve">FVASPVVS. </w:t>
      </w:r>
    </w:p>
    <w:p w14:paraId="7AED5F9F" w14:textId="77777777" w:rsidR="004677FF" w:rsidRPr="00FC65C8" w:rsidRDefault="004677FF" w:rsidP="004677FF">
      <w:pPr>
        <w:pStyle w:val="ListParagraph"/>
        <w:numPr>
          <w:ilvl w:val="0"/>
          <w:numId w:val="2"/>
        </w:numPr>
        <w:tabs>
          <w:tab w:val="left" w:pos="567"/>
        </w:tabs>
        <w:spacing w:after="0" w:line="240" w:lineRule="auto"/>
        <w:jc w:val="both"/>
        <w:rPr>
          <w:rFonts w:ascii="Times New Roman" w:hAnsi="Times New Roman" w:cs="Times New Roman"/>
          <w:bCs/>
          <w:color w:val="FF0000"/>
        </w:rPr>
      </w:pPr>
      <w:r w:rsidRPr="00FC65C8">
        <w:rPr>
          <w:rFonts w:ascii="Times New Roman" w:hAnsi="Times New Roman" w:cs="Times New Roman"/>
        </w:rPr>
        <w:t xml:space="preserve">Atliekamas žaliasis pirkimas. Pirkimas vykdomas vadovaujantis </w:t>
      </w:r>
      <w:hyperlink r:id="rId5" w:history="1">
        <w:r w:rsidRPr="00FC65C8">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C65C8">
        <w:rPr>
          <w:rFonts w:ascii="Times New Roman" w:hAnsi="Times New Roman" w:cs="Times New Roman"/>
        </w:rPr>
        <w:t xml:space="preserve">“ 4.4.3 papunkčiu, kai perkama tik nematerialaus pobūdžio (intelektinė) ar kitokia paslauga, nesusijusi su materialaus objekto </w:t>
      </w:r>
      <w:r w:rsidRPr="00FC65C8">
        <w:rPr>
          <w:rFonts w:ascii="Times New Roman" w:hAnsi="Times New Roman" w:cs="Times New Roman"/>
          <w:color w:val="000000"/>
        </w:rPr>
        <w:t xml:space="preserve">sukūrimu, kurios teikimo metu nėra numatomas reikšmingas neigiamas poveikis aplinkai, nesukuriamas taršos šaltinis ir negeneruojamos atliekos. </w:t>
      </w:r>
    </w:p>
    <w:p w14:paraId="7F7A56E3" w14:textId="77777777" w:rsidR="004677FF" w:rsidRPr="00FC65C8" w:rsidRDefault="004677FF" w:rsidP="004677FF">
      <w:pPr>
        <w:pStyle w:val="ListParagraph"/>
        <w:suppressAutoHyphens/>
        <w:spacing w:after="0"/>
        <w:jc w:val="both"/>
        <w:rPr>
          <w:rFonts w:ascii="Times New Roman" w:eastAsia="Calibri" w:hAnsi="Times New Roman" w:cs="Times New Roman"/>
        </w:rPr>
      </w:pPr>
    </w:p>
    <w:p w14:paraId="26230168" w14:textId="77777777" w:rsidR="0045690D" w:rsidRPr="004677FF" w:rsidRDefault="0045690D">
      <w:pPr>
        <w:rPr>
          <w:rFonts w:ascii="Times New Roman" w:hAnsi="Times New Roman" w:cs="Times New Roman"/>
          <w:sz w:val="24"/>
          <w:szCs w:val="24"/>
        </w:rPr>
      </w:pPr>
    </w:p>
    <w:sectPr w:rsidR="0045690D" w:rsidRPr="004677FF" w:rsidSect="00E446E0">
      <w:pgSz w:w="11906" w:h="16838" w:code="9"/>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67B4C"/>
    <w:multiLevelType w:val="hybridMultilevel"/>
    <w:tmpl w:val="BDEA5370"/>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BDA1672"/>
    <w:multiLevelType w:val="hybridMultilevel"/>
    <w:tmpl w:val="987672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 w15:restartNumberingAfterBreak="0">
    <w:nsid w:val="30C41AA6"/>
    <w:multiLevelType w:val="hybridMultilevel"/>
    <w:tmpl w:val="352ADC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756249C"/>
    <w:multiLevelType w:val="hybridMultilevel"/>
    <w:tmpl w:val="5E6A9F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5634ED"/>
    <w:multiLevelType w:val="multilevel"/>
    <w:tmpl w:val="FC98F950"/>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4555B7"/>
    <w:multiLevelType w:val="hybridMultilevel"/>
    <w:tmpl w:val="27068A88"/>
    <w:lvl w:ilvl="0" w:tplc="EA78C4F8">
      <w:start w:val="1"/>
      <w:numFmt w:val="decimal"/>
      <w:lvlText w:val="5.%1."/>
      <w:lvlJc w:val="left"/>
      <w:pPr>
        <w:ind w:left="2204"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15:restartNumberingAfterBreak="0">
    <w:nsid w:val="4FB80575"/>
    <w:multiLevelType w:val="hybridMultilevel"/>
    <w:tmpl w:val="2BD020F8"/>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531C2B4C"/>
    <w:multiLevelType w:val="hybridMultilevel"/>
    <w:tmpl w:val="6BC86A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6610746">
    <w:abstractNumId w:val="3"/>
  </w:num>
  <w:num w:numId="2" w16cid:durableId="1302149387">
    <w:abstractNumId w:val="5"/>
  </w:num>
  <w:num w:numId="3" w16cid:durableId="315569461">
    <w:abstractNumId w:val="2"/>
  </w:num>
  <w:num w:numId="4" w16cid:durableId="28798131">
    <w:abstractNumId w:val="6"/>
  </w:num>
  <w:num w:numId="5" w16cid:durableId="1392072139">
    <w:abstractNumId w:val="7"/>
  </w:num>
  <w:num w:numId="6" w16cid:durableId="272983602">
    <w:abstractNumId w:val="1"/>
  </w:num>
  <w:num w:numId="7" w16cid:durableId="1351100349">
    <w:abstractNumId w:val="0"/>
  </w:num>
  <w:num w:numId="8" w16cid:durableId="677118427">
    <w:abstractNumId w:val="4"/>
  </w:num>
  <w:num w:numId="9" w16cid:durableId="18388862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FF"/>
    <w:rsid w:val="00203B13"/>
    <w:rsid w:val="00404EC6"/>
    <w:rsid w:val="0045690D"/>
    <w:rsid w:val="004677FF"/>
    <w:rsid w:val="00E44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F26E"/>
  <w15:chartTrackingRefBased/>
  <w15:docId w15:val="{BFE117C0-B650-4AF6-A2B2-8DEBB1E2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7FF"/>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46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6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7FF"/>
    <w:rPr>
      <w:rFonts w:eastAsiaTheme="majorEastAsia" w:cstheme="majorBidi"/>
      <w:color w:val="272727" w:themeColor="text1" w:themeTint="D8"/>
    </w:rPr>
  </w:style>
  <w:style w:type="paragraph" w:styleId="Title">
    <w:name w:val="Title"/>
    <w:basedOn w:val="Normal"/>
    <w:next w:val="Normal"/>
    <w:link w:val="TitleChar"/>
    <w:uiPriority w:val="10"/>
    <w:qFormat/>
    <w:rsid w:val="0046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7FF"/>
    <w:pPr>
      <w:spacing w:before="160"/>
      <w:jc w:val="center"/>
    </w:pPr>
    <w:rPr>
      <w:i/>
      <w:iCs/>
      <w:color w:val="404040" w:themeColor="text1" w:themeTint="BF"/>
    </w:rPr>
  </w:style>
  <w:style w:type="character" w:customStyle="1" w:styleId="QuoteChar">
    <w:name w:val="Quote Char"/>
    <w:basedOn w:val="DefaultParagraphFont"/>
    <w:link w:val="Quote"/>
    <w:uiPriority w:val="29"/>
    <w:rsid w:val="004677F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4677FF"/>
    <w:pPr>
      <w:ind w:left="720"/>
      <w:contextualSpacing/>
    </w:pPr>
  </w:style>
  <w:style w:type="character" w:styleId="IntenseEmphasis">
    <w:name w:val="Intense Emphasis"/>
    <w:basedOn w:val="DefaultParagraphFont"/>
    <w:uiPriority w:val="21"/>
    <w:qFormat/>
    <w:rsid w:val="004677FF"/>
    <w:rPr>
      <w:i/>
      <w:iCs/>
      <w:color w:val="0F4761" w:themeColor="accent1" w:themeShade="BF"/>
    </w:rPr>
  </w:style>
  <w:style w:type="paragraph" w:styleId="IntenseQuote">
    <w:name w:val="Intense Quote"/>
    <w:basedOn w:val="Normal"/>
    <w:next w:val="Normal"/>
    <w:link w:val="IntenseQuoteChar"/>
    <w:uiPriority w:val="30"/>
    <w:qFormat/>
    <w:rsid w:val="0046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7FF"/>
    <w:rPr>
      <w:i/>
      <w:iCs/>
      <w:color w:val="0F4761" w:themeColor="accent1" w:themeShade="BF"/>
    </w:rPr>
  </w:style>
  <w:style w:type="character" w:styleId="IntenseReference">
    <w:name w:val="Intense Reference"/>
    <w:basedOn w:val="DefaultParagraphFont"/>
    <w:uiPriority w:val="32"/>
    <w:qFormat/>
    <w:rsid w:val="004677FF"/>
    <w:rPr>
      <w:b/>
      <w:bCs/>
      <w:smallCaps/>
      <w:color w:val="0F4761" w:themeColor="accent1" w:themeShade="BF"/>
      <w:spacing w:val="5"/>
    </w:rPr>
  </w:style>
  <w:style w:type="character" w:styleId="Hyperlink">
    <w:name w:val="Hyperlink"/>
    <w:basedOn w:val="DefaultParagraphFont"/>
    <w:uiPriority w:val="99"/>
    <w:unhideWhenUsed/>
    <w:rsid w:val="004677F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677FF"/>
  </w:style>
  <w:style w:type="table" w:styleId="TableGrid">
    <w:name w:val="Table Grid"/>
    <w:basedOn w:val="TableNormal"/>
    <w:uiPriority w:val="39"/>
    <w:rsid w:val="004677F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677FF"/>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6F6D1CD3BCB4DB771EF8FEA9EDF24" ma:contentTypeVersion="15" ma:contentTypeDescription="Create a new document." ma:contentTypeScope="" ma:versionID="2083d601dea1495368ace45410bd2a3c">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5a472668d666173d52571c176e4594c4"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FB42E-99EE-4D91-8DF3-148CB71EE292}"/>
</file>

<file path=customXml/itemProps2.xml><?xml version="1.0" encoding="utf-8"?>
<ds:datastoreItem xmlns:ds="http://schemas.openxmlformats.org/officeDocument/2006/customXml" ds:itemID="{754B0ED9-1161-43F0-B2DF-E8FC883CC47C}"/>
</file>

<file path=docProps/app.xml><?xml version="1.0" encoding="utf-8"?>
<Properties xmlns="http://schemas.openxmlformats.org/officeDocument/2006/extended-properties" xmlns:vt="http://schemas.openxmlformats.org/officeDocument/2006/docPropsVTypes">
  <Template>Normal</Template>
  <TotalTime>7</TotalTime>
  <Pages>6</Pages>
  <Words>13145</Words>
  <Characters>7494</Characters>
  <Application>Microsoft Office Word</Application>
  <DocSecurity>0</DocSecurity>
  <Lines>62</Lines>
  <Paragraphs>41</Paragraphs>
  <ScaleCrop>false</ScaleCrop>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Ramutis Gustaitis</dc:creator>
  <cp:keywords/>
  <dc:description/>
  <cp:lastModifiedBy>Ramutis Gustaitis</cp:lastModifiedBy>
  <cp:revision>1</cp:revision>
  <dcterms:created xsi:type="dcterms:W3CDTF">2024-04-17T08:44:00Z</dcterms:created>
  <dcterms:modified xsi:type="dcterms:W3CDTF">2024-04-17T08:51:00Z</dcterms:modified>
</cp:coreProperties>
</file>