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1AEDE" w14:textId="1CDBCCB0" w:rsidR="00FF6BC3" w:rsidRPr="000A79ED" w:rsidRDefault="00FF6BC3" w:rsidP="000A79ED">
      <w:pPr>
        <w:pStyle w:val="NoSpacing"/>
        <w:jc w:val="right"/>
        <w:rPr>
          <w:sz w:val="22"/>
          <w:szCs w:val="22"/>
          <w:lang w:val="lt-LT"/>
        </w:rPr>
      </w:pPr>
      <w:r w:rsidRPr="000A79ED">
        <w:rPr>
          <w:sz w:val="22"/>
          <w:szCs w:val="22"/>
          <w:lang w:val="lt-LT"/>
        </w:rPr>
        <w:t>Sutarties priedas Nr. 1 „Techninė specifikacija“</w:t>
      </w:r>
    </w:p>
    <w:p w14:paraId="3C3E4C9F" w14:textId="77777777" w:rsidR="00FF6BC3" w:rsidRPr="000A79ED" w:rsidRDefault="00FF6BC3" w:rsidP="000A79ED">
      <w:pPr>
        <w:pStyle w:val="NoSpacing"/>
        <w:jc w:val="both"/>
        <w:rPr>
          <w:b/>
          <w:sz w:val="22"/>
          <w:szCs w:val="22"/>
          <w:lang w:val="lt-LT"/>
        </w:rPr>
      </w:pPr>
    </w:p>
    <w:p w14:paraId="7C5C183B" w14:textId="32A5AE6F" w:rsidR="003A1137" w:rsidRPr="000A79ED" w:rsidRDefault="00FF6BC3" w:rsidP="000A79ED">
      <w:pPr>
        <w:pStyle w:val="NoSpacing"/>
        <w:jc w:val="center"/>
        <w:rPr>
          <w:b/>
          <w:sz w:val="22"/>
          <w:szCs w:val="22"/>
          <w:lang w:val="lt-LT"/>
        </w:rPr>
      </w:pPr>
      <w:r w:rsidRPr="000A79ED">
        <w:rPr>
          <w:b/>
          <w:sz w:val="22"/>
          <w:szCs w:val="22"/>
          <w:lang w:val="lt-LT"/>
        </w:rPr>
        <w:t>TECHNINĖ SPECIFIKACIJA</w:t>
      </w:r>
    </w:p>
    <w:p w14:paraId="1408DA26" w14:textId="77777777" w:rsidR="00FF6BC3" w:rsidRPr="000A79ED" w:rsidRDefault="00FF6BC3" w:rsidP="000A79ED">
      <w:pPr>
        <w:pStyle w:val="NoSpacing"/>
        <w:jc w:val="both"/>
        <w:rPr>
          <w:sz w:val="22"/>
          <w:szCs w:val="22"/>
          <w:lang w:val="lt-LT"/>
        </w:rPr>
      </w:pPr>
    </w:p>
    <w:p w14:paraId="17D09063" w14:textId="4D8A66A7" w:rsidR="003A1137" w:rsidRPr="000A79ED" w:rsidRDefault="003A1137" w:rsidP="000A79ED">
      <w:pPr>
        <w:pStyle w:val="NoSpacing"/>
        <w:ind w:firstLine="720"/>
        <w:jc w:val="both"/>
        <w:rPr>
          <w:color w:val="000000" w:themeColor="text1"/>
          <w:kern w:val="0"/>
          <w:sz w:val="22"/>
          <w:szCs w:val="22"/>
          <w:lang w:val="lt-LT"/>
        </w:rPr>
      </w:pPr>
      <w:r w:rsidRPr="000A79ED">
        <w:rPr>
          <w:color w:val="000000" w:themeColor="text1"/>
          <w:sz w:val="22"/>
          <w:szCs w:val="22"/>
          <w:lang w:val="lt-LT"/>
        </w:rPr>
        <w:t xml:space="preserve">1. </w:t>
      </w:r>
      <w:r w:rsidR="00AC2945" w:rsidRPr="000A79ED">
        <w:rPr>
          <w:color w:val="000000" w:themeColor="text1"/>
          <w:sz w:val="22"/>
          <w:szCs w:val="22"/>
          <w:lang w:val="lt-LT"/>
        </w:rPr>
        <w:t xml:space="preserve">Panevėžio rajono savivaldybės administracija (toliau – </w:t>
      </w:r>
      <w:r w:rsidRPr="000A79ED">
        <w:rPr>
          <w:color w:val="000000" w:themeColor="text1"/>
          <w:sz w:val="22"/>
          <w:szCs w:val="22"/>
          <w:lang w:val="lt-LT"/>
        </w:rPr>
        <w:t>Pirkėjas</w:t>
      </w:r>
      <w:r w:rsidR="00AC2945" w:rsidRPr="000A79ED">
        <w:rPr>
          <w:color w:val="000000" w:themeColor="text1"/>
          <w:sz w:val="22"/>
          <w:szCs w:val="22"/>
          <w:lang w:val="lt-LT"/>
        </w:rPr>
        <w:t xml:space="preserve">), įmonės kodas 188774594, atstovaujama </w:t>
      </w:r>
      <w:r w:rsidR="00B47EB9">
        <w:rPr>
          <w:color w:val="000000" w:themeColor="text1"/>
          <w:sz w:val="22"/>
          <w:szCs w:val="22"/>
          <w:lang w:val="lt-LT"/>
        </w:rPr>
        <w:t>Naujamiesčio</w:t>
      </w:r>
      <w:r w:rsidR="002B71CC" w:rsidRPr="000A79ED">
        <w:rPr>
          <w:color w:val="2E74B5" w:themeColor="accent1" w:themeShade="BF"/>
          <w:sz w:val="22"/>
          <w:szCs w:val="22"/>
          <w:lang w:val="lt-LT"/>
        </w:rPr>
        <w:t xml:space="preserve"> </w:t>
      </w:r>
      <w:r w:rsidR="002B71CC" w:rsidRPr="000A79ED">
        <w:rPr>
          <w:bCs/>
          <w:color w:val="000000" w:themeColor="text1"/>
          <w:sz w:val="22"/>
          <w:szCs w:val="22"/>
          <w:lang w:val="lt-LT"/>
        </w:rPr>
        <w:t>seniūnijos seniūno</w:t>
      </w:r>
      <w:r w:rsidR="00B47EB9">
        <w:rPr>
          <w:bCs/>
          <w:color w:val="000000" w:themeColor="text1"/>
          <w:sz w:val="22"/>
          <w:szCs w:val="22"/>
          <w:lang w:val="lt-LT"/>
        </w:rPr>
        <w:t xml:space="preserve"> Jono </w:t>
      </w:r>
      <w:proofErr w:type="spellStart"/>
      <w:r w:rsidR="00B47EB9">
        <w:rPr>
          <w:bCs/>
          <w:color w:val="000000" w:themeColor="text1"/>
          <w:sz w:val="22"/>
          <w:szCs w:val="22"/>
          <w:lang w:val="lt-LT"/>
        </w:rPr>
        <w:t>Sankaičio</w:t>
      </w:r>
      <w:proofErr w:type="spellEnd"/>
      <w:r w:rsidR="00AC2945" w:rsidRPr="000A79ED">
        <w:rPr>
          <w:color w:val="000000" w:themeColor="text1"/>
          <w:sz w:val="22"/>
          <w:szCs w:val="22"/>
          <w:lang w:val="lt-LT"/>
        </w:rPr>
        <w:t>,</w:t>
      </w:r>
      <w:r w:rsidR="00AC2945" w:rsidRPr="000A79ED">
        <w:rPr>
          <w:color w:val="FF0000"/>
          <w:sz w:val="22"/>
          <w:szCs w:val="22"/>
          <w:lang w:val="lt-LT"/>
        </w:rPr>
        <w:t xml:space="preserve"> </w:t>
      </w:r>
      <w:r w:rsidR="00D27BA0" w:rsidRPr="000A79ED">
        <w:rPr>
          <w:color w:val="000000" w:themeColor="text1"/>
          <w:sz w:val="22"/>
          <w:szCs w:val="22"/>
          <w:lang w:val="lt-LT"/>
        </w:rPr>
        <w:t xml:space="preserve">įgalioto Panevėžio rajono savivaldybės administracijos direktoriaus 2018 m. </w:t>
      </w:r>
      <w:r w:rsidR="00A651D2" w:rsidRPr="000A79ED">
        <w:rPr>
          <w:color w:val="000000" w:themeColor="text1"/>
          <w:sz w:val="22"/>
          <w:szCs w:val="22"/>
          <w:lang w:val="lt-LT"/>
        </w:rPr>
        <w:t>s</w:t>
      </w:r>
      <w:r w:rsidR="00D27BA0" w:rsidRPr="000A79ED">
        <w:rPr>
          <w:color w:val="000000" w:themeColor="text1"/>
          <w:sz w:val="22"/>
          <w:szCs w:val="22"/>
          <w:lang w:val="lt-LT"/>
        </w:rPr>
        <w:t xml:space="preserve">ausio 10 d. </w:t>
      </w:r>
      <w:r w:rsidR="00A651D2" w:rsidRPr="000A79ED">
        <w:rPr>
          <w:color w:val="000000" w:themeColor="text1"/>
          <w:sz w:val="22"/>
          <w:szCs w:val="22"/>
          <w:lang w:val="lt-LT"/>
        </w:rPr>
        <w:t>į</w:t>
      </w:r>
      <w:r w:rsidR="00D27BA0" w:rsidRPr="000A79ED">
        <w:rPr>
          <w:color w:val="000000" w:themeColor="text1"/>
          <w:sz w:val="22"/>
          <w:szCs w:val="22"/>
          <w:lang w:val="lt-LT"/>
        </w:rPr>
        <w:t xml:space="preserve">sakymu Nr. A-10 „Dėl pavedimo </w:t>
      </w:r>
      <w:r w:rsidR="00973914" w:rsidRPr="000A79ED">
        <w:rPr>
          <w:color w:val="000000" w:themeColor="text1"/>
          <w:sz w:val="22"/>
          <w:szCs w:val="22"/>
          <w:lang w:val="lt-LT"/>
        </w:rPr>
        <w:t>seniūnams</w:t>
      </w:r>
      <w:r w:rsidRPr="000A79ED">
        <w:rPr>
          <w:color w:val="000000" w:themeColor="text1"/>
          <w:sz w:val="22"/>
          <w:szCs w:val="22"/>
          <w:lang w:val="lt-LT"/>
        </w:rPr>
        <w:t xml:space="preserve">“ perka </w:t>
      </w:r>
      <w:r w:rsidR="007E3C12" w:rsidRPr="000A79ED">
        <w:rPr>
          <w:color w:val="000000" w:themeColor="text1"/>
          <w:kern w:val="0"/>
          <w:sz w:val="22"/>
          <w:szCs w:val="22"/>
          <w:lang w:val="lt-LT"/>
        </w:rPr>
        <w:t xml:space="preserve">Panevėžio rajono </w:t>
      </w:r>
      <w:r w:rsidR="00B47EB9">
        <w:rPr>
          <w:color w:val="000000" w:themeColor="text1"/>
          <w:sz w:val="22"/>
          <w:szCs w:val="22"/>
          <w:lang w:val="lt-LT"/>
        </w:rPr>
        <w:t xml:space="preserve">Naujamiesčio </w:t>
      </w:r>
      <w:r w:rsidR="007E3C12" w:rsidRPr="000A79ED">
        <w:rPr>
          <w:color w:val="000000" w:themeColor="text1"/>
          <w:kern w:val="0"/>
          <w:sz w:val="22"/>
          <w:szCs w:val="22"/>
          <w:lang w:val="lt-LT"/>
        </w:rPr>
        <w:t>seniūnijos ga</w:t>
      </w:r>
      <w:r w:rsidRPr="000A79ED">
        <w:rPr>
          <w:color w:val="000000" w:themeColor="text1"/>
          <w:kern w:val="0"/>
          <w:sz w:val="22"/>
          <w:szCs w:val="22"/>
          <w:lang w:val="lt-LT"/>
        </w:rPr>
        <w:t>tvių apšvietimo tinklų priežiūros (eksploatacijos) ir re</w:t>
      </w:r>
      <w:r w:rsidR="00E86A61" w:rsidRPr="000A79ED">
        <w:rPr>
          <w:color w:val="000000" w:themeColor="text1"/>
          <w:kern w:val="0"/>
          <w:sz w:val="22"/>
          <w:szCs w:val="22"/>
          <w:lang w:val="lt-LT"/>
        </w:rPr>
        <w:t xml:space="preserve">monto </w:t>
      </w:r>
      <w:r w:rsidRPr="000A79ED">
        <w:rPr>
          <w:color w:val="000000" w:themeColor="text1"/>
          <w:kern w:val="0"/>
          <w:sz w:val="22"/>
          <w:szCs w:val="22"/>
          <w:lang w:val="lt-LT"/>
        </w:rPr>
        <w:t>paslaugas (toliau – Paslaugas)</w:t>
      </w:r>
      <w:r w:rsidR="007E3C12" w:rsidRPr="000A79ED">
        <w:rPr>
          <w:color w:val="000000" w:themeColor="text1"/>
          <w:kern w:val="0"/>
          <w:sz w:val="22"/>
          <w:szCs w:val="22"/>
          <w:lang w:val="lt-LT"/>
        </w:rPr>
        <w:t xml:space="preserve">. </w:t>
      </w:r>
    </w:p>
    <w:p w14:paraId="3E457602" w14:textId="1A79BCFE" w:rsidR="003A1137" w:rsidRPr="000A79ED" w:rsidRDefault="003A1137" w:rsidP="000A79ED">
      <w:pPr>
        <w:pStyle w:val="NoSpacing"/>
        <w:ind w:firstLine="720"/>
        <w:jc w:val="both"/>
        <w:rPr>
          <w:color w:val="000000" w:themeColor="text1"/>
          <w:sz w:val="22"/>
          <w:szCs w:val="22"/>
        </w:rPr>
      </w:pPr>
      <w:r w:rsidRPr="000A79ED">
        <w:rPr>
          <w:color w:val="000000" w:themeColor="text1"/>
          <w:kern w:val="0"/>
          <w:sz w:val="22"/>
          <w:szCs w:val="22"/>
          <w:lang w:val="lt-LT"/>
        </w:rPr>
        <w:t xml:space="preserve">2. </w:t>
      </w:r>
      <w:r w:rsidRPr="000A79ED">
        <w:rPr>
          <w:color w:val="000000" w:themeColor="text1"/>
          <w:kern w:val="2"/>
          <w:sz w:val="22"/>
          <w:szCs w:val="22"/>
          <w:shd w:val="clear" w:color="auto" w:fill="FFFFFF"/>
        </w:rPr>
        <w:t xml:space="preserve">Aplinkos </w:t>
      </w:r>
      <w:proofErr w:type="spellStart"/>
      <w:r w:rsidRPr="000A79ED">
        <w:rPr>
          <w:color w:val="000000" w:themeColor="text1"/>
          <w:kern w:val="2"/>
          <w:sz w:val="22"/>
          <w:szCs w:val="22"/>
          <w:shd w:val="clear" w:color="auto" w:fill="FFFFFF"/>
        </w:rPr>
        <w:t>apsaugos</w:t>
      </w:r>
      <w:proofErr w:type="spellEnd"/>
      <w:r w:rsidRPr="000A79ED">
        <w:rPr>
          <w:color w:val="000000" w:themeColor="text1"/>
          <w:kern w:val="2"/>
          <w:sz w:val="22"/>
          <w:szCs w:val="22"/>
          <w:shd w:val="clear" w:color="auto" w:fill="FFFFFF"/>
        </w:rPr>
        <w:t xml:space="preserve"> </w:t>
      </w:r>
      <w:proofErr w:type="spellStart"/>
      <w:r w:rsidRPr="000A79ED">
        <w:rPr>
          <w:color w:val="000000" w:themeColor="text1"/>
          <w:kern w:val="2"/>
          <w:sz w:val="22"/>
          <w:szCs w:val="22"/>
          <w:shd w:val="clear" w:color="auto" w:fill="FFFFFF"/>
        </w:rPr>
        <w:t>kriterijai</w:t>
      </w:r>
      <w:proofErr w:type="spellEnd"/>
      <w:r w:rsidRPr="000A79ED">
        <w:rPr>
          <w:color w:val="000000" w:themeColor="text1"/>
          <w:kern w:val="2"/>
          <w:sz w:val="22"/>
          <w:szCs w:val="22"/>
          <w:shd w:val="clear" w:color="auto" w:fill="FFFFFF"/>
        </w:rPr>
        <w:t xml:space="preserve"> </w:t>
      </w:r>
      <w:proofErr w:type="spellStart"/>
      <w:r w:rsidRPr="000A79ED">
        <w:rPr>
          <w:color w:val="000000" w:themeColor="text1"/>
          <w:kern w:val="2"/>
          <w:sz w:val="22"/>
          <w:szCs w:val="22"/>
          <w:shd w:val="clear" w:color="auto" w:fill="FFFFFF"/>
        </w:rPr>
        <w:t>Paslaugoms</w:t>
      </w:r>
      <w:proofErr w:type="spellEnd"/>
      <w:r w:rsidRPr="000A79ED">
        <w:rPr>
          <w:color w:val="000000" w:themeColor="text1"/>
          <w:kern w:val="2"/>
          <w:sz w:val="22"/>
          <w:szCs w:val="22"/>
          <w:shd w:val="clear" w:color="auto" w:fill="FFFFFF"/>
        </w:rPr>
        <w:t xml:space="preserve">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 papunkčiu: </w:t>
      </w:r>
      <w:r w:rsidRPr="000A79ED">
        <w:rPr>
          <w:color w:val="000000" w:themeColor="text1"/>
          <w:sz w:val="22"/>
          <w:szCs w:val="22"/>
        </w:rPr>
        <w:t xml:space="preserve">Pirkėjas ir Tiekėjas įsipareigoja mažinti popieriaus sunaudojimą, atsisakyti nebūtino dokumentų kopijavimo ir spausdinimo, todėl su pirkimo objektu susiję dokumentai </w:t>
      </w:r>
      <w:r w:rsidRPr="000A79ED">
        <w:rPr>
          <w:color w:val="000000" w:themeColor="text1"/>
          <w:sz w:val="22"/>
          <w:szCs w:val="22"/>
          <w:u w:val="single"/>
        </w:rPr>
        <w:t>Pirkėjui turi būti pateikti tik elektroniniu formatu.</w:t>
      </w:r>
      <w:r w:rsidRPr="000A79ED">
        <w:rPr>
          <w:color w:val="000000" w:themeColor="text1"/>
          <w:sz w:val="22"/>
          <w:szCs w:val="22"/>
        </w:rPr>
        <w:t xml:space="preserve"> Išimtiniais atvejais su pirkimo objektu susiję dokumentai turi (gali) būti pateikiami popieriniu formatu, jeigu toks formatas privalomas pagal teisės aktus arba Pirkėjas nurodo tokį būtinumą – tokiu atveju turi būti naudojamas popierius, kuris atitinka </w:t>
      </w:r>
      <w:r w:rsidRPr="000A79ED">
        <w:rPr>
          <w:color w:val="000000" w:themeColor="text1"/>
          <w:sz w:val="22"/>
          <w:szCs w:val="22"/>
          <w:bdr w:val="none" w:sz="0" w:space="0" w:color="auto" w:frame="1"/>
        </w:rPr>
        <w:t xml:space="preserve">reikalavimus: a) </w:t>
      </w:r>
      <w:r w:rsidRPr="000A79ED">
        <w:rPr>
          <w:rFonts w:eastAsia="Cumberland"/>
          <w:color w:val="000000" w:themeColor="text1"/>
          <w:sz w:val="22"/>
          <w:szCs w:val="22"/>
          <w:lang w:eastAsia="lt-LT"/>
        </w:rPr>
        <w:t xml:space="preserve">turi būti pagamintas iš 100 proc. perdirbto popieriaus (naudoto popieriaus ir (ar) gamybos atliekų) plaušų arba </w:t>
      </w:r>
      <w:r w:rsidRPr="000A79ED">
        <w:rPr>
          <w:color w:val="000000" w:themeColor="text1"/>
          <w:sz w:val="22"/>
          <w:szCs w:val="22"/>
          <w:lang w:eastAsia="lt-LT"/>
        </w:rPr>
        <w:t xml:space="preserve">ne mažiau kaip 30 proc. pirminės medienos </w:t>
      </w:r>
      <w:proofErr w:type="spellStart"/>
      <w:r w:rsidRPr="000A79ED">
        <w:rPr>
          <w:color w:val="000000" w:themeColor="text1"/>
          <w:sz w:val="22"/>
          <w:szCs w:val="22"/>
          <w:lang w:eastAsia="lt-LT"/>
        </w:rPr>
        <w:t>plaušų</w:t>
      </w:r>
      <w:proofErr w:type="spellEnd"/>
      <w:r w:rsidRPr="000A79ED">
        <w:rPr>
          <w:color w:val="000000" w:themeColor="text1"/>
          <w:sz w:val="22"/>
          <w:szCs w:val="22"/>
          <w:lang w:eastAsia="lt-LT"/>
        </w:rPr>
        <w:t xml:space="preserve">, </w:t>
      </w:r>
      <w:proofErr w:type="spellStart"/>
      <w:r w:rsidRPr="000A79ED">
        <w:rPr>
          <w:color w:val="000000" w:themeColor="text1"/>
          <w:sz w:val="22"/>
          <w:szCs w:val="22"/>
          <w:lang w:eastAsia="lt-LT"/>
        </w:rPr>
        <w:t>gautų</w:t>
      </w:r>
      <w:proofErr w:type="spellEnd"/>
      <w:r w:rsidRPr="000A79ED">
        <w:rPr>
          <w:color w:val="000000" w:themeColor="text1"/>
          <w:sz w:val="22"/>
          <w:szCs w:val="22"/>
          <w:lang w:eastAsia="lt-LT"/>
        </w:rPr>
        <w:t xml:space="preserve"> </w:t>
      </w:r>
      <w:proofErr w:type="spellStart"/>
      <w:r w:rsidRPr="000A79ED">
        <w:rPr>
          <w:color w:val="000000" w:themeColor="text1"/>
          <w:sz w:val="22"/>
          <w:szCs w:val="22"/>
          <w:lang w:eastAsia="lt-LT"/>
        </w:rPr>
        <w:t>iš</w:t>
      </w:r>
      <w:proofErr w:type="spellEnd"/>
      <w:r w:rsidRPr="000A79ED">
        <w:rPr>
          <w:color w:val="000000" w:themeColor="text1"/>
          <w:sz w:val="22"/>
          <w:szCs w:val="22"/>
          <w:lang w:eastAsia="lt-LT"/>
        </w:rPr>
        <w:t xml:space="preserve"> </w:t>
      </w:r>
      <w:proofErr w:type="spellStart"/>
      <w:r w:rsidRPr="000A79ED">
        <w:rPr>
          <w:color w:val="000000" w:themeColor="text1"/>
          <w:sz w:val="22"/>
          <w:szCs w:val="22"/>
          <w:lang w:eastAsia="lt-LT"/>
        </w:rPr>
        <w:t>miškų</w:t>
      </w:r>
      <w:proofErr w:type="spellEnd"/>
      <w:r w:rsidRPr="000A79ED">
        <w:rPr>
          <w:color w:val="000000" w:themeColor="text1"/>
          <w:sz w:val="22"/>
          <w:szCs w:val="22"/>
          <w:lang w:eastAsia="lt-LT"/>
        </w:rPr>
        <w:t xml:space="preserve">, </w:t>
      </w:r>
      <w:proofErr w:type="spellStart"/>
      <w:r w:rsidRPr="000A79ED">
        <w:rPr>
          <w:color w:val="000000" w:themeColor="text1"/>
          <w:sz w:val="22"/>
          <w:szCs w:val="22"/>
          <w:lang w:eastAsia="lt-LT"/>
        </w:rPr>
        <w:t>sertifikuotų</w:t>
      </w:r>
      <w:proofErr w:type="spellEnd"/>
      <w:r w:rsidRPr="000A79ED">
        <w:rPr>
          <w:color w:val="000000" w:themeColor="text1"/>
          <w:sz w:val="22"/>
          <w:szCs w:val="22"/>
          <w:lang w:eastAsia="lt-LT"/>
        </w:rPr>
        <w:t xml:space="preserve"> </w:t>
      </w:r>
      <w:proofErr w:type="spellStart"/>
      <w:r w:rsidRPr="000A79ED">
        <w:rPr>
          <w:color w:val="000000" w:themeColor="text1"/>
          <w:sz w:val="22"/>
          <w:szCs w:val="22"/>
          <w:lang w:eastAsia="lt-LT"/>
        </w:rPr>
        <w:t>naudojant</w:t>
      </w:r>
      <w:proofErr w:type="spellEnd"/>
      <w:r w:rsidRPr="000A79ED">
        <w:rPr>
          <w:color w:val="000000" w:themeColor="text1"/>
          <w:sz w:val="22"/>
          <w:szCs w:val="22"/>
          <w:lang w:eastAsia="lt-LT"/>
        </w:rPr>
        <w:t xml:space="preserve"> Forest Stewardship Council (</w:t>
      </w:r>
      <w:proofErr w:type="spellStart"/>
      <w:r w:rsidRPr="000A79ED">
        <w:rPr>
          <w:color w:val="000000" w:themeColor="text1"/>
          <w:sz w:val="22"/>
          <w:szCs w:val="22"/>
          <w:lang w:eastAsia="lt-LT"/>
        </w:rPr>
        <w:t>toliau</w:t>
      </w:r>
      <w:proofErr w:type="spellEnd"/>
      <w:r w:rsidRPr="000A79ED">
        <w:rPr>
          <w:color w:val="000000" w:themeColor="text1"/>
          <w:sz w:val="22"/>
          <w:szCs w:val="22"/>
          <w:lang w:eastAsia="lt-LT"/>
        </w:rPr>
        <w:t xml:space="preserve"> – FSC) </w:t>
      </w:r>
      <w:proofErr w:type="spellStart"/>
      <w:r w:rsidRPr="000A79ED">
        <w:rPr>
          <w:color w:val="000000" w:themeColor="text1"/>
          <w:sz w:val="22"/>
          <w:szCs w:val="22"/>
          <w:lang w:eastAsia="lt-LT"/>
        </w:rPr>
        <w:t>ar</w:t>
      </w:r>
      <w:proofErr w:type="spellEnd"/>
      <w:r w:rsidRPr="000A79ED">
        <w:rPr>
          <w:color w:val="000000" w:themeColor="text1"/>
          <w:sz w:val="22"/>
          <w:szCs w:val="22"/>
          <w:lang w:eastAsia="lt-LT"/>
        </w:rPr>
        <w:t xml:space="preserve"> Miškų sertifikavimo sistemų pripažinimo programą (angl. Programme for the Endorsement of Forest Certification schemes (toliau – PEFC) arba lygiavertes miškų sertifikavimo sistemas, kita dalis – iš perdirbto popieriaus plaušų</w:t>
      </w:r>
      <w:r w:rsidRPr="000A79ED">
        <w:rPr>
          <w:rFonts w:eastAsia="Cumberland"/>
          <w:color w:val="000000" w:themeColor="text1"/>
          <w:sz w:val="22"/>
          <w:szCs w:val="22"/>
          <w:lang w:eastAsia="lt-LT"/>
        </w:rPr>
        <w:t>; b)</w:t>
      </w:r>
      <w:r w:rsidRPr="000A79ED">
        <w:rPr>
          <w:color w:val="000000" w:themeColor="text1"/>
          <w:sz w:val="22"/>
          <w:szCs w:val="22"/>
          <w:shd w:val="clear" w:color="auto" w:fill="FFFFFF"/>
          <w:lang w:eastAsia="lt-LT"/>
        </w:rPr>
        <w:t xml:space="preserve"> turi būti nebalintas arba balintas nenaudojant chloro dujų.</w:t>
      </w:r>
      <w:r w:rsidRPr="000A79ED">
        <w:rPr>
          <w:color w:val="000000" w:themeColor="text1"/>
          <w:sz w:val="22"/>
          <w:szCs w:val="22"/>
          <w:bdr w:val="none" w:sz="0" w:space="0" w:color="auto" w:frame="1"/>
        </w:rPr>
        <w:t xml:space="preserve"> </w:t>
      </w:r>
      <w:proofErr w:type="spellStart"/>
      <w:r w:rsidRPr="000A79ED">
        <w:rPr>
          <w:b/>
          <w:color w:val="000000" w:themeColor="text1"/>
          <w:sz w:val="22"/>
          <w:szCs w:val="22"/>
          <w:bdr w:val="none" w:sz="0" w:space="0" w:color="auto" w:frame="1"/>
        </w:rPr>
        <w:t>Sutarties</w:t>
      </w:r>
      <w:proofErr w:type="spellEnd"/>
      <w:r w:rsidRPr="000A79ED">
        <w:rPr>
          <w:b/>
          <w:color w:val="000000" w:themeColor="text1"/>
          <w:sz w:val="22"/>
          <w:szCs w:val="22"/>
          <w:bdr w:val="none" w:sz="0" w:space="0" w:color="auto" w:frame="1"/>
        </w:rPr>
        <w:t xml:space="preserve"> </w:t>
      </w:r>
      <w:proofErr w:type="spellStart"/>
      <w:r w:rsidRPr="000A79ED">
        <w:rPr>
          <w:b/>
          <w:color w:val="000000" w:themeColor="text1"/>
          <w:sz w:val="22"/>
          <w:szCs w:val="22"/>
          <w:bdr w:val="none" w:sz="0" w:space="0" w:color="auto" w:frame="1"/>
        </w:rPr>
        <w:t>vykdymo</w:t>
      </w:r>
      <w:proofErr w:type="spellEnd"/>
      <w:r w:rsidRPr="000A79ED">
        <w:rPr>
          <w:b/>
          <w:color w:val="000000" w:themeColor="text1"/>
          <w:sz w:val="22"/>
          <w:szCs w:val="22"/>
          <w:bdr w:val="none" w:sz="0" w:space="0" w:color="auto" w:frame="1"/>
        </w:rPr>
        <w:t xml:space="preserve"> </w:t>
      </w:r>
      <w:proofErr w:type="spellStart"/>
      <w:r w:rsidRPr="000A79ED">
        <w:rPr>
          <w:b/>
          <w:color w:val="000000" w:themeColor="text1"/>
          <w:sz w:val="22"/>
          <w:szCs w:val="22"/>
          <w:bdr w:val="none" w:sz="0" w:space="0" w:color="auto" w:frame="1"/>
        </w:rPr>
        <w:t>metu</w:t>
      </w:r>
      <w:proofErr w:type="spellEnd"/>
      <w:r w:rsidRPr="000A79ED">
        <w:rPr>
          <w:color w:val="000000" w:themeColor="text1"/>
          <w:sz w:val="22"/>
          <w:szCs w:val="22"/>
          <w:bdr w:val="none" w:sz="0" w:space="0" w:color="auto" w:frame="1"/>
        </w:rPr>
        <w:t xml:space="preserve"> </w:t>
      </w:r>
      <w:proofErr w:type="spellStart"/>
      <w:r w:rsidRPr="000A79ED">
        <w:rPr>
          <w:b/>
          <w:color w:val="000000" w:themeColor="text1"/>
          <w:sz w:val="22"/>
          <w:szCs w:val="22"/>
          <w:bdr w:val="none" w:sz="0" w:space="0" w:color="auto" w:frame="1"/>
        </w:rPr>
        <w:t>Tiekėjas</w:t>
      </w:r>
      <w:proofErr w:type="spellEnd"/>
      <w:r w:rsidRPr="000A79ED">
        <w:rPr>
          <w:b/>
          <w:color w:val="000000" w:themeColor="text1"/>
          <w:sz w:val="22"/>
          <w:szCs w:val="22"/>
          <w:bdr w:val="none" w:sz="0" w:space="0" w:color="auto" w:frame="1"/>
        </w:rPr>
        <w:t xml:space="preserve"> </w:t>
      </w:r>
      <w:proofErr w:type="spellStart"/>
      <w:r w:rsidRPr="000A79ED">
        <w:rPr>
          <w:b/>
          <w:color w:val="000000" w:themeColor="text1"/>
          <w:sz w:val="22"/>
          <w:szCs w:val="22"/>
          <w:bdr w:val="none" w:sz="0" w:space="0" w:color="auto" w:frame="1"/>
        </w:rPr>
        <w:t>turi</w:t>
      </w:r>
      <w:proofErr w:type="spellEnd"/>
      <w:r w:rsidRPr="000A79ED">
        <w:rPr>
          <w:b/>
          <w:color w:val="000000" w:themeColor="text1"/>
          <w:sz w:val="22"/>
          <w:szCs w:val="22"/>
          <w:bdr w:val="none" w:sz="0" w:space="0" w:color="auto" w:frame="1"/>
        </w:rPr>
        <w:t xml:space="preserve"> </w:t>
      </w:r>
      <w:proofErr w:type="spellStart"/>
      <w:r w:rsidRPr="000A79ED">
        <w:rPr>
          <w:b/>
          <w:color w:val="000000" w:themeColor="text1"/>
          <w:sz w:val="22"/>
          <w:szCs w:val="22"/>
          <w:bdr w:val="none" w:sz="0" w:space="0" w:color="auto" w:frame="1"/>
        </w:rPr>
        <w:t>pateikti</w:t>
      </w:r>
      <w:proofErr w:type="spellEnd"/>
      <w:r w:rsidRPr="000A79ED">
        <w:rPr>
          <w:b/>
          <w:color w:val="000000" w:themeColor="text1"/>
          <w:sz w:val="22"/>
          <w:szCs w:val="22"/>
          <w:bdr w:val="none" w:sz="0" w:space="0" w:color="auto" w:frame="1"/>
        </w:rPr>
        <w:t>:</w:t>
      </w:r>
      <w:r w:rsidRPr="000A79ED">
        <w:rPr>
          <w:color w:val="000000" w:themeColor="text1"/>
          <w:sz w:val="22"/>
          <w:szCs w:val="22"/>
          <w:bdr w:val="none" w:sz="0" w:space="0" w:color="auto" w:frame="1"/>
        </w:rPr>
        <w:t xml:space="preserve"> </w:t>
      </w:r>
      <w:proofErr w:type="spellStart"/>
      <w:r w:rsidRPr="000A79ED">
        <w:rPr>
          <w:color w:val="000000" w:themeColor="text1"/>
          <w:sz w:val="22"/>
          <w:szCs w:val="22"/>
        </w:rPr>
        <w:t>gamintojo</w:t>
      </w:r>
      <w:proofErr w:type="spellEnd"/>
      <w:r w:rsidRPr="000A79ED">
        <w:rPr>
          <w:color w:val="000000" w:themeColor="text1"/>
          <w:sz w:val="22"/>
          <w:szCs w:val="22"/>
        </w:rPr>
        <w:t xml:space="preserve"> ir (</w:t>
      </w:r>
      <w:proofErr w:type="spellStart"/>
      <w:r w:rsidRPr="000A79ED">
        <w:rPr>
          <w:color w:val="000000" w:themeColor="text1"/>
          <w:sz w:val="22"/>
          <w:szCs w:val="22"/>
        </w:rPr>
        <w:t>ar</w:t>
      </w:r>
      <w:proofErr w:type="spellEnd"/>
      <w:r w:rsidRPr="000A79ED">
        <w:rPr>
          <w:color w:val="000000" w:themeColor="text1"/>
          <w:sz w:val="22"/>
          <w:szCs w:val="22"/>
        </w:rPr>
        <w:t xml:space="preserve">) </w:t>
      </w:r>
      <w:proofErr w:type="spellStart"/>
      <w:r w:rsidRPr="000A79ED">
        <w:rPr>
          <w:color w:val="000000" w:themeColor="text1"/>
          <w:sz w:val="22"/>
          <w:szCs w:val="22"/>
        </w:rPr>
        <w:t>tiekėjo</w:t>
      </w:r>
      <w:proofErr w:type="spellEnd"/>
      <w:r w:rsidRPr="000A79ED">
        <w:rPr>
          <w:color w:val="000000" w:themeColor="text1"/>
          <w:sz w:val="22"/>
          <w:szCs w:val="22"/>
        </w:rPr>
        <w:t xml:space="preserve"> </w:t>
      </w:r>
      <w:proofErr w:type="spellStart"/>
      <w:r w:rsidRPr="000A79ED">
        <w:rPr>
          <w:color w:val="000000" w:themeColor="text1"/>
          <w:sz w:val="22"/>
          <w:szCs w:val="22"/>
        </w:rPr>
        <w:t>techninius</w:t>
      </w:r>
      <w:proofErr w:type="spellEnd"/>
      <w:r w:rsidRPr="000A79ED">
        <w:rPr>
          <w:color w:val="000000" w:themeColor="text1"/>
          <w:sz w:val="22"/>
          <w:szCs w:val="22"/>
        </w:rPr>
        <w:t xml:space="preserve"> </w:t>
      </w:r>
      <w:proofErr w:type="spellStart"/>
      <w:r w:rsidRPr="000A79ED">
        <w:rPr>
          <w:color w:val="000000" w:themeColor="text1"/>
          <w:sz w:val="22"/>
          <w:szCs w:val="22"/>
        </w:rPr>
        <w:t>dokumentus</w:t>
      </w:r>
      <w:proofErr w:type="spellEnd"/>
      <w:r w:rsidRPr="000A79ED">
        <w:rPr>
          <w:color w:val="000000" w:themeColor="text1"/>
          <w:sz w:val="22"/>
          <w:szCs w:val="22"/>
        </w:rPr>
        <w:t xml:space="preserve">, </w:t>
      </w:r>
      <w:proofErr w:type="spellStart"/>
      <w:r w:rsidRPr="000A79ED">
        <w:rPr>
          <w:color w:val="000000" w:themeColor="text1"/>
          <w:sz w:val="22"/>
          <w:szCs w:val="22"/>
        </w:rPr>
        <w:t>gamintojo</w:t>
      </w:r>
      <w:proofErr w:type="spellEnd"/>
      <w:r w:rsidRPr="000A79ED">
        <w:rPr>
          <w:color w:val="000000" w:themeColor="text1"/>
          <w:sz w:val="22"/>
          <w:szCs w:val="22"/>
        </w:rPr>
        <w:t xml:space="preserve"> ir (ar) </w:t>
      </w:r>
      <w:proofErr w:type="spellStart"/>
      <w:r w:rsidRPr="000A79ED">
        <w:rPr>
          <w:color w:val="000000" w:themeColor="text1"/>
          <w:sz w:val="22"/>
          <w:szCs w:val="22"/>
        </w:rPr>
        <w:t>importuotojo</w:t>
      </w:r>
      <w:proofErr w:type="spellEnd"/>
      <w:r w:rsidRPr="000A79ED">
        <w:rPr>
          <w:color w:val="000000" w:themeColor="text1"/>
          <w:sz w:val="22"/>
          <w:szCs w:val="22"/>
        </w:rPr>
        <w:t>, ir (</w:t>
      </w:r>
      <w:proofErr w:type="spellStart"/>
      <w:r w:rsidRPr="000A79ED">
        <w:rPr>
          <w:color w:val="000000" w:themeColor="text1"/>
          <w:sz w:val="22"/>
          <w:szCs w:val="22"/>
        </w:rPr>
        <w:t>ar</w:t>
      </w:r>
      <w:proofErr w:type="spellEnd"/>
      <w:r w:rsidRPr="000A79ED">
        <w:rPr>
          <w:color w:val="000000" w:themeColor="text1"/>
          <w:sz w:val="22"/>
          <w:szCs w:val="22"/>
        </w:rPr>
        <w:t xml:space="preserve">) </w:t>
      </w:r>
      <w:proofErr w:type="spellStart"/>
      <w:r w:rsidRPr="000A79ED">
        <w:rPr>
          <w:color w:val="000000" w:themeColor="text1"/>
          <w:sz w:val="22"/>
          <w:szCs w:val="22"/>
        </w:rPr>
        <w:t>tiekėjo</w:t>
      </w:r>
      <w:proofErr w:type="spellEnd"/>
      <w:r w:rsidRPr="000A79ED">
        <w:rPr>
          <w:color w:val="000000" w:themeColor="text1"/>
          <w:sz w:val="22"/>
          <w:szCs w:val="22"/>
        </w:rPr>
        <w:t xml:space="preserve"> </w:t>
      </w:r>
      <w:proofErr w:type="spellStart"/>
      <w:r w:rsidRPr="000A79ED">
        <w:rPr>
          <w:color w:val="000000" w:themeColor="text1"/>
          <w:sz w:val="22"/>
          <w:szCs w:val="22"/>
        </w:rPr>
        <w:t>rašytinius</w:t>
      </w:r>
      <w:proofErr w:type="spellEnd"/>
      <w:r w:rsidRPr="000A79ED">
        <w:rPr>
          <w:color w:val="000000" w:themeColor="text1"/>
          <w:sz w:val="22"/>
          <w:szCs w:val="22"/>
        </w:rPr>
        <w:t xml:space="preserve"> </w:t>
      </w:r>
      <w:proofErr w:type="spellStart"/>
      <w:r w:rsidRPr="000A79ED">
        <w:rPr>
          <w:color w:val="000000" w:themeColor="text1"/>
          <w:sz w:val="22"/>
          <w:szCs w:val="22"/>
        </w:rPr>
        <w:t>patvirtinimus</w:t>
      </w:r>
      <w:proofErr w:type="spellEnd"/>
      <w:r w:rsidRPr="000A79ED">
        <w:rPr>
          <w:color w:val="000000" w:themeColor="text1"/>
          <w:sz w:val="22"/>
          <w:szCs w:val="22"/>
        </w:rPr>
        <w:t xml:space="preserve">, </w:t>
      </w:r>
      <w:proofErr w:type="spellStart"/>
      <w:r w:rsidRPr="000A79ED">
        <w:rPr>
          <w:color w:val="000000" w:themeColor="text1"/>
          <w:sz w:val="22"/>
          <w:szCs w:val="22"/>
        </w:rPr>
        <w:t>saugos</w:t>
      </w:r>
      <w:proofErr w:type="spellEnd"/>
      <w:r w:rsidRPr="000A79ED">
        <w:rPr>
          <w:color w:val="000000" w:themeColor="text1"/>
          <w:sz w:val="22"/>
          <w:szCs w:val="22"/>
        </w:rPr>
        <w:t xml:space="preserve"> </w:t>
      </w:r>
      <w:proofErr w:type="spellStart"/>
      <w:r w:rsidRPr="000A79ED">
        <w:rPr>
          <w:color w:val="000000" w:themeColor="text1"/>
          <w:sz w:val="22"/>
          <w:szCs w:val="22"/>
        </w:rPr>
        <w:t>duomenų</w:t>
      </w:r>
      <w:proofErr w:type="spellEnd"/>
      <w:r w:rsidRPr="000A79ED">
        <w:rPr>
          <w:color w:val="000000" w:themeColor="text1"/>
          <w:sz w:val="22"/>
          <w:szCs w:val="22"/>
        </w:rPr>
        <w:t xml:space="preserve"> </w:t>
      </w:r>
      <w:proofErr w:type="spellStart"/>
      <w:r w:rsidRPr="000A79ED">
        <w:rPr>
          <w:color w:val="000000" w:themeColor="text1"/>
          <w:sz w:val="22"/>
          <w:szCs w:val="22"/>
        </w:rPr>
        <w:t>lapus</w:t>
      </w:r>
      <w:proofErr w:type="spellEnd"/>
      <w:r w:rsidRPr="000A79ED">
        <w:rPr>
          <w:color w:val="000000" w:themeColor="text1"/>
          <w:sz w:val="22"/>
          <w:szCs w:val="22"/>
        </w:rPr>
        <w:t xml:space="preserve">, </w:t>
      </w:r>
      <w:proofErr w:type="spellStart"/>
      <w:r w:rsidRPr="000A79ED">
        <w:rPr>
          <w:color w:val="000000" w:themeColor="text1"/>
          <w:sz w:val="22"/>
          <w:szCs w:val="22"/>
        </w:rPr>
        <w:t>gamintojo</w:t>
      </w:r>
      <w:proofErr w:type="spellEnd"/>
      <w:r w:rsidRPr="000A79ED">
        <w:rPr>
          <w:color w:val="000000" w:themeColor="text1"/>
          <w:sz w:val="22"/>
          <w:szCs w:val="22"/>
        </w:rPr>
        <w:t xml:space="preserve"> </w:t>
      </w:r>
      <w:proofErr w:type="spellStart"/>
      <w:r w:rsidRPr="000A79ED">
        <w:rPr>
          <w:color w:val="000000" w:themeColor="text1"/>
          <w:sz w:val="22"/>
          <w:szCs w:val="22"/>
        </w:rPr>
        <w:t>bandymų</w:t>
      </w:r>
      <w:proofErr w:type="spellEnd"/>
      <w:r w:rsidRPr="000A79ED">
        <w:rPr>
          <w:color w:val="000000" w:themeColor="text1"/>
          <w:sz w:val="22"/>
          <w:szCs w:val="22"/>
        </w:rPr>
        <w:t xml:space="preserve"> </w:t>
      </w:r>
      <w:proofErr w:type="spellStart"/>
      <w:r w:rsidRPr="000A79ED">
        <w:rPr>
          <w:color w:val="000000" w:themeColor="text1"/>
          <w:sz w:val="22"/>
          <w:szCs w:val="22"/>
        </w:rPr>
        <w:t>ataskaitas</w:t>
      </w:r>
      <w:proofErr w:type="spellEnd"/>
      <w:r w:rsidRPr="000A79ED">
        <w:rPr>
          <w:color w:val="000000" w:themeColor="text1"/>
          <w:sz w:val="22"/>
          <w:szCs w:val="22"/>
        </w:rPr>
        <w:t xml:space="preserve">, </w:t>
      </w:r>
      <w:proofErr w:type="spellStart"/>
      <w:r w:rsidRPr="000A79ED">
        <w:rPr>
          <w:color w:val="000000" w:themeColor="text1"/>
          <w:sz w:val="22"/>
          <w:szCs w:val="22"/>
        </w:rPr>
        <w:t>protokolus</w:t>
      </w:r>
      <w:proofErr w:type="spellEnd"/>
      <w:r w:rsidRPr="000A79ED">
        <w:rPr>
          <w:color w:val="000000" w:themeColor="text1"/>
          <w:sz w:val="22"/>
          <w:szCs w:val="22"/>
        </w:rPr>
        <w:t xml:space="preserve">, </w:t>
      </w:r>
      <w:proofErr w:type="spellStart"/>
      <w:r w:rsidRPr="000A79ED">
        <w:rPr>
          <w:color w:val="000000" w:themeColor="text1"/>
          <w:sz w:val="22"/>
          <w:szCs w:val="22"/>
        </w:rPr>
        <w:t>gamintojo</w:t>
      </w:r>
      <w:proofErr w:type="spellEnd"/>
      <w:r w:rsidRPr="000A79ED">
        <w:rPr>
          <w:color w:val="000000" w:themeColor="text1"/>
          <w:sz w:val="22"/>
          <w:szCs w:val="22"/>
        </w:rPr>
        <w:t xml:space="preserve"> ir (</w:t>
      </w:r>
      <w:proofErr w:type="spellStart"/>
      <w:r w:rsidRPr="000A79ED">
        <w:rPr>
          <w:color w:val="000000" w:themeColor="text1"/>
          <w:sz w:val="22"/>
          <w:szCs w:val="22"/>
        </w:rPr>
        <w:t>ar</w:t>
      </w:r>
      <w:proofErr w:type="spellEnd"/>
      <w:r w:rsidRPr="000A79ED">
        <w:rPr>
          <w:color w:val="000000" w:themeColor="text1"/>
          <w:sz w:val="22"/>
          <w:szCs w:val="22"/>
        </w:rPr>
        <w:t xml:space="preserve">) </w:t>
      </w:r>
      <w:proofErr w:type="spellStart"/>
      <w:r w:rsidRPr="000A79ED">
        <w:rPr>
          <w:color w:val="000000" w:themeColor="text1"/>
          <w:sz w:val="22"/>
          <w:szCs w:val="22"/>
        </w:rPr>
        <w:t>tiekėjo</w:t>
      </w:r>
      <w:proofErr w:type="spellEnd"/>
      <w:r w:rsidRPr="000A79ED">
        <w:rPr>
          <w:color w:val="000000" w:themeColor="text1"/>
          <w:sz w:val="22"/>
          <w:szCs w:val="22"/>
        </w:rPr>
        <w:t xml:space="preserve"> </w:t>
      </w:r>
      <w:proofErr w:type="spellStart"/>
      <w:r w:rsidRPr="000A79ED">
        <w:rPr>
          <w:color w:val="000000" w:themeColor="text1"/>
          <w:sz w:val="22"/>
          <w:szCs w:val="22"/>
        </w:rPr>
        <w:t>deklaracijas</w:t>
      </w:r>
      <w:proofErr w:type="spellEnd"/>
      <w:r w:rsidRPr="000A79ED">
        <w:rPr>
          <w:color w:val="000000" w:themeColor="text1"/>
          <w:sz w:val="22"/>
          <w:szCs w:val="22"/>
        </w:rPr>
        <w:t xml:space="preserve"> (</w:t>
      </w:r>
      <w:proofErr w:type="spellStart"/>
      <w:r w:rsidRPr="000A79ED">
        <w:rPr>
          <w:color w:val="000000" w:themeColor="text1"/>
          <w:sz w:val="22"/>
          <w:szCs w:val="22"/>
        </w:rPr>
        <w:t>pateikiant</w:t>
      </w:r>
      <w:proofErr w:type="spellEnd"/>
      <w:r w:rsidRPr="000A79ED">
        <w:rPr>
          <w:color w:val="000000" w:themeColor="text1"/>
          <w:sz w:val="22"/>
          <w:szCs w:val="22"/>
        </w:rPr>
        <w:t xml:space="preserve"> </w:t>
      </w:r>
      <w:proofErr w:type="spellStart"/>
      <w:r w:rsidRPr="000A79ED">
        <w:rPr>
          <w:color w:val="000000" w:themeColor="text1"/>
          <w:sz w:val="22"/>
          <w:szCs w:val="22"/>
        </w:rPr>
        <w:t>objektyvius</w:t>
      </w:r>
      <w:proofErr w:type="spellEnd"/>
      <w:r w:rsidRPr="000A79ED">
        <w:rPr>
          <w:color w:val="000000" w:themeColor="text1"/>
          <w:sz w:val="22"/>
          <w:szCs w:val="22"/>
        </w:rPr>
        <w:t xml:space="preserve"> </w:t>
      </w:r>
      <w:proofErr w:type="spellStart"/>
      <w:r w:rsidRPr="000A79ED">
        <w:rPr>
          <w:color w:val="000000" w:themeColor="text1"/>
          <w:sz w:val="22"/>
          <w:szCs w:val="22"/>
        </w:rPr>
        <w:t>įrodymus</w:t>
      </w:r>
      <w:proofErr w:type="spellEnd"/>
      <w:r w:rsidRPr="000A79ED">
        <w:rPr>
          <w:color w:val="000000" w:themeColor="text1"/>
          <w:sz w:val="22"/>
          <w:szCs w:val="22"/>
        </w:rPr>
        <w:t xml:space="preserve">), </w:t>
      </w:r>
      <w:proofErr w:type="spellStart"/>
      <w:r w:rsidRPr="000A79ED">
        <w:rPr>
          <w:color w:val="000000" w:themeColor="text1"/>
          <w:sz w:val="22"/>
          <w:szCs w:val="22"/>
        </w:rPr>
        <w:t>aplinkosaugines</w:t>
      </w:r>
      <w:proofErr w:type="spellEnd"/>
      <w:r w:rsidRPr="000A79ED">
        <w:rPr>
          <w:color w:val="000000" w:themeColor="text1"/>
          <w:sz w:val="22"/>
          <w:szCs w:val="22"/>
        </w:rPr>
        <w:t xml:space="preserve"> </w:t>
      </w:r>
      <w:proofErr w:type="spellStart"/>
      <w:r w:rsidRPr="000A79ED">
        <w:rPr>
          <w:color w:val="000000" w:themeColor="text1"/>
          <w:sz w:val="22"/>
          <w:szCs w:val="22"/>
        </w:rPr>
        <w:t>produkto</w:t>
      </w:r>
      <w:proofErr w:type="spellEnd"/>
      <w:r w:rsidRPr="000A79ED">
        <w:rPr>
          <w:color w:val="000000" w:themeColor="text1"/>
          <w:sz w:val="22"/>
          <w:szCs w:val="22"/>
        </w:rPr>
        <w:t xml:space="preserve"> </w:t>
      </w:r>
      <w:proofErr w:type="spellStart"/>
      <w:r w:rsidRPr="000A79ED">
        <w:rPr>
          <w:color w:val="000000" w:themeColor="text1"/>
          <w:sz w:val="22"/>
          <w:szCs w:val="22"/>
        </w:rPr>
        <w:t>deklaracijas</w:t>
      </w:r>
      <w:proofErr w:type="spellEnd"/>
      <w:r w:rsidRPr="000A79ED">
        <w:rPr>
          <w:color w:val="000000" w:themeColor="text1"/>
          <w:sz w:val="22"/>
          <w:szCs w:val="22"/>
        </w:rPr>
        <w:t xml:space="preserve"> </w:t>
      </w:r>
      <w:proofErr w:type="spellStart"/>
      <w:r w:rsidRPr="000A79ED">
        <w:rPr>
          <w:color w:val="000000" w:themeColor="text1"/>
          <w:sz w:val="22"/>
          <w:szCs w:val="22"/>
        </w:rPr>
        <w:t>arba</w:t>
      </w:r>
      <w:proofErr w:type="spellEnd"/>
      <w:r w:rsidRPr="000A79ED">
        <w:rPr>
          <w:color w:val="000000" w:themeColor="text1"/>
          <w:sz w:val="22"/>
          <w:szCs w:val="22"/>
        </w:rPr>
        <w:t xml:space="preserve"> </w:t>
      </w:r>
      <w:proofErr w:type="spellStart"/>
      <w:r w:rsidRPr="000A79ED">
        <w:rPr>
          <w:color w:val="000000" w:themeColor="text1"/>
          <w:sz w:val="22"/>
          <w:szCs w:val="22"/>
        </w:rPr>
        <w:t>kitus</w:t>
      </w:r>
      <w:proofErr w:type="spellEnd"/>
      <w:r w:rsidRPr="000A79ED">
        <w:rPr>
          <w:color w:val="000000" w:themeColor="text1"/>
          <w:sz w:val="22"/>
          <w:szCs w:val="22"/>
        </w:rPr>
        <w:t xml:space="preserve"> </w:t>
      </w:r>
      <w:proofErr w:type="spellStart"/>
      <w:r w:rsidRPr="000A79ED">
        <w:rPr>
          <w:color w:val="000000" w:themeColor="text1"/>
          <w:sz w:val="22"/>
          <w:szCs w:val="22"/>
        </w:rPr>
        <w:t>lygiaverčius</w:t>
      </w:r>
      <w:proofErr w:type="spellEnd"/>
      <w:r w:rsidRPr="000A79ED">
        <w:rPr>
          <w:color w:val="000000" w:themeColor="text1"/>
          <w:sz w:val="22"/>
          <w:szCs w:val="22"/>
        </w:rPr>
        <w:t xml:space="preserve"> </w:t>
      </w:r>
      <w:proofErr w:type="spellStart"/>
      <w:r w:rsidRPr="000A79ED">
        <w:rPr>
          <w:color w:val="000000" w:themeColor="text1"/>
          <w:sz w:val="22"/>
          <w:szCs w:val="22"/>
        </w:rPr>
        <w:t>įrodymus</w:t>
      </w:r>
      <w:proofErr w:type="spellEnd"/>
      <w:r w:rsidRPr="000A79ED">
        <w:rPr>
          <w:color w:val="000000" w:themeColor="text1"/>
          <w:sz w:val="22"/>
          <w:szCs w:val="22"/>
        </w:rPr>
        <w:t>.</w:t>
      </w:r>
    </w:p>
    <w:p w14:paraId="4B54125F" w14:textId="2122BADF" w:rsidR="003A1137" w:rsidRPr="000A79ED" w:rsidRDefault="003A1137" w:rsidP="000A79ED">
      <w:pPr>
        <w:pStyle w:val="NoSpacing"/>
        <w:ind w:firstLine="720"/>
        <w:jc w:val="both"/>
        <w:rPr>
          <w:i/>
          <w:color w:val="2E74B5" w:themeColor="accent1" w:themeShade="BF"/>
          <w:sz w:val="22"/>
          <w:szCs w:val="22"/>
        </w:rPr>
      </w:pPr>
      <w:r w:rsidRPr="000A79ED">
        <w:rPr>
          <w:color w:val="000000" w:themeColor="text1"/>
          <w:sz w:val="22"/>
          <w:szCs w:val="22"/>
        </w:rPr>
        <w:t xml:space="preserve">3. </w:t>
      </w:r>
      <w:proofErr w:type="spellStart"/>
      <w:r w:rsidRPr="000A79ED">
        <w:rPr>
          <w:color w:val="000000" w:themeColor="text1"/>
          <w:sz w:val="22"/>
          <w:szCs w:val="22"/>
        </w:rPr>
        <w:t>Maksimali</w:t>
      </w:r>
      <w:proofErr w:type="spellEnd"/>
      <w:r w:rsidRPr="000A79ED">
        <w:rPr>
          <w:color w:val="000000" w:themeColor="text1"/>
          <w:sz w:val="22"/>
          <w:szCs w:val="22"/>
        </w:rPr>
        <w:t xml:space="preserve"> </w:t>
      </w:r>
      <w:proofErr w:type="spellStart"/>
      <w:r w:rsidRPr="000A79ED">
        <w:rPr>
          <w:color w:val="000000" w:themeColor="text1"/>
          <w:sz w:val="22"/>
          <w:szCs w:val="22"/>
        </w:rPr>
        <w:t>pirkimui</w:t>
      </w:r>
      <w:proofErr w:type="spellEnd"/>
      <w:r w:rsidRPr="000A79ED">
        <w:rPr>
          <w:color w:val="000000" w:themeColor="text1"/>
          <w:sz w:val="22"/>
          <w:szCs w:val="22"/>
        </w:rPr>
        <w:t xml:space="preserve"> </w:t>
      </w:r>
      <w:proofErr w:type="spellStart"/>
      <w:r w:rsidRPr="000A79ED">
        <w:rPr>
          <w:color w:val="000000" w:themeColor="text1"/>
          <w:sz w:val="22"/>
          <w:szCs w:val="22"/>
        </w:rPr>
        <w:t>skirta</w:t>
      </w:r>
      <w:proofErr w:type="spellEnd"/>
      <w:r w:rsidRPr="000A79ED">
        <w:rPr>
          <w:color w:val="000000" w:themeColor="text1"/>
          <w:sz w:val="22"/>
          <w:szCs w:val="22"/>
        </w:rPr>
        <w:t xml:space="preserve"> </w:t>
      </w:r>
      <w:proofErr w:type="spellStart"/>
      <w:r w:rsidRPr="000A79ED">
        <w:rPr>
          <w:color w:val="000000" w:themeColor="text1"/>
          <w:sz w:val="22"/>
          <w:szCs w:val="22"/>
        </w:rPr>
        <w:t>lėšų</w:t>
      </w:r>
      <w:proofErr w:type="spellEnd"/>
      <w:r w:rsidRPr="000A79ED">
        <w:rPr>
          <w:color w:val="000000" w:themeColor="text1"/>
          <w:sz w:val="22"/>
          <w:szCs w:val="22"/>
        </w:rPr>
        <w:t xml:space="preserve"> </w:t>
      </w:r>
      <w:proofErr w:type="spellStart"/>
      <w:r w:rsidRPr="000A79ED">
        <w:rPr>
          <w:color w:val="000000" w:themeColor="text1"/>
          <w:sz w:val="22"/>
          <w:szCs w:val="22"/>
        </w:rPr>
        <w:t>suma</w:t>
      </w:r>
      <w:proofErr w:type="spellEnd"/>
      <w:r w:rsidRPr="000A79ED">
        <w:rPr>
          <w:color w:val="000000" w:themeColor="text1"/>
          <w:sz w:val="22"/>
          <w:szCs w:val="22"/>
        </w:rPr>
        <w:t xml:space="preserve"> </w:t>
      </w:r>
      <w:r w:rsidR="00B47EB9">
        <w:rPr>
          <w:color w:val="000000" w:themeColor="text1"/>
          <w:sz w:val="22"/>
          <w:szCs w:val="22"/>
        </w:rPr>
        <w:t>7000,00</w:t>
      </w:r>
      <w:r w:rsidR="000A79ED" w:rsidRPr="000A79ED">
        <w:rPr>
          <w:i/>
          <w:color w:val="2E74B5" w:themeColor="accent1" w:themeShade="BF"/>
          <w:sz w:val="22"/>
          <w:szCs w:val="22"/>
        </w:rPr>
        <w:t xml:space="preserve"> </w:t>
      </w:r>
      <w:proofErr w:type="spellStart"/>
      <w:r w:rsidR="000A79ED" w:rsidRPr="000A79ED">
        <w:rPr>
          <w:color w:val="000000" w:themeColor="text1"/>
          <w:sz w:val="22"/>
          <w:szCs w:val="22"/>
        </w:rPr>
        <w:t>Eur</w:t>
      </w:r>
      <w:proofErr w:type="spellEnd"/>
      <w:r w:rsidR="000A79ED" w:rsidRPr="000A79ED">
        <w:rPr>
          <w:color w:val="000000" w:themeColor="text1"/>
          <w:sz w:val="22"/>
          <w:szCs w:val="22"/>
        </w:rPr>
        <w:t xml:space="preserve"> </w:t>
      </w:r>
      <w:proofErr w:type="spellStart"/>
      <w:r w:rsidR="000A79ED" w:rsidRPr="000A79ED">
        <w:rPr>
          <w:color w:val="000000" w:themeColor="text1"/>
          <w:sz w:val="22"/>
          <w:szCs w:val="22"/>
        </w:rPr>
        <w:t>su</w:t>
      </w:r>
      <w:proofErr w:type="spellEnd"/>
      <w:r w:rsidR="000A79ED" w:rsidRPr="000A79ED">
        <w:rPr>
          <w:color w:val="000000" w:themeColor="text1"/>
          <w:sz w:val="22"/>
          <w:szCs w:val="22"/>
        </w:rPr>
        <w:t xml:space="preserve"> PVM</w:t>
      </w:r>
      <w:r w:rsidRPr="000A79ED">
        <w:rPr>
          <w:color w:val="000000" w:themeColor="text1"/>
          <w:sz w:val="22"/>
          <w:szCs w:val="22"/>
        </w:rPr>
        <w:t>.</w:t>
      </w:r>
    </w:p>
    <w:p w14:paraId="0AAD7AE0" w14:textId="0B52E268" w:rsidR="00FF6BC3" w:rsidRPr="000A79ED" w:rsidRDefault="003A1137" w:rsidP="000A79ED">
      <w:pPr>
        <w:pStyle w:val="NoSpacing"/>
        <w:ind w:firstLine="720"/>
        <w:jc w:val="both"/>
        <w:rPr>
          <w:color w:val="000000" w:themeColor="text1"/>
          <w:kern w:val="0"/>
          <w:sz w:val="22"/>
          <w:szCs w:val="22"/>
          <w:lang w:val="lt-LT"/>
        </w:rPr>
      </w:pPr>
      <w:r w:rsidRPr="000A79ED">
        <w:rPr>
          <w:sz w:val="22"/>
          <w:szCs w:val="22"/>
        </w:rPr>
        <w:t xml:space="preserve">4. </w:t>
      </w:r>
      <w:proofErr w:type="spellStart"/>
      <w:r w:rsidRPr="000A79ED">
        <w:rPr>
          <w:sz w:val="22"/>
          <w:szCs w:val="22"/>
        </w:rPr>
        <w:t>Paslaugų</w:t>
      </w:r>
      <w:proofErr w:type="spellEnd"/>
      <w:r w:rsidRPr="000A79ED">
        <w:rPr>
          <w:sz w:val="22"/>
          <w:szCs w:val="22"/>
        </w:rPr>
        <w:t xml:space="preserve"> </w:t>
      </w:r>
      <w:proofErr w:type="spellStart"/>
      <w:r w:rsidR="00FF6BC3" w:rsidRPr="000A79ED">
        <w:rPr>
          <w:sz w:val="22"/>
          <w:szCs w:val="22"/>
        </w:rPr>
        <w:t>tei</w:t>
      </w:r>
      <w:r w:rsidRPr="000A79ED">
        <w:rPr>
          <w:sz w:val="22"/>
          <w:szCs w:val="22"/>
        </w:rPr>
        <w:t>kimo</w:t>
      </w:r>
      <w:proofErr w:type="spellEnd"/>
      <w:r w:rsidRPr="000A79ED">
        <w:rPr>
          <w:sz w:val="22"/>
          <w:szCs w:val="22"/>
        </w:rPr>
        <w:t xml:space="preserve"> </w:t>
      </w:r>
      <w:proofErr w:type="spellStart"/>
      <w:r w:rsidRPr="000A79ED">
        <w:rPr>
          <w:sz w:val="22"/>
          <w:szCs w:val="22"/>
        </w:rPr>
        <w:t>terminas</w:t>
      </w:r>
      <w:proofErr w:type="spellEnd"/>
      <w:r w:rsidRPr="000A79ED">
        <w:rPr>
          <w:sz w:val="22"/>
          <w:szCs w:val="22"/>
        </w:rPr>
        <w:t xml:space="preserve"> </w:t>
      </w:r>
      <w:proofErr w:type="spellStart"/>
      <w:r w:rsidR="00B47EB9">
        <w:rPr>
          <w:sz w:val="22"/>
          <w:szCs w:val="22"/>
        </w:rPr>
        <w:t>iki</w:t>
      </w:r>
      <w:proofErr w:type="spellEnd"/>
      <w:r w:rsidR="00B47EB9">
        <w:rPr>
          <w:sz w:val="22"/>
          <w:szCs w:val="22"/>
        </w:rPr>
        <w:t xml:space="preserve"> 2025 m. </w:t>
      </w:r>
      <w:proofErr w:type="spellStart"/>
      <w:r w:rsidR="00B47EB9">
        <w:rPr>
          <w:sz w:val="22"/>
          <w:szCs w:val="22"/>
        </w:rPr>
        <w:t>gruodžio</w:t>
      </w:r>
      <w:proofErr w:type="spellEnd"/>
      <w:r w:rsidR="00B47EB9">
        <w:rPr>
          <w:sz w:val="22"/>
          <w:szCs w:val="22"/>
        </w:rPr>
        <w:t xml:space="preserve"> 31 d. </w:t>
      </w:r>
    </w:p>
    <w:p w14:paraId="3B14203C" w14:textId="15AEC9B2" w:rsidR="00FF6BC3" w:rsidRPr="000A79ED" w:rsidRDefault="00FF6BC3" w:rsidP="000A79ED">
      <w:pPr>
        <w:pStyle w:val="NoSpacing"/>
        <w:ind w:firstLine="720"/>
        <w:jc w:val="both"/>
        <w:rPr>
          <w:sz w:val="22"/>
          <w:szCs w:val="22"/>
          <w:lang w:val="lt-LT"/>
        </w:rPr>
      </w:pPr>
      <w:r w:rsidRPr="000A79ED">
        <w:rPr>
          <w:color w:val="000000" w:themeColor="text1"/>
          <w:kern w:val="0"/>
          <w:sz w:val="22"/>
          <w:szCs w:val="22"/>
          <w:lang w:val="lt-LT"/>
        </w:rPr>
        <w:t xml:space="preserve">5. Tiekėjas teikdamas Paslaugas turi: </w:t>
      </w:r>
    </w:p>
    <w:p w14:paraId="437986CF" w14:textId="57CDECEC" w:rsidR="00FF6BC3" w:rsidRPr="000A79ED" w:rsidRDefault="00FF6BC3" w:rsidP="000A79ED">
      <w:pPr>
        <w:pStyle w:val="NoSpacing"/>
        <w:ind w:firstLine="720"/>
        <w:jc w:val="both"/>
        <w:rPr>
          <w:color w:val="000000" w:themeColor="text1"/>
          <w:kern w:val="0"/>
          <w:sz w:val="22"/>
          <w:szCs w:val="22"/>
          <w:lang w:val="lt-LT"/>
        </w:rPr>
      </w:pPr>
      <w:r w:rsidRPr="000A79ED">
        <w:rPr>
          <w:sz w:val="22"/>
          <w:szCs w:val="22"/>
          <w:lang w:val="lt-LT"/>
        </w:rPr>
        <w:t>5.1.</w:t>
      </w:r>
      <w:r w:rsidR="00AC2945" w:rsidRPr="000A79ED">
        <w:rPr>
          <w:sz w:val="22"/>
          <w:szCs w:val="22"/>
          <w:lang w:val="lt-LT"/>
        </w:rPr>
        <w:t xml:space="preserve"> </w:t>
      </w:r>
      <w:r w:rsidRPr="000A79ED">
        <w:rPr>
          <w:sz w:val="22"/>
          <w:szCs w:val="22"/>
          <w:lang w:val="lt-LT"/>
        </w:rPr>
        <w:t xml:space="preserve">Vadovautis </w:t>
      </w:r>
      <w:r w:rsidR="00AC2945" w:rsidRPr="000A79ED">
        <w:rPr>
          <w:sz w:val="22"/>
          <w:szCs w:val="22"/>
          <w:lang w:val="lt-LT"/>
        </w:rPr>
        <w:t xml:space="preserve">Saugos taisyklėmis eksploatuojant elektros įrenginius, patvirtintomis Lietuvos Respublikos energetikos ministro 2010 m. kovo 30 d. įsakymu Nr. 1-100, jų pakeitimais, patvirtintais Lietuvos Respublikos energetikos ministro 2012 m. spalio 23 d. įsakymu Nr.1-207, elektros įrenginių bandymo normomis ir apimtimi, patvirtintais Lietuvos Respublikos energetikos ministro 2016 m. spalio 26 d. įsakymu Nr. 1-281, priešgaisrinių ir darbų saugos reikalavimais, eksploatuoti, prižiūrėti ir remontuoti </w:t>
      </w:r>
      <w:r w:rsidR="00AC2945" w:rsidRPr="000A79ED">
        <w:rPr>
          <w:bCs/>
          <w:sz w:val="22"/>
          <w:szCs w:val="22"/>
          <w:lang w:val="lt-LT"/>
        </w:rPr>
        <w:t xml:space="preserve">Užsakovo </w:t>
      </w:r>
      <w:r w:rsidR="00AC2945" w:rsidRPr="000A79ED">
        <w:rPr>
          <w:sz w:val="22"/>
          <w:szCs w:val="22"/>
          <w:lang w:val="lt-LT"/>
        </w:rPr>
        <w:t>perduotus objektus bei atlikti elektros matavimus.</w:t>
      </w:r>
    </w:p>
    <w:p w14:paraId="7C5E3D9A" w14:textId="2CE2337B" w:rsidR="00FF6BC3" w:rsidRPr="000A79ED" w:rsidRDefault="00FF6BC3" w:rsidP="000A79ED">
      <w:pPr>
        <w:pStyle w:val="NoSpacing"/>
        <w:ind w:firstLine="720"/>
        <w:jc w:val="both"/>
        <w:rPr>
          <w:sz w:val="22"/>
          <w:szCs w:val="22"/>
          <w:lang w:val="lt-LT"/>
        </w:rPr>
      </w:pPr>
      <w:r w:rsidRPr="000A79ED">
        <w:rPr>
          <w:color w:val="000000" w:themeColor="text1"/>
          <w:kern w:val="0"/>
          <w:sz w:val="22"/>
          <w:szCs w:val="22"/>
          <w:lang w:val="lt-LT"/>
        </w:rPr>
        <w:t xml:space="preserve">5.2. Vadovautis </w:t>
      </w:r>
      <w:r w:rsidRPr="000A79ED">
        <w:rPr>
          <w:sz w:val="22"/>
          <w:szCs w:val="22"/>
          <w:lang w:val="lt-LT"/>
        </w:rPr>
        <w:t>n</w:t>
      </w:r>
      <w:r w:rsidR="00AC2945" w:rsidRPr="000A79ED">
        <w:rPr>
          <w:sz w:val="22"/>
          <w:szCs w:val="22"/>
          <w:lang w:val="lt-LT"/>
        </w:rPr>
        <w:t xml:space="preserve">uosavybės ir eksploatacinės atsakomybės ribų aktais, nustatančiais ribas tarp </w:t>
      </w:r>
      <w:r w:rsidRPr="000A79ED">
        <w:rPr>
          <w:bCs/>
          <w:sz w:val="22"/>
          <w:szCs w:val="22"/>
          <w:lang w:val="lt-LT"/>
        </w:rPr>
        <w:t xml:space="preserve">Pirkėjo </w:t>
      </w:r>
      <w:r w:rsidR="00AC2945" w:rsidRPr="000A79ED">
        <w:rPr>
          <w:sz w:val="22"/>
          <w:szCs w:val="22"/>
          <w:lang w:val="lt-LT"/>
        </w:rPr>
        <w:t>ir AB „Energijos skirstymo operatorius“.</w:t>
      </w:r>
    </w:p>
    <w:p w14:paraId="629C156A" w14:textId="77777777" w:rsidR="00FF6BC3" w:rsidRPr="000A79ED" w:rsidRDefault="00FF6BC3" w:rsidP="000A79ED">
      <w:pPr>
        <w:pStyle w:val="NoSpacing"/>
        <w:ind w:firstLine="720"/>
        <w:jc w:val="both"/>
        <w:rPr>
          <w:sz w:val="22"/>
          <w:szCs w:val="22"/>
          <w:lang w:val="lt-LT"/>
        </w:rPr>
      </w:pPr>
      <w:r w:rsidRPr="000A79ED">
        <w:rPr>
          <w:sz w:val="22"/>
          <w:szCs w:val="22"/>
          <w:lang w:val="lt-LT"/>
        </w:rPr>
        <w:t xml:space="preserve">5.3. </w:t>
      </w:r>
      <w:r w:rsidR="00AC2945" w:rsidRPr="000A79ED">
        <w:rPr>
          <w:sz w:val="22"/>
          <w:szCs w:val="22"/>
          <w:lang w:val="lt-LT"/>
        </w:rPr>
        <w:t>Atlikti elektros matavimus pagal norminių teisės aktų reikalavimus:</w:t>
      </w:r>
    </w:p>
    <w:p w14:paraId="227491E9" w14:textId="77777777" w:rsidR="00FF6BC3" w:rsidRPr="000A79ED" w:rsidRDefault="00FF6BC3" w:rsidP="000A79ED">
      <w:pPr>
        <w:pStyle w:val="NoSpacing"/>
        <w:ind w:firstLine="720"/>
        <w:jc w:val="both"/>
        <w:rPr>
          <w:sz w:val="22"/>
          <w:szCs w:val="22"/>
          <w:lang w:val="lt-LT"/>
        </w:rPr>
      </w:pPr>
      <w:r w:rsidRPr="000A79ED">
        <w:rPr>
          <w:sz w:val="22"/>
          <w:szCs w:val="22"/>
          <w:lang w:val="lt-LT"/>
        </w:rPr>
        <w:t xml:space="preserve">5.3.1. </w:t>
      </w:r>
      <w:r w:rsidR="00AC2945" w:rsidRPr="000A79ED">
        <w:rPr>
          <w:sz w:val="22"/>
          <w:szCs w:val="22"/>
          <w:lang w:val="lt-LT"/>
        </w:rPr>
        <w:t>grandinės nuo įžemintuvų (įnulinimo magistralės) iki įžeminimų (</w:t>
      </w:r>
      <w:r w:rsidR="00973914" w:rsidRPr="000A79ED">
        <w:rPr>
          <w:sz w:val="22"/>
          <w:szCs w:val="22"/>
          <w:lang w:val="lt-LT"/>
        </w:rPr>
        <w:t>įnulinimų</w:t>
      </w:r>
      <w:r w:rsidR="00AC2945" w:rsidRPr="000A79ED">
        <w:rPr>
          <w:sz w:val="22"/>
          <w:szCs w:val="22"/>
          <w:lang w:val="lt-LT"/>
        </w:rPr>
        <w:t>) elementų matavimus;</w:t>
      </w:r>
    </w:p>
    <w:p w14:paraId="4D160CFE" w14:textId="77777777" w:rsidR="00FF6BC3" w:rsidRPr="000A79ED" w:rsidRDefault="00FF6BC3" w:rsidP="000A79ED">
      <w:pPr>
        <w:pStyle w:val="NoSpacing"/>
        <w:ind w:firstLine="720"/>
        <w:jc w:val="both"/>
        <w:rPr>
          <w:sz w:val="22"/>
          <w:szCs w:val="22"/>
          <w:lang w:val="lt-LT"/>
        </w:rPr>
      </w:pPr>
      <w:r w:rsidRPr="000A79ED">
        <w:rPr>
          <w:sz w:val="22"/>
          <w:szCs w:val="22"/>
          <w:lang w:val="lt-LT"/>
        </w:rPr>
        <w:t xml:space="preserve">5.3.2. </w:t>
      </w:r>
      <w:r w:rsidR="00AC2945" w:rsidRPr="000A79ED">
        <w:rPr>
          <w:sz w:val="22"/>
          <w:szCs w:val="22"/>
          <w:lang w:val="lt-LT"/>
        </w:rPr>
        <w:t xml:space="preserve">žemosios įtampos elektros įrenginių grandinės fazė – nulis pilnosios varžos tikrinimą tiesiogiai įžemintos </w:t>
      </w:r>
      <w:proofErr w:type="spellStart"/>
      <w:r w:rsidR="00AC2945" w:rsidRPr="000A79ED">
        <w:rPr>
          <w:sz w:val="22"/>
          <w:szCs w:val="22"/>
          <w:lang w:val="lt-LT"/>
        </w:rPr>
        <w:t>neutralės</w:t>
      </w:r>
      <w:proofErr w:type="spellEnd"/>
      <w:r w:rsidR="00AC2945" w:rsidRPr="000A79ED">
        <w:rPr>
          <w:sz w:val="22"/>
          <w:szCs w:val="22"/>
          <w:lang w:val="lt-LT"/>
        </w:rPr>
        <w:t xml:space="preserve"> tinkluose;</w:t>
      </w:r>
    </w:p>
    <w:p w14:paraId="592B0B3F" w14:textId="77777777" w:rsidR="00FF6BC3" w:rsidRPr="000A79ED" w:rsidRDefault="00FF6BC3" w:rsidP="000A79ED">
      <w:pPr>
        <w:pStyle w:val="NoSpacing"/>
        <w:ind w:firstLine="720"/>
        <w:jc w:val="both"/>
        <w:rPr>
          <w:sz w:val="22"/>
          <w:szCs w:val="22"/>
          <w:lang w:val="lt-LT"/>
        </w:rPr>
      </w:pPr>
      <w:r w:rsidRPr="000A79ED">
        <w:rPr>
          <w:sz w:val="22"/>
          <w:szCs w:val="22"/>
          <w:lang w:val="lt-LT"/>
        </w:rPr>
        <w:t xml:space="preserve">5.3.3. </w:t>
      </w:r>
      <w:r w:rsidR="00AC2945" w:rsidRPr="000A79ED">
        <w:rPr>
          <w:sz w:val="22"/>
          <w:szCs w:val="22"/>
          <w:lang w:val="lt-LT"/>
        </w:rPr>
        <w:t>elektros įvadinių apskaitos, skirstomųjų spintų (skydelių) įžeminimo (įnulinimo) tikrinimą;</w:t>
      </w:r>
    </w:p>
    <w:p w14:paraId="69C4663E" w14:textId="77777777" w:rsidR="00FF6BC3" w:rsidRPr="000A79ED" w:rsidRDefault="00FF6BC3" w:rsidP="000A79ED">
      <w:pPr>
        <w:pStyle w:val="NoSpacing"/>
        <w:ind w:firstLine="720"/>
        <w:jc w:val="both"/>
        <w:rPr>
          <w:sz w:val="22"/>
          <w:szCs w:val="22"/>
          <w:lang w:val="lt-LT"/>
        </w:rPr>
      </w:pPr>
      <w:r w:rsidRPr="000A79ED">
        <w:rPr>
          <w:sz w:val="22"/>
          <w:szCs w:val="22"/>
          <w:lang w:val="lt-LT"/>
        </w:rPr>
        <w:t xml:space="preserve">5.3.4. </w:t>
      </w:r>
      <w:r w:rsidR="00AC2945" w:rsidRPr="000A79ED">
        <w:rPr>
          <w:sz w:val="22"/>
          <w:szCs w:val="22"/>
          <w:lang w:val="lt-LT"/>
        </w:rPr>
        <w:t>elektros grandinių izoliacijos varžos matavimą;</w:t>
      </w:r>
    </w:p>
    <w:p w14:paraId="19FB0638" w14:textId="77777777" w:rsidR="00FF6BC3" w:rsidRPr="000A79ED" w:rsidRDefault="00FF6BC3" w:rsidP="000A79ED">
      <w:pPr>
        <w:pStyle w:val="NoSpacing"/>
        <w:ind w:firstLine="720"/>
        <w:jc w:val="both"/>
        <w:rPr>
          <w:sz w:val="22"/>
          <w:szCs w:val="22"/>
          <w:lang w:val="lt-LT"/>
        </w:rPr>
      </w:pPr>
      <w:r w:rsidRPr="000A79ED">
        <w:rPr>
          <w:sz w:val="22"/>
          <w:szCs w:val="22"/>
          <w:lang w:val="lt-LT"/>
        </w:rPr>
        <w:t xml:space="preserve">5.3.5. </w:t>
      </w:r>
      <w:r w:rsidR="00AC2945" w:rsidRPr="000A79ED">
        <w:rPr>
          <w:sz w:val="22"/>
          <w:szCs w:val="22"/>
          <w:lang w:val="lt-LT"/>
        </w:rPr>
        <w:t>elektros paskirstymo skyduose elektros vartotojų, schemų patikslinimą, kiekvieno automato ar saugiklio paskirtį, srovės dydį, prijungtų laidų ir kabelių markes ir skerspjūvius mm²;</w:t>
      </w:r>
    </w:p>
    <w:p w14:paraId="4232BA2F" w14:textId="77777777" w:rsidR="00FF6BC3" w:rsidRPr="000A79ED" w:rsidRDefault="00FF6BC3" w:rsidP="000A79ED">
      <w:pPr>
        <w:pStyle w:val="NoSpacing"/>
        <w:ind w:firstLine="720"/>
        <w:jc w:val="both"/>
        <w:rPr>
          <w:sz w:val="22"/>
          <w:szCs w:val="22"/>
          <w:lang w:val="lt-LT"/>
        </w:rPr>
      </w:pPr>
      <w:r w:rsidRPr="000A79ED">
        <w:rPr>
          <w:sz w:val="22"/>
          <w:szCs w:val="22"/>
          <w:lang w:val="lt-LT"/>
        </w:rPr>
        <w:t xml:space="preserve">5.3.6. </w:t>
      </w:r>
      <w:r w:rsidR="00AC2945" w:rsidRPr="000A79ED">
        <w:rPr>
          <w:sz w:val="22"/>
          <w:szCs w:val="22"/>
          <w:lang w:val="lt-LT"/>
        </w:rPr>
        <w:t>patikslintų schemų pritvirtinimą paskirstymo skyduose;</w:t>
      </w:r>
    </w:p>
    <w:p w14:paraId="4189E92D" w14:textId="77777777" w:rsidR="00FF6BC3" w:rsidRPr="000A79ED" w:rsidRDefault="00FF6BC3" w:rsidP="000A79ED">
      <w:pPr>
        <w:pStyle w:val="NoSpacing"/>
        <w:ind w:firstLine="720"/>
        <w:jc w:val="both"/>
        <w:rPr>
          <w:sz w:val="22"/>
          <w:szCs w:val="22"/>
          <w:lang w:val="lt-LT"/>
        </w:rPr>
      </w:pPr>
      <w:r w:rsidRPr="000A79ED">
        <w:rPr>
          <w:sz w:val="22"/>
          <w:szCs w:val="22"/>
          <w:lang w:val="lt-LT"/>
        </w:rPr>
        <w:t xml:space="preserve">5.3.7. </w:t>
      </w:r>
      <w:r w:rsidR="00AC2945" w:rsidRPr="000A79ED">
        <w:rPr>
          <w:bCs/>
          <w:sz w:val="22"/>
          <w:szCs w:val="22"/>
          <w:lang w:val="lt-LT"/>
        </w:rPr>
        <w:t>pagal poreikį nekeičiant bendros pasiūlymo sumos pasiūlyme nurodyti darbų kiekiai gali kisti, taip pat esant avariniams gedimams ar nenumatytiems darbams pasiūlyme, gali būti atliekami ir kiti nenumatyti darbai, nesantys pasiūlyme, jiems taikant patvirtintus gatvių apšvietimo tinklų eksploatacijos ir remonto įkainius.</w:t>
      </w:r>
    </w:p>
    <w:p w14:paraId="4136F1B2" w14:textId="77777777" w:rsidR="00FF6BC3" w:rsidRPr="000A79ED" w:rsidRDefault="00FF6BC3" w:rsidP="000A79ED">
      <w:pPr>
        <w:pStyle w:val="NoSpacing"/>
        <w:ind w:firstLine="720"/>
        <w:jc w:val="both"/>
        <w:rPr>
          <w:sz w:val="22"/>
          <w:szCs w:val="22"/>
          <w:lang w:val="lt-LT"/>
        </w:rPr>
      </w:pPr>
      <w:r w:rsidRPr="000A79ED">
        <w:rPr>
          <w:sz w:val="22"/>
          <w:szCs w:val="22"/>
          <w:lang w:val="lt-LT"/>
        </w:rPr>
        <w:t xml:space="preserve">6. </w:t>
      </w:r>
      <w:r w:rsidR="00AC2945" w:rsidRPr="000A79ED">
        <w:rPr>
          <w:sz w:val="22"/>
          <w:szCs w:val="22"/>
          <w:lang w:val="lt-LT"/>
        </w:rPr>
        <w:t xml:space="preserve">Už darbų saugą atliekant matavimus, elektros įrenginių ir elektros instaliacijos eksploataciją, priežiūrą ir remontą atsako </w:t>
      </w:r>
      <w:r w:rsidRPr="000A79ED">
        <w:rPr>
          <w:bCs/>
          <w:sz w:val="22"/>
          <w:szCs w:val="22"/>
          <w:lang w:val="lt-LT"/>
        </w:rPr>
        <w:t>Tiekėjas</w:t>
      </w:r>
      <w:r w:rsidR="00AC2945" w:rsidRPr="000A79ED">
        <w:rPr>
          <w:bCs/>
          <w:sz w:val="22"/>
          <w:szCs w:val="22"/>
          <w:lang w:val="lt-LT"/>
        </w:rPr>
        <w:t>.</w:t>
      </w:r>
    </w:p>
    <w:p w14:paraId="6BC6589C" w14:textId="77777777" w:rsidR="00FF6BC3" w:rsidRPr="000A79ED" w:rsidRDefault="00FF6BC3" w:rsidP="000A79ED">
      <w:pPr>
        <w:pStyle w:val="NoSpacing"/>
        <w:ind w:firstLine="720"/>
        <w:jc w:val="both"/>
        <w:rPr>
          <w:sz w:val="22"/>
          <w:szCs w:val="22"/>
          <w:lang w:val="lt-LT"/>
        </w:rPr>
      </w:pPr>
      <w:r w:rsidRPr="000A79ED">
        <w:rPr>
          <w:sz w:val="22"/>
          <w:szCs w:val="22"/>
          <w:lang w:val="lt-LT"/>
        </w:rPr>
        <w:t xml:space="preserve">7. </w:t>
      </w:r>
      <w:r w:rsidR="00AC2945" w:rsidRPr="000A79ED">
        <w:rPr>
          <w:sz w:val="22"/>
          <w:szCs w:val="22"/>
          <w:lang w:val="lt-LT"/>
        </w:rPr>
        <w:t xml:space="preserve">Už sunaudotos elektros energiją gatvių apšvietimo tinkle atsako </w:t>
      </w:r>
      <w:r w:rsidRPr="000A79ED">
        <w:rPr>
          <w:sz w:val="22"/>
          <w:szCs w:val="22"/>
          <w:lang w:val="lt-LT"/>
        </w:rPr>
        <w:t>Tiekėjas</w:t>
      </w:r>
      <w:r w:rsidR="00AC2945" w:rsidRPr="000A79ED">
        <w:rPr>
          <w:sz w:val="22"/>
          <w:szCs w:val="22"/>
          <w:lang w:val="lt-LT"/>
        </w:rPr>
        <w:t xml:space="preserve">, sunaudotos elektros energijos kiekius deklaruoja per </w:t>
      </w:r>
      <w:r w:rsidR="00A651D2" w:rsidRPr="000A79ED">
        <w:rPr>
          <w:sz w:val="22"/>
          <w:szCs w:val="22"/>
          <w:lang w:val="lt-LT"/>
        </w:rPr>
        <w:t xml:space="preserve">internetinį portalą </w:t>
      </w:r>
      <w:hyperlink r:id="rId7" w:history="1">
        <w:r w:rsidR="00AF18CC" w:rsidRPr="000A79ED">
          <w:rPr>
            <w:rStyle w:val="Hyperlink"/>
            <w:sz w:val="22"/>
            <w:szCs w:val="22"/>
            <w:lang w:val="lt-LT"/>
          </w:rPr>
          <w:t>https://mano.eso.lt/</w:t>
        </w:r>
      </w:hyperlink>
      <w:r w:rsidR="00AC2945" w:rsidRPr="000A79ED">
        <w:rPr>
          <w:sz w:val="22"/>
          <w:szCs w:val="22"/>
          <w:lang w:val="lt-LT"/>
        </w:rPr>
        <w:t>.</w:t>
      </w:r>
    </w:p>
    <w:p w14:paraId="106E040D" w14:textId="42857472" w:rsidR="00AC7E1A" w:rsidRPr="000A79ED" w:rsidRDefault="00FF6BC3" w:rsidP="000A79ED">
      <w:pPr>
        <w:pStyle w:val="NoSpacing"/>
        <w:ind w:firstLine="720"/>
        <w:jc w:val="both"/>
        <w:rPr>
          <w:sz w:val="22"/>
          <w:szCs w:val="22"/>
          <w:lang w:val="lt-LT"/>
        </w:rPr>
      </w:pPr>
      <w:r w:rsidRPr="000A79ED">
        <w:rPr>
          <w:sz w:val="22"/>
          <w:szCs w:val="22"/>
          <w:lang w:val="lt-LT"/>
        </w:rPr>
        <w:t xml:space="preserve">8. Sutartis sudaroma vienu </w:t>
      </w:r>
      <w:proofErr w:type="spellStart"/>
      <w:r w:rsidR="00AC7E1A" w:rsidRPr="000A79ED">
        <w:rPr>
          <w:sz w:val="22"/>
          <w:szCs w:val="22"/>
          <w:lang w:val="lt-LT"/>
        </w:rPr>
        <w:t>egzempliori</w:t>
      </w:r>
      <w:r w:rsidRPr="000A79ED">
        <w:rPr>
          <w:sz w:val="22"/>
          <w:szCs w:val="22"/>
          <w:lang w:val="lt-LT"/>
        </w:rPr>
        <w:t>u</w:t>
      </w:r>
      <w:proofErr w:type="spellEnd"/>
      <w:r w:rsidR="00AC7E1A" w:rsidRPr="000A79ED">
        <w:rPr>
          <w:sz w:val="22"/>
          <w:szCs w:val="22"/>
          <w:lang w:val="lt-LT"/>
        </w:rPr>
        <w:t xml:space="preserve"> ir pasirašoma saugi</w:t>
      </w:r>
      <w:r w:rsidRPr="000A79ED">
        <w:rPr>
          <w:sz w:val="22"/>
          <w:szCs w:val="22"/>
          <w:lang w:val="lt-LT"/>
        </w:rPr>
        <w:t>ais</w:t>
      </w:r>
      <w:r w:rsidR="00AC7E1A" w:rsidRPr="000A79ED">
        <w:rPr>
          <w:sz w:val="22"/>
          <w:szCs w:val="22"/>
          <w:lang w:val="lt-LT"/>
        </w:rPr>
        <w:t xml:space="preserve"> elektroniniais parašais.</w:t>
      </w:r>
    </w:p>
    <w:p w14:paraId="06535E88" w14:textId="5A71FAF2" w:rsidR="00FF6BC3" w:rsidRPr="000A79ED" w:rsidRDefault="00FF6BC3" w:rsidP="000A79ED">
      <w:pPr>
        <w:pStyle w:val="NoSpacing"/>
        <w:ind w:firstLine="720"/>
        <w:jc w:val="both"/>
        <w:rPr>
          <w:sz w:val="22"/>
          <w:szCs w:val="22"/>
          <w:lang w:val="lt-LT"/>
        </w:rPr>
      </w:pPr>
      <w:r w:rsidRPr="000A79ED">
        <w:rPr>
          <w:sz w:val="22"/>
          <w:szCs w:val="22"/>
          <w:lang w:val="lt-LT"/>
        </w:rPr>
        <w:t xml:space="preserve">9. </w:t>
      </w:r>
      <w:r w:rsidRPr="000A79ED">
        <w:rPr>
          <w:sz w:val="22"/>
          <w:szCs w:val="22"/>
          <w:u w:val="single"/>
          <w:lang w:val="lt-LT"/>
        </w:rPr>
        <w:t>Preliminaru</w:t>
      </w:r>
      <w:r w:rsidR="000A79ED">
        <w:rPr>
          <w:sz w:val="22"/>
          <w:szCs w:val="22"/>
          <w:u w:val="single"/>
          <w:lang w:val="lt-LT"/>
        </w:rPr>
        <w:t>s teikiamų P</w:t>
      </w:r>
      <w:r w:rsidRPr="000A79ED">
        <w:rPr>
          <w:sz w:val="22"/>
          <w:szCs w:val="22"/>
          <w:u w:val="single"/>
          <w:lang w:val="lt-LT"/>
        </w:rPr>
        <w:t>aslaugų kiekis</w:t>
      </w:r>
      <w:r w:rsidRPr="000A79ED">
        <w:rPr>
          <w:sz w:val="22"/>
          <w:szCs w:val="22"/>
          <w:lang w:val="lt-LT"/>
        </w:rPr>
        <w:t>:</w:t>
      </w:r>
    </w:p>
    <w:p w14:paraId="475E4991" w14:textId="33AE000F" w:rsidR="00FF6BC3" w:rsidRPr="000A79ED" w:rsidRDefault="000A79ED" w:rsidP="000A79ED">
      <w:pPr>
        <w:pStyle w:val="NoSpacing"/>
        <w:ind w:firstLine="720"/>
        <w:jc w:val="right"/>
        <w:rPr>
          <w:i/>
          <w:sz w:val="22"/>
          <w:szCs w:val="22"/>
          <w:lang w:val="lt-LT"/>
        </w:rPr>
      </w:pPr>
      <w:r w:rsidRPr="000A79ED">
        <w:rPr>
          <w:i/>
          <w:sz w:val="22"/>
          <w:szCs w:val="22"/>
          <w:lang w:val="lt-LT"/>
        </w:rPr>
        <w:t>Lentelė 1</w:t>
      </w:r>
    </w:p>
    <w:tbl>
      <w:tblPr>
        <w:tblW w:w="10200" w:type="dxa"/>
        <w:jc w:val="center"/>
        <w:tblLayout w:type="fixed"/>
        <w:tblLook w:val="04A0" w:firstRow="1" w:lastRow="0" w:firstColumn="1" w:lastColumn="0" w:noHBand="0" w:noVBand="1"/>
      </w:tblPr>
      <w:tblGrid>
        <w:gridCol w:w="567"/>
        <w:gridCol w:w="7478"/>
        <w:gridCol w:w="1340"/>
        <w:gridCol w:w="815"/>
      </w:tblGrid>
      <w:tr w:rsidR="00E86A61" w:rsidRPr="000A79ED" w14:paraId="19601037" w14:textId="77777777" w:rsidTr="009C7B9F">
        <w:trPr>
          <w:trHeight w:val="610"/>
          <w:jc w:val="center"/>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2C4F6A7" w14:textId="53007CE0" w:rsidR="00E86A61" w:rsidRPr="000A79ED" w:rsidRDefault="00E86A61" w:rsidP="000A79ED">
            <w:pPr>
              <w:widowControl/>
              <w:suppressAutoHyphens w:val="0"/>
              <w:autoSpaceDN/>
              <w:jc w:val="center"/>
              <w:textAlignment w:val="auto"/>
              <w:rPr>
                <w:b/>
                <w:kern w:val="0"/>
                <w:sz w:val="22"/>
                <w:szCs w:val="22"/>
                <w:lang w:val="en-US" w:eastAsia="en-US"/>
              </w:rPr>
            </w:pPr>
            <w:r w:rsidRPr="000A79ED">
              <w:rPr>
                <w:b/>
                <w:kern w:val="0"/>
                <w:sz w:val="22"/>
                <w:szCs w:val="22"/>
                <w:lang w:val="en-US" w:eastAsia="en-US"/>
              </w:rPr>
              <w:t>Eil. Nr.</w:t>
            </w:r>
          </w:p>
        </w:tc>
        <w:tc>
          <w:tcPr>
            <w:tcW w:w="7478"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29372568" w14:textId="2BFA38BA" w:rsidR="00E86A61" w:rsidRPr="000A79ED" w:rsidRDefault="00E86A61" w:rsidP="000A79ED">
            <w:pPr>
              <w:widowControl/>
              <w:suppressAutoHyphens w:val="0"/>
              <w:autoSpaceDN/>
              <w:textAlignment w:val="auto"/>
              <w:rPr>
                <w:b/>
                <w:kern w:val="0"/>
                <w:sz w:val="22"/>
                <w:szCs w:val="22"/>
                <w:lang w:val="en-US" w:eastAsia="en-US"/>
              </w:rPr>
            </w:pPr>
            <w:proofErr w:type="spellStart"/>
            <w:r w:rsidRPr="000A79ED">
              <w:rPr>
                <w:b/>
                <w:kern w:val="0"/>
                <w:sz w:val="22"/>
                <w:szCs w:val="22"/>
                <w:lang w:val="en-US" w:eastAsia="en-US"/>
              </w:rPr>
              <w:t>Darbų</w:t>
            </w:r>
            <w:proofErr w:type="spellEnd"/>
            <w:r w:rsidRPr="000A79ED">
              <w:rPr>
                <w:b/>
                <w:kern w:val="0"/>
                <w:sz w:val="22"/>
                <w:szCs w:val="22"/>
                <w:lang w:val="en-US" w:eastAsia="en-US"/>
              </w:rPr>
              <w:t xml:space="preserve"> ir </w:t>
            </w:r>
            <w:proofErr w:type="spellStart"/>
            <w:r w:rsidRPr="000A79ED">
              <w:rPr>
                <w:b/>
                <w:kern w:val="0"/>
                <w:sz w:val="22"/>
                <w:szCs w:val="22"/>
                <w:lang w:val="en-US" w:eastAsia="en-US"/>
              </w:rPr>
              <w:t>medžiagų</w:t>
            </w:r>
            <w:proofErr w:type="spellEnd"/>
            <w:r w:rsidRPr="000A79ED">
              <w:rPr>
                <w:b/>
                <w:kern w:val="0"/>
                <w:sz w:val="22"/>
                <w:szCs w:val="22"/>
                <w:lang w:val="en-US" w:eastAsia="en-US"/>
              </w:rPr>
              <w:t xml:space="preserve"> </w:t>
            </w:r>
            <w:proofErr w:type="spellStart"/>
            <w:r w:rsidRPr="000A79ED">
              <w:rPr>
                <w:b/>
                <w:kern w:val="0"/>
                <w:sz w:val="22"/>
                <w:szCs w:val="22"/>
                <w:lang w:val="en-US" w:eastAsia="en-US"/>
              </w:rPr>
              <w:t>pavadinimas</w:t>
            </w:r>
            <w:proofErr w:type="spellEnd"/>
          </w:p>
        </w:tc>
        <w:tc>
          <w:tcPr>
            <w:tcW w:w="1340"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43A2DE39" w14:textId="395F06EC" w:rsidR="00E86A61" w:rsidRPr="000A79ED" w:rsidRDefault="00E86A61" w:rsidP="000A79ED">
            <w:pPr>
              <w:widowControl/>
              <w:suppressAutoHyphens w:val="0"/>
              <w:autoSpaceDN/>
              <w:jc w:val="center"/>
              <w:textAlignment w:val="auto"/>
              <w:rPr>
                <w:b/>
                <w:kern w:val="0"/>
                <w:sz w:val="22"/>
                <w:szCs w:val="22"/>
                <w:lang w:val="en-US" w:eastAsia="en-US"/>
              </w:rPr>
            </w:pPr>
            <w:r w:rsidRPr="000A79ED">
              <w:rPr>
                <w:b/>
                <w:kern w:val="0"/>
                <w:sz w:val="22"/>
                <w:szCs w:val="22"/>
                <w:lang w:val="en-US" w:eastAsia="en-US"/>
              </w:rPr>
              <w:t xml:space="preserve">Mato </w:t>
            </w:r>
            <w:proofErr w:type="spellStart"/>
            <w:r w:rsidRPr="000A79ED">
              <w:rPr>
                <w:b/>
                <w:kern w:val="0"/>
                <w:sz w:val="22"/>
                <w:szCs w:val="22"/>
                <w:lang w:val="en-US" w:eastAsia="en-US"/>
              </w:rPr>
              <w:t>vnt</w:t>
            </w:r>
            <w:proofErr w:type="spellEnd"/>
            <w:r w:rsidRPr="000A79ED">
              <w:rPr>
                <w:b/>
                <w:kern w:val="0"/>
                <w:sz w:val="22"/>
                <w:szCs w:val="22"/>
                <w:lang w:val="en-US"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A340992" w14:textId="77777777" w:rsidR="00E86A61" w:rsidRPr="000A79ED" w:rsidRDefault="00E86A61" w:rsidP="000A79ED">
            <w:pPr>
              <w:widowControl/>
              <w:suppressAutoHyphens w:val="0"/>
              <w:autoSpaceDN/>
              <w:jc w:val="center"/>
              <w:textAlignment w:val="auto"/>
              <w:rPr>
                <w:b/>
                <w:kern w:val="0"/>
                <w:sz w:val="22"/>
                <w:szCs w:val="22"/>
                <w:lang w:val="en-US" w:eastAsia="en-US"/>
              </w:rPr>
            </w:pPr>
            <w:proofErr w:type="spellStart"/>
            <w:r w:rsidRPr="000A79ED">
              <w:rPr>
                <w:b/>
                <w:kern w:val="0"/>
                <w:sz w:val="22"/>
                <w:szCs w:val="22"/>
                <w:lang w:val="en-US" w:eastAsia="en-US"/>
              </w:rPr>
              <w:t>Kiekis</w:t>
            </w:r>
            <w:proofErr w:type="spellEnd"/>
          </w:p>
        </w:tc>
      </w:tr>
      <w:tr w:rsidR="00FF6BC3" w:rsidRPr="000A79ED" w14:paraId="0B3A7C56" w14:textId="77777777" w:rsidTr="009C7B9F">
        <w:trPr>
          <w:trHeight w:val="345"/>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31AA76E4" w14:textId="2B38A3C4" w:rsidR="00FF6BC3" w:rsidRPr="000A79ED" w:rsidRDefault="00E86A61" w:rsidP="000A79ED">
            <w:pPr>
              <w:widowControl/>
              <w:suppressAutoHyphens w:val="0"/>
              <w:autoSpaceDN/>
              <w:jc w:val="center"/>
              <w:textAlignment w:val="auto"/>
              <w:rPr>
                <w:kern w:val="0"/>
                <w:sz w:val="22"/>
                <w:szCs w:val="22"/>
                <w:lang w:val="en-US" w:eastAsia="en-US"/>
              </w:rPr>
            </w:pPr>
            <w:r w:rsidRPr="000A79ED">
              <w:rPr>
                <w:kern w:val="0"/>
                <w:sz w:val="22"/>
                <w:szCs w:val="22"/>
                <w:lang w:val="en-US" w:eastAsia="en-US"/>
              </w:rPr>
              <w:t>1</w:t>
            </w:r>
          </w:p>
        </w:tc>
        <w:tc>
          <w:tcPr>
            <w:tcW w:w="7478" w:type="dxa"/>
            <w:tcBorders>
              <w:top w:val="single" w:sz="4" w:space="0" w:color="auto"/>
              <w:left w:val="nil"/>
              <w:bottom w:val="single" w:sz="4" w:space="0" w:color="auto"/>
              <w:right w:val="single" w:sz="4" w:space="0" w:color="auto"/>
            </w:tcBorders>
            <w:shd w:val="clear" w:color="auto" w:fill="auto"/>
            <w:vAlign w:val="bottom"/>
            <w:hideMark/>
          </w:tcPr>
          <w:p w14:paraId="739FDB19" w14:textId="77777777" w:rsidR="00FF6BC3" w:rsidRPr="000A79ED" w:rsidRDefault="00FF6BC3" w:rsidP="000A79ED">
            <w:pPr>
              <w:widowControl/>
              <w:suppressAutoHyphens w:val="0"/>
              <w:autoSpaceDN/>
              <w:textAlignment w:val="auto"/>
              <w:rPr>
                <w:kern w:val="0"/>
                <w:sz w:val="22"/>
                <w:szCs w:val="22"/>
                <w:lang w:val="en-US" w:eastAsia="en-US"/>
              </w:rPr>
            </w:pPr>
            <w:r w:rsidRPr="000A79ED">
              <w:rPr>
                <w:kern w:val="0"/>
                <w:sz w:val="22"/>
                <w:szCs w:val="22"/>
                <w:lang w:val="en-US" w:eastAsia="en-US"/>
              </w:rPr>
              <w:t xml:space="preserve">LED </w:t>
            </w:r>
            <w:proofErr w:type="spellStart"/>
            <w:r w:rsidRPr="000A79ED">
              <w:rPr>
                <w:kern w:val="0"/>
                <w:sz w:val="22"/>
                <w:szCs w:val="22"/>
                <w:lang w:val="en-US" w:eastAsia="en-US"/>
              </w:rPr>
              <w:t>gatvių</w:t>
            </w:r>
            <w:proofErr w:type="spellEnd"/>
            <w:r w:rsidRPr="000A79ED">
              <w:rPr>
                <w:kern w:val="0"/>
                <w:sz w:val="22"/>
                <w:szCs w:val="22"/>
                <w:lang w:val="en-US" w:eastAsia="en-US"/>
              </w:rPr>
              <w:t xml:space="preserve"> </w:t>
            </w:r>
            <w:proofErr w:type="spellStart"/>
            <w:r w:rsidRPr="000A79ED">
              <w:rPr>
                <w:kern w:val="0"/>
                <w:sz w:val="22"/>
                <w:szCs w:val="22"/>
                <w:lang w:val="en-US" w:eastAsia="en-US"/>
              </w:rPr>
              <w:t>šviestuvo</w:t>
            </w:r>
            <w:proofErr w:type="spellEnd"/>
            <w:r w:rsidRPr="000A79ED">
              <w:rPr>
                <w:kern w:val="0"/>
                <w:sz w:val="22"/>
                <w:szCs w:val="22"/>
                <w:lang w:val="en-US" w:eastAsia="en-US"/>
              </w:rPr>
              <w:t xml:space="preserve">  50 W ant G/B </w:t>
            </w:r>
            <w:proofErr w:type="spellStart"/>
            <w:r w:rsidRPr="000A79ED">
              <w:rPr>
                <w:kern w:val="0"/>
                <w:sz w:val="22"/>
                <w:szCs w:val="22"/>
                <w:lang w:val="en-US" w:eastAsia="en-US"/>
              </w:rPr>
              <w:t>stulpo</w:t>
            </w:r>
            <w:proofErr w:type="spellEnd"/>
            <w:r w:rsidRPr="000A79ED">
              <w:rPr>
                <w:kern w:val="0"/>
                <w:sz w:val="22"/>
                <w:szCs w:val="22"/>
                <w:lang w:val="en-US" w:eastAsia="en-US"/>
              </w:rPr>
              <w:t xml:space="preserve"> </w:t>
            </w:r>
            <w:proofErr w:type="spellStart"/>
            <w:r w:rsidRPr="000A79ED">
              <w:rPr>
                <w:kern w:val="0"/>
                <w:sz w:val="22"/>
                <w:szCs w:val="22"/>
                <w:lang w:val="en-US" w:eastAsia="en-US"/>
              </w:rPr>
              <w:t>pakeitimas</w:t>
            </w:r>
            <w:proofErr w:type="spellEnd"/>
            <w:r w:rsidRPr="000A79ED">
              <w:rPr>
                <w:kern w:val="0"/>
                <w:sz w:val="22"/>
                <w:szCs w:val="22"/>
                <w:lang w:val="en-US" w:eastAsia="en-US"/>
              </w:rPr>
              <w:t xml:space="preserve"> </w:t>
            </w:r>
          </w:p>
        </w:tc>
        <w:tc>
          <w:tcPr>
            <w:tcW w:w="1340" w:type="dxa"/>
            <w:tcBorders>
              <w:top w:val="single" w:sz="4" w:space="0" w:color="auto"/>
              <w:left w:val="nil"/>
              <w:bottom w:val="single" w:sz="4" w:space="0" w:color="auto"/>
              <w:right w:val="single" w:sz="4" w:space="0" w:color="auto"/>
            </w:tcBorders>
            <w:shd w:val="clear" w:color="auto" w:fill="auto"/>
            <w:noWrap/>
            <w:hideMark/>
          </w:tcPr>
          <w:p w14:paraId="56A538DB" w14:textId="77777777" w:rsidR="00FF6BC3" w:rsidRPr="000A79ED" w:rsidRDefault="00FF6BC3" w:rsidP="000A79ED">
            <w:pPr>
              <w:widowControl/>
              <w:suppressAutoHyphens w:val="0"/>
              <w:autoSpaceDN/>
              <w:jc w:val="center"/>
              <w:textAlignment w:val="auto"/>
              <w:rPr>
                <w:kern w:val="0"/>
                <w:sz w:val="22"/>
                <w:szCs w:val="22"/>
                <w:lang w:val="en-US" w:eastAsia="en-US"/>
              </w:rPr>
            </w:pPr>
            <w:proofErr w:type="spellStart"/>
            <w:r w:rsidRPr="000A79ED">
              <w:rPr>
                <w:kern w:val="0"/>
                <w:sz w:val="22"/>
                <w:szCs w:val="22"/>
                <w:lang w:val="en-US" w:eastAsia="en-US"/>
              </w:rPr>
              <w:t>vnt</w:t>
            </w:r>
            <w:proofErr w:type="spellEnd"/>
            <w:r w:rsidRPr="000A79ED">
              <w:rPr>
                <w:kern w:val="0"/>
                <w:sz w:val="22"/>
                <w:szCs w:val="22"/>
                <w:lang w:val="en-US" w:eastAsia="en-US"/>
              </w:rPr>
              <w:t>.</w:t>
            </w:r>
          </w:p>
        </w:tc>
        <w:tc>
          <w:tcPr>
            <w:tcW w:w="815" w:type="dxa"/>
            <w:tcBorders>
              <w:top w:val="single" w:sz="4" w:space="0" w:color="auto"/>
              <w:left w:val="nil"/>
              <w:bottom w:val="single" w:sz="4" w:space="0" w:color="auto"/>
              <w:right w:val="single" w:sz="4" w:space="0" w:color="auto"/>
            </w:tcBorders>
            <w:shd w:val="clear" w:color="auto" w:fill="auto"/>
            <w:hideMark/>
          </w:tcPr>
          <w:p w14:paraId="1B82FD42" w14:textId="7DF70B76" w:rsidR="00FF6BC3" w:rsidRPr="000A79ED" w:rsidRDefault="007E4F8F" w:rsidP="000A79ED">
            <w:pPr>
              <w:widowControl/>
              <w:suppressAutoHyphens w:val="0"/>
              <w:autoSpaceDN/>
              <w:jc w:val="center"/>
              <w:textAlignment w:val="auto"/>
              <w:rPr>
                <w:kern w:val="0"/>
                <w:sz w:val="22"/>
                <w:szCs w:val="22"/>
                <w:lang w:val="en-US" w:eastAsia="en-US"/>
              </w:rPr>
            </w:pPr>
            <w:r>
              <w:rPr>
                <w:kern w:val="0"/>
                <w:sz w:val="22"/>
                <w:szCs w:val="22"/>
                <w:lang w:val="en-US" w:eastAsia="en-US"/>
              </w:rPr>
              <w:t>8</w:t>
            </w:r>
          </w:p>
        </w:tc>
      </w:tr>
      <w:tr w:rsidR="00FF6BC3" w:rsidRPr="000A79ED" w14:paraId="6DB9B08A" w14:textId="77777777" w:rsidTr="009C7B9F">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hideMark/>
          </w:tcPr>
          <w:p w14:paraId="5DC09AED" w14:textId="176B6D0C" w:rsidR="00FF6BC3" w:rsidRPr="000A79ED" w:rsidRDefault="00E86A61" w:rsidP="000A79ED">
            <w:pPr>
              <w:widowControl/>
              <w:suppressAutoHyphens w:val="0"/>
              <w:autoSpaceDN/>
              <w:jc w:val="center"/>
              <w:textAlignment w:val="auto"/>
              <w:rPr>
                <w:kern w:val="0"/>
                <w:sz w:val="22"/>
                <w:szCs w:val="22"/>
                <w:lang w:val="en-US" w:eastAsia="en-US"/>
              </w:rPr>
            </w:pPr>
            <w:r w:rsidRPr="000A79ED">
              <w:rPr>
                <w:kern w:val="0"/>
                <w:sz w:val="22"/>
                <w:szCs w:val="22"/>
                <w:lang w:val="en-US" w:eastAsia="en-US"/>
              </w:rPr>
              <w:t>2</w:t>
            </w:r>
          </w:p>
        </w:tc>
        <w:tc>
          <w:tcPr>
            <w:tcW w:w="7478" w:type="dxa"/>
            <w:tcBorders>
              <w:top w:val="nil"/>
              <w:left w:val="nil"/>
              <w:bottom w:val="single" w:sz="4" w:space="0" w:color="auto"/>
              <w:right w:val="single" w:sz="4" w:space="0" w:color="auto"/>
            </w:tcBorders>
            <w:shd w:val="clear" w:color="auto" w:fill="auto"/>
            <w:vAlign w:val="bottom"/>
            <w:hideMark/>
          </w:tcPr>
          <w:p w14:paraId="41044BF7" w14:textId="77777777" w:rsidR="00FF6BC3" w:rsidRPr="000A79ED" w:rsidRDefault="00FF6BC3" w:rsidP="000A79ED">
            <w:pPr>
              <w:widowControl/>
              <w:suppressAutoHyphens w:val="0"/>
              <w:autoSpaceDN/>
              <w:textAlignment w:val="auto"/>
              <w:rPr>
                <w:kern w:val="0"/>
                <w:sz w:val="22"/>
                <w:szCs w:val="22"/>
                <w:lang w:val="en-US" w:eastAsia="en-US"/>
              </w:rPr>
            </w:pPr>
            <w:proofErr w:type="spellStart"/>
            <w:r w:rsidRPr="000A79ED">
              <w:rPr>
                <w:kern w:val="0"/>
                <w:sz w:val="22"/>
                <w:szCs w:val="22"/>
                <w:lang w:val="en-US" w:eastAsia="en-US"/>
              </w:rPr>
              <w:t>Gatvių</w:t>
            </w:r>
            <w:proofErr w:type="spellEnd"/>
            <w:r w:rsidRPr="000A79ED">
              <w:rPr>
                <w:kern w:val="0"/>
                <w:sz w:val="22"/>
                <w:szCs w:val="22"/>
                <w:lang w:val="en-US" w:eastAsia="en-US"/>
              </w:rPr>
              <w:t xml:space="preserve"> </w:t>
            </w:r>
            <w:proofErr w:type="spellStart"/>
            <w:r w:rsidRPr="000A79ED">
              <w:rPr>
                <w:kern w:val="0"/>
                <w:sz w:val="22"/>
                <w:szCs w:val="22"/>
                <w:lang w:val="en-US" w:eastAsia="en-US"/>
              </w:rPr>
              <w:t>šviestuvo</w:t>
            </w:r>
            <w:proofErr w:type="spellEnd"/>
            <w:r w:rsidRPr="000A79ED">
              <w:rPr>
                <w:kern w:val="0"/>
                <w:sz w:val="22"/>
                <w:szCs w:val="22"/>
                <w:lang w:val="en-US" w:eastAsia="en-US"/>
              </w:rPr>
              <w:t xml:space="preserve"> </w:t>
            </w:r>
            <w:proofErr w:type="spellStart"/>
            <w:r w:rsidRPr="000A79ED">
              <w:rPr>
                <w:kern w:val="0"/>
                <w:sz w:val="22"/>
                <w:szCs w:val="22"/>
                <w:lang w:val="en-US" w:eastAsia="en-US"/>
              </w:rPr>
              <w:t>perjungimas</w:t>
            </w:r>
            <w:proofErr w:type="spellEnd"/>
            <w:r w:rsidRPr="000A79ED">
              <w:rPr>
                <w:kern w:val="0"/>
                <w:sz w:val="22"/>
                <w:szCs w:val="22"/>
                <w:lang w:val="en-US" w:eastAsia="en-US"/>
              </w:rPr>
              <w:t xml:space="preserve"> </w:t>
            </w:r>
            <w:proofErr w:type="spellStart"/>
            <w:r w:rsidRPr="000A79ED">
              <w:rPr>
                <w:kern w:val="0"/>
                <w:sz w:val="22"/>
                <w:szCs w:val="22"/>
                <w:lang w:val="en-US" w:eastAsia="en-US"/>
              </w:rPr>
              <w:t>prie</w:t>
            </w:r>
            <w:proofErr w:type="spellEnd"/>
            <w:r w:rsidRPr="000A79ED">
              <w:rPr>
                <w:kern w:val="0"/>
                <w:sz w:val="22"/>
                <w:szCs w:val="22"/>
                <w:lang w:val="en-US" w:eastAsia="en-US"/>
              </w:rPr>
              <w:t xml:space="preserve"> </w:t>
            </w:r>
            <w:proofErr w:type="spellStart"/>
            <w:r w:rsidRPr="000A79ED">
              <w:rPr>
                <w:kern w:val="0"/>
                <w:sz w:val="22"/>
                <w:szCs w:val="22"/>
                <w:lang w:val="en-US" w:eastAsia="en-US"/>
              </w:rPr>
              <w:t>oro</w:t>
            </w:r>
            <w:proofErr w:type="spellEnd"/>
            <w:r w:rsidRPr="000A79ED">
              <w:rPr>
                <w:kern w:val="0"/>
                <w:sz w:val="22"/>
                <w:szCs w:val="22"/>
                <w:lang w:val="en-US" w:eastAsia="en-US"/>
              </w:rPr>
              <w:t xml:space="preserve"> </w:t>
            </w:r>
            <w:proofErr w:type="spellStart"/>
            <w:r w:rsidRPr="000A79ED">
              <w:rPr>
                <w:kern w:val="0"/>
                <w:sz w:val="22"/>
                <w:szCs w:val="22"/>
                <w:lang w:val="en-US" w:eastAsia="en-US"/>
              </w:rPr>
              <w:t>linijos</w:t>
            </w:r>
            <w:proofErr w:type="spellEnd"/>
            <w:r w:rsidRPr="000A79ED">
              <w:rPr>
                <w:kern w:val="0"/>
                <w:sz w:val="22"/>
                <w:szCs w:val="22"/>
                <w:lang w:val="en-US" w:eastAsia="en-US"/>
              </w:rPr>
              <w:t xml:space="preserve"> </w:t>
            </w:r>
            <w:proofErr w:type="spellStart"/>
            <w:r w:rsidRPr="000A79ED">
              <w:rPr>
                <w:kern w:val="0"/>
                <w:sz w:val="22"/>
                <w:szCs w:val="22"/>
                <w:lang w:val="en-US" w:eastAsia="en-US"/>
              </w:rPr>
              <w:t>ar</w:t>
            </w:r>
            <w:proofErr w:type="spellEnd"/>
            <w:r w:rsidRPr="000A79ED">
              <w:rPr>
                <w:kern w:val="0"/>
                <w:sz w:val="22"/>
                <w:szCs w:val="22"/>
                <w:lang w:val="en-US" w:eastAsia="en-US"/>
              </w:rPr>
              <w:t xml:space="preserve"> </w:t>
            </w:r>
            <w:proofErr w:type="spellStart"/>
            <w:r w:rsidRPr="000A79ED">
              <w:rPr>
                <w:kern w:val="0"/>
                <w:sz w:val="22"/>
                <w:szCs w:val="22"/>
                <w:lang w:val="en-US" w:eastAsia="en-US"/>
              </w:rPr>
              <w:t>oro</w:t>
            </w:r>
            <w:proofErr w:type="spellEnd"/>
            <w:r w:rsidRPr="000A79ED">
              <w:rPr>
                <w:kern w:val="0"/>
                <w:sz w:val="22"/>
                <w:szCs w:val="22"/>
                <w:lang w:val="en-US" w:eastAsia="en-US"/>
              </w:rPr>
              <w:t xml:space="preserve"> </w:t>
            </w:r>
            <w:proofErr w:type="spellStart"/>
            <w:r w:rsidRPr="000A79ED">
              <w:rPr>
                <w:kern w:val="0"/>
                <w:sz w:val="22"/>
                <w:szCs w:val="22"/>
                <w:lang w:val="en-US" w:eastAsia="en-US"/>
              </w:rPr>
              <w:t>kabelių</w:t>
            </w:r>
            <w:proofErr w:type="spellEnd"/>
            <w:r w:rsidRPr="000A79ED">
              <w:rPr>
                <w:kern w:val="0"/>
                <w:sz w:val="22"/>
                <w:szCs w:val="22"/>
                <w:lang w:val="en-US" w:eastAsia="en-US"/>
              </w:rPr>
              <w:t xml:space="preserve"> </w:t>
            </w:r>
            <w:proofErr w:type="spellStart"/>
            <w:r w:rsidRPr="000A79ED">
              <w:rPr>
                <w:kern w:val="0"/>
                <w:sz w:val="22"/>
                <w:szCs w:val="22"/>
                <w:lang w:val="en-US" w:eastAsia="en-US"/>
              </w:rPr>
              <w:t>linijos</w:t>
            </w:r>
            <w:proofErr w:type="spellEnd"/>
            <w:r w:rsidRPr="000A79ED">
              <w:rPr>
                <w:kern w:val="0"/>
                <w:sz w:val="22"/>
                <w:szCs w:val="22"/>
                <w:lang w:val="en-US" w:eastAsia="en-US"/>
              </w:rPr>
              <w:t xml:space="preserve"> (</w:t>
            </w:r>
            <w:proofErr w:type="spellStart"/>
            <w:r w:rsidRPr="000A79ED">
              <w:rPr>
                <w:kern w:val="0"/>
                <w:sz w:val="22"/>
                <w:szCs w:val="22"/>
                <w:lang w:val="en-US" w:eastAsia="en-US"/>
              </w:rPr>
              <w:t>nusidėvėjusių</w:t>
            </w:r>
            <w:proofErr w:type="spellEnd"/>
            <w:r w:rsidRPr="000A79ED">
              <w:rPr>
                <w:kern w:val="0"/>
                <w:sz w:val="22"/>
                <w:szCs w:val="22"/>
                <w:lang w:val="en-US" w:eastAsia="en-US"/>
              </w:rPr>
              <w:t xml:space="preserve"> </w:t>
            </w:r>
            <w:proofErr w:type="spellStart"/>
            <w:r w:rsidRPr="000A79ED">
              <w:rPr>
                <w:kern w:val="0"/>
                <w:sz w:val="22"/>
                <w:szCs w:val="22"/>
                <w:lang w:val="en-US" w:eastAsia="en-US"/>
              </w:rPr>
              <w:t>laidų</w:t>
            </w:r>
            <w:proofErr w:type="spellEnd"/>
            <w:r w:rsidRPr="000A79ED">
              <w:rPr>
                <w:kern w:val="0"/>
                <w:sz w:val="22"/>
                <w:szCs w:val="22"/>
                <w:lang w:val="en-US" w:eastAsia="en-US"/>
              </w:rPr>
              <w:t xml:space="preserve"> </w:t>
            </w:r>
            <w:proofErr w:type="spellStart"/>
            <w:r w:rsidRPr="000A79ED">
              <w:rPr>
                <w:kern w:val="0"/>
                <w:sz w:val="22"/>
                <w:szCs w:val="22"/>
                <w:lang w:val="en-US" w:eastAsia="en-US"/>
              </w:rPr>
              <w:t>keitimas</w:t>
            </w:r>
            <w:proofErr w:type="spellEnd"/>
            <w:r w:rsidRPr="000A79ED">
              <w:rPr>
                <w:kern w:val="0"/>
                <w:sz w:val="22"/>
                <w:szCs w:val="22"/>
                <w:lang w:val="en-US" w:eastAsia="en-US"/>
              </w:rPr>
              <w:t>)</w:t>
            </w:r>
          </w:p>
        </w:tc>
        <w:tc>
          <w:tcPr>
            <w:tcW w:w="1340" w:type="dxa"/>
            <w:tcBorders>
              <w:top w:val="nil"/>
              <w:left w:val="nil"/>
              <w:bottom w:val="single" w:sz="4" w:space="0" w:color="auto"/>
              <w:right w:val="single" w:sz="4" w:space="0" w:color="auto"/>
            </w:tcBorders>
            <w:shd w:val="clear" w:color="auto" w:fill="auto"/>
            <w:noWrap/>
            <w:hideMark/>
          </w:tcPr>
          <w:p w14:paraId="5CE322B6" w14:textId="77777777" w:rsidR="00FF6BC3" w:rsidRPr="000A79ED" w:rsidRDefault="00FF6BC3" w:rsidP="000A79ED">
            <w:pPr>
              <w:widowControl/>
              <w:suppressAutoHyphens w:val="0"/>
              <w:autoSpaceDN/>
              <w:jc w:val="center"/>
              <w:textAlignment w:val="auto"/>
              <w:rPr>
                <w:kern w:val="0"/>
                <w:sz w:val="22"/>
                <w:szCs w:val="22"/>
                <w:lang w:val="en-US" w:eastAsia="en-US"/>
              </w:rPr>
            </w:pPr>
            <w:r w:rsidRPr="000A79ED">
              <w:rPr>
                <w:kern w:val="0"/>
                <w:sz w:val="22"/>
                <w:szCs w:val="22"/>
                <w:lang w:val="en-US" w:eastAsia="en-US"/>
              </w:rPr>
              <w:t xml:space="preserve">1 </w:t>
            </w:r>
            <w:proofErr w:type="spellStart"/>
            <w:r w:rsidRPr="000A79ED">
              <w:rPr>
                <w:kern w:val="0"/>
                <w:sz w:val="22"/>
                <w:szCs w:val="22"/>
                <w:lang w:val="en-US" w:eastAsia="en-US"/>
              </w:rPr>
              <w:t>kompl</w:t>
            </w:r>
            <w:proofErr w:type="spellEnd"/>
            <w:r w:rsidRPr="000A79ED">
              <w:rPr>
                <w:kern w:val="0"/>
                <w:sz w:val="22"/>
                <w:szCs w:val="22"/>
                <w:lang w:val="en-US" w:eastAsia="en-US"/>
              </w:rPr>
              <w:t>.</w:t>
            </w:r>
          </w:p>
        </w:tc>
        <w:tc>
          <w:tcPr>
            <w:tcW w:w="815" w:type="dxa"/>
            <w:tcBorders>
              <w:top w:val="nil"/>
              <w:left w:val="nil"/>
              <w:bottom w:val="single" w:sz="4" w:space="0" w:color="auto"/>
              <w:right w:val="single" w:sz="4" w:space="0" w:color="auto"/>
            </w:tcBorders>
            <w:shd w:val="clear" w:color="auto" w:fill="auto"/>
            <w:hideMark/>
          </w:tcPr>
          <w:p w14:paraId="10B7941C" w14:textId="7F1B1EC1" w:rsidR="00FF6BC3" w:rsidRPr="000A79ED" w:rsidRDefault="007E4F8F" w:rsidP="000A79ED">
            <w:pPr>
              <w:widowControl/>
              <w:suppressAutoHyphens w:val="0"/>
              <w:autoSpaceDN/>
              <w:jc w:val="center"/>
              <w:textAlignment w:val="auto"/>
              <w:rPr>
                <w:kern w:val="0"/>
                <w:sz w:val="22"/>
                <w:szCs w:val="22"/>
                <w:lang w:val="en-US" w:eastAsia="en-US"/>
              </w:rPr>
            </w:pPr>
            <w:r>
              <w:rPr>
                <w:kern w:val="0"/>
                <w:sz w:val="22"/>
                <w:szCs w:val="22"/>
                <w:lang w:val="en-US" w:eastAsia="en-US"/>
              </w:rPr>
              <w:t>3</w:t>
            </w:r>
          </w:p>
        </w:tc>
      </w:tr>
      <w:tr w:rsidR="00FF6BC3" w:rsidRPr="000A79ED" w14:paraId="4B00A2F2" w14:textId="77777777" w:rsidTr="009C7B9F">
        <w:trPr>
          <w:trHeight w:val="660"/>
          <w:jc w:val="center"/>
        </w:trPr>
        <w:tc>
          <w:tcPr>
            <w:tcW w:w="567" w:type="dxa"/>
            <w:tcBorders>
              <w:top w:val="nil"/>
              <w:left w:val="single" w:sz="4" w:space="0" w:color="auto"/>
              <w:bottom w:val="single" w:sz="4" w:space="0" w:color="auto"/>
              <w:right w:val="single" w:sz="4" w:space="0" w:color="auto"/>
            </w:tcBorders>
            <w:shd w:val="clear" w:color="auto" w:fill="auto"/>
            <w:noWrap/>
            <w:hideMark/>
          </w:tcPr>
          <w:p w14:paraId="07B68B15" w14:textId="1C4D7938" w:rsidR="00FF6BC3" w:rsidRPr="000A79ED" w:rsidRDefault="00E86A61" w:rsidP="000A79ED">
            <w:pPr>
              <w:widowControl/>
              <w:suppressAutoHyphens w:val="0"/>
              <w:autoSpaceDN/>
              <w:jc w:val="center"/>
              <w:textAlignment w:val="auto"/>
              <w:rPr>
                <w:kern w:val="0"/>
                <w:sz w:val="22"/>
                <w:szCs w:val="22"/>
                <w:lang w:val="en-US" w:eastAsia="en-US"/>
              </w:rPr>
            </w:pPr>
            <w:r w:rsidRPr="000A79ED">
              <w:rPr>
                <w:kern w:val="0"/>
                <w:sz w:val="22"/>
                <w:szCs w:val="22"/>
                <w:lang w:val="en-US" w:eastAsia="en-US"/>
              </w:rPr>
              <w:lastRenderedPageBreak/>
              <w:t>3</w:t>
            </w:r>
          </w:p>
        </w:tc>
        <w:tc>
          <w:tcPr>
            <w:tcW w:w="7478" w:type="dxa"/>
            <w:tcBorders>
              <w:top w:val="nil"/>
              <w:left w:val="nil"/>
              <w:bottom w:val="single" w:sz="4" w:space="0" w:color="auto"/>
              <w:right w:val="single" w:sz="4" w:space="0" w:color="auto"/>
            </w:tcBorders>
            <w:shd w:val="clear" w:color="auto" w:fill="auto"/>
            <w:hideMark/>
          </w:tcPr>
          <w:p w14:paraId="01025C4E" w14:textId="77777777" w:rsidR="00FF6BC3" w:rsidRPr="000A79ED" w:rsidRDefault="00FF6BC3" w:rsidP="000A79ED">
            <w:pPr>
              <w:widowControl/>
              <w:suppressAutoHyphens w:val="0"/>
              <w:autoSpaceDN/>
              <w:textAlignment w:val="auto"/>
              <w:rPr>
                <w:kern w:val="0"/>
                <w:sz w:val="22"/>
                <w:szCs w:val="22"/>
                <w:lang w:val="en-US" w:eastAsia="en-US"/>
              </w:rPr>
            </w:pPr>
            <w:proofErr w:type="spellStart"/>
            <w:r w:rsidRPr="000A79ED">
              <w:rPr>
                <w:kern w:val="0"/>
                <w:sz w:val="22"/>
                <w:szCs w:val="22"/>
                <w:lang w:val="en-US" w:eastAsia="en-US"/>
              </w:rPr>
              <w:t>Gatvių</w:t>
            </w:r>
            <w:proofErr w:type="spellEnd"/>
            <w:r w:rsidRPr="000A79ED">
              <w:rPr>
                <w:kern w:val="0"/>
                <w:sz w:val="22"/>
                <w:szCs w:val="22"/>
                <w:lang w:val="en-US" w:eastAsia="en-US"/>
              </w:rPr>
              <w:t xml:space="preserve"> </w:t>
            </w:r>
            <w:proofErr w:type="spellStart"/>
            <w:r w:rsidRPr="000A79ED">
              <w:rPr>
                <w:kern w:val="0"/>
                <w:sz w:val="22"/>
                <w:szCs w:val="22"/>
                <w:lang w:val="en-US" w:eastAsia="en-US"/>
              </w:rPr>
              <w:t>šviestuvo</w:t>
            </w:r>
            <w:proofErr w:type="spellEnd"/>
            <w:r w:rsidRPr="000A79ED">
              <w:rPr>
                <w:kern w:val="0"/>
                <w:sz w:val="22"/>
                <w:szCs w:val="22"/>
                <w:lang w:val="en-US" w:eastAsia="en-US"/>
              </w:rPr>
              <w:t xml:space="preserve"> LED </w:t>
            </w:r>
            <w:proofErr w:type="spellStart"/>
            <w:r w:rsidRPr="000A79ED">
              <w:rPr>
                <w:kern w:val="0"/>
                <w:sz w:val="22"/>
                <w:szCs w:val="22"/>
                <w:lang w:val="en-US" w:eastAsia="en-US"/>
              </w:rPr>
              <w:t>tipo</w:t>
            </w:r>
            <w:proofErr w:type="spellEnd"/>
            <w:r w:rsidRPr="000A79ED">
              <w:rPr>
                <w:kern w:val="0"/>
                <w:sz w:val="22"/>
                <w:szCs w:val="22"/>
                <w:lang w:val="en-US" w:eastAsia="en-US"/>
              </w:rPr>
              <w:t xml:space="preserve"> </w:t>
            </w:r>
            <w:proofErr w:type="spellStart"/>
            <w:r w:rsidRPr="000A79ED">
              <w:rPr>
                <w:kern w:val="0"/>
                <w:sz w:val="22"/>
                <w:szCs w:val="22"/>
                <w:lang w:val="en-US" w:eastAsia="en-US"/>
              </w:rPr>
              <w:t>pakeitimas</w:t>
            </w:r>
            <w:proofErr w:type="spellEnd"/>
            <w:r w:rsidRPr="000A79ED">
              <w:rPr>
                <w:kern w:val="0"/>
                <w:sz w:val="22"/>
                <w:szCs w:val="22"/>
                <w:lang w:val="en-US" w:eastAsia="en-US"/>
              </w:rPr>
              <w:t xml:space="preserve"> į LED </w:t>
            </w:r>
            <w:proofErr w:type="spellStart"/>
            <w:r w:rsidRPr="000A79ED">
              <w:rPr>
                <w:kern w:val="0"/>
                <w:sz w:val="22"/>
                <w:szCs w:val="22"/>
                <w:lang w:val="en-US" w:eastAsia="en-US"/>
              </w:rPr>
              <w:t>šviestuvą</w:t>
            </w:r>
            <w:proofErr w:type="spellEnd"/>
            <w:r w:rsidRPr="000A79ED">
              <w:rPr>
                <w:kern w:val="0"/>
                <w:sz w:val="22"/>
                <w:szCs w:val="22"/>
                <w:lang w:val="en-US" w:eastAsia="en-US"/>
              </w:rPr>
              <w:t xml:space="preserve">    70–100 W (</w:t>
            </w:r>
            <w:proofErr w:type="spellStart"/>
            <w:r w:rsidRPr="000A79ED">
              <w:rPr>
                <w:kern w:val="0"/>
                <w:sz w:val="22"/>
                <w:szCs w:val="22"/>
                <w:lang w:val="en-US" w:eastAsia="en-US"/>
              </w:rPr>
              <w:t>šviestuvo</w:t>
            </w:r>
            <w:proofErr w:type="spellEnd"/>
            <w:r w:rsidRPr="000A79ED">
              <w:rPr>
                <w:kern w:val="0"/>
                <w:sz w:val="22"/>
                <w:szCs w:val="22"/>
                <w:lang w:val="en-US" w:eastAsia="en-US"/>
              </w:rPr>
              <w:t xml:space="preserve"> </w:t>
            </w:r>
            <w:proofErr w:type="spellStart"/>
            <w:r w:rsidRPr="000A79ED">
              <w:rPr>
                <w:kern w:val="0"/>
                <w:sz w:val="22"/>
                <w:szCs w:val="22"/>
                <w:lang w:val="en-US" w:eastAsia="en-US"/>
              </w:rPr>
              <w:t>garantiniu</w:t>
            </w:r>
            <w:proofErr w:type="spellEnd"/>
            <w:r w:rsidRPr="000A79ED">
              <w:rPr>
                <w:kern w:val="0"/>
                <w:sz w:val="22"/>
                <w:szCs w:val="22"/>
                <w:lang w:val="en-US" w:eastAsia="en-US"/>
              </w:rPr>
              <w:t xml:space="preserve"> </w:t>
            </w:r>
            <w:proofErr w:type="spellStart"/>
            <w:r w:rsidRPr="000A79ED">
              <w:rPr>
                <w:kern w:val="0"/>
                <w:sz w:val="22"/>
                <w:szCs w:val="22"/>
                <w:lang w:val="en-US" w:eastAsia="en-US"/>
              </w:rPr>
              <w:t>laikotarpiu</w:t>
            </w:r>
            <w:proofErr w:type="spellEnd"/>
            <w:r w:rsidRPr="000A79ED">
              <w:rPr>
                <w:kern w:val="0"/>
                <w:sz w:val="22"/>
                <w:szCs w:val="22"/>
                <w:lang w:val="en-US" w:eastAsia="en-US"/>
              </w:rPr>
              <w:t xml:space="preserve">) </w:t>
            </w:r>
          </w:p>
        </w:tc>
        <w:tc>
          <w:tcPr>
            <w:tcW w:w="1340" w:type="dxa"/>
            <w:tcBorders>
              <w:top w:val="nil"/>
              <w:left w:val="nil"/>
              <w:bottom w:val="single" w:sz="4" w:space="0" w:color="auto"/>
              <w:right w:val="single" w:sz="4" w:space="0" w:color="auto"/>
            </w:tcBorders>
            <w:shd w:val="clear" w:color="auto" w:fill="auto"/>
            <w:noWrap/>
            <w:hideMark/>
          </w:tcPr>
          <w:p w14:paraId="529BCE3D" w14:textId="77777777" w:rsidR="00FF6BC3" w:rsidRPr="000A79ED" w:rsidRDefault="00FF6BC3" w:rsidP="000A79ED">
            <w:pPr>
              <w:widowControl/>
              <w:suppressAutoHyphens w:val="0"/>
              <w:autoSpaceDN/>
              <w:jc w:val="center"/>
              <w:textAlignment w:val="auto"/>
              <w:rPr>
                <w:kern w:val="0"/>
                <w:sz w:val="22"/>
                <w:szCs w:val="22"/>
                <w:lang w:val="en-US" w:eastAsia="en-US"/>
              </w:rPr>
            </w:pPr>
            <w:proofErr w:type="spellStart"/>
            <w:r w:rsidRPr="000A79ED">
              <w:rPr>
                <w:kern w:val="0"/>
                <w:sz w:val="22"/>
                <w:szCs w:val="22"/>
                <w:lang w:val="en-US" w:eastAsia="en-US"/>
              </w:rPr>
              <w:t>vnt</w:t>
            </w:r>
            <w:proofErr w:type="spellEnd"/>
            <w:r w:rsidRPr="000A79ED">
              <w:rPr>
                <w:kern w:val="0"/>
                <w:sz w:val="22"/>
                <w:szCs w:val="22"/>
                <w:lang w:val="en-US" w:eastAsia="en-US"/>
              </w:rPr>
              <w:t>.</w:t>
            </w:r>
          </w:p>
        </w:tc>
        <w:tc>
          <w:tcPr>
            <w:tcW w:w="815" w:type="dxa"/>
            <w:tcBorders>
              <w:top w:val="nil"/>
              <w:left w:val="nil"/>
              <w:bottom w:val="single" w:sz="4" w:space="0" w:color="auto"/>
              <w:right w:val="single" w:sz="4" w:space="0" w:color="auto"/>
            </w:tcBorders>
            <w:shd w:val="clear" w:color="auto" w:fill="auto"/>
            <w:hideMark/>
          </w:tcPr>
          <w:p w14:paraId="3E43D2F4" w14:textId="62B5C2A9" w:rsidR="00FF6BC3" w:rsidRPr="000A79ED" w:rsidRDefault="007E4F8F" w:rsidP="000A79ED">
            <w:pPr>
              <w:widowControl/>
              <w:suppressAutoHyphens w:val="0"/>
              <w:autoSpaceDN/>
              <w:jc w:val="center"/>
              <w:textAlignment w:val="auto"/>
              <w:rPr>
                <w:kern w:val="0"/>
                <w:sz w:val="22"/>
                <w:szCs w:val="22"/>
                <w:lang w:val="en-US" w:eastAsia="en-US"/>
              </w:rPr>
            </w:pPr>
            <w:r>
              <w:rPr>
                <w:kern w:val="0"/>
                <w:sz w:val="22"/>
                <w:szCs w:val="22"/>
                <w:lang w:val="en-US" w:eastAsia="en-US"/>
              </w:rPr>
              <w:t>2</w:t>
            </w:r>
          </w:p>
        </w:tc>
      </w:tr>
      <w:tr w:rsidR="00FF6BC3" w:rsidRPr="000A79ED" w14:paraId="78F4AC1F" w14:textId="77777777" w:rsidTr="009C7B9F">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hideMark/>
          </w:tcPr>
          <w:p w14:paraId="7278029D" w14:textId="46573B3A" w:rsidR="00FF6BC3" w:rsidRPr="000A79ED" w:rsidRDefault="00E86A61" w:rsidP="000A79ED">
            <w:pPr>
              <w:widowControl/>
              <w:suppressAutoHyphens w:val="0"/>
              <w:autoSpaceDN/>
              <w:jc w:val="center"/>
              <w:textAlignment w:val="auto"/>
              <w:rPr>
                <w:kern w:val="0"/>
                <w:sz w:val="22"/>
                <w:szCs w:val="22"/>
                <w:lang w:val="en-US" w:eastAsia="en-US"/>
              </w:rPr>
            </w:pPr>
            <w:r w:rsidRPr="000A79ED">
              <w:rPr>
                <w:kern w:val="0"/>
                <w:sz w:val="22"/>
                <w:szCs w:val="22"/>
                <w:lang w:val="en-US" w:eastAsia="en-US"/>
              </w:rPr>
              <w:t>4</w:t>
            </w:r>
          </w:p>
        </w:tc>
        <w:tc>
          <w:tcPr>
            <w:tcW w:w="7478" w:type="dxa"/>
            <w:tcBorders>
              <w:top w:val="nil"/>
              <w:left w:val="nil"/>
              <w:bottom w:val="single" w:sz="4" w:space="0" w:color="auto"/>
              <w:right w:val="single" w:sz="4" w:space="0" w:color="auto"/>
            </w:tcBorders>
            <w:shd w:val="clear" w:color="auto" w:fill="auto"/>
            <w:hideMark/>
          </w:tcPr>
          <w:p w14:paraId="01094609" w14:textId="77777777" w:rsidR="00FF6BC3" w:rsidRPr="000A79ED" w:rsidRDefault="00FF6BC3" w:rsidP="000A79ED">
            <w:pPr>
              <w:widowControl/>
              <w:suppressAutoHyphens w:val="0"/>
              <w:autoSpaceDN/>
              <w:textAlignment w:val="auto"/>
              <w:rPr>
                <w:kern w:val="0"/>
                <w:sz w:val="22"/>
                <w:szCs w:val="22"/>
                <w:lang w:val="en-US" w:eastAsia="en-US"/>
              </w:rPr>
            </w:pPr>
            <w:proofErr w:type="spellStart"/>
            <w:r w:rsidRPr="000A79ED">
              <w:rPr>
                <w:kern w:val="0"/>
                <w:sz w:val="22"/>
                <w:szCs w:val="22"/>
                <w:lang w:val="en-US" w:eastAsia="en-US"/>
              </w:rPr>
              <w:t>Apšvietimo</w:t>
            </w:r>
            <w:proofErr w:type="spellEnd"/>
            <w:r w:rsidRPr="000A79ED">
              <w:rPr>
                <w:kern w:val="0"/>
                <w:sz w:val="22"/>
                <w:szCs w:val="22"/>
                <w:lang w:val="en-US" w:eastAsia="en-US"/>
              </w:rPr>
              <w:t xml:space="preserve"> </w:t>
            </w:r>
            <w:proofErr w:type="spellStart"/>
            <w:r w:rsidRPr="000A79ED">
              <w:rPr>
                <w:kern w:val="0"/>
                <w:sz w:val="22"/>
                <w:szCs w:val="22"/>
                <w:lang w:val="en-US" w:eastAsia="en-US"/>
              </w:rPr>
              <w:t>vienfazės</w:t>
            </w:r>
            <w:proofErr w:type="spellEnd"/>
            <w:r w:rsidRPr="000A79ED">
              <w:rPr>
                <w:kern w:val="0"/>
                <w:sz w:val="22"/>
                <w:szCs w:val="22"/>
                <w:lang w:val="en-US" w:eastAsia="en-US"/>
              </w:rPr>
              <w:t xml:space="preserve"> </w:t>
            </w:r>
            <w:proofErr w:type="spellStart"/>
            <w:r w:rsidRPr="000A79ED">
              <w:rPr>
                <w:kern w:val="0"/>
                <w:sz w:val="22"/>
                <w:szCs w:val="22"/>
                <w:lang w:val="en-US" w:eastAsia="en-US"/>
              </w:rPr>
              <w:t>oro</w:t>
            </w:r>
            <w:proofErr w:type="spellEnd"/>
            <w:r w:rsidRPr="000A79ED">
              <w:rPr>
                <w:kern w:val="0"/>
                <w:sz w:val="22"/>
                <w:szCs w:val="22"/>
                <w:lang w:val="en-US" w:eastAsia="en-US"/>
              </w:rPr>
              <w:t xml:space="preserve"> </w:t>
            </w:r>
            <w:proofErr w:type="spellStart"/>
            <w:r w:rsidRPr="000A79ED">
              <w:rPr>
                <w:kern w:val="0"/>
                <w:sz w:val="22"/>
                <w:szCs w:val="22"/>
                <w:lang w:val="en-US" w:eastAsia="en-US"/>
              </w:rPr>
              <w:t>linijos</w:t>
            </w:r>
            <w:proofErr w:type="spellEnd"/>
            <w:r w:rsidRPr="000A79ED">
              <w:rPr>
                <w:kern w:val="0"/>
                <w:sz w:val="22"/>
                <w:szCs w:val="22"/>
                <w:lang w:val="en-US" w:eastAsia="en-US"/>
              </w:rPr>
              <w:t xml:space="preserve"> 100 m </w:t>
            </w:r>
            <w:proofErr w:type="spellStart"/>
            <w:r w:rsidRPr="000A79ED">
              <w:rPr>
                <w:kern w:val="0"/>
                <w:sz w:val="22"/>
                <w:szCs w:val="22"/>
                <w:lang w:val="en-US" w:eastAsia="en-US"/>
              </w:rPr>
              <w:t>keitimas</w:t>
            </w:r>
            <w:proofErr w:type="spellEnd"/>
            <w:r w:rsidRPr="000A79ED">
              <w:rPr>
                <w:kern w:val="0"/>
                <w:sz w:val="22"/>
                <w:szCs w:val="22"/>
                <w:lang w:val="en-US" w:eastAsia="en-US"/>
              </w:rPr>
              <w:t xml:space="preserve"> į </w:t>
            </w:r>
            <w:proofErr w:type="spellStart"/>
            <w:r w:rsidRPr="000A79ED">
              <w:rPr>
                <w:kern w:val="0"/>
                <w:sz w:val="22"/>
                <w:szCs w:val="22"/>
                <w:lang w:val="en-US" w:eastAsia="en-US"/>
              </w:rPr>
              <w:t>oro</w:t>
            </w:r>
            <w:proofErr w:type="spellEnd"/>
            <w:r w:rsidRPr="000A79ED">
              <w:rPr>
                <w:kern w:val="0"/>
                <w:sz w:val="22"/>
                <w:szCs w:val="22"/>
                <w:lang w:val="en-US" w:eastAsia="en-US"/>
              </w:rPr>
              <w:t xml:space="preserve"> </w:t>
            </w:r>
            <w:proofErr w:type="spellStart"/>
            <w:r w:rsidRPr="000A79ED">
              <w:rPr>
                <w:kern w:val="0"/>
                <w:sz w:val="22"/>
                <w:szCs w:val="22"/>
                <w:lang w:val="en-US" w:eastAsia="en-US"/>
              </w:rPr>
              <w:t>kabelių</w:t>
            </w:r>
            <w:proofErr w:type="spellEnd"/>
            <w:r w:rsidRPr="000A79ED">
              <w:rPr>
                <w:kern w:val="0"/>
                <w:sz w:val="22"/>
                <w:szCs w:val="22"/>
                <w:lang w:val="en-US" w:eastAsia="en-US"/>
              </w:rPr>
              <w:t xml:space="preserve"> </w:t>
            </w:r>
            <w:proofErr w:type="spellStart"/>
            <w:r w:rsidRPr="000A79ED">
              <w:rPr>
                <w:kern w:val="0"/>
                <w:sz w:val="22"/>
                <w:szCs w:val="22"/>
                <w:lang w:val="en-US" w:eastAsia="en-US"/>
              </w:rPr>
              <w:t>liniją</w:t>
            </w:r>
            <w:proofErr w:type="spellEnd"/>
            <w:r w:rsidRPr="000A79ED">
              <w:rPr>
                <w:kern w:val="0"/>
                <w:sz w:val="22"/>
                <w:szCs w:val="22"/>
                <w:lang w:val="en-US" w:eastAsia="en-US"/>
              </w:rPr>
              <w:t xml:space="preserve"> AMKA 1 x 16 + 25</w:t>
            </w:r>
          </w:p>
        </w:tc>
        <w:tc>
          <w:tcPr>
            <w:tcW w:w="1340" w:type="dxa"/>
            <w:tcBorders>
              <w:top w:val="nil"/>
              <w:left w:val="nil"/>
              <w:bottom w:val="single" w:sz="4" w:space="0" w:color="auto"/>
              <w:right w:val="single" w:sz="4" w:space="0" w:color="auto"/>
            </w:tcBorders>
            <w:shd w:val="clear" w:color="auto" w:fill="auto"/>
            <w:noWrap/>
            <w:hideMark/>
          </w:tcPr>
          <w:p w14:paraId="5BD08AA1" w14:textId="77777777" w:rsidR="00FF6BC3" w:rsidRPr="000A79ED" w:rsidRDefault="00FF6BC3" w:rsidP="000A79ED">
            <w:pPr>
              <w:widowControl/>
              <w:suppressAutoHyphens w:val="0"/>
              <w:autoSpaceDN/>
              <w:jc w:val="center"/>
              <w:textAlignment w:val="auto"/>
              <w:rPr>
                <w:kern w:val="0"/>
                <w:sz w:val="22"/>
                <w:szCs w:val="22"/>
                <w:lang w:val="en-US" w:eastAsia="en-US"/>
              </w:rPr>
            </w:pPr>
            <w:r w:rsidRPr="000A79ED">
              <w:rPr>
                <w:kern w:val="0"/>
                <w:sz w:val="22"/>
                <w:szCs w:val="22"/>
                <w:lang w:val="en-US" w:eastAsia="en-US"/>
              </w:rPr>
              <w:t>100 m.</w:t>
            </w:r>
          </w:p>
        </w:tc>
        <w:tc>
          <w:tcPr>
            <w:tcW w:w="815" w:type="dxa"/>
            <w:tcBorders>
              <w:top w:val="nil"/>
              <w:left w:val="nil"/>
              <w:bottom w:val="single" w:sz="4" w:space="0" w:color="auto"/>
              <w:right w:val="single" w:sz="4" w:space="0" w:color="auto"/>
            </w:tcBorders>
            <w:shd w:val="clear" w:color="auto" w:fill="auto"/>
            <w:hideMark/>
          </w:tcPr>
          <w:p w14:paraId="6A6327A4" w14:textId="37796192" w:rsidR="00FF6BC3" w:rsidRPr="000A79ED" w:rsidRDefault="007E4F8F" w:rsidP="000A79ED">
            <w:pPr>
              <w:widowControl/>
              <w:suppressAutoHyphens w:val="0"/>
              <w:autoSpaceDN/>
              <w:jc w:val="center"/>
              <w:textAlignment w:val="auto"/>
              <w:rPr>
                <w:kern w:val="0"/>
                <w:sz w:val="22"/>
                <w:szCs w:val="22"/>
                <w:lang w:val="en-US" w:eastAsia="en-US"/>
              </w:rPr>
            </w:pPr>
            <w:r>
              <w:rPr>
                <w:kern w:val="0"/>
                <w:sz w:val="22"/>
                <w:szCs w:val="22"/>
                <w:lang w:val="en-US" w:eastAsia="en-US"/>
              </w:rPr>
              <w:t>1,35</w:t>
            </w:r>
          </w:p>
        </w:tc>
      </w:tr>
      <w:tr w:rsidR="00FF6BC3" w:rsidRPr="000A79ED" w14:paraId="1FD0B0AA" w14:textId="77777777" w:rsidTr="009C7B9F">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hideMark/>
          </w:tcPr>
          <w:p w14:paraId="5D7C1087" w14:textId="4AF58C88" w:rsidR="00FF6BC3" w:rsidRPr="000A79ED" w:rsidRDefault="00E86A61" w:rsidP="000A79ED">
            <w:pPr>
              <w:widowControl/>
              <w:suppressAutoHyphens w:val="0"/>
              <w:autoSpaceDN/>
              <w:jc w:val="center"/>
              <w:textAlignment w:val="auto"/>
              <w:rPr>
                <w:kern w:val="0"/>
                <w:sz w:val="22"/>
                <w:szCs w:val="22"/>
                <w:lang w:val="en-US" w:eastAsia="en-US"/>
              </w:rPr>
            </w:pPr>
            <w:r w:rsidRPr="000A79ED">
              <w:rPr>
                <w:kern w:val="0"/>
                <w:sz w:val="22"/>
                <w:szCs w:val="22"/>
                <w:lang w:val="en-US" w:eastAsia="en-US"/>
              </w:rPr>
              <w:t>5</w:t>
            </w:r>
          </w:p>
        </w:tc>
        <w:tc>
          <w:tcPr>
            <w:tcW w:w="7478" w:type="dxa"/>
            <w:tcBorders>
              <w:top w:val="nil"/>
              <w:left w:val="nil"/>
              <w:bottom w:val="single" w:sz="4" w:space="0" w:color="auto"/>
              <w:right w:val="single" w:sz="4" w:space="0" w:color="auto"/>
            </w:tcBorders>
            <w:shd w:val="clear" w:color="auto" w:fill="auto"/>
            <w:hideMark/>
          </w:tcPr>
          <w:p w14:paraId="7B930134" w14:textId="77777777" w:rsidR="00FF6BC3" w:rsidRPr="000A79ED" w:rsidRDefault="00FF6BC3" w:rsidP="000A79ED">
            <w:pPr>
              <w:widowControl/>
              <w:suppressAutoHyphens w:val="0"/>
              <w:autoSpaceDN/>
              <w:textAlignment w:val="auto"/>
              <w:rPr>
                <w:kern w:val="0"/>
                <w:sz w:val="22"/>
                <w:szCs w:val="22"/>
                <w:lang w:val="en-US" w:eastAsia="en-US"/>
              </w:rPr>
            </w:pPr>
            <w:proofErr w:type="spellStart"/>
            <w:r w:rsidRPr="000A79ED">
              <w:rPr>
                <w:kern w:val="0"/>
                <w:sz w:val="22"/>
                <w:szCs w:val="22"/>
                <w:lang w:val="en-US" w:eastAsia="en-US"/>
              </w:rPr>
              <w:t>Apšvietimo</w:t>
            </w:r>
            <w:proofErr w:type="spellEnd"/>
            <w:r w:rsidRPr="000A79ED">
              <w:rPr>
                <w:kern w:val="0"/>
                <w:sz w:val="22"/>
                <w:szCs w:val="22"/>
                <w:lang w:val="en-US" w:eastAsia="en-US"/>
              </w:rPr>
              <w:t xml:space="preserve"> </w:t>
            </w:r>
            <w:proofErr w:type="spellStart"/>
            <w:r w:rsidRPr="000A79ED">
              <w:rPr>
                <w:kern w:val="0"/>
                <w:sz w:val="22"/>
                <w:szCs w:val="22"/>
                <w:lang w:val="en-US" w:eastAsia="en-US"/>
              </w:rPr>
              <w:t>valdymo</w:t>
            </w:r>
            <w:proofErr w:type="spellEnd"/>
            <w:r w:rsidRPr="000A79ED">
              <w:rPr>
                <w:kern w:val="0"/>
                <w:sz w:val="22"/>
                <w:szCs w:val="22"/>
                <w:lang w:val="en-US" w:eastAsia="en-US"/>
              </w:rPr>
              <w:t xml:space="preserve"> </w:t>
            </w:r>
            <w:proofErr w:type="spellStart"/>
            <w:r w:rsidRPr="000A79ED">
              <w:rPr>
                <w:kern w:val="0"/>
                <w:sz w:val="22"/>
                <w:szCs w:val="22"/>
                <w:lang w:val="en-US" w:eastAsia="en-US"/>
              </w:rPr>
              <w:t>skydo</w:t>
            </w:r>
            <w:proofErr w:type="spellEnd"/>
            <w:r w:rsidRPr="000A79ED">
              <w:rPr>
                <w:kern w:val="0"/>
                <w:sz w:val="22"/>
                <w:szCs w:val="22"/>
                <w:lang w:val="en-US" w:eastAsia="en-US"/>
              </w:rPr>
              <w:t xml:space="preserve"> </w:t>
            </w:r>
            <w:proofErr w:type="spellStart"/>
            <w:r w:rsidRPr="000A79ED">
              <w:rPr>
                <w:kern w:val="0"/>
                <w:sz w:val="22"/>
                <w:szCs w:val="22"/>
                <w:lang w:val="en-US" w:eastAsia="en-US"/>
              </w:rPr>
              <w:t>sumontavimas</w:t>
            </w:r>
            <w:proofErr w:type="spellEnd"/>
            <w:r w:rsidRPr="000A79ED">
              <w:rPr>
                <w:kern w:val="0"/>
                <w:sz w:val="22"/>
                <w:szCs w:val="22"/>
                <w:lang w:val="en-US" w:eastAsia="en-US"/>
              </w:rPr>
              <w:t xml:space="preserve"> (</w:t>
            </w:r>
            <w:proofErr w:type="spellStart"/>
            <w:r w:rsidRPr="000A79ED">
              <w:rPr>
                <w:kern w:val="0"/>
                <w:sz w:val="22"/>
                <w:szCs w:val="22"/>
                <w:lang w:val="en-US" w:eastAsia="en-US"/>
              </w:rPr>
              <w:t>arba</w:t>
            </w:r>
            <w:proofErr w:type="spellEnd"/>
            <w:r w:rsidRPr="000A79ED">
              <w:rPr>
                <w:kern w:val="0"/>
                <w:sz w:val="22"/>
                <w:szCs w:val="22"/>
                <w:lang w:val="en-US" w:eastAsia="en-US"/>
              </w:rPr>
              <w:t xml:space="preserve"> </w:t>
            </w:r>
            <w:proofErr w:type="spellStart"/>
            <w:r w:rsidRPr="000A79ED">
              <w:rPr>
                <w:kern w:val="0"/>
                <w:sz w:val="22"/>
                <w:szCs w:val="22"/>
                <w:lang w:val="en-US" w:eastAsia="en-US"/>
              </w:rPr>
              <w:t>keičiant</w:t>
            </w:r>
            <w:proofErr w:type="spellEnd"/>
            <w:r w:rsidRPr="000A79ED">
              <w:rPr>
                <w:kern w:val="0"/>
                <w:sz w:val="22"/>
                <w:szCs w:val="22"/>
                <w:lang w:val="en-US" w:eastAsia="en-US"/>
              </w:rPr>
              <w:t xml:space="preserve"> </w:t>
            </w:r>
            <w:proofErr w:type="spellStart"/>
            <w:r w:rsidRPr="000A79ED">
              <w:rPr>
                <w:kern w:val="0"/>
                <w:sz w:val="22"/>
                <w:szCs w:val="22"/>
                <w:lang w:val="en-US" w:eastAsia="en-US"/>
              </w:rPr>
              <w:t>nauju</w:t>
            </w:r>
            <w:proofErr w:type="spellEnd"/>
            <w:r w:rsidRPr="000A79ED">
              <w:rPr>
                <w:kern w:val="0"/>
                <w:sz w:val="22"/>
                <w:szCs w:val="22"/>
                <w:lang w:val="en-US" w:eastAsia="en-US"/>
              </w:rPr>
              <w:t xml:space="preserve">) </w:t>
            </w:r>
            <w:proofErr w:type="spellStart"/>
            <w:r w:rsidRPr="000A79ED">
              <w:rPr>
                <w:kern w:val="0"/>
                <w:sz w:val="22"/>
                <w:szCs w:val="22"/>
                <w:lang w:val="en-US" w:eastAsia="en-US"/>
              </w:rPr>
              <w:t>prijungiant</w:t>
            </w:r>
            <w:proofErr w:type="spellEnd"/>
            <w:r w:rsidRPr="000A79ED">
              <w:rPr>
                <w:kern w:val="0"/>
                <w:sz w:val="22"/>
                <w:szCs w:val="22"/>
                <w:lang w:val="en-US" w:eastAsia="en-US"/>
              </w:rPr>
              <w:t xml:space="preserve"> </w:t>
            </w:r>
            <w:proofErr w:type="spellStart"/>
            <w:r w:rsidRPr="000A79ED">
              <w:rPr>
                <w:kern w:val="0"/>
                <w:sz w:val="22"/>
                <w:szCs w:val="22"/>
                <w:lang w:val="en-US" w:eastAsia="en-US"/>
              </w:rPr>
              <w:t>prie</w:t>
            </w:r>
            <w:proofErr w:type="spellEnd"/>
            <w:r w:rsidRPr="000A79ED">
              <w:rPr>
                <w:kern w:val="0"/>
                <w:sz w:val="22"/>
                <w:szCs w:val="22"/>
                <w:lang w:val="en-US" w:eastAsia="en-US"/>
              </w:rPr>
              <w:t xml:space="preserve"> g/b </w:t>
            </w:r>
            <w:proofErr w:type="spellStart"/>
            <w:r w:rsidRPr="000A79ED">
              <w:rPr>
                <w:kern w:val="0"/>
                <w:sz w:val="22"/>
                <w:szCs w:val="22"/>
                <w:lang w:val="en-US" w:eastAsia="en-US"/>
              </w:rPr>
              <w:t>oro</w:t>
            </w:r>
            <w:proofErr w:type="spellEnd"/>
            <w:r w:rsidRPr="000A79ED">
              <w:rPr>
                <w:kern w:val="0"/>
                <w:sz w:val="22"/>
                <w:szCs w:val="22"/>
                <w:lang w:val="en-US" w:eastAsia="en-US"/>
              </w:rPr>
              <w:t xml:space="preserve"> </w:t>
            </w:r>
            <w:proofErr w:type="spellStart"/>
            <w:r w:rsidRPr="000A79ED">
              <w:rPr>
                <w:kern w:val="0"/>
                <w:sz w:val="22"/>
                <w:szCs w:val="22"/>
                <w:lang w:val="en-US" w:eastAsia="en-US"/>
              </w:rPr>
              <w:t>linijos</w:t>
            </w:r>
            <w:proofErr w:type="spellEnd"/>
            <w:r w:rsidRPr="000A79ED">
              <w:rPr>
                <w:kern w:val="0"/>
                <w:sz w:val="22"/>
                <w:szCs w:val="22"/>
                <w:lang w:val="en-US" w:eastAsia="en-US"/>
              </w:rPr>
              <w:t xml:space="preserve"> </w:t>
            </w:r>
          </w:p>
        </w:tc>
        <w:tc>
          <w:tcPr>
            <w:tcW w:w="1340" w:type="dxa"/>
            <w:tcBorders>
              <w:top w:val="nil"/>
              <w:left w:val="nil"/>
              <w:bottom w:val="single" w:sz="4" w:space="0" w:color="auto"/>
              <w:right w:val="single" w:sz="4" w:space="0" w:color="auto"/>
            </w:tcBorders>
            <w:shd w:val="clear" w:color="auto" w:fill="auto"/>
            <w:noWrap/>
            <w:hideMark/>
          </w:tcPr>
          <w:p w14:paraId="51A212E3" w14:textId="77777777" w:rsidR="00FF6BC3" w:rsidRPr="000A79ED" w:rsidRDefault="00FF6BC3" w:rsidP="000A79ED">
            <w:pPr>
              <w:widowControl/>
              <w:suppressAutoHyphens w:val="0"/>
              <w:autoSpaceDN/>
              <w:jc w:val="center"/>
              <w:textAlignment w:val="auto"/>
              <w:rPr>
                <w:kern w:val="0"/>
                <w:sz w:val="22"/>
                <w:szCs w:val="22"/>
                <w:lang w:val="en-US" w:eastAsia="en-US"/>
              </w:rPr>
            </w:pPr>
            <w:proofErr w:type="spellStart"/>
            <w:r w:rsidRPr="000A79ED">
              <w:rPr>
                <w:kern w:val="0"/>
                <w:sz w:val="22"/>
                <w:szCs w:val="22"/>
                <w:lang w:val="en-US" w:eastAsia="en-US"/>
              </w:rPr>
              <w:t>vnt</w:t>
            </w:r>
            <w:proofErr w:type="spellEnd"/>
            <w:r w:rsidRPr="000A79ED">
              <w:rPr>
                <w:kern w:val="0"/>
                <w:sz w:val="22"/>
                <w:szCs w:val="22"/>
                <w:lang w:val="en-US" w:eastAsia="en-US"/>
              </w:rPr>
              <w:t>.</w:t>
            </w:r>
          </w:p>
        </w:tc>
        <w:tc>
          <w:tcPr>
            <w:tcW w:w="815" w:type="dxa"/>
            <w:tcBorders>
              <w:top w:val="nil"/>
              <w:left w:val="nil"/>
              <w:bottom w:val="single" w:sz="4" w:space="0" w:color="auto"/>
              <w:right w:val="single" w:sz="4" w:space="0" w:color="auto"/>
            </w:tcBorders>
            <w:shd w:val="clear" w:color="auto" w:fill="auto"/>
            <w:hideMark/>
          </w:tcPr>
          <w:p w14:paraId="51BB76FD" w14:textId="77777777" w:rsidR="00FF6BC3" w:rsidRPr="000A79ED" w:rsidRDefault="00FF6BC3" w:rsidP="000A79ED">
            <w:pPr>
              <w:widowControl/>
              <w:suppressAutoHyphens w:val="0"/>
              <w:autoSpaceDN/>
              <w:jc w:val="center"/>
              <w:textAlignment w:val="auto"/>
              <w:rPr>
                <w:kern w:val="0"/>
                <w:sz w:val="22"/>
                <w:szCs w:val="22"/>
                <w:lang w:val="en-US" w:eastAsia="en-US"/>
              </w:rPr>
            </w:pPr>
            <w:r w:rsidRPr="000A79ED">
              <w:rPr>
                <w:kern w:val="0"/>
                <w:sz w:val="22"/>
                <w:szCs w:val="22"/>
                <w:lang w:val="en-US" w:eastAsia="en-US"/>
              </w:rPr>
              <w:t>1</w:t>
            </w:r>
          </w:p>
        </w:tc>
      </w:tr>
      <w:tr w:rsidR="00FF6BC3" w:rsidRPr="000A79ED" w14:paraId="004B9603" w14:textId="77777777" w:rsidTr="009C7B9F">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hideMark/>
          </w:tcPr>
          <w:p w14:paraId="24161AB0" w14:textId="7C25BCA6" w:rsidR="00FF6BC3" w:rsidRPr="000A79ED" w:rsidRDefault="00E86A61" w:rsidP="000A79ED">
            <w:pPr>
              <w:widowControl/>
              <w:suppressAutoHyphens w:val="0"/>
              <w:autoSpaceDN/>
              <w:jc w:val="center"/>
              <w:textAlignment w:val="auto"/>
              <w:rPr>
                <w:kern w:val="0"/>
                <w:sz w:val="22"/>
                <w:szCs w:val="22"/>
                <w:lang w:val="en-US" w:eastAsia="en-US"/>
              </w:rPr>
            </w:pPr>
            <w:r w:rsidRPr="000A79ED">
              <w:rPr>
                <w:kern w:val="0"/>
                <w:sz w:val="22"/>
                <w:szCs w:val="22"/>
                <w:lang w:val="en-US" w:eastAsia="en-US"/>
              </w:rPr>
              <w:t>6</w:t>
            </w:r>
          </w:p>
        </w:tc>
        <w:tc>
          <w:tcPr>
            <w:tcW w:w="7478" w:type="dxa"/>
            <w:tcBorders>
              <w:top w:val="nil"/>
              <w:left w:val="nil"/>
              <w:bottom w:val="single" w:sz="4" w:space="0" w:color="auto"/>
              <w:right w:val="single" w:sz="4" w:space="0" w:color="auto"/>
            </w:tcBorders>
            <w:shd w:val="clear" w:color="auto" w:fill="auto"/>
            <w:hideMark/>
          </w:tcPr>
          <w:p w14:paraId="7F0A9CDD" w14:textId="77777777" w:rsidR="00FF6BC3" w:rsidRPr="000A79ED" w:rsidRDefault="00FF6BC3" w:rsidP="000A79ED">
            <w:pPr>
              <w:widowControl/>
              <w:suppressAutoHyphens w:val="0"/>
              <w:autoSpaceDN/>
              <w:textAlignment w:val="auto"/>
              <w:rPr>
                <w:kern w:val="0"/>
                <w:sz w:val="22"/>
                <w:szCs w:val="22"/>
                <w:lang w:val="en-US" w:eastAsia="en-US"/>
              </w:rPr>
            </w:pPr>
            <w:proofErr w:type="spellStart"/>
            <w:r w:rsidRPr="000A79ED">
              <w:rPr>
                <w:kern w:val="0"/>
                <w:sz w:val="22"/>
                <w:szCs w:val="22"/>
                <w:lang w:val="en-US" w:eastAsia="en-US"/>
              </w:rPr>
              <w:t>Gedimo</w:t>
            </w:r>
            <w:proofErr w:type="spellEnd"/>
            <w:r w:rsidRPr="000A79ED">
              <w:rPr>
                <w:kern w:val="0"/>
                <w:sz w:val="22"/>
                <w:szCs w:val="22"/>
                <w:lang w:val="en-US" w:eastAsia="en-US"/>
              </w:rPr>
              <w:t xml:space="preserve"> </w:t>
            </w:r>
            <w:proofErr w:type="spellStart"/>
            <w:r w:rsidRPr="000A79ED">
              <w:rPr>
                <w:kern w:val="0"/>
                <w:sz w:val="22"/>
                <w:szCs w:val="22"/>
                <w:lang w:val="en-US" w:eastAsia="en-US"/>
              </w:rPr>
              <w:t>apšvietimo</w:t>
            </w:r>
            <w:proofErr w:type="spellEnd"/>
            <w:r w:rsidRPr="000A79ED">
              <w:rPr>
                <w:kern w:val="0"/>
                <w:sz w:val="22"/>
                <w:szCs w:val="22"/>
                <w:lang w:val="en-US" w:eastAsia="en-US"/>
              </w:rPr>
              <w:t xml:space="preserve"> tinkle </w:t>
            </w:r>
            <w:proofErr w:type="spellStart"/>
            <w:r w:rsidRPr="000A79ED">
              <w:rPr>
                <w:kern w:val="0"/>
                <w:sz w:val="22"/>
                <w:szCs w:val="22"/>
                <w:lang w:val="en-US" w:eastAsia="en-US"/>
              </w:rPr>
              <w:t>oro</w:t>
            </w:r>
            <w:proofErr w:type="spellEnd"/>
            <w:r w:rsidRPr="000A79ED">
              <w:rPr>
                <w:kern w:val="0"/>
                <w:sz w:val="22"/>
                <w:szCs w:val="22"/>
                <w:lang w:val="en-US" w:eastAsia="en-US"/>
              </w:rPr>
              <w:t xml:space="preserve"> /</w:t>
            </w:r>
            <w:proofErr w:type="spellStart"/>
            <w:r w:rsidRPr="000A79ED">
              <w:rPr>
                <w:kern w:val="0"/>
                <w:sz w:val="22"/>
                <w:szCs w:val="22"/>
                <w:lang w:val="en-US" w:eastAsia="en-US"/>
              </w:rPr>
              <w:t>oro</w:t>
            </w:r>
            <w:proofErr w:type="spellEnd"/>
            <w:r w:rsidRPr="000A79ED">
              <w:rPr>
                <w:kern w:val="0"/>
                <w:sz w:val="22"/>
                <w:szCs w:val="22"/>
                <w:lang w:val="en-US" w:eastAsia="en-US"/>
              </w:rPr>
              <w:t xml:space="preserve"> </w:t>
            </w:r>
            <w:proofErr w:type="spellStart"/>
            <w:r w:rsidRPr="000A79ED">
              <w:rPr>
                <w:kern w:val="0"/>
                <w:sz w:val="22"/>
                <w:szCs w:val="22"/>
                <w:lang w:val="en-US" w:eastAsia="en-US"/>
              </w:rPr>
              <w:t>kabelių</w:t>
            </w:r>
            <w:proofErr w:type="spellEnd"/>
            <w:r w:rsidRPr="000A79ED">
              <w:rPr>
                <w:kern w:val="0"/>
                <w:sz w:val="22"/>
                <w:szCs w:val="22"/>
                <w:lang w:val="en-US" w:eastAsia="en-US"/>
              </w:rPr>
              <w:t xml:space="preserve"> /</w:t>
            </w:r>
            <w:proofErr w:type="spellStart"/>
            <w:r w:rsidRPr="000A79ED">
              <w:rPr>
                <w:kern w:val="0"/>
                <w:sz w:val="22"/>
                <w:szCs w:val="22"/>
                <w:lang w:val="en-US" w:eastAsia="en-US"/>
              </w:rPr>
              <w:t>kabelių</w:t>
            </w:r>
            <w:proofErr w:type="spellEnd"/>
            <w:r w:rsidRPr="000A79ED">
              <w:rPr>
                <w:kern w:val="0"/>
                <w:sz w:val="22"/>
                <w:szCs w:val="22"/>
                <w:lang w:val="en-US" w:eastAsia="en-US"/>
              </w:rPr>
              <w:t xml:space="preserve"> </w:t>
            </w:r>
            <w:proofErr w:type="spellStart"/>
            <w:r w:rsidRPr="000A79ED">
              <w:rPr>
                <w:kern w:val="0"/>
                <w:sz w:val="22"/>
                <w:szCs w:val="22"/>
                <w:lang w:val="en-US" w:eastAsia="en-US"/>
              </w:rPr>
              <w:t>linijose</w:t>
            </w:r>
            <w:proofErr w:type="spellEnd"/>
            <w:r w:rsidRPr="000A79ED">
              <w:rPr>
                <w:kern w:val="0"/>
                <w:sz w:val="22"/>
                <w:szCs w:val="22"/>
                <w:lang w:val="en-US" w:eastAsia="en-US"/>
              </w:rPr>
              <w:t xml:space="preserve"> </w:t>
            </w:r>
            <w:proofErr w:type="spellStart"/>
            <w:r w:rsidRPr="000A79ED">
              <w:rPr>
                <w:kern w:val="0"/>
                <w:sz w:val="22"/>
                <w:szCs w:val="22"/>
                <w:lang w:val="en-US" w:eastAsia="en-US"/>
              </w:rPr>
              <w:t>nustatymas</w:t>
            </w:r>
            <w:proofErr w:type="spellEnd"/>
            <w:r w:rsidRPr="000A79ED">
              <w:rPr>
                <w:kern w:val="0"/>
                <w:sz w:val="22"/>
                <w:szCs w:val="22"/>
                <w:lang w:val="en-US" w:eastAsia="en-US"/>
              </w:rPr>
              <w:t xml:space="preserve">, </w:t>
            </w:r>
            <w:proofErr w:type="spellStart"/>
            <w:r w:rsidRPr="000A79ED">
              <w:rPr>
                <w:kern w:val="0"/>
                <w:sz w:val="22"/>
                <w:szCs w:val="22"/>
                <w:lang w:val="en-US" w:eastAsia="en-US"/>
              </w:rPr>
              <w:t>likvidavimas</w:t>
            </w:r>
            <w:proofErr w:type="spellEnd"/>
          </w:p>
        </w:tc>
        <w:tc>
          <w:tcPr>
            <w:tcW w:w="1340" w:type="dxa"/>
            <w:tcBorders>
              <w:top w:val="nil"/>
              <w:left w:val="nil"/>
              <w:bottom w:val="single" w:sz="4" w:space="0" w:color="auto"/>
              <w:right w:val="single" w:sz="4" w:space="0" w:color="auto"/>
            </w:tcBorders>
            <w:shd w:val="clear" w:color="auto" w:fill="auto"/>
            <w:noWrap/>
            <w:hideMark/>
          </w:tcPr>
          <w:p w14:paraId="5530BCB3" w14:textId="77777777" w:rsidR="00FF6BC3" w:rsidRPr="000A79ED" w:rsidRDefault="00FF6BC3" w:rsidP="000A79ED">
            <w:pPr>
              <w:widowControl/>
              <w:suppressAutoHyphens w:val="0"/>
              <w:autoSpaceDN/>
              <w:jc w:val="center"/>
              <w:textAlignment w:val="auto"/>
              <w:rPr>
                <w:kern w:val="0"/>
                <w:sz w:val="22"/>
                <w:szCs w:val="22"/>
                <w:lang w:val="en-US" w:eastAsia="en-US"/>
              </w:rPr>
            </w:pPr>
            <w:proofErr w:type="spellStart"/>
            <w:r w:rsidRPr="000A79ED">
              <w:rPr>
                <w:kern w:val="0"/>
                <w:sz w:val="22"/>
                <w:szCs w:val="22"/>
                <w:lang w:val="en-US" w:eastAsia="en-US"/>
              </w:rPr>
              <w:t>vnt</w:t>
            </w:r>
            <w:proofErr w:type="spellEnd"/>
            <w:r w:rsidRPr="000A79ED">
              <w:rPr>
                <w:kern w:val="0"/>
                <w:sz w:val="22"/>
                <w:szCs w:val="22"/>
                <w:lang w:val="en-US" w:eastAsia="en-US"/>
              </w:rPr>
              <w:t>.</w:t>
            </w:r>
          </w:p>
        </w:tc>
        <w:tc>
          <w:tcPr>
            <w:tcW w:w="815" w:type="dxa"/>
            <w:tcBorders>
              <w:top w:val="nil"/>
              <w:left w:val="nil"/>
              <w:bottom w:val="single" w:sz="4" w:space="0" w:color="auto"/>
              <w:right w:val="single" w:sz="4" w:space="0" w:color="auto"/>
            </w:tcBorders>
            <w:shd w:val="clear" w:color="auto" w:fill="auto"/>
            <w:hideMark/>
          </w:tcPr>
          <w:p w14:paraId="49C406F4" w14:textId="77777777" w:rsidR="00FF6BC3" w:rsidRPr="000A79ED" w:rsidRDefault="00FF6BC3" w:rsidP="000A79ED">
            <w:pPr>
              <w:widowControl/>
              <w:suppressAutoHyphens w:val="0"/>
              <w:autoSpaceDN/>
              <w:jc w:val="center"/>
              <w:textAlignment w:val="auto"/>
              <w:rPr>
                <w:kern w:val="0"/>
                <w:sz w:val="22"/>
                <w:szCs w:val="22"/>
                <w:lang w:val="en-US" w:eastAsia="en-US"/>
              </w:rPr>
            </w:pPr>
            <w:r w:rsidRPr="000A79ED">
              <w:rPr>
                <w:kern w:val="0"/>
                <w:sz w:val="22"/>
                <w:szCs w:val="22"/>
                <w:lang w:val="en-US" w:eastAsia="en-US"/>
              </w:rPr>
              <w:t>5</w:t>
            </w:r>
          </w:p>
        </w:tc>
      </w:tr>
      <w:tr w:rsidR="00FF6BC3" w:rsidRPr="000A79ED" w14:paraId="658D3E1E" w14:textId="77777777" w:rsidTr="009C7B9F">
        <w:trPr>
          <w:trHeight w:val="600"/>
          <w:jc w:val="center"/>
        </w:trPr>
        <w:tc>
          <w:tcPr>
            <w:tcW w:w="567" w:type="dxa"/>
            <w:tcBorders>
              <w:top w:val="nil"/>
              <w:left w:val="single" w:sz="4" w:space="0" w:color="auto"/>
              <w:bottom w:val="single" w:sz="4" w:space="0" w:color="auto"/>
              <w:right w:val="single" w:sz="4" w:space="0" w:color="auto"/>
            </w:tcBorders>
            <w:shd w:val="clear" w:color="auto" w:fill="auto"/>
            <w:hideMark/>
          </w:tcPr>
          <w:p w14:paraId="6EC69C9F" w14:textId="31EB1940" w:rsidR="00FF6BC3" w:rsidRPr="000A79ED" w:rsidRDefault="00E86A61" w:rsidP="000A79ED">
            <w:pPr>
              <w:widowControl/>
              <w:suppressAutoHyphens w:val="0"/>
              <w:autoSpaceDN/>
              <w:jc w:val="center"/>
              <w:textAlignment w:val="auto"/>
              <w:rPr>
                <w:kern w:val="0"/>
                <w:sz w:val="22"/>
                <w:szCs w:val="22"/>
                <w:lang w:val="en-US" w:eastAsia="en-US"/>
              </w:rPr>
            </w:pPr>
            <w:r w:rsidRPr="000A79ED">
              <w:rPr>
                <w:kern w:val="0"/>
                <w:sz w:val="22"/>
                <w:szCs w:val="22"/>
                <w:lang w:val="en-US" w:eastAsia="en-US"/>
              </w:rPr>
              <w:t>7</w:t>
            </w:r>
          </w:p>
        </w:tc>
        <w:tc>
          <w:tcPr>
            <w:tcW w:w="7478" w:type="dxa"/>
            <w:tcBorders>
              <w:top w:val="nil"/>
              <w:left w:val="nil"/>
              <w:bottom w:val="single" w:sz="4" w:space="0" w:color="auto"/>
              <w:right w:val="single" w:sz="4" w:space="0" w:color="auto"/>
            </w:tcBorders>
            <w:shd w:val="clear" w:color="auto" w:fill="auto"/>
            <w:vAlign w:val="center"/>
            <w:hideMark/>
          </w:tcPr>
          <w:p w14:paraId="54736E0F" w14:textId="77777777" w:rsidR="00FF6BC3" w:rsidRPr="000A79ED" w:rsidRDefault="00FF6BC3" w:rsidP="000A79ED">
            <w:pPr>
              <w:widowControl/>
              <w:suppressAutoHyphens w:val="0"/>
              <w:autoSpaceDN/>
              <w:textAlignment w:val="auto"/>
              <w:rPr>
                <w:kern w:val="0"/>
                <w:sz w:val="22"/>
                <w:szCs w:val="22"/>
                <w:lang w:val="en-US" w:eastAsia="en-US"/>
              </w:rPr>
            </w:pPr>
            <w:proofErr w:type="spellStart"/>
            <w:r w:rsidRPr="000A79ED">
              <w:rPr>
                <w:kern w:val="0"/>
                <w:sz w:val="22"/>
                <w:szCs w:val="22"/>
                <w:lang w:val="en-US" w:eastAsia="en-US"/>
              </w:rPr>
              <w:t>Apšvietimo</w:t>
            </w:r>
            <w:proofErr w:type="spellEnd"/>
            <w:r w:rsidRPr="000A79ED">
              <w:rPr>
                <w:kern w:val="0"/>
                <w:sz w:val="22"/>
                <w:szCs w:val="22"/>
                <w:lang w:val="en-US" w:eastAsia="en-US"/>
              </w:rPr>
              <w:t xml:space="preserve"> </w:t>
            </w:r>
            <w:proofErr w:type="spellStart"/>
            <w:r w:rsidRPr="000A79ED">
              <w:rPr>
                <w:kern w:val="0"/>
                <w:sz w:val="22"/>
                <w:szCs w:val="22"/>
                <w:lang w:val="en-US" w:eastAsia="en-US"/>
              </w:rPr>
              <w:t>linijų</w:t>
            </w:r>
            <w:proofErr w:type="spellEnd"/>
            <w:r w:rsidRPr="000A79ED">
              <w:rPr>
                <w:kern w:val="0"/>
                <w:sz w:val="22"/>
                <w:szCs w:val="22"/>
                <w:lang w:val="en-US" w:eastAsia="en-US"/>
              </w:rPr>
              <w:t xml:space="preserve"> ir </w:t>
            </w:r>
            <w:proofErr w:type="spellStart"/>
            <w:r w:rsidRPr="000A79ED">
              <w:rPr>
                <w:kern w:val="0"/>
                <w:sz w:val="22"/>
                <w:szCs w:val="22"/>
                <w:lang w:val="en-US" w:eastAsia="en-US"/>
              </w:rPr>
              <w:t>valdymo</w:t>
            </w:r>
            <w:proofErr w:type="spellEnd"/>
            <w:r w:rsidRPr="000A79ED">
              <w:rPr>
                <w:kern w:val="0"/>
                <w:sz w:val="22"/>
                <w:szCs w:val="22"/>
                <w:lang w:val="en-US" w:eastAsia="en-US"/>
              </w:rPr>
              <w:t xml:space="preserve"> </w:t>
            </w:r>
            <w:proofErr w:type="spellStart"/>
            <w:r w:rsidRPr="000A79ED">
              <w:rPr>
                <w:kern w:val="0"/>
                <w:sz w:val="22"/>
                <w:szCs w:val="22"/>
                <w:lang w:val="en-US" w:eastAsia="en-US"/>
              </w:rPr>
              <w:t>skydų</w:t>
            </w:r>
            <w:proofErr w:type="spellEnd"/>
            <w:r w:rsidRPr="000A79ED">
              <w:rPr>
                <w:kern w:val="0"/>
                <w:sz w:val="22"/>
                <w:szCs w:val="22"/>
                <w:lang w:val="en-US" w:eastAsia="en-US"/>
              </w:rPr>
              <w:t xml:space="preserve"> (</w:t>
            </w:r>
            <w:proofErr w:type="spellStart"/>
            <w:r w:rsidRPr="000A79ED">
              <w:rPr>
                <w:kern w:val="0"/>
                <w:sz w:val="22"/>
                <w:szCs w:val="22"/>
                <w:lang w:val="en-US" w:eastAsia="en-US"/>
              </w:rPr>
              <w:t>visų</w:t>
            </w:r>
            <w:proofErr w:type="spellEnd"/>
            <w:r w:rsidRPr="000A79ED">
              <w:rPr>
                <w:kern w:val="0"/>
                <w:sz w:val="22"/>
                <w:szCs w:val="22"/>
                <w:lang w:val="en-US" w:eastAsia="en-US"/>
              </w:rPr>
              <w:t xml:space="preserve">) </w:t>
            </w:r>
            <w:proofErr w:type="spellStart"/>
            <w:r w:rsidRPr="000A79ED">
              <w:rPr>
                <w:kern w:val="0"/>
                <w:sz w:val="22"/>
                <w:szCs w:val="22"/>
                <w:lang w:val="en-US" w:eastAsia="en-US"/>
              </w:rPr>
              <w:t>mėnesinė</w:t>
            </w:r>
            <w:proofErr w:type="spellEnd"/>
            <w:r w:rsidRPr="000A79ED">
              <w:rPr>
                <w:kern w:val="0"/>
                <w:sz w:val="22"/>
                <w:szCs w:val="22"/>
                <w:lang w:val="en-US" w:eastAsia="en-US"/>
              </w:rPr>
              <w:t xml:space="preserve"> </w:t>
            </w:r>
            <w:proofErr w:type="spellStart"/>
            <w:r w:rsidRPr="000A79ED">
              <w:rPr>
                <w:kern w:val="0"/>
                <w:sz w:val="22"/>
                <w:szCs w:val="22"/>
                <w:lang w:val="en-US" w:eastAsia="en-US"/>
              </w:rPr>
              <w:t>profilaktinė</w:t>
            </w:r>
            <w:proofErr w:type="spellEnd"/>
            <w:r w:rsidRPr="000A79ED">
              <w:rPr>
                <w:kern w:val="0"/>
                <w:sz w:val="22"/>
                <w:szCs w:val="22"/>
                <w:lang w:val="en-US" w:eastAsia="en-US"/>
              </w:rPr>
              <w:t xml:space="preserve"> </w:t>
            </w:r>
            <w:proofErr w:type="spellStart"/>
            <w:r w:rsidRPr="000A79ED">
              <w:rPr>
                <w:kern w:val="0"/>
                <w:sz w:val="22"/>
                <w:szCs w:val="22"/>
                <w:lang w:val="en-US" w:eastAsia="en-US"/>
              </w:rPr>
              <w:t>priežiūra</w:t>
            </w:r>
            <w:proofErr w:type="spellEnd"/>
          </w:p>
        </w:tc>
        <w:tc>
          <w:tcPr>
            <w:tcW w:w="1340" w:type="dxa"/>
            <w:tcBorders>
              <w:top w:val="nil"/>
              <w:left w:val="nil"/>
              <w:bottom w:val="single" w:sz="4" w:space="0" w:color="auto"/>
              <w:right w:val="single" w:sz="4" w:space="0" w:color="auto"/>
            </w:tcBorders>
            <w:shd w:val="clear" w:color="auto" w:fill="auto"/>
            <w:hideMark/>
          </w:tcPr>
          <w:p w14:paraId="6B5205B2" w14:textId="77777777" w:rsidR="00FF6BC3" w:rsidRPr="000A79ED" w:rsidRDefault="00FF6BC3" w:rsidP="000A79ED">
            <w:pPr>
              <w:widowControl/>
              <w:suppressAutoHyphens w:val="0"/>
              <w:autoSpaceDN/>
              <w:jc w:val="center"/>
              <w:textAlignment w:val="auto"/>
              <w:rPr>
                <w:kern w:val="0"/>
                <w:sz w:val="22"/>
                <w:szCs w:val="22"/>
                <w:lang w:val="en-US" w:eastAsia="en-US"/>
              </w:rPr>
            </w:pPr>
            <w:r w:rsidRPr="000A79ED">
              <w:rPr>
                <w:kern w:val="0"/>
                <w:sz w:val="22"/>
                <w:szCs w:val="22"/>
                <w:lang w:val="en-US" w:eastAsia="en-US"/>
              </w:rPr>
              <w:t xml:space="preserve">1 </w:t>
            </w:r>
            <w:proofErr w:type="spellStart"/>
            <w:r w:rsidRPr="000A79ED">
              <w:rPr>
                <w:kern w:val="0"/>
                <w:sz w:val="22"/>
                <w:szCs w:val="22"/>
                <w:lang w:val="en-US" w:eastAsia="en-US"/>
              </w:rPr>
              <w:t>skydui</w:t>
            </w:r>
            <w:proofErr w:type="spellEnd"/>
            <w:r w:rsidRPr="000A79ED">
              <w:rPr>
                <w:kern w:val="0"/>
                <w:sz w:val="22"/>
                <w:szCs w:val="22"/>
                <w:lang w:val="en-US" w:eastAsia="en-US"/>
              </w:rPr>
              <w:t>/</w:t>
            </w:r>
            <w:proofErr w:type="spellStart"/>
            <w:r w:rsidRPr="000A79ED">
              <w:rPr>
                <w:kern w:val="0"/>
                <w:sz w:val="22"/>
                <w:szCs w:val="22"/>
                <w:lang w:val="en-US" w:eastAsia="en-US"/>
              </w:rPr>
              <w:t>mėn</w:t>
            </w:r>
            <w:proofErr w:type="spellEnd"/>
            <w:r w:rsidRPr="000A79ED">
              <w:rPr>
                <w:kern w:val="0"/>
                <w:sz w:val="22"/>
                <w:szCs w:val="22"/>
                <w:lang w:val="en-US" w:eastAsia="en-US"/>
              </w:rPr>
              <w:t>.</w:t>
            </w:r>
          </w:p>
        </w:tc>
        <w:tc>
          <w:tcPr>
            <w:tcW w:w="815" w:type="dxa"/>
            <w:tcBorders>
              <w:top w:val="nil"/>
              <w:left w:val="nil"/>
              <w:bottom w:val="single" w:sz="4" w:space="0" w:color="auto"/>
              <w:right w:val="single" w:sz="4" w:space="0" w:color="auto"/>
            </w:tcBorders>
            <w:shd w:val="clear" w:color="auto" w:fill="auto"/>
            <w:noWrap/>
            <w:hideMark/>
          </w:tcPr>
          <w:p w14:paraId="44B16C1C" w14:textId="3604BA65" w:rsidR="00FF6BC3" w:rsidRPr="000A79ED" w:rsidRDefault="007E4F8F" w:rsidP="000A79ED">
            <w:pPr>
              <w:widowControl/>
              <w:suppressAutoHyphens w:val="0"/>
              <w:autoSpaceDN/>
              <w:jc w:val="center"/>
              <w:textAlignment w:val="auto"/>
              <w:rPr>
                <w:kern w:val="0"/>
                <w:sz w:val="22"/>
                <w:szCs w:val="22"/>
                <w:lang w:val="en-US" w:eastAsia="en-US"/>
              </w:rPr>
            </w:pPr>
            <w:r>
              <w:rPr>
                <w:kern w:val="0"/>
                <w:sz w:val="22"/>
                <w:szCs w:val="22"/>
                <w:lang w:val="en-US" w:eastAsia="en-US"/>
              </w:rPr>
              <w:t>72</w:t>
            </w:r>
          </w:p>
        </w:tc>
      </w:tr>
      <w:tr w:rsidR="00FF6BC3" w:rsidRPr="000A79ED" w14:paraId="709FBE05" w14:textId="77777777" w:rsidTr="009C7B9F">
        <w:trPr>
          <w:trHeight w:val="585"/>
          <w:jc w:val="center"/>
        </w:trPr>
        <w:tc>
          <w:tcPr>
            <w:tcW w:w="567" w:type="dxa"/>
            <w:tcBorders>
              <w:top w:val="nil"/>
              <w:left w:val="single" w:sz="4" w:space="0" w:color="auto"/>
              <w:bottom w:val="single" w:sz="4" w:space="0" w:color="auto"/>
              <w:right w:val="single" w:sz="4" w:space="0" w:color="auto"/>
            </w:tcBorders>
            <w:shd w:val="clear" w:color="auto" w:fill="auto"/>
            <w:hideMark/>
          </w:tcPr>
          <w:p w14:paraId="7694FDD4" w14:textId="30FA92AD" w:rsidR="00FF6BC3" w:rsidRPr="000A79ED" w:rsidRDefault="00E86A61" w:rsidP="000A79ED">
            <w:pPr>
              <w:widowControl/>
              <w:suppressAutoHyphens w:val="0"/>
              <w:autoSpaceDN/>
              <w:jc w:val="center"/>
              <w:textAlignment w:val="auto"/>
              <w:rPr>
                <w:kern w:val="0"/>
                <w:sz w:val="22"/>
                <w:szCs w:val="22"/>
                <w:lang w:val="en-US" w:eastAsia="en-US"/>
              </w:rPr>
            </w:pPr>
            <w:r w:rsidRPr="000A79ED">
              <w:rPr>
                <w:kern w:val="0"/>
                <w:sz w:val="22"/>
                <w:szCs w:val="22"/>
                <w:lang w:val="en-US" w:eastAsia="en-US"/>
              </w:rPr>
              <w:t>8</w:t>
            </w:r>
          </w:p>
        </w:tc>
        <w:tc>
          <w:tcPr>
            <w:tcW w:w="7478" w:type="dxa"/>
            <w:tcBorders>
              <w:top w:val="nil"/>
              <w:left w:val="nil"/>
              <w:bottom w:val="single" w:sz="4" w:space="0" w:color="auto"/>
              <w:right w:val="single" w:sz="4" w:space="0" w:color="auto"/>
            </w:tcBorders>
            <w:shd w:val="clear" w:color="auto" w:fill="auto"/>
            <w:vAlign w:val="bottom"/>
            <w:hideMark/>
          </w:tcPr>
          <w:p w14:paraId="4CDAB4A9" w14:textId="77777777" w:rsidR="00FF6BC3" w:rsidRPr="000A79ED" w:rsidRDefault="00FF6BC3" w:rsidP="000A79ED">
            <w:pPr>
              <w:widowControl/>
              <w:suppressAutoHyphens w:val="0"/>
              <w:autoSpaceDN/>
              <w:textAlignment w:val="auto"/>
              <w:rPr>
                <w:kern w:val="0"/>
                <w:sz w:val="22"/>
                <w:szCs w:val="22"/>
                <w:lang w:val="en-US" w:eastAsia="en-US"/>
              </w:rPr>
            </w:pPr>
            <w:proofErr w:type="spellStart"/>
            <w:r w:rsidRPr="000A79ED">
              <w:rPr>
                <w:kern w:val="0"/>
                <w:sz w:val="22"/>
                <w:szCs w:val="22"/>
                <w:lang w:val="en-US" w:eastAsia="en-US"/>
              </w:rPr>
              <w:t>Apšvietimo</w:t>
            </w:r>
            <w:proofErr w:type="spellEnd"/>
            <w:r w:rsidRPr="000A79ED">
              <w:rPr>
                <w:kern w:val="0"/>
                <w:sz w:val="22"/>
                <w:szCs w:val="22"/>
                <w:lang w:val="en-US" w:eastAsia="en-US"/>
              </w:rPr>
              <w:t xml:space="preserve"> </w:t>
            </w:r>
            <w:proofErr w:type="spellStart"/>
            <w:r w:rsidRPr="000A79ED">
              <w:rPr>
                <w:kern w:val="0"/>
                <w:sz w:val="22"/>
                <w:szCs w:val="22"/>
                <w:lang w:val="en-US" w:eastAsia="en-US"/>
              </w:rPr>
              <w:t>įrenginių</w:t>
            </w:r>
            <w:proofErr w:type="spellEnd"/>
            <w:r w:rsidRPr="000A79ED">
              <w:rPr>
                <w:kern w:val="0"/>
                <w:sz w:val="22"/>
                <w:szCs w:val="22"/>
                <w:lang w:val="en-US" w:eastAsia="en-US"/>
              </w:rPr>
              <w:t xml:space="preserve"> </w:t>
            </w:r>
            <w:proofErr w:type="spellStart"/>
            <w:r w:rsidRPr="000A79ED">
              <w:rPr>
                <w:kern w:val="0"/>
                <w:sz w:val="22"/>
                <w:szCs w:val="22"/>
                <w:lang w:val="en-US" w:eastAsia="en-US"/>
              </w:rPr>
              <w:t>įjungimas</w:t>
            </w:r>
            <w:proofErr w:type="spellEnd"/>
            <w:r w:rsidRPr="000A79ED">
              <w:rPr>
                <w:kern w:val="0"/>
                <w:sz w:val="22"/>
                <w:szCs w:val="22"/>
                <w:lang w:val="en-US" w:eastAsia="en-US"/>
              </w:rPr>
              <w:t xml:space="preserve"> (</w:t>
            </w:r>
            <w:proofErr w:type="spellStart"/>
            <w:r w:rsidRPr="000A79ED">
              <w:rPr>
                <w:kern w:val="0"/>
                <w:sz w:val="22"/>
                <w:szCs w:val="22"/>
                <w:lang w:val="en-US" w:eastAsia="en-US"/>
              </w:rPr>
              <w:t>išjungimas</w:t>
            </w:r>
            <w:proofErr w:type="spellEnd"/>
            <w:r w:rsidRPr="000A79ED">
              <w:rPr>
                <w:kern w:val="0"/>
                <w:sz w:val="22"/>
                <w:szCs w:val="22"/>
                <w:lang w:val="en-US" w:eastAsia="en-US"/>
              </w:rPr>
              <w:t xml:space="preserve">) </w:t>
            </w:r>
            <w:proofErr w:type="spellStart"/>
            <w:r w:rsidRPr="000A79ED">
              <w:rPr>
                <w:kern w:val="0"/>
                <w:sz w:val="22"/>
                <w:szCs w:val="22"/>
                <w:lang w:val="en-US" w:eastAsia="en-US"/>
              </w:rPr>
              <w:t>arba</w:t>
            </w:r>
            <w:proofErr w:type="spellEnd"/>
            <w:r w:rsidRPr="000A79ED">
              <w:rPr>
                <w:kern w:val="0"/>
                <w:sz w:val="22"/>
                <w:szCs w:val="22"/>
                <w:lang w:val="en-US" w:eastAsia="en-US"/>
              </w:rPr>
              <w:t xml:space="preserve"> </w:t>
            </w:r>
            <w:proofErr w:type="spellStart"/>
            <w:r w:rsidRPr="000A79ED">
              <w:rPr>
                <w:kern w:val="0"/>
                <w:sz w:val="22"/>
                <w:szCs w:val="22"/>
                <w:lang w:val="en-US" w:eastAsia="en-US"/>
              </w:rPr>
              <w:t>laiko</w:t>
            </w:r>
            <w:proofErr w:type="spellEnd"/>
            <w:r w:rsidRPr="000A79ED">
              <w:rPr>
                <w:kern w:val="0"/>
                <w:sz w:val="22"/>
                <w:szCs w:val="22"/>
                <w:lang w:val="en-US" w:eastAsia="en-US"/>
              </w:rPr>
              <w:t xml:space="preserve"> </w:t>
            </w:r>
            <w:proofErr w:type="spellStart"/>
            <w:r w:rsidRPr="000A79ED">
              <w:rPr>
                <w:kern w:val="0"/>
                <w:sz w:val="22"/>
                <w:szCs w:val="22"/>
                <w:lang w:val="en-US" w:eastAsia="en-US"/>
              </w:rPr>
              <w:t>relių</w:t>
            </w:r>
            <w:proofErr w:type="spellEnd"/>
            <w:r w:rsidRPr="000A79ED">
              <w:rPr>
                <w:kern w:val="0"/>
                <w:sz w:val="22"/>
                <w:szCs w:val="22"/>
                <w:lang w:val="en-US" w:eastAsia="en-US"/>
              </w:rPr>
              <w:t xml:space="preserve"> </w:t>
            </w:r>
            <w:proofErr w:type="spellStart"/>
            <w:r w:rsidRPr="000A79ED">
              <w:rPr>
                <w:kern w:val="0"/>
                <w:sz w:val="22"/>
                <w:szCs w:val="22"/>
                <w:lang w:val="en-US" w:eastAsia="en-US"/>
              </w:rPr>
              <w:t>parametrų</w:t>
            </w:r>
            <w:proofErr w:type="spellEnd"/>
            <w:r w:rsidRPr="000A79ED">
              <w:rPr>
                <w:kern w:val="0"/>
                <w:sz w:val="22"/>
                <w:szCs w:val="22"/>
                <w:lang w:val="en-US" w:eastAsia="en-US"/>
              </w:rPr>
              <w:t xml:space="preserve"> </w:t>
            </w:r>
            <w:proofErr w:type="spellStart"/>
            <w:r w:rsidRPr="000A79ED">
              <w:rPr>
                <w:kern w:val="0"/>
                <w:sz w:val="22"/>
                <w:szCs w:val="22"/>
                <w:lang w:val="en-US" w:eastAsia="en-US"/>
              </w:rPr>
              <w:t>perderinimas</w:t>
            </w:r>
            <w:proofErr w:type="spellEnd"/>
            <w:r w:rsidRPr="000A79ED">
              <w:rPr>
                <w:kern w:val="0"/>
                <w:sz w:val="22"/>
                <w:szCs w:val="22"/>
                <w:lang w:val="en-US" w:eastAsia="en-US"/>
              </w:rPr>
              <w:t xml:space="preserve"> </w:t>
            </w:r>
            <w:proofErr w:type="spellStart"/>
            <w:r w:rsidRPr="000A79ED">
              <w:rPr>
                <w:kern w:val="0"/>
                <w:sz w:val="22"/>
                <w:szCs w:val="22"/>
                <w:lang w:val="en-US" w:eastAsia="en-US"/>
              </w:rPr>
              <w:t>apšvietimo</w:t>
            </w:r>
            <w:proofErr w:type="spellEnd"/>
            <w:r w:rsidRPr="000A79ED">
              <w:rPr>
                <w:kern w:val="0"/>
                <w:sz w:val="22"/>
                <w:szCs w:val="22"/>
                <w:lang w:val="en-US" w:eastAsia="en-US"/>
              </w:rPr>
              <w:t xml:space="preserve"> </w:t>
            </w:r>
            <w:proofErr w:type="spellStart"/>
            <w:r w:rsidRPr="000A79ED">
              <w:rPr>
                <w:kern w:val="0"/>
                <w:sz w:val="22"/>
                <w:szCs w:val="22"/>
                <w:lang w:val="en-US" w:eastAsia="en-US"/>
              </w:rPr>
              <w:t>sezonui</w:t>
            </w:r>
            <w:proofErr w:type="spellEnd"/>
            <w:r w:rsidRPr="000A79ED">
              <w:rPr>
                <w:kern w:val="0"/>
                <w:sz w:val="22"/>
                <w:szCs w:val="22"/>
                <w:lang w:val="en-US" w:eastAsia="en-US"/>
              </w:rPr>
              <w:t xml:space="preserve"> </w:t>
            </w:r>
          </w:p>
        </w:tc>
        <w:tc>
          <w:tcPr>
            <w:tcW w:w="1340" w:type="dxa"/>
            <w:tcBorders>
              <w:top w:val="nil"/>
              <w:left w:val="nil"/>
              <w:bottom w:val="single" w:sz="4" w:space="0" w:color="auto"/>
              <w:right w:val="single" w:sz="4" w:space="0" w:color="auto"/>
            </w:tcBorders>
            <w:shd w:val="clear" w:color="auto" w:fill="auto"/>
            <w:hideMark/>
          </w:tcPr>
          <w:p w14:paraId="7D51A0F7" w14:textId="77777777" w:rsidR="00FF6BC3" w:rsidRPr="000A79ED" w:rsidRDefault="00FF6BC3" w:rsidP="000A79ED">
            <w:pPr>
              <w:widowControl/>
              <w:suppressAutoHyphens w:val="0"/>
              <w:autoSpaceDN/>
              <w:jc w:val="center"/>
              <w:textAlignment w:val="auto"/>
              <w:rPr>
                <w:kern w:val="0"/>
                <w:sz w:val="22"/>
                <w:szCs w:val="22"/>
                <w:lang w:val="en-US" w:eastAsia="en-US"/>
              </w:rPr>
            </w:pPr>
            <w:proofErr w:type="spellStart"/>
            <w:r w:rsidRPr="000A79ED">
              <w:rPr>
                <w:kern w:val="0"/>
                <w:sz w:val="22"/>
                <w:szCs w:val="22"/>
                <w:lang w:val="en-US" w:eastAsia="en-US"/>
              </w:rPr>
              <w:t>vnt</w:t>
            </w:r>
            <w:proofErr w:type="spellEnd"/>
            <w:r w:rsidRPr="000A79ED">
              <w:rPr>
                <w:kern w:val="0"/>
                <w:sz w:val="22"/>
                <w:szCs w:val="22"/>
                <w:lang w:val="en-US" w:eastAsia="en-US"/>
              </w:rPr>
              <w:t>.</w:t>
            </w:r>
          </w:p>
        </w:tc>
        <w:tc>
          <w:tcPr>
            <w:tcW w:w="815" w:type="dxa"/>
            <w:tcBorders>
              <w:top w:val="nil"/>
              <w:left w:val="nil"/>
              <w:bottom w:val="single" w:sz="4" w:space="0" w:color="auto"/>
              <w:right w:val="single" w:sz="4" w:space="0" w:color="auto"/>
            </w:tcBorders>
            <w:shd w:val="clear" w:color="auto" w:fill="auto"/>
            <w:noWrap/>
            <w:hideMark/>
          </w:tcPr>
          <w:p w14:paraId="3F992150" w14:textId="6FDEECF5" w:rsidR="00FF6BC3" w:rsidRPr="000A79ED" w:rsidRDefault="007E4F8F" w:rsidP="000A79ED">
            <w:pPr>
              <w:widowControl/>
              <w:suppressAutoHyphens w:val="0"/>
              <w:autoSpaceDN/>
              <w:jc w:val="center"/>
              <w:textAlignment w:val="auto"/>
              <w:rPr>
                <w:kern w:val="0"/>
                <w:sz w:val="22"/>
                <w:szCs w:val="22"/>
                <w:lang w:val="en-US" w:eastAsia="en-US"/>
              </w:rPr>
            </w:pPr>
            <w:r>
              <w:rPr>
                <w:kern w:val="0"/>
                <w:sz w:val="22"/>
                <w:szCs w:val="22"/>
                <w:lang w:val="en-US" w:eastAsia="en-US"/>
              </w:rPr>
              <w:t>6</w:t>
            </w:r>
          </w:p>
        </w:tc>
      </w:tr>
      <w:tr w:rsidR="00FF6BC3" w:rsidRPr="000A79ED" w14:paraId="20E71596" w14:textId="77777777" w:rsidTr="009C7B9F">
        <w:trPr>
          <w:trHeight w:val="600"/>
          <w:jc w:val="center"/>
        </w:trPr>
        <w:tc>
          <w:tcPr>
            <w:tcW w:w="567" w:type="dxa"/>
            <w:tcBorders>
              <w:top w:val="nil"/>
              <w:left w:val="single" w:sz="4" w:space="0" w:color="auto"/>
              <w:bottom w:val="single" w:sz="4" w:space="0" w:color="auto"/>
              <w:right w:val="single" w:sz="4" w:space="0" w:color="auto"/>
            </w:tcBorders>
            <w:shd w:val="clear" w:color="auto" w:fill="auto"/>
            <w:hideMark/>
          </w:tcPr>
          <w:p w14:paraId="3B49BC5B" w14:textId="176D410A" w:rsidR="00FF6BC3" w:rsidRPr="000A79ED" w:rsidRDefault="00E86A61" w:rsidP="000A79ED">
            <w:pPr>
              <w:widowControl/>
              <w:suppressAutoHyphens w:val="0"/>
              <w:autoSpaceDN/>
              <w:jc w:val="center"/>
              <w:textAlignment w:val="auto"/>
              <w:rPr>
                <w:kern w:val="0"/>
                <w:sz w:val="22"/>
                <w:szCs w:val="22"/>
                <w:lang w:val="en-US" w:eastAsia="en-US"/>
              </w:rPr>
            </w:pPr>
            <w:r w:rsidRPr="000A79ED">
              <w:rPr>
                <w:kern w:val="0"/>
                <w:sz w:val="22"/>
                <w:szCs w:val="22"/>
                <w:lang w:val="en-US" w:eastAsia="en-US"/>
              </w:rPr>
              <w:t>9</w:t>
            </w:r>
          </w:p>
        </w:tc>
        <w:tc>
          <w:tcPr>
            <w:tcW w:w="7478" w:type="dxa"/>
            <w:tcBorders>
              <w:top w:val="nil"/>
              <w:left w:val="nil"/>
              <w:bottom w:val="single" w:sz="4" w:space="0" w:color="auto"/>
              <w:right w:val="single" w:sz="4" w:space="0" w:color="auto"/>
            </w:tcBorders>
            <w:shd w:val="clear" w:color="auto" w:fill="auto"/>
            <w:hideMark/>
          </w:tcPr>
          <w:p w14:paraId="16CBB053" w14:textId="77777777" w:rsidR="00FF6BC3" w:rsidRPr="000A79ED" w:rsidRDefault="00FF6BC3" w:rsidP="000A79ED">
            <w:pPr>
              <w:widowControl/>
              <w:suppressAutoHyphens w:val="0"/>
              <w:autoSpaceDN/>
              <w:textAlignment w:val="auto"/>
              <w:rPr>
                <w:kern w:val="0"/>
                <w:sz w:val="22"/>
                <w:szCs w:val="22"/>
                <w:lang w:val="en-US" w:eastAsia="en-US"/>
              </w:rPr>
            </w:pPr>
            <w:proofErr w:type="spellStart"/>
            <w:r w:rsidRPr="000A79ED">
              <w:rPr>
                <w:kern w:val="0"/>
                <w:sz w:val="22"/>
                <w:szCs w:val="22"/>
                <w:lang w:val="en-US" w:eastAsia="en-US"/>
              </w:rPr>
              <w:t>Medžio</w:t>
            </w:r>
            <w:proofErr w:type="spellEnd"/>
            <w:r w:rsidRPr="000A79ED">
              <w:rPr>
                <w:kern w:val="0"/>
                <w:sz w:val="22"/>
                <w:szCs w:val="22"/>
                <w:lang w:val="en-US" w:eastAsia="en-US"/>
              </w:rPr>
              <w:t xml:space="preserve"> </w:t>
            </w:r>
            <w:proofErr w:type="spellStart"/>
            <w:r w:rsidRPr="000A79ED">
              <w:rPr>
                <w:kern w:val="0"/>
                <w:sz w:val="22"/>
                <w:szCs w:val="22"/>
                <w:lang w:val="en-US" w:eastAsia="en-US"/>
              </w:rPr>
              <w:t>šakų</w:t>
            </w:r>
            <w:proofErr w:type="spellEnd"/>
            <w:r w:rsidRPr="000A79ED">
              <w:rPr>
                <w:kern w:val="0"/>
                <w:sz w:val="22"/>
                <w:szCs w:val="22"/>
                <w:lang w:val="en-US" w:eastAsia="en-US"/>
              </w:rPr>
              <w:t xml:space="preserve"> </w:t>
            </w:r>
            <w:proofErr w:type="spellStart"/>
            <w:r w:rsidRPr="000A79ED">
              <w:rPr>
                <w:kern w:val="0"/>
                <w:sz w:val="22"/>
                <w:szCs w:val="22"/>
                <w:lang w:val="en-US" w:eastAsia="en-US"/>
              </w:rPr>
              <w:t>genėjimas</w:t>
            </w:r>
            <w:proofErr w:type="spellEnd"/>
            <w:r w:rsidRPr="000A79ED">
              <w:rPr>
                <w:kern w:val="0"/>
                <w:sz w:val="22"/>
                <w:szCs w:val="22"/>
                <w:lang w:val="en-US" w:eastAsia="en-US"/>
              </w:rPr>
              <w:t xml:space="preserve"> (</w:t>
            </w:r>
            <w:proofErr w:type="spellStart"/>
            <w:r w:rsidRPr="000A79ED">
              <w:rPr>
                <w:kern w:val="0"/>
                <w:sz w:val="22"/>
                <w:szCs w:val="22"/>
                <w:lang w:val="en-US" w:eastAsia="en-US"/>
              </w:rPr>
              <w:t>iki</w:t>
            </w:r>
            <w:proofErr w:type="spellEnd"/>
            <w:r w:rsidRPr="000A79ED">
              <w:rPr>
                <w:kern w:val="0"/>
                <w:sz w:val="22"/>
                <w:szCs w:val="22"/>
                <w:lang w:val="en-US" w:eastAsia="en-US"/>
              </w:rPr>
              <w:t xml:space="preserve"> 4 </w:t>
            </w:r>
            <w:proofErr w:type="spellStart"/>
            <w:r w:rsidRPr="000A79ED">
              <w:rPr>
                <w:kern w:val="0"/>
                <w:sz w:val="22"/>
                <w:szCs w:val="22"/>
                <w:lang w:val="en-US" w:eastAsia="en-US"/>
              </w:rPr>
              <w:t>šakų</w:t>
            </w:r>
            <w:proofErr w:type="spellEnd"/>
            <w:r w:rsidRPr="000A79ED">
              <w:rPr>
                <w:kern w:val="0"/>
                <w:sz w:val="22"/>
                <w:szCs w:val="22"/>
                <w:lang w:val="en-US" w:eastAsia="en-US"/>
              </w:rPr>
              <w:t xml:space="preserve">) ir </w:t>
            </w:r>
            <w:proofErr w:type="spellStart"/>
            <w:r w:rsidRPr="000A79ED">
              <w:rPr>
                <w:kern w:val="0"/>
                <w:sz w:val="22"/>
                <w:szCs w:val="22"/>
                <w:lang w:val="en-US" w:eastAsia="en-US"/>
              </w:rPr>
              <w:t>jų</w:t>
            </w:r>
            <w:proofErr w:type="spellEnd"/>
            <w:r w:rsidRPr="000A79ED">
              <w:rPr>
                <w:kern w:val="0"/>
                <w:sz w:val="22"/>
                <w:szCs w:val="22"/>
                <w:lang w:val="en-US" w:eastAsia="en-US"/>
              </w:rPr>
              <w:t xml:space="preserve"> </w:t>
            </w:r>
            <w:proofErr w:type="spellStart"/>
            <w:r w:rsidRPr="000A79ED">
              <w:rPr>
                <w:kern w:val="0"/>
                <w:sz w:val="22"/>
                <w:szCs w:val="22"/>
                <w:lang w:val="en-US" w:eastAsia="en-US"/>
              </w:rPr>
              <w:t>išvežimas</w:t>
            </w:r>
            <w:proofErr w:type="spellEnd"/>
            <w:r w:rsidRPr="000A79ED">
              <w:rPr>
                <w:kern w:val="0"/>
                <w:sz w:val="22"/>
                <w:szCs w:val="22"/>
                <w:lang w:val="en-US" w:eastAsia="en-US"/>
              </w:rPr>
              <w:t xml:space="preserve"> (</w:t>
            </w:r>
            <w:proofErr w:type="spellStart"/>
            <w:r w:rsidRPr="000A79ED">
              <w:rPr>
                <w:kern w:val="0"/>
                <w:sz w:val="22"/>
                <w:szCs w:val="22"/>
                <w:lang w:val="en-US" w:eastAsia="en-US"/>
              </w:rPr>
              <w:t>vieno</w:t>
            </w:r>
            <w:proofErr w:type="spellEnd"/>
            <w:r w:rsidRPr="000A79ED">
              <w:rPr>
                <w:kern w:val="0"/>
                <w:sz w:val="22"/>
                <w:szCs w:val="22"/>
                <w:lang w:val="en-US" w:eastAsia="en-US"/>
              </w:rPr>
              <w:t xml:space="preserve"> </w:t>
            </w:r>
            <w:proofErr w:type="spellStart"/>
            <w:r w:rsidRPr="000A79ED">
              <w:rPr>
                <w:kern w:val="0"/>
                <w:sz w:val="22"/>
                <w:szCs w:val="22"/>
                <w:lang w:val="en-US" w:eastAsia="en-US"/>
              </w:rPr>
              <w:t>medžio</w:t>
            </w:r>
            <w:proofErr w:type="spellEnd"/>
            <w:r w:rsidRPr="000A79ED">
              <w:rPr>
                <w:kern w:val="0"/>
                <w:sz w:val="22"/>
                <w:szCs w:val="22"/>
                <w:lang w:val="en-US" w:eastAsia="en-US"/>
              </w:rPr>
              <w:t xml:space="preserve">) </w:t>
            </w:r>
          </w:p>
        </w:tc>
        <w:tc>
          <w:tcPr>
            <w:tcW w:w="1340" w:type="dxa"/>
            <w:tcBorders>
              <w:top w:val="nil"/>
              <w:left w:val="nil"/>
              <w:bottom w:val="single" w:sz="4" w:space="0" w:color="auto"/>
              <w:right w:val="single" w:sz="4" w:space="0" w:color="auto"/>
            </w:tcBorders>
            <w:shd w:val="clear" w:color="auto" w:fill="auto"/>
            <w:hideMark/>
          </w:tcPr>
          <w:p w14:paraId="1F381BA6" w14:textId="77777777" w:rsidR="00FF6BC3" w:rsidRPr="000A79ED" w:rsidRDefault="00FF6BC3" w:rsidP="000A79ED">
            <w:pPr>
              <w:widowControl/>
              <w:suppressAutoHyphens w:val="0"/>
              <w:autoSpaceDN/>
              <w:jc w:val="center"/>
              <w:textAlignment w:val="auto"/>
              <w:rPr>
                <w:kern w:val="0"/>
                <w:sz w:val="22"/>
                <w:szCs w:val="22"/>
                <w:lang w:val="en-US" w:eastAsia="en-US"/>
              </w:rPr>
            </w:pPr>
            <w:proofErr w:type="spellStart"/>
            <w:r w:rsidRPr="000A79ED">
              <w:rPr>
                <w:kern w:val="0"/>
                <w:sz w:val="22"/>
                <w:szCs w:val="22"/>
                <w:lang w:val="en-US" w:eastAsia="en-US"/>
              </w:rPr>
              <w:t>vnt</w:t>
            </w:r>
            <w:proofErr w:type="spellEnd"/>
            <w:r w:rsidRPr="000A79ED">
              <w:rPr>
                <w:kern w:val="0"/>
                <w:sz w:val="22"/>
                <w:szCs w:val="22"/>
                <w:lang w:val="en-US" w:eastAsia="en-US"/>
              </w:rPr>
              <w:t>.</w:t>
            </w:r>
          </w:p>
        </w:tc>
        <w:tc>
          <w:tcPr>
            <w:tcW w:w="815" w:type="dxa"/>
            <w:tcBorders>
              <w:top w:val="nil"/>
              <w:left w:val="nil"/>
              <w:bottom w:val="single" w:sz="4" w:space="0" w:color="auto"/>
              <w:right w:val="single" w:sz="4" w:space="0" w:color="auto"/>
            </w:tcBorders>
            <w:shd w:val="clear" w:color="auto" w:fill="auto"/>
            <w:noWrap/>
            <w:hideMark/>
          </w:tcPr>
          <w:p w14:paraId="46896B52" w14:textId="5BCB076A" w:rsidR="00FF6BC3" w:rsidRPr="000A79ED" w:rsidRDefault="007E4F8F" w:rsidP="000A79ED">
            <w:pPr>
              <w:widowControl/>
              <w:suppressAutoHyphens w:val="0"/>
              <w:autoSpaceDN/>
              <w:jc w:val="center"/>
              <w:textAlignment w:val="auto"/>
              <w:rPr>
                <w:kern w:val="0"/>
                <w:sz w:val="22"/>
                <w:szCs w:val="22"/>
                <w:lang w:val="en-US" w:eastAsia="en-US"/>
              </w:rPr>
            </w:pPr>
            <w:r>
              <w:rPr>
                <w:kern w:val="0"/>
                <w:sz w:val="22"/>
                <w:szCs w:val="22"/>
                <w:lang w:val="en-US" w:eastAsia="en-US"/>
              </w:rPr>
              <w:t>8</w:t>
            </w:r>
          </w:p>
        </w:tc>
      </w:tr>
    </w:tbl>
    <w:p w14:paraId="4256B8ED" w14:textId="77777777" w:rsidR="000A79ED" w:rsidRDefault="000A79ED" w:rsidP="000A79ED">
      <w:pPr>
        <w:pStyle w:val="NoSpacing"/>
        <w:ind w:firstLine="720"/>
        <w:jc w:val="both"/>
        <w:rPr>
          <w:sz w:val="22"/>
          <w:szCs w:val="22"/>
          <w:lang w:val="lt-LT"/>
        </w:rPr>
      </w:pPr>
    </w:p>
    <w:p w14:paraId="243DE6DC" w14:textId="77777777" w:rsidR="000A79ED" w:rsidRPr="000A79ED" w:rsidRDefault="000A79ED" w:rsidP="000A79ED">
      <w:pPr>
        <w:pStyle w:val="NoSpacing"/>
        <w:ind w:firstLine="720"/>
        <w:jc w:val="both"/>
        <w:rPr>
          <w:sz w:val="22"/>
          <w:szCs w:val="22"/>
          <w:lang w:val="lt-LT"/>
        </w:rPr>
      </w:pPr>
      <w:r w:rsidRPr="000A79ED">
        <w:rPr>
          <w:sz w:val="22"/>
          <w:szCs w:val="22"/>
          <w:lang w:val="lt-LT"/>
        </w:rPr>
        <w:t xml:space="preserve">10. </w:t>
      </w:r>
      <w:r w:rsidRPr="000A79ED">
        <w:rPr>
          <w:sz w:val="22"/>
          <w:szCs w:val="22"/>
          <w:u w:val="single"/>
          <w:lang w:val="lt-LT"/>
        </w:rPr>
        <w:t>Pasiūlymo vertinimo kriterijai ir sąlygos:</w:t>
      </w:r>
      <w:r w:rsidRPr="000A79ED">
        <w:rPr>
          <w:sz w:val="22"/>
          <w:szCs w:val="22"/>
          <w:lang w:val="lt-LT"/>
        </w:rPr>
        <w:t xml:space="preserve"> </w:t>
      </w:r>
    </w:p>
    <w:p w14:paraId="0331F6F4" w14:textId="14AFADC8" w:rsidR="000A79ED" w:rsidRPr="000A79ED" w:rsidRDefault="000A79ED" w:rsidP="000A79ED">
      <w:pPr>
        <w:pStyle w:val="NoSpacing"/>
        <w:ind w:firstLine="720"/>
        <w:jc w:val="both"/>
        <w:rPr>
          <w:b/>
          <w:color w:val="000000" w:themeColor="text1"/>
          <w:sz w:val="22"/>
          <w:szCs w:val="22"/>
        </w:rPr>
      </w:pPr>
      <w:r w:rsidRPr="000A79ED">
        <w:rPr>
          <w:sz w:val="22"/>
          <w:szCs w:val="22"/>
          <w:lang w:val="lt-LT"/>
        </w:rPr>
        <w:t>10.1</w:t>
      </w:r>
      <w:r w:rsidRPr="000A79ED">
        <w:rPr>
          <w:color w:val="000000" w:themeColor="text1"/>
          <w:sz w:val="22"/>
          <w:szCs w:val="22"/>
          <w:lang w:val="lt-LT"/>
        </w:rPr>
        <w:t xml:space="preserve">. </w:t>
      </w:r>
      <w:proofErr w:type="spellStart"/>
      <w:r w:rsidRPr="000A79ED">
        <w:rPr>
          <w:color w:val="000000" w:themeColor="text1"/>
          <w:sz w:val="22"/>
          <w:szCs w:val="22"/>
        </w:rPr>
        <w:t>Vadovaujantis</w:t>
      </w:r>
      <w:proofErr w:type="spellEnd"/>
      <w:r w:rsidRPr="000A79ED">
        <w:rPr>
          <w:color w:val="000000" w:themeColor="text1"/>
          <w:sz w:val="22"/>
          <w:szCs w:val="22"/>
        </w:rPr>
        <w:t xml:space="preserve"> </w:t>
      </w:r>
      <w:proofErr w:type="spellStart"/>
      <w:r w:rsidRPr="000A79ED">
        <w:rPr>
          <w:color w:val="000000" w:themeColor="text1"/>
          <w:sz w:val="22"/>
          <w:szCs w:val="22"/>
        </w:rPr>
        <w:t>Viešųjų</w:t>
      </w:r>
      <w:proofErr w:type="spellEnd"/>
      <w:r w:rsidRPr="000A79ED">
        <w:rPr>
          <w:color w:val="000000" w:themeColor="text1"/>
          <w:sz w:val="22"/>
          <w:szCs w:val="22"/>
        </w:rPr>
        <w:t xml:space="preserve"> </w:t>
      </w:r>
      <w:proofErr w:type="spellStart"/>
      <w:r w:rsidRPr="000A79ED">
        <w:rPr>
          <w:color w:val="000000" w:themeColor="text1"/>
          <w:sz w:val="22"/>
          <w:szCs w:val="22"/>
        </w:rPr>
        <w:t>pirkimų</w:t>
      </w:r>
      <w:proofErr w:type="spellEnd"/>
      <w:r w:rsidRPr="000A79ED">
        <w:rPr>
          <w:color w:val="000000" w:themeColor="text1"/>
          <w:sz w:val="22"/>
          <w:szCs w:val="22"/>
        </w:rPr>
        <w:t xml:space="preserve"> </w:t>
      </w:r>
      <w:proofErr w:type="spellStart"/>
      <w:r w:rsidRPr="000A79ED">
        <w:rPr>
          <w:color w:val="000000" w:themeColor="text1"/>
          <w:sz w:val="22"/>
          <w:szCs w:val="22"/>
        </w:rPr>
        <w:t>tarnybos</w:t>
      </w:r>
      <w:proofErr w:type="spellEnd"/>
      <w:r w:rsidRPr="000A79ED">
        <w:rPr>
          <w:color w:val="000000" w:themeColor="text1"/>
          <w:sz w:val="22"/>
          <w:szCs w:val="22"/>
        </w:rPr>
        <w:t xml:space="preserve"> </w:t>
      </w:r>
      <w:proofErr w:type="spellStart"/>
      <w:r w:rsidRPr="000A79ED">
        <w:rPr>
          <w:color w:val="000000" w:themeColor="text1"/>
          <w:sz w:val="22"/>
          <w:szCs w:val="22"/>
        </w:rPr>
        <w:t>direktoriaus</w:t>
      </w:r>
      <w:proofErr w:type="spellEnd"/>
      <w:r w:rsidRPr="000A79ED">
        <w:rPr>
          <w:color w:val="000000" w:themeColor="text1"/>
          <w:sz w:val="22"/>
          <w:szCs w:val="22"/>
        </w:rPr>
        <w:t xml:space="preserve"> 2017-06-28 </w:t>
      </w:r>
      <w:proofErr w:type="spellStart"/>
      <w:r w:rsidRPr="000A79ED">
        <w:rPr>
          <w:color w:val="000000" w:themeColor="text1"/>
          <w:sz w:val="22"/>
          <w:szCs w:val="22"/>
        </w:rPr>
        <w:t>įsakymu</w:t>
      </w:r>
      <w:proofErr w:type="spellEnd"/>
      <w:r w:rsidRPr="000A79ED">
        <w:rPr>
          <w:color w:val="000000" w:themeColor="text1"/>
          <w:sz w:val="22"/>
          <w:szCs w:val="22"/>
        </w:rPr>
        <w:t xml:space="preserve"> Nr. 1S-95 </w:t>
      </w:r>
      <w:proofErr w:type="spellStart"/>
      <w:r w:rsidRPr="000A79ED">
        <w:rPr>
          <w:color w:val="000000" w:themeColor="text1"/>
          <w:sz w:val="22"/>
          <w:szCs w:val="22"/>
        </w:rPr>
        <w:t>patvirtinta</w:t>
      </w:r>
      <w:proofErr w:type="spellEnd"/>
      <w:r w:rsidRPr="000A79ED">
        <w:rPr>
          <w:color w:val="000000" w:themeColor="text1"/>
          <w:sz w:val="22"/>
          <w:szCs w:val="22"/>
        </w:rPr>
        <w:t xml:space="preserve"> </w:t>
      </w:r>
      <w:proofErr w:type="spellStart"/>
      <w:r w:rsidRPr="000A79ED">
        <w:rPr>
          <w:color w:val="000000" w:themeColor="text1"/>
          <w:sz w:val="22"/>
          <w:szCs w:val="22"/>
        </w:rPr>
        <w:t>Kainodaros</w:t>
      </w:r>
      <w:proofErr w:type="spellEnd"/>
      <w:r w:rsidRPr="000A79ED">
        <w:rPr>
          <w:color w:val="000000" w:themeColor="text1"/>
          <w:sz w:val="22"/>
          <w:szCs w:val="22"/>
        </w:rPr>
        <w:t xml:space="preserve"> </w:t>
      </w:r>
      <w:proofErr w:type="spellStart"/>
      <w:r w:rsidRPr="000A79ED">
        <w:rPr>
          <w:color w:val="000000" w:themeColor="text1"/>
          <w:sz w:val="22"/>
          <w:szCs w:val="22"/>
        </w:rPr>
        <w:t>taisyklių</w:t>
      </w:r>
      <w:proofErr w:type="spellEnd"/>
      <w:r w:rsidRPr="000A79ED">
        <w:rPr>
          <w:color w:val="000000" w:themeColor="text1"/>
          <w:sz w:val="22"/>
          <w:szCs w:val="22"/>
        </w:rPr>
        <w:t xml:space="preserve"> </w:t>
      </w:r>
      <w:proofErr w:type="spellStart"/>
      <w:r w:rsidRPr="000A79ED">
        <w:rPr>
          <w:color w:val="000000" w:themeColor="text1"/>
          <w:sz w:val="22"/>
          <w:szCs w:val="22"/>
        </w:rPr>
        <w:t>nustatymo</w:t>
      </w:r>
      <w:proofErr w:type="spellEnd"/>
      <w:r w:rsidRPr="000A79ED">
        <w:rPr>
          <w:color w:val="000000" w:themeColor="text1"/>
          <w:sz w:val="22"/>
          <w:szCs w:val="22"/>
        </w:rPr>
        <w:t xml:space="preserve"> </w:t>
      </w:r>
      <w:proofErr w:type="spellStart"/>
      <w:r w:rsidRPr="000A79ED">
        <w:rPr>
          <w:color w:val="000000" w:themeColor="text1"/>
          <w:sz w:val="22"/>
          <w:szCs w:val="22"/>
        </w:rPr>
        <w:t>metodika</w:t>
      </w:r>
      <w:proofErr w:type="spellEnd"/>
      <w:r w:rsidRPr="000A79ED">
        <w:rPr>
          <w:color w:val="000000" w:themeColor="text1"/>
          <w:sz w:val="22"/>
          <w:szCs w:val="22"/>
        </w:rPr>
        <w:t xml:space="preserve">, </w:t>
      </w:r>
      <w:proofErr w:type="spellStart"/>
      <w:r w:rsidRPr="000A79ED">
        <w:rPr>
          <w:b/>
          <w:color w:val="000000" w:themeColor="text1"/>
          <w:sz w:val="22"/>
          <w:szCs w:val="22"/>
        </w:rPr>
        <w:t>Pirkėjas</w:t>
      </w:r>
      <w:proofErr w:type="spellEnd"/>
      <w:r w:rsidRPr="000A79ED">
        <w:rPr>
          <w:b/>
          <w:color w:val="000000" w:themeColor="text1"/>
          <w:sz w:val="22"/>
          <w:szCs w:val="22"/>
        </w:rPr>
        <w:t xml:space="preserve"> </w:t>
      </w:r>
      <w:proofErr w:type="spellStart"/>
      <w:r w:rsidRPr="000A79ED">
        <w:rPr>
          <w:b/>
          <w:color w:val="000000" w:themeColor="text1"/>
          <w:sz w:val="22"/>
          <w:szCs w:val="22"/>
        </w:rPr>
        <w:t>numato</w:t>
      </w:r>
      <w:proofErr w:type="spellEnd"/>
      <w:r w:rsidRPr="000A79ED">
        <w:rPr>
          <w:b/>
          <w:color w:val="000000" w:themeColor="text1"/>
          <w:sz w:val="22"/>
          <w:szCs w:val="22"/>
        </w:rPr>
        <w:t xml:space="preserve"> </w:t>
      </w:r>
      <w:proofErr w:type="spellStart"/>
      <w:r w:rsidRPr="000A79ED">
        <w:rPr>
          <w:b/>
          <w:color w:val="000000" w:themeColor="text1"/>
          <w:sz w:val="22"/>
          <w:szCs w:val="22"/>
        </w:rPr>
        <w:t>pradinės</w:t>
      </w:r>
      <w:proofErr w:type="spellEnd"/>
      <w:r w:rsidRPr="000A79ED">
        <w:rPr>
          <w:b/>
          <w:color w:val="000000" w:themeColor="text1"/>
          <w:sz w:val="22"/>
          <w:szCs w:val="22"/>
        </w:rPr>
        <w:t xml:space="preserve"> </w:t>
      </w:r>
      <w:proofErr w:type="spellStart"/>
      <w:r w:rsidRPr="000A79ED">
        <w:rPr>
          <w:b/>
          <w:color w:val="000000" w:themeColor="text1"/>
          <w:sz w:val="22"/>
          <w:szCs w:val="22"/>
        </w:rPr>
        <w:t>sutarties</w:t>
      </w:r>
      <w:proofErr w:type="spellEnd"/>
      <w:r w:rsidRPr="000A79ED">
        <w:rPr>
          <w:b/>
          <w:color w:val="000000" w:themeColor="text1"/>
          <w:sz w:val="22"/>
          <w:szCs w:val="22"/>
        </w:rPr>
        <w:t xml:space="preserve"> </w:t>
      </w:r>
      <w:proofErr w:type="spellStart"/>
      <w:r w:rsidRPr="000A79ED">
        <w:rPr>
          <w:b/>
          <w:color w:val="000000" w:themeColor="text1"/>
          <w:sz w:val="22"/>
          <w:szCs w:val="22"/>
        </w:rPr>
        <w:t>vertę</w:t>
      </w:r>
      <w:proofErr w:type="spellEnd"/>
      <w:r w:rsidRPr="000A79ED">
        <w:rPr>
          <w:b/>
          <w:color w:val="000000" w:themeColor="text1"/>
          <w:sz w:val="22"/>
          <w:szCs w:val="22"/>
        </w:rPr>
        <w:t xml:space="preserve"> </w:t>
      </w:r>
      <w:r w:rsidR="00B47EB9">
        <w:rPr>
          <w:b/>
          <w:color w:val="000000" w:themeColor="text1"/>
          <w:sz w:val="22"/>
          <w:szCs w:val="22"/>
        </w:rPr>
        <w:t>5 785,12</w:t>
      </w:r>
      <w:r w:rsidRPr="000A79ED">
        <w:rPr>
          <w:b/>
          <w:color w:val="2E74B5" w:themeColor="accent1" w:themeShade="BF"/>
          <w:sz w:val="22"/>
          <w:szCs w:val="22"/>
        </w:rPr>
        <w:t xml:space="preserve"> </w:t>
      </w:r>
      <w:proofErr w:type="spellStart"/>
      <w:r w:rsidRPr="000A79ED">
        <w:rPr>
          <w:b/>
          <w:color w:val="000000" w:themeColor="text1"/>
          <w:sz w:val="22"/>
          <w:szCs w:val="22"/>
        </w:rPr>
        <w:t>Eur</w:t>
      </w:r>
      <w:proofErr w:type="spellEnd"/>
      <w:r w:rsidRPr="000A79ED">
        <w:rPr>
          <w:b/>
          <w:color w:val="000000" w:themeColor="text1"/>
          <w:sz w:val="22"/>
          <w:szCs w:val="22"/>
        </w:rPr>
        <w:t xml:space="preserve"> be PVM.</w:t>
      </w:r>
    </w:p>
    <w:p w14:paraId="400D3112" w14:textId="32AA7F83" w:rsidR="000A79ED" w:rsidRPr="000A79ED" w:rsidRDefault="000A79ED" w:rsidP="000A79ED">
      <w:pPr>
        <w:pStyle w:val="NoSpacing"/>
        <w:ind w:firstLine="720"/>
        <w:jc w:val="both"/>
        <w:rPr>
          <w:color w:val="000000" w:themeColor="text1"/>
          <w:sz w:val="22"/>
          <w:szCs w:val="22"/>
        </w:rPr>
      </w:pPr>
      <w:r w:rsidRPr="000A79ED">
        <w:rPr>
          <w:color w:val="000000" w:themeColor="text1"/>
          <w:sz w:val="22"/>
          <w:szCs w:val="22"/>
        </w:rPr>
        <w:t xml:space="preserve">10.2. </w:t>
      </w:r>
      <w:proofErr w:type="spellStart"/>
      <w:r w:rsidRPr="000A79ED">
        <w:rPr>
          <w:sz w:val="22"/>
          <w:szCs w:val="22"/>
        </w:rPr>
        <w:t>Pasiūlymų</w:t>
      </w:r>
      <w:proofErr w:type="spellEnd"/>
      <w:r w:rsidRPr="000A79ED">
        <w:rPr>
          <w:sz w:val="22"/>
          <w:szCs w:val="22"/>
        </w:rPr>
        <w:t xml:space="preserve"> </w:t>
      </w:r>
      <w:proofErr w:type="spellStart"/>
      <w:r w:rsidRPr="000A79ED">
        <w:rPr>
          <w:sz w:val="22"/>
          <w:szCs w:val="22"/>
        </w:rPr>
        <w:t>vertinimo</w:t>
      </w:r>
      <w:proofErr w:type="spellEnd"/>
      <w:r w:rsidRPr="000A79ED">
        <w:rPr>
          <w:sz w:val="22"/>
          <w:szCs w:val="22"/>
        </w:rPr>
        <w:t xml:space="preserve"> </w:t>
      </w:r>
      <w:proofErr w:type="spellStart"/>
      <w:r w:rsidRPr="000A79ED">
        <w:rPr>
          <w:sz w:val="22"/>
          <w:szCs w:val="22"/>
        </w:rPr>
        <w:t>metu</w:t>
      </w:r>
      <w:proofErr w:type="spellEnd"/>
      <w:r w:rsidRPr="000A79ED">
        <w:rPr>
          <w:sz w:val="22"/>
          <w:szCs w:val="22"/>
        </w:rPr>
        <w:t xml:space="preserve"> </w:t>
      </w:r>
      <w:proofErr w:type="spellStart"/>
      <w:r w:rsidRPr="000A79ED">
        <w:rPr>
          <w:sz w:val="22"/>
          <w:szCs w:val="22"/>
        </w:rPr>
        <w:t>yra</w:t>
      </w:r>
      <w:proofErr w:type="spellEnd"/>
      <w:r w:rsidRPr="000A79ED">
        <w:rPr>
          <w:sz w:val="22"/>
          <w:szCs w:val="22"/>
        </w:rPr>
        <w:t xml:space="preserve"> </w:t>
      </w:r>
      <w:proofErr w:type="spellStart"/>
      <w:r w:rsidRPr="000A79ED">
        <w:rPr>
          <w:sz w:val="22"/>
          <w:szCs w:val="22"/>
        </w:rPr>
        <w:t>vertinama</w:t>
      </w:r>
      <w:proofErr w:type="spellEnd"/>
      <w:r w:rsidRPr="000A79ED">
        <w:rPr>
          <w:sz w:val="22"/>
          <w:szCs w:val="22"/>
        </w:rPr>
        <w:t xml:space="preserve"> </w:t>
      </w:r>
      <w:proofErr w:type="spellStart"/>
      <w:r w:rsidRPr="000A79ED">
        <w:rPr>
          <w:sz w:val="22"/>
          <w:szCs w:val="22"/>
        </w:rPr>
        <w:t>įkainių</w:t>
      </w:r>
      <w:proofErr w:type="spellEnd"/>
      <w:r w:rsidRPr="000A79ED">
        <w:rPr>
          <w:sz w:val="22"/>
          <w:szCs w:val="22"/>
        </w:rPr>
        <w:t xml:space="preserve"> </w:t>
      </w:r>
      <w:proofErr w:type="spellStart"/>
      <w:r w:rsidRPr="000A79ED">
        <w:rPr>
          <w:sz w:val="22"/>
          <w:szCs w:val="22"/>
        </w:rPr>
        <w:t>suma</w:t>
      </w:r>
      <w:proofErr w:type="spellEnd"/>
      <w:r w:rsidRPr="000A79ED">
        <w:rPr>
          <w:sz w:val="22"/>
          <w:szCs w:val="22"/>
        </w:rPr>
        <w:t xml:space="preserve"> – </w:t>
      </w:r>
      <w:proofErr w:type="spellStart"/>
      <w:r w:rsidRPr="000A79ED">
        <w:rPr>
          <w:sz w:val="22"/>
          <w:szCs w:val="22"/>
        </w:rPr>
        <w:t>įkainių</w:t>
      </w:r>
      <w:proofErr w:type="spellEnd"/>
      <w:r w:rsidRPr="000A79ED">
        <w:rPr>
          <w:sz w:val="22"/>
          <w:szCs w:val="22"/>
        </w:rPr>
        <w:t xml:space="preserve"> be PVM, </w:t>
      </w:r>
      <w:proofErr w:type="spellStart"/>
      <w:r w:rsidRPr="000A79ED">
        <w:rPr>
          <w:sz w:val="22"/>
          <w:szCs w:val="22"/>
        </w:rPr>
        <w:t>padaugintų</w:t>
      </w:r>
      <w:proofErr w:type="spellEnd"/>
      <w:r w:rsidRPr="000A79ED">
        <w:rPr>
          <w:sz w:val="22"/>
          <w:szCs w:val="22"/>
        </w:rPr>
        <w:t xml:space="preserve"> </w:t>
      </w:r>
      <w:proofErr w:type="spellStart"/>
      <w:r w:rsidRPr="000A79ED">
        <w:rPr>
          <w:sz w:val="22"/>
          <w:szCs w:val="22"/>
        </w:rPr>
        <w:t>iš</w:t>
      </w:r>
      <w:proofErr w:type="spellEnd"/>
      <w:r w:rsidRPr="000A79ED">
        <w:rPr>
          <w:sz w:val="22"/>
          <w:szCs w:val="22"/>
        </w:rPr>
        <w:t xml:space="preserve"> </w:t>
      </w:r>
      <w:proofErr w:type="spellStart"/>
      <w:r w:rsidRPr="000A79ED">
        <w:rPr>
          <w:sz w:val="22"/>
          <w:szCs w:val="22"/>
        </w:rPr>
        <w:t>preliminarių</w:t>
      </w:r>
      <w:proofErr w:type="spellEnd"/>
      <w:r w:rsidRPr="000A79ED">
        <w:rPr>
          <w:sz w:val="22"/>
          <w:szCs w:val="22"/>
        </w:rPr>
        <w:t xml:space="preserve"> </w:t>
      </w:r>
      <w:proofErr w:type="spellStart"/>
      <w:r w:rsidRPr="000A79ED">
        <w:rPr>
          <w:sz w:val="22"/>
          <w:szCs w:val="22"/>
        </w:rPr>
        <w:t>kiekių</w:t>
      </w:r>
      <w:proofErr w:type="spellEnd"/>
      <w:r w:rsidRPr="000A79ED">
        <w:rPr>
          <w:sz w:val="22"/>
          <w:szCs w:val="22"/>
        </w:rPr>
        <w:t xml:space="preserve"> (</w:t>
      </w:r>
      <w:proofErr w:type="spellStart"/>
      <w:r w:rsidRPr="000A79ED">
        <w:rPr>
          <w:sz w:val="22"/>
          <w:szCs w:val="22"/>
        </w:rPr>
        <w:t>n</w:t>
      </w:r>
      <w:r>
        <w:rPr>
          <w:sz w:val="22"/>
          <w:szCs w:val="22"/>
        </w:rPr>
        <w:t>urodytų</w:t>
      </w:r>
      <w:proofErr w:type="spellEnd"/>
      <w:r>
        <w:rPr>
          <w:sz w:val="22"/>
          <w:szCs w:val="22"/>
        </w:rPr>
        <w:t xml:space="preserve"> 9 </w:t>
      </w:r>
      <w:proofErr w:type="spellStart"/>
      <w:r>
        <w:rPr>
          <w:sz w:val="22"/>
          <w:szCs w:val="22"/>
        </w:rPr>
        <w:t>punkto</w:t>
      </w:r>
      <w:proofErr w:type="spellEnd"/>
      <w:r>
        <w:rPr>
          <w:sz w:val="22"/>
          <w:szCs w:val="22"/>
        </w:rPr>
        <w:t xml:space="preserve"> 1 </w:t>
      </w:r>
      <w:proofErr w:type="spellStart"/>
      <w:r>
        <w:rPr>
          <w:sz w:val="22"/>
          <w:szCs w:val="22"/>
        </w:rPr>
        <w:t>L</w:t>
      </w:r>
      <w:r w:rsidRPr="000A79ED">
        <w:rPr>
          <w:sz w:val="22"/>
          <w:szCs w:val="22"/>
        </w:rPr>
        <w:t>entelės</w:t>
      </w:r>
      <w:proofErr w:type="spellEnd"/>
      <w:r w:rsidRPr="000A79ED">
        <w:rPr>
          <w:sz w:val="22"/>
          <w:szCs w:val="22"/>
        </w:rPr>
        <w:t xml:space="preserve"> 4 </w:t>
      </w:r>
      <w:proofErr w:type="spellStart"/>
      <w:r w:rsidRPr="000A79ED">
        <w:rPr>
          <w:sz w:val="22"/>
          <w:szCs w:val="22"/>
        </w:rPr>
        <w:t>stulpelis</w:t>
      </w:r>
      <w:proofErr w:type="spellEnd"/>
      <w:r w:rsidRPr="000A79ED">
        <w:rPr>
          <w:sz w:val="22"/>
          <w:szCs w:val="22"/>
        </w:rPr>
        <w:t xml:space="preserve">) </w:t>
      </w:r>
      <w:proofErr w:type="spellStart"/>
      <w:r w:rsidRPr="000A79ED">
        <w:rPr>
          <w:sz w:val="22"/>
          <w:szCs w:val="22"/>
        </w:rPr>
        <w:t>suma</w:t>
      </w:r>
      <w:proofErr w:type="spellEnd"/>
      <w:r w:rsidRPr="000A79ED">
        <w:rPr>
          <w:sz w:val="22"/>
          <w:szCs w:val="22"/>
        </w:rPr>
        <w:t xml:space="preserve">. </w:t>
      </w:r>
      <w:proofErr w:type="spellStart"/>
      <w:r w:rsidRPr="000A79ED">
        <w:rPr>
          <w:sz w:val="22"/>
          <w:szCs w:val="22"/>
        </w:rPr>
        <w:t>Įkainių</w:t>
      </w:r>
      <w:proofErr w:type="spellEnd"/>
      <w:r w:rsidRPr="000A79ED">
        <w:rPr>
          <w:sz w:val="22"/>
          <w:szCs w:val="22"/>
        </w:rPr>
        <w:t xml:space="preserve"> </w:t>
      </w:r>
      <w:proofErr w:type="spellStart"/>
      <w:r w:rsidRPr="000A79ED">
        <w:rPr>
          <w:sz w:val="22"/>
          <w:szCs w:val="22"/>
        </w:rPr>
        <w:t>suma</w:t>
      </w:r>
      <w:proofErr w:type="spellEnd"/>
      <w:r w:rsidRPr="000A79ED">
        <w:rPr>
          <w:sz w:val="22"/>
          <w:szCs w:val="22"/>
        </w:rPr>
        <w:t xml:space="preserve"> </w:t>
      </w:r>
      <w:proofErr w:type="spellStart"/>
      <w:r w:rsidRPr="000A79ED">
        <w:rPr>
          <w:sz w:val="22"/>
          <w:szCs w:val="22"/>
        </w:rPr>
        <w:t>neturi</w:t>
      </w:r>
      <w:proofErr w:type="spellEnd"/>
      <w:r w:rsidRPr="000A79ED">
        <w:rPr>
          <w:sz w:val="22"/>
          <w:szCs w:val="22"/>
        </w:rPr>
        <w:t xml:space="preserve"> </w:t>
      </w:r>
      <w:proofErr w:type="spellStart"/>
      <w:r w:rsidRPr="000A79ED">
        <w:rPr>
          <w:sz w:val="22"/>
          <w:szCs w:val="22"/>
        </w:rPr>
        <w:t>viršyti</w:t>
      </w:r>
      <w:proofErr w:type="spellEnd"/>
      <w:r w:rsidRPr="000A79ED">
        <w:rPr>
          <w:sz w:val="22"/>
          <w:szCs w:val="22"/>
        </w:rPr>
        <w:t xml:space="preserve"> </w:t>
      </w:r>
      <w:proofErr w:type="spellStart"/>
      <w:r w:rsidRPr="000A79ED">
        <w:rPr>
          <w:sz w:val="22"/>
          <w:szCs w:val="22"/>
        </w:rPr>
        <w:t>pradinės</w:t>
      </w:r>
      <w:proofErr w:type="spellEnd"/>
      <w:r w:rsidRPr="000A79ED">
        <w:rPr>
          <w:sz w:val="22"/>
          <w:szCs w:val="22"/>
        </w:rPr>
        <w:t xml:space="preserve"> </w:t>
      </w:r>
      <w:proofErr w:type="spellStart"/>
      <w:r w:rsidRPr="000A79ED">
        <w:rPr>
          <w:sz w:val="22"/>
          <w:szCs w:val="22"/>
        </w:rPr>
        <w:t>sutarties</w:t>
      </w:r>
      <w:proofErr w:type="spellEnd"/>
      <w:r w:rsidRPr="000A79ED">
        <w:rPr>
          <w:sz w:val="22"/>
          <w:szCs w:val="22"/>
        </w:rPr>
        <w:t xml:space="preserve"> </w:t>
      </w:r>
      <w:proofErr w:type="spellStart"/>
      <w:r w:rsidRPr="000A79ED">
        <w:rPr>
          <w:sz w:val="22"/>
          <w:szCs w:val="22"/>
        </w:rPr>
        <w:t>vertės</w:t>
      </w:r>
      <w:proofErr w:type="spellEnd"/>
      <w:r w:rsidRPr="000A79ED">
        <w:rPr>
          <w:sz w:val="22"/>
          <w:szCs w:val="22"/>
        </w:rPr>
        <w:t xml:space="preserve"> </w:t>
      </w:r>
      <w:proofErr w:type="spellStart"/>
      <w:r w:rsidRPr="000A79ED">
        <w:rPr>
          <w:sz w:val="22"/>
          <w:szCs w:val="22"/>
        </w:rPr>
        <w:t>nustatytos</w:t>
      </w:r>
      <w:proofErr w:type="spellEnd"/>
      <w:r w:rsidRPr="000A79ED">
        <w:rPr>
          <w:sz w:val="22"/>
          <w:szCs w:val="22"/>
        </w:rPr>
        <w:t xml:space="preserve"> 10.1 </w:t>
      </w:r>
      <w:proofErr w:type="spellStart"/>
      <w:r w:rsidRPr="000A79ED">
        <w:rPr>
          <w:sz w:val="22"/>
          <w:szCs w:val="22"/>
        </w:rPr>
        <w:t>papunktyje</w:t>
      </w:r>
      <w:proofErr w:type="spellEnd"/>
      <w:r w:rsidRPr="000A79ED">
        <w:rPr>
          <w:sz w:val="22"/>
          <w:szCs w:val="22"/>
        </w:rPr>
        <w:t>.</w:t>
      </w:r>
    </w:p>
    <w:p w14:paraId="3436FD1B" w14:textId="77777777" w:rsidR="000A79ED" w:rsidRPr="00AF18CC" w:rsidRDefault="000A79ED" w:rsidP="00FF6BC3">
      <w:pPr>
        <w:pStyle w:val="NoSpacing"/>
        <w:ind w:firstLine="720"/>
        <w:jc w:val="both"/>
        <w:rPr>
          <w:lang w:val="lt-LT"/>
        </w:rPr>
      </w:pPr>
    </w:p>
    <w:sectPr w:rsidR="000A79ED" w:rsidRPr="00AF18CC" w:rsidSect="00AF18CC">
      <w:headerReference w:type="default" r:id="rId8"/>
      <w:footerReference w:type="default" r:id="rId9"/>
      <w:pgSz w:w="11906" w:h="16838"/>
      <w:pgMar w:top="567" w:right="567"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F813B" w14:textId="77777777" w:rsidR="006E2482" w:rsidRDefault="006E2482">
      <w:r>
        <w:separator/>
      </w:r>
    </w:p>
  </w:endnote>
  <w:endnote w:type="continuationSeparator" w:id="0">
    <w:p w14:paraId="240E50FC" w14:textId="77777777" w:rsidR="006E2482" w:rsidRDefault="006E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umberlan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56EA" w14:textId="77777777" w:rsidR="0064668B" w:rsidRDefault="0064668B">
    <w:pPr>
      <w:pStyle w:val="Footer"/>
      <w:jc w:val="right"/>
    </w:pPr>
  </w:p>
  <w:p w14:paraId="39AE1464" w14:textId="77777777" w:rsidR="0064668B" w:rsidRDefault="0064668B">
    <w:pPr>
      <w:pStyle w:val="Footer"/>
    </w:pPr>
  </w:p>
  <w:p w14:paraId="665121CF" w14:textId="77777777" w:rsidR="0064668B" w:rsidRDefault="0064668B">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56263" w14:textId="77777777" w:rsidR="006E2482" w:rsidRDefault="006E2482">
      <w:r>
        <w:rPr>
          <w:color w:val="000000"/>
        </w:rPr>
        <w:separator/>
      </w:r>
    </w:p>
  </w:footnote>
  <w:footnote w:type="continuationSeparator" w:id="0">
    <w:p w14:paraId="7513C9CB" w14:textId="77777777" w:rsidR="006E2482" w:rsidRDefault="006E2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914A" w14:textId="77777777" w:rsidR="0064668B" w:rsidRDefault="00AC2945">
    <w:pPr>
      <w:pStyle w:val="Header"/>
      <w:jc w:val="center"/>
    </w:pPr>
    <w:r>
      <w:fldChar w:fldCharType="begin"/>
    </w:r>
    <w:r>
      <w:instrText xml:space="preserve"> PAGE </w:instrText>
    </w:r>
    <w:r>
      <w:fldChar w:fldCharType="separate"/>
    </w:r>
    <w:r w:rsidR="000A79ED">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A4B"/>
    <w:multiLevelType w:val="multilevel"/>
    <w:tmpl w:val="BF084AE0"/>
    <w:styleLink w:val="WWNum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1B7DD4"/>
    <w:multiLevelType w:val="hybridMultilevel"/>
    <w:tmpl w:val="D0167CF4"/>
    <w:lvl w:ilvl="0" w:tplc="AAC618A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939C3"/>
    <w:multiLevelType w:val="multilevel"/>
    <w:tmpl w:val="7AB857EE"/>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2E5B140A"/>
    <w:multiLevelType w:val="multilevel"/>
    <w:tmpl w:val="996ADFD4"/>
    <w:lvl w:ilvl="0">
      <w:start w:val="1"/>
      <w:numFmt w:val="decimal"/>
      <w:lvlText w:val="%1."/>
      <w:lvlJc w:val="left"/>
      <w:pPr>
        <w:ind w:left="720" w:hanging="360"/>
      </w:pPr>
      <w:rPr>
        <w:rFonts w:ascii="Arial" w:hAnsi="Arial" w:cs="Arial"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415354EE"/>
    <w:multiLevelType w:val="multilevel"/>
    <w:tmpl w:val="C652D292"/>
    <w:styleLink w:val="WWNum2"/>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C10C9C"/>
    <w:multiLevelType w:val="multilevel"/>
    <w:tmpl w:val="E4B8E72C"/>
    <w:styleLink w:val="WWNum1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68A672CF"/>
    <w:multiLevelType w:val="multilevel"/>
    <w:tmpl w:val="65FCD20E"/>
    <w:styleLink w:val="WWNum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B2F4690"/>
    <w:multiLevelType w:val="multilevel"/>
    <w:tmpl w:val="971C978E"/>
    <w:styleLink w:val="WWNum5"/>
    <w:lvl w:ilvl="0">
      <w:start w:val="3"/>
      <w:numFmt w:val="decimal"/>
      <w:lvlText w:val="%1."/>
      <w:lvlJc w:val="left"/>
      <w:pPr>
        <w:ind w:left="360" w:hanging="360"/>
      </w:pPr>
    </w:lvl>
    <w:lvl w:ilvl="1">
      <w:start w:val="3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38010A"/>
    <w:multiLevelType w:val="multilevel"/>
    <w:tmpl w:val="20246AC0"/>
    <w:styleLink w:val="WW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063FF3"/>
    <w:multiLevelType w:val="multilevel"/>
    <w:tmpl w:val="2354D398"/>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6D785E7D"/>
    <w:multiLevelType w:val="multilevel"/>
    <w:tmpl w:val="4E544D46"/>
    <w:styleLink w:val="WWNum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C27390"/>
    <w:multiLevelType w:val="multilevel"/>
    <w:tmpl w:val="799E3DA4"/>
    <w:styleLink w:val="WWNum9"/>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2" w15:restartNumberingAfterBreak="0">
    <w:nsid w:val="6E190123"/>
    <w:multiLevelType w:val="multilevel"/>
    <w:tmpl w:val="7A383696"/>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37194788">
    <w:abstractNumId w:val="12"/>
  </w:num>
  <w:num w:numId="2" w16cid:durableId="1173912282">
    <w:abstractNumId w:val="4"/>
  </w:num>
  <w:num w:numId="3" w16cid:durableId="610625778">
    <w:abstractNumId w:val="10"/>
  </w:num>
  <w:num w:numId="4" w16cid:durableId="2141266772">
    <w:abstractNumId w:val="8"/>
  </w:num>
  <w:num w:numId="5" w16cid:durableId="12728740">
    <w:abstractNumId w:val="7"/>
  </w:num>
  <w:num w:numId="6" w16cid:durableId="1577545573">
    <w:abstractNumId w:val="6"/>
  </w:num>
  <w:num w:numId="7" w16cid:durableId="437796200">
    <w:abstractNumId w:val="9"/>
  </w:num>
  <w:num w:numId="8" w16cid:durableId="740249680">
    <w:abstractNumId w:val="0"/>
  </w:num>
  <w:num w:numId="9" w16cid:durableId="2014919741">
    <w:abstractNumId w:val="11"/>
  </w:num>
  <w:num w:numId="10" w16cid:durableId="1334257568">
    <w:abstractNumId w:val="2"/>
  </w:num>
  <w:num w:numId="11" w16cid:durableId="445005869">
    <w:abstractNumId w:val="5"/>
  </w:num>
  <w:num w:numId="12" w16cid:durableId="752506960">
    <w:abstractNumId w:val="1"/>
  </w:num>
  <w:num w:numId="13" w16cid:durableId="7562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41E"/>
    <w:rsid w:val="0000417A"/>
    <w:rsid w:val="000A79ED"/>
    <w:rsid w:val="000F0CF7"/>
    <w:rsid w:val="00132564"/>
    <w:rsid w:val="001A3A72"/>
    <w:rsid w:val="001B61A3"/>
    <w:rsid w:val="002558F7"/>
    <w:rsid w:val="00255AD9"/>
    <w:rsid w:val="002B49EF"/>
    <w:rsid w:val="002B71CC"/>
    <w:rsid w:val="0032554C"/>
    <w:rsid w:val="00336224"/>
    <w:rsid w:val="00362EA5"/>
    <w:rsid w:val="00397074"/>
    <w:rsid w:val="003A1137"/>
    <w:rsid w:val="003A135D"/>
    <w:rsid w:val="003C4DCB"/>
    <w:rsid w:val="003D5059"/>
    <w:rsid w:val="003F004C"/>
    <w:rsid w:val="00447F80"/>
    <w:rsid w:val="0045143A"/>
    <w:rsid w:val="0047212E"/>
    <w:rsid w:val="00507782"/>
    <w:rsid w:val="005239A2"/>
    <w:rsid w:val="00575A92"/>
    <w:rsid w:val="0058464C"/>
    <w:rsid w:val="00611548"/>
    <w:rsid w:val="0064668B"/>
    <w:rsid w:val="006B39DC"/>
    <w:rsid w:val="006E2482"/>
    <w:rsid w:val="00734980"/>
    <w:rsid w:val="0073621B"/>
    <w:rsid w:val="00767F13"/>
    <w:rsid w:val="007B7725"/>
    <w:rsid w:val="007D6F50"/>
    <w:rsid w:val="007E3C12"/>
    <w:rsid w:val="007E4F8F"/>
    <w:rsid w:val="00854090"/>
    <w:rsid w:val="008D0E39"/>
    <w:rsid w:val="008F687D"/>
    <w:rsid w:val="009138D1"/>
    <w:rsid w:val="00941B97"/>
    <w:rsid w:val="009560E3"/>
    <w:rsid w:val="00962348"/>
    <w:rsid w:val="0096441E"/>
    <w:rsid w:val="00973914"/>
    <w:rsid w:val="009974A4"/>
    <w:rsid w:val="009C7B9F"/>
    <w:rsid w:val="009E28CD"/>
    <w:rsid w:val="009F2CBF"/>
    <w:rsid w:val="00A03571"/>
    <w:rsid w:val="00A256F5"/>
    <w:rsid w:val="00A276D8"/>
    <w:rsid w:val="00A651D2"/>
    <w:rsid w:val="00AC2945"/>
    <w:rsid w:val="00AC7E1A"/>
    <w:rsid w:val="00AF18CC"/>
    <w:rsid w:val="00B47EB9"/>
    <w:rsid w:val="00B75908"/>
    <w:rsid w:val="00B80254"/>
    <w:rsid w:val="00BB48A4"/>
    <w:rsid w:val="00BC7EBC"/>
    <w:rsid w:val="00BE298B"/>
    <w:rsid w:val="00BF47B8"/>
    <w:rsid w:val="00CA184A"/>
    <w:rsid w:val="00CB0AC8"/>
    <w:rsid w:val="00CB0DA6"/>
    <w:rsid w:val="00CC7B50"/>
    <w:rsid w:val="00CD2720"/>
    <w:rsid w:val="00CF688E"/>
    <w:rsid w:val="00D27BA0"/>
    <w:rsid w:val="00D30A96"/>
    <w:rsid w:val="00D33871"/>
    <w:rsid w:val="00D3595D"/>
    <w:rsid w:val="00D5640D"/>
    <w:rsid w:val="00DA0642"/>
    <w:rsid w:val="00DC59A5"/>
    <w:rsid w:val="00E20867"/>
    <w:rsid w:val="00E25457"/>
    <w:rsid w:val="00E86A61"/>
    <w:rsid w:val="00F068E2"/>
    <w:rsid w:val="00F36FE3"/>
    <w:rsid w:val="00F71FF3"/>
    <w:rsid w:val="00FB6133"/>
    <w:rsid w:val="00FB6AD3"/>
    <w:rsid w:val="00FD4156"/>
    <w:rsid w:val="00FF2993"/>
    <w:rsid w:val="00FF6B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C871"/>
  <w15:docId w15:val="{71EA0BB3-5E24-4B9C-B691-CF714CD4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Textbody"/>
    <w:pPr>
      <w:keepNext/>
      <w:jc w:val="center"/>
      <w:outlineLvl w:val="0"/>
    </w:pPr>
    <w:rPr>
      <w:b/>
      <w:bCs/>
      <w:lang w:val="lt-LT"/>
    </w:rPr>
  </w:style>
  <w:style w:type="paragraph" w:styleId="Heading2">
    <w:name w:val="heading 2"/>
    <w:basedOn w:val="Standard"/>
    <w:next w:val="Textbody"/>
    <w:pPr>
      <w:keepNext/>
      <w:jc w:val="both"/>
      <w:outlineLvl w:val="1"/>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sz w:val="24"/>
      <w:szCs w:val="24"/>
      <w:lang w:val="en-GB" w:eastAsia="en-US"/>
    </w:rPr>
  </w:style>
  <w:style w:type="paragraph" w:styleId="Title">
    <w:name w:val="Title"/>
    <w:basedOn w:val="Standard"/>
    <w:next w:val="Textbody"/>
    <w:pPr>
      <w:keepNext/>
      <w:spacing w:before="240" w:after="120"/>
      <w:jc w:val="center"/>
    </w:pPr>
    <w:rPr>
      <w:rFonts w:ascii="Arial" w:eastAsia="Lucida Sans Unicode" w:hAnsi="Arial" w:cs="Mangal"/>
      <w:b/>
      <w:bCs/>
      <w:sz w:val="28"/>
      <w:szCs w:val="28"/>
      <w:lang w:val="lt-LT"/>
    </w:rPr>
  </w:style>
  <w:style w:type="paragraph" w:customStyle="1" w:styleId="Textbody">
    <w:name w:val="Text body"/>
    <w:basedOn w:val="Standard"/>
    <w:pPr>
      <w:jc w:val="both"/>
    </w:pPr>
    <w:rPr>
      <w:lang w:val="lt-LT"/>
    </w:rPr>
  </w:style>
  <w:style w:type="paragraph" w:styleId="Subtitle">
    <w:name w:val="Subtitle"/>
    <w:basedOn w:val="Title"/>
    <w:next w:val="Textbody"/>
    <w:link w:val="SubtitleChar"/>
    <w:uiPriority w:val="11"/>
    <w:qFormat/>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Standard"/>
    <w:link w:val="ListParagraphChar"/>
    <w:uiPriority w:val="34"/>
    <w:qFormat/>
    <w:pPr>
      <w:ind w:left="720"/>
    </w:pPr>
  </w:style>
  <w:style w:type="paragraph" w:styleId="Header">
    <w:name w:val="header"/>
    <w:basedOn w:val="Standard"/>
    <w:pPr>
      <w:suppressLineNumbers/>
      <w:tabs>
        <w:tab w:val="center" w:pos="4819"/>
        <w:tab w:val="right" w:pos="9638"/>
      </w:tabs>
    </w:pPr>
  </w:style>
  <w:style w:type="paragraph" w:styleId="Footer">
    <w:name w:val="footer"/>
    <w:basedOn w:val="Standard"/>
    <w:pPr>
      <w:suppressLineNumbers/>
      <w:tabs>
        <w:tab w:val="center" w:pos="4819"/>
        <w:tab w:val="right" w:pos="9638"/>
      </w:tabs>
    </w:pPr>
  </w:style>
  <w:style w:type="paragraph" w:styleId="NoSpacing">
    <w:name w:val="No Spacing"/>
    <w:qFormat/>
    <w:pPr>
      <w:widowControl/>
    </w:pPr>
    <w:rPr>
      <w:sz w:val="24"/>
      <w:szCs w:val="24"/>
      <w:lang w:val="en-GB" w:eastAsia="en-US"/>
    </w:rPr>
  </w:style>
  <w:style w:type="paragraph" w:styleId="BalloonText">
    <w:name w:val="Balloon Text"/>
    <w:basedOn w:val="Standard"/>
    <w:rPr>
      <w:rFonts w:ascii="Segoe UI" w:hAnsi="Segoe UI" w:cs="Segoe UI"/>
      <w:sz w:val="18"/>
      <w:szCs w:val="18"/>
    </w:rPr>
  </w:style>
  <w:style w:type="paragraph" w:customStyle="1" w:styleId="Betarp1">
    <w:name w:val="Be tarpų1"/>
    <w:pPr>
      <w:widowControl/>
      <w:spacing w:line="100" w:lineRule="atLeast"/>
    </w:pPr>
    <w:rPr>
      <w:rFonts w:ascii="Calibri" w:eastAsia="Calibri" w:hAnsi="Calibri" w:cs="Calibri"/>
      <w:sz w:val="22"/>
      <w:szCs w:val="22"/>
      <w:lang w:eastAsia="ar-SA"/>
    </w:rPr>
  </w:style>
  <w:style w:type="paragraph" w:customStyle="1" w:styleId="TableContents">
    <w:name w:val="Table Contents"/>
    <w:basedOn w:val="Standard"/>
    <w:pPr>
      <w:suppressLineNumbers/>
    </w:pPr>
  </w:style>
  <w:style w:type="character" w:customStyle="1" w:styleId="AntratsDiagrama">
    <w:name w:val="Antraštės Diagrama"/>
    <w:basedOn w:val="DefaultParagraphFont"/>
    <w:rPr>
      <w:sz w:val="24"/>
      <w:szCs w:val="24"/>
      <w:lang w:val="en-GB" w:eastAsia="en-US"/>
    </w:rPr>
  </w:style>
  <w:style w:type="character" w:customStyle="1" w:styleId="PoratDiagrama">
    <w:name w:val="Poraštė Diagrama"/>
    <w:basedOn w:val="DefaultParagraphFont"/>
    <w:rPr>
      <w:sz w:val="24"/>
      <w:szCs w:val="24"/>
      <w:lang w:val="en-GB" w:eastAsia="en-US"/>
    </w:rPr>
  </w:style>
  <w:style w:type="character" w:customStyle="1" w:styleId="Internetlink">
    <w:name w:val="Internet link"/>
    <w:rPr>
      <w:color w:val="0000FF"/>
      <w:u w:val="single"/>
    </w:rPr>
  </w:style>
  <w:style w:type="character" w:customStyle="1" w:styleId="DebesliotekstasDiagrama">
    <w:name w:val="Debesėlio tekstas Diagrama"/>
    <w:basedOn w:val="DefaultParagraphFont"/>
    <w:rPr>
      <w:rFonts w:ascii="Segoe UI" w:hAnsi="Segoe UI" w:cs="Segoe UI"/>
      <w:sz w:val="18"/>
      <w:szCs w:val="18"/>
      <w:lang w:val="en-GB" w:eastAsia="en-US"/>
    </w:rPr>
  </w:style>
  <w:style w:type="character" w:customStyle="1" w:styleId="StrongEmphasis">
    <w:name w:val="Strong Emphasis"/>
    <w:basedOn w:val="DefaultParagraphFont"/>
    <w:rPr>
      <w:b/>
      <w:bCs/>
    </w:rPr>
  </w:style>
  <w:style w:type="character" w:customStyle="1" w:styleId="ListLabel1">
    <w:name w:val="ListLabel 1"/>
    <w:rPr>
      <w:b/>
    </w:rPr>
  </w:style>
  <w:style w:type="character" w:customStyle="1" w:styleId="ListLabel2">
    <w:name w:val="ListLabel 2"/>
    <w:rPr>
      <w:b w:val="0"/>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character" w:styleId="Hyperlink">
    <w:name w:val="Hyperlink"/>
    <w:basedOn w:val="DefaultParagraphFont"/>
    <w:uiPriority w:val="99"/>
    <w:unhideWhenUsed/>
    <w:rsid w:val="003D5059"/>
    <w:rPr>
      <w:color w:val="0563C1" w:themeColor="hyperlink"/>
      <w:u w:val="single"/>
    </w:rPr>
  </w:style>
  <w:style w:type="character" w:customStyle="1" w:styleId="UnresolvedMention1">
    <w:name w:val="Unresolved Mention1"/>
    <w:basedOn w:val="DefaultParagraphFont"/>
    <w:uiPriority w:val="99"/>
    <w:semiHidden/>
    <w:unhideWhenUsed/>
    <w:rsid w:val="00AF18CC"/>
    <w:rPr>
      <w:color w:val="605E5C"/>
      <w:shd w:val="clear" w:color="auto" w:fill="E1DFDD"/>
    </w:rPr>
  </w:style>
  <w:style w:type="character" w:customStyle="1" w:styleId="SubtitleChar">
    <w:name w:val="Subtitle Char"/>
    <w:basedOn w:val="DefaultParagraphFont"/>
    <w:link w:val="Subtitle"/>
    <w:uiPriority w:val="11"/>
    <w:rsid w:val="000A79ED"/>
    <w:rPr>
      <w:rFonts w:ascii="Arial" w:eastAsia="Lucida Sans Unicode" w:hAnsi="Arial" w:cs="Mangal"/>
      <w:b/>
      <w:bCs/>
      <w:i/>
      <w:iCs/>
      <w:sz w:val="28"/>
      <w:szCs w:val="28"/>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A79E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03478">
      <w:bodyDiv w:val="1"/>
      <w:marLeft w:val="0"/>
      <w:marRight w:val="0"/>
      <w:marTop w:val="0"/>
      <w:marBottom w:val="0"/>
      <w:divBdr>
        <w:top w:val="none" w:sz="0" w:space="0" w:color="auto"/>
        <w:left w:val="none" w:sz="0" w:space="0" w:color="auto"/>
        <w:bottom w:val="none" w:sz="0" w:space="0" w:color="auto"/>
        <w:right w:val="none" w:sz="0" w:space="0" w:color="auto"/>
      </w:divBdr>
    </w:div>
    <w:div w:id="1293633659">
      <w:bodyDiv w:val="1"/>
      <w:marLeft w:val="0"/>
      <w:marRight w:val="0"/>
      <w:marTop w:val="0"/>
      <w:marBottom w:val="0"/>
      <w:divBdr>
        <w:top w:val="none" w:sz="0" w:space="0" w:color="auto"/>
        <w:left w:val="none" w:sz="0" w:space="0" w:color="auto"/>
        <w:bottom w:val="none" w:sz="0" w:space="0" w:color="auto"/>
        <w:right w:val="none" w:sz="0" w:space="0" w:color="auto"/>
      </w:divBdr>
    </w:div>
    <w:div w:id="1349138769">
      <w:bodyDiv w:val="1"/>
      <w:marLeft w:val="0"/>
      <w:marRight w:val="0"/>
      <w:marTop w:val="0"/>
      <w:marBottom w:val="0"/>
      <w:divBdr>
        <w:top w:val="none" w:sz="0" w:space="0" w:color="auto"/>
        <w:left w:val="none" w:sz="0" w:space="0" w:color="auto"/>
        <w:bottom w:val="none" w:sz="0" w:space="0" w:color="auto"/>
        <w:right w:val="none" w:sz="0" w:space="0" w:color="auto"/>
      </w:divBdr>
    </w:div>
    <w:div w:id="1418550204">
      <w:bodyDiv w:val="1"/>
      <w:marLeft w:val="0"/>
      <w:marRight w:val="0"/>
      <w:marTop w:val="0"/>
      <w:marBottom w:val="0"/>
      <w:divBdr>
        <w:top w:val="none" w:sz="0" w:space="0" w:color="auto"/>
        <w:left w:val="none" w:sz="0" w:space="0" w:color="auto"/>
        <w:bottom w:val="none" w:sz="0" w:space="0" w:color="auto"/>
        <w:right w:val="none" w:sz="0" w:space="0" w:color="auto"/>
      </w:divBdr>
    </w:div>
    <w:div w:id="2139716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no.es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3874</Words>
  <Characters>2209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ATSAKINGO UŽ ELEKTROS ŪKĮ, ELEKTROS ĮRENGINIŲ IR INSTALIACIJOS</vt:lpstr>
      <vt:lpstr>ATSAKINGO UŽ ELEKTROS ŪKĮ, ELEKTROS ĮRENGINIŲ IR INSTALIACIJOS</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ATSAKINGO UŽ ELEKTROS ŪKĮ, ELEKTROS ĮRENGINIŲ IR INSTALIACIJOS</dc:title>
  <dc:creator>Mero pavaduotojas</dc:creator>
  <cp:lastModifiedBy>Dovilė Šalkauskienė</cp:lastModifiedBy>
  <cp:revision>4</cp:revision>
  <cp:lastPrinted>2009-08-26T08:49:00Z</cp:lastPrinted>
  <dcterms:created xsi:type="dcterms:W3CDTF">2025-01-27T10:01:00Z</dcterms:created>
  <dcterms:modified xsi:type="dcterms:W3CDTF">2025-01-27T11:27:00Z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Panevėžio rajono savivaldybė</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