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4114" w:rsidRPr="006946AB" w:rsidRDefault="00D14114" w:rsidP="00D14114">
      <w:pPr>
        <w:jc w:val="center"/>
        <w:rPr>
          <w:b/>
        </w:rPr>
      </w:pPr>
      <w:r>
        <w:rPr>
          <w:b/>
        </w:rPr>
        <w:t>PASLAUGŲ VIEŠOJO PIRKIMO-PARDAVIMO SUTARTI</w:t>
      </w:r>
      <w:r w:rsidRPr="00EF7207">
        <w:rPr>
          <w:b/>
        </w:rPr>
        <w:t>S</w:t>
      </w:r>
    </w:p>
    <w:p w:rsidR="00D14114" w:rsidRDefault="00D14114" w:rsidP="00D14114">
      <w:pPr>
        <w:jc w:val="center"/>
        <w:rPr>
          <w:color w:val="000000"/>
        </w:rPr>
      </w:pP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414F4A" w:rsidRDefault="00D14114" w:rsidP="00D14114">
      <w:pPr>
        <w:rPr>
          <w:sz w:val="22"/>
          <w:szCs w:val="22"/>
        </w:rPr>
      </w:pPr>
    </w:p>
    <w:p w:rsidR="00D14114" w:rsidRDefault="00D14114" w:rsidP="00ED4429">
      <w:pPr>
        <w:jc w:val="center"/>
      </w:pPr>
      <w:r>
        <w:t>20</w:t>
      </w:r>
      <w:r w:rsidR="00ED4429">
        <w:t xml:space="preserve">20 m. </w:t>
      </w:r>
      <w:r w:rsidR="006946AB">
        <w:t xml:space="preserve">spalio </w:t>
      </w:r>
      <w:r w:rsidR="009D57E9">
        <w:t>mėn.</w:t>
      </w:r>
      <w:r w:rsidR="006946AB">
        <w:t xml:space="preserve">  </w:t>
      </w:r>
      <w:r w:rsidR="009D57E9">
        <w:t>5</w:t>
      </w:r>
      <w:r w:rsidR="006946AB">
        <w:t xml:space="preserve">  </w:t>
      </w:r>
      <w:r w:rsidR="00ED4429">
        <w:t>d.</w:t>
      </w:r>
      <w:r>
        <w:t xml:space="preserve"> Nr.</w:t>
      </w:r>
    </w:p>
    <w:p w:rsidR="00D14114" w:rsidRPr="006946AB" w:rsidRDefault="006946AB" w:rsidP="00ED4429">
      <w:pPr>
        <w:jc w:val="center"/>
      </w:pPr>
      <w:r w:rsidRPr="006946AB">
        <w:t>Vilnius</w:t>
      </w:r>
    </w:p>
    <w:p w:rsidR="007B3C83" w:rsidRDefault="007B3C83" w:rsidP="00ED4429">
      <w:pPr>
        <w:jc w:val="center"/>
        <w:rPr>
          <w:i/>
        </w:rPr>
      </w:pPr>
    </w:p>
    <w:p w:rsidR="00F73C6D" w:rsidRPr="00D85863" w:rsidRDefault="00F73C6D" w:rsidP="00F73C6D">
      <w:pPr>
        <w:jc w:val="both"/>
        <w:rPr>
          <w:color w:val="000000"/>
        </w:rPr>
      </w:pPr>
      <w:r w:rsidRPr="00D85863">
        <w:rPr>
          <w:b/>
          <w:bCs/>
        </w:rPr>
        <w:t>Nacionalinis kibernetinio saugumo centras prie Krašto apsaugos ministerijos,</w:t>
      </w:r>
      <w:r w:rsidRPr="00D85863">
        <w:t xml:space="preserve"> atstovaujamas direktoriaus </w:t>
      </w:r>
      <w:r w:rsidRPr="00D85863">
        <w:rPr>
          <w:color w:val="000000"/>
        </w:rPr>
        <w:t xml:space="preserve">dr. Ryčio Rainio, </w:t>
      </w:r>
      <w:r w:rsidRPr="00D85863">
        <w:t xml:space="preserve">veikiančio pagal įstaigos nuostatus, patvirtintus Lietuvos Respublikos krašto apsaugos ministro 2013 m. gruodžio 31 d. įsakymu Nr. V-1200 „Dėl Nacionalinio kibernetinio saugumo centro prie Krašto apsaugos ministerijos nuostatų ir struktūros patvirtinimo“ (Lietuvos Respublikos krašto apsaugos ministro 2017 m. rugpjūčio 31 d. įsakymo Nr. V-804 redakcija) (toliau – </w:t>
      </w:r>
      <w:r w:rsidRPr="00D85863">
        <w:rPr>
          <w:b/>
          <w:bCs/>
        </w:rPr>
        <w:t>Pirkėjas</w:t>
      </w:r>
      <w:r w:rsidRPr="00D85863">
        <w:t>)</w:t>
      </w:r>
      <w:r w:rsidRPr="00D85863">
        <w:rPr>
          <w:color w:val="000000"/>
        </w:rPr>
        <w:t>, ir</w:t>
      </w:r>
      <w:r>
        <w:rPr>
          <w:color w:val="000000"/>
        </w:rPr>
        <w:t xml:space="preserve"> </w:t>
      </w:r>
      <w:r w:rsidRPr="006946AB">
        <w:rPr>
          <w:b/>
          <w:bCs/>
          <w:color w:val="000000"/>
        </w:rPr>
        <w:t>UAB</w:t>
      </w:r>
      <w:r w:rsidR="006946AB">
        <w:rPr>
          <w:b/>
          <w:bCs/>
          <w:color w:val="000000"/>
        </w:rPr>
        <w:t xml:space="preserve"> „</w:t>
      </w:r>
      <w:proofErr w:type="spellStart"/>
      <w:r w:rsidR="006946AB">
        <w:rPr>
          <w:b/>
          <w:bCs/>
          <w:color w:val="000000"/>
        </w:rPr>
        <w:t>Tilfortis</w:t>
      </w:r>
      <w:proofErr w:type="spellEnd"/>
      <w:r w:rsidR="006946AB">
        <w:rPr>
          <w:b/>
          <w:bCs/>
          <w:color w:val="000000"/>
        </w:rPr>
        <w:t>“</w:t>
      </w:r>
      <w:r w:rsidRPr="00D85863">
        <w:rPr>
          <w:color w:val="000000"/>
        </w:rPr>
        <w:t xml:space="preserve">, atstovaujama </w:t>
      </w:r>
      <w:r w:rsidR="006946AB">
        <w:rPr>
          <w:color w:val="000000"/>
        </w:rPr>
        <w:t xml:space="preserve">direktoriaus Šarūno </w:t>
      </w:r>
      <w:proofErr w:type="spellStart"/>
      <w:r w:rsidR="006946AB">
        <w:rPr>
          <w:color w:val="000000"/>
        </w:rPr>
        <w:t>Straševičiaus</w:t>
      </w:r>
      <w:proofErr w:type="spellEnd"/>
      <w:r w:rsidR="006946AB">
        <w:rPr>
          <w:color w:val="000000"/>
        </w:rPr>
        <w:t xml:space="preserve">, veikiančio pagal bendrovės įstatus </w:t>
      </w:r>
      <w:r w:rsidRPr="00D85863">
        <w:rPr>
          <w:color w:val="000000"/>
        </w:rPr>
        <w:t xml:space="preserve">(toliau – </w:t>
      </w:r>
      <w:r w:rsidRPr="00D85863">
        <w:rPr>
          <w:b/>
          <w:bCs/>
          <w:color w:val="000000"/>
        </w:rPr>
        <w:t>Teikėjas</w:t>
      </w:r>
      <w:r w:rsidRPr="00D85863">
        <w:rPr>
          <w:color w:val="000000"/>
        </w:rPr>
        <w:t>), toliau kartu šioje paslaugų viešojo pirkimo-pardavimo sutartyje vadinami „Šalimis“, o kiekvienas atskirai – „Šalimi“, vadovaudamosi Lietuvos Respublikos viešųjų pirkimų įstatymu ir Mažos vertės pirkimų tvarkos aprašu, patvirtintu Viešųjų pirkimų tarnybos direktoriaus 2017 m. birželio 28 d. įsakymu Nr. 1S-97,</w:t>
      </w:r>
      <w:r w:rsidR="00DA2496">
        <w:rPr>
          <w:color w:val="000000"/>
        </w:rPr>
        <w:t xml:space="preserve"> </w:t>
      </w:r>
      <w:r w:rsidRPr="00D85863">
        <w:rPr>
          <w:color w:val="000000"/>
        </w:rPr>
        <w:t>sudarė šią paslaugų viešojo pirkimo-pardavimo sutartį, toliau vadinamą „Sutartimi“, ir susitarė dėl toliau išvardintų sąlygų:</w:t>
      </w:r>
    </w:p>
    <w:p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rsidTr="006946AB">
        <w:trPr>
          <w:trHeight w:val="1778"/>
        </w:trPr>
        <w:tc>
          <w:tcPr>
            <w:tcW w:w="9895" w:type="dxa"/>
            <w:shd w:val="clear" w:color="auto" w:fill="auto"/>
          </w:tcPr>
          <w:p w:rsidR="00D14114" w:rsidRPr="007A4D14" w:rsidRDefault="00D14114" w:rsidP="00F73C6D">
            <w:pPr>
              <w:numPr>
                <w:ilvl w:val="0"/>
                <w:numId w:val="3"/>
              </w:numPr>
              <w:tabs>
                <w:tab w:val="left" w:pos="253"/>
              </w:tabs>
              <w:ind w:left="0" w:firstLine="0"/>
              <w:jc w:val="both"/>
              <w:rPr>
                <w:b/>
              </w:rPr>
            </w:pPr>
            <w:r w:rsidRPr="007A4D14">
              <w:rPr>
                <w:b/>
              </w:rPr>
              <w:t>Sutarties objektas</w:t>
            </w:r>
          </w:p>
          <w:p w:rsidR="00F73C6D" w:rsidRPr="000E4C11" w:rsidRDefault="00F73C6D" w:rsidP="001B3042">
            <w:pPr>
              <w:numPr>
                <w:ilvl w:val="1"/>
                <w:numId w:val="3"/>
              </w:numPr>
              <w:tabs>
                <w:tab w:val="left" w:pos="395"/>
              </w:tabs>
              <w:ind w:left="0" w:firstLine="0"/>
              <w:jc w:val="both"/>
              <w:rPr>
                <w:color w:val="FF6600"/>
              </w:rPr>
            </w:pPr>
            <w:r w:rsidRPr="00D85863">
              <w:rPr>
                <w:b/>
                <w:bCs/>
                <w:color w:val="000000"/>
              </w:rPr>
              <w:t xml:space="preserve">Teikėjas </w:t>
            </w:r>
            <w:r>
              <w:rPr>
                <w:color w:val="000000"/>
              </w:rPr>
              <w:t>į</w:t>
            </w:r>
            <w:r w:rsidRPr="00D85863">
              <w:rPr>
                <w:color w:val="000000"/>
              </w:rPr>
              <w:t>sipareigoja</w:t>
            </w:r>
            <w:r>
              <w:rPr>
                <w:color w:val="000000"/>
              </w:rPr>
              <w:t xml:space="preserve"> </w:t>
            </w:r>
            <w:r w:rsidRPr="00D85863">
              <w:rPr>
                <w:color w:val="000000"/>
              </w:rPr>
              <w:t xml:space="preserve">suteikti </w:t>
            </w:r>
            <w:r w:rsidR="00207988" w:rsidRPr="00614D77">
              <w:t>kompleksinių kibernetinės saugos mokymų valstybės ir savivaldybių institucijų ir įstaigų dirbantiesiems mokymo programinės įrangos – virtualios mokymosi platformos kūrimo paslaug</w:t>
            </w:r>
            <w:r w:rsidR="00207988">
              <w:t>a</w:t>
            </w:r>
            <w:r w:rsidR="00207988" w:rsidRPr="00614D77">
              <w:t xml:space="preserve">s </w:t>
            </w:r>
            <w:r w:rsidR="00207988" w:rsidRPr="00614D77">
              <w:rPr>
                <w:bCs/>
              </w:rPr>
              <w:t xml:space="preserve">projekto </w:t>
            </w:r>
            <w:r w:rsidR="00207988" w:rsidRPr="00614D77">
              <w:t>„Kompleksiniai kibernetinės saugos mokymai valstybės ir savivaldybių institucijų ir įstaigų dirbantiesiems“ įgyvendin</w:t>
            </w:r>
            <w:r w:rsidR="00207988">
              <w:t>imui</w:t>
            </w:r>
            <w:r w:rsidR="00207988" w:rsidRPr="00614D77">
              <w:t xml:space="preserve"> pagal 2014-2020 m. Europos Sąjungos fondų investicijų veiksmų programos 10 prioriteto „Visuomenės poreikius atitinkantis ir pažangus viešasis valdymas Nr. 10.1.5-ESFA-V-924 priemonę „Valstybės ir savivaldybių institucijų ir įstaigų dirbančiųjų strateginių kompetencijų centralizuotas stiprinimas“ </w:t>
            </w:r>
            <w:r>
              <w:rPr>
                <w:color w:val="000000"/>
              </w:rPr>
              <w:t xml:space="preserve">(toliau – </w:t>
            </w:r>
            <w:r w:rsidRPr="00D85863">
              <w:rPr>
                <w:color w:val="000000"/>
              </w:rPr>
              <w:t xml:space="preserve">Paslaugos), </w:t>
            </w:r>
            <w:r w:rsidRPr="00D85863">
              <w:t>atitinkančias Sutarties priede pateiktą t</w:t>
            </w:r>
            <w:r>
              <w:t xml:space="preserve">echninę specifikaciją (toliau – </w:t>
            </w:r>
            <w:r w:rsidRPr="00D85863">
              <w:t>priedas).</w:t>
            </w:r>
            <w:r w:rsidR="006C09C2">
              <w:t xml:space="preserve"> </w:t>
            </w:r>
          </w:p>
          <w:p w:rsidR="00F73C6D" w:rsidRPr="002728C6" w:rsidRDefault="00F73C6D" w:rsidP="001B3042">
            <w:pPr>
              <w:numPr>
                <w:ilvl w:val="1"/>
                <w:numId w:val="3"/>
              </w:numPr>
              <w:tabs>
                <w:tab w:val="left" w:pos="395"/>
              </w:tabs>
              <w:ind w:left="0" w:firstLine="0"/>
              <w:jc w:val="both"/>
            </w:pPr>
            <w:r>
              <w:t>Pirkėjas įsipareigoja priimti tinkamai suteiktas paslaugas ir už jas sumokėti Sutartyje nustatyta tvarka ir sąlygomis.</w:t>
            </w:r>
            <w:r w:rsidR="006C09C2">
              <w:t xml:space="preserve"> </w:t>
            </w:r>
          </w:p>
        </w:tc>
      </w:tr>
      <w:tr w:rsidR="00D14114" w:rsidTr="006946AB">
        <w:tc>
          <w:tcPr>
            <w:tcW w:w="9895" w:type="dxa"/>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Pr="007A4D14">
              <w:rPr>
                <w:b/>
              </w:rPr>
              <w:t xml:space="preserve">paslaugų </w:t>
            </w:r>
            <w:r w:rsidRPr="007A4D14">
              <w:rPr>
                <w:b/>
                <w:color w:val="000000"/>
              </w:rPr>
              <w:t>įkainiai/kainodaros taisyklės</w:t>
            </w:r>
          </w:p>
          <w:p w:rsidR="00F73C6D" w:rsidRDefault="00F73C6D" w:rsidP="00F73C6D">
            <w:pPr>
              <w:jc w:val="both"/>
            </w:pPr>
            <w:r w:rsidRPr="00F73C6D">
              <w:rPr>
                <w:color w:val="000000"/>
              </w:rPr>
              <w:t>2.1. Sutarties kaina –</w:t>
            </w:r>
            <w:r w:rsidR="00207988">
              <w:rPr>
                <w:color w:val="000000"/>
              </w:rPr>
              <w:t xml:space="preserve"> </w:t>
            </w:r>
            <w:r w:rsidR="006946AB" w:rsidRPr="006946AB">
              <w:rPr>
                <w:b/>
                <w:color w:val="000000"/>
              </w:rPr>
              <w:t>45 859,00</w:t>
            </w:r>
            <w:r w:rsidR="006946AB">
              <w:rPr>
                <w:color w:val="000000"/>
              </w:rPr>
              <w:t xml:space="preserve"> </w:t>
            </w:r>
            <w:r w:rsidR="006946AB" w:rsidRPr="006946AB">
              <w:rPr>
                <w:b/>
              </w:rPr>
              <w:t xml:space="preserve">eurai </w:t>
            </w:r>
            <w:r w:rsidRPr="00F73C6D">
              <w:t>su pridėtinės</w:t>
            </w:r>
            <w:r w:rsidR="006C09C2">
              <w:t xml:space="preserve"> vertės mokesčiu (toliau – PVM)</w:t>
            </w:r>
            <w:r>
              <w:rPr>
                <w:i/>
                <w:iCs/>
              </w:rPr>
              <w:t xml:space="preserve"> </w:t>
            </w:r>
            <w:r w:rsidRPr="00F73C6D">
              <w:t xml:space="preserve">ir visais kitais mokesčiais ir išlaidomis, atsirandančiomis vykdant šią Sutartį (įskaitant </w:t>
            </w:r>
            <w:r w:rsidRPr="00F73C6D">
              <w:rPr>
                <w:color w:val="000000"/>
              </w:rPr>
              <w:t>Sutarties bendrosios dalies 2.4 papunktyje nurodytos išlaidas</w:t>
            </w:r>
            <w:r w:rsidRPr="00F73C6D">
              <w:t>).</w:t>
            </w:r>
          </w:p>
          <w:p w:rsidR="00F73C6D" w:rsidRPr="007A4D14" w:rsidRDefault="00F73C6D" w:rsidP="00207988">
            <w:pPr>
              <w:rPr>
                <w:b/>
              </w:rPr>
            </w:pPr>
            <w:r w:rsidRPr="00F73C6D">
              <w:rPr>
                <w:color w:val="000000"/>
              </w:rPr>
              <w:t>2.</w:t>
            </w:r>
            <w:r w:rsidR="00207988">
              <w:rPr>
                <w:color w:val="000000"/>
              </w:rPr>
              <w:t>2</w:t>
            </w:r>
            <w:r w:rsidRPr="00F73C6D">
              <w:rPr>
                <w:color w:val="000000"/>
              </w:rPr>
              <w:t>. Šiai Sutarčiai taikomas fiksuotos Sutarties kainos apskaičiavimo būdas.</w:t>
            </w:r>
            <w:r w:rsidR="006C09C2">
              <w:rPr>
                <w:color w:val="000000"/>
              </w:rPr>
              <w:t xml:space="preserve"> </w:t>
            </w:r>
          </w:p>
        </w:tc>
      </w:tr>
      <w:tr w:rsidR="00D14114" w:rsidTr="006946AB">
        <w:tc>
          <w:tcPr>
            <w:tcW w:w="9895" w:type="dxa"/>
            <w:shd w:val="clear" w:color="auto" w:fill="auto"/>
          </w:tcPr>
          <w:p w:rsidR="00D14114" w:rsidRPr="007A4D14" w:rsidRDefault="00D14114" w:rsidP="001A3760">
            <w:pPr>
              <w:rPr>
                <w:b/>
              </w:rPr>
            </w:pPr>
            <w:r w:rsidRPr="007A4D14">
              <w:rPr>
                <w:b/>
              </w:rPr>
              <w:t xml:space="preserve">3. Paslaugų teikimo vieta, terminas ir sąlygos </w:t>
            </w:r>
          </w:p>
          <w:p w:rsidR="00CC77AC" w:rsidRPr="00D85863" w:rsidRDefault="00CC77AC" w:rsidP="00CC77AC">
            <w:pPr>
              <w:jc w:val="both"/>
              <w:rPr>
                <w:b/>
                <w:bCs/>
              </w:rPr>
            </w:pPr>
            <w:r w:rsidRPr="00D85863">
              <w:t>3.1. Paslaug</w:t>
            </w:r>
            <w:r>
              <w:t>os teikiamos kaip numatyta Sutarties priede</w:t>
            </w:r>
            <w:r w:rsidRPr="00D85863">
              <w:t>.</w:t>
            </w:r>
          </w:p>
          <w:p w:rsidR="00CC77AC" w:rsidRDefault="00CC77AC" w:rsidP="00CC77AC">
            <w:pPr>
              <w:jc w:val="both"/>
            </w:pPr>
            <w:r w:rsidRPr="00D85863">
              <w:t xml:space="preserve">3.2. </w:t>
            </w:r>
            <w:r w:rsidR="00207988">
              <w:t xml:space="preserve">Paslaugos </w:t>
            </w:r>
            <w:r w:rsidR="00207988" w:rsidRPr="00614D77">
              <w:t xml:space="preserve">turi būti </w:t>
            </w:r>
            <w:r w:rsidR="00207988">
              <w:t>suteiktos</w:t>
            </w:r>
            <w:r w:rsidR="00207988" w:rsidRPr="00614D77">
              <w:t xml:space="preserve"> per </w:t>
            </w:r>
            <w:r w:rsidR="00207988" w:rsidRPr="001014B0">
              <w:t>3 mėnesius</w:t>
            </w:r>
            <w:r w:rsidR="00207988" w:rsidRPr="00614D77">
              <w:t xml:space="preserve"> </w:t>
            </w:r>
            <w:r w:rsidR="0012571C">
              <w:t xml:space="preserve">nuo </w:t>
            </w:r>
            <w:r w:rsidR="00207988">
              <w:t>S</w:t>
            </w:r>
            <w:r w:rsidR="00207988" w:rsidRPr="00614D77">
              <w:t>utarties įsigaliojimo dienos.</w:t>
            </w:r>
          </w:p>
          <w:p w:rsidR="008973F7" w:rsidRPr="00DA2496" w:rsidRDefault="00CC77AC" w:rsidP="001B3042">
            <w:pPr>
              <w:jc w:val="both"/>
              <w:rPr>
                <w:lang w:val="en-US"/>
              </w:rPr>
            </w:pPr>
            <w:r w:rsidRPr="00D85863">
              <w:t>3.3. Teikėjas</w:t>
            </w:r>
            <w:r>
              <w:t xml:space="preserve">, suteikęs paslaugas visa, priede nurodyta apimtimi, </w:t>
            </w:r>
            <w:r w:rsidRPr="00D85863">
              <w:t>pateikia paslaugų priėmimo-perdavimo aktą.</w:t>
            </w:r>
            <w:r>
              <w:t xml:space="preserve"> </w:t>
            </w:r>
            <w:r w:rsidRPr="00D85863">
              <w:rPr>
                <w:b/>
                <w:bCs/>
              </w:rPr>
              <w:t>Pirkėjas</w:t>
            </w:r>
            <w:r>
              <w:rPr>
                <w:b/>
                <w:bCs/>
              </w:rPr>
              <w:t xml:space="preserve"> </w:t>
            </w:r>
            <w:r>
              <w:t>per 5 (penkias</w:t>
            </w:r>
            <w:r w:rsidRPr="00D85863">
              <w:t>) darbo dienas įvertina atliktų paslaugų rezultato atitikimą priede pateiktos techninės specifikacijos reikalavimams ir</w:t>
            </w:r>
            <w:r w:rsidR="008973F7">
              <w:t>, jei paslaugos suteiktos tinkamai,</w:t>
            </w:r>
            <w:r w:rsidRPr="00D85863">
              <w:t xml:space="preserve"> priima paslaugas</w:t>
            </w:r>
            <w:r w:rsidR="004E6B8A">
              <w:t xml:space="preserve"> </w:t>
            </w:r>
            <w:r w:rsidRPr="00D85863">
              <w:t xml:space="preserve">pasirašydamas aktą. Šio akto pasirašymo diena yra laikoma paslaugų suteikimo diena. </w:t>
            </w:r>
          </w:p>
          <w:p w:rsidR="00D14114" w:rsidRPr="002728C6" w:rsidRDefault="008973F7" w:rsidP="001B3042">
            <w:pPr>
              <w:jc w:val="both"/>
            </w:pPr>
            <w:r>
              <w:t xml:space="preserve">3.4. </w:t>
            </w:r>
            <w:r w:rsidR="00CC77AC" w:rsidRPr="00D85863">
              <w:t xml:space="preserve">Jei Paslaugos neatitinka Sutarties priede pateiktos techninės specifikacijos reikalavimų, </w:t>
            </w:r>
            <w:r w:rsidR="00CC77AC" w:rsidRPr="00D85863">
              <w:rPr>
                <w:b/>
                <w:bCs/>
              </w:rPr>
              <w:t>Pirkėjas</w:t>
            </w:r>
            <w:r w:rsidR="00CC77AC">
              <w:rPr>
                <w:b/>
                <w:bCs/>
              </w:rPr>
              <w:t xml:space="preserve"> </w:t>
            </w:r>
            <w:r w:rsidR="00CC77AC" w:rsidRPr="00D85863">
              <w:t>paslaugų rezultato nepriima ir informuoja</w:t>
            </w:r>
            <w:r w:rsidR="00CC77AC">
              <w:t xml:space="preserve"> </w:t>
            </w:r>
            <w:r w:rsidR="00CC77AC" w:rsidRPr="00D85863">
              <w:t xml:space="preserve">apie tai </w:t>
            </w:r>
            <w:r w:rsidR="00CC77AC" w:rsidRPr="00D85863">
              <w:rPr>
                <w:b/>
                <w:bCs/>
              </w:rPr>
              <w:t xml:space="preserve">Teikėją </w:t>
            </w:r>
            <w:r w:rsidR="00CC77AC" w:rsidRPr="00D85863">
              <w:t xml:space="preserve">raštu. </w:t>
            </w:r>
          </w:p>
        </w:tc>
      </w:tr>
      <w:tr w:rsidR="00D14114" w:rsidTr="006946AB">
        <w:tc>
          <w:tcPr>
            <w:tcW w:w="9895" w:type="dxa"/>
            <w:shd w:val="clear" w:color="auto" w:fill="auto"/>
          </w:tcPr>
          <w:p w:rsidR="00D14114" w:rsidRPr="007A4D14" w:rsidRDefault="00D14114" w:rsidP="001A3760">
            <w:pPr>
              <w:rPr>
                <w:b/>
              </w:rPr>
            </w:pPr>
            <w:r w:rsidRPr="007A4D14">
              <w:rPr>
                <w:b/>
              </w:rPr>
              <w:t>4. Apmokėjimo tvarka</w:t>
            </w:r>
          </w:p>
          <w:p w:rsidR="008973F7" w:rsidRDefault="00CC77AC" w:rsidP="00CC77AC">
            <w:pPr>
              <w:jc w:val="both"/>
            </w:pPr>
            <w:r w:rsidRPr="00D85863">
              <w:t>4.1.</w:t>
            </w:r>
            <w:r>
              <w:t xml:space="preserve"> </w:t>
            </w:r>
            <w:r w:rsidR="008973F7" w:rsidRPr="00D85863">
              <w:t>Apmokėjimo sąlygos ir tvarka numatyta Sutarties bendrosios dalies 4.1. punkte.</w:t>
            </w:r>
          </w:p>
          <w:p w:rsidR="00D14114" w:rsidRPr="00256EDC" w:rsidRDefault="00CC77AC" w:rsidP="00CC77AC">
            <w:r w:rsidRPr="00D85863">
              <w:t>4.2. Avanso mokėjimas nenumatomas.</w:t>
            </w:r>
          </w:p>
        </w:tc>
      </w:tr>
      <w:tr w:rsidR="00D14114" w:rsidTr="006946AB">
        <w:tc>
          <w:tcPr>
            <w:tcW w:w="9895" w:type="dxa"/>
            <w:shd w:val="clear" w:color="auto" w:fill="auto"/>
          </w:tcPr>
          <w:p w:rsidR="00D14114" w:rsidRPr="00D14114" w:rsidRDefault="00D14114" w:rsidP="001A3760">
            <w:pPr>
              <w:jc w:val="both"/>
              <w:rPr>
                <w:b/>
              </w:rPr>
            </w:pPr>
            <w:r w:rsidRPr="00D14114">
              <w:rPr>
                <w:b/>
              </w:rPr>
              <w:t xml:space="preserve">5. Pirkėjo teisė vienašališkai nutraukti Sutartį </w:t>
            </w:r>
          </w:p>
          <w:p w:rsidR="00D14114" w:rsidRPr="00D14114" w:rsidRDefault="00D14114" w:rsidP="001A3760">
            <w:pPr>
              <w:jc w:val="both"/>
            </w:pPr>
            <w:r w:rsidRPr="00D14114">
              <w:t>5.</w:t>
            </w:r>
            <w:r w:rsidR="007B5282">
              <w:t>1</w:t>
            </w:r>
            <w:r w:rsidRPr="00D14114">
              <w:t xml:space="preserve">. </w:t>
            </w:r>
            <w:r w:rsidRPr="00F91255">
              <w:rPr>
                <w:b/>
              </w:rPr>
              <w:t>Teikėjui</w:t>
            </w:r>
            <w:r w:rsidRPr="00D14114">
              <w:t xml:space="preserve"> vėluojant teikti </w:t>
            </w:r>
            <w:r w:rsidR="00CC77AC">
              <w:t xml:space="preserve">bet kurią iš </w:t>
            </w:r>
            <w:r w:rsidR="003E436A">
              <w:t xml:space="preserve">Sutarties priede </w:t>
            </w:r>
            <w:r w:rsidR="00CC77AC">
              <w:t>nurodytų paslaugų</w:t>
            </w:r>
            <w:r w:rsidRPr="00D14114">
              <w:t xml:space="preserve"> daugiau kaip </w:t>
            </w:r>
            <w:r w:rsidR="00CC77AC">
              <w:t>10 dienų</w:t>
            </w:r>
            <w:r w:rsidRPr="00D14114">
              <w:t xml:space="preserve">, </w:t>
            </w:r>
            <w:r w:rsidRPr="00F91255">
              <w:rPr>
                <w:b/>
              </w:rPr>
              <w:t>Pirkėjas</w:t>
            </w:r>
            <w:r w:rsidRPr="00D14114">
              <w:t xml:space="preserve"> turi teisę </w:t>
            </w:r>
            <w:r w:rsidR="009974E2" w:rsidRPr="00D14114">
              <w:t>Sutarties bendr</w:t>
            </w:r>
            <w:r w:rsidR="009974E2">
              <w:t>osios dalies 9.2. punkte</w:t>
            </w:r>
            <w:r w:rsidR="009974E2" w:rsidRPr="00D14114">
              <w:t xml:space="preserve"> </w:t>
            </w:r>
            <w:r w:rsidRPr="00D14114">
              <w:t>nustatyta tvarka Sutartį nutraukti.</w:t>
            </w:r>
          </w:p>
          <w:p w:rsidR="00D14114" w:rsidRPr="003E1FFA" w:rsidRDefault="00D14114" w:rsidP="001A3760">
            <w:pPr>
              <w:jc w:val="both"/>
            </w:pPr>
            <w:r w:rsidRPr="00D14114">
              <w:t>5.</w:t>
            </w:r>
            <w:r w:rsidR="007B5282">
              <w:t>2</w:t>
            </w:r>
            <w:r w:rsidRPr="00D14114">
              <w:t>. Kiti vienašalio Sutarties nutraukimo atvejai numatyti Sutartie</w:t>
            </w:r>
            <w:r w:rsidR="003E1FFA">
              <w:t>s bendrosios dalies 9.2 punkte.</w:t>
            </w:r>
          </w:p>
        </w:tc>
      </w:tr>
      <w:tr w:rsidR="00D14114" w:rsidTr="006946AB">
        <w:tc>
          <w:tcPr>
            <w:tcW w:w="9895" w:type="dxa"/>
            <w:shd w:val="clear" w:color="auto" w:fill="auto"/>
          </w:tcPr>
          <w:p w:rsidR="00D14114" w:rsidRPr="007A4D14" w:rsidRDefault="00D14114" w:rsidP="001A3760">
            <w:pPr>
              <w:rPr>
                <w:b/>
              </w:rPr>
            </w:pPr>
            <w:r w:rsidRPr="007A4D14">
              <w:rPr>
                <w:b/>
              </w:rPr>
              <w:t xml:space="preserve">6. Paslaugų kokybė </w:t>
            </w:r>
          </w:p>
          <w:p w:rsidR="00D14114" w:rsidRDefault="007E37B2" w:rsidP="001A3760">
            <w:pPr>
              <w:jc w:val="both"/>
            </w:pPr>
            <w:r>
              <w:t xml:space="preserve">6.1. </w:t>
            </w:r>
            <w:r w:rsidR="00D14114" w:rsidRPr="00D14114">
              <w:t xml:space="preserve">Paslaugų kokybė privalo atitikti Sutartyje ir jos prieduose </w:t>
            </w:r>
            <w:r w:rsidR="00B41D7D" w:rsidRPr="00C33D3A">
              <w:t>nustatytus</w:t>
            </w:r>
            <w:r w:rsidR="00D14114" w:rsidRPr="00D14114">
              <w:t xml:space="preserve"> reikalavimus.</w:t>
            </w:r>
          </w:p>
          <w:p w:rsidR="00D14114" w:rsidRPr="003E1FFA" w:rsidRDefault="007E37B2" w:rsidP="001A3760">
            <w:pPr>
              <w:jc w:val="both"/>
            </w:pPr>
            <w:r>
              <w:lastRenderedPageBreak/>
              <w:t>6.2. Jei paslaugų kokybė neatitinka sutartinių reikalavimų, tuomet taikomos Sutarties bendrosios dalies 5 punkto nuostatos.</w:t>
            </w:r>
          </w:p>
        </w:tc>
      </w:tr>
      <w:tr w:rsidR="00D14114" w:rsidTr="006946AB">
        <w:tc>
          <w:tcPr>
            <w:tcW w:w="9895" w:type="dxa"/>
            <w:shd w:val="clear" w:color="auto" w:fill="auto"/>
          </w:tcPr>
          <w:p w:rsidR="00D14114" w:rsidRPr="00D14114" w:rsidRDefault="00D14114" w:rsidP="001A3760">
            <w:pPr>
              <w:jc w:val="both"/>
              <w:rPr>
                <w:b/>
              </w:rPr>
            </w:pPr>
            <w:r w:rsidRPr="00D14114">
              <w:rPr>
                <w:b/>
              </w:rPr>
              <w:lastRenderedPageBreak/>
              <w:t>7. Garantiniai įsipareigojimai</w:t>
            </w:r>
          </w:p>
          <w:p w:rsidR="00D14114" w:rsidRPr="003E1FFA" w:rsidRDefault="00D14114" w:rsidP="007E37B2">
            <w:pPr>
              <w:jc w:val="both"/>
            </w:pPr>
            <w:r w:rsidRPr="00F91255">
              <w:rPr>
                <w:b/>
              </w:rPr>
              <w:t>Teikėjas</w:t>
            </w:r>
            <w:r w:rsidRPr="00D14114">
              <w:t xml:space="preserve"> po raštiško Pirkėjo pranešimo per </w:t>
            </w:r>
            <w:r w:rsidR="00CC77AC">
              <w:t>5</w:t>
            </w:r>
            <w:r w:rsidRPr="00D14114">
              <w:t xml:space="preserve"> </w:t>
            </w:r>
            <w:r w:rsidR="00CC77AC">
              <w:t>dienas</w:t>
            </w:r>
            <w:r w:rsidRPr="00D14114">
              <w:t xml:space="preserve"> turi pašalinti paslaugų teikimo trūkumus bei kompensuoti </w:t>
            </w:r>
            <w:r w:rsidRPr="00F91255">
              <w:rPr>
                <w:b/>
              </w:rPr>
              <w:t>Pirkėjo</w:t>
            </w:r>
            <w:r w:rsidRPr="00D14114">
              <w:t xml:space="preserve"> patirtus</w:t>
            </w:r>
            <w:r w:rsidR="003E1FFA">
              <w:t xml:space="preserve"> nuostolius (jeigu tokie buvo).</w:t>
            </w:r>
          </w:p>
        </w:tc>
      </w:tr>
      <w:tr w:rsidR="00D14114" w:rsidTr="006946AB">
        <w:trPr>
          <w:trHeight w:val="1151"/>
        </w:trPr>
        <w:tc>
          <w:tcPr>
            <w:tcW w:w="9895" w:type="dxa"/>
            <w:shd w:val="clear" w:color="auto" w:fill="auto"/>
          </w:tcPr>
          <w:p w:rsidR="00D14114" w:rsidRDefault="00D14114" w:rsidP="006946AB">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rsidR="00D14114" w:rsidRPr="007A4D14" w:rsidRDefault="00D14114" w:rsidP="003E1FFA">
            <w:pPr>
              <w:jc w:val="both"/>
              <w:rPr>
                <w:b/>
                <w:color w:val="FF0000"/>
              </w:rPr>
            </w:pPr>
            <w:r w:rsidRPr="00D14114">
              <w:t>Sutarties įvykdymui užtikrinti draudimo bendrovės laidavimo rašto arba banko garantijos nebus reikalaujama.</w:t>
            </w:r>
          </w:p>
        </w:tc>
      </w:tr>
      <w:tr w:rsidR="00D14114" w:rsidTr="003E1FFA">
        <w:trPr>
          <w:trHeight w:val="1282"/>
        </w:trPr>
        <w:tc>
          <w:tcPr>
            <w:tcW w:w="9895" w:type="dxa"/>
            <w:shd w:val="clear" w:color="auto" w:fill="auto"/>
          </w:tcPr>
          <w:p w:rsidR="00D14114" w:rsidRPr="007A4D14" w:rsidRDefault="00D14114" w:rsidP="001A3760">
            <w:pPr>
              <w:jc w:val="both"/>
              <w:rPr>
                <w:b/>
              </w:rPr>
            </w:pPr>
            <w:r w:rsidRPr="007A4D14">
              <w:rPr>
                <w:b/>
              </w:rPr>
              <w:t>9. Kitos sąlygos</w:t>
            </w:r>
          </w:p>
          <w:p w:rsidR="00D14114" w:rsidRPr="00D14114" w:rsidRDefault="00D14114" w:rsidP="001A3760">
            <w:pPr>
              <w:jc w:val="both"/>
            </w:pPr>
            <w:r w:rsidRPr="00D14114">
              <w:t xml:space="preserve">9.1. Sutarties bendrosios dalies 11.1 punkte nurodytų Šalių iš anksto sutartų minimalių nuostolių dydis yra </w:t>
            </w:r>
            <w:r w:rsidR="007E37B2">
              <w:t>–</w:t>
            </w:r>
            <w:r w:rsidRPr="00D14114">
              <w:t xml:space="preserve"> </w:t>
            </w:r>
            <w:r w:rsidR="007E37B2">
              <w:t xml:space="preserve">0,05 </w:t>
            </w:r>
            <w:r w:rsidR="007E37B2" w:rsidRPr="007E37B2">
              <w:t>(penkios šimtosios) proc.</w:t>
            </w:r>
            <w:r w:rsidR="00C94A8E">
              <w:t xml:space="preserve"> nuo</w:t>
            </w:r>
            <w:r w:rsidR="007E37B2" w:rsidRPr="007E37B2">
              <w:t xml:space="preserve"> </w:t>
            </w:r>
            <w:r w:rsidR="003E436A">
              <w:t>nesuteiktų Paslaugų vertės</w:t>
            </w:r>
            <w:r w:rsidR="007E37B2" w:rsidRPr="007E37B2">
              <w:t xml:space="preserve"> </w:t>
            </w:r>
            <w:r w:rsidR="003E436A">
              <w:t>be PVM.</w:t>
            </w:r>
          </w:p>
          <w:p w:rsidR="00D14114" w:rsidRPr="00D14114" w:rsidRDefault="00D14114" w:rsidP="001A3760">
            <w:pPr>
              <w:jc w:val="both"/>
            </w:pPr>
            <w:r w:rsidRPr="00D14114">
              <w:t xml:space="preserve">9.2. Sutarties bendrosios dalies 11.2 punkte nurodytų Šalių iš anksto sutartų minimalių nuostolių dydis yra </w:t>
            </w:r>
            <w:r w:rsidR="00C94A8E">
              <w:rPr>
                <w:bCs/>
              </w:rPr>
              <w:t xml:space="preserve">7 (septyni) proc. </w:t>
            </w:r>
            <w:r w:rsidRPr="00D14114">
              <w:rPr>
                <w:bCs/>
              </w:rPr>
              <w:t>nuo Su</w:t>
            </w:r>
            <w:r w:rsidR="00C94A8E">
              <w:rPr>
                <w:bCs/>
              </w:rPr>
              <w:t>tarties</w:t>
            </w:r>
            <w:r w:rsidRPr="00D14114">
              <w:rPr>
                <w:bCs/>
              </w:rPr>
              <w:t xml:space="preserve"> </w:t>
            </w:r>
            <w:r w:rsidRPr="001E58A3">
              <w:rPr>
                <w:bCs/>
              </w:rPr>
              <w:t>kainos</w:t>
            </w:r>
            <w:r w:rsidR="001E58A3" w:rsidRPr="001E58A3">
              <w:rPr>
                <w:b/>
                <w:bCs/>
              </w:rPr>
              <w:t xml:space="preserve"> </w:t>
            </w:r>
            <w:r w:rsidR="001E58A3" w:rsidRPr="001E58A3">
              <w:rPr>
                <w:bCs/>
              </w:rPr>
              <w:t>be PVM</w:t>
            </w:r>
            <w:r w:rsidRPr="001E58A3">
              <w:rPr>
                <w:bCs/>
              </w:rPr>
              <w:t>.</w:t>
            </w:r>
          </w:p>
          <w:p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C94A8E">
              <w:t xml:space="preserve"> 0,05 </w:t>
            </w:r>
            <w:r w:rsidR="00C94A8E" w:rsidRPr="007E37B2">
              <w:t>(penkios šimtosios)</w:t>
            </w:r>
            <w:r w:rsidR="00C94A8E">
              <w:t xml:space="preserve"> proc. nuo </w:t>
            </w:r>
            <w:r w:rsidR="003E436A">
              <w:t>nesuteiktų Paslaugų  vertės be PVM</w:t>
            </w:r>
            <w:r w:rsidR="00C94A8E">
              <w:t>.</w:t>
            </w:r>
          </w:p>
          <w:p w:rsidR="00D14114" w:rsidRDefault="00E6390D" w:rsidP="001A3760">
            <w:pPr>
              <w:jc w:val="both"/>
            </w:pPr>
            <w:r>
              <w:t>9.4</w:t>
            </w:r>
            <w:r w:rsidR="00D14114" w:rsidRPr="00D14114">
              <w:t>. Nenugalimos jėgos</w:t>
            </w:r>
            <w:r w:rsidR="00C94A8E">
              <w:t xml:space="preserve"> aplinkybių trukmė – 14 </w:t>
            </w:r>
            <w:r w:rsidR="00D14114" w:rsidRPr="00D14114">
              <w:t>dienų, taikant Sutarties bendrosios dalies 9.1.2 punkto sąlygas.</w:t>
            </w:r>
          </w:p>
          <w:p w:rsidR="0002041B" w:rsidRPr="0002041B" w:rsidRDefault="0002041B" w:rsidP="0002041B">
            <w:pPr>
              <w:jc w:val="both"/>
            </w:pPr>
            <w:r>
              <w:t>9</w:t>
            </w:r>
            <w:r w:rsidRPr="0002041B">
              <w:t xml:space="preserve">.5. Teikėjas užtikrina autorių teisių laikymąsi, kai tai susiję su Sutartimi bei Paslaugomis ir kitais autorių teisių turėtojais bei prisiima su tuo susijusias visas išlaidas, taip pat Paslaugų perdavimo-priėmimo aktu perduoda Pirkėjui nuosavybės teisę ir visas išimtines autoriaus </w:t>
            </w:r>
            <w:r w:rsidR="00E92392">
              <w:t xml:space="preserve">turtines </w:t>
            </w:r>
            <w:r w:rsidRPr="0002041B">
              <w:t>teises į Paslaugų teikimo metu sukurtą produktą ir dokumentaciją visam teisių galiojimo terminui ir teritorijai Lietuvos Respublikos autorių teisių ir gretutinių teisių įstatymo 15 straipsnio 1 dalyje nurodytiems kūrinių naudojimo būdams nuo perdavimo-priėmimo akto pasirašymo dienos.</w:t>
            </w:r>
          </w:p>
          <w:p w:rsidR="0002041B" w:rsidRPr="0002041B" w:rsidRDefault="0002041B" w:rsidP="0002041B">
            <w:pPr>
              <w:jc w:val="both"/>
            </w:pPr>
            <w:r>
              <w:t>9</w:t>
            </w:r>
            <w:r w:rsidRPr="0002041B">
              <w:t xml:space="preserve">.6. </w:t>
            </w:r>
            <w:r w:rsidRPr="006946AB">
              <w:rPr>
                <w:i/>
              </w:rPr>
              <w:t xml:space="preserve">Teikėjas šiai Sutarčiai vykdyti pasitelks </w:t>
            </w:r>
            <w:proofErr w:type="spellStart"/>
            <w:r w:rsidRPr="006946AB">
              <w:rPr>
                <w:i/>
              </w:rPr>
              <w:t>subteikėją</w:t>
            </w:r>
            <w:proofErr w:type="spellEnd"/>
            <w:r w:rsidRPr="006946AB">
              <w:rPr>
                <w:i/>
              </w:rPr>
              <w:t xml:space="preserve"> (-</w:t>
            </w:r>
            <w:proofErr w:type="spellStart"/>
            <w:r w:rsidRPr="006946AB">
              <w:rPr>
                <w:i/>
              </w:rPr>
              <w:t>us</w:t>
            </w:r>
            <w:proofErr w:type="spellEnd"/>
            <w:r w:rsidRPr="006946AB">
              <w:rPr>
                <w:i/>
              </w:rPr>
              <w:t xml:space="preserve">): </w:t>
            </w:r>
            <w:r w:rsidRPr="006946AB">
              <w:rPr>
                <w:i/>
                <w:iCs/>
              </w:rPr>
              <w:t xml:space="preserve">(nurodomas </w:t>
            </w:r>
            <w:proofErr w:type="spellStart"/>
            <w:r w:rsidRPr="006946AB">
              <w:rPr>
                <w:i/>
                <w:iCs/>
              </w:rPr>
              <w:t>subteikėjo</w:t>
            </w:r>
            <w:proofErr w:type="spellEnd"/>
            <w:r w:rsidRPr="006946AB">
              <w:rPr>
                <w:i/>
                <w:iCs/>
              </w:rPr>
              <w:t xml:space="preserve"> (-ų) pavadinimas arba įrašoma</w:t>
            </w:r>
            <w:r w:rsidRPr="0002041B">
              <w:rPr>
                <w:i/>
                <w:iCs/>
              </w:rPr>
              <w:t>:</w:t>
            </w:r>
            <w:r w:rsidRPr="0002041B">
              <w:t xml:space="preserve"> Pardavėjas šiai Sutarčiai vykdyti </w:t>
            </w:r>
            <w:proofErr w:type="spellStart"/>
            <w:r w:rsidRPr="0002041B">
              <w:t>subteikėjo</w:t>
            </w:r>
            <w:proofErr w:type="spellEnd"/>
            <w:r w:rsidRPr="0002041B">
              <w:t xml:space="preserve"> (-ų) nepasitelks) (</w:t>
            </w:r>
            <w:r w:rsidRPr="0002041B">
              <w:rPr>
                <w:i/>
                <w:iCs/>
              </w:rPr>
              <w:t>jei subtiekėjas nebus pasitelktas).</w:t>
            </w:r>
          </w:p>
          <w:p w:rsidR="0002041B" w:rsidRPr="006946AB" w:rsidRDefault="0002041B" w:rsidP="0002041B">
            <w:pPr>
              <w:jc w:val="both"/>
              <w:rPr>
                <w:i/>
              </w:rPr>
            </w:pPr>
            <w:r>
              <w:t>9</w:t>
            </w:r>
            <w:r w:rsidRPr="0002041B">
              <w:t xml:space="preserve">.7. </w:t>
            </w:r>
            <w:r w:rsidRPr="006946AB">
              <w:rPr>
                <w:i/>
              </w:rPr>
              <w:t xml:space="preserve">Teikėjo pasiūlyme nurodytas </w:t>
            </w:r>
            <w:proofErr w:type="spellStart"/>
            <w:r w:rsidRPr="006946AB">
              <w:rPr>
                <w:i/>
              </w:rPr>
              <w:t>subteikėjas</w:t>
            </w:r>
            <w:proofErr w:type="spellEnd"/>
            <w:r w:rsidRPr="006946AB">
              <w:rPr>
                <w:i/>
              </w:rPr>
              <w:t xml:space="preserve"> (-ai) gali būti pakeičiamas (-i) kitu (-</w:t>
            </w:r>
            <w:proofErr w:type="spellStart"/>
            <w:r w:rsidRPr="006946AB">
              <w:rPr>
                <w:i/>
              </w:rPr>
              <w:t>ais</w:t>
            </w:r>
            <w:proofErr w:type="spellEnd"/>
            <w:r w:rsidRPr="006946AB">
              <w:rPr>
                <w:i/>
              </w:rPr>
              <w:t>) Sutartyje nenurodytu (-</w:t>
            </w:r>
            <w:proofErr w:type="spellStart"/>
            <w:r w:rsidRPr="006946AB">
              <w:rPr>
                <w:i/>
              </w:rPr>
              <w:t>ais</w:t>
            </w:r>
            <w:proofErr w:type="spellEnd"/>
            <w:r w:rsidRPr="006946AB">
              <w:rPr>
                <w:i/>
              </w:rPr>
              <w:t xml:space="preserve">) </w:t>
            </w:r>
            <w:proofErr w:type="spellStart"/>
            <w:r w:rsidRPr="006946AB">
              <w:rPr>
                <w:i/>
              </w:rPr>
              <w:t>subteikėju</w:t>
            </w:r>
            <w:proofErr w:type="spellEnd"/>
            <w:r w:rsidRPr="006946AB">
              <w:rPr>
                <w:i/>
              </w:rPr>
              <w:t xml:space="preserve"> (-</w:t>
            </w:r>
            <w:proofErr w:type="spellStart"/>
            <w:r w:rsidRPr="006946AB">
              <w:rPr>
                <w:i/>
              </w:rPr>
              <w:t>ais</w:t>
            </w:r>
            <w:proofErr w:type="spellEnd"/>
            <w:r w:rsidRPr="006946AB">
              <w:rPr>
                <w:i/>
              </w:rPr>
              <w:t>) tik šiais atvejais:</w:t>
            </w:r>
          </w:p>
          <w:p w:rsidR="0002041B" w:rsidRPr="006946AB" w:rsidRDefault="0002041B" w:rsidP="0002041B">
            <w:pPr>
              <w:jc w:val="both"/>
              <w:rPr>
                <w:i/>
              </w:rPr>
            </w:pPr>
            <w:r w:rsidRPr="006946AB">
              <w:rPr>
                <w:i/>
              </w:rPr>
              <w:t xml:space="preserve">9.7.1. kai </w:t>
            </w:r>
            <w:proofErr w:type="spellStart"/>
            <w:r w:rsidRPr="006946AB">
              <w:rPr>
                <w:i/>
              </w:rPr>
              <w:t>subteikėjas</w:t>
            </w:r>
            <w:proofErr w:type="spellEnd"/>
            <w:r w:rsidRPr="006946AB">
              <w:rPr>
                <w:i/>
              </w:rPr>
              <w:t xml:space="preserve"> (-ai) bankrutuoja, yra likviduojamas ar susidaro analogiška situacija;</w:t>
            </w:r>
          </w:p>
          <w:p w:rsidR="0002041B" w:rsidRPr="006946AB" w:rsidRDefault="0002041B" w:rsidP="0002041B">
            <w:pPr>
              <w:jc w:val="both"/>
              <w:rPr>
                <w:i/>
              </w:rPr>
            </w:pPr>
            <w:r w:rsidRPr="006946AB">
              <w:rPr>
                <w:i/>
              </w:rPr>
              <w:t xml:space="preserve">9.7.2. kai </w:t>
            </w:r>
            <w:proofErr w:type="spellStart"/>
            <w:r w:rsidRPr="006946AB">
              <w:rPr>
                <w:i/>
              </w:rPr>
              <w:t>subteikėjas</w:t>
            </w:r>
            <w:proofErr w:type="spellEnd"/>
            <w:r w:rsidRPr="006946AB">
              <w:rPr>
                <w:i/>
              </w:rPr>
              <w:t xml:space="preserve"> (-ai) dėl objektyvių priežasčių (nutrūkus teisiniams santykiams su Teikėju, </w:t>
            </w:r>
            <w:proofErr w:type="spellStart"/>
            <w:r w:rsidRPr="006946AB">
              <w:rPr>
                <w:i/>
              </w:rPr>
              <w:t>subteikėjui</w:t>
            </w:r>
            <w:proofErr w:type="spellEnd"/>
            <w:r w:rsidRPr="006946AB">
              <w:rPr>
                <w:i/>
              </w:rPr>
              <w:t xml:space="preserve"> atsisakius teikti paslaugas, </w:t>
            </w:r>
            <w:proofErr w:type="spellStart"/>
            <w:r w:rsidRPr="006946AB">
              <w:rPr>
                <w:i/>
              </w:rPr>
              <w:t>subteikėjo</w:t>
            </w:r>
            <w:proofErr w:type="spellEnd"/>
            <w:r w:rsidRPr="006946AB">
              <w:rPr>
                <w:i/>
              </w:rPr>
              <w:t xml:space="preserve"> specialistui išėjus atostogų, susirgus, susižeidus, mirus, </w:t>
            </w:r>
            <w:proofErr w:type="spellStart"/>
            <w:r w:rsidRPr="006946AB">
              <w:rPr>
                <w:i/>
              </w:rPr>
              <w:t>subteikėjui</w:t>
            </w:r>
            <w:proofErr w:type="spellEnd"/>
            <w:r w:rsidRPr="006946AB">
              <w:rPr>
                <w:i/>
              </w:rPr>
              <w:t xml:space="preserve"> netekus veiklos licencijos ir pan.) nebegali teikti visų ar dalies Sutartyje nurodytų paslaugų.</w:t>
            </w:r>
          </w:p>
          <w:p w:rsidR="0002041B" w:rsidRPr="006946AB" w:rsidRDefault="0002041B" w:rsidP="0002041B">
            <w:pPr>
              <w:jc w:val="both"/>
              <w:rPr>
                <w:i/>
              </w:rPr>
            </w:pPr>
            <w:r w:rsidRPr="006946AB">
              <w:rPr>
                <w:i/>
              </w:rPr>
              <w:t xml:space="preserve">9.8. Sutartyje nustatyto </w:t>
            </w:r>
            <w:proofErr w:type="spellStart"/>
            <w:r w:rsidRPr="006946AB">
              <w:rPr>
                <w:i/>
              </w:rPr>
              <w:t>subteikėjo</w:t>
            </w:r>
            <w:proofErr w:type="spellEnd"/>
            <w:r w:rsidRPr="006946AB">
              <w:rPr>
                <w:i/>
              </w:rPr>
              <w:t xml:space="preserve"> (-ų) keitimas kitu galimas tik iš anksto raštu suderinus su Pirkėju. Prašymas dėl Sutartyje nustatyto </w:t>
            </w:r>
            <w:proofErr w:type="spellStart"/>
            <w:r w:rsidRPr="006946AB">
              <w:rPr>
                <w:i/>
              </w:rPr>
              <w:t>subteikėjo</w:t>
            </w:r>
            <w:proofErr w:type="spellEnd"/>
            <w:r w:rsidRPr="006946AB">
              <w:rPr>
                <w:i/>
              </w:rPr>
              <w:t xml:space="preserve"> (ų) keitimo kitu, Pirkėjui pateikiamas raštu, nurodant tokio keitimo priežastis. Naujas </w:t>
            </w:r>
            <w:proofErr w:type="spellStart"/>
            <w:r w:rsidRPr="006946AB">
              <w:rPr>
                <w:i/>
              </w:rPr>
              <w:t>subteikėjas</w:t>
            </w:r>
            <w:proofErr w:type="spellEnd"/>
            <w:r w:rsidRPr="006946AB">
              <w:rPr>
                <w:i/>
              </w:rPr>
              <w:t xml:space="preserve"> (-ai) privalo atitikti visus </w:t>
            </w:r>
            <w:proofErr w:type="spellStart"/>
            <w:r w:rsidRPr="006946AB">
              <w:rPr>
                <w:i/>
              </w:rPr>
              <w:t>subteikėjui</w:t>
            </w:r>
            <w:proofErr w:type="spellEnd"/>
            <w:r w:rsidRPr="006946AB">
              <w:rPr>
                <w:i/>
              </w:rPr>
              <w:t xml:space="preserve"> (-</w:t>
            </w:r>
            <w:proofErr w:type="spellStart"/>
            <w:r w:rsidRPr="006946AB">
              <w:rPr>
                <w:i/>
              </w:rPr>
              <w:t>ams</w:t>
            </w:r>
            <w:proofErr w:type="spellEnd"/>
            <w:r w:rsidRPr="006946AB">
              <w:rPr>
                <w:i/>
              </w:rPr>
              <w:t xml:space="preserve">) viešojo pirkimo, kurio pagrindu pasirašyta ši Sutartis, dokumentuose nustatytus kvalifikacinius reikalavimus. Teikėjas kartu su informacija apie naujus </w:t>
            </w:r>
            <w:proofErr w:type="spellStart"/>
            <w:r w:rsidRPr="006946AB">
              <w:rPr>
                <w:i/>
              </w:rPr>
              <w:t>subteikėjus</w:t>
            </w:r>
            <w:proofErr w:type="spellEnd"/>
            <w:r w:rsidRPr="006946AB">
              <w:rPr>
                <w:i/>
              </w:rPr>
              <w:t xml:space="preserve"> pateikia Pirkėjui </w:t>
            </w:r>
            <w:proofErr w:type="spellStart"/>
            <w:r w:rsidRPr="006946AB">
              <w:rPr>
                <w:i/>
              </w:rPr>
              <w:t>subteikėjo</w:t>
            </w:r>
            <w:proofErr w:type="spellEnd"/>
            <w:r w:rsidRPr="006946AB">
              <w:rPr>
                <w:i/>
              </w:rPr>
              <w:t xml:space="preserve"> kvalifikaciją patvirtinančius dokumentus.</w:t>
            </w:r>
          </w:p>
          <w:p w:rsidR="0002041B" w:rsidRPr="006946AB" w:rsidRDefault="0002041B" w:rsidP="0002041B">
            <w:pPr>
              <w:jc w:val="both"/>
              <w:rPr>
                <w:i/>
              </w:rPr>
            </w:pPr>
            <w:r w:rsidRPr="006946AB">
              <w:rPr>
                <w:i/>
              </w:rPr>
              <w:t xml:space="preserve">9.9. Teikėjas privalo informuoti apie Sutarties specialiosios dalies 9.7 punkte minėtos informacijos </w:t>
            </w:r>
            <w:proofErr w:type="spellStart"/>
            <w:r w:rsidRPr="006946AB">
              <w:rPr>
                <w:i/>
              </w:rPr>
              <w:t>pasikeitimus</w:t>
            </w:r>
            <w:proofErr w:type="spellEnd"/>
            <w:r w:rsidRPr="006946AB">
              <w:rPr>
                <w:i/>
              </w:rPr>
              <w:t xml:space="preserve"> visu Sutarties vykdymo metu, taip pat apie naujus </w:t>
            </w:r>
            <w:proofErr w:type="spellStart"/>
            <w:r w:rsidRPr="006946AB">
              <w:rPr>
                <w:i/>
              </w:rPr>
              <w:t>subteikėjus</w:t>
            </w:r>
            <w:proofErr w:type="spellEnd"/>
            <w:r w:rsidRPr="006946AB">
              <w:rPr>
                <w:i/>
              </w:rPr>
              <w:t xml:space="preserve">, kuriuos jis ketina pasitelkti vėliau, kartu su informacija apie naujus </w:t>
            </w:r>
            <w:proofErr w:type="spellStart"/>
            <w:r w:rsidRPr="006946AB">
              <w:rPr>
                <w:i/>
              </w:rPr>
              <w:t>subteikėjus</w:t>
            </w:r>
            <w:proofErr w:type="spellEnd"/>
            <w:r w:rsidRPr="006946AB">
              <w:rPr>
                <w:i/>
              </w:rPr>
              <w:t xml:space="preserve"> pateikiami ir </w:t>
            </w:r>
            <w:proofErr w:type="spellStart"/>
            <w:r w:rsidRPr="006946AB">
              <w:rPr>
                <w:i/>
              </w:rPr>
              <w:t>subteikėjo</w:t>
            </w:r>
            <w:proofErr w:type="spellEnd"/>
            <w:r w:rsidRPr="006946AB">
              <w:rPr>
                <w:i/>
              </w:rPr>
              <w:t xml:space="preserve"> ne žemesnę kvalifikaciją, nei tą, kurią</w:t>
            </w:r>
            <w:r w:rsidR="00E92392" w:rsidRPr="006946AB">
              <w:rPr>
                <w:i/>
              </w:rPr>
              <w:t xml:space="preserve"> </w:t>
            </w:r>
            <w:r w:rsidRPr="006946AB">
              <w:rPr>
                <w:i/>
              </w:rPr>
              <w:t xml:space="preserve">turėjo buvęs </w:t>
            </w:r>
            <w:proofErr w:type="spellStart"/>
            <w:r w:rsidRPr="006946AB">
              <w:rPr>
                <w:i/>
              </w:rPr>
              <w:t>subteikėjas</w:t>
            </w:r>
            <w:proofErr w:type="spellEnd"/>
            <w:r w:rsidRPr="006946AB">
              <w:rPr>
                <w:i/>
              </w:rPr>
              <w:t>, patvirtinantys dokumentai.</w:t>
            </w:r>
          </w:p>
          <w:p w:rsidR="00C94A8E" w:rsidRPr="00D14114" w:rsidRDefault="0002041B" w:rsidP="0002041B">
            <w:pPr>
              <w:jc w:val="both"/>
            </w:pPr>
            <w:r>
              <w:t>9</w:t>
            </w:r>
            <w:r w:rsidRPr="0002041B">
              <w:t>.10. Teikėjas įsipareigoja laikytis konfidencialumo įsipareigojimų, neatskleisti tretiesiems asmenims jokios informacijos, gautos vykdant Sutartį ar jo sukurtos, teikiant paslaugas, išskyrus tiek, kiek tai reikalinga Sutarties vykdymui, o taip pat nenaudoti konfidencialios informacijos asmeniniams ar trečiųjų asmenų poreikiams. Visa Pirkėjo Teikėjui suteikta</w:t>
            </w:r>
            <w:r w:rsidR="0000213B">
              <w:t>, o taip pat Teikėjo paslaugų teikimo metu sukurta,</w:t>
            </w:r>
            <w:r w:rsidRPr="0002041B">
              <w:t xml:space="preserve"> informacija yra laikoma konfidencialia, nebent Pirkėjas raštu patvirtins, kad tam tikra pateikta ar sukurta informacija nėra konfidenciali. Konfidencialia taip pat nėra laikoma informacija, kuri buvo viešai prieinama, arba Teikėjas gali dokumentais įrodyti, kad informacija jam buvo teisėtai žinoma arba buvo pateikta trečiųjų asmenų, turėjusių raštu patvirtintą teisę atskleisti konfidencialią informaciją.</w:t>
            </w:r>
          </w:p>
          <w:p w:rsidR="00D14114" w:rsidRPr="00D14114" w:rsidRDefault="00E6390D" w:rsidP="001A3760">
            <w:pPr>
              <w:jc w:val="both"/>
            </w:pPr>
            <w:r>
              <w:lastRenderedPageBreak/>
              <w:t>9.</w:t>
            </w:r>
            <w:r w:rsidR="0002041B">
              <w:t>11</w:t>
            </w:r>
            <w:r w:rsidR="00D14114" w:rsidRPr="00D14114">
              <w:t xml:space="preserve">. </w:t>
            </w:r>
            <w:r w:rsidR="00D14114" w:rsidRPr="009D57E9">
              <w:rPr>
                <w:b/>
              </w:rPr>
              <w:t>Teikėjo</w:t>
            </w:r>
            <w:r w:rsidR="00D14114" w:rsidRPr="009D57E9">
              <w:t xml:space="preserve"> atstovas (ai) – </w:t>
            </w:r>
            <w:r w:rsidR="009D57E9" w:rsidRPr="009D57E9">
              <w:t>Direktorius</w:t>
            </w:r>
            <w:r w:rsidR="009D57E9">
              <w:t>, Šarūnas Straševičius</w:t>
            </w:r>
          </w:p>
          <w:p w:rsidR="00D14114" w:rsidRPr="003E1FFA" w:rsidRDefault="00E6390D" w:rsidP="001A3760">
            <w:pPr>
              <w:jc w:val="both"/>
              <w:rPr>
                <w:lang w:val="en-US"/>
              </w:rPr>
            </w:pPr>
            <w:r>
              <w:t>9.</w:t>
            </w:r>
            <w:r w:rsidR="0002041B">
              <w:t>12</w:t>
            </w:r>
            <w:r w:rsidR="00D14114" w:rsidRPr="00D14114">
              <w:t xml:space="preserve">. </w:t>
            </w:r>
            <w:r w:rsidR="00D14114" w:rsidRPr="00056A9A">
              <w:rPr>
                <w:b/>
              </w:rPr>
              <w:t>Pirkėjo</w:t>
            </w:r>
            <w:r w:rsidR="00824B5B">
              <w:t xml:space="preserve"> atstovė Informacijos saugumo departamento Bendrųjų reikalų skyriaus vedėja Violeta </w:t>
            </w:r>
            <w:proofErr w:type="spellStart"/>
            <w:r w:rsidR="00824B5B">
              <w:t>Lin</w:t>
            </w:r>
            <w:r w:rsidR="003E1FFA">
              <w:t>kienė</w:t>
            </w:r>
            <w:proofErr w:type="spellEnd"/>
            <w:r w:rsidR="003E1FFA">
              <w:t xml:space="preserve">, el. paštas </w:t>
            </w:r>
            <w:hyperlink r:id="rId8" w:history="1">
              <w:r w:rsidR="003E1FFA" w:rsidRPr="003877C3">
                <w:rPr>
                  <w:rStyle w:val="Hyperlink"/>
                </w:rPr>
                <w:t>violeta.linkiene</w:t>
              </w:r>
              <w:r w:rsidR="003E1FFA" w:rsidRPr="003877C3">
                <w:rPr>
                  <w:rStyle w:val="Hyperlink"/>
                  <w:lang w:val="en-US"/>
                </w:rPr>
                <w:t>@kam.lt</w:t>
              </w:r>
            </w:hyperlink>
            <w:r w:rsidR="003E1FFA">
              <w:rPr>
                <w:lang w:val="en-US"/>
              </w:rPr>
              <w:t>, tel. +370 706 63006.</w:t>
            </w:r>
          </w:p>
          <w:p w:rsidR="00D14114" w:rsidRPr="00C94A8E" w:rsidRDefault="00E6390D" w:rsidP="003E1FFA">
            <w:pPr>
              <w:jc w:val="both"/>
            </w:pPr>
            <w:r>
              <w:t>9.</w:t>
            </w:r>
            <w:r w:rsidR="0002041B">
              <w:t>13</w:t>
            </w:r>
            <w:r w:rsidR="00C94A8E">
              <w:t>. Sutarties priedas</w:t>
            </w:r>
            <w:r w:rsidR="00C94A8E" w:rsidRPr="00D85863">
              <w:t xml:space="preserve"> </w:t>
            </w:r>
            <w:r w:rsidR="00C94A8E">
              <w:t>„</w:t>
            </w:r>
            <w:r w:rsidR="00C94A8E" w:rsidRPr="00D85863">
              <w:t>Paslaugų</w:t>
            </w:r>
            <w:r w:rsidR="00C94A8E">
              <w:t xml:space="preserve"> </w:t>
            </w:r>
            <w:r w:rsidR="00C94A8E" w:rsidRPr="00D85863">
              <w:t xml:space="preserve">apimtis ir techninė </w:t>
            </w:r>
            <w:r w:rsidR="00C94A8E" w:rsidRPr="003E1FFA">
              <w:t>specifikacija“</w:t>
            </w:r>
            <w:r w:rsidR="00C94A8E" w:rsidRPr="003E1FFA">
              <w:rPr>
                <w:i/>
                <w:iCs/>
              </w:rPr>
              <w:t>,</w:t>
            </w:r>
            <w:r w:rsidR="003E1FFA" w:rsidRPr="003E1FFA">
              <w:t xml:space="preserve"> 14</w:t>
            </w:r>
            <w:r w:rsidR="0012571C" w:rsidRPr="003E1FFA">
              <w:t xml:space="preserve"> lapų</w:t>
            </w:r>
            <w:r w:rsidR="00C94A8E" w:rsidRPr="003E1FFA">
              <w:t>.</w:t>
            </w:r>
          </w:p>
        </w:tc>
      </w:tr>
      <w:tr w:rsidR="00D14114" w:rsidTr="006946AB">
        <w:trPr>
          <w:trHeight w:val="573"/>
        </w:trPr>
        <w:tc>
          <w:tcPr>
            <w:tcW w:w="9895" w:type="dxa"/>
            <w:shd w:val="clear" w:color="auto" w:fill="auto"/>
          </w:tcPr>
          <w:p w:rsidR="00D14114" w:rsidRPr="00D14114" w:rsidRDefault="00D14114" w:rsidP="001A3760">
            <w:pPr>
              <w:rPr>
                <w:b/>
              </w:rPr>
            </w:pPr>
            <w:r w:rsidRPr="0070431C">
              <w:rPr>
                <w:b/>
              </w:rPr>
              <w:lastRenderedPageBreak/>
              <w:t>10.</w:t>
            </w:r>
            <w:r w:rsidRPr="00D14114">
              <w:rPr>
                <w:b/>
              </w:rPr>
              <w:t xml:space="preserve"> Sutarties galiojimas</w:t>
            </w:r>
          </w:p>
          <w:p w:rsidR="00D14114" w:rsidRPr="00A84F67" w:rsidRDefault="00C94A8E" w:rsidP="003E1FFA">
            <w:pPr>
              <w:rPr>
                <w:b/>
              </w:rPr>
            </w:pPr>
            <w:r>
              <w:rPr>
                <w:bCs/>
              </w:rPr>
              <w:t>Sutartis galioja iki visiško įsipareigojimų įvykdymo dienos.</w:t>
            </w:r>
          </w:p>
        </w:tc>
      </w:tr>
      <w:tr w:rsidR="00D14114" w:rsidTr="006946AB">
        <w:trPr>
          <w:trHeight w:val="695"/>
        </w:trPr>
        <w:tc>
          <w:tcPr>
            <w:tcW w:w="9895" w:type="dxa"/>
            <w:shd w:val="clear" w:color="auto" w:fill="auto"/>
          </w:tcPr>
          <w:p w:rsidR="00D14114" w:rsidRPr="007A4D14" w:rsidRDefault="00D14114" w:rsidP="001A3760">
            <w:pPr>
              <w:rPr>
                <w:b/>
              </w:rPr>
            </w:pPr>
            <w:r w:rsidRPr="007A4D14">
              <w:rPr>
                <w:b/>
              </w:rPr>
              <w:t>11. Pirkėjo rekvizitai</w:t>
            </w:r>
          </w:p>
          <w:p w:rsidR="00562C68" w:rsidRDefault="00562C68" w:rsidP="00562C68">
            <w:pPr>
              <w:jc w:val="both"/>
            </w:pPr>
            <w:r>
              <w:t>Nacionalinis kibernetinio saugumo centras</w:t>
            </w:r>
            <w:r>
              <w:tab/>
            </w:r>
          </w:p>
          <w:p w:rsidR="00562C68" w:rsidRDefault="00562C68" w:rsidP="00562C68">
            <w:pPr>
              <w:jc w:val="both"/>
            </w:pPr>
            <w:r>
              <w:t>prie Krašto apsaugos ministerijos</w:t>
            </w:r>
            <w:r>
              <w:tab/>
            </w:r>
          </w:p>
          <w:p w:rsidR="00562C68" w:rsidRDefault="00562C68" w:rsidP="00562C68">
            <w:pPr>
              <w:jc w:val="both"/>
            </w:pPr>
            <w:r>
              <w:t>Juridinio asmens kodas 191630942</w:t>
            </w:r>
          </w:p>
          <w:p w:rsidR="00562C68" w:rsidRDefault="00562C68" w:rsidP="00562C68">
            <w:pPr>
              <w:jc w:val="both"/>
            </w:pPr>
            <w:r>
              <w:t>Gedimino pr. 40, 01110 Vilnius</w:t>
            </w:r>
          </w:p>
          <w:p w:rsidR="00562C68" w:rsidRDefault="00562C68" w:rsidP="00562C68">
            <w:pPr>
              <w:jc w:val="both"/>
            </w:pPr>
            <w:r>
              <w:t>Tel. +370 706 63 014</w:t>
            </w:r>
          </w:p>
          <w:p w:rsidR="00562C68" w:rsidRDefault="00562C68" w:rsidP="00562C68">
            <w:pPr>
              <w:jc w:val="both"/>
            </w:pPr>
            <w:r>
              <w:t xml:space="preserve">El. paštas info@nksc.lt </w:t>
            </w:r>
          </w:p>
          <w:p w:rsidR="00562C68" w:rsidRDefault="00562C68" w:rsidP="00562C68">
            <w:pPr>
              <w:jc w:val="both"/>
            </w:pPr>
            <w:r>
              <w:t>A. s. Nr. LT587044060007939765</w:t>
            </w:r>
          </w:p>
          <w:p w:rsidR="00D14114" w:rsidRPr="007D463B" w:rsidRDefault="00562C68" w:rsidP="00562C68">
            <w:pPr>
              <w:jc w:val="both"/>
            </w:pPr>
            <w:r>
              <w:t>AB SEB bankas</w:t>
            </w:r>
          </w:p>
        </w:tc>
      </w:tr>
      <w:tr w:rsidR="00D14114" w:rsidTr="006946AB">
        <w:trPr>
          <w:trHeight w:val="695"/>
        </w:trPr>
        <w:tc>
          <w:tcPr>
            <w:tcW w:w="9895" w:type="dxa"/>
            <w:shd w:val="clear" w:color="auto" w:fill="auto"/>
          </w:tcPr>
          <w:p w:rsidR="00D14114" w:rsidRPr="007A4D14" w:rsidRDefault="00D14114" w:rsidP="001A3760">
            <w:pPr>
              <w:rPr>
                <w:b/>
              </w:rPr>
            </w:pPr>
            <w:r w:rsidRPr="007A4D14">
              <w:rPr>
                <w:b/>
              </w:rPr>
              <w:t>12. Teikėjo rekvizitai</w:t>
            </w:r>
          </w:p>
          <w:p w:rsidR="00D14114" w:rsidRDefault="00562C68" w:rsidP="001A3760">
            <w:pPr>
              <w:jc w:val="both"/>
            </w:pPr>
            <w:r>
              <w:t>UAB „</w:t>
            </w:r>
            <w:proofErr w:type="spellStart"/>
            <w:r>
              <w:t>Tilfortis</w:t>
            </w:r>
            <w:proofErr w:type="spellEnd"/>
            <w:r>
              <w:t>“</w:t>
            </w:r>
          </w:p>
          <w:p w:rsidR="00562C68" w:rsidRDefault="00562C68" w:rsidP="00562C68">
            <w:pPr>
              <w:jc w:val="both"/>
            </w:pPr>
            <w:r>
              <w:t>Juridinio asmens kodas 304448018</w:t>
            </w:r>
          </w:p>
          <w:p w:rsidR="00562C68" w:rsidRDefault="00562C68" w:rsidP="00562C68">
            <w:pPr>
              <w:jc w:val="both"/>
            </w:pPr>
            <w:r>
              <w:t>PVM mokėtojo kodas LT100010675512</w:t>
            </w:r>
          </w:p>
          <w:p w:rsidR="00562C68" w:rsidRDefault="00562C68" w:rsidP="00562C68">
            <w:pPr>
              <w:jc w:val="both"/>
            </w:pPr>
            <w:r>
              <w:t>Jurbarko g. 2A, 47138 Kaunas</w:t>
            </w:r>
          </w:p>
          <w:p w:rsidR="00562C68" w:rsidRDefault="00562C68" w:rsidP="00562C68">
            <w:pPr>
              <w:jc w:val="both"/>
            </w:pPr>
            <w:r>
              <w:t>Tel. +370 677 83305</w:t>
            </w:r>
          </w:p>
          <w:p w:rsidR="00562C68" w:rsidRDefault="00562C68" w:rsidP="00562C68">
            <w:pPr>
              <w:jc w:val="both"/>
            </w:pPr>
            <w:r>
              <w:t xml:space="preserve">El. paštas </w:t>
            </w:r>
            <w:proofErr w:type="spellStart"/>
            <w:r>
              <w:t>sarunas</w:t>
            </w:r>
            <w:proofErr w:type="spellEnd"/>
            <w:r>
              <w:rPr>
                <w:lang w:val="en-US"/>
              </w:rPr>
              <w:t>@tillforty.com</w:t>
            </w:r>
            <w:r>
              <w:t xml:space="preserve"> </w:t>
            </w:r>
          </w:p>
          <w:p w:rsidR="00562C68" w:rsidRDefault="00562C68" w:rsidP="00562C68">
            <w:pPr>
              <w:jc w:val="both"/>
            </w:pPr>
            <w:r>
              <w:t>A. s. Nr. LT817300010151031187</w:t>
            </w:r>
          </w:p>
          <w:p w:rsidR="00562C68" w:rsidRPr="007D463B" w:rsidRDefault="00562C68" w:rsidP="00562C68">
            <w:pPr>
              <w:jc w:val="both"/>
            </w:pPr>
            <w:r>
              <w:t>„Swedbank“, AB</w:t>
            </w:r>
          </w:p>
        </w:tc>
      </w:tr>
    </w:tbl>
    <w:p w:rsidR="00D14114" w:rsidRDefault="00D14114" w:rsidP="00D14114">
      <w:pPr>
        <w:pStyle w:val="BodyText1"/>
        <w:ind w:firstLine="0"/>
        <w:rPr>
          <w:rFonts w:ascii="Times New Roman" w:eastAsia="Times New Roman" w:hAnsi="Times New Roman"/>
          <w:b/>
          <w:lang w:val="lt-LT" w:eastAsia="en-US"/>
        </w:rPr>
      </w:pPr>
    </w:p>
    <w:p w:rsidR="00BB5EA8" w:rsidRDefault="00BB5EA8" w:rsidP="00D14114">
      <w:pPr>
        <w:pStyle w:val="BodyText1"/>
        <w:ind w:firstLine="0"/>
        <w:rPr>
          <w:rFonts w:ascii="Times New Roman" w:eastAsia="Times New Roman" w:hAnsi="Times New Roman"/>
          <w:b/>
          <w:lang w:val="lt-LT" w:eastAsia="en-US"/>
        </w:rPr>
      </w:pPr>
    </w:p>
    <w:p w:rsidR="00BB5EA8" w:rsidRDefault="00BB5EA8" w:rsidP="00D14114">
      <w:pPr>
        <w:pStyle w:val="BodyText1"/>
        <w:ind w:firstLine="0"/>
        <w:rPr>
          <w:rFonts w:ascii="Times New Roman" w:eastAsia="Times New Roman" w:hAnsi="Times New Roman"/>
          <w:b/>
          <w:lang w:val="lt-LT" w:eastAsia="en-US"/>
        </w:rPr>
      </w:pPr>
    </w:p>
    <w:p w:rsidR="00D14114" w:rsidRDefault="00C41EAF" w:rsidP="00D14114">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D14114">
        <w:rPr>
          <w:rFonts w:ascii="Times New Roman" w:hAnsi="Times New Roman"/>
          <w:sz w:val="24"/>
          <w:szCs w:val="24"/>
          <w:lang w:val="lt-LT"/>
        </w:rPr>
        <w:t>TEIKĖJAS</w:t>
      </w:r>
    </w:p>
    <w:p w:rsidR="00A911B6" w:rsidRPr="00A911B6" w:rsidRDefault="00A911B6" w:rsidP="00A911B6">
      <w:r w:rsidRPr="00A911B6">
        <w:t>Direktorius</w:t>
      </w:r>
      <w:r w:rsidRPr="00A911B6">
        <w:tab/>
      </w:r>
      <w:r w:rsidRPr="00A911B6">
        <w:tab/>
      </w:r>
      <w:r w:rsidRPr="00A911B6">
        <w:tab/>
      </w:r>
      <w:r w:rsidRPr="00A911B6">
        <w:tab/>
      </w:r>
      <w:r w:rsidRPr="00A911B6">
        <w:tab/>
      </w:r>
      <w:r w:rsidRPr="00A911B6">
        <w:tab/>
      </w:r>
      <w:r w:rsidRPr="00A911B6">
        <w:tab/>
      </w:r>
      <w:r w:rsidRPr="00A911B6">
        <w:tab/>
      </w:r>
      <w:r w:rsidRPr="00A911B6">
        <w:tab/>
      </w:r>
      <w:proofErr w:type="spellStart"/>
      <w:r w:rsidRPr="00A911B6">
        <w:t>Direktorius</w:t>
      </w:r>
      <w:proofErr w:type="spellEnd"/>
      <w:r w:rsidRPr="00A911B6">
        <w:tab/>
      </w:r>
    </w:p>
    <w:p w:rsidR="00A911B6" w:rsidRPr="00A911B6" w:rsidRDefault="00A911B6" w:rsidP="00A911B6"/>
    <w:p w:rsidR="00A911B6" w:rsidRPr="00A911B6" w:rsidRDefault="00A911B6" w:rsidP="00A911B6"/>
    <w:p w:rsidR="00056A9A" w:rsidRPr="00A911B6" w:rsidRDefault="00A911B6" w:rsidP="00A911B6">
      <w:r w:rsidRPr="00A911B6">
        <w:t>Dr. Rytis Rainys</w:t>
      </w:r>
      <w:r w:rsidRPr="00A911B6">
        <w:tab/>
      </w:r>
      <w:r w:rsidRPr="00A911B6">
        <w:tab/>
      </w:r>
      <w:r w:rsidRPr="00A911B6">
        <w:tab/>
      </w:r>
      <w:r w:rsidRPr="00A911B6">
        <w:tab/>
      </w:r>
      <w:r w:rsidRPr="00A911B6">
        <w:tab/>
      </w:r>
      <w:r w:rsidRPr="00A911B6">
        <w:tab/>
      </w:r>
      <w:r w:rsidRPr="00A911B6">
        <w:tab/>
      </w:r>
      <w:r w:rsidRPr="00A911B6">
        <w:tab/>
        <w:t>Šarūnas Straševičius</w:t>
      </w:r>
    </w:p>
    <w:p w:rsidR="00D14114" w:rsidRDefault="00D14114" w:rsidP="00D14114">
      <w:r>
        <w:t>A. V.</w:t>
      </w:r>
      <w:r>
        <w:tab/>
      </w:r>
      <w:r>
        <w:tab/>
      </w:r>
      <w:r>
        <w:tab/>
      </w:r>
      <w:r>
        <w:tab/>
      </w:r>
      <w:r>
        <w:tab/>
      </w:r>
      <w:r>
        <w:tab/>
      </w:r>
      <w:r>
        <w:tab/>
      </w:r>
      <w:r w:rsidR="00C41EAF">
        <w:tab/>
      </w:r>
      <w:r w:rsidR="00C41EAF">
        <w:tab/>
      </w:r>
      <w:r w:rsidR="00C41EAF">
        <w:tab/>
      </w:r>
      <w:r w:rsidR="00C41EAF" w:rsidRPr="00C41EAF">
        <w:t>A. V.</w:t>
      </w:r>
    </w:p>
    <w:p w:rsidR="00C41EAF" w:rsidRDefault="00C41EAF" w:rsidP="00D14114"/>
    <w:p w:rsidR="0070431C" w:rsidRDefault="0070431C" w:rsidP="00D14114"/>
    <w:p w:rsidR="0070431C" w:rsidRDefault="0070431C" w:rsidP="00D14114"/>
    <w:p w:rsidR="00824B5B" w:rsidRDefault="00824B5B"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70431C" w:rsidP="00D14114"/>
    <w:p w:rsidR="0070431C" w:rsidRDefault="003E1FFA" w:rsidP="003E1FFA">
      <w:pPr>
        <w:tabs>
          <w:tab w:val="left" w:pos="1035"/>
        </w:tabs>
      </w:pPr>
      <w:r>
        <w:tab/>
      </w:r>
    </w:p>
    <w:p w:rsidR="003E1FFA" w:rsidRDefault="003E1FFA" w:rsidP="003E1FFA">
      <w:pPr>
        <w:tabs>
          <w:tab w:val="left" w:pos="1035"/>
        </w:tabs>
      </w:pPr>
    </w:p>
    <w:p w:rsidR="003E1FFA" w:rsidRDefault="003E1FFA" w:rsidP="003E1FFA">
      <w:pPr>
        <w:tabs>
          <w:tab w:val="left" w:pos="1035"/>
        </w:tabs>
      </w:pPr>
    </w:p>
    <w:p w:rsidR="00E07BD7" w:rsidRDefault="002A177A" w:rsidP="007B3C83">
      <w:pPr>
        <w:jc w:val="center"/>
        <w:rPr>
          <w:b/>
        </w:rPr>
      </w:pPr>
      <w:r>
        <w:rPr>
          <w:b/>
        </w:rPr>
        <w:lastRenderedPageBreak/>
        <w:t>PASLAUGŲ PIRKIMO-PARDAVIMO SUTARTI</w:t>
      </w:r>
      <w:r w:rsidRPr="00EF7207">
        <w:rPr>
          <w:b/>
        </w:rPr>
        <w:t>S</w:t>
      </w:r>
    </w:p>
    <w:p w:rsidR="00024413" w:rsidRDefault="00E07BD7" w:rsidP="006644F0">
      <w:pPr>
        <w:jc w:val="center"/>
        <w:rPr>
          <w:b/>
        </w:rPr>
      </w:pPr>
      <w:r>
        <w:rPr>
          <w:b/>
        </w:rPr>
        <w:t xml:space="preserve">II. </w:t>
      </w:r>
      <w:r w:rsidR="00024413" w:rsidRPr="00014F80">
        <w:rPr>
          <w:b/>
        </w:rPr>
        <w:t>BENDROJI DALIS</w:t>
      </w: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1.1. Šioje sutartyje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pirkimo</w:t>
      </w:r>
      <w:r w:rsidR="00024413" w:rsidRPr="00120A77">
        <w:rPr>
          <w:b/>
        </w:rPr>
        <w:t>–</w:t>
      </w:r>
      <w:r w:rsidR="00024413" w:rsidRPr="00120A77">
        <w:t>pardavimo sutarties bendr</w:t>
      </w:r>
      <w:r w:rsidRPr="00120A77">
        <w:t>oji ir specialioji dalys, paslaugų</w:t>
      </w:r>
      <w:r w:rsidR="00024413" w:rsidRPr="00120A77">
        <w:t xml:space="preserve"> pirkimo</w:t>
      </w:r>
      <w:r w:rsidR="00024413" w:rsidRPr="00120A77">
        <w:rPr>
          <w:b/>
        </w:rPr>
        <w:t>–</w:t>
      </w:r>
      <w:r w:rsidR="00024413" w:rsidRPr="00120A77">
        <w:t xml:space="preserve">pardavimo sutarties priedai. </w:t>
      </w:r>
    </w:p>
    <w:p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jeigu prievolė neįvykdyta arba netinkamai įvykdyta.</w:t>
      </w:r>
    </w:p>
    <w:p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C17187" w:rsidRPr="00120A77">
        <w:t>sutartyje nustatyta kaina ar sutarties kainos apskaičiavimo bei kainos koregavimo taisyklės.</w:t>
      </w:r>
    </w:p>
    <w:p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w:t>
      </w:r>
      <w:r w:rsidR="00C708D3" w:rsidRPr="00120A77">
        <w:lastRenderedPageBreak/>
        <w:t>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024413" w:rsidRPr="00120A77" w:rsidRDefault="00DD5EDE" w:rsidP="00024413">
      <w:pPr>
        <w:widowControl w:val="0"/>
        <w:shd w:val="clear" w:color="auto" w:fill="FFFFFF"/>
        <w:jc w:val="both"/>
      </w:pPr>
      <w:r w:rsidRPr="00120A77">
        <w:t>2.4.6</w:t>
      </w:r>
      <w:r w:rsidR="00024413" w:rsidRPr="00120A77">
        <w:t xml:space="preserve">. garantinio </w:t>
      </w:r>
      <w:r w:rsidR="00C44F18">
        <w:t>remonto išlaida</w:t>
      </w:r>
      <w:r w:rsidR="00024413" w:rsidRPr="00120A77">
        <w:t>s.</w:t>
      </w:r>
    </w:p>
    <w:p w:rsidR="00024413" w:rsidRPr="00120A77"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pasirašius perdavimo-priėmimo aktą, kuris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 xml:space="preserve">nustatytus reikalavimus </w:t>
      </w:r>
      <w:r w:rsidR="00F82A53">
        <w:rPr>
          <w:i/>
          <w:iCs/>
        </w:rPr>
        <w:t xml:space="preserve">(jeigu </w:t>
      </w:r>
      <w:r w:rsidR="00F82A53" w:rsidRPr="00B636B8">
        <w:rPr>
          <w:i/>
          <w:iCs/>
        </w:rPr>
        <w:t>perdavimo</w:t>
      </w:r>
      <w:r w:rsidR="009479F2">
        <w:rPr>
          <w:i/>
          <w:iCs/>
        </w:rPr>
        <w:t>-perdavimo</w:t>
      </w:r>
      <w:r w:rsidR="00F82A53" w:rsidRPr="00B636B8">
        <w:rPr>
          <w:i/>
          <w:iCs/>
        </w:rPr>
        <w:t xml:space="preserve"> aktas nepasirašomas, spec. dalyje nurodomas kitas dokumentas, kuris bus pasirašomas patvirtinant </w:t>
      </w:r>
      <w:r w:rsidR="002E0CFE">
        <w:rPr>
          <w:i/>
          <w:iCs/>
        </w:rPr>
        <w:t>paslaugų</w:t>
      </w:r>
      <w:r w:rsidR="00F82A53" w:rsidRPr="00B636B8">
        <w:rPr>
          <w:i/>
          <w:iCs/>
        </w:rPr>
        <w:t xml:space="preserve"> perdavimą-priėmimą</w:t>
      </w:r>
      <w:r w:rsidR="00F82A53">
        <w:rPr>
          <w:i/>
          <w:iCs/>
        </w:rPr>
        <w:t>)</w:t>
      </w:r>
      <w:r w:rsidR="00024413" w:rsidRPr="00120A77">
        <w:t>.</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D632AB">
        <w:rPr>
          <w:i/>
        </w:rPr>
        <w:t>jeigu sutarties vykdymas bus užtikrintas laidavimu).</w:t>
      </w:r>
    </w:p>
    <w:p w:rsidR="00923A29" w:rsidRPr="00395267" w:rsidRDefault="00923A29" w:rsidP="00923A29">
      <w:pPr>
        <w:pStyle w:val="NoSpacing"/>
        <w:jc w:val="both"/>
        <w:rPr>
          <w:lang w:val="lt-LT"/>
        </w:rPr>
      </w:pPr>
      <w:r>
        <w:rPr>
          <w:lang w:val="lt-LT"/>
        </w:rPr>
        <w:t xml:space="preserve">4.3.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Pr="00395267">
        <w:rPr>
          <w:lang w:val="lt-LT"/>
        </w:rPr>
        <w:t>Negali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lastRenderedPageBreak/>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024413" w:rsidRPr="00120A77" w:rsidRDefault="00024413" w:rsidP="00024413">
      <w:pPr>
        <w:jc w:val="both"/>
      </w:pP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savo sąskaita vietoj prekės su trūkumais pateikti kitą analogišką prekę, 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1996 m.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A179BF" w:rsidRPr="00120A77" w:rsidRDefault="00024413" w:rsidP="00FD7FDF">
      <w:pPr>
        <w:jc w:val="both"/>
      </w:pPr>
      <w:r w:rsidRPr="00120A77">
        <w:t xml:space="preserve">9.1.2. nenugalimos jėgos aplinkybėms užtrukus ilgiau nei </w:t>
      </w:r>
      <w:r w:rsidR="00BE6F53">
        <w:t>s</w:t>
      </w:r>
      <w:r w:rsidR="00AB4BB5">
        <w:t xml:space="preserve">pecialiojoje sutarties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lastRenderedPageBreak/>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rsidR="00FD7FDF" w:rsidRPr="00F80F86" w:rsidRDefault="00FD7FDF" w:rsidP="00FD7FDF">
      <w:pPr>
        <w:jc w:val="both"/>
      </w:pPr>
      <w:r w:rsidRPr="00D73574">
        <w:t>9.</w:t>
      </w:r>
      <w:r>
        <w:t>2</w:t>
      </w:r>
      <w:r w:rsidRPr="00D73574">
        <w:t>.</w:t>
      </w:r>
      <w:r>
        <w:t>10</w:t>
      </w:r>
      <w:r w:rsidRPr="00D73574">
        <w:t xml:space="preserve"> Sutarties vykdymo metu paaiškėja, kad </w:t>
      </w:r>
      <w:r w:rsidR="00DF317C" w:rsidRPr="00F80F86">
        <w:t xml:space="preserve">Teikėjas </w:t>
      </w:r>
      <w:r w:rsidRPr="00F80F86">
        <w:t>turėjo būti pašalintas iš pirkimo procedūros pagal Viešųjų pirkimų įstatymo 46 straipsnio 1 dalį</w:t>
      </w:r>
      <w:r w:rsidR="00B07DF8" w:rsidRPr="00F80F86">
        <w:t>/Viešųjų pirkimų atliekamų gynybos ir saugumo srityje įstatymo 3</w:t>
      </w:r>
      <w:r w:rsidR="00085968">
        <w:t>4</w:t>
      </w:r>
      <w:r w:rsidR="00B07DF8" w:rsidRPr="00F80F86">
        <w:t xml:space="preserve"> straipsnio 1 dalį</w:t>
      </w:r>
      <w:r w:rsidRPr="00F80F86">
        <w:t>;</w:t>
      </w:r>
    </w:p>
    <w:p w:rsidR="00FD7FDF" w:rsidRPr="00F80F86" w:rsidRDefault="00FD7FDF" w:rsidP="00FD7FDF">
      <w:pPr>
        <w:jc w:val="both"/>
      </w:pPr>
      <w:r w:rsidRPr="00F80F86">
        <w:t>9.2.11 Sutarties vykdymo metu paaiškėja, kad Sutartis buvo pakeista pažeidžiant Viešųjų pirkimų įstatymo 89 straipsnį</w:t>
      </w:r>
      <w:r w:rsidR="00B07DF8" w:rsidRPr="00F80F86">
        <w:t>/Viešųjų pirkimų atliekamų gynybos ir saugumo srityje įstatymo 50 straipsnio 6 dalį</w:t>
      </w:r>
      <w:r w:rsidRPr="00F80F86">
        <w:t>.</w:t>
      </w:r>
    </w:p>
    <w:p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Sutarties specialiojoje</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prekes, kurios nebuvo pristatytos.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 xml:space="preserve">(taikoma priklausomai nuo to, kaip įsipareigojimo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šalinimų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364D48" w:rsidRPr="008F30C9">
        <w:t>(</w:t>
      </w:r>
      <w:r w:rsidR="00B5367F" w:rsidRPr="008F30C9">
        <w:t>9.2.7</w:t>
      </w:r>
      <w:r w:rsidR="00364D48" w:rsidRPr="008F30C9">
        <w:t xml:space="preserve"> </w:t>
      </w:r>
      <w:r w:rsidR="00C57775" w:rsidRPr="008F30C9">
        <w:t>(</w:t>
      </w:r>
      <w:r w:rsidR="00C57775" w:rsidRPr="008F30C9">
        <w:rPr>
          <w:i/>
        </w:rPr>
        <w:t>jeigu pagal sutarties sąlygas numatytas avanso mokėjimas)</w:t>
      </w:r>
      <w:r w:rsidR="00C57775" w:rsidRPr="008F30C9">
        <w:t>)</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rsidR="0046409F" w:rsidRDefault="00D16B17" w:rsidP="00D53F1A">
      <w:pPr>
        <w:jc w:val="both"/>
      </w:pPr>
      <w:r w:rsidRPr="00120A77">
        <w:t>11.</w:t>
      </w:r>
      <w:r w:rsidR="00E6390D">
        <w:t>3</w:t>
      </w:r>
      <w:r w:rsidR="00B5367F" w:rsidRPr="00120A77">
        <w:t xml:space="preserve">. </w:t>
      </w:r>
      <w:r w:rsidR="0046409F" w:rsidRPr="00120A77">
        <w:t xml:space="preserve">Jeigu paslaugos nebuvo suteiktos arba paslaugos suteiktos nekokybiškai ir nebėra galimybių paslaugas suteikti arba ištaisyti paslaugų teikimo trūkumus,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Sutarties specialiojoje dalyje nurodytą sumą</w:t>
      </w:r>
      <w:r w:rsidR="0046409F" w:rsidRPr="00120A77">
        <w:t xml:space="preserve"> Šalių iš anksto sutartų minimalių nuostolių.</w:t>
      </w:r>
      <w:r w:rsidR="0046409F" w:rsidRPr="00120A77">
        <w:rPr>
          <w:b/>
        </w:rPr>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w:t>
      </w:r>
      <w:r w:rsidR="0046409F" w:rsidRPr="00120A77">
        <w:lastRenderedPageBreak/>
        <w:t xml:space="preserve">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rsidR="003E04CF" w:rsidRPr="00EF7207" w:rsidRDefault="003E04CF"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(sąlyga taik</w:t>
      </w:r>
      <w:r w:rsidR="00F7497D">
        <w:rPr>
          <w:i/>
        </w:rPr>
        <w:t xml:space="preserve">oma, jeigu sutarties vykdymas </w:t>
      </w:r>
      <w:r w:rsidR="00F7497D"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 </w:t>
      </w:r>
      <w:r w:rsidR="00170D3B" w:rsidRPr="00120A77">
        <w:t>(</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A307D6">
        <w:t>)</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 </w:t>
      </w:r>
      <w:r w:rsidR="00C57775" w:rsidRPr="00120A77">
        <w:t>(</w:t>
      </w:r>
      <w:r w:rsidR="00C57775" w:rsidRPr="00120A77">
        <w:rPr>
          <w:i/>
        </w:rPr>
        <w:t>jeigu sutarties vykdymas bus užtikrintas laidavimu arba banko garantija</w:t>
      </w:r>
      <w:r w:rsidR="00C57775" w:rsidRPr="00120A77">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 </w:t>
      </w:r>
      <w:r w:rsidR="00C57775" w:rsidRPr="00120A77">
        <w:t>(</w:t>
      </w:r>
      <w:r w:rsidR="00C57775" w:rsidRPr="00120A77">
        <w:rPr>
          <w:i/>
        </w:rPr>
        <w:t>jeigu sutarties vykdymas bus užtikrintas laidavimu arba banko garantija</w:t>
      </w:r>
      <w:r w:rsidR="00C57775" w:rsidRPr="00120A77">
        <w:t>).</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 (</w:t>
      </w:r>
      <w:r w:rsidR="00F11A95" w:rsidRPr="00F11A95">
        <w:rPr>
          <w:i/>
        </w:rPr>
        <w:t>jeigu sutarties vykdymas bus užtikrintas laidavimu)</w:t>
      </w:r>
      <w:r w:rsidR="00F11A95" w:rsidRPr="00F11A95">
        <w:t>.</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C87F0F" w:rsidRPr="00120A77">
        <w:t>(</w:t>
      </w:r>
      <w:r w:rsidR="00C87F0F" w:rsidRPr="00120A77">
        <w:rPr>
          <w:i/>
        </w:rPr>
        <w:t>jeigu sutarties vykdymas bus užtikrintas laidavimu arba banko garantija</w:t>
      </w:r>
      <w:r w:rsidR="00C87F0F" w:rsidRPr="00120A77">
        <w:t>)</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Jei sutarties vykdymo metu sutarties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372210" w:rsidRPr="008F30C9">
        <w:t xml:space="preserve"> (</w:t>
      </w:r>
      <w:r w:rsidR="00372210" w:rsidRPr="008F30C9">
        <w:rPr>
          <w:i/>
        </w:rPr>
        <w:t>jeigu sutarties vykdymas bus užtikrintas laidavimu arba banko garantija</w:t>
      </w:r>
      <w:r w:rsidR="00372210" w:rsidRPr="008F30C9">
        <w:t>)</w:t>
      </w:r>
      <w:r w:rsidR="00024413" w:rsidRPr="008F30C9">
        <w:t xml:space="preserve">. </w:t>
      </w:r>
    </w:p>
    <w:p w:rsidR="00085968" w:rsidRPr="004A4291" w:rsidRDefault="00085968" w:rsidP="00085968">
      <w:pPr>
        <w:jc w:val="both"/>
      </w:pPr>
      <w:r w:rsidRPr="004A4291">
        <w:t xml:space="preserve">12.6. Sutarties sąlygos pirkimo sutarties galiojimo laikotarpiu negali būti keičiamos, išskyrus: </w:t>
      </w:r>
    </w:p>
    <w:p w:rsidR="00085968" w:rsidRPr="004A4291" w:rsidRDefault="00085968" w:rsidP="00085968">
      <w:pPr>
        <w:jc w:val="both"/>
      </w:pPr>
      <w:r w:rsidRPr="004A4291">
        <w:t xml:space="preserve">12.6.1 Atvejus, kai </w:t>
      </w:r>
      <w:r>
        <w:t xml:space="preserve">Sutartis buvo sudaryta pagal viešųjų pirkimų įstatymą ir </w:t>
      </w:r>
      <w:r w:rsidRPr="004A4291">
        <w:t xml:space="preserve">pakeitimas yra galimas vadovaujantis Viešųjų pirkimų įstatymo 89 straipsnio nuostatomis ir neprieštarauja pagrindiniams viešųjų pirkimų principais bei tikslui. </w:t>
      </w:r>
    </w:p>
    <w:p w:rsidR="00024413" w:rsidRPr="00120A77" w:rsidRDefault="00085968" w:rsidP="00024413">
      <w:pPr>
        <w:jc w:val="both"/>
      </w:pPr>
      <w:r w:rsidRPr="004A4291">
        <w:t xml:space="preserve">12.6.2 Atvejus, kai </w:t>
      </w:r>
      <w:r>
        <w:t xml:space="preserve">Sutartis buvo sudaryta pagal viešųjų pirkimų, atliekamų gynybos ir saugumo srityje, įstatymą ir </w:t>
      </w:r>
      <w:r w:rsidRPr="004A4291">
        <w:t xml:space="preserve">pakeitimas yra galimas vadovaujantis </w:t>
      </w:r>
      <w:r>
        <w:t xml:space="preserve">pagal analogiją taikomomis </w:t>
      </w:r>
      <w:r w:rsidRPr="004A4291">
        <w:t>Viešųjų pirkimų įstatymo 89 straipsnio nuostatomis</w:t>
      </w:r>
      <w:r>
        <w:t xml:space="preserve"> bei nepažeistų</w:t>
      </w:r>
      <w:r w:rsidRPr="004A4291">
        <w:t xml:space="preserve"> Viešųjų pirkimų, atliekamų gynybos ir saugumo srityje įstatymo 6 straipsnyje</w:t>
      </w:r>
      <w:r w:rsidRPr="004A4291">
        <w:rPr>
          <w:sz w:val="22"/>
          <w:szCs w:val="22"/>
        </w:rPr>
        <w:t xml:space="preserve"> </w:t>
      </w:r>
      <w:r w:rsidRPr="004A4291">
        <w:t>nustatyt</w:t>
      </w:r>
      <w:r>
        <w:t>ų</w:t>
      </w:r>
      <w:r w:rsidRPr="004A4291">
        <w:t xml:space="preserve"> princip</w:t>
      </w:r>
      <w:r>
        <w:t>ų</w:t>
      </w:r>
      <w:r w:rsidRPr="004A4291">
        <w:t xml:space="preserve"> ir tiksl</w:t>
      </w:r>
      <w:r w:rsidR="00033E54">
        <w:t>ų.</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sutarties sąlygų patikslinimas nebus laikomas Sutarties sąlygų keitimu.</w:t>
      </w:r>
    </w:p>
    <w:p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 xml:space="preserve">jektu susijusių </w:t>
      </w:r>
      <w:r w:rsidR="00BC7840">
        <w:lastRenderedPageBreak/>
        <w:t>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Pardavėjas gali teikti tik</w:t>
      </w:r>
      <w:r w:rsidR="00BC7840" w:rsidRPr="006A1D4E">
        <w:t xml:space="preserve"> ne didesnėmis nei užsakymo dieną tiekėjo prekybos vietoje, kataloge ar interneto svetainėje </w:t>
      </w:r>
      <w:r w:rsidR="00BC7840">
        <w:t>nurodytomis galiojančiomis šių paslaugų</w:t>
      </w:r>
      <w:r w:rsidR="00BC7840" w:rsidRPr="006A1D4E">
        <w:t xml:space="preserve"> kainomis arba, jei tokios kainos neskelbiamos, tiekėjo 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BC7840" w:rsidRPr="006233EF">
        <w:rPr>
          <w:b/>
        </w:rPr>
        <w:t>Pardavėjas</w:t>
      </w:r>
      <w:r w:rsidR="00BC7840">
        <w:t xml:space="preserve"> sudaro papildomą rašytinį susitarimą, kurio sąlygos privalo būti analogiškos Sutarties sąlygoms, atitinkamai jas pritaikant prie naujai perkamų paslaugų.</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w:t>
      </w:r>
      <w:r w:rsidR="00B07DF8">
        <w:rPr>
          <w:b/>
          <w:bCs/>
          <w:lang w:eastAsia="en-US"/>
        </w:rPr>
        <w:t xml:space="preserve"> slaptumas</w:t>
      </w:r>
      <w:r w:rsidR="00DF317C">
        <w:rPr>
          <w:b/>
          <w:bCs/>
          <w:lang w:eastAsia="en-US"/>
        </w:rPr>
        <w:t xml:space="preserve"> ir asmens duomenys</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Specialiosios dalies 9 punkte.</w:t>
      </w:r>
    </w:p>
    <w:p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rsidR="006578B3" w:rsidRDefault="006578B3" w:rsidP="006578B3">
      <w:pPr>
        <w:jc w:val="both"/>
      </w:pPr>
      <w:r>
        <w:t xml:space="preserve">14.6. Sutartyje ir jos prieduose nurodyti asmens duomenys be atskiro kitos šalies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Specialiosios dalies numatyta tvarka yra keičiamas, turi būti gautas atskiras kitos Šalies sutikimas dėl duomenų perdavimo. </w:t>
      </w:r>
    </w:p>
    <w:p w:rsidR="006578B3" w:rsidRDefault="006578B3" w:rsidP="006578B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w:t>
      </w:r>
      <w:r w:rsidR="00505177">
        <w:t>, kad yra tvarkomi Sutartyje nenumatyti asmens duomenys</w:t>
      </w:r>
      <w:r>
        <w:t xml:space="preserve">, yra pildomas specialiosios dalies 9 punktas. </w:t>
      </w:r>
    </w:p>
    <w:p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578B3" w:rsidRDefault="006578B3" w:rsidP="006578B3">
      <w:pPr>
        <w:jc w:val="both"/>
      </w:pPr>
      <w:r>
        <w:lastRenderedPageBreak/>
        <w:t>14.9.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rsidR="00120A77" w:rsidRPr="00120A77" w:rsidRDefault="002F7A63" w:rsidP="00120A77">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sutartį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5 proc. sutarties</w:t>
      </w:r>
      <w:r>
        <w:t>/pasiūlymo</w:t>
      </w:r>
      <w:r>
        <w:rPr>
          <w:b/>
        </w:rPr>
        <w:t xml:space="preserve"> </w:t>
      </w:r>
      <w:r w:rsidRPr="00452596">
        <w:t xml:space="preserve">kainos </w:t>
      </w:r>
      <w:r w:rsidR="00F4417E" w:rsidRPr="00F4417E">
        <w:t>be PVM</w:t>
      </w:r>
      <w:r w:rsidR="00F4417E">
        <w:t xml:space="preserve"> </w:t>
      </w:r>
      <w:r>
        <w:t>dydžio šalių iš anksto sutartų minimalių nuostolių sumą, jeigu sutarties Specialiojoje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Sutarties vykdymas gali būti aiškinamas Šalių raštišku sutarimu nekeičiant sutarties sąlygų.</w:t>
      </w:r>
    </w:p>
    <w:p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rsidR="00DE080E" w:rsidRPr="00DE080E" w:rsidRDefault="00DE080E" w:rsidP="00024413">
      <w:pPr>
        <w:jc w:val="both"/>
      </w:pPr>
      <w:r w:rsidRPr="00DE080E">
        <w:t>15.9. 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įforminamas rašytiniu Sutarties pakeitimu (</w:t>
      </w:r>
      <w:r w:rsidRPr="00DE080E">
        <w:rPr>
          <w:i/>
        </w:rPr>
        <w:t xml:space="preserve">taikoma, jei </w:t>
      </w:r>
      <w:r w:rsidR="00F4417E">
        <w:rPr>
          <w:i/>
        </w:rPr>
        <w:t>Teikėjas</w:t>
      </w:r>
      <w:r w:rsidRPr="00DE080E">
        <w:rPr>
          <w:i/>
        </w:rPr>
        <w:t xml:space="preserve"> juos numato pasitelkti</w:t>
      </w:r>
      <w:r w:rsidRPr="00DE080E">
        <w:t>).</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13714B" w:rsidRDefault="0013714B" w:rsidP="00A911B6">
      <w:pPr>
        <w:widowControl w:val="0"/>
        <w:overflowPunct w:val="0"/>
        <w:autoSpaceDE w:val="0"/>
        <w:autoSpaceDN w:val="0"/>
        <w:adjustRightInd w:val="0"/>
        <w:spacing w:line="236" w:lineRule="auto"/>
      </w:pPr>
    </w:p>
    <w:p w:rsidR="0013714B" w:rsidRDefault="00C41EAF"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A911B6">
        <w:rPr>
          <w:rFonts w:ascii="Times New Roman" w:hAnsi="Times New Roman"/>
          <w:sz w:val="24"/>
          <w:szCs w:val="24"/>
          <w:lang w:val="lt-LT"/>
        </w:rPr>
        <w:tab/>
      </w:r>
      <w:r w:rsidR="00A911B6">
        <w:rPr>
          <w:rFonts w:ascii="Times New Roman" w:hAnsi="Times New Roman"/>
          <w:sz w:val="24"/>
          <w:szCs w:val="24"/>
          <w:lang w:val="lt-LT"/>
        </w:rPr>
        <w:tab/>
      </w:r>
      <w:r w:rsidR="0013714B">
        <w:rPr>
          <w:rFonts w:ascii="Times New Roman" w:hAnsi="Times New Roman"/>
          <w:sz w:val="24"/>
          <w:szCs w:val="24"/>
          <w:lang w:val="lt-LT"/>
        </w:rPr>
        <w:t>TEIKĖJAS</w:t>
      </w:r>
    </w:p>
    <w:p w:rsidR="00A911B6" w:rsidRPr="00A911B6" w:rsidRDefault="00A911B6" w:rsidP="00A911B6">
      <w:r w:rsidRPr="00A911B6">
        <w:t>Direktorius</w:t>
      </w:r>
      <w:r w:rsidRPr="00A911B6">
        <w:tab/>
      </w:r>
      <w:r w:rsidRPr="00A911B6">
        <w:tab/>
      </w:r>
      <w:r w:rsidRPr="00A911B6">
        <w:tab/>
      </w:r>
      <w:r w:rsidRPr="00A911B6">
        <w:tab/>
      </w:r>
      <w:r w:rsidRPr="00A911B6">
        <w:tab/>
      </w:r>
      <w:r w:rsidRPr="00A911B6">
        <w:tab/>
      </w:r>
      <w:r w:rsidRPr="00A911B6">
        <w:tab/>
      </w:r>
      <w:r w:rsidRPr="00A911B6">
        <w:tab/>
      </w:r>
      <w:r w:rsidRPr="00A911B6">
        <w:tab/>
      </w:r>
      <w:proofErr w:type="spellStart"/>
      <w:r w:rsidRPr="00A911B6">
        <w:t>Direktorius</w:t>
      </w:r>
      <w:proofErr w:type="spellEnd"/>
      <w:r w:rsidRPr="00A911B6">
        <w:tab/>
      </w:r>
    </w:p>
    <w:p w:rsidR="00A911B6" w:rsidRPr="00A911B6" w:rsidRDefault="00A911B6" w:rsidP="00A911B6"/>
    <w:p w:rsidR="0013714B" w:rsidRPr="00A911B6" w:rsidRDefault="00A911B6" w:rsidP="00A911B6">
      <w:r w:rsidRPr="00A911B6">
        <w:t>Dr. Rytis Rainys</w:t>
      </w:r>
      <w:r w:rsidRPr="00A911B6">
        <w:tab/>
      </w:r>
      <w:r w:rsidRPr="00A911B6">
        <w:tab/>
      </w:r>
      <w:r w:rsidRPr="00A911B6">
        <w:tab/>
      </w:r>
      <w:r w:rsidRPr="00A911B6">
        <w:tab/>
      </w:r>
      <w:r w:rsidRPr="00A911B6">
        <w:tab/>
      </w:r>
      <w:r w:rsidRPr="00A911B6">
        <w:tab/>
      </w:r>
      <w:r w:rsidRPr="00A911B6">
        <w:tab/>
      </w:r>
      <w:r w:rsidRPr="00A911B6">
        <w:tab/>
        <w:t>Šarūnas Straševičius</w:t>
      </w:r>
    </w:p>
    <w:p w:rsidR="00F73C6D" w:rsidRDefault="0013714B" w:rsidP="00C41EAF">
      <w:r>
        <w:t>A. V.</w:t>
      </w:r>
      <w:r>
        <w:tab/>
      </w:r>
      <w:r>
        <w:tab/>
      </w:r>
      <w:r>
        <w:tab/>
      </w:r>
      <w:r>
        <w:tab/>
      </w:r>
      <w:r>
        <w:tab/>
      </w:r>
      <w:r>
        <w:tab/>
      </w:r>
      <w:r>
        <w:tab/>
      </w:r>
      <w:r w:rsidR="00F73C6D" w:rsidRPr="00D85863">
        <w:tab/>
      </w:r>
      <w:r w:rsidR="00A911B6">
        <w:tab/>
      </w:r>
      <w:r w:rsidR="00A911B6">
        <w:tab/>
      </w:r>
      <w:r w:rsidR="00F73C6D" w:rsidRPr="00D85863">
        <w:t>A. V.</w:t>
      </w:r>
      <w:r w:rsidR="00F73C6D" w:rsidRPr="00D85863">
        <w:tab/>
      </w:r>
      <w:r w:rsidR="00F73C6D" w:rsidRPr="00D85863">
        <w:tab/>
      </w:r>
    </w:p>
    <w:p w:rsidR="002763AC" w:rsidRDefault="002763AC" w:rsidP="00C41EAF"/>
    <w:p w:rsidR="002763AC" w:rsidRDefault="002763AC" w:rsidP="00C41EAF"/>
    <w:p w:rsidR="002763AC" w:rsidRDefault="002763AC" w:rsidP="00C41EAF"/>
    <w:p w:rsidR="002763AC" w:rsidRDefault="002763AC" w:rsidP="00C41EAF"/>
    <w:p w:rsidR="00824B5B" w:rsidRDefault="00824B5B" w:rsidP="00824B5B">
      <w:pPr>
        <w:ind w:left="5760" w:firstLine="720"/>
      </w:pPr>
      <w:r>
        <w:lastRenderedPageBreak/>
        <w:t xml:space="preserve">2020-10-         paslaugų viešojo </w:t>
      </w:r>
    </w:p>
    <w:p w:rsidR="00824B5B" w:rsidRDefault="00824B5B" w:rsidP="00824B5B">
      <w:pPr>
        <w:ind w:left="5760" w:firstLine="720"/>
      </w:pPr>
      <w:r>
        <w:t xml:space="preserve">pirkimo-pardavimo sutarties </w:t>
      </w:r>
    </w:p>
    <w:p w:rsidR="00A911B6" w:rsidRDefault="00824B5B" w:rsidP="00824B5B">
      <w:pPr>
        <w:ind w:left="5760" w:firstLine="720"/>
      </w:pPr>
      <w:r>
        <w:t xml:space="preserve">Nr.        </w:t>
      </w:r>
    </w:p>
    <w:p w:rsidR="00824B5B" w:rsidRDefault="00824B5B" w:rsidP="00824B5B">
      <w:pPr>
        <w:ind w:left="5760" w:firstLine="720"/>
      </w:pPr>
      <w:r>
        <w:t>priedas</w:t>
      </w:r>
    </w:p>
    <w:p w:rsidR="00824B5B" w:rsidRPr="002B67BF" w:rsidRDefault="00824B5B" w:rsidP="00824B5B">
      <w:pPr>
        <w:suppressAutoHyphens/>
        <w:jc w:val="center"/>
        <w:rPr>
          <w:rFonts w:eastAsia="Calibri"/>
          <w:b/>
          <w:lang w:eastAsia="ar-SA"/>
        </w:rPr>
      </w:pPr>
    </w:p>
    <w:p w:rsidR="00824B5B" w:rsidRPr="002B67BF" w:rsidRDefault="00824B5B" w:rsidP="00824B5B">
      <w:pPr>
        <w:suppressAutoHyphens/>
        <w:jc w:val="center"/>
        <w:rPr>
          <w:rFonts w:eastAsia="Calibri"/>
          <w:b/>
          <w:lang w:eastAsia="ar-SA"/>
        </w:rPr>
      </w:pPr>
      <w:r w:rsidRPr="002B67BF">
        <w:rPr>
          <w:b/>
        </w:rPr>
        <w:t xml:space="preserve">PASLAUGŲ </w:t>
      </w:r>
      <w:r w:rsidR="00F37F57">
        <w:rPr>
          <w:b/>
        </w:rPr>
        <w:t xml:space="preserve">APIMTIS IR </w:t>
      </w:r>
      <w:r w:rsidRPr="002B67BF">
        <w:rPr>
          <w:rFonts w:eastAsia="Calibri"/>
          <w:b/>
          <w:lang w:eastAsia="ar-SA"/>
        </w:rPr>
        <w:t xml:space="preserve">TECHNINĖ SPECIFIKACIJA </w:t>
      </w:r>
    </w:p>
    <w:p w:rsidR="00824B5B" w:rsidRPr="002B67BF" w:rsidRDefault="00824B5B" w:rsidP="00824B5B">
      <w:pPr>
        <w:suppressAutoHyphens/>
        <w:jc w:val="center"/>
        <w:rPr>
          <w:rFonts w:eastAsia="Calibri"/>
          <w:b/>
          <w:lang w:eastAsia="ar-SA"/>
        </w:rPr>
      </w:pPr>
    </w:p>
    <w:p w:rsidR="00824B5B" w:rsidRPr="002B67BF" w:rsidRDefault="00824B5B" w:rsidP="00824B5B">
      <w:pPr>
        <w:numPr>
          <w:ilvl w:val="0"/>
          <w:numId w:val="28"/>
        </w:numPr>
        <w:tabs>
          <w:tab w:val="left" w:pos="360"/>
          <w:tab w:val="center" w:pos="993"/>
        </w:tabs>
        <w:ind w:left="0" w:firstLine="684"/>
        <w:jc w:val="both"/>
        <w:rPr>
          <w:bCs/>
        </w:rPr>
      </w:pPr>
      <w:r w:rsidRPr="002B67BF">
        <w:rPr>
          <w:b/>
        </w:rPr>
        <w:t>Pirkimo objektas</w:t>
      </w:r>
      <w:r w:rsidRPr="002B67BF">
        <w:t xml:space="preserve"> –</w:t>
      </w:r>
      <w:r w:rsidRPr="002B67BF">
        <w:rPr>
          <w:b/>
        </w:rPr>
        <w:t xml:space="preserve"> </w:t>
      </w:r>
      <w:r w:rsidRPr="002B67BF">
        <w:t>kompleksinių kibernetinės saugos mokymų valstybės ir savivaldybių institucijų ir įstaigų dirbantiesiems mokymo programinės įrangos – virtualios mokymosi platformos kūrimo paslaugos (toliau – paslaugos)</w:t>
      </w:r>
      <w:r w:rsidRPr="002B67BF">
        <w:rPr>
          <w:color w:val="000000"/>
        </w:rPr>
        <w:t xml:space="preserve"> </w:t>
      </w:r>
      <w:r w:rsidRPr="002B67BF">
        <w:rPr>
          <w:bCs/>
        </w:rPr>
        <w:t xml:space="preserve">projekto </w:t>
      </w:r>
      <w:r w:rsidRPr="002B67BF">
        <w:t>„Kompleksiniai kibernetinės saugos mokymai valstybės ir savivaldybių institucijų ir įstaigų dirbantiesiems“ įgyvendinimui pagal 2014-2020 m. Europos Sąjungos fondų investicijų veiksmų programos 10 prioriteto „Visuomenės poreikius atitinkantis ir pažangus viešasis valdymas Nr. 10.1.5-ESFA-V-924 priemonę „Valstybės ir savivaldybių institucijų ir įstaigų dirbančiųjų strateginių kompetencijų centralizuotas stiprinimas“ (toliau – Projektas). Pirkimo objektas į atskiras pirkimo objekto dalis neskaidomas.</w:t>
      </w:r>
    </w:p>
    <w:p w:rsidR="00824B5B" w:rsidRPr="002B67BF" w:rsidRDefault="00824B5B" w:rsidP="00824B5B">
      <w:pPr>
        <w:numPr>
          <w:ilvl w:val="0"/>
          <w:numId w:val="28"/>
        </w:numPr>
        <w:tabs>
          <w:tab w:val="left" w:pos="360"/>
          <w:tab w:val="left" w:pos="993"/>
        </w:tabs>
        <w:ind w:left="0" w:firstLine="709"/>
        <w:jc w:val="both"/>
        <w:rPr>
          <w:bCs/>
        </w:rPr>
      </w:pPr>
      <w:r w:rsidRPr="002B67BF">
        <w:rPr>
          <w:b/>
        </w:rPr>
        <w:t xml:space="preserve">Paslaugų tikslas – </w:t>
      </w:r>
      <w:r w:rsidRPr="002B67BF">
        <w:t>funkcionalios programinės įrangos</w:t>
      </w:r>
      <w:r w:rsidRPr="002B67BF">
        <w:rPr>
          <w:b/>
        </w:rPr>
        <w:t xml:space="preserve"> – </w:t>
      </w:r>
      <w:r w:rsidRPr="002B67BF">
        <w:t>virtualios mokymosi platformos (atitinkančios mokymo programų turinį) sukūrimas, naudojimosi vadovų (-o), parengimas, Nacionalinio kibernetinio saugumo centro prie Krašto apsaugos ministerijos (toliau – NKSC) darbuotojų apmokymas dirbti šia programine įranga, Projekto įgyvendinimas.</w:t>
      </w:r>
    </w:p>
    <w:p w:rsidR="00824B5B" w:rsidRPr="002B67BF" w:rsidRDefault="00824B5B" w:rsidP="00824B5B">
      <w:pPr>
        <w:numPr>
          <w:ilvl w:val="0"/>
          <w:numId w:val="28"/>
        </w:numPr>
        <w:tabs>
          <w:tab w:val="left" w:pos="360"/>
          <w:tab w:val="left" w:pos="709"/>
          <w:tab w:val="left" w:pos="993"/>
        </w:tabs>
        <w:ind w:left="0" w:firstLine="709"/>
        <w:jc w:val="both"/>
      </w:pPr>
      <w:r w:rsidRPr="002B67BF">
        <w:rPr>
          <w:b/>
        </w:rPr>
        <w:t xml:space="preserve">Virtualios mokymosi platformos aprašymas, reikalavimai </w:t>
      </w:r>
      <w:r w:rsidRPr="002B67BF">
        <w:t>(pateikiama 1 lentelėje)</w:t>
      </w:r>
      <w:r w:rsidRPr="002B67BF">
        <w:rPr>
          <w:b/>
        </w:rPr>
        <w:t>.</w:t>
      </w:r>
    </w:p>
    <w:p w:rsidR="00824B5B" w:rsidRPr="002B67BF" w:rsidRDefault="00824B5B" w:rsidP="00824B5B">
      <w:pPr>
        <w:tabs>
          <w:tab w:val="left" w:pos="360"/>
          <w:tab w:val="left" w:pos="709"/>
          <w:tab w:val="left" w:pos="993"/>
        </w:tabs>
        <w:jc w:val="both"/>
      </w:pP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rPr>
          <w:b/>
        </w:rPr>
        <w:tab/>
      </w:r>
      <w:r w:rsidRPr="002B67BF">
        <w:t xml:space="preserve">  1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723"/>
        <w:gridCol w:w="7669"/>
      </w:tblGrid>
      <w:tr w:rsidR="00824B5B" w:rsidRPr="002B67BF" w:rsidTr="00CB5312">
        <w:tc>
          <w:tcPr>
            <w:tcW w:w="668" w:type="dxa"/>
            <w:tcBorders>
              <w:top w:val="single" w:sz="4" w:space="0" w:color="auto"/>
              <w:left w:val="single" w:sz="4" w:space="0" w:color="auto"/>
              <w:bottom w:val="single" w:sz="4" w:space="0" w:color="auto"/>
              <w:right w:val="single" w:sz="4" w:space="0" w:color="auto"/>
            </w:tcBorders>
            <w:vAlign w:val="center"/>
          </w:tcPr>
          <w:p w:rsidR="00824B5B" w:rsidRPr="002B67BF" w:rsidRDefault="00824B5B" w:rsidP="00F37F57">
            <w:pPr>
              <w:jc w:val="center"/>
            </w:pPr>
            <w:r w:rsidRPr="002B67BF">
              <w:rPr>
                <w:b/>
              </w:rPr>
              <w:t>Eil. Nr.</w:t>
            </w:r>
          </w:p>
        </w:tc>
        <w:tc>
          <w:tcPr>
            <w:tcW w:w="1723" w:type="dxa"/>
            <w:tcBorders>
              <w:top w:val="single" w:sz="4" w:space="0" w:color="auto"/>
              <w:left w:val="single" w:sz="4" w:space="0" w:color="auto"/>
              <w:bottom w:val="single" w:sz="4" w:space="0" w:color="auto"/>
              <w:right w:val="single" w:sz="4" w:space="0" w:color="auto"/>
            </w:tcBorders>
            <w:vAlign w:val="center"/>
          </w:tcPr>
          <w:p w:rsidR="00824B5B" w:rsidRPr="002B67BF" w:rsidRDefault="00824B5B" w:rsidP="00F37F57">
            <w:pPr>
              <w:jc w:val="center"/>
            </w:pPr>
            <w:r w:rsidRPr="002B67BF">
              <w:rPr>
                <w:b/>
              </w:rPr>
              <w:t>Pavadinimas</w:t>
            </w:r>
          </w:p>
        </w:tc>
        <w:tc>
          <w:tcPr>
            <w:tcW w:w="7669" w:type="dxa"/>
            <w:tcBorders>
              <w:top w:val="single" w:sz="4" w:space="0" w:color="auto"/>
              <w:left w:val="single" w:sz="4" w:space="0" w:color="auto"/>
              <w:bottom w:val="single" w:sz="4" w:space="0" w:color="auto"/>
              <w:right w:val="single" w:sz="4" w:space="0" w:color="auto"/>
            </w:tcBorders>
            <w:vAlign w:val="center"/>
          </w:tcPr>
          <w:p w:rsidR="00824B5B" w:rsidRPr="002B67BF" w:rsidRDefault="00824B5B" w:rsidP="00F37F57">
            <w:pPr>
              <w:pStyle w:val="ListParagraph"/>
              <w:tabs>
                <w:tab w:val="left" w:pos="478"/>
              </w:tabs>
              <w:ind w:left="67"/>
              <w:jc w:val="center"/>
            </w:pPr>
            <w:r w:rsidRPr="002B67BF">
              <w:rPr>
                <w:b/>
              </w:rPr>
              <w:t>Techninės charakteristikos</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rPr>
                <w:b/>
              </w:rPr>
            </w:pPr>
            <w:r w:rsidRPr="002B67BF">
              <w:t>1.</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rPr>
                <w:b/>
              </w:rPr>
            </w:pPr>
            <w:r w:rsidRPr="002B67BF">
              <w:t>Virtuali  mokymosi platforma</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Virtuali mokymosi platforma  (toliau – platforma) – kompiuterių tinklais ir informacinėmis technologijomis pagrįsta mokymo medžiagos (nurodytos 2 lentelėje) pateikimo ir kūrimo sistema, skirta valstybės ir savivaldybių institucijų ir įstaigų dirbančiųjų mokymams kibernetinio saugumo tematika.</w:t>
            </w:r>
          </w:p>
          <w:p w:rsidR="00824B5B" w:rsidRPr="002B67BF" w:rsidRDefault="00824B5B" w:rsidP="00F37F57">
            <w:pPr>
              <w:jc w:val="both"/>
            </w:pPr>
            <w:r w:rsidRPr="002B67BF">
              <w:t xml:space="preserve">Platforma sudaryta iš dviejų aplinkų: </w:t>
            </w:r>
            <w:r w:rsidRPr="002B67BF">
              <w:rPr>
                <w:b/>
                <w:i/>
                <w:u w:val="single"/>
              </w:rPr>
              <w:t>Mokymo aplinkos ir Laboratorinės aplinkos, kurios tarpusavyje funkciškai yra susietos ir dirba kaip vieninga platforma.</w:t>
            </w:r>
          </w:p>
          <w:p w:rsidR="00824B5B" w:rsidRPr="002B67BF" w:rsidRDefault="00824B5B" w:rsidP="00F37F57">
            <w:pPr>
              <w:jc w:val="both"/>
            </w:pPr>
            <w:r w:rsidRPr="002B67BF">
              <w:rPr>
                <w:u w:val="single"/>
              </w:rPr>
              <w:t>Platformos vartotojai:</w:t>
            </w:r>
            <w:r w:rsidRPr="002B67BF">
              <w:t xml:space="preserve"> mokymus administruojantis personalas, kursus vedantys ir kuruojantys dėstytojai, kursuose tiesiogiai dalyvaujantys mokymų dalyviai (toliau – kurso dalyviai) ir kursus baigę laisvieji dalyviai, turintys laikiną prieigą.</w:t>
            </w:r>
          </w:p>
          <w:p w:rsidR="00824B5B" w:rsidRPr="002B67BF" w:rsidRDefault="00824B5B" w:rsidP="00F37F57">
            <w:pPr>
              <w:ind w:left="34"/>
              <w:jc w:val="both"/>
              <w:rPr>
                <w:u w:val="single"/>
              </w:rPr>
            </w:pPr>
            <w:r w:rsidRPr="002B67BF">
              <w:rPr>
                <w:u w:val="single"/>
              </w:rPr>
              <w:t xml:space="preserve">Mokymo aplinką sudaro šie blokai: </w:t>
            </w:r>
          </w:p>
          <w:p w:rsidR="00824B5B" w:rsidRPr="002B67BF" w:rsidRDefault="00824B5B" w:rsidP="00F37F57">
            <w:pPr>
              <w:ind w:left="34"/>
              <w:jc w:val="both"/>
            </w:pPr>
            <w:r w:rsidRPr="002B67BF">
              <w:t>Mokymo aplinkos bendrųjų funkcijų blokas;</w:t>
            </w:r>
          </w:p>
          <w:p w:rsidR="00824B5B" w:rsidRPr="002B67BF" w:rsidRDefault="00824B5B" w:rsidP="00F37F57">
            <w:pPr>
              <w:ind w:left="34"/>
              <w:jc w:val="both"/>
            </w:pPr>
            <w:r w:rsidRPr="002B67BF">
              <w:t>Mokymo aplinkos grafinės sąsajos blokas;</w:t>
            </w:r>
          </w:p>
          <w:p w:rsidR="00824B5B" w:rsidRPr="002B67BF" w:rsidRDefault="00824B5B" w:rsidP="00F37F57">
            <w:pPr>
              <w:ind w:left="34"/>
              <w:jc w:val="both"/>
            </w:pPr>
            <w:r w:rsidRPr="002B67BF">
              <w:t>Mokymo aplinkos vartotojų kūrimo ir administravimo blokas;</w:t>
            </w:r>
          </w:p>
          <w:p w:rsidR="00824B5B" w:rsidRPr="002B67BF" w:rsidRDefault="00824B5B" w:rsidP="00F37F57">
            <w:pPr>
              <w:ind w:left="34"/>
              <w:jc w:val="both"/>
            </w:pPr>
            <w:r w:rsidRPr="002B67BF">
              <w:t>Mokymo aplinkos vartotojų rolių blokas;</w:t>
            </w:r>
          </w:p>
          <w:p w:rsidR="00824B5B" w:rsidRPr="002B67BF" w:rsidRDefault="00824B5B" w:rsidP="00F37F57">
            <w:pPr>
              <w:ind w:left="34"/>
              <w:jc w:val="both"/>
            </w:pPr>
            <w:r w:rsidRPr="002B67BF">
              <w:t>Mokymo aplinkos kursų valdymo blokas;</w:t>
            </w:r>
          </w:p>
          <w:p w:rsidR="00824B5B" w:rsidRPr="002B67BF" w:rsidRDefault="00824B5B" w:rsidP="00F37F57">
            <w:pPr>
              <w:ind w:left="34"/>
              <w:jc w:val="both"/>
            </w:pPr>
            <w:r w:rsidRPr="002B67BF">
              <w:t>Mokymo aplinkos užduočių valdymo blokas;</w:t>
            </w:r>
          </w:p>
          <w:p w:rsidR="00824B5B" w:rsidRPr="002B67BF" w:rsidRDefault="00824B5B" w:rsidP="00F37F57">
            <w:pPr>
              <w:ind w:left="34"/>
              <w:jc w:val="both"/>
            </w:pPr>
            <w:r w:rsidRPr="002B67BF">
              <w:t>Mokymų aplinkos interaktyvumo blokas;</w:t>
            </w:r>
          </w:p>
          <w:p w:rsidR="00824B5B" w:rsidRPr="002B67BF" w:rsidRDefault="00824B5B" w:rsidP="00F37F57">
            <w:pPr>
              <w:ind w:left="34"/>
              <w:jc w:val="both"/>
            </w:pPr>
            <w:r w:rsidRPr="002B67BF">
              <w:t>Mokymų aplinkos naujienų sklaidos blokas;</w:t>
            </w:r>
          </w:p>
          <w:p w:rsidR="00824B5B" w:rsidRPr="002B67BF" w:rsidRDefault="00824B5B" w:rsidP="00F37F57">
            <w:pPr>
              <w:ind w:left="34"/>
              <w:jc w:val="both"/>
            </w:pPr>
            <w:r w:rsidRPr="002B67BF">
              <w:t>Mokymo aplinkos pažangumo vertinimo (testavimo) blokas;</w:t>
            </w:r>
          </w:p>
          <w:p w:rsidR="00824B5B" w:rsidRPr="002B67BF" w:rsidRDefault="00824B5B" w:rsidP="00F37F57">
            <w:pPr>
              <w:ind w:left="34"/>
              <w:jc w:val="both"/>
            </w:pPr>
            <w:r w:rsidRPr="002B67BF">
              <w:t>Mokymų aplinkos informacijos įkėlimo blokas;</w:t>
            </w:r>
          </w:p>
          <w:p w:rsidR="00824B5B" w:rsidRPr="002B67BF" w:rsidRDefault="00824B5B" w:rsidP="00F37F57">
            <w:pPr>
              <w:ind w:left="34"/>
              <w:jc w:val="both"/>
            </w:pPr>
            <w:r w:rsidRPr="002B67BF">
              <w:t>Mokymų aplinkos vartotojų apklausos blokas.</w:t>
            </w:r>
          </w:p>
          <w:p w:rsidR="00824B5B" w:rsidRPr="002B67BF" w:rsidRDefault="00824B5B" w:rsidP="00F37F57">
            <w:pPr>
              <w:ind w:left="34"/>
              <w:jc w:val="both"/>
              <w:rPr>
                <w:u w:val="single"/>
              </w:rPr>
            </w:pPr>
            <w:r w:rsidRPr="002B67BF">
              <w:rPr>
                <w:u w:val="single"/>
              </w:rPr>
              <w:t>Laboratorinę aplinką sudaro šie blokai:</w:t>
            </w:r>
          </w:p>
          <w:p w:rsidR="00824B5B" w:rsidRPr="002B67BF" w:rsidRDefault="00824B5B" w:rsidP="00F37F57">
            <w:pPr>
              <w:ind w:left="34"/>
              <w:jc w:val="both"/>
            </w:pPr>
            <w:r w:rsidRPr="002B67BF">
              <w:t>Laboratorinės aplinkos bendrųjų funkcijų blokas;</w:t>
            </w:r>
          </w:p>
          <w:p w:rsidR="00824B5B" w:rsidRPr="002B67BF" w:rsidRDefault="00824B5B" w:rsidP="00F37F57">
            <w:pPr>
              <w:ind w:left="34"/>
              <w:jc w:val="both"/>
            </w:pPr>
            <w:r w:rsidRPr="002B67BF">
              <w:t>Laboratorinės aplinkos „gyvų“ demonstracijų blokas;</w:t>
            </w:r>
          </w:p>
          <w:p w:rsidR="00824B5B" w:rsidRPr="002B67BF" w:rsidRDefault="00824B5B" w:rsidP="00F37F57">
            <w:pPr>
              <w:ind w:left="34"/>
              <w:jc w:val="both"/>
            </w:pPr>
            <w:r w:rsidRPr="002B67BF">
              <w:t>Laboratorinės aplinkos konteinerių blokas.</w:t>
            </w:r>
          </w:p>
          <w:p w:rsidR="00824B5B" w:rsidRPr="002B67BF" w:rsidRDefault="00824B5B" w:rsidP="00F37F57">
            <w:pPr>
              <w:jc w:val="both"/>
            </w:pPr>
          </w:p>
          <w:p w:rsidR="00824B5B" w:rsidRPr="002B67BF" w:rsidRDefault="00824B5B" w:rsidP="00F37F57">
            <w:pPr>
              <w:jc w:val="both"/>
            </w:pPr>
            <w:r w:rsidRPr="002B67BF">
              <w:t>Platformos Mokymo aplinkos ir Laboratorinės aplinkas sudarančių blokų ir jų funkcijų aprašas pateiktas šios (1 lentelės 2 – 15 punktuose).</w:t>
            </w:r>
          </w:p>
          <w:p w:rsidR="00824B5B" w:rsidRPr="002B67BF" w:rsidRDefault="00824B5B" w:rsidP="00D11BC9">
            <w:pPr>
              <w:pStyle w:val="ListParagraph"/>
              <w:tabs>
                <w:tab w:val="left" w:pos="64"/>
              </w:tabs>
              <w:ind w:left="67"/>
              <w:jc w:val="both"/>
              <w:rPr>
                <w:lang w:eastAsia="lt-LT"/>
              </w:rPr>
            </w:pPr>
            <w:r w:rsidRPr="002B67BF">
              <w:rPr>
                <w:lang w:eastAsia="lt-LT"/>
              </w:rPr>
              <w:lastRenderedPageBreak/>
              <w:t>Platforma yra skirta kibernetinio saugumo mokymams, todėl ją sudarančioms programinėms dalims neturi būti atšauktas palaikymas</w:t>
            </w:r>
            <w:r w:rsidR="00D11BC9">
              <w:rPr>
                <w:lang w:eastAsia="lt-LT"/>
              </w:rPr>
              <w:t xml:space="preserve"> (angl. </w:t>
            </w:r>
            <w:proofErr w:type="spellStart"/>
            <w:r w:rsidR="00D11BC9">
              <w:rPr>
                <w:lang w:eastAsia="lt-LT"/>
              </w:rPr>
              <w:t>End-Of-Life</w:t>
            </w:r>
            <w:proofErr w:type="spellEnd"/>
            <w:r w:rsidR="00D11BC9">
              <w:rPr>
                <w:lang w:eastAsia="lt-LT"/>
              </w:rPr>
              <w:t xml:space="preserve">), taip pat </w:t>
            </w:r>
            <w:r w:rsidRPr="002B67BF">
              <w:t>turi būti:</w:t>
            </w:r>
          </w:p>
          <w:p w:rsidR="00824B5B" w:rsidRPr="00F112E9" w:rsidRDefault="00824B5B" w:rsidP="00824B5B">
            <w:pPr>
              <w:pStyle w:val="ListParagraph"/>
              <w:numPr>
                <w:ilvl w:val="1"/>
                <w:numId w:val="31"/>
              </w:numPr>
              <w:tabs>
                <w:tab w:val="left" w:pos="64"/>
              </w:tabs>
              <w:spacing w:after="0" w:line="240" w:lineRule="auto"/>
              <w:contextualSpacing w:val="0"/>
              <w:jc w:val="both"/>
              <w:rPr>
                <w:b/>
              </w:rPr>
            </w:pPr>
            <w:r w:rsidRPr="002B67BF">
              <w:rPr>
                <w:lang w:eastAsia="lt-LT"/>
              </w:rPr>
              <w:t>tiekėjo pateiktos visos licencijos (jeigu jos reikalingos);</w:t>
            </w:r>
          </w:p>
          <w:p w:rsidR="00824B5B" w:rsidRPr="00F112E9" w:rsidRDefault="00824B5B" w:rsidP="00824B5B">
            <w:pPr>
              <w:pStyle w:val="ListParagraph"/>
              <w:numPr>
                <w:ilvl w:val="1"/>
                <w:numId w:val="31"/>
              </w:numPr>
              <w:tabs>
                <w:tab w:val="left" w:pos="64"/>
              </w:tabs>
              <w:spacing w:after="0" w:line="240" w:lineRule="auto"/>
              <w:contextualSpacing w:val="0"/>
              <w:jc w:val="both"/>
              <w:rPr>
                <w:b/>
              </w:rPr>
            </w:pPr>
            <w:r>
              <w:rPr>
                <w:lang w:eastAsia="lt-LT"/>
              </w:rPr>
              <w:t xml:space="preserve"> </w:t>
            </w:r>
            <w:r w:rsidRPr="00F112E9">
              <w:rPr>
                <w:lang w:eastAsia="lt-LT"/>
              </w:rPr>
              <w:t>licencijos turi būti galiojančios visą Projekto vykdymo laikotarpį.</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lastRenderedPageBreak/>
              <w:t xml:space="preserve">2. </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bendrųjų funkcijų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824B5B">
            <w:pPr>
              <w:pStyle w:val="ListParagraph"/>
              <w:numPr>
                <w:ilvl w:val="1"/>
                <w:numId w:val="32"/>
              </w:numPr>
              <w:tabs>
                <w:tab w:val="clear" w:pos="1440"/>
                <w:tab w:val="left" w:pos="478"/>
                <w:tab w:val="num" w:pos="1080"/>
              </w:tabs>
              <w:spacing w:after="0" w:line="240" w:lineRule="auto"/>
              <w:ind w:left="0" w:firstLine="0"/>
              <w:contextualSpacing w:val="0"/>
              <w:jc w:val="both"/>
            </w:pPr>
            <w:r w:rsidRPr="002B67BF">
              <w:t>Mokymo medžiagos (.</w:t>
            </w:r>
            <w:proofErr w:type="spellStart"/>
            <w:r w:rsidRPr="002B67BF">
              <w:t>pptx</w:t>
            </w:r>
            <w:proofErr w:type="spellEnd"/>
            <w:r w:rsidRPr="002B67BF">
              <w:t>, .</w:t>
            </w:r>
            <w:proofErr w:type="spellStart"/>
            <w:r w:rsidRPr="002B67BF">
              <w:t>pdf</w:t>
            </w:r>
            <w:proofErr w:type="spellEnd"/>
            <w:r w:rsidRPr="002B67BF">
              <w:t xml:space="preserve"> ir kt. tipo elektroninius dokumentus) talpinimas;</w:t>
            </w:r>
          </w:p>
          <w:p w:rsidR="00824B5B" w:rsidRPr="002B67BF" w:rsidRDefault="00824B5B" w:rsidP="00F37F57">
            <w:pPr>
              <w:tabs>
                <w:tab w:val="left" w:pos="478"/>
              </w:tabs>
              <w:jc w:val="both"/>
            </w:pPr>
            <w:r w:rsidRPr="002B67BF">
              <w:t>medžiaga – teorija, užduotys, demonstracijos;</w:t>
            </w:r>
          </w:p>
          <w:p w:rsidR="00824B5B" w:rsidRPr="002B67BF" w:rsidRDefault="00824B5B" w:rsidP="00824B5B">
            <w:pPr>
              <w:pStyle w:val="ListParagraph"/>
              <w:numPr>
                <w:ilvl w:val="1"/>
                <w:numId w:val="32"/>
              </w:numPr>
              <w:tabs>
                <w:tab w:val="left" w:pos="478"/>
              </w:tabs>
              <w:spacing w:after="0" w:line="240" w:lineRule="auto"/>
              <w:ind w:left="67" w:hanging="27"/>
              <w:contextualSpacing w:val="0"/>
              <w:jc w:val="both"/>
            </w:pPr>
            <w:r w:rsidRPr="002B67BF">
              <w:t>Dalyviui užtikrinta prieiga prie mokymo medžiagos;</w:t>
            </w:r>
          </w:p>
          <w:p w:rsidR="00824B5B" w:rsidRPr="002B67BF" w:rsidRDefault="00824B5B" w:rsidP="00824B5B">
            <w:pPr>
              <w:pStyle w:val="ListParagraph"/>
              <w:numPr>
                <w:ilvl w:val="1"/>
                <w:numId w:val="32"/>
              </w:numPr>
              <w:tabs>
                <w:tab w:val="left" w:pos="478"/>
              </w:tabs>
              <w:spacing w:after="0" w:line="240" w:lineRule="auto"/>
              <w:ind w:left="67" w:hanging="27"/>
              <w:contextualSpacing w:val="0"/>
              <w:jc w:val="both"/>
            </w:pPr>
            <w:r w:rsidRPr="002B67BF">
              <w:t>Kurso dalyvio testavimas turi vykti pagal 1 lentelės 10 punkto reikalavimus; automatiniu būdu turi būti gaunamas kiekvieno kurso dalyvio testo rezultato įvertinimas (procentine išraiška pagal tai, kiek klausimų atsakyta teisingai);</w:t>
            </w:r>
          </w:p>
          <w:p w:rsidR="00824B5B" w:rsidRPr="002B67BF" w:rsidRDefault="00824B5B" w:rsidP="00824B5B">
            <w:pPr>
              <w:pStyle w:val="ListParagraph"/>
              <w:numPr>
                <w:ilvl w:val="1"/>
                <w:numId w:val="32"/>
              </w:numPr>
              <w:tabs>
                <w:tab w:val="left" w:pos="478"/>
              </w:tabs>
              <w:spacing w:after="0" w:line="240" w:lineRule="auto"/>
              <w:ind w:left="67" w:hanging="27"/>
              <w:contextualSpacing w:val="0"/>
              <w:jc w:val="both"/>
            </w:pPr>
            <w:r w:rsidRPr="002B67BF">
              <w:t>Turi būti realizuota galimybė NKSC stebėsenai vykdyti: v</w:t>
            </w:r>
            <w:r w:rsidRPr="002B67BF">
              <w:rPr>
                <w:lang w:eastAsia="lt-LT"/>
              </w:rPr>
              <w:t>isų vartotojų registravimas ir stebėjimas - kiekvieno mokymų dalyvio veiklos ataskaitos pateikiamos su grafikais ir informacija apie kiekvieną modulį (paskutinė prieiga, skaitytų kartų skaičius), taip pat išsami kiekvieno mokymų dalyvio dalyvavimo istorija;</w:t>
            </w:r>
          </w:p>
          <w:p w:rsidR="00824B5B" w:rsidRPr="002B67BF" w:rsidRDefault="00824B5B" w:rsidP="00824B5B">
            <w:pPr>
              <w:pStyle w:val="ListParagraph"/>
              <w:numPr>
                <w:ilvl w:val="1"/>
                <w:numId w:val="32"/>
              </w:numPr>
              <w:tabs>
                <w:tab w:val="left" w:pos="478"/>
              </w:tabs>
              <w:spacing w:after="0" w:line="240" w:lineRule="auto"/>
              <w:ind w:left="67" w:hanging="27"/>
              <w:contextualSpacing w:val="0"/>
              <w:jc w:val="both"/>
            </w:pPr>
            <w:r w:rsidRPr="002B67BF">
              <w:t>Naudodamiesi platforma kurso dalyviai  gali pateikti dėstytojui klausimus ir gauti atsakymus;</w:t>
            </w:r>
          </w:p>
          <w:p w:rsidR="00824B5B" w:rsidRPr="002B67BF" w:rsidRDefault="00824B5B" w:rsidP="00F37F57">
            <w:pPr>
              <w:jc w:val="both"/>
            </w:pPr>
            <w:r w:rsidRPr="002B67BF">
              <w:t>6. Platformoje turi būti talpinamos konteinerių (šios sąvokos apibūdinimas pateiktas šios lentelės 13 punkto 1 reikalavime) ir demonstracijose naudojamų kibernetinių atakų simuliacijoms skirtų programinių įrankių instrukcijos.</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3.</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grafinės sąsajos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1. Turi būti Programas sudarančių temų, kurios nurodytos  2 lentelėje, sąrašai ir apibendrintas temų aprašymas;</w:t>
            </w:r>
          </w:p>
          <w:p w:rsidR="00824B5B" w:rsidRPr="002B67BF" w:rsidRDefault="00824B5B" w:rsidP="00F37F57">
            <w:pPr>
              <w:jc w:val="both"/>
            </w:pPr>
            <w:r w:rsidRPr="002B67BF">
              <w:t>2. Turi būti vykdoma mokomosios medžiagos paieška pagal raktinius žodžius, esančius temos pavadinime arba apibendrintame temų aprašyme;</w:t>
            </w:r>
          </w:p>
          <w:p w:rsidR="00824B5B" w:rsidRPr="002B67BF" w:rsidRDefault="00824B5B" w:rsidP="00F37F57">
            <w:pPr>
              <w:jc w:val="both"/>
            </w:pPr>
            <w:r w:rsidRPr="002B67BF">
              <w:t xml:space="preserve">3. Platformoje esantys duomenys privalo būti šifruoti; </w:t>
            </w:r>
          </w:p>
          <w:p w:rsidR="00824B5B" w:rsidRPr="002B67BF" w:rsidRDefault="00824B5B" w:rsidP="00F37F57">
            <w:pPr>
              <w:jc w:val="both"/>
            </w:pPr>
            <w:r w:rsidRPr="002B67BF">
              <w:t>4. Platforma turi  turėti galimybę būti modifikuojama nuotoliniu būdu šifruotu ryšiu;</w:t>
            </w:r>
          </w:p>
          <w:p w:rsidR="00824B5B" w:rsidRPr="002B67BF" w:rsidRDefault="00824B5B" w:rsidP="00F37F57">
            <w:pPr>
              <w:jc w:val="both"/>
            </w:pPr>
            <w:r w:rsidRPr="002B67BF">
              <w:t xml:space="preserve">5. Grafinė sąsaja turi palaikyti  saugius mokymų dalyvių </w:t>
            </w:r>
            <w:proofErr w:type="spellStart"/>
            <w:r w:rsidRPr="002B67BF">
              <w:t>autentifikacijos</w:t>
            </w:r>
            <w:proofErr w:type="spellEnd"/>
            <w:r w:rsidRPr="002B67BF">
              <w:t xml:space="preserve"> mechanizmus. Saugus </w:t>
            </w:r>
            <w:proofErr w:type="spellStart"/>
            <w:r w:rsidRPr="002B67BF">
              <w:t>autentifikacijos</w:t>
            </w:r>
            <w:proofErr w:type="spellEnd"/>
            <w:r w:rsidRPr="002B67BF">
              <w:t xml:space="preserve"> mechanizmas – duomenys apie mokymų dalyvius, užtikrinant asmens duomenų apsaugos reikalavimus, saugomi atskiroje šifruotoje duomenų bazėje.</w:t>
            </w:r>
          </w:p>
          <w:p w:rsidR="00824B5B" w:rsidRPr="002B67BF" w:rsidRDefault="00824B5B" w:rsidP="00F37F57">
            <w:pPr>
              <w:jc w:val="both"/>
            </w:pPr>
            <w:r w:rsidRPr="002B67BF">
              <w:t>Vartotojas autentifikuojamas jam sukurtu unikaliu 5 – 7 skaitmenų kodu. Vartotojo duomenų (vardo, pavardės, el. pašto, telefono Nr., darbovietės ir pareigų) informacija suteikiama tik Tiekėjui ir NKSC, šio projekto administravimo tikslais (laikantis visų nustatytų asmens duomenų reikalavimų). Tiekėjas turi užtikrinti vartotojų duomenų apsaugą.</w:t>
            </w:r>
          </w:p>
          <w:p w:rsidR="00824B5B" w:rsidRPr="002B67BF" w:rsidRDefault="00824B5B" w:rsidP="00F37F57">
            <w:pPr>
              <w:jc w:val="both"/>
            </w:pPr>
            <w:r w:rsidRPr="002B67BF">
              <w:t>6. Kiekvienas kurso dalyvis, dėstytojui pateikus tokią užduotį, gali nurodyti savo laiko juostą, o kiekviena data yra atvaizduojama kurso dalyvio pasirinktoje laiko juostoje (uždavinyje nusakytos datos);</w:t>
            </w:r>
          </w:p>
          <w:p w:rsidR="00824B5B" w:rsidRPr="002B67BF" w:rsidRDefault="00824B5B" w:rsidP="00F37F57">
            <w:pPr>
              <w:jc w:val="both"/>
            </w:pPr>
            <w:r w:rsidRPr="002B67BF">
              <w:t>7. Kurso dalyvis gali pasirinkti meniu kalbą, naudojamą grafinėje aplinkos sąsajoje (lietuvių arba anglų).</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4.</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vartotojų kūrimo ir administravimo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824B5B">
            <w:pPr>
              <w:pStyle w:val="ListParagraph"/>
              <w:numPr>
                <w:ilvl w:val="2"/>
                <w:numId w:val="32"/>
              </w:numPr>
              <w:tabs>
                <w:tab w:val="left" w:pos="303"/>
              </w:tabs>
              <w:spacing w:after="0" w:line="240" w:lineRule="auto"/>
              <w:ind w:left="40" w:firstLine="0"/>
              <w:contextualSpacing w:val="0"/>
              <w:jc w:val="both"/>
              <w:rPr>
                <w:lang w:eastAsia="lt-LT"/>
              </w:rPr>
            </w:pPr>
            <w:r w:rsidRPr="002B67BF">
              <w:rPr>
                <w:lang w:eastAsia="lt-LT"/>
              </w:rPr>
              <w:t>Vartotojų savarankiška registracija į platformą turi būti išjungta. Registraciją atlieka Tiekėjas;</w:t>
            </w:r>
          </w:p>
          <w:p w:rsidR="00824B5B" w:rsidRPr="002B67BF" w:rsidRDefault="00824B5B" w:rsidP="00824B5B">
            <w:pPr>
              <w:pStyle w:val="ListParagraph"/>
              <w:numPr>
                <w:ilvl w:val="2"/>
                <w:numId w:val="32"/>
              </w:numPr>
              <w:tabs>
                <w:tab w:val="left" w:pos="303"/>
              </w:tabs>
              <w:spacing w:after="0" w:line="240" w:lineRule="auto"/>
              <w:ind w:left="40" w:firstLine="0"/>
              <w:contextualSpacing w:val="0"/>
              <w:jc w:val="both"/>
              <w:rPr>
                <w:lang w:eastAsia="lt-LT"/>
              </w:rPr>
            </w:pPr>
            <w:r w:rsidRPr="002B67BF">
              <w:rPr>
                <w:lang w:eastAsia="lt-LT"/>
              </w:rPr>
              <w:t>Užregistruotas vartotojas gali turėti tik vieną paskyrą platformoje;</w:t>
            </w:r>
          </w:p>
          <w:p w:rsidR="00824B5B" w:rsidRPr="002B67BF" w:rsidRDefault="00824B5B" w:rsidP="00824B5B">
            <w:pPr>
              <w:pStyle w:val="ListParagraph"/>
              <w:numPr>
                <w:ilvl w:val="2"/>
                <w:numId w:val="32"/>
              </w:numPr>
              <w:tabs>
                <w:tab w:val="left" w:pos="303"/>
              </w:tabs>
              <w:spacing w:after="0" w:line="240" w:lineRule="auto"/>
              <w:ind w:left="40" w:firstLine="0"/>
              <w:contextualSpacing w:val="0"/>
              <w:jc w:val="both"/>
              <w:rPr>
                <w:lang w:eastAsia="lt-LT"/>
              </w:rPr>
            </w:pPr>
            <w:r w:rsidRPr="002B67BF">
              <w:rPr>
                <w:lang w:eastAsia="lt-LT"/>
              </w:rPr>
              <w:t>Kiekviena paskyra turi prieigą prie visų mokymo programų ir jas sudarančios medžiagos;</w:t>
            </w:r>
          </w:p>
          <w:p w:rsidR="00824B5B" w:rsidRPr="002B67BF" w:rsidRDefault="00824B5B" w:rsidP="00F37F57">
            <w:pPr>
              <w:tabs>
                <w:tab w:val="num" w:pos="40"/>
                <w:tab w:val="left" w:pos="303"/>
              </w:tabs>
              <w:ind w:left="40"/>
              <w:jc w:val="both"/>
            </w:pPr>
            <w:r w:rsidRPr="002B67BF">
              <w:t>4.</w:t>
            </w:r>
            <w:r w:rsidRPr="002B67BF">
              <w:tab/>
              <w:t>„Priėjimo raktas“ turi leisti vartotojams jungtis prie platformos ir prieiti prie kurso medžiagos. Šie raktai turi būti dalinami asmeniškai kiekvienam dalyviui atvykus į mokymus ir išsiųsti  el. paštu, kurį kurso dalyvis nurodys kaip kontaktinius savo duomenis;</w:t>
            </w:r>
          </w:p>
          <w:p w:rsidR="00824B5B" w:rsidRPr="002B67BF" w:rsidRDefault="00824B5B" w:rsidP="00F37F57">
            <w:pPr>
              <w:tabs>
                <w:tab w:val="num" w:pos="40"/>
              </w:tabs>
              <w:ind w:left="40"/>
              <w:jc w:val="both"/>
            </w:pPr>
            <w:r w:rsidRPr="002B67BF">
              <w:lastRenderedPageBreak/>
              <w:t>5. Tiekėjas, jeigu prireiks, turi turėti galimybę bet kuriuo metu į kursus įtraukti naujus mokymų dalyvius arba pašalinti jau registruotus mokymų dalyvius, jeigu, pvz., dalyvis neatvyksta;</w:t>
            </w:r>
          </w:p>
          <w:p w:rsidR="00824B5B" w:rsidRPr="002B67BF" w:rsidRDefault="00824B5B" w:rsidP="00F37F57">
            <w:pPr>
              <w:tabs>
                <w:tab w:val="num" w:pos="40"/>
              </w:tabs>
              <w:ind w:left="40"/>
              <w:jc w:val="both"/>
            </w:pPr>
            <w:r w:rsidRPr="002B67BF">
              <w:t xml:space="preserve">6. vartotojų įtraukimo įskiepiai turi </w:t>
            </w:r>
            <w:proofErr w:type="spellStart"/>
            <w:r w:rsidRPr="002B67BF">
              <w:t>būtišio</w:t>
            </w:r>
            <w:proofErr w:type="spellEnd"/>
            <w:r w:rsidRPr="002B67BF">
              <w:t xml:space="preserve"> tipo:</w:t>
            </w:r>
          </w:p>
          <w:p w:rsidR="00824B5B" w:rsidRPr="002B67BF" w:rsidRDefault="00824B5B" w:rsidP="00F37F57">
            <w:pPr>
              <w:tabs>
                <w:tab w:val="num" w:pos="40"/>
              </w:tabs>
              <w:ind w:left="40"/>
              <w:jc w:val="both"/>
              <w:rPr>
                <w:color w:val="111111"/>
              </w:rPr>
            </w:pPr>
            <w:r w:rsidRPr="002B67BF">
              <w:rPr>
                <w:color w:val="111111"/>
              </w:rPr>
              <w:t xml:space="preserve">6.1. reliacinė duomenų bazė su ACID </w:t>
            </w:r>
            <w:r w:rsidRPr="002B67BF">
              <w:t xml:space="preserve">(angl. </w:t>
            </w:r>
            <w:proofErr w:type="spellStart"/>
            <w:r w:rsidRPr="002B67BF">
              <w:t>Atomicity</w:t>
            </w:r>
            <w:proofErr w:type="spellEnd"/>
            <w:r w:rsidRPr="002B67BF">
              <w:t xml:space="preserve">, </w:t>
            </w:r>
            <w:proofErr w:type="spellStart"/>
            <w:r w:rsidRPr="002B67BF">
              <w:t>Consistency</w:t>
            </w:r>
            <w:proofErr w:type="spellEnd"/>
            <w:r w:rsidRPr="002B67BF">
              <w:t xml:space="preserve">, </w:t>
            </w:r>
            <w:proofErr w:type="spellStart"/>
            <w:r w:rsidRPr="002B67BF">
              <w:t>Isolation</w:t>
            </w:r>
            <w:proofErr w:type="spellEnd"/>
            <w:r w:rsidRPr="002B67BF">
              <w:t xml:space="preserve">, </w:t>
            </w:r>
            <w:proofErr w:type="spellStart"/>
            <w:r w:rsidRPr="002B67BF">
              <w:t>Durability</w:t>
            </w:r>
            <w:proofErr w:type="spellEnd"/>
            <w:r w:rsidRPr="002B67BF">
              <w:t xml:space="preserve">) </w:t>
            </w:r>
            <w:r w:rsidRPr="002B67BF">
              <w:rPr>
                <w:color w:val="111111"/>
              </w:rPr>
              <w:t>savybėmis, kuri turi ne mažiau kaip du laukus ir naudojama kaip išorinis autentifikavimo šaltinis;</w:t>
            </w:r>
          </w:p>
          <w:p w:rsidR="00824B5B" w:rsidRPr="002B67BF" w:rsidRDefault="00824B5B" w:rsidP="00F37F57">
            <w:pPr>
              <w:tabs>
                <w:tab w:val="num" w:pos="40"/>
              </w:tabs>
              <w:ind w:left="40"/>
              <w:jc w:val="both"/>
            </w:pPr>
            <w:r w:rsidRPr="002B67BF">
              <w:t>6.2. automatiniam autentifikavimui ir vartotojų įtraukimui į specifinius kursus turi būti naudojami CSV failai.</w:t>
            </w:r>
            <w:r w:rsidRPr="002B67BF">
              <w:tab/>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lastRenderedPageBreak/>
              <w:t>5.</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vartotojų rolių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1. Vartotojų rolės turi būti kelių tipų, kurie nustatomi pagal suteikiamas skirtingas prieigos prie platformos teises: tiekėjo administratoriaus; dėstytojo; NKSC atstovo; kurso dalyvio, laisvojo dalyvio ir laisvos modifikacijos rolę;</w:t>
            </w:r>
          </w:p>
          <w:p w:rsidR="00824B5B" w:rsidRPr="002B67BF" w:rsidRDefault="00824B5B" w:rsidP="00F37F57">
            <w:pPr>
              <w:jc w:val="both"/>
            </w:pPr>
            <w:r w:rsidRPr="002B67BF">
              <w:t>2. Kurso dalyvis turi būti priskiriamas prie  konkrečios mokymo programos;</w:t>
            </w:r>
          </w:p>
          <w:p w:rsidR="00824B5B" w:rsidRPr="002B67BF" w:rsidRDefault="00824B5B" w:rsidP="00F37F57">
            <w:pPr>
              <w:jc w:val="both"/>
            </w:pPr>
            <w:r w:rsidRPr="002B67BF">
              <w:t>3. Laisvasis dalyvis turi turėti galimybę jungtis prie visų 3 programų ir jas sudarančios medžiagos;</w:t>
            </w:r>
          </w:p>
          <w:p w:rsidR="00824B5B" w:rsidRPr="002B67BF" w:rsidRDefault="00824B5B" w:rsidP="00F37F57">
            <w:pPr>
              <w:jc w:val="both"/>
            </w:pPr>
            <w:r w:rsidRPr="002B67BF">
              <w:t>4. Kurso dalyvio rolė turi būti pakeičiama į laisvojo dalyvio rolę, pasibaigus mokymo kursams (po 3 dienų);</w:t>
            </w:r>
          </w:p>
          <w:p w:rsidR="00824B5B" w:rsidRPr="002B67BF" w:rsidRDefault="00824B5B" w:rsidP="00F37F57">
            <w:pPr>
              <w:jc w:val="both"/>
            </w:pPr>
            <w:r w:rsidRPr="002B67BF">
              <w:t xml:space="preserve">5.  Iš kurso dalyvio į laisvojo dalyvio rolę pakeista paskyra turi galioti ne mažiau kaip 1 mėnesį; </w:t>
            </w:r>
          </w:p>
          <w:p w:rsidR="00824B5B" w:rsidRPr="002B67BF" w:rsidRDefault="00824B5B" w:rsidP="00F37F57">
            <w:pPr>
              <w:jc w:val="both"/>
            </w:pPr>
            <w:r w:rsidRPr="002B67BF">
              <w:t>6. Dėstytojo paskyra turi leisti keisti mokymų programos medžiagą;</w:t>
            </w:r>
          </w:p>
          <w:p w:rsidR="00824B5B" w:rsidRPr="002B67BF" w:rsidRDefault="00824B5B" w:rsidP="00F37F57">
            <w:pPr>
              <w:jc w:val="both"/>
            </w:pPr>
            <w:r w:rsidRPr="002B67BF">
              <w:t xml:space="preserve">7. Naujų vartotojų prieiga kuriama pagal atitinkamai parinktą rolės tipą, kopijuojant pagal jau esančias roles, ir, esant poreikiui, gali būti keičiamos/tikslinamos. </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6.</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kursų valdymo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tabs>
                <w:tab w:val="left" w:pos="303"/>
              </w:tabs>
              <w:jc w:val="both"/>
            </w:pPr>
            <w:r w:rsidRPr="002B67BF">
              <w:t>1.</w:t>
            </w:r>
            <w:r w:rsidRPr="002B67BF">
              <w:tab/>
              <w:t xml:space="preserve">Dėstytojas turi turėti prieigą valdyti kurso nustatymus; </w:t>
            </w:r>
          </w:p>
          <w:p w:rsidR="00824B5B" w:rsidRPr="002B67BF" w:rsidRDefault="00824B5B" w:rsidP="00F37F57">
            <w:pPr>
              <w:tabs>
                <w:tab w:val="left" w:pos="303"/>
              </w:tabs>
              <w:jc w:val="both"/>
            </w:pPr>
            <w:r w:rsidRPr="002B67BF">
              <w:t>2.</w:t>
            </w:r>
            <w:r w:rsidRPr="002B67BF">
              <w:tab/>
              <w:t>Kursų pasirinkimas turi būti realizuotas pagal kursų datą arba programą, programos tematiką;</w:t>
            </w:r>
          </w:p>
          <w:p w:rsidR="00824B5B" w:rsidRPr="002B67BF" w:rsidRDefault="00824B5B" w:rsidP="00F37F57">
            <w:pPr>
              <w:tabs>
                <w:tab w:val="left" w:pos="303"/>
              </w:tabs>
              <w:jc w:val="both"/>
            </w:pPr>
            <w:r w:rsidRPr="002B67BF">
              <w:t>3.</w:t>
            </w:r>
            <w:r w:rsidRPr="002B67BF">
              <w:tab/>
              <w:t xml:space="preserve">Platformoje turi veikti forumų, apklausų, užduočių vykdymo ir seminarų </w:t>
            </w:r>
            <w:proofErr w:type="spellStart"/>
            <w:r w:rsidRPr="002B67BF">
              <w:t>funkcionalumai</w:t>
            </w:r>
            <w:proofErr w:type="spellEnd"/>
            <w:r w:rsidRPr="002B67BF">
              <w:t>, pasiekiami visiems mokymų dalyviams;</w:t>
            </w:r>
          </w:p>
          <w:p w:rsidR="00824B5B" w:rsidRPr="002B67BF" w:rsidRDefault="00824B5B" w:rsidP="00F37F57">
            <w:pPr>
              <w:tabs>
                <w:tab w:val="left" w:pos="303"/>
              </w:tabs>
              <w:jc w:val="both"/>
            </w:pPr>
            <w:r w:rsidRPr="002B67BF">
              <w:t>4.</w:t>
            </w:r>
            <w:r w:rsidRPr="002B67BF">
              <w:tab/>
              <w:t>Dėstytojai ir kurso dalyviai turi būti patalpinami į vieną ar daugiau grupių;</w:t>
            </w:r>
          </w:p>
          <w:p w:rsidR="00824B5B" w:rsidRPr="002B67BF" w:rsidRDefault="00824B5B" w:rsidP="00F37F57">
            <w:pPr>
              <w:tabs>
                <w:tab w:val="left" w:pos="303"/>
              </w:tabs>
              <w:jc w:val="both"/>
            </w:pPr>
            <w:r w:rsidRPr="002B67BF">
              <w:t>5.</w:t>
            </w:r>
            <w:r w:rsidRPr="002B67BF">
              <w:tab/>
              <w:t>Paskutiniai kursų pakeitimai nuo paskutinio prisijungimo turi būti rodomi kurso pagrindiniame puslapyje;</w:t>
            </w:r>
          </w:p>
          <w:p w:rsidR="00824B5B" w:rsidRPr="002B67BF" w:rsidRDefault="00824B5B" w:rsidP="00F37F57">
            <w:pPr>
              <w:tabs>
                <w:tab w:val="left" w:pos="303"/>
              </w:tabs>
              <w:jc w:val="both"/>
            </w:pPr>
            <w:r w:rsidRPr="002B67BF">
              <w:t>6.</w:t>
            </w:r>
            <w:r w:rsidRPr="002B67BF">
              <w:tab/>
              <w:t>Pasirenkamas vertinimas - dėstytojai gali nustatyti vertinimo skalę (procentinę arba absoliutinę), kuri bus naudojama kurso dalyvių žinių vertinimui testuojant;</w:t>
            </w:r>
          </w:p>
          <w:p w:rsidR="00824B5B" w:rsidRPr="002B67BF" w:rsidRDefault="00824B5B" w:rsidP="00F37F57">
            <w:pPr>
              <w:tabs>
                <w:tab w:val="left" w:pos="303"/>
              </w:tabs>
              <w:jc w:val="both"/>
            </w:pPr>
            <w:r w:rsidRPr="002B67BF">
              <w:t>7.</w:t>
            </w:r>
            <w:r w:rsidRPr="002B67BF">
              <w:tab/>
              <w:t xml:space="preserve">Kursai turi būti archyvuojami kaip vienas </w:t>
            </w:r>
            <w:proofErr w:type="spellStart"/>
            <w:r w:rsidRPr="002B67BF">
              <w:t>zip</w:t>
            </w:r>
            <w:proofErr w:type="spellEnd"/>
            <w:r w:rsidRPr="002B67BF">
              <w:t xml:space="preserve"> failas, naudojant atsarginių kopijų funkcijas;</w:t>
            </w:r>
          </w:p>
          <w:p w:rsidR="00824B5B" w:rsidRPr="002B67BF" w:rsidRDefault="00824B5B" w:rsidP="00F37F57">
            <w:pPr>
              <w:tabs>
                <w:tab w:val="left" w:pos="303"/>
              </w:tabs>
              <w:jc w:val="both"/>
            </w:pPr>
            <w:r w:rsidRPr="002B67BF">
              <w:t>8.</w:t>
            </w:r>
            <w:r w:rsidRPr="002B67BF">
              <w:tab/>
              <w:t xml:space="preserve">Konkrečius kurso </w:t>
            </w:r>
            <w:proofErr w:type="spellStart"/>
            <w:r w:rsidRPr="002B67BF">
              <w:t>užsiėmimus</w:t>
            </w:r>
            <w:proofErr w:type="spellEnd"/>
            <w:r w:rsidRPr="002B67BF">
              <w:t xml:space="preserve"> ir išteklius galima importuoti iš kito esamo kurso;</w:t>
            </w:r>
          </w:p>
          <w:p w:rsidR="00824B5B" w:rsidRPr="002B67BF" w:rsidRDefault="00824B5B" w:rsidP="00F37F57">
            <w:pPr>
              <w:tabs>
                <w:tab w:val="left" w:pos="303"/>
              </w:tabs>
              <w:jc w:val="both"/>
            </w:pPr>
            <w:r w:rsidRPr="002B67BF">
              <w:t>9.</w:t>
            </w:r>
            <w:r w:rsidRPr="002B67BF">
              <w:tab/>
              <w:t xml:space="preserve">Visi įvertinimai turi būti peržiūrėti viename puslapyje (ir parsisiunčiamos </w:t>
            </w:r>
            <w:proofErr w:type="spellStart"/>
            <w:r w:rsidRPr="002B67BF">
              <w:t>xls</w:t>
            </w:r>
            <w:proofErr w:type="spellEnd"/>
            <w:r w:rsidRPr="002B67BF">
              <w:t xml:space="preserve">, </w:t>
            </w:r>
            <w:proofErr w:type="spellStart"/>
            <w:r w:rsidRPr="002B67BF">
              <w:t>csv</w:t>
            </w:r>
            <w:proofErr w:type="spellEnd"/>
            <w:r w:rsidRPr="002B67BF">
              <w:t xml:space="preserve"> arba </w:t>
            </w:r>
            <w:proofErr w:type="spellStart"/>
            <w:r w:rsidRPr="002B67BF">
              <w:t>pdf</w:t>
            </w:r>
            <w:proofErr w:type="spellEnd"/>
            <w:r w:rsidRPr="002B67BF">
              <w:t xml:space="preserve"> formatais).</w:t>
            </w:r>
            <w:r w:rsidRPr="002B67BF">
              <w:tab/>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7.</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rPr>
                <w:highlight w:val="green"/>
              </w:rPr>
            </w:pPr>
            <w:r w:rsidRPr="002B67BF">
              <w:t>Mokymo aplinkos užduočių valdymo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tabs>
                <w:tab w:val="left" w:pos="303"/>
              </w:tabs>
              <w:jc w:val="both"/>
            </w:pPr>
            <w:r w:rsidRPr="002B67BF">
              <w:t>1.</w:t>
            </w:r>
            <w:r w:rsidRPr="002B67BF">
              <w:tab/>
              <w:t>Užduotys turi būti sudaromos nustatant datą ir galimą maksimalų mokymų dalyvio įvertinimą (išreikštą balais ar procentais);</w:t>
            </w:r>
          </w:p>
          <w:p w:rsidR="00824B5B" w:rsidRPr="002B67BF" w:rsidRDefault="00824B5B" w:rsidP="00F37F57">
            <w:pPr>
              <w:tabs>
                <w:tab w:val="left" w:pos="303"/>
              </w:tabs>
              <w:jc w:val="both"/>
            </w:pPr>
            <w:r w:rsidRPr="002B67BF">
              <w:t>2.</w:t>
            </w:r>
            <w:r w:rsidRPr="002B67BF">
              <w:tab/>
              <w:t>Mokymo aplinkoje turi būti funkcionalumas įkelti kurso dalyvių užduotis (bet kokį failo formatą) į patikros serverį;</w:t>
            </w:r>
          </w:p>
          <w:p w:rsidR="00824B5B" w:rsidRPr="002B67BF" w:rsidRDefault="00824B5B" w:rsidP="00F37F57">
            <w:pPr>
              <w:tabs>
                <w:tab w:val="left" w:pos="303"/>
              </w:tabs>
              <w:jc w:val="both"/>
            </w:pPr>
            <w:r w:rsidRPr="002B67BF">
              <w:t>3.</w:t>
            </w:r>
            <w:r w:rsidRPr="002B67BF">
              <w:tab/>
              <w:t>Leidžiami užduočių pateikimo vėlavimai (leistina vėlavimo trukmė suderinama su NKSC sutarties vykdymo metu), dėstytojui aiškiai parodomas vėlavimo laikas;</w:t>
            </w:r>
          </w:p>
          <w:p w:rsidR="00824B5B" w:rsidRPr="002B67BF" w:rsidRDefault="00824B5B" w:rsidP="00F37F57">
            <w:pPr>
              <w:tabs>
                <w:tab w:val="left" w:pos="303"/>
              </w:tabs>
              <w:jc w:val="both"/>
            </w:pPr>
            <w:r w:rsidRPr="002B67BF">
              <w:t>4.</w:t>
            </w:r>
            <w:r w:rsidRPr="002B67BF">
              <w:tab/>
              <w:t>Turi būti galimybė dėstytojui vienoje formoje vertinti ir komentuoti kurso dalyvių grupės kiekvienos konkrečios užduoties rezultatus;</w:t>
            </w:r>
          </w:p>
          <w:p w:rsidR="00824B5B" w:rsidRPr="002B67BF" w:rsidRDefault="00824B5B" w:rsidP="00F37F57">
            <w:pPr>
              <w:tabs>
                <w:tab w:val="left" w:pos="303"/>
              </w:tabs>
              <w:jc w:val="both"/>
            </w:pPr>
            <w:r w:rsidRPr="002B67BF">
              <w:t>5.</w:t>
            </w:r>
            <w:r w:rsidRPr="002B67BF">
              <w:tab/>
              <w:t>Turi būti sukurtas funkcionalumas, kad dėstytojo atsiliepimą galima būtų pridėti prie kiekvieno kurso dalyvio užduočių ir papildomai išsiųsti pranešimą apie užduočių atlikimo rezultatus su dėstytojo komentaru į dalyvio tarnybinį elektroninį paštą;</w:t>
            </w:r>
          </w:p>
          <w:p w:rsidR="00824B5B" w:rsidRPr="002B67BF" w:rsidRDefault="00824B5B" w:rsidP="00F37F57">
            <w:pPr>
              <w:tabs>
                <w:tab w:val="left" w:pos="303"/>
              </w:tabs>
              <w:jc w:val="both"/>
            </w:pPr>
            <w:r w:rsidRPr="002B67BF">
              <w:lastRenderedPageBreak/>
              <w:t>6.</w:t>
            </w:r>
            <w:r w:rsidRPr="002B67BF">
              <w:tab/>
              <w:t>Dėstytojas gali leisti pakartotinai pateikti kurso dalyviui užduotis, jei testo laikymo metu atsitiktų nenumatytų techninių nesklandumų (dėl techninių priežasčių kurso dalyvis negali atlikti užduočių).</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lastRenderedPageBreak/>
              <w:t>8.</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Mokymų aplinkos interaktyvumo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tabs>
                <w:tab w:val="left" w:pos="303"/>
              </w:tabs>
              <w:jc w:val="both"/>
            </w:pPr>
            <w:r w:rsidRPr="002B67BF">
              <w:t>1.</w:t>
            </w:r>
            <w:r w:rsidRPr="002B67BF">
              <w:tab/>
              <w:t xml:space="preserve">Informacija apie vartotojų </w:t>
            </w:r>
            <w:proofErr w:type="spellStart"/>
            <w:r w:rsidRPr="002B67BF">
              <w:t>prisijungimus</w:t>
            </w:r>
            <w:proofErr w:type="spellEnd"/>
            <w:r w:rsidRPr="002B67BF">
              <w:t xml:space="preserve"> ir jų elgseną sistemoje turi būti saugoma </w:t>
            </w:r>
            <w:proofErr w:type="spellStart"/>
            <w:r w:rsidRPr="002B67BF">
              <w:t>realiacinėje</w:t>
            </w:r>
            <w:proofErr w:type="spellEnd"/>
            <w:r w:rsidRPr="002B67BF">
              <w:t xml:space="preserve"> duomenų bazėje ir glaudinama </w:t>
            </w:r>
            <w:proofErr w:type="spellStart"/>
            <w:r w:rsidRPr="002B67BF">
              <w:t>zip</w:t>
            </w:r>
            <w:proofErr w:type="spellEnd"/>
            <w:r w:rsidRPr="002B67BF">
              <w:t xml:space="preserve"> formatu;</w:t>
            </w:r>
          </w:p>
          <w:p w:rsidR="00824B5B" w:rsidRPr="002B67BF" w:rsidRDefault="00824B5B" w:rsidP="00F37F57">
            <w:pPr>
              <w:tabs>
                <w:tab w:val="left" w:pos="303"/>
              </w:tabs>
              <w:jc w:val="both"/>
            </w:pPr>
            <w:r w:rsidRPr="002B67BF">
              <w:t>2.</w:t>
            </w:r>
            <w:r w:rsidRPr="002B67BF">
              <w:tab/>
              <w:t>Dėstytojas mato intuityvią lentelę, ką pasirinko kiekvienas kurso dalyvis;</w:t>
            </w:r>
          </w:p>
          <w:p w:rsidR="00824B5B" w:rsidRPr="002B67BF" w:rsidRDefault="00824B5B" w:rsidP="00F37F57">
            <w:pPr>
              <w:tabs>
                <w:tab w:val="left" w:pos="303"/>
              </w:tabs>
              <w:jc w:val="both"/>
            </w:pPr>
            <w:r w:rsidRPr="002B67BF">
              <w:t>3.</w:t>
            </w:r>
            <w:r w:rsidRPr="002B67BF">
              <w:tab/>
              <w:t>Kurso dalyviai gali matyti atnaujintą rezultatų grafiką.</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9.</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Mokymų aplinkos naujienų sklaidos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 xml:space="preserve">1. Mokymo aplinkoje turi būti realizuoti šie formų tipai: naujienų forumą, prieinamą visiems forumą, individualų vartotojo forumą ir klausimas-atsakymas tipo forumą; </w:t>
            </w:r>
          </w:p>
          <w:p w:rsidR="00824B5B" w:rsidRPr="002B67BF" w:rsidRDefault="00824B5B" w:rsidP="00F37F57">
            <w:pPr>
              <w:jc w:val="both"/>
            </w:pPr>
            <w:r w:rsidRPr="002B67BF">
              <w:t>2. Forumų pranešimai turi būti persiunčiami elektroniniu paštu to pageidaujant kurso dalyviams;</w:t>
            </w:r>
          </w:p>
          <w:p w:rsidR="00824B5B" w:rsidRPr="002B67BF" w:rsidRDefault="00824B5B" w:rsidP="00F37F57">
            <w:pPr>
              <w:jc w:val="both"/>
            </w:pPr>
            <w:r w:rsidRPr="002B67BF">
              <w:t>3. Grupių modulis (</w:t>
            </w:r>
            <w:proofErr w:type="spellStart"/>
            <w:r w:rsidRPr="002B67BF">
              <w:t>groupfeatures</w:t>
            </w:r>
            <w:proofErr w:type="spellEnd"/>
            <w:r w:rsidRPr="002B67BF">
              <w:t>) leidžia kontroliuoti vartotojų prieigą prie forumų;</w:t>
            </w:r>
          </w:p>
          <w:p w:rsidR="00824B5B" w:rsidRPr="002B67BF" w:rsidRDefault="00824B5B" w:rsidP="00F37F57">
            <w:pPr>
              <w:jc w:val="both"/>
            </w:pPr>
            <w:r w:rsidRPr="002B67BF">
              <w:t>4. Dėstytojas gali uždrausti atsakyti į jo įrašą forume;</w:t>
            </w:r>
          </w:p>
          <w:p w:rsidR="00824B5B" w:rsidRPr="002B67BF" w:rsidRDefault="00824B5B" w:rsidP="00F37F57">
            <w:pPr>
              <w:jc w:val="both"/>
            </w:pPr>
            <w:r w:rsidRPr="002B67BF">
              <w:t>5. Diskusijos gali būti perkeliamos tarp forumų;</w:t>
            </w:r>
          </w:p>
          <w:p w:rsidR="00824B5B" w:rsidRPr="002B67BF" w:rsidRDefault="00824B5B" w:rsidP="00F37F57">
            <w:pPr>
              <w:jc w:val="both"/>
            </w:pPr>
            <w:r w:rsidRPr="002B67BF">
              <w:t>6. Prie įrašų galima prikabinti priedus ir priedai gali būti rodomi įraše.</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10.</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pažangumo vertinimo (testavimo)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tabs>
                <w:tab w:val="left" w:pos="303"/>
              </w:tabs>
              <w:jc w:val="both"/>
            </w:pPr>
            <w:r w:rsidRPr="002B67BF">
              <w:t>1.</w:t>
            </w:r>
            <w:r w:rsidRPr="002B67BF">
              <w:tab/>
              <w:t>Kurso dalyvio matomas turinys yra kuriamas HTML redagavimo programa;</w:t>
            </w:r>
          </w:p>
          <w:p w:rsidR="00824B5B" w:rsidRPr="002B67BF" w:rsidRDefault="00824B5B" w:rsidP="00F37F57">
            <w:pPr>
              <w:tabs>
                <w:tab w:val="left" w:pos="303"/>
              </w:tabs>
              <w:jc w:val="both"/>
            </w:pPr>
            <w:r w:rsidRPr="002B67BF">
              <w:t>2.</w:t>
            </w:r>
            <w:r w:rsidRPr="002B67BF">
              <w:tab/>
              <w:t xml:space="preserve">Testai yra įvertinami, kai kurso dalyvis baigia atsakinėti į klausimus arba pasibaigia nustatytas laikas. </w:t>
            </w:r>
          </w:p>
          <w:p w:rsidR="00824B5B" w:rsidRPr="002B67BF" w:rsidRDefault="00824B5B" w:rsidP="00F37F57">
            <w:pPr>
              <w:tabs>
                <w:tab w:val="left" w:pos="303"/>
              </w:tabs>
              <w:jc w:val="both"/>
            </w:pPr>
            <w:r w:rsidRPr="002B67BF">
              <w:t>3.</w:t>
            </w:r>
            <w:r w:rsidRPr="002B67BF">
              <w:tab/>
              <w:t>Testai turi šiuos nustatymus:</w:t>
            </w:r>
          </w:p>
          <w:p w:rsidR="00824B5B" w:rsidRPr="002B67BF" w:rsidRDefault="00824B5B" w:rsidP="00F37F57">
            <w:pPr>
              <w:tabs>
                <w:tab w:val="left" w:pos="303"/>
              </w:tabs>
              <w:jc w:val="both"/>
            </w:pPr>
            <w:r w:rsidRPr="002B67BF">
              <w:t>3.1. Testo trukmės laikas turi būti apribotas;</w:t>
            </w:r>
          </w:p>
          <w:p w:rsidR="00824B5B" w:rsidRPr="002B67BF" w:rsidRDefault="00824B5B" w:rsidP="00F37F57">
            <w:pPr>
              <w:tabs>
                <w:tab w:val="left" w:pos="303"/>
              </w:tabs>
              <w:jc w:val="both"/>
            </w:pPr>
            <w:r w:rsidRPr="002B67BF">
              <w:t>3.2. Dėstytojas gali nurodyti, ar kurso dalyviui matomas jo įvertinimas ir dėstytojų komentarai;</w:t>
            </w:r>
          </w:p>
          <w:p w:rsidR="00824B5B" w:rsidRPr="002B67BF" w:rsidRDefault="00824B5B" w:rsidP="00F37F57">
            <w:pPr>
              <w:tabs>
                <w:tab w:val="left" w:pos="303"/>
              </w:tabs>
              <w:jc w:val="both"/>
              <w:rPr>
                <w:highlight w:val="yellow"/>
              </w:rPr>
            </w:pPr>
            <w:r w:rsidRPr="002B67BF">
              <w:t>4.</w:t>
            </w:r>
            <w:r w:rsidRPr="002B67BF">
              <w:tab/>
              <w:t>Klausimai turi būti sudaryti naudojant HTML, grafinius vaizdus, vaizdo ir įrankių juostą;</w:t>
            </w:r>
          </w:p>
          <w:p w:rsidR="00824B5B" w:rsidRPr="002B67BF" w:rsidRDefault="00824B5B" w:rsidP="00F37F57">
            <w:pPr>
              <w:jc w:val="both"/>
            </w:pPr>
            <w:r w:rsidRPr="002B67BF">
              <w:t>5.</w:t>
            </w:r>
            <w:r w:rsidRPr="002B67BF">
              <w:tab/>
              <w:t>Klausimai turi būti importuojami ir eksportuojami tekstiniais ir grafiniais formatais;</w:t>
            </w:r>
          </w:p>
          <w:p w:rsidR="00824B5B" w:rsidRPr="002B67BF" w:rsidRDefault="00824B5B" w:rsidP="00F37F57">
            <w:pPr>
              <w:jc w:val="both"/>
            </w:pPr>
            <w:r w:rsidRPr="002B67BF">
              <w:t>6. Kurso dalyviui pateikiamas testas turi būti sudarytas iš klausimų, į kuriuos atsakymus pateikiama šiais skirtingais metodais:</w:t>
            </w:r>
          </w:p>
          <w:p w:rsidR="00824B5B" w:rsidRPr="002B67BF" w:rsidRDefault="00824B5B" w:rsidP="00F37F57">
            <w:pPr>
              <w:jc w:val="both"/>
            </w:pPr>
            <w:r w:rsidRPr="002B67BF">
              <w:t>6.1. Kelių pasirinkimų klausimas, kur yra vienas arba keli teisingi atsakymai (pvz., iš 5-kių ar daugiau galimų);</w:t>
            </w:r>
          </w:p>
          <w:p w:rsidR="00824B5B" w:rsidRPr="002B67BF" w:rsidRDefault="00824B5B" w:rsidP="00F37F57">
            <w:pPr>
              <w:jc w:val="both"/>
            </w:pPr>
            <w:r w:rsidRPr="002B67BF">
              <w:t>6.2. „Tiesa/netiesa“ tipo klausimas – kurso dalyvis nurodo, ar teiginys teisingas, ar ne;</w:t>
            </w:r>
          </w:p>
          <w:p w:rsidR="00824B5B" w:rsidRPr="002B67BF" w:rsidRDefault="00824B5B" w:rsidP="00F37F57">
            <w:pPr>
              <w:jc w:val="both"/>
            </w:pPr>
            <w:r w:rsidRPr="002B67BF">
              <w:t>6.3. Skaitiniai klausimai, kur kurso dalyvis nurodo skaitinę vertę kaip atsakymą;</w:t>
            </w:r>
          </w:p>
          <w:p w:rsidR="00824B5B" w:rsidRPr="002B67BF" w:rsidRDefault="00824B5B" w:rsidP="00F37F57">
            <w:pPr>
              <w:jc w:val="both"/>
            </w:pPr>
            <w:r w:rsidRPr="002B67BF">
              <w:t>6.4. Įterpti atsakymą tipo klausimai, kur dalyvis įterpia pasiūlytus teisingo / tinkamo teksto (išrenkant iš pasiūlytų teisingų ir neteisingų tekstų) fragmentus į bendrą tekstą;</w:t>
            </w:r>
          </w:p>
          <w:p w:rsidR="00824B5B" w:rsidRPr="002B67BF" w:rsidRDefault="00824B5B" w:rsidP="00F37F57">
            <w:pPr>
              <w:jc w:val="both"/>
              <w:rPr>
                <w:highlight w:val="yellow"/>
              </w:rPr>
            </w:pPr>
            <w:r w:rsidRPr="002B67BF">
              <w:t xml:space="preserve">7. Testo klausimai turi būti parenkami automatizuotai atsitiktine tvarka iš atitinkamos programos temų. </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11.</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Mokymo aplinkos informacijos įkėlimo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1. Mokymo aplinka turi gebėti pateikti įvairaus formato turinį viename puslapyje:</w:t>
            </w:r>
          </w:p>
          <w:p w:rsidR="00824B5B" w:rsidRPr="002B67BF" w:rsidRDefault="00824B5B" w:rsidP="00F37F57">
            <w:pPr>
              <w:jc w:val="both"/>
            </w:pPr>
            <w:r w:rsidRPr="002B67BF">
              <w:t xml:space="preserve">1.1. Word, </w:t>
            </w:r>
            <w:proofErr w:type="spellStart"/>
            <w:r w:rsidRPr="002B67BF">
              <w:t>Powerpoint</w:t>
            </w:r>
            <w:proofErr w:type="spellEnd"/>
            <w:r w:rsidRPr="002B67BF">
              <w:t xml:space="preserve">, Flash, HTML5 </w:t>
            </w:r>
            <w:proofErr w:type="spellStart"/>
            <w:r w:rsidRPr="002B67BF">
              <w:t>video</w:t>
            </w:r>
            <w:proofErr w:type="spellEnd"/>
            <w:r w:rsidRPr="002B67BF">
              <w:t xml:space="preserve">, </w:t>
            </w:r>
            <w:proofErr w:type="spellStart"/>
            <w:r w:rsidRPr="002B67BF">
              <w:t>audio</w:t>
            </w:r>
            <w:proofErr w:type="spellEnd"/>
            <w:r w:rsidRPr="002B67BF">
              <w:t xml:space="preserve"> formatus;</w:t>
            </w:r>
          </w:p>
          <w:p w:rsidR="00824B5B" w:rsidRPr="002B67BF" w:rsidRDefault="00824B5B" w:rsidP="00F37F57">
            <w:pPr>
              <w:jc w:val="both"/>
            </w:pPr>
            <w:r w:rsidRPr="002B67BF">
              <w:t>1.2.  HTML puslapius;</w:t>
            </w:r>
          </w:p>
          <w:p w:rsidR="00824B5B" w:rsidRPr="002B67BF" w:rsidRDefault="00824B5B" w:rsidP="00F37F57">
            <w:pPr>
              <w:jc w:val="both"/>
            </w:pPr>
            <w:r w:rsidRPr="002B67BF">
              <w:t>1.3. Tekstą;</w:t>
            </w:r>
          </w:p>
          <w:p w:rsidR="00824B5B" w:rsidRPr="002B67BF" w:rsidRDefault="00824B5B" w:rsidP="00F37F57">
            <w:pPr>
              <w:jc w:val="both"/>
            </w:pPr>
            <w:r w:rsidRPr="002B67BF">
              <w:t>1.4. Failus.</w:t>
            </w:r>
          </w:p>
          <w:p w:rsidR="00824B5B" w:rsidRPr="002B67BF" w:rsidRDefault="00824B5B" w:rsidP="00F37F57">
            <w:pPr>
              <w:tabs>
                <w:tab w:val="left" w:pos="303"/>
              </w:tabs>
              <w:jc w:val="both"/>
            </w:pPr>
            <w:r w:rsidRPr="002B67BF">
              <w:t>2.</w:t>
            </w:r>
            <w:r w:rsidRPr="002B67BF">
              <w:tab/>
              <w:t>Failai turi būti keliami ir  kontroliuojami (spaudžiami, atspaudžiami, pervadinami, pernešami) kurse;</w:t>
            </w:r>
          </w:p>
          <w:p w:rsidR="00824B5B" w:rsidRPr="002B67BF" w:rsidRDefault="00824B5B" w:rsidP="00F37F57">
            <w:pPr>
              <w:tabs>
                <w:tab w:val="left" w:pos="303"/>
              </w:tabs>
              <w:jc w:val="both"/>
            </w:pPr>
            <w:r w:rsidRPr="002B67BF">
              <w:t>3.</w:t>
            </w:r>
            <w:r w:rsidRPr="002B67BF">
              <w:tab/>
              <w:t>Kurso aplankalus turi galėti kurti dėstytojai, dėstytojas gali kurso dalyviui pateikti nuorodą į aplankalą;</w:t>
            </w:r>
          </w:p>
          <w:p w:rsidR="00824B5B" w:rsidRPr="002B67BF" w:rsidRDefault="00824B5B" w:rsidP="00F37F57">
            <w:pPr>
              <w:tabs>
                <w:tab w:val="left" w:pos="303"/>
              </w:tabs>
              <w:jc w:val="both"/>
            </w:pPr>
            <w:r w:rsidRPr="002B67BF">
              <w:lastRenderedPageBreak/>
              <w:t>4.</w:t>
            </w:r>
            <w:r w:rsidRPr="002B67BF">
              <w:tab/>
              <w:t>Failus galima kontroliuoti iš vieno lango, kuris yra saistomas su atitinkamu failu ir leidžia failo modifikavimo operacijas;</w:t>
            </w:r>
          </w:p>
          <w:p w:rsidR="00824B5B" w:rsidRPr="002B67BF" w:rsidRDefault="00824B5B" w:rsidP="00F37F57">
            <w:pPr>
              <w:tabs>
                <w:tab w:val="left" w:pos="303"/>
              </w:tabs>
              <w:jc w:val="both"/>
            </w:pPr>
            <w:r w:rsidRPr="002B67BF">
              <w:t>5.</w:t>
            </w:r>
            <w:r w:rsidRPr="002B67BF">
              <w:tab/>
              <w:t>Failai turi atributus – autorius ir autorinės teisės ar licencija.</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lastRenderedPageBreak/>
              <w:t>12.</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Vartotojų apklausos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tabs>
                <w:tab w:val="left" w:pos="303"/>
              </w:tabs>
              <w:jc w:val="both"/>
            </w:pPr>
            <w:r w:rsidRPr="002B67BF">
              <w:t>1.</w:t>
            </w:r>
            <w:r w:rsidRPr="002B67BF">
              <w:tab/>
              <w:t>Mokymo aplinka pateikia COLLES ir ATTLS apklausas kaip įrankį analizuoti kurso kokybę;</w:t>
            </w:r>
          </w:p>
          <w:p w:rsidR="00824B5B" w:rsidRPr="002B67BF" w:rsidRDefault="00824B5B" w:rsidP="00F37F57">
            <w:pPr>
              <w:tabs>
                <w:tab w:val="left" w:pos="303"/>
              </w:tabs>
              <w:jc w:val="both"/>
            </w:pPr>
            <w:r w:rsidRPr="002B67BF">
              <w:t>2.</w:t>
            </w:r>
            <w:r w:rsidRPr="002B67BF">
              <w:tab/>
              <w:t xml:space="preserve">Modulis pateikiama apklausų rezultatus grafine forma. Duomenis galima parsisiųsti </w:t>
            </w:r>
            <w:proofErr w:type="spellStart"/>
            <w:r w:rsidRPr="002B67BF">
              <w:t>xlsx</w:t>
            </w:r>
            <w:proofErr w:type="spellEnd"/>
            <w:r w:rsidRPr="002B67BF">
              <w:t xml:space="preserve"> arba </w:t>
            </w:r>
            <w:proofErr w:type="spellStart"/>
            <w:r w:rsidRPr="002B67BF">
              <w:t>csv</w:t>
            </w:r>
            <w:proofErr w:type="spellEnd"/>
            <w:r w:rsidRPr="002B67BF">
              <w:t xml:space="preserve"> formatais;</w:t>
            </w:r>
          </w:p>
          <w:p w:rsidR="00824B5B" w:rsidRPr="002B67BF" w:rsidRDefault="00824B5B" w:rsidP="00F37F57">
            <w:pPr>
              <w:tabs>
                <w:tab w:val="left" w:pos="303"/>
              </w:tabs>
              <w:jc w:val="both"/>
            </w:pPr>
            <w:r w:rsidRPr="002B67BF">
              <w:t>3.</w:t>
            </w:r>
            <w:r w:rsidRPr="002B67BF">
              <w:tab/>
              <w:t>Kurso dalyvis privalo atsakyti į visus apklausos klausimus, modulis neleidžia tik dalinai atsakyti į klausimus.</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13.</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ind w:left="34"/>
              <w:jc w:val="both"/>
            </w:pPr>
            <w:r w:rsidRPr="002B67BF">
              <w:rPr>
                <w:u w:val="single"/>
              </w:rPr>
              <w:t>Laboratorinė aplinka,</w:t>
            </w:r>
            <w:r w:rsidRPr="002B67BF">
              <w:t xml:space="preserve"> integruota su mokymosi platforma. Laboratorinės aplinkos bendrųjų funkcijų blokas:</w:t>
            </w:r>
          </w:p>
          <w:p w:rsidR="00824B5B" w:rsidRPr="002B67BF" w:rsidRDefault="00824B5B" w:rsidP="00F37F57"/>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 xml:space="preserve">1. Dėstytojas turi turėti galimybę kurti sisteminius konteinerius. Sisteminis konteineris – operacinės sistemos lygmenyje veikiantis </w:t>
            </w:r>
            <w:proofErr w:type="spellStart"/>
            <w:r w:rsidRPr="002B67BF">
              <w:t>virtualizavimo</w:t>
            </w:r>
            <w:proofErr w:type="spellEnd"/>
            <w:r w:rsidRPr="002B67BF">
              <w:t xml:space="preserve"> metodas, skirtas veikti daugybinėms sistemoms. Reikalaujamas funkcionalumas sisteminiam konteineriui – </w:t>
            </w:r>
            <w:proofErr w:type="spellStart"/>
            <w:r w:rsidRPr="002B67BF">
              <w:t>tarpkonteinerinių</w:t>
            </w:r>
            <w:proofErr w:type="spellEnd"/>
            <w:r w:rsidRPr="002B67BF">
              <w:t xml:space="preserve"> resursų padalijimas realiame laike vykdant sisteminius procesus (toliau – konteineris);</w:t>
            </w:r>
          </w:p>
          <w:p w:rsidR="00824B5B" w:rsidRPr="002B67BF" w:rsidRDefault="00824B5B" w:rsidP="00F37F57">
            <w:pPr>
              <w:tabs>
                <w:tab w:val="left" w:pos="303"/>
              </w:tabs>
              <w:jc w:val="both"/>
              <w:rPr>
                <w:lang w:val="en-US"/>
              </w:rPr>
            </w:pPr>
            <w:r w:rsidRPr="002B67BF">
              <w:t>2.</w:t>
            </w:r>
            <w:r w:rsidRPr="002B67BF">
              <w:tab/>
              <w:t>Vartotojai gali parsisiųsti parengtus konteinerius į asmeninius ar darbo kompiuterius;</w:t>
            </w:r>
          </w:p>
          <w:p w:rsidR="00824B5B" w:rsidRPr="002B67BF" w:rsidRDefault="00824B5B" w:rsidP="00F37F57">
            <w:pPr>
              <w:tabs>
                <w:tab w:val="left" w:pos="303"/>
              </w:tabs>
              <w:jc w:val="both"/>
            </w:pPr>
            <w:r w:rsidRPr="002B67BF">
              <w:t>3.</w:t>
            </w:r>
            <w:r w:rsidRPr="002B67BF">
              <w:tab/>
              <w:t>Turi būti galimybė dėstytojams ir kurso dalyviams atlikti prisijungimą iš naršyklės į konteinerius per SSH protokolą tiesiogiai, nenaudojant naršyklės įskiepių;</w:t>
            </w:r>
          </w:p>
          <w:p w:rsidR="00824B5B" w:rsidRPr="002B67BF" w:rsidRDefault="00824B5B" w:rsidP="00F37F57">
            <w:pPr>
              <w:tabs>
                <w:tab w:val="left" w:pos="303"/>
              </w:tabs>
              <w:jc w:val="both"/>
            </w:pPr>
            <w:r w:rsidRPr="002B67BF">
              <w:t>4.</w:t>
            </w:r>
            <w:r w:rsidRPr="002B67BF">
              <w:tab/>
              <w:t xml:space="preserve">Dėstytojui turi būti sudaryta galimybė formuoti įvairią tinklo </w:t>
            </w:r>
            <w:proofErr w:type="spellStart"/>
            <w:r w:rsidRPr="002B67BF">
              <w:t>topologiją</w:t>
            </w:r>
            <w:proofErr w:type="spellEnd"/>
            <w:r w:rsidRPr="002B67BF">
              <w:t xml:space="preserve"> tarp konteinerių;</w:t>
            </w:r>
          </w:p>
          <w:p w:rsidR="00824B5B" w:rsidRPr="002B67BF" w:rsidRDefault="00824B5B" w:rsidP="00F37F57">
            <w:pPr>
              <w:tabs>
                <w:tab w:val="left" w:pos="303"/>
              </w:tabs>
              <w:jc w:val="both"/>
            </w:pPr>
            <w:r w:rsidRPr="002B67BF">
              <w:t>5.</w:t>
            </w:r>
            <w:r w:rsidRPr="002B67BF">
              <w:tab/>
              <w:t xml:space="preserve">Dėstytojas, demonstraciniais kibernetinių atakų tikslais, turi turėti galimybę suformuoti mokymų praktinės dalies tam tikros užduoties kibernetinių atakų scenarijų ir vieno mygtuko paspaudimu paleisti grupę konteinerių. Vaizdas iš konteinerių privalo būti transliuojamas naudojantis VNC (ar lygiaverte)  sistema, veikiančia </w:t>
            </w:r>
            <w:proofErr w:type="spellStart"/>
            <w:r w:rsidRPr="002B67BF">
              <w:t>RemoteFrameBuffer</w:t>
            </w:r>
            <w:proofErr w:type="spellEnd"/>
            <w:r w:rsidRPr="002B67BF">
              <w:t xml:space="preserve"> protokolo (RFB) pagrindu visiems  mokymų dalyviams iš mokymosi platformos;</w:t>
            </w:r>
          </w:p>
          <w:p w:rsidR="00824B5B" w:rsidRPr="002B67BF" w:rsidRDefault="00824B5B" w:rsidP="00F37F57">
            <w:pPr>
              <w:jc w:val="both"/>
            </w:pPr>
            <w:r w:rsidRPr="002B67BF">
              <w:t>6. Mokomosios medžiagos pateikimui ir konteinerių sudarymui ir valdymui privalo būti parengta WEB sąsaja, kuri turi būti interaktyvi ir atvaizduotų šio projekto visas funkcijas ir jas gebėtų kontroliuoti;</w:t>
            </w:r>
          </w:p>
          <w:p w:rsidR="00824B5B" w:rsidRPr="002B67BF" w:rsidRDefault="00824B5B" w:rsidP="00F37F57">
            <w:pPr>
              <w:jc w:val="both"/>
            </w:pPr>
            <w:r w:rsidRPr="002B67BF">
              <w:t>7. Mokomosios medžiagos pateikimo platformoje turi būti galimybė parengti ir naudotis parengtais konteineriais su techninės specifikacijos reikalavimuose įvardintomis demonstracijomis, kurios nurodytos techninės specifikacijos 2 lentelės 14 punkto 1-18 reikalavimuose;</w:t>
            </w:r>
          </w:p>
          <w:p w:rsidR="00824B5B" w:rsidRPr="002B67BF" w:rsidRDefault="00824B5B" w:rsidP="00F37F57">
            <w:pPr>
              <w:jc w:val="both"/>
            </w:pPr>
            <w:r w:rsidRPr="002B67BF">
              <w:t>8. Demonstracijos, t. y. pažeidimų sekos, privalo būti vykdomos automatizuotai.</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14.</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 xml:space="preserve">Laboratorinės aplinkos „gyvų“ demonstracijų blokas </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tabs>
                <w:tab w:val="left" w:pos="303"/>
              </w:tabs>
              <w:jc w:val="both"/>
            </w:pPr>
            <w:r w:rsidRPr="002B67BF">
              <w:t>1.</w:t>
            </w:r>
            <w:r w:rsidRPr="002B67BF">
              <w:tab/>
            </w:r>
            <w:proofErr w:type="spellStart"/>
            <w:r w:rsidRPr="002B67BF">
              <w:t>Firewalls</w:t>
            </w:r>
            <w:proofErr w:type="spellEnd"/>
            <w:r w:rsidRPr="002B67BF">
              <w:t xml:space="preserve"> (Access </w:t>
            </w:r>
            <w:proofErr w:type="spellStart"/>
            <w:r w:rsidRPr="002B67BF">
              <w:t>ControlLists</w:t>
            </w:r>
            <w:proofErr w:type="spellEnd"/>
            <w:r w:rsidRPr="002B67BF">
              <w:t xml:space="preserve"> / </w:t>
            </w:r>
            <w:proofErr w:type="spellStart"/>
            <w:r w:rsidRPr="002B67BF">
              <w:t>Filters</w:t>
            </w:r>
            <w:proofErr w:type="spellEnd"/>
            <w:r w:rsidRPr="002B67BF">
              <w:t xml:space="preserve"> / </w:t>
            </w:r>
            <w:proofErr w:type="spellStart"/>
            <w:r w:rsidRPr="002B67BF">
              <w:t>Rules</w:t>
            </w:r>
            <w:proofErr w:type="spellEnd"/>
            <w:r w:rsidRPr="002B67BF">
              <w:t xml:space="preserve"> / </w:t>
            </w:r>
            <w:proofErr w:type="spellStart"/>
            <w:r w:rsidRPr="002B67BF">
              <w:t>WhiteList</w:t>
            </w:r>
            <w:proofErr w:type="spellEnd"/>
            <w:r w:rsidRPr="002B67BF">
              <w:t xml:space="preserve"> / </w:t>
            </w:r>
            <w:proofErr w:type="spellStart"/>
            <w:r w:rsidRPr="002B67BF">
              <w:t>BlackList</w:t>
            </w:r>
            <w:proofErr w:type="spellEnd"/>
            <w:r w:rsidRPr="002B67BF">
              <w:t>);</w:t>
            </w:r>
          </w:p>
          <w:p w:rsidR="00824B5B" w:rsidRPr="002B67BF" w:rsidRDefault="00824B5B" w:rsidP="00F37F57">
            <w:pPr>
              <w:tabs>
                <w:tab w:val="left" w:pos="303"/>
              </w:tabs>
              <w:jc w:val="both"/>
            </w:pPr>
            <w:r w:rsidRPr="002B67BF">
              <w:t>2.</w:t>
            </w:r>
            <w:r w:rsidRPr="002B67BF">
              <w:tab/>
            </w:r>
            <w:proofErr w:type="spellStart"/>
            <w:r w:rsidRPr="002B67BF">
              <w:t>Proxies</w:t>
            </w:r>
            <w:proofErr w:type="spellEnd"/>
            <w:r w:rsidRPr="002B67BF">
              <w:t>;</w:t>
            </w:r>
          </w:p>
          <w:p w:rsidR="00824B5B" w:rsidRPr="002B67BF" w:rsidRDefault="00824B5B" w:rsidP="00F37F57">
            <w:pPr>
              <w:tabs>
                <w:tab w:val="left" w:pos="303"/>
              </w:tabs>
              <w:jc w:val="both"/>
            </w:pPr>
            <w:r w:rsidRPr="002B67BF">
              <w:t>3.</w:t>
            </w:r>
            <w:r w:rsidRPr="002B67BF">
              <w:tab/>
            </w:r>
            <w:proofErr w:type="spellStart"/>
            <w:r w:rsidRPr="002B67BF">
              <w:t>Remote</w:t>
            </w:r>
            <w:proofErr w:type="spellEnd"/>
            <w:r w:rsidRPr="002B67BF">
              <w:t xml:space="preserve"> Access;</w:t>
            </w:r>
          </w:p>
          <w:p w:rsidR="00824B5B" w:rsidRPr="002B67BF" w:rsidRDefault="00824B5B" w:rsidP="00F37F57">
            <w:pPr>
              <w:tabs>
                <w:tab w:val="left" w:pos="303"/>
              </w:tabs>
              <w:jc w:val="both"/>
            </w:pPr>
            <w:r w:rsidRPr="002B67BF">
              <w:t>4.</w:t>
            </w:r>
            <w:r w:rsidRPr="002B67BF">
              <w:tab/>
              <w:t xml:space="preserve">VPN, Network Access </w:t>
            </w:r>
            <w:proofErr w:type="spellStart"/>
            <w:r w:rsidRPr="002B67BF">
              <w:t>Control</w:t>
            </w:r>
            <w:proofErr w:type="spellEnd"/>
            <w:r w:rsidRPr="002B67BF">
              <w:t>;</w:t>
            </w:r>
          </w:p>
          <w:p w:rsidR="00824B5B" w:rsidRPr="002B67BF" w:rsidRDefault="00824B5B" w:rsidP="00F37F57">
            <w:pPr>
              <w:tabs>
                <w:tab w:val="left" w:pos="303"/>
              </w:tabs>
              <w:jc w:val="both"/>
            </w:pPr>
            <w:r w:rsidRPr="002B67BF">
              <w:t>5.</w:t>
            </w:r>
            <w:r w:rsidRPr="002B67BF">
              <w:tab/>
            </w:r>
            <w:proofErr w:type="spellStart"/>
            <w:r w:rsidRPr="002B67BF">
              <w:t>TrafficAnalysis</w:t>
            </w:r>
            <w:proofErr w:type="spellEnd"/>
            <w:r w:rsidRPr="002B67BF">
              <w:t>;</w:t>
            </w:r>
          </w:p>
          <w:p w:rsidR="00824B5B" w:rsidRPr="002B67BF" w:rsidRDefault="00824B5B" w:rsidP="00F37F57">
            <w:pPr>
              <w:tabs>
                <w:tab w:val="left" w:pos="303"/>
              </w:tabs>
              <w:jc w:val="both"/>
            </w:pPr>
            <w:r w:rsidRPr="002B67BF">
              <w:t>6.</w:t>
            </w:r>
            <w:r w:rsidRPr="002B67BF">
              <w:tab/>
            </w:r>
            <w:proofErr w:type="spellStart"/>
            <w:r w:rsidRPr="002B67BF">
              <w:t>Logging</w:t>
            </w:r>
            <w:proofErr w:type="spellEnd"/>
            <w:r w:rsidRPr="002B67BF">
              <w:t xml:space="preserve"> / </w:t>
            </w:r>
            <w:proofErr w:type="spellStart"/>
            <w:r w:rsidRPr="002B67BF">
              <w:t>LogManagement</w:t>
            </w:r>
            <w:proofErr w:type="spellEnd"/>
            <w:r w:rsidRPr="002B67BF">
              <w:t>;</w:t>
            </w:r>
          </w:p>
          <w:p w:rsidR="00824B5B" w:rsidRPr="002B67BF" w:rsidRDefault="00824B5B" w:rsidP="00F37F57">
            <w:pPr>
              <w:tabs>
                <w:tab w:val="left" w:pos="303"/>
              </w:tabs>
              <w:jc w:val="both"/>
            </w:pPr>
            <w:r w:rsidRPr="002B67BF">
              <w:t>7.</w:t>
            </w:r>
            <w:r w:rsidRPr="002B67BF">
              <w:tab/>
            </w:r>
            <w:proofErr w:type="spellStart"/>
            <w:r w:rsidRPr="002B67BF">
              <w:t>SecurityInformationEventManagement</w:t>
            </w:r>
            <w:proofErr w:type="spellEnd"/>
            <w:r w:rsidRPr="002B67BF">
              <w:t xml:space="preserve"> (SIEM);</w:t>
            </w:r>
          </w:p>
          <w:p w:rsidR="00824B5B" w:rsidRPr="002B67BF" w:rsidRDefault="00824B5B" w:rsidP="00F37F57">
            <w:pPr>
              <w:tabs>
                <w:tab w:val="left" w:pos="303"/>
              </w:tabs>
              <w:jc w:val="both"/>
            </w:pPr>
            <w:r w:rsidRPr="002B67BF">
              <w:t>8.</w:t>
            </w:r>
            <w:r w:rsidRPr="002B67BF">
              <w:tab/>
            </w:r>
            <w:proofErr w:type="spellStart"/>
            <w:r w:rsidRPr="002B67BF">
              <w:t>IntrusionDetectionSystem</w:t>
            </w:r>
            <w:proofErr w:type="spellEnd"/>
            <w:r w:rsidRPr="002B67BF">
              <w:t xml:space="preserve"> (IDS);</w:t>
            </w:r>
          </w:p>
          <w:p w:rsidR="00824B5B" w:rsidRPr="002B67BF" w:rsidRDefault="00824B5B" w:rsidP="00F37F57">
            <w:pPr>
              <w:tabs>
                <w:tab w:val="left" w:pos="303"/>
              </w:tabs>
              <w:jc w:val="both"/>
            </w:pPr>
            <w:r w:rsidRPr="002B67BF">
              <w:t>9.</w:t>
            </w:r>
            <w:r w:rsidRPr="002B67BF">
              <w:tab/>
            </w:r>
            <w:proofErr w:type="spellStart"/>
            <w:r w:rsidRPr="002B67BF">
              <w:t>IntrusionPreventionSystem</w:t>
            </w:r>
            <w:proofErr w:type="spellEnd"/>
            <w:r w:rsidRPr="002B67BF">
              <w:t xml:space="preserve"> (IPS);</w:t>
            </w:r>
          </w:p>
          <w:p w:rsidR="00824B5B" w:rsidRPr="002B67BF" w:rsidRDefault="00824B5B" w:rsidP="00F37F57">
            <w:pPr>
              <w:tabs>
                <w:tab w:val="left" w:pos="303"/>
              </w:tabs>
              <w:jc w:val="both"/>
            </w:pPr>
            <w:r w:rsidRPr="002B67BF">
              <w:t>10.</w:t>
            </w:r>
            <w:r w:rsidRPr="002B67BF">
              <w:tab/>
              <w:t xml:space="preserve">Data </w:t>
            </w:r>
            <w:proofErr w:type="spellStart"/>
            <w:r w:rsidRPr="002B67BF">
              <w:t>LossPrevention</w:t>
            </w:r>
            <w:proofErr w:type="spellEnd"/>
            <w:r w:rsidRPr="002B67BF">
              <w:t xml:space="preserve"> (DLP)</w:t>
            </w:r>
          </w:p>
          <w:p w:rsidR="00824B5B" w:rsidRPr="002B67BF" w:rsidRDefault="00824B5B" w:rsidP="00F37F57">
            <w:pPr>
              <w:tabs>
                <w:tab w:val="left" w:pos="303"/>
              </w:tabs>
              <w:jc w:val="both"/>
            </w:pPr>
            <w:r w:rsidRPr="002B67BF">
              <w:t>11.</w:t>
            </w:r>
            <w:r w:rsidRPr="002B67BF">
              <w:tab/>
            </w:r>
            <w:proofErr w:type="spellStart"/>
            <w:r w:rsidRPr="002B67BF">
              <w:t>Hashing</w:t>
            </w:r>
            <w:proofErr w:type="spellEnd"/>
            <w:r w:rsidRPr="002B67BF">
              <w:t xml:space="preserve">; </w:t>
            </w:r>
          </w:p>
          <w:p w:rsidR="00824B5B" w:rsidRPr="002B67BF" w:rsidRDefault="00824B5B" w:rsidP="00F37F57">
            <w:pPr>
              <w:tabs>
                <w:tab w:val="left" w:pos="303"/>
              </w:tabs>
              <w:jc w:val="both"/>
            </w:pPr>
            <w:r w:rsidRPr="002B67BF">
              <w:t>12.</w:t>
            </w:r>
            <w:r w:rsidRPr="002B67BF">
              <w:tab/>
              <w:t>TLS / SSL;</w:t>
            </w:r>
          </w:p>
          <w:p w:rsidR="00824B5B" w:rsidRPr="002B67BF" w:rsidRDefault="00824B5B" w:rsidP="00F37F57">
            <w:pPr>
              <w:tabs>
                <w:tab w:val="left" w:pos="303"/>
              </w:tabs>
              <w:jc w:val="both"/>
            </w:pPr>
            <w:r w:rsidRPr="002B67BF">
              <w:t>13.</w:t>
            </w:r>
            <w:r w:rsidRPr="002B67BF">
              <w:tab/>
            </w:r>
            <w:proofErr w:type="spellStart"/>
            <w:r w:rsidRPr="002B67BF">
              <w:t>Diskencryption</w:t>
            </w:r>
            <w:proofErr w:type="spellEnd"/>
            <w:r w:rsidRPr="002B67BF">
              <w:t>;</w:t>
            </w:r>
          </w:p>
          <w:p w:rsidR="00824B5B" w:rsidRPr="002B67BF" w:rsidRDefault="00824B5B" w:rsidP="00F37F57">
            <w:pPr>
              <w:tabs>
                <w:tab w:val="left" w:pos="303"/>
              </w:tabs>
              <w:jc w:val="both"/>
            </w:pPr>
            <w:r w:rsidRPr="002B67BF">
              <w:t>14.</w:t>
            </w:r>
            <w:r w:rsidRPr="002B67BF">
              <w:tab/>
            </w:r>
            <w:proofErr w:type="spellStart"/>
            <w:r w:rsidRPr="002B67BF">
              <w:t>KeyDerivationFunctions</w:t>
            </w:r>
            <w:proofErr w:type="spellEnd"/>
            <w:r w:rsidRPr="002B67BF">
              <w:t>;</w:t>
            </w:r>
          </w:p>
          <w:p w:rsidR="00824B5B" w:rsidRPr="002B67BF" w:rsidRDefault="00824B5B" w:rsidP="00F37F57">
            <w:pPr>
              <w:tabs>
                <w:tab w:val="left" w:pos="303"/>
              </w:tabs>
              <w:jc w:val="both"/>
            </w:pPr>
            <w:r w:rsidRPr="002B67BF">
              <w:t>15.</w:t>
            </w:r>
            <w:r w:rsidRPr="002B67BF">
              <w:tab/>
              <w:t xml:space="preserve">Digital </w:t>
            </w:r>
            <w:proofErr w:type="spellStart"/>
            <w:r w:rsidRPr="002B67BF">
              <w:t>Signatures</w:t>
            </w:r>
            <w:proofErr w:type="spellEnd"/>
            <w:r w:rsidRPr="002B67BF">
              <w:t>;</w:t>
            </w:r>
          </w:p>
          <w:p w:rsidR="00824B5B" w:rsidRPr="002B67BF" w:rsidRDefault="00824B5B" w:rsidP="00F37F57">
            <w:pPr>
              <w:tabs>
                <w:tab w:val="left" w:pos="303"/>
              </w:tabs>
              <w:jc w:val="both"/>
            </w:pPr>
            <w:r w:rsidRPr="002B67BF">
              <w:t>16.</w:t>
            </w:r>
            <w:r w:rsidRPr="002B67BF">
              <w:tab/>
            </w:r>
            <w:proofErr w:type="spellStart"/>
            <w:r w:rsidRPr="002B67BF">
              <w:t>KeyManagement</w:t>
            </w:r>
            <w:proofErr w:type="spellEnd"/>
            <w:r w:rsidRPr="002B67BF">
              <w:t xml:space="preserve">, </w:t>
            </w:r>
            <w:proofErr w:type="spellStart"/>
            <w:r w:rsidRPr="002B67BF">
              <w:t>PublicKeyInfrastructure</w:t>
            </w:r>
            <w:proofErr w:type="spellEnd"/>
            <w:r w:rsidRPr="002B67BF">
              <w:t>;</w:t>
            </w:r>
          </w:p>
          <w:p w:rsidR="00824B5B" w:rsidRPr="002B67BF" w:rsidRDefault="00824B5B" w:rsidP="00F37F57">
            <w:pPr>
              <w:tabs>
                <w:tab w:val="left" w:pos="303"/>
              </w:tabs>
              <w:jc w:val="both"/>
            </w:pPr>
            <w:r w:rsidRPr="002B67BF">
              <w:t>17.</w:t>
            </w:r>
            <w:r w:rsidRPr="002B67BF">
              <w:tab/>
            </w:r>
            <w:proofErr w:type="spellStart"/>
            <w:r w:rsidRPr="002B67BF">
              <w:t>PasswordCracking</w:t>
            </w:r>
            <w:proofErr w:type="spellEnd"/>
            <w:r w:rsidRPr="002B67BF">
              <w:t xml:space="preserve">, </w:t>
            </w:r>
            <w:proofErr w:type="spellStart"/>
            <w:r w:rsidRPr="002B67BF">
              <w:t>RainbowTables</w:t>
            </w:r>
            <w:proofErr w:type="spellEnd"/>
          </w:p>
          <w:p w:rsidR="00824B5B" w:rsidRPr="002B67BF" w:rsidRDefault="00824B5B" w:rsidP="00F37F57">
            <w:pPr>
              <w:tabs>
                <w:tab w:val="left" w:pos="303"/>
              </w:tabs>
              <w:jc w:val="both"/>
            </w:pPr>
            <w:r w:rsidRPr="002B67BF">
              <w:lastRenderedPageBreak/>
              <w:t xml:space="preserve">18. Aparatiniai mazgai turi </w:t>
            </w:r>
            <w:r w:rsidRPr="002B67BF">
              <w:rPr>
                <w:b/>
              </w:rPr>
              <w:t>palankyti šiuos parametrus:</w:t>
            </w:r>
          </w:p>
          <w:p w:rsidR="00824B5B" w:rsidRPr="002B67BF" w:rsidRDefault="00824B5B" w:rsidP="00F37F57">
            <w:pPr>
              <w:jc w:val="both"/>
            </w:pPr>
            <w:r w:rsidRPr="002B67BF">
              <w:t>18.1. Turi palaikyti ne mažiau nei keturias 10G (SFI) sąsajas, ne mažiau kaip aštuonias 1G (SGMII), ir ne mažiau kaip dvidešimt keturias 1G (10/100/1000Mbps) sąsajas;</w:t>
            </w:r>
          </w:p>
          <w:p w:rsidR="00824B5B" w:rsidRPr="002B67BF" w:rsidRDefault="00824B5B" w:rsidP="00F37F57">
            <w:pPr>
              <w:jc w:val="both"/>
            </w:pPr>
            <w:r w:rsidRPr="002B67BF">
              <w:t>18.2. Turi palaikyti ne mažiau kaip 4 GB DDR3 SDRAM atminties ir ne mažiau kaip 128MB NOR Flash atminties;</w:t>
            </w:r>
          </w:p>
          <w:p w:rsidR="00824B5B" w:rsidRPr="002B67BF" w:rsidRDefault="00824B5B" w:rsidP="00F37F57">
            <w:pPr>
              <w:jc w:val="both"/>
            </w:pPr>
            <w:r w:rsidRPr="002B67BF">
              <w:t xml:space="preserve">18.3. Periferijos valdymo </w:t>
            </w:r>
            <w:proofErr w:type="spellStart"/>
            <w:r w:rsidRPr="002B67BF">
              <w:t>mikrograndyno</w:t>
            </w:r>
            <w:proofErr w:type="spellEnd"/>
            <w:r w:rsidRPr="002B67BF">
              <w:t xml:space="preserve"> rinkinys turi palaikyti ne mažiau kaip 440 išvadų įvesties/išvesties sujungimo sąsają modulis-modulis imtyje;</w:t>
            </w:r>
          </w:p>
          <w:p w:rsidR="00824B5B" w:rsidRPr="002B67BF" w:rsidRDefault="00824B5B" w:rsidP="00F37F57">
            <w:pPr>
              <w:jc w:val="both"/>
            </w:pPr>
            <w:r w:rsidRPr="002B67BF">
              <w:t>18.4. Turi būti palaikomas antrojo ir trečiojo sluoksnių persiuntimo protokolų palaikymas (</w:t>
            </w:r>
            <w:proofErr w:type="spellStart"/>
            <w:r w:rsidRPr="002B67BF">
              <w:t>Layer</w:t>
            </w:r>
            <w:proofErr w:type="spellEnd"/>
            <w:r w:rsidRPr="002B67BF">
              <w:t xml:space="preserve"> 2 ir </w:t>
            </w:r>
            <w:proofErr w:type="spellStart"/>
            <w:r w:rsidRPr="002B67BF">
              <w:t>Layer</w:t>
            </w:r>
            <w:proofErr w:type="spellEnd"/>
            <w:r w:rsidRPr="002B67BF">
              <w:t xml:space="preserve"> 3), realizuotas IEEE802.1Q komutavimas su 4 kB VLAN ir 32 kB MAC lentelėmis, </w:t>
            </w:r>
            <w:proofErr w:type="spellStart"/>
            <w:r w:rsidRPr="002B67BF">
              <w:t>Push</w:t>
            </w:r>
            <w:proofErr w:type="spellEnd"/>
            <w:r w:rsidRPr="002B67BF">
              <w:t>/</w:t>
            </w:r>
            <w:proofErr w:type="spellStart"/>
            <w:r w:rsidRPr="002B67BF">
              <w:t>Pop</w:t>
            </w:r>
            <w:proofErr w:type="spellEnd"/>
            <w:r w:rsidRPr="002B67BF">
              <w:t xml:space="preserve"> ne mažiau nei trys įvesties ir išvesties VLAN žymos, RSTP ir MSTP palaikymas, persiuntimo (RPF) palaikymu, IGMPv2, IGMPv3, MLDv1, MLDv2, IEEE 802.3ad palaikymas, </w:t>
            </w:r>
            <w:proofErr w:type="spellStart"/>
            <w:r w:rsidRPr="002B67BF">
              <w:t>Jumbo</w:t>
            </w:r>
            <w:proofErr w:type="spellEnd"/>
            <w:r w:rsidRPr="002B67BF">
              <w:t xml:space="preserve"> lango palaikymas;</w:t>
            </w:r>
          </w:p>
          <w:p w:rsidR="00824B5B" w:rsidRPr="002B67BF" w:rsidRDefault="00824B5B" w:rsidP="00F37F57">
            <w:pPr>
              <w:jc w:val="both"/>
            </w:pPr>
            <w:r w:rsidRPr="002B67BF">
              <w:t xml:space="preserve">18.5. Turi palaikyti </w:t>
            </w:r>
            <w:proofErr w:type="spellStart"/>
            <w:r w:rsidRPr="002B67BF">
              <w:t>VitesseContentAwareProcessor</w:t>
            </w:r>
            <w:proofErr w:type="spellEnd"/>
            <w:r w:rsidRPr="002B67BF">
              <w:t xml:space="preserve"> – VCAP paketų filtravimo technologiją panaudojant paketų patikros metodą Access </w:t>
            </w:r>
            <w:proofErr w:type="spellStart"/>
            <w:r w:rsidRPr="002B67BF">
              <w:t>ControlList</w:t>
            </w:r>
            <w:proofErr w:type="spellEnd"/>
            <w:r w:rsidRPr="002B67BF">
              <w:t xml:space="preserve"> – ACL;</w:t>
            </w:r>
          </w:p>
          <w:p w:rsidR="00824B5B" w:rsidRPr="002B67BF" w:rsidRDefault="00824B5B" w:rsidP="00F37F57">
            <w:pPr>
              <w:jc w:val="both"/>
            </w:pPr>
            <w:r w:rsidRPr="002B67BF">
              <w:t xml:space="preserve">18.6. Turi palaikyti ne mažesnį kaip 80 </w:t>
            </w:r>
            <w:proofErr w:type="spellStart"/>
            <w:r w:rsidRPr="002B67BF">
              <w:t>Gb</w:t>
            </w:r>
            <w:proofErr w:type="spellEnd"/>
            <w:r w:rsidRPr="002B67BF">
              <w:t xml:space="preserve">/s valdymo pralaidumą, ne mažesnį nei 32 MB paketinio kaupiklio dydį, ne mažesnį kaip 32 kB MAC lentelės dydį, ne mažesnį kaip 2 kB </w:t>
            </w:r>
            <w:proofErr w:type="spellStart"/>
            <w:r w:rsidRPr="002B67BF">
              <w:t>Layer</w:t>
            </w:r>
            <w:proofErr w:type="spellEnd"/>
            <w:r w:rsidRPr="002B67BF">
              <w:t xml:space="preserve"> 2 </w:t>
            </w:r>
            <w:proofErr w:type="spellStart"/>
            <w:r w:rsidRPr="002B67BF">
              <w:t>Multicast</w:t>
            </w:r>
            <w:proofErr w:type="spellEnd"/>
            <w:r w:rsidRPr="002B67BF">
              <w:t xml:space="preserve"> prievadų maskavimo kaukės dydį, ne mažesnį kaip 8 </w:t>
            </w:r>
            <w:proofErr w:type="spellStart"/>
            <w:r w:rsidRPr="002B67BF">
              <w:t>Super</w:t>
            </w:r>
            <w:proofErr w:type="spellEnd"/>
            <w:r w:rsidRPr="002B67BF">
              <w:t xml:space="preserve"> VCAP blokų sąranką, ne mažesnį kaip 4 kB VCAP CLM sąranką;</w:t>
            </w:r>
          </w:p>
          <w:p w:rsidR="00824B5B" w:rsidRPr="002B67BF" w:rsidRDefault="00824B5B" w:rsidP="00F37F57">
            <w:pPr>
              <w:jc w:val="both"/>
            </w:pPr>
            <w:r w:rsidRPr="002B67BF">
              <w:t xml:space="preserve">18.7. Turi palaikyti ne mažesnį kaip 2 kB ARP lentelės dydį, ne mažesnį nei 2 kB IP </w:t>
            </w:r>
            <w:proofErr w:type="spellStart"/>
            <w:r w:rsidRPr="002B67BF">
              <w:t>Multicast</w:t>
            </w:r>
            <w:proofErr w:type="spellEnd"/>
            <w:r w:rsidRPr="002B67BF">
              <w:t xml:space="preserve"> grupės dydį;</w:t>
            </w:r>
          </w:p>
          <w:p w:rsidR="00824B5B" w:rsidRPr="002B67BF" w:rsidRDefault="00824B5B" w:rsidP="00F37F57">
            <w:pPr>
              <w:jc w:val="both"/>
            </w:pPr>
            <w:r w:rsidRPr="002B67BF">
              <w:t xml:space="preserve">18.8. Turi palaikyti prieigos valdymą RS-232, SNMP, WEB sąsajomis; </w:t>
            </w:r>
          </w:p>
          <w:p w:rsidR="00824B5B" w:rsidRPr="002B67BF" w:rsidRDefault="00824B5B" w:rsidP="00F37F57">
            <w:pPr>
              <w:jc w:val="both"/>
            </w:pPr>
            <w:r w:rsidRPr="002B67BF">
              <w:t xml:space="preserve">18.9. Turi palaikyti nuolatinės </w:t>
            </w:r>
            <w:proofErr w:type="spellStart"/>
            <w:r w:rsidRPr="002B67BF">
              <w:t>vienpolės</w:t>
            </w:r>
            <w:proofErr w:type="spellEnd"/>
            <w:r w:rsidRPr="002B67BF">
              <w:t xml:space="preserve"> įtampos maitinimą ribose – ne mažesnis nei 4 V ir ne didesnis nei 14 V, galios ribos – ne didesnė vartojimo galia nei 24W esant maksimaliai įrangos apkrovai, laisvojo režimo – ne didesnė nei 14 W.</w:t>
            </w:r>
          </w:p>
        </w:tc>
      </w:tr>
      <w:tr w:rsidR="00824B5B" w:rsidRPr="002B67BF" w:rsidTr="00CB5312">
        <w:tc>
          <w:tcPr>
            <w:tcW w:w="668"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lastRenderedPageBreak/>
              <w:t>15.</w:t>
            </w:r>
          </w:p>
        </w:tc>
        <w:tc>
          <w:tcPr>
            <w:tcW w:w="1723" w:type="dxa"/>
            <w:tcBorders>
              <w:top w:val="single" w:sz="4" w:space="0" w:color="auto"/>
              <w:left w:val="single" w:sz="4" w:space="0" w:color="auto"/>
              <w:bottom w:val="single" w:sz="4" w:space="0" w:color="auto"/>
              <w:right w:val="single" w:sz="4" w:space="0" w:color="auto"/>
            </w:tcBorders>
          </w:tcPr>
          <w:p w:rsidR="00824B5B" w:rsidRPr="002B67BF" w:rsidRDefault="00824B5B" w:rsidP="00F37F57">
            <w:r w:rsidRPr="002B67BF">
              <w:t>Laboratorinės aplinkos konteinerių blokas</w:t>
            </w:r>
          </w:p>
        </w:tc>
        <w:tc>
          <w:tcPr>
            <w:tcW w:w="7669" w:type="dxa"/>
            <w:tcBorders>
              <w:top w:val="single" w:sz="4" w:space="0" w:color="auto"/>
              <w:left w:val="single" w:sz="4" w:space="0" w:color="auto"/>
              <w:bottom w:val="single" w:sz="4" w:space="0" w:color="auto"/>
              <w:right w:val="single" w:sz="4" w:space="0" w:color="auto"/>
            </w:tcBorders>
          </w:tcPr>
          <w:p w:rsidR="00824B5B" w:rsidRPr="002B67BF" w:rsidRDefault="00824B5B" w:rsidP="00F37F57">
            <w:pPr>
              <w:jc w:val="both"/>
            </w:pPr>
            <w:r w:rsidRPr="002B67BF">
              <w:t xml:space="preserve">1. Privalo būti realizuotas „Linux“ branduolio LXC </w:t>
            </w:r>
            <w:proofErr w:type="spellStart"/>
            <w:r w:rsidRPr="002B67BF">
              <w:t>konteineriavimo</w:t>
            </w:r>
            <w:proofErr w:type="spellEnd"/>
            <w:r w:rsidRPr="002B67BF">
              <w:t xml:space="preserve"> funkcionalumas, virtualios atminties išskyrimą </w:t>
            </w:r>
            <w:proofErr w:type="spellStart"/>
            <w:r w:rsidRPr="002B67BF">
              <w:t>vydant</w:t>
            </w:r>
            <w:proofErr w:type="spellEnd"/>
            <w:r w:rsidRPr="002B67BF">
              <w:t xml:space="preserve"> „</w:t>
            </w:r>
            <w:proofErr w:type="spellStart"/>
            <w:r w:rsidRPr="002B67BF">
              <w:t>userspace</w:t>
            </w:r>
            <w:proofErr w:type="spellEnd"/>
            <w:r w:rsidRPr="002B67BF">
              <w:t>“ lygmenyje;</w:t>
            </w:r>
          </w:p>
          <w:p w:rsidR="00824B5B" w:rsidRPr="002B67BF" w:rsidRDefault="00824B5B" w:rsidP="00F37F57">
            <w:pPr>
              <w:jc w:val="both"/>
            </w:pPr>
            <w:r w:rsidRPr="002B67BF">
              <w:t>2. Turi būti galimybė kurti ir valdyti sistemos ar taikomųjų programų talpyklas - konteinerius vieningame Linux branduolyje;</w:t>
            </w:r>
          </w:p>
          <w:p w:rsidR="00824B5B" w:rsidRPr="002B67BF" w:rsidRDefault="00824B5B" w:rsidP="00F37F57">
            <w:pPr>
              <w:jc w:val="both"/>
            </w:pPr>
            <w:r w:rsidRPr="002B67BF">
              <w:t xml:space="preserve">3. Operacinių sistemų </w:t>
            </w:r>
            <w:proofErr w:type="spellStart"/>
            <w:r w:rsidRPr="002B67BF">
              <w:t>emuliavimo</w:t>
            </w:r>
            <w:proofErr w:type="spellEnd"/>
            <w:r w:rsidRPr="002B67BF">
              <w:t xml:space="preserve"> ar </w:t>
            </w:r>
            <w:proofErr w:type="spellStart"/>
            <w:r w:rsidRPr="002B67BF">
              <w:t>virtualizavimo</w:t>
            </w:r>
            <w:proofErr w:type="spellEnd"/>
            <w:r w:rsidRPr="002B67BF">
              <w:t xml:space="preserve"> technologija negali būti loginės –  virtualios mašinos tipo;</w:t>
            </w:r>
          </w:p>
          <w:p w:rsidR="00824B5B" w:rsidRPr="002B67BF" w:rsidRDefault="00824B5B" w:rsidP="00F37F57">
            <w:pPr>
              <w:jc w:val="both"/>
            </w:pPr>
            <w:r w:rsidRPr="002B67BF">
              <w:t>4. Konteineris privalo užtikrinti branduolio funkcijas:</w:t>
            </w:r>
          </w:p>
          <w:p w:rsidR="00824B5B" w:rsidRPr="002B67BF" w:rsidRDefault="00824B5B" w:rsidP="00F37F57">
            <w:pPr>
              <w:jc w:val="both"/>
            </w:pPr>
            <w:r w:rsidRPr="002B67BF">
              <w:t xml:space="preserve">4.1. Turi užtikrinti ne mažiau vieno pasirinktino branduolio iš </w:t>
            </w:r>
            <w:proofErr w:type="spellStart"/>
            <w:r w:rsidRPr="002B67BF">
              <w:t>Gentoo</w:t>
            </w:r>
            <w:proofErr w:type="spellEnd"/>
            <w:r w:rsidRPr="002B67BF">
              <w:t xml:space="preserve"> paremtų </w:t>
            </w:r>
            <w:proofErr w:type="spellStart"/>
            <w:r w:rsidRPr="002B67BF">
              <w:t>linux</w:t>
            </w:r>
            <w:proofErr w:type="spellEnd"/>
            <w:r w:rsidRPr="002B67BF">
              <w:t xml:space="preserve"> operacinės sistemos atšakų (</w:t>
            </w:r>
            <w:proofErr w:type="spellStart"/>
            <w:r w:rsidRPr="002B67BF">
              <w:t>Gentoo-based</w:t>
            </w:r>
            <w:proofErr w:type="spellEnd"/>
            <w:r w:rsidRPr="002B67BF">
              <w:t>);</w:t>
            </w:r>
            <w:r w:rsidRPr="002B67BF">
              <w:br/>
              <w:t>4.2. Turi būti realizuotas branduolio vardų erdvės -„</w:t>
            </w:r>
            <w:proofErr w:type="spellStart"/>
            <w:r w:rsidRPr="002B67BF">
              <w:t>IPc</w:t>
            </w:r>
            <w:proofErr w:type="spellEnd"/>
            <w:r w:rsidRPr="002B67BF">
              <w:t>“, „</w:t>
            </w:r>
            <w:proofErr w:type="spellStart"/>
            <w:r w:rsidRPr="002B67BF">
              <w:t>uts</w:t>
            </w:r>
            <w:proofErr w:type="spellEnd"/>
            <w:r w:rsidRPr="002B67BF">
              <w:t>“, „</w:t>
            </w:r>
            <w:proofErr w:type="spellStart"/>
            <w:r w:rsidRPr="002B67BF">
              <w:t>mount</w:t>
            </w:r>
            <w:proofErr w:type="spellEnd"/>
            <w:r w:rsidRPr="002B67BF">
              <w:t>“, „</w:t>
            </w:r>
            <w:proofErr w:type="spellStart"/>
            <w:r w:rsidRPr="002B67BF">
              <w:t>pid</w:t>
            </w:r>
            <w:proofErr w:type="spellEnd"/>
            <w:r w:rsidRPr="002B67BF">
              <w:t>“, tinklinis apjungimas;</w:t>
            </w:r>
            <w:r w:rsidRPr="002B67BF">
              <w:br/>
              <w:t>4.3. Turi būti realizuoti „</w:t>
            </w:r>
            <w:proofErr w:type="spellStart"/>
            <w:r w:rsidRPr="002B67BF">
              <w:t>Apparmor</w:t>
            </w:r>
            <w:proofErr w:type="spellEnd"/>
            <w:r w:rsidRPr="002B67BF">
              <w:t>“ ir „</w:t>
            </w:r>
            <w:proofErr w:type="spellStart"/>
            <w:r w:rsidRPr="002B67BF">
              <w:t>SELinux</w:t>
            </w:r>
            <w:proofErr w:type="spellEnd"/>
            <w:r w:rsidRPr="002B67BF">
              <w:t>“ profiliai, „</w:t>
            </w:r>
            <w:proofErr w:type="spellStart"/>
            <w:r w:rsidRPr="002B67BF">
              <w:t>Chroots</w:t>
            </w:r>
            <w:proofErr w:type="spellEnd"/>
            <w:r w:rsidRPr="002B67BF">
              <w:t>“ (naudojant „</w:t>
            </w:r>
            <w:proofErr w:type="spellStart"/>
            <w:r w:rsidRPr="002B67BF">
              <w:t>pivot_root</w:t>
            </w:r>
            <w:proofErr w:type="spellEnd"/>
            <w:r w:rsidRPr="002B67BF">
              <w:t xml:space="preserve">“), </w:t>
            </w:r>
            <w:proofErr w:type="spellStart"/>
            <w:r w:rsidRPr="002B67BF">
              <w:t>CGrupės</w:t>
            </w:r>
            <w:proofErr w:type="spellEnd"/>
            <w:r w:rsidRPr="002B67BF">
              <w:t xml:space="preserve"> (kontrolinės grupės).</w:t>
            </w:r>
            <w:r w:rsidRPr="002B67BF">
              <w:br/>
              <w:t xml:space="preserve">5. Konteinerinėje sistemoje konteineriai realiu laiku turi vykdyti tarpusavio mazgų informavimą apie  pokyčius bendroje kompozicinėje konteinerių </w:t>
            </w:r>
            <w:proofErr w:type="spellStart"/>
            <w:r w:rsidRPr="002B67BF">
              <w:t>topologijoje</w:t>
            </w:r>
            <w:proofErr w:type="spellEnd"/>
            <w:r w:rsidRPr="002B67BF">
              <w:t xml:space="preserve">; </w:t>
            </w:r>
          </w:p>
          <w:p w:rsidR="00824B5B" w:rsidRPr="002B67BF" w:rsidRDefault="00824B5B" w:rsidP="00F37F57">
            <w:pPr>
              <w:jc w:val="both"/>
            </w:pPr>
            <w:r w:rsidRPr="002B67BF">
              <w:t xml:space="preserve">6. Laboratorinėje platformoje privalo būti programinis modulis, kuriame galima atlikti tinklo kontrolės konfigūravimo operacijas tarp konteinerių. </w:t>
            </w:r>
          </w:p>
          <w:p w:rsidR="00824B5B" w:rsidRPr="002B67BF" w:rsidRDefault="00824B5B" w:rsidP="00F37F57">
            <w:pPr>
              <w:jc w:val="both"/>
            </w:pPr>
            <w:r w:rsidRPr="002B67BF">
              <w:t xml:space="preserve">Privalo būti </w:t>
            </w:r>
            <w:proofErr w:type="spellStart"/>
            <w:r w:rsidRPr="002B67BF">
              <w:t>implementuotos</w:t>
            </w:r>
            <w:proofErr w:type="spellEnd"/>
            <w:r w:rsidRPr="002B67BF">
              <w:t xml:space="preserve"> šios operacijos:</w:t>
            </w:r>
          </w:p>
          <w:p w:rsidR="00824B5B" w:rsidRPr="002B67BF" w:rsidRDefault="00824B5B" w:rsidP="00F37F57">
            <w:pPr>
              <w:jc w:val="both"/>
            </w:pPr>
            <w:r w:rsidRPr="002B67BF">
              <w:t>6.1. Srauto surinkimas pagal BPF įvestį (</w:t>
            </w:r>
            <w:proofErr w:type="spellStart"/>
            <w:r w:rsidRPr="002B67BF">
              <w:t>BerkeleyPacketfilter</w:t>
            </w:r>
            <w:proofErr w:type="spellEnd"/>
            <w:r w:rsidRPr="002B67BF">
              <w:t>);</w:t>
            </w:r>
          </w:p>
          <w:p w:rsidR="00824B5B" w:rsidRPr="002B67BF" w:rsidRDefault="00824B5B" w:rsidP="00F37F57">
            <w:pPr>
              <w:jc w:val="both"/>
            </w:pPr>
            <w:r w:rsidRPr="002B67BF">
              <w:t>6.2. IP adresų nustatymas konteineriams;</w:t>
            </w:r>
          </w:p>
          <w:p w:rsidR="00824B5B" w:rsidRPr="002B67BF" w:rsidRDefault="00824B5B" w:rsidP="00F37F57">
            <w:pPr>
              <w:jc w:val="both"/>
            </w:pPr>
            <w:r w:rsidRPr="002B67BF">
              <w:t>6.3. Komutavimo operacijos tarp konteinerių;</w:t>
            </w:r>
          </w:p>
          <w:p w:rsidR="00824B5B" w:rsidRPr="002B67BF" w:rsidRDefault="00824B5B" w:rsidP="00F37F57">
            <w:pPr>
              <w:jc w:val="both"/>
            </w:pPr>
            <w:r w:rsidRPr="002B67BF">
              <w:t>6.4.Taisyklių įvedimas IPv4 ir IPv6 tipo srautams.</w:t>
            </w:r>
          </w:p>
          <w:p w:rsidR="00824B5B" w:rsidRPr="002B67BF" w:rsidRDefault="00824B5B" w:rsidP="00F37F57">
            <w:pPr>
              <w:jc w:val="both"/>
            </w:pPr>
            <w:r w:rsidRPr="002B67BF">
              <w:lastRenderedPageBreak/>
              <w:t>7. Tinklo kontrolės  operacijos privalo funkcionuoti naudojant branduolio lygmenyje realizuotą ugniasienę, kuri palaikytų kombinuotas taisykles ir be papildomų įskiepių turėtų galimybę naudoti tą pačia taisyklę tiek IPv4 tiek IPv6 srautui, nedubliuojant parašytų taisyklių;</w:t>
            </w:r>
          </w:p>
          <w:p w:rsidR="00824B5B" w:rsidRPr="002B67BF" w:rsidRDefault="00824B5B" w:rsidP="00F37F57">
            <w:pPr>
              <w:jc w:val="both"/>
            </w:pPr>
            <w:r w:rsidRPr="002B67BF">
              <w:t xml:space="preserve">8. Duomenų talpykla privalo būti </w:t>
            </w:r>
            <w:proofErr w:type="spellStart"/>
            <w:r w:rsidRPr="002B67BF">
              <w:t>realiacinio</w:t>
            </w:r>
            <w:proofErr w:type="spellEnd"/>
            <w:r w:rsidRPr="002B67BF">
              <w:t xml:space="preserve"> pobūdžio ir palaikyti SQL kalbą;</w:t>
            </w:r>
          </w:p>
          <w:p w:rsidR="00824B5B" w:rsidRPr="002B67BF" w:rsidRDefault="00824B5B" w:rsidP="00F37F57">
            <w:pPr>
              <w:jc w:val="both"/>
            </w:pPr>
            <w:r w:rsidRPr="002B67BF">
              <w:t>9. Duomenų talpykla privalo palaikyti GIN, BRIN, BTREE tipo indeksus;</w:t>
            </w:r>
          </w:p>
          <w:p w:rsidR="00824B5B" w:rsidRPr="002B67BF" w:rsidRDefault="00824B5B" w:rsidP="00F37F57">
            <w:pPr>
              <w:jc w:val="both"/>
            </w:pPr>
            <w:r w:rsidRPr="002B67BF">
              <w:t>10. Stambūs duomenų rinkiniai (kurie ne mažesni nei 100 GB ir juos sudarantys elementai tarpusavyje turi loginį ryšį) privalo būti saugomi formatu, ir būti tinkamai interpretuotini visose projekte realizuotose programavimo kalbose;</w:t>
            </w:r>
          </w:p>
          <w:p w:rsidR="00824B5B" w:rsidRPr="002B67BF" w:rsidRDefault="00824B5B" w:rsidP="00F37F57">
            <w:pPr>
              <w:jc w:val="both"/>
            </w:pPr>
            <w:r w:rsidRPr="002B67BF">
              <w:t xml:space="preserve">11. Stambių duomenų formatas privalo būti </w:t>
            </w:r>
            <w:proofErr w:type="spellStart"/>
            <w:r w:rsidRPr="002B67BF">
              <w:t>lygiagretinamas</w:t>
            </w:r>
            <w:proofErr w:type="spellEnd"/>
            <w:r w:rsidRPr="002B67BF">
              <w:t xml:space="preserve"> į programavimo kalbos objektus, kurių atributai yra žinomi programos paleidimo metu; </w:t>
            </w:r>
          </w:p>
          <w:p w:rsidR="00824B5B" w:rsidRPr="002B67BF" w:rsidRDefault="00824B5B" w:rsidP="00F37F57">
            <w:pPr>
              <w:jc w:val="both"/>
            </w:pPr>
            <w:r w:rsidRPr="002B67BF">
              <w:t xml:space="preserve">12. Stambių duomenų formatas privalo būti glaudinamas algoritmu, kuris palaiko </w:t>
            </w:r>
            <w:proofErr w:type="spellStart"/>
            <w:r w:rsidRPr="002B67BF">
              <w:t>glaudos</w:t>
            </w:r>
            <w:proofErr w:type="spellEnd"/>
            <w:r w:rsidRPr="002B67BF">
              <w:t xml:space="preserve"> žodyną (</w:t>
            </w:r>
            <w:proofErr w:type="spellStart"/>
            <w:r w:rsidRPr="002B67BF">
              <w:t>dictionarycompression</w:t>
            </w:r>
            <w:proofErr w:type="spellEnd"/>
            <w:r w:rsidRPr="002B67BF">
              <w:t xml:space="preserve">); </w:t>
            </w:r>
          </w:p>
          <w:p w:rsidR="00824B5B" w:rsidRPr="002B67BF" w:rsidRDefault="00824B5B" w:rsidP="00F37F57">
            <w:pPr>
              <w:jc w:val="both"/>
            </w:pPr>
            <w:r w:rsidRPr="002B67BF">
              <w:t xml:space="preserve">13. Duomenų rinkiniai prieinami per </w:t>
            </w:r>
            <w:proofErr w:type="spellStart"/>
            <w:r w:rsidRPr="002B67BF">
              <w:t>Web</w:t>
            </w:r>
            <w:proofErr w:type="spellEnd"/>
            <w:r w:rsidRPr="002B67BF">
              <w:t xml:space="preserve"> sąsają turi būti vaizduojami ir filtruojamai pjūviais – atvaizduojamos duomenų rinkinio kategorijos ir pagal jas vykdomos tolesnės duomenų manipuliacijos ir jų pagrindu vykdomas filtravimas. </w:t>
            </w:r>
          </w:p>
          <w:p w:rsidR="00824B5B" w:rsidRPr="002B67BF" w:rsidRDefault="00824B5B" w:rsidP="00F37F57">
            <w:r w:rsidRPr="002B67BF">
              <w:t>14. Duomenų rinkiniai privalo turėti sąsają su tuo metu veikiančiais konteineriais.</w:t>
            </w:r>
          </w:p>
        </w:tc>
      </w:tr>
    </w:tbl>
    <w:p w:rsidR="00824B5B" w:rsidRPr="002B67BF" w:rsidRDefault="00824B5B" w:rsidP="00824B5B">
      <w:pPr>
        <w:tabs>
          <w:tab w:val="left" w:pos="360"/>
          <w:tab w:val="left" w:pos="709"/>
          <w:tab w:val="left" w:pos="993"/>
        </w:tabs>
        <w:jc w:val="both"/>
        <w:rPr>
          <w:b/>
          <w:bCs/>
        </w:rPr>
      </w:pPr>
    </w:p>
    <w:p w:rsidR="00824B5B" w:rsidRPr="002B67BF" w:rsidRDefault="00824B5B" w:rsidP="00824B5B">
      <w:pPr>
        <w:numPr>
          <w:ilvl w:val="0"/>
          <w:numId w:val="31"/>
        </w:numPr>
        <w:tabs>
          <w:tab w:val="left" w:pos="360"/>
          <w:tab w:val="left" w:pos="709"/>
          <w:tab w:val="left" w:pos="993"/>
        </w:tabs>
        <w:ind w:left="0" w:firstLine="709"/>
        <w:jc w:val="both"/>
        <w:rPr>
          <w:bCs/>
        </w:rPr>
      </w:pPr>
      <w:r w:rsidRPr="002B67BF">
        <w:rPr>
          <w:b/>
          <w:bCs/>
        </w:rPr>
        <w:t xml:space="preserve">Mokymo programų duomenys </w:t>
      </w:r>
      <w:r w:rsidRPr="002B67BF">
        <w:rPr>
          <w:bCs/>
        </w:rPr>
        <w:t>(pateikiami 2 lentelėje).</w:t>
      </w:r>
    </w:p>
    <w:p w:rsidR="00824B5B" w:rsidRPr="002B67BF" w:rsidRDefault="00824B5B" w:rsidP="00824B5B">
      <w:pPr>
        <w:pStyle w:val="NormalWeb"/>
        <w:ind w:left="8028" w:firstLine="612"/>
        <w:rPr>
          <w:color w:val="000000"/>
        </w:rPr>
      </w:pPr>
      <w:r w:rsidRPr="002B67BF">
        <w:rPr>
          <w:color w:val="000000"/>
        </w:rPr>
        <w:t>2 lentelė</w:t>
      </w:r>
    </w:p>
    <w:tbl>
      <w:tblPr>
        <w:tblW w:w="5000" w:type="pct"/>
        <w:tblInd w:w="93" w:type="dxa"/>
        <w:tblCellMar>
          <w:top w:w="15" w:type="dxa"/>
          <w:left w:w="15" w:type="dxa"/>
          <w:bottom w:w="15" w:type="dxa"/>
          <w:right w:w="15" w:type="dxa"/>
        </w:tblCellMar>
        <w:tblLook w:val="00A0" w:firstRow="1" w:lastRow="0" w:firstColumn="1" w:lastColumn="0" w:noHBand="0" w:noVBand="0"/>
      </w:tblPr>
      <w:tblGrid>
        <w:gridCol w:w="902"/>
        <w:gridCol w:w="59"/>
        <w:gridCol w:w="409"/>
        <w:gridCol w:w="39"/>
        <w:gridCol w:w="100"/>
        <w:gridCol w:w="207"/>
        <w:gridCol w:w="2184"/>
        <w:gridCol w:w="343"/>
        <w:gridCol w:w="441"/>
        <w:gridCol w:w="441"/>
        <w:gridCol w:w="441"/>
        <w:gridCol w:w="343"/>
        <w:gridCol w:w="343"/>
        <w:gridCol w:w="343"/>
        <w:gridCol w:w="343"/>
        <w:gridCol w:w="2164"/>
        <w:gridCol w:w="958"/>
      </w:tblGrid>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b/>
                <w:color w:val="000000"/>
              </w:rPr>
              <w:t>1 Programa.</w:t>
            </w:r>
            <w:r w:rsidRPr="002B67BF">
              <w:rPr>
                <w:color w:val="000000"/>
              </w:rPr>
              <w:t xml:space="preserve"> </w:t>
            </w:r>
            <w:r w:rsidRPr="002B67BF">
              <w:rPr>
                <w:b/>
                <w:color w:val="000000"/>
              </w:rPr>
              <w:t>Lietuvos ir Europos Sąjungos elektroninių sistemų, ryšių ir kibernetinio saugumo įstatymų bazės, praktinis jų taikymas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Programos paskirtis (tikslinė grupė)</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r w:rsidRPr="002B67BF">
              <w:rPr>
                <w:color w:val="000000"/>
              </w:rPr>
              <w:t>Valstybės tarnautojai ir valstybės ir savivaldybių darbuotojai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Būtinas pasirengimas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r w:rsidRPr="002B67BF">
              <w:rPr>
                <w:color w:val="000000"/>
              </w:rPr>
              <w:t>Bendrosios IT naudotojų žinios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Pagrindinis tikslas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D11BC9">
            <w:pPr>
              <w:jc w:val="both"/>
              <w:rPr>
                <w:color w:val="000000"/>
              </w:rPr>
            </w:pPr>
            <w:r w:rsidRPr="002B67BF">
              <w:rPr>
                <w:color w:val="000000"/>
              </w:rPr>
              <w:t>Supažindinti su informacijos ir IT sauga, kibernetinio saugumo grėsmėmis, kibernetinio saugumo strategijomis, standartais, pagrindiniais Europos Sąjungos ir Lietuvos Respublikos teisiniais dokumentais.</w:t>
            </w:r>
          </w:p>
          <w:p w:rsidR="00824B5B" w:rsidRPr="002B67BF" w:rsidRDefault="00824B5B" w:rsidP="00D11BC9">
            <w:pPr>
              <w:jc w:val="both"/>
              <w:rPr>
                <w:color w:val="000000"/>
              </w:rPr>
            </w:pPr>
            <w:r w:rsidRPr="002B67BF">
              <w:rPr>
                <w:color w:val="000000"/>
              </w:rPr>
              <w:t xml:space="preserve">Supažindinti su organizacijos kibernetinio saugumo politika, kibernetinio saugumo reguliavimo </w:t>
            </w:r>
            <w:proofErr w:type="spellStart"/>
            <w:r w:rsidRPr="002B67BF">
              <w:rPr>
                <w:color w:val="000000"/>
              </w:rPr>
              <w:t>dokumentais,jų</w:t>
            </w:r>
            <w:proofErr w:type="spellEnd"/>
            <w:r w:rsidRPr="002B67BF">
              <w:rPr>
                <w:color w:val="000000"/>
              </w:rPr>
              <w:t xml:space="preserve"> rengimo taisyklėmis.</w:t>
            </w:r>
          </w:p>
          <w:p w:rsidR="00824B5B" w:rsidRPr="002B67BF" w:rsidRDefault="00824B5B" w:rsidP="00D11BC9">
            <w:pPr>
              <w:jc w:val="both"/>
              <w:rPr>
                <w:color w:val="000000"/>
              </w:rPr>
            </w:pPr>
            <w:r w:rsidRPr="002B67BF">
              <w:rPr>
                <w:color w:val="000000"/>
              </w:rPr>
              <w:t>Supažindinti su kibernetinio saugumo rizikų ir incidentų valdymu, asmens duomenų apsauga ir jos užtikrinimu.</w:t>
            </w:r>
          </w:p>
          <w:p w:rsidR="00824B5B" w:rsidRPr="002B67BF" w:rsidRDefault="00824B5B" w:rsidP="00D11BC9">
            <w:pPr>
              <w:jc w:val="both"/>
              <w:rPr>
                <w:b/>
                <w:bCs/>
                <w:color w:val="000000"/>
              </w:rPr>
            </w:pPr>
            <w:r w:rsidRPr="002B67BF">
              <w:rPr>
                <w:color w:val="000000"/>
              </w:rPr>
              <w:t>Supažindinti su teisine atsakomybe už kibernetinio saugumo pažeidimus,</w:t>
            </w:r>
            <w:r w:rsidR="00D11BC9">
              <w:rPr>
                <w:color w:val="000000"/>
              </w:rPr>
              <w:t xml:space="preserve"> </w:t>
            </w:r>
            <w:r w:rsidRPr="002B67BF">
              <w:rPr>
                <w:color w:val="000000"/>
              </w:rPr>
              <w:t>teisine praktika tiriant kibernetinius incidentus.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Siekiami Programos rezultatai</w:t>
            </w:r>
          </w:p>
        </w:tc>
      </w:tr>
      <w:tr w:rsidR="00824B5B" w:rsidRPr="002B67BF" w:rsidTr="00F37F57">
        <w:trPr>
          <w:tblHeader/>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Eil.nr.</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Rezultatai</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1449" w:hanging="1449"/>
              <w:rPr>
                <w:color w:val="000000"/>
              </w:rPr>
            </w:pPr>
            <w:r w:rsidRPr="002B67BF">
              <w:rPr>
                <w:color w:val="000000"/>
              </w:rPr>
              <w:t>Mokymo metodai</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1</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Supranta kibernetinio saugumo problemą, žino kibernetinio saugumo grėsmes, situaciją pasaulyje ir Lietuvoje</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diskusija</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2</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Žino kibernetinio saugumo tarptautinius ir Lietuvos standartus, kibernetinio saugumo strategijas</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3</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Supranta kibernetinio saugumo teisinio reguliavimo svarbą, pagrindinius ES ir Lietuvos Respublikos teisinius dokumentus</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diskusija</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4</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Žino, kaip turi būti reguliuojamas kibernetinis saugumas organizacijoje, kokie dokumentai turi būti parengti</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diskusija</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lastRenderedPageBreak/>
              <w:t>5</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Žino kibernetinio saugumo rizikų ir incidentų valdymo ir asmens duomenų apsaugos principus</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praktiniai darbai</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6</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Žino, kokią teisinę atsakomybę užtraukia kibernetinio saugumo pažeidimai</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atvejų analizė</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color w:val="000000"/>
              </w:rPr>
              <w:t>Anotacija</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D11BC9">
            <w:pPr>
              <w:jc w:val="both"/>
              <w:rPr>
                <w:b/>
                <w:color w:val="000000"/>
              </w:rPr>
            </w:pPr>
            <w:r w:rsidRPr="002B67BF">
              <w:rPr>
                <w:color w:val="000000"/>
              </w:rPr>
              <w:t>Supažindinama su informacijos ir IT saugos problemomis, kibernetinio saugumo grėsmėmis institucija pasaulyje bei Lietuvoje. Apžvelgiamos kibernetinio saugumo strategijos, pagrindiniai standartai, supažindinama su pagrindiniais Europos Sąjungos ir Lietuvos Respublikos teisiniais dokumentais.</w:t>
            </w:r>
            <w:r w:rsidR="00D11BC9">
              <w:rPr>
                <w:color w:val="000000"/>
              </w:rPr>
              <w:t xml:space="preserve"> </w:t>
            </w:r>
            <w:r w:rsidRPr="002B67BF">
              <w:rPr>
                <w:color w:val="000000"/>
              </w:rPr>
              <w:t>Supažindinama su organizacijos kibernetinio saugumo politika, kibernetinio saugumo reguliavimo dokumentais,</w:t>
            </w:r>
            <w:r w:rsidR="00D11BC9">
              <w:rPr>
                <w:color w:val="000000"/>
              </w:rPr>
              <w:t xml:space="preserve"> </w:t>
            </w:r>
            <w:r w:rsidRPr="002B67BF">
              <w:rPr>
                <w:color w:val="000000"/>
              </w:rPr>
              <w:t>jų rengimu. Supažindinama su kibernetinio saugumo rizikomis ir incidentais bei jų valdymu, asmens duomenų apsauga ir jos užtikrinimu.</w:t>
            </w:r>
            <w:r w:rsidR="00D11BC9">
              <w:rPr>
                <w:color w:val="000000"/>
              </w:rPr>
              <w:t xml:space="preserve"> </w:t>
            </w:r>
            <w:r w:rsidRPr="002B67BF">
              <w:rPr>
                <w:color w:val="000000"/>
              </w:rPr>
              <w:t>Supažindinama su teisine atsakomybe už kibernetinio saugumo pažeidimus,</w:t>
            </w:r>
            <w:r w:rsidR="00D11BC9">
              <w:rPr>
                <w:color w:val="000000"/>
              </w:rPr>
              <w:t xml:space="preserve"> </w:t>
            </w:r>
            <w:r w:rsidRPr="002B67BF">
              <w:rPr>
                <w:color w:val="000000"/>
              </w:rPr>
              <w:t>pateikiami teisinės praktikos tiriant kibernetinius incidentus pavyzdžiai.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Dalys (skyriai) ir temos</w:t>
            </w:r>
          </w:p>
        </w:tc>
      </w:tr>
      <w:tr w:rsidR="00824B5B" w:rsidRPr="002B67BF" w:rsidTr="00F37F57">
        <w:trPr>
          <w:tblHeader/>
        </w:trPr>
        <w:tc>
          <w:tcPr>
            <w:tcW w:w="766" w:type="pct"/>
            <w:gridSpan w:val="5"/>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Eil. Nr.</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Pavadinimai</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color w:val="000000"/>
              </w:rPr>
            </w:pPr>
            <w:r w:rsidRPr="002B67BF">
              <w:rPr>
                <w:b/>
                <w:color w:val="000000"/>
              </w:rPr>
              <w:t>Kibernetinis saugumas, jo teisinis reguliavimas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Kibernetinis saugumas. Informacijos ir IT saugumas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Kibernetinio saugumo grėsmės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Informacijos saugos problemų sprendimo metodai</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bCs/>
                <w:color w:val="000000"/>
              </w:rPr>
            </w:pPr>
            <w:r w:rsidRPr="002B67BF">
              <w:rPr>
                <w:b/>
                <w:bCs/>
                <w:color w:val="000000"/>
              </w:rPr>
              <w:t>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r w:rsidRPr="002B67BF">
              <w:rPr>
                <w:b/>
                <w:bCs/>
                <w:color w:val="000000"/>
              </w:rPr>
              <w:t>Kibernetinio saugumo teisinis reguliavimas. ES ir Lietuvos juridinė bazė. Kibernetinio saugumo tarptautiniai ir Lietuvos standartai</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ES ir Lietuvos juridinė bazė</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Kibernetinio saugumo strategijos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Kibernetinio saugumo standartai</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2.4</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„Gerosios praktikos“ rekomendacijos ir metodikos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bCs/>
                <w:color w:val="000000"/>
              </w:rPr>
            </w:pPr>
            <w:r w:rsidRPr="002B67BF">
              <w:rPr>
                <w:b/>
                <w:bCs/>
                <w:color w:val="000000"/>
              </w:rPr>
              <w:t>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r w:rsidRPr="002B67BF">
              <w:rPr>
                <w:b/>
                <w:bCs/>
                <w:color w:val="000000"/>
              </w:rPr>
              <w:t>Organizacijos kibernetinio saugumo reguliavimo dokumentai</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Cs/>
                <w:color w:val="000000"/>
              </w:rPr>
            </w:pPr>
            <w:r w:rsidRPr="002B67BF">
              <w:rPr>
                <w:bCs/>
                <w:color w:val="000000"/>
              </w:rPr>
              <w:t>3.1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Cs/>
                <w:color w:val="000000"/>
              </w:rPr>
            </w:pPr>
            <w:r w:rsidRPr="002B67BF">
              <w:rPr>
                <w:bCs/>
                <w:color w:val="000000"/>
              </w:rPr>
              <w:t>Kibernetinio saugumo kultūra</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Cs/>
                <w:color w:val="000000"/>
              </w:rPr>
            </w:pPr>
            <w:r w:rsidRPr="002B67BF">
              <w:rPr>
                <w:bCs/>
                <w:color w:val="000000"/>
              </w:rPr>
              <w:t>3.2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Cs/>
                <w:color w:val="000000"/>
              </w:rPr>
            </w:pPr>
            <w:r w:rsidRPr="002B67BF">
              <w:rPr>
                <w:bCs/>
                <w:color w:val="000000"/>
              </w:rPr>
              <w:t>Kibernetinio saugumo politika</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4.</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color w:val="000000"/>
              </w:rPr>
            </w:pPr>
            <w:r w:rsidRPr="002B67BF">
              <w:rPr>
                <w:b/>
                <w:color w:val="000000"/>
              </w:rPr>
              <w:t>Kibernetinio saugumo rizikų valdymas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Kibernetinio saugumo rizikos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Rizikos analizė</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Kibernetinio saugumo rizikų valdymas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4.4</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Integruoti rizikų valdymo sprendimai (platformos)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4.5</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Kibernetinių rizikų draudimas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bCs/>
                <w:color w:val="000000"/>
              </w:rPr>
            </w:pPr>
            <w:r w:rsidRPr="002B67BF">
              <w:rPr>
                <w:b/>
                <w:bCs/>
                <w:color w:val="000000"/>
              </w:rPr>
              <w:t>5.</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b/>
                <w:bCs/>
              </w:rPr>
            </w:pPr>
            <w:r w:rsidRPr="002B67BF">
              <w:rPr>
                <w:rStyle w:val="normaltextrun"/>
                <w:b/>
                <w:bCs/>
              </w:rPr>
              <w:t>Kibernetinio saugumo incidentų valdymas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Kibernetinio saugumo incidentai</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Kibernetinių incidentų valdymas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Ypatingos svarbos informacinė infrastruktūra</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5.4</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Nacionalinis kibernetinių incidentų valdymo planas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5.5</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Kibernetinių incidentų valdymo priemonės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6.</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color w:val="000000"/>
              </w:rPr>
            </w:pPr>
            <w:r w:rsidRPr="002B67BF">
              <w:rPr>
                <w:rStyle w:val="normaltextrun"/>
                <w:b/>
              </w:rPr>
              <w:t>Asmens duomenų apsauga</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rStyle w:val="normaltextrun"/>
              </w:rPr>
              <w:t>Asmens duomenys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Asmens duomenų apsauga</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rStyle w:val="normaltextrun"/>
              </w:rPr>
            </w:pPr>
            <w:r w:rsidRPr="002B67BF">
              <w:rPr>
                <w:rStyle w:val="normaltextrun"/>
              </w:rPr>
              <w:t>Bendrasis duomenų apsaugos reglamentas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6.4</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rStyle w:val="normaltextrun"/>
              </w:rPr>
              <w:t>Socialiniai tinklai ir internetas darbo vietoje</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bCs/>
                <w:color w:val="000000"/>
              </w:rPr>
            </w:pPr>
            <w:r w:rsidRPr="002B67BF">
              <w:rPr>
                <w:b/>
                <w:bCs/>
                <w:color w:val="000000"/>
              </w:rPr>
              <w:t>7.</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rPr>
                <w:b/>
                <w:bCs/>
                <w:color w:val="000000"/>
              </w:rPr>
            </w:pPr>
            <w:r w:rsidRPr="002B67BF">
              <w:rPr>
                <w:b/>
                <w:bCs/>
                <w:color w:val="000000"/>
              </w:rPr>
              <w:t>Teisinė atsakomybė už kibernetinį saugumą</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7.1</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rPr>
                <w:color w:val="000000"/>
              </w:rPr>
            </w:pPr>
            <w:r w:rsidRPr="002B67BF">
              <w:rPr>
                <w:color w:val="000000"/>
              </w:rPr>
              <w:t>Teisinės atsakomybės rūšys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7.2</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rPr>
                <w:color w:val="000000"/>
              </w:rPr>
            </w:pPr>
            <w:r w:rsidRPr="002B67BF">
              <w:rPr>
                <w:color w:val="000000"/>
              </w:rPr>
              <w:t>Atsakomybė, nurodyta ES dokumentuose</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7.3</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rPr>
                <w:color w:val="000000"/>
              </w:rPr>
            </w:pPr>
            <w:r w:rsidRPr="002B67BF">
              <w:rPr>
                <w:color w:val="000000"/>
              </w:rPr>
              <w:t>Atsakomybė, nurodyta Lietuvos teisės aktuose</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lastRenderedPageBreak/>
              <w:t>7.4</w:t>
            </w:r>
          </w:p>
        </w:tc>
        <w:tc>
          <w:tcPr>
            <w:tcW w:w="4234" w:type="pct"/>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rPr>
                <w:color w:val="000000"/>
              </w:rPr>
            </w:pPr>
            <w:r w:rsidRPr="002B67BF">
              <w:rPr>
                <w:color w:val="000000"/>
              </w:rPr>
              <w:t>Teisinė praktika tiriant kibernetinius incidentus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Žinių ir gebėjimų įvertinimo tvarka:</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r w:rsidRPr="002B67BF">
              <w:t>Savęs įsivertinimas, diskusija, aptarimas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r w:rsidRPr="002B67BF">
              <w:rPr>
                <w:b/>
                <w:bCs/>
                <w:color w:val="000000"/>
              </w:rPr>
              <w:t>Pagrindinė literatūra</w:t>
            </w:r>
          </w:p>
        </w:tc>
      </w:tr>
      <w:tr w:rsidR="00824B5B" w:rsidRPr="002B67BF" w:rsidTr="00F37F57">
        <w:trPr>
          <w:trHeight w:val="276"/>
          <w:tblHeader/>
        </w:trPr>
        <w:tc>
          <w:tcPr>
            <w:tcW w:w="715" w:type="pct"/>
            <w:gridSpan w:val="4"/>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Eil.</w:t>
            </w:r>
            <w:r w:rsidR="00D11BC9">
              <w:rPr>
                <w:color w:val="000000"/>
              </w:rPr>
              <w:t xml:space="preserve"> </w:t>
            </w:r>
            <w:r w:rsidRPr="002B67BF">
              <w:rPr>
                <w:color w:val="000000"/>
              </w:rPr>
              <w:t>Nr.</w:t>
            </w:r>
          </w:p>
        </w:tc>
        <w:tc>
          <w:tcPr>
            <w:tcW w:w="4285" w:type="pct"/>
            <w:gridSpan w:val="13"/>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Pavadinimas</w:t>
            </w:r>
          </w:p>
        </w:tc>
      </w:tr>
      <w:tr w:rsidR="00824B5B" w:rsidRPr="002B67BF" w:rsidTr="00F37F57">
        <w:trPr>
          <w:trHeight w:val="276"/>
          <w:tblHeader/>
        </w:trPr>
        <w:tc>
          <w:tcPr>
            <w:tcW w:w="715" w:type="pct"/>
            <w:gridSpan w:val="4"/>
            <w:vMerge/>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p>
        </w:tc>
        <w:tc>
          <w:tcPr>
            <w:tcW w:w="4285" w:type="pct"/>
            <w:gridSpan w:val="13"/>
            <w:vMerge/>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61"/>
              <w:rPr>
                <w:color w:val="000000"/>
              </w:rPr>
            </w:pPr>
            <w:proofErr w:type="spellStart"/>
            <w:r w:rsidRPr="002B67BF">
              <w:rPr>
                <w:color w:val="000000"/>
              </w:rPr>
              <w:t>Cyber</w:t>
            </w:r>
            <w:proofErr w:type="spellEnd"/>
            <w:r w:rsidRPr="002B67BF">
              <w:rPr>
                <w:color w:val="000000"/>
              </w:rPr>
              <w:t xml:space="preserve"> </w:t>
            </w:r>
            <w:proofErr w:type="spellStart"/>
            <w:r w:rsidRPr="002B67BF">
              <w:rPr>
                <w:color w:val="000000"/>
              </w:rPr>
              <w:t>Security</w:t>
            </w:r>
            <w:proofErr w:type="spellEnd"/>
            <w:r w:rsidRPr="002B67BF">
              <w:rPr>
                <w:color w:val="000000"/>
              </w:rPr>
              <w:t xml:space="preserve"> </w:t>
            </w:r>
            <w:proofErr w:type="spellStart"/>
            <w:r w:rsidRPr="002B67BF">
              <w:rPr>
                <w:color w:val="000000"/>
              </w:rPr>
              <w:t>Culture</w:t>
            </w:r>
            <w:proofErr w:type="spellEnd"/>
            <w:r w:rsidRPr="002B67BF">
              <w:rPr>
                <w:color w:val="000000"/>
              </w:rPr>
              <w:t xml:space="preserve"> </w:t>
            </w:r>
            <w:proofErr w:type="spellStart"/>
            <w:r w:rsidRPr="002B67BF">
              <w:rPr>
                <w:color w:val="000000"/>
              </w:rPr>
              <w:t>in</w:t>
            </w:r>
            <w:proofErr w:type="spellEnd"/>
            <w:r w:rsidRPr="002B67BF">
              <w:rPr>
                <w:color w:val="000000"/>
              </w:rPr>
              <w:t xml:space="preserve"> </w:t>
            </w:r>
            <w:proofErr w:type="spellStart"/>
            <w:r w:rsidRPr="002B67BF">
              <w:rPr>
                <w:color w:val="000000"/>
              </w:rPr>
              <w:t>organisations</w:t>
            </w:r>
            <w:proofErr w:type="spellEnd"/>
            <w:r w:rsidRPr="002B67BF">
              <w:rPr>
                <w:color w:val="000000"/>
              </w:rPr>
              <w:t>. ENISA, 2017,82 p.</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61"/>
              <w:rPr>
                <w:color w:val="000000"/>
              </w:rPr>
            </w:pPr>
            <w:r w:rsidRPr="002B67BF">
              <w:rPr>
                <w:color w:val="000000"/>
              </w:rPr>
              <w:t>Nacionalinė kibernetinio saugumo strategija. Vilnius, 2018.</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61"/>
              <w:rPr>
                <w:color w:val="000000"/>
              </w:rPr>
            </w:pPr>
            <w:r w:rsidRPr="002B67BF">
              <w:rPr>
                <w:color w:val="000000"/>
              </w:rPr>
              <w:t>Lietuvos Respublikos kibernetinio saugumo įstatymas. Vilnius, 2018.</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61"/>
              <w:jc w:val="both"/>
              <w:rPr>
                <w:color w:val="000000"/>
              </w:rPr>
            </w:pPr>
            <w:proofErr w:type="spellStart"/>
            <w:r w:rsidRPr="002B67BF">
              <w:rPr>
                <w:color w:val="000000"/>
              </w:rPr>
              <w:t>D.Štitilis</w:t>
            </w:r>
            <w:proofErr w:type="spellEnd"/>
            <w:r w:rsidRPr="002B67BF">
              <w:rPr>
                <w:color w:val="000000"/>
              </w:rPr>
              <w:t>. Elektroniniai nusikaltimai (Mokomasis leidinys). Vilnius, 2011</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61"/>
              <w:rPr>
                <w:color w:val="000000"/>
              </w:rPr>
            </w:pPr>
            <w:r w:rsidRPr="002B67BF">
              <w:rPr>
                <w:color w:val="000000"/>
              </w:rPr>
              <w:t>LRV nutarimas Dėl LR kibernetinio saugumo įstatymo įgyvendinimo. Vilnius, 2018.</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61"/>
              <w:rPr>
                <w:color w:val="000000"/>
              </w:rPr>
            </w:pPr>
            <w:r w:rsidRPr="002B67BF">
              <w:rPr>
                <w:color w:val="000000"/>
              </w:rPr>
              <w:t>Lietuvos Respublikos asmens duomenų teisinės apsaugos įstatymas. Vilnius, 2018.</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proofErr w:type="spellStart"/>
            <w:r w:rsidRPr="002B67BF">
              <w:rPr>
                <w:b/>
                <w:bCs/>
                <w:color w:val="000000"/>
              </w:rPr>
              <w:t>Užsiėmimams</w:t>
            </w:r>
            <w:proofErr w:type="spellEnd"/>
            <w:r w:rsidRPr="002B67BF">
              <w:rPr>
                <w:b/>
                <w:bCs/>
                <w:color w:val="000000"/>
              </w:rPr>
              <w:t xml:space="preserve"> reikalingos auditorijos (patalpos), techninė bazė ir programinė įranga</w:t>
            </w:r>
          </w:p>
        </w:tc>
      </w:tr>
      <w:tr w:rsidR="00824B5B" w:rsidRPr="002B67BF" w:rsidTr="00F37F57">
        <w:trPr>
          <w:tblHeader/>
        </w:trPr>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Užsiėmimo tipas</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Auditorijos (patalpos) tipas</w:t>
            </w:r>
          </w:p>
        </w:tc>
        <w:tc>
          <w:tcPr>
            <w:tcW w:w="1023"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Nominalus vietų skaičius auditorijoje</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Būtina įranga/pastabos</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Teorija</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Auditorija</w:t>
            </w:r>
          </w:p>
        </w:tc>
        <w:tc>
          <w:tcPr>
            <w:tcW w:w="1023"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20</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Vaizdo demonstravimo įranga</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Praktiniai darbai</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Kompiuterių klasė</w:t>
            </w:r>
          </w:p>
        </w:tc>
        <w:tc>
          <w:tcPr>
            <w:tcW w:w="1023"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10</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Prieiga prie interneto</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Temos, mokymo ir pasiekimų vertinimo metodai, trukmė</w:t>
            </w:r>
          </w:p>
        </w:tc>
      </w:tr>
      <w:tr w:rsidR="00824B5B" w:rsidRPr="002B67BF" w:rsidTr="00F37F57">
        <w:trPr>
          <w:trHeight w:val="744"/>
          <w:tblHeader/>
        </w:trPr>
        <w:tc>
          <w:tcPr>
            <w:tcW w:w="766"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Tema (Nr.)</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Mokymo metodas</w:t>
            </w:r>
          </w:p>
        </w:tc>
        <w:tc>
          <w:tcPr>
            <w:tcW w:w="799" w:type="pct"/>
            <w:gridSpan w:val="4"/>
            <w:tcBorders>
              <w:top w:val="single" w:sz="8" w:space="0" w:color="000000"/>
              <w:left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 xml:space="preserve">Teoriniai </w:t>
            </w:r>
            <w:proofErr w:type="spellStart"/>
            <w:r w:rsidRPr="002B67BF">
              <w:rPr>
                <w:color w:val="000000"/>
              </w:rPr>
              <w:t>užs</w:t>
            </w:r>
            <w:proofErr w:type="spellEnd"/>
            <w:r w:rsidRPr="002B67BF">
              <w:rPr>
                <w:color w:val="000000"/>
              </w:rPr>
              <w:t>., val.</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 xml:space="preserve">Praktiniai </w:t>
            </w:r>
            <w:proofErr w:type="spellStart"/>
            <w:r w:rsidRPr="002B67BF">
              <w:rPr>
                <w:color w:val="000000"/>
              </w:rPr>
              <w:t>užs</w:t>
            </w:r>
            <w:proofErr w:type="spellEnd"/>
            <w:r w:rsidRPr="002B67BF">
              <w:rPr>
                <w:color w:val="000000"/>
              </w:rPr>
              <w:t>., val.</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ind w:firstLine="153"/>
              <w:rPr>
                <w:color w:val="000000"/>
              </w:rPr>
            </w:pPr>
            <w:r w:rsidRPr="002B67BF">
              <w:t>Paskaita, diskusija</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3</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2</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ind w:left="153"/>
              <w:rPr>
                <w:color w:val="000000"/>
              </w:rPr>
            </w:pPr>
            <w:r w:rsidRPr="002B67BF">
              <w:rPr>
                <w:color w:val="000000"/>
              </w:rPr>
              <w:t xml:space="preserve">Paskaita, </w:t>
            </w:r>
            <w:r w:rsidRPr="002B67BF">
              <w:t>diskusija</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3</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3</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ind w:left="153"/>
              <w:rPr>
                <w:color w:val="000000"/>
              </w:rPr>
            </w:pPr>
            <w:r w:rsidRPr="002B67BF">
              <w:t xml:space="preserve">Paskaita, </w:t>
            </w:r>
            <w:proofErr w:type="spellStart"/>
            <w:r w:rsidRPr="002B67BF">
              <w:t>diskusija,atvejo</w:t>
            </w:r>
            <w:proofErr w:type="spellEnd"/>
            <w:r w:rsidRPr="002B67BF">
              <w:t xml:space="preserve"> analizė</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2</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 xml:space="preserve">Paskaita, </w:t>
            </w:r>
            <w:r w:rsidRPr="002B67BF">
              <w:rPr>
                <w:color w:val="000000"/>
              </w:rPr>
              <w:t xml:space="preserve">praktiniai </w:t>
            </w:r>
            <w:proofErr w:type="spellStart"/>
            <w:r w:rsidRPr="002B67BF">
              <w:rPr>
                <w:color w:val="000000"/>
              </w:rPr>
              <w:t>darbai</w:t>
            </w:r>
            <w:r w:rsidRPr="002B67BF">
              <w:t>,atvejo</w:t>
            </w:r>
            <w:proofErr w:type="spellEnd"/>
            <w:r w:rsidRPr="002B67BF">
              <w:t xml:space="preserve"> analizė</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 xml:space="preserve">Paskaita, </w:t>
            </w:r>
            <w:proofErr w:type="spellStart"/>
            <w:r w:rsidRPr="002B67BF">
              <w:t>diskusija,atvejo</w:t>
            </w:r>
            <w:proofErr w:type="spellEnd"/>
            <w:r w:rsidRPr="002B67BF">
              <w:t xml:space="preserve"> analizė</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 xml:space="preserve">Paskaita, </w:t>
            </w:r>
            <w:proofErr w:type="spellStart"/>
            <w:r w:rsidRPr="002B67BF">
              <w:t>diskusija,atvejo</w:t>
            </w:r>
            <w:proofErr w:type="spellEnd"/>
            <w:r w:rsidRPr="002B67BF">
              <w:t xml:space="preserve"> analizė</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 xml:space="preserve">Paskaita, </w:t>
            </w:r>
            <w:proofErr w:type="spellStart"/>
            <w:r w:rsidRPr="002B67BF">
              <w:t>diskusija,atvejo</w:t>
            </w:r>
            <w:proofErr w:type="spellEnd"/>
            <w:r w:rsidRPr="002B67BF">
              <w:t xml:space="preserve"> analizė</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r>
      <w:tr w:rsidR="00824B5B" w:rsidRPr="002B67BF" w:rsidTr="00F37F57">
        <w:tc>
          <w:tcPr>
            <w:tcW w:w="766"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right"/>
              <w:rPr>
                <w:color w:val="000000"/>
              </w:rPr>
            </w:pPr>
            <w:r w:rsidRPr="002B67BF">
              <w:rPr>
                <w:color w:val="000000"/>
              </w:rPr>
              <w:t>Iš viso:</w:t>
            </w:r>
          </w:p>
        </w:tc>
        <w:tc>
          <w:tcPr>
            <w:tcW w:w="1867" w:type="pct"/>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w:t>
            </w:r>
          </w:p>
        </w:tc>
        <w:tc>
          <w:tcPr>
            <w:tcW w:w="799"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16</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8</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2 programa. Nacionalinių ir tarptautinių kibernetinės saugos rekomendacijų taikymas  ir efektyvus jų vykdymas įstaigos viduje</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r w:rsidRPr="002B67BF">
              <w:rPr>
                <w:b/>
              </w:rPr>
              <w:t>Programos paskirtis (tikslinė grupė)</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pPr>
            <w:r w:rsidRPr="002B67BF">
              <w:rPr>
                <w:color w:val="000000"/>
              </w:rPr>
              <w:t>Valstybės tarnautojai ir valstybės ir savivaldybių darbuotojai: skyrių vadovai ir darbuotojai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color w:val="000000"/>
              </w:rPr>
            </w:pPr>
            <w:r w:rsidRPr="002B67BF">
              <w:rPr>
                <w:b/>
                <w:bCs/>
                <w:color w:val="000000"/>
              </w:rPr>
              <w:t>Būtinas pasirengimas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r w:rsidRPr="002B67BF">
              <w:rPr>
                <w:color w:val="000000"/>
              </w:rPr>
              <w:t xml:space="preserve">Bendrosios IT naudotojų žinios: operacinių sistemų, el. pašto programų, naršyklių ir </w:t>
            </w:r>
            <w:proofErr w:type="spellStart"/>
            <w:r w:rsidRPr="002B67BF">
              <w:rPr>
                <w:color w:val="000000"/>
              </w:rPr>
              <w:t>žiniatinklio</w:t>
            </w:r>
            <w:proofErr w:type="spellEnd"/>
            <w:r w:rsidRPr="002B67BF">
              <w:rPr>
                <w:color w:val="000000"/>
              </w:rPr>
              <w:t xml:space="preserve"> programų, išmaniųjų telefonų ir belaidžių tinklų</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color w:val="000000"/>
              </w:rPr>
            </w:pPr>
            <w:r w:rsidRPr="002B67BF">
              <w:rPr>
                <w:b/>
                <w:bCs/>
                <w:color w:val="000000"/>
              </w:rPr>
              <w:t>Pagrindinis tikslas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Įsisavinti bendruosius informacinių sistemų ir kibernetinio saugumo užtikrinimo metodus, saugos rekomendacijas ir gerąsias praktikas, ir įgyti informacinių sistemų naudotojų, jų darbo vietų, komunikavimo priemonių saugaus valdymo ir naudojimo gebėjimų.</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ind w:left="0"/>
              <w:rPr>
                <w:color w:val="000000"/>
              </w:rPr>
            </w:pPr>
            <w:r w:rsidRPr="002B67BF">
              <w:rPr>
                <w:b/>
                <w:bCs/>
                <w:color w:val="000000"/>
              </w:rPr>
              <w:t>Siekiami Programos</w:t>
            </w:r>
            <w:r w:rsidR="00D11BC9">
              <w:rPr>
                <w:b/>
                <w:bCs/>
                <w:color w:val="000000"/>
              </w:rPr>
              <w:t xml:space="preserve"> </w:t>
            </w:r>
            <w:r w:rsidRPr="002B67BF">
              <w:rPr>
                <w:b/>
                <w:bCs/>
                <w:color w:val="000000"/>
              </w:rPr>
              <w:t>rezultatai</w:t>
            </w:r>
          </w:p>
        </w:tc>
      </w:tr>
      <w:tr w:rsidR="00824B5B" w:rsidRPr="002B67BF" w:rsidTr="00F37F57">
        <w:trPr>
          <w:tblHead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Eil.nr.</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Rezultatai</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1449" w:hanging="1449"/>
              <w:rPr>
                <w:color w:val="000000"/>
              </w:rPr>
            </w:pPr>
            <w:r w:rsidRPr="002B67BF">
              <w:rPr>
                <w:color w:val="000000"/>
              </w:rPr>
              <w:t>Mokymo metodai</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lastRenderedPageBreak/>
              <w:t>1</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Geba paaiškinti kibernetinio saugumo ir informacijos saugumo sąvokas ir užtikrinimo principus. Geba atpažinti informacijos saugumo grėsmes, atakas ir žino jų vykdymo priemones</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a</w:t>
            </w:r>
            <w:r w:rsidRPr="002B67BF">
              <w:t>tvejo analizė, diskusija</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2</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Geba išvardinti ir paaiškinti programinės ir aparatinės įrangos </w:t>
            </w:r>
            <w:proofErr w:type="spellStart"/>
            <w:r w:rsidRPr="002B67BF">
              <w:rPr>
                <w:color w:val="000000"/>
              </w:rPr>
              <w:t>pažeidžiamumus</w:t>
            </w:r>
            <w:proofErr w:type="spellEnd"/>
            <w:r w:rsidRPr="002B67BF">
              <w:rPr>
                <w:color w:val="000000"/>
              </w:rPr>
              <w:t xml:space="preserve">, įvertinti kylančias rizikas. Geba naudoti </w:t>
            </w:r>
            <w:proofErr w:type="spellStart"/>
            <w:r w:rsidRPr="002B67BF">
              <w:rPr>
                <w:color w:val="000000"/>
              </w:rPr>
              <w:t>pažeidžiamumų</w:t>
            </w:r>
            <w:proofErr w:type="spellEnd"/>
            <w:r w:rsidRPr="002B67BF">
              <w:rPr>
                <w:color w:val="000000"/>
              </w:rPr>
              <w:t xml:space="preserve"> aptikimo priemones</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Paskaita, </w:t>
            </w:r>
          </w:p>
          <w:p w:rsidR="00824B5B" w:rsidRPr="002B67BF" w:rsidRDefault="00824B5B" w:rsidP="00F37F57">
            <w:pPr>
              <w:rPr>
                <w:color w:val="000000"/>
              </w:rPr>
            </w:pPr>
            <w:r w:rsidRPr="002B67BF">
              <w:rPr>
                <w:color w:val="000000"/>
              </w:rPr>
              <w:t>laboratoriniai darbai</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3</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Žino informacinių išteklių saugumo gaires, nacionalinius ir tarptautinius norminius dokumentus, standartus, rekomendacijas ir geba juos pritaikyti savo organizacijos veikloje</w:t>
            </w:r>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Paskaita, a</w:t>
            </w:r>
            <w:r w:rsidRPr="002B67BF">
              <w:t>tvejo analizė,</w:t>
            </w:r>
          </w:p>
          <w:p w:rsidR="00824B5B" w:rsidRPr="002B67BF" w:rsidRDefault="00824B5B" w:rsidP="00F37F57">
            <w:pPr>
              <w:rPr>
                <w:color w:val="000000"/>
              </w:rPr>
            </w:pPr>
            <w:r w:rsidRPr="002B67BF">
              <w:rPr>
                <w:color w:val="000000"/>
              </w:rPr>
              <w:t>laboratoriniai darbai</w:t>
            </w:r>
            <w:r w:rsidRPr="002B67BF">
              <w:t>, diskusija</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4</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bookmarkStart w:id="0" w:name="_Hlk33376443"/>
            <w:r w:rsidRPr="002B67BF">
              <w:rPr>
                <w:color w:val="000000"/>
              </w:rPr>
              <w:t>Geba konfigūruoti kompiuterių tinklus ir užtikrinti jų saugumą pagal naujausias rekomendacijas. Geba naudoti įsibrovimų aptikimo sistemas, užkardas, virtualiuosius privačiuosius tinklus.</w:t>
            </w:r>
            <w:bookmarkEnd w:id="0"/>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Paskaita, </w:t>
            </w:r>
          </w:p>
          <w:p w:rsidR="00824B5B" w:rsidRPr="002B67BF" w:rsidRDefault="00824B5B" w:rsidP="00F37F57">
            <w:pPr>
              <w:rPr>
                <w:color w:val="000000"/>
              </w:rPr>
            </w:pPr>
            <w:r w:rsidRPr="002B67BF">
              <w:rPr>
                <w:color w:val="000000"/>
              </w:rPr>
              <w:t>laboratoriniai darbai, simuliacijos (realių situacijų imitavimas)</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5</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bookmarkStart w:id="1" w:name="_Hlk33376490"/>
            <w:r w:rsidRPr="002B67BF">
              <w:rPr>
                <w:color w:val="000000"/>
              </w:rPr>
              <w:t>Geba konfigūruoti darbo vietoje esančios programinės ir aparatinės įrangos saugumo nustatymus, užtikrinti turimos informacijos konfidencialumą, vientisumą ir prieinamumą.</w:t>
            </w:r>
            <w:bookmarkEnd w:id="1"/>
          </w:p>
        </w:tc>
        <w:tc>
          <w:tcPr>
            <w:tcW w:w="1568"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Paskaita, </w:t>
            </w:r>
          </w:p>
          <w:p w:rsidR="00824B5B" w:rsidRPr="002B67BF" w:rsidRDefault="00824B5B" w:rsidP="00F37F57">
            <w:pPr>
              <w:rPr>
                <w:color w:val="000000"/>
              </w:rPr>
            </w:pPr>
            <w:r w:rsidRPr="002B67BF">
              <w:rPr>
                <w:color w:val="000000"/>
              </w:rPr>
              <w:t>laboratoriniai darbai, d</w:t>
            </w:r>
            <w:r w:rsidRPr="002B67BF">
              <w:t>arbas grupėse, diskusija</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r w:rsidRPr="002B67BF">
              <w:rPr>
                <w:b/>
                <w:color w:val="000000"/>
              </w:rPr>
              <w:t>Anotacija</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D11BC9">
            <w:pPr>
              <w:jc w:val="both"/>
              <w:rPr>
                <w:color w:val="000000"/>
              </w:rPr>
            </w:pPr>
            <w:r w:rsidRPr="002B67BF">
              <w:rPr>
                <w:color w:val="000000"/>
              </w:rPr>
              <w:t>Įsisavinama informacijos saugos samprata, uždaviniai ir pagrindiniai metodai.  Įgyjamos žinios  apie informacijos saugumo grėsmes ir atakas, pagrindinius saugumo užtikrinimo metodus ir priemones, rekomendacijas ir gerąsias praktikas. Gebama aptikti kompiut</w:t>
            </w:r>
            <w:r w:rsidR="00D11BC9">
              <w:rPr>
                <w:color w:val="000000"/>
              </w:rPr>
              <w:t xml:space="preserve">erinių sistemų </w:t>
            </w:r>
            <w:proofErr w:type="spellStart"/>
            <w:r w:rsidR="00D11BC9">
              <w:rPr>
                <w:color w:val="000000"/>
              </w:rPr>
              <w:t>pažeidžiamumus</w:t>
            </w:r>
            <w:proofErr w:type="spellEnd"/>
            <w:r w:rsidR="00D11BC9">
              <w:rPr>
                <w:color w:val="000000"/>
              </w:rPr>
              <w:t xml:space="preserve">, </w:t>
            </w:r>
            <w:r w:rsidRPr="002B67BF">
              <w:rPr>
                <w:color w:val="000000"/>
              </w:rPr>
              <w:t>vykdomas atakas, užtikrinti darbo vietų ir komunikavimo priemonių saugumą.</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r w:rsidRPr="002B67BF">
              <w:rPr>
                <w:b/>
              </w:rPr>
              <w:t>Dalys (skyriai) ir temos</w:t>
            </w:r>
          </w:p>
        </w:tc>
      </w:tr>
      <w:tr w:rsidR="00824B5B" w:rsidRPr="002B67BF" w:rsidTr="00F37F57">
        <w:trPr>
          <w:tblHeader/>
        </w:trPr>
        <w:tc>
          <w:tcPr>
            <w:tcW w:w="715" w:type="pct"/>
            <w:gridSpan w:val="4"/>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Eil. Nr.</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Pavadinimai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Kibernetinis saugumas ir informacijos saugumas.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Saugumo samprata</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CIA (angl. </w:t>
            </w:r>
            <w:proofErr w:type="spellStart"/>
            <w:r w:rsidRPr="002B67BF">
              <w:rPr>
                <w:color w:val="000000"/>
              </w:rPr>
              <w:t>Confidentiality</w:t>
            </w:r>
            <w:proofErr w:type="spellEnd"/>
            <w:r w:rsidRPr="002B67BF">
              <w:rPr>
                <w:color w:val="000000"/>
              </w:rPr>
              <w:t xml:space="preserve">, </w:t>
            </w:r>
            <w:proofErr w:type="spellStart"/>
            <w:r w:rsidRPr="002B67BF">
              <w:rPr>
                <w:color w:val="000000"/>
              </w:rPr>
              <w:t>Integrity</w:t>
            </w:r>
            <w:proofErr w:type="spellEnd"/>
            <w:r w:rsidRPr="002B67BF">
              <w:rPr>
                <w:color w:val="000000"/>
              </w:rPr>
              <w:t xml:space="preserve"> </w:t>
            </w:r>
            <w:proofErr w:type="spellStart"/>
            <w:r w:rsidRPr="002B67BF">
              <w:rPr>
                <w:color w:val="000000"/>
              </w:rPr>
              <w:t>and</w:t>
            </w:r>
            <w:proofErr w:type="spellEnd"/>
            <w:r w:rsidRPr="002B67BF">
              <w:rPr>
                <w:color w:val="000000"/>
              </w:rPr>
              <w:t xml:space="preserve"> </w:t>
            </w:r>
            <w:proofErr w:type="spellStart"/>
            <w:r w:rsidRPr="002B67BF">
              <w:rPr>
                <w:color w:val="000000"/>
              </w:rPr>
              <w:t>Availability</w:t>
            </w:r>
            <w:proofErr w:type="spellEnd"/>
            <w:r w:rsidRPr="002B67BF">
              <w:rPr>
                <w:color w:val="000000"/>
              </w:rPr>
              <w:t>) informacijos saugumo modelis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Informacinės sistemos (IS) ir jų komponentai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1.4</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Balansas tarp saugumo ir prieigos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1.5</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Organizacijų saugumo specialistai ir jų rolės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Informacijos saugumo grėsmės, atakos ir jų priemonės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Grėsmės ir atakos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Kibernetinio saugumo būklė Lietuvoje ir rekomendacijos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Programinės ir techninės įrangos </w:t>
            </w:r>
            <w:proofErr w:type="spellStart"/>
            <w:r w:rsidRPr="002B67BF">
              <w:rPr>
                <w:color w:val="000000"/>
              </w:rPr>
              <w:t>pažeidžiamumai</w:t>
            </w:r>
            <w:proofErr w:type="spellEnd"/>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Tipinė organizacijos infrastruktūra</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 xml:space="preserve">Informacinių sistemų </w:t>
            </w:r>
            <w:proofErr w:type="spellStart"/>
            <w:r w:rsidRPr="002B67BF">
              <w:rPr>
                <w:color w:val="000000"/>
              </w:rPr>
              <w:t>pažeidžiamumai</w:t>
            </w:r>
            <w:proofErr w:type="spellEnd"/>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proofErr w:type="spellStart"/>
            <w:r w:rsidRPr="002B67BF">
              <w:rPr>
                <w:color w:val="000000"/>
              </w:rPr>
              <w:t>Pažeidžiamumų</w:t>
            </w:r>
            <w:proofErr w:type="spellEnd"/>
            <w:r w:rsidRPr="002B67BF">
              <w:rPr>
                <w:color w:val="000000"/>
              </w:rPr>
              <w:t xml:space="preserve"> duomenų bazės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3.4</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proofErr w:type="spellStart"/>
            <w:r w:rsidRPr="002B67BF">
              <w:rPr>
                <w:color w:val="000000"/>
              </w:rPr>
              <w:t>Pažeidžiamumų</w:t>
            </w:r>
            <w:proofErr w:type="spellEnd"/>
            <w:r w:rsidRPr="002B67BF">
              <w:rPr>
                <w:color w:val="000000"/>
              </w:rPr>
              <w:t xml:space="preserve"> aptikimas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Informacinių išteklių saugumo gairės, nacionaliniai ir tarptautiniai norminiai dokumentai, standartai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ES ir Lietuvos juridinė bazė</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Kibernetinio saugumo standartai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Gerosios praktikos ir rekomendacijos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Kompiuterių tinklų konfigūravimas ir parametrizavimas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Kompiuterių tinklai ir jų protokolai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Tinklo įrenginiai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Užkardos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Kompiuterių tinklų saugumas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lastRenderedPageBreak/>
              <w:t>6.1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Saugūs komunikavimo protokolai</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Virtualūs privatūs tinklai (VPN)</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6.3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Įsilaužimo aptikimo sistemos ir įsilaužimo prevencijos sistemos (IDS/IPS)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Darbo vietos programinės įrangos saugumo konfigūravimas ir parametrizavimas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Naudotojų prieigos valdymas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Slaptažodžiai ir jų kūrimo gairės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Prieiga prie nutolusios darbo vietos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7.4</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Duomenų saugumo užtikrinimas</w:t>
            </w:r>
          </w:p>
        </w:tc>
      </w:tr>
      <w:tr w:rsidR="00824B5B" w:rsidRPr="002B67BF" w:rsidTr="00F37F57">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7.5</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Darbo vietos saugumo užtikrinimo gairės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r w:rsidRPr="002B67BF">
              <w:rPr>
                <w:b/>
                <w:bCs/>
                <w:color w:val="000000"/>
              </w:rPr>
              <w:t>Pagrindinė literatūra</w:t>
            </w:r>
          </w:p>
        </w:tc>
      </w:tr>
      <w:tr w:rsidR="00824B5B" w:rsidRPr="002B67BF" w:rsidTr="00F37F57">
        <w:trPr>
          <w:trHeight w:val="276"/>
          <w:tblHeader/>
        </w:trPr>
        <w:tc>
          <w:tcPr>
            <w:tcW w:w="715" w:type="pct"/>
            <w:gridSpan w:val="4"/>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proofErr w:type="spellStart"/>
            <w:r w:rsidRPr="002B67BF">
              <w:rPr>
                <w:color w:val="000000"/>
              </w:rPr>
              <w:t>Eil.Nr</w:t>
            </w:r>
            <w:proofErr w:type="spellEnd"/>
            <w:r w:rsidRPr="002B67BF">
              <w:rPr>
                <w:color w:val="000000"/>
              </w:rPr>
              <w:t>.</w:t>
            </w:r>
          </w:p>
        </w:tc>
        <w:tc>
          <w:tcPr>
            <w:tcW w:w="4285" w:type="pct"/>
            <w:gridSpan w:val="13"/>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Pavadinimas</w:t>
            </w:r>
          </w:p>
        </w:tc>
      </w:tr>
      <w:tr w:rsidR="00824B5B" w:rsidRPr="002B67BF" w:rsidTr="00F37F57">
        <w:trPr>
          <w:trHeight w:val="276"/>
          <w:tblHeader/>
        </w:trPr>
        <w:tc>
          <w:tcPr>
            <w:tcW w:w="0" w:type="auto"/>
            <w:gridSpan w:val="4"/>
            <w:vMerge/>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p>
        </w:tc>
        <w:tc>
          <w:tcPr>
            <w:tcW w:w="4285" w:type="pct"/>
            <w:gridSpan w:val="13"/>
            <w:vMerge/>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r w:rsidRPr="002B67BF">
              <w:t xml:space="preserve">DULANEY, </w:t>
            </w:r>
            <w:proofErr w:type="spellStart"/>
            <w:r w:rsidRPr="002B67BF">
              <w:t>Emmett</w:t>
            </w:r>
            <w:proofErr w:type="spellEnd"/>
            <w:r w:rsidRPr="002B67BF">
              <w:t xml:space="preserve">; EASTTOM, </w:t>
            </w:r>
            <w:proofErr w:type="spellStart"/>
            <w:r w:rsidRPr="002B67BF">
              <w:t>Chuck</w:t>
            </w:r>
            <w:proofErr w:type="spellEnd"/>
            <w:r w:rsidRPr="002B67BF">
              <w:t xml:space="preserve">. </w:t>
            </w:r>
            <w:proofErr w:type="spellStart"/>
            <w:r w:rsidRPr="002B67BF">
              <w:rPr>
                <w:i/>
                <w:iCs/>
              </w:rPr>
              <w:t>CompTIASecurity</w:t>
            </w:r>
            <w:proofErr w:type="spellEnd"/>
            <w:r w:rsidRPr="002B67BF">
              <w:rPr>
                <w:i/>
                <w:iCs/>
              </w:rPr>
              <w:t xml:space="preserve">+ </w:t>
            </w:r>
            <w:proofErr w:type="spellStart"/>
            <w:r w:rsidRPr="002B67BF">
              <w:rPr>
                <w:i/>
                <w:iCs/>
              </w:rPr>
              <w:t>StudyGuide</w:t>
            </w:r>
            <w:proofErr w:type="spellEnd"/>
            <w:r w:rsidRPr="002B67BF">
              <w:rPr>
                <w:i/>
                <w:iCs/>
              </w:rPr>
              <w:t xml:space="preserve">: </w:t>
            </w:r>
            <w:proofErr w:type="spellStart"/>
            <w:r w:rsidRPr="002B67BF">
              <w:rPr>
                <w:i/>
                <w:iCs/>
              </w:rPr>
              <w:t>Exam</w:t>
            </w:r>
            <w:proofErr w:type="spellEnd"/>
            <w:r w:rsidRPr="002B67BF">
              <w:rPr>
                <w:i/>
                <w:iCs/>
              </w:rPr>
              <w:t xml:space="preserve"> SY0-501</w:t>
            </w:r>
            <w:r w:rsidRPr="002B67BF">
              <w:t xml:space="preserve">. </w:t>
            </w:r>
            <w:proofErr w:type="spellStart"/>
            <w:r w:rsidRPr="002B67BF">
              <w:t>JohnWiley&amp;Sons</w:t>
            </w:r>
            <w:proofErr w:type="spellEnd"/>
            <w:r w:rsidRPr="002B67BF">
              <w:t>, 2017.</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r w:rsidRPr="002B67BF">
              <w:t xml:space="preserve">Mike </w:t>
            </w:r>
            <w:proofErr w:type="spellStart"/>
            <w:r w:rsidRPr="002B67BF">
              <w:t>Meyers</w:t>
            </w:r>
            <w:proofErr w:type="spellEnd"/>
            <w:r w:rsidRPr="002B67BF">
              <w:t xml:space="preserve">, </w:t>
            </w:r>
            <w:proofErr w:type="spellStart"/>
            <w:r w:rsidRPr="002B67BF">
              <w:t>ScottJernigan</w:t>
            </w:r>
            <w:proofErr w:type="spellEnd"/>
            <w:r w:rsidRPr="002B67BF">
              <w:t xml:space="preserve">. </w:t>
            </w:r>
            <w:r w:rsidRPr="002B67BF">
              <w:rPr>
                <w:i/>
                <w:iCs/>
              </w:rPr>
              <w:t xml:space="preserve">Mike </w:t>
            </w:r>
            <w:proofErr w:type="spellStart"/>
            <w:r w:rsidRPr="002B67BF">
              <w:rPr>
                <w:i/>
                <w:iCs/>
              </w:rPr>
              <w:t>Meyers</w:t>
            </w:r>
            <w:proofErr w:type="spellEnd"/>
            <w:r w:rsidRPr="002B67BF">
              <w:rPr>
                <w:i/>
                <w:iCs/>
              </w:rPr>
              <w:t xml:space="preserve">' </w:t>
            </w:r>
            <w:proofErr w:type="spellStart"/>
            <w:r w:rsidRPr="002B67BF">
              <w:rPr>
                <w:i/>
                <w:iCs/>
              </w:rPr>
              <w:t>CompTIASecurity</w:t>
            </w:r>
            <w:proofErr w:type="spellEnd"/>
            <w:r w:rsidRPr="002B67BF">
              <w:rPr>
                <w:i/>
                <w:iCs/>
              </w:rPr>
              <w:t xml:space="preserve">+ </w:t>
            </w:r>
            <w:proofErr w:type="spellStart"/>
            <w:r w:rsidRPr="002B67BF">
              <w:rPr>
                <w:i/>
                <w:iCs/>
              </w:rPr>
              <w:t>CertificationGuide</w:t>
            </w:r>
            <w:proofErr w:type="spellEnd"/>
            <w:r w:rsidRPr="002B67BF">
              <w:rPr>
                <w:i/>
                <w:iCs/>
              </w:rPr>
              <w:t xml:space="preserve">, </w:t>
            </w:r>
            <w:proofErr w:type="spellStart"/>
            <w:r w:rsidRPr="002B67BF">
              <w:rPr>
                <w:i/>
                <w:iCs/>
              </w:rPr>
              <w:t>Second</w:t>
            </w:r>
            <w:proofErr w:type="spellEnd"/>
            <w:r w:rsidRPr="002B67BF">
              <w:rPr>
                <w:i/>
                <w:iCs/>
              </w:rPr>
              <w:t xml:space="preserve"> Edition (</w:t>
            </w:r>
            <w:proofErr w:type="spellStart"/>
            <w:r w:rsidRPr="002B67BF">
              <w:rPr>
                <w:i/>
                <w:iCs/>
              </w:rPr>
              <w:t>Exam</w:t>
            </w:r>
            <w:proofErr w:type="spellEnd"/>
            <w:r w:rsidRPr="002B67BF">
              <w:rPr>
                <w:i/>
                <w:iCs/>
              </w:rPr>
              <w:t xml:space="preserve"> SY0-501). </w:t>
            </w:r>
            <w:proofErr w:type="spellStart"/>
            <w:r w:rsidRPr="002B67BF">
              <w:t>McGraw-HillEducation</w:t>
            </w:r>
            <w:proofErr w:type="spellEnd"/>
            <w:r w:rsidRPr="002B67BF">
              <w:t>, 2018.</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r w:rsidRPr="002B67BF">
              <w:t>LRV nutarimas Dėl LR kibernetinio saugumo įstatymo įgyvendinimo. Vilnius, 2018.</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roofErr w:type="spellStart"/>
            <w:r w:rsidRPr="002B67BF">
              <w:t>Michael</w:t>
            </w:r>
            <w:proofErr w:type="spellEnd"/>
            <w:r w:rsidRPr="002B67BF">
              <w:t xml:space="preserve"> E. </w:t>
            </w:r>
            <w:proofErr w:type="spellStart"/>
            <w:r w:rsidRPr="002B67BF">
              <w:t>Whitman</w:t>
            </w:r>
            <w:proofErr w:type="spellEnd"/>
            <w:r w:rsidRPr="002B67BF">
              <w:t xml:space="preserve">, </w:t>
            </w:r>
            <w:proofErr w:type="spellStart"/>
            <w:r w:rsidRPr="002B67BF">
              <w:t>Herbert</w:t>
            </w:r>
            <w:proofErr w:type="spellEnd"/>
            <w:r w:rsidRPr="002B67BF">
              <w:t xml:space="preserve"> J. </w:t>
            </w:r>
            <w:proofErr w:type="spellStart"/>
            <w:r w:rsidRPr="002B67BF">
              <w:t>Mattord</w:t>
            </w:r>
            <w:proofErr w:type="spellEnd"/>
            <w:r w:rsidRPr="002B67BF">
              <w:t xml:space="preserve">. </w:t>
            </w:r>
            <w:proofErr w:type="spellStart"/>
            <w:r w:rsidRPr="002B67BF">
              <w:rPr>
                <w:i/>
                <w:iCs/>
              </w:rPr>
              <w:t>Principlesof</w:t>
            </w:r>
            <w:proofErr w:type="spellEnd"/>
            <w:r w:rsidRPr="002B67BF">
              <w:rPr>
                <w:i/>
                <w:iCs/>
              </w:rPr>
              <w:t xml:space="preserve"> </w:t>
            </w:r>
            <w:proofErr w:type="spellStart"/>
            <w:r w:rsidRPr="002B67BF">
              <w:rPr>
                <w:i/>
                <w:iCs/>
              </w:rPr>
              <w:t>Information</w:t>
            </w:r>
            <w:proofErr w:type="spellEnd"/>
            <w:r w:rsidRPr="002B67BF">
              <w:rPr>
                <w:i/>
                <w:iCs/>
              </w:rPr>
              <w:t xml:space="preserve"> </w:t>
            </w:r>
            <w:proofErr w:type="spellStart"/>
            <w:r w:rsidRPr="002B67BF">
              <w:rPr>
                <w:i/>
                <w:iCs/>
              </w:rPr>
              <w:t>Security.</w:t>
            </w:r>
            <w:r w:rsidRPr="002B67BF">
              <w:t>CengageLearning</w:t>
            </w:r>
            <w:proofErr w:type="spellEnd"/>
            <w:r w:rsidRPr="002B67BF">
              <w:t>, 2017.</w:t>
            </w:r>
          </w:p>
        </w:tc>
      </w:tr>
      <w:tr w:rsidR="00824B5B" w:rsidRPr="002B67BF" w:rsidTr="00F37F57">
        <w:trPr>
          <w:cantSplit/>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w:t>
            </w:r>
          </w:p>
        </w:tc>
        <w:tc>
          <w:tcPr>
            <w:tcW w:w="4285" w:type="pct"/>
            <w:gridSpan w:val="1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i/>
                <w:iCs/>
              </w:rPr>
            </w:pPr>
            <w:proofErr w:type="spellStart"/>
            <w:r w:rsidRPr="002B67BF">
              <w:t>Taylor</w:t>
            </w:r>
            <w:proofErr w:type="spellEnd"/>
            <w:r w:rsidRPr="002B67BF">
              <w:t xml:space="preserve"> Pamela J., </w:t>
            </w:r>
            <w:proofErr w:type="spellStart"/>
            <w:r w:rsidRPr="002B67BF">
              <w:t>NufrykJason</w:t>
            </w:r>
            <w:proofErr w:type="spellEnd"/>
            <w:r w:rsidRPr="002B67BF">
              <w:t xml:space="preserve">. </w:t>
            </w:r>
            <w:proofErr w:type="spellStart"/>
            <w:r w:rsidRPr="002B67BF">
              <w:rPr>
                <w:i/>
                <w:iCs/>
              </w:rPr>
              <w:t>CompTIASecurity</w:t>
            </w:r>
            <w:proofErr w:type="spellEnd"/>
            <w:r w:rsidRPr="002B67BF">
              <w:rPr>
                <w:i/>
                <w:iCs/>
              </w:rPr>
              <w:t>+ (</w:t>
            </w:r>
            <w:proofErr w:type="spellStart"/>
            <w:r w:rsidRPr="002B67BF">
              <w:rPr>
                <w:i/>
                <w:iCs/>
              </w:rPr>
              <w:t>Exam</w:t>
            </w:r>
            <w:proofErr w:type="spellEnd"/>
            <w:r w:rsidRPr="002B67BF">
              <w:rPr>
                <w:i/>
                <w:iCs/>
              </w:rPr>
              <w:t xml:space="preserve"> SY0-401). </w:t>
            </w:r>
            <w:proofErr w:type="spellStart"/>
            <w:r w:rsidRPr="002B67BF">
              <w:t>New</w:t>
            </w:r>
            <w:proofErr w:type="spellEnd"/>
            <w:r w:rsidRPr="002B67BF">
              <w:t xml:space="preserve"> York: </w:t>
            </w:r>
            <w:proofErr w:type="spellStart"/>
            <w:r w:rsidRPr="002B67BF">
              <w:t>LogicalOperations</w:t>
            </w:r>
            <w:proofErr w:type="spellEnd"/>
            <w:r w:rsidRPr="002B67BF">
              <w:t>, 2014</w:t>
            </w:r>
            <w:r w:rsidRPr="002B67BF">
              <w:rPr>
                <w:i/>
                <w:iCs/>
              </w:rPr>
              <w:t>.</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proofErr w:type="spellStart"/>
            <w:r w:rsidRPr="002B67BF">
              <w:rPr>
                <w:b/>
                <w:bCs/>
                <w:color w:val="000000"/>
              </w:rPr>
              <w:t>Užsiėmimams</w:t>
            </w:r>
            <w:proofErr w:type="spellEnd"/>
            <w:r w:rsidRPr="002B67BF">
              <w:rPr>
                <w:b/>
                <w:bCs/>
                <w:color w:val="000000"/>
              </w:rPr>
              <w:t xml:space="preserve"> reikalingos auditorijos (patalpos), techninė bazė ir programinė įranga</w:t>
            </w:r>
          </w:p>
        </w:tc>
      </w:tr>
      <w:tr w:rsidR="00824B5B" w:rsidRPr="002B67BF" w:rsidTr="00F37F57">
        <w:tblPrEx>
          <w:tblCellMar>
            <w:top w:w="0" w:type="dxa"/>
            <w:left w:w="108" w:type="dxa"/>
            <w:bottom w:w="0" w:type="dxa"/>
            <w:right w:w="108" w:type="dxa"/>
          </w:tblCellMar>
        </w:tblPrEx>
        <w:trPr>
          <w:tblHeader/>
        </w:trPr>
        <w:tc>
          <w:tcPr>
            <w:tcW w:w="766" w:type="pct"/>
            <w:gridSpan w:val="5"/>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jc w:val="center"/>
              <w:rPr>
                <w:color w:val="000000"/>
              </w:rPr>
            </w:pPr>
            <w:r w:rsidRPr="002B67BF">
              <w:rPr>
                <w:color w:val="000000"/>
              </w:rPr>
              <w:t>Užsiėmimo tipas</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jc w:val="center"/>
              <w:rPr>
                <w:color w:val="000000"/>
              </w:rPr>
            </w:pPr>
            <w:r w:rsidRPr="002B67BF">
              <w:rPr>
                <w:color w:val="000000"/>
              </w:rPr>
              <w:t>Auditorijos (patalpos) tipas</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jc w:val="center"/>
              <w:rPr>
                <w:color w:val="000000"/>
              </w:rPr>
            </w:pPr>
            <w:r w:rsidRPr="002B67BF">
              <w:rPr>
                <w:color w:val="000000"/>
              </w:rPr>
              <w:t>Nominalus vietų skaičius auditorijoje</w:t>
            </w:r>
          </w:p>
        </w:tc>
        <w:tc>
          <w:tcPr>
            <w:tcW w:w="2143" w:type="pct"/>
            <w:gridSpan w:val="6"/>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jc w:val="center"/>
              <w:rPr>
                <w:color w:val="000000"/>
              </w:rPr>
            </w:pPr>
            <w:r w:rsidRPr="002B67BF">
              <w:rPr>
                <w:color w:val="000000"/>
              </w:rPr>
              <w:t>Būtina įranga/pastabos</w:t>
            </w:r>
          </w:p>
        </w:tc>
      </w:tr>
      <w:tr w:rsidR="00824B5B" w:rsidRPr="002B67BF" w:rsidTr="00F37F57">
        <w:tblPrEx>
          <w:tblCellMar>
            <w:top w:w="0" w:type="dxa"/>
            <w:left w:w="108" w:type="dxa"/>
            <w:bottom w:w="0" w:type="dxa"/>
            <w:right w:w="108" w:type="dxa"/>
          </w:tblCellMar>
        </w:tblPrEx>
        <w:tc>
          <w:tcPr>
            <w:tcW w:w="766" w:type="pct"/>
            <w:gridSpan w:val="5"/>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Teorija</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Auditorija</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20</w:t>
            </w:r>
          </w:p>
        </w:tc>
        <w:tc>
          <w:tcPr>
            <w:tcW w:w="2143" w:type="pct"/>
            <w:gridSpan w:val="6"/>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Vaizdo demonstravimo įranga, lenta</w:t>
            </w:r>
          </w:p>
        </w:tc>
      </w:tr>
      <w:tr w:rsidR="00824B5B" w:rsidRPr="002B67BF" w:rsidTr="00F37F57">
        <w:tblPrEx>
          <w:tblCellMar>
            <w:top w:w="0" w:type="dxa"/>
            <w:left w:w="108" w:type="dxa"/>
            <w:bottom w:w="0" w:type="dxa"/>
            <w:right w:w="108" w:type="dxa"/>
          </w:tblCellMar>
        </w:tblPrEx>
        <w:tc>
          <w:tcPr>
            <w:tcW w:w="766" w:type="pct"/>
            <w:gridSpan w:val="5"/>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Laboratorinis</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Kompiuterių klasė</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10</w:t>
            </w:r>
          </w:p>
        </w:tc>
        <w:tc>
          <w:tcPr>
            <w:tcW w:w="2143" w:type="pct"/>
            <w:gridSpan w:val="6"/>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r w:rsidRPr="002B67BF">
              <w:rPr>
                <w:color w:val="000000"/>
              </w:rPr>
              <w:t>Kompiuteriai su interneto ryšiu</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pStyle w:val="NormalWeb"/>
              <w:keepNext/>
              <w:rPr>
                <w:b/>
                <w:bCs/>
                <w:color w:val="000000"/>
              </w:rPr>
            </w:pP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Temos, mokymo metodai ir jų apimtis</w:t>
            </w:r>
          </w:p>
        </w:tc>
      </w:tr>
      <w:tr w:rsidR="00824B5B" w:rsidRPr="002B67BF" w:rsidTr="00F37F57">
        <w:trPr>
          <w:trHeight w:val="744"/>
          <w:tblHeader/>
        </w:trPr>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Tema (Nr.)</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Mokymo metodas</w:t>
            </w:r>
          </w:p>
        </w:tc>
        <w:tc>
          <w:tcPr>
            <w:tcW w:w="1084" w:type="pct"/>
            <w:gridSpan w:val="2"/>
            <w:tcBorders>
              <w:top w:val="single" w:sz="8" w:space="0" w:color="000000"/>
              <w:left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 xml:space="preserve">Teoriniai </w:t>
            </w:r>
            <w:proofErr w:type="spellStart"/>
            <w:r w:rsidRPr="002B67BF">
              <w:rPr>
                <w:color w:val="000000"/>
              </w:rPr>
              <w:t>užs</w:t>
            </w:r>
            <w:proofErr w:type="spellEnd"/>
            <w:r w:rsidRPr="002B67BF">
              <w:rPr>
                <w:color w:val="000000"/>
              </w:rPr>
              <w:t>., val.</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 xml:space="preserve">Praktiniai </w:t>
            </w:r>
            <w:proofErr w:type="spellStart"/>
            <w:r w:rsidRPr="002B67BF">
              <w:rPr>
                <w:color w:val="000000"/>
              </w:rPr>
              <w:t>užs</w:t>
            </w:r>
            <w:proofErr w:type="spellEnd"/>
            <w:r w:rsidRPr="002B67BF">
              <w:rPr>
                <w:color w:val="000000"/>
              </w:rPr>
              <w:t>., val.</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Paskaita, a</w:t>
            </w:r>
            <w:r w:rsidRPr="002B67BF">
              <w:t>tvejo analizė, diskusija</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1</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0</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2</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Paskaita, a</w:t>
            </w:r>
            <w:r w:rsidRPr="002B67BF">
              <w:t>tvejo analizė, diskusija</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2</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0</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3</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Paskaita, a</w:t>
            </w:r>
            <w:r w:rsidRPr="002B67BF">
              <w:t>tvejo analizė, laboratoriniai darbai, diskusija</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3</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2</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4</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Paskaita, diskusija</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1</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0</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5</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Paskaita, laboratoriniai darbai, simuliacijos (realių situacijų imitavimas)</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2</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2</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6</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 xml:space="preserve">Paskaita, laboratoriniai darbai, </w:t>
            </w:r>
            <w:r w:rsidRPr="002B67BF">
              <w:t>diskusija</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1</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2</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7</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rPr>
                <w:color w:val="000000"/>
              </w:rPr>
              <w:t>Paskaita, laboratoriniai darbai, d</w:t>
            </w:r>
            <w:r w:rsidRPr="002B67BF">
              <w:t>arbas grupėse, diskusija</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2</w:t>
            </w:r>
          </w:p>
        </w:tc>
        <w:tc>
          <w:tcPr>
            <w:tcW w:w="484"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6</w:t>
            </w:r>
          </w:p>
        </w:tc>
      </w:tr>
      <w:tr w:rsidR="00824B5B" w:rsidRPr="002B67BF" w:rsidTr="00F37F57">
        <w:tc>
          <w:tcPr>
            <w:tcW w:w="715" w:type="pct"/>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right"/>
              <w:rPr>
                <w:color w:val="000000"/>
              </w:rPr>
            </w:pPr>
            <w:r w:rsidRPr="002B67BF">
              <w:rPr>
                <w:color w:val="000000"/>
              </w:rPr>
              <w:t>Iš viso:</w:t>
            </w:r>
          </w:p>
        </w:tc>
        <w:tc>
          <w:tcPr>
            <w:tcW w:w="2717" w:type="pct"/>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w:t>
            </w:r>
          </w:p>
        </w:tc>
        <w:tc>
          <w:tcPr>
            <w:tcW w:w="1084"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12</w:t>
            </w:r>
          </w:p>
        </w:tc>
        <w:tc>
          <w:tcPr>
            <w:tcW w:w="48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12</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bCs/>
                <w:color w:val="000000"/>
              </w:rPr>
            </w:pPr>
            <w:r w:rsidRPr="002B67BF">
              <w:rPr>
                <w:b/>
                <w:bCs/>
              </w:rPr>
              <w:t>3 programa. Rizikų valdymas įstaigos valdomuose elektroniniuose ištekliuose</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rPr>
            </w:pPr>
            <w:r w:rsidRPr="002B67BF">
              <w:rPr>
                <w:b/>
                <w:bCs/>
                <w:color w:val="000000"/>
              </w:rPr>
              <w:t>Programos paskirtis (tikslinė grupė)</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bCs/>
                <w:color w:val="000000"/>
              </w:rPr>
            </w:pPr>
            <w:r w:rsidRPr="002B67BF">
              <w:rPr>
                <w:color w:val="000000"/>
              </w:rPr>
              <w:t>Valstybės tarnautojai, valstybės ir savivaldybių darbuotojai: darbuotojai ir informacinių technologijų specialistai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b/>
                <w:bCs/>
                <w:color w:val="000000"/>
              </w:rPr>
              <w:t>Būtinas pasirengimas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Informacinių sistemų ir technologijų pagrindai, kompiuterių saugos pagrindai, kompiuterinių tinklų ir kibernetinio saugumo bazinės žinios.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b/>
                <w:bCs/>
                <w:color w:val="000000"/>
              </w:rPr>
              <w:lastRenderedPageBreak/>
              <w:t>Pagrindinis tikslas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bCs/>
                <w:color w:val="000000"/>
              </w:rPr>
            </w:pPr>
            <w:r w:rsidRPr="002B67BF">
              <w:t xml:space="preserve">Suprasti informacinių technologijų rizikas institucijos elektroniniuose ištekliuose ir jų valdymo svarbą, išmokti nustatyti kibernetinio saugumo </w:t>
            </w:r>
            <w:proofErr w:type="spellStart"/>
            <w:r w:rsidRPr="002B67BF">
              <w:t>pažeidžiamumus</w:t>
            </w:r>
            <w:proofErr w:type="spellEnd"/>
            <w:r w:rsidRPr="002B67BF">
              <w:t>, identifikuoti įvairių tipų atakų vektorius ir įvertinti jų poveikį, įgyti žinių ir gebėjimų taikant metodus ir priemones grėsmių prevencijai.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pPr>
            <w:r w:rsidRPr="002B67BF">
              <w:rPr>
                <w:b/>
                <w:bCs/>
                <w:color w:val="000000"/>
              </w:rPr>
              <w:t>Siekiami Programos  rezultatai</w:t>
            </w:r>
          </w:p>
        </w:tc>
      </w:tr>
      <w:tr w:rsidR="00824B5B" w:rsidRPr="002B67BF" w:rsidTr="00F37F57">
        <w:trPr>
          <w:tblHead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Eil.nr.</w:t>
            </w:r>
          </w:p>
        </w:tc>
        <w:tc>
          <w:tcPr>
            <w:tcW w:w="2141"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Rezultatai</w:t>
            </w:r>
          </w:p>
        </w:tc>
        <w:tc>
          <w:tcPr>
            <w:tcW w:w="2143"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ind w:left="1449" w:hanging="1449"/>
              <w:rPr>
                <w:color w:val="000000"/>
              </w:rPr>
            </w:pPr>
            <w:r w:rsidRPr="002B67BF">
              <w:rPr>
                <w:color w:val="000000"/>
              </w:rPr>
              <w:t>Mokymo metodai</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1</w:t>
            </w:r>
          </w:p>
        </w:tc>
        <w:tc>
          <w:tcPr>
            <w:tcW w:w="2141"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Geba paaiškinti informacinių technologijų rizikas institucijos elektroniniuose ištekliuose</w:t>
            </w:r>
          </w:p>
        </w:tc>
        <w:tc>
          <w:tcPr>
            <w:tcW w:w="2143"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Paskaita, Atvejo analizė, Diskusija</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2</w:t>
            </w:r>
          </w:p>
        </w:tc>
        <w:tc>
          <w:tcPr>
            <w:tcW w:w="2141"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Geba analizuoti kibernetinio saugumo grėsmes</w:t>
            </w:r>
          </w:p>
        </w:tc>
        <w:tc>
          <w:tcPr>
            <w:tcW w:w="2143"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Paskaita, Atvejo analizė, Diskusija, Simuliacijos</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3</w:t>
            </w:r>
          </w:p>
        </w:tc>
        <w:tc>
          <w:tcPr>
            <w:tcW w:w="2141"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Geba identifikuoti kibernetinių atakų vektorius ir įvertinti jų poveikio rizikas</w:t>
            </w:r>
          </w:p>
        </w:tc>
        <w:tc>
          <w:tcPr>
            <w:tcW w:w="2143"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Paskaita, Atvejo analizė, Praktiniai užsiėmimai, Diskusija, Simuliacijos</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4</w:t>
            </w:r>
          </w:p>
        </w:tc>
        <w:tc>
          <w:tcPr>
            <w:tcW w:w="2141"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 xml:space="preserve">Geba nustatyti institucijos elektroninių išteklių </w:t>
            </w:r>
            <w:proofErr w:type="spellStart"/>
            <w:r w:rsidRPr="002B67BF">
              <w:rPr>
                <w:color w:val="000000"/>
              </w:rPr>
              <w:t>pažeidžiamumus</w:t>
            </w:r>
            <w:proofErr w:type="spellEnd"/>
          </w:p>
        </w:tc>
        <w:tc>
          <w:tcPr>
            <w:tcW w:w="2143"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Paskaita, Atvejo analizė, Praktiniai užsiėmimai, Diskusija</w:t>
            </w:r>
          </w:p>
        </w:tc>
      </w:tr>
      <w:tr w:rsidR="00824B5B" w:rsidRPr="002B67BF" w:rsidTr="00F37F57">
        <w:trPr>
          <w:cantSplit/>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5</w:t>
            </w:r>
          </w:p>
        </w:tc>
        <w:tc>
          <w:tcPr>
            <w:tcW w:w="2141" w:type="pct"/>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Geba praktiškai taikyti technines ir organizacines priemones bei metodus grėsmių prevencijai</w:t>
            </w:r>
          </w:p>
        </w:tc>
        <w:tc>
          <w:tcPr>
            <w:tcW w:w="2143"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Paskaita, Atvejo analizė, Praktiniai užsiėmimai, Diskusija, Simuliacijos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bCs/>
                <w:color w:val="000000"/>
              </w:rPr>
            </w:pPr>
            <w:r w:rsidRPr="002B67BF">
              <w:rPr>
                <w:b/>
                <w:color w:val="000000"/>
              </w:rPr>
              <w:t>Anotacija</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color w:val="000000"/>
              </w:rPr>
            </w:pPr>
            <w:r w:rsidRPr="002B67BF">
              <w:t xml:space="preserve">Įsisavinama informacinių technologijų rizikos institucijos elektroniniuose ištekliuose ir jų valdymo svarba, susipažįstama su kibernetinio saugumo </w:t>
            </w:r>
            <w:proofErr w:type="spellStart"/>
            <w:r w:rsidRPr="002B67BF">
              <w:t>pažeidžiamumais</w:t>
            </w:r>
            <w:proofErr w:type="spellEnd"/>
            <w:r w:rsidRPr="002B67BF">
              <w:t>, išsiaiškinama įvairių tipų atakų vektoriai ir jų poveikio rizika, išugdomi gebėjimai praktiškai taikyti technines ir organizacines priemones bei metodus grėsmių prevencijai.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pPr>
            <w:r w:rsidRPr="002B67BF">
              <w:rPr>
                <w:b/>
                <w:bCs/>
                <w:color w:val="000000"/>
              </w:rPr>
              <w:t>Dalys (skyriai) ir temos</w:t>
            </w:r>
          </w:p>
        </w:tc>
      </w:tr>
      <w:tr w:rsidR="00824B5B" w:rsidRPr="002B67BF" w:rsidTr="00F37F57">
        <w:trPr>
          <w:tblHeader/>
        </w:trPr>
        <w:tc>
          <w:tcPr>
            <w:tcW w:w="487" w:type="pct"/>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Eil. Nr.</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Pavadinimai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1.</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color w:val="000000"/>
              </w:rPr>
            </w:pPr>
            <w:r w:rsidRPr="002B67BF">
              <w:rPr>
                <w:b/>
              </w:rPr>
              <w:t>Kompiuterinių tinklų saugumas, virusų ir kibernetinių atakų vektoriai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1.1</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r w:rsidRPr="002B67BF">
              <w:rPr>
                <w:color w:val="000000"/>
              </w:rPr>
              <w:t>IT rizika ir jos valdymas įstaigos elektroniniuose ištekliuose. Kibernetinis saugumas. Kibernetinio saugumo grėsmės, situacija pasaulyje ir Lietuvoje, kibernetinio saugumo valdymo svarba</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1.2</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i/>
                <w:iCs/>
                <w:color w:val="000000"/>
              </w:rPr>
            </w:pPr>
            <w:r w:rsidRPr="002B67BF">
              <w:t>Kompiuterinių tinklų architektūra ir tipai. Kompiuterinių tinklų pažeidžiamumas virusais ir atakomis</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1.3</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i/>
                <w:iCs/>
              </w:rPr>
            </w:pPr>
            <w:r w:rsidRPr="002B67BF">
              <w:t>Kibernetinių atakų vektoriai kompiuteriniuose tinkluose. Kibernetinių atakų vektorių stebėsena, aptikimas ir prevencija</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1.4</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i/>
                <w:iCs/>
                <w:lang w:val="lt"/>
              </w:rPr>
            </w:pPr>
            <w:r w:rsidRPr="002B67BF">
              <w:t>Metodai ir priemonės kompiuterinių tinklų saugai užtikrinti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2.</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color w:val="000000"/>
              </w:rPr>
            </w:pPr>
            <w:r w:rsidRPr="002B67BF">
              <w:rPr>
                <w:b/>
                <w:color w:val="000000"/>
              </w:rPr>
              <w:t>Kompiuterinių tinklų trakto atakos, atakų vektoriai ir jų prevencija</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2.1</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Kompiuterinių tinklų trakto architektūra</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2.2</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r w:rsidRPr="002B67BF">
              <w:rPr>
                <w:color w:val="000000"/>
              </w:rPr>
              <w:t>Kompiuterinių tinklų trakto atakų vektoriai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2.3</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Metodai ir priemonės kibernetinių atakų prevencijai kompiuterinių tinklų trakte</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b/>
                <w:color w:val="000000"/>
              </w:rPr>
            </w:pPr>
            <w:r w:rsidRPr="002B67BF">
              <w:rPr>
                <w:b/>
                <w:color w:val="000000"/>
              </w:rPr>
              <w:t>3.</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b/>
                <w:color w:val="000000"/>
              </w:rPr>
            </w:pPr>
            <w:proofErr w:type="spellStart"/>
            <w:r w:rsidRPr="002B67BF">
              <w:rPr>
                <w:b/>
                <w:color w:val="000000"/>
              </w:rPr>
              <w:t>Multivektorinės</w:t>
            </w:r>
            <w:proofErr w:type="spellEnd"/>
            <w:r w:rsidRPr="002B67BF">
              <w:rPr>
                <w:b/>
                <w:color w:val="000000"/>
              </w:rPr>
              <w:t>, kombinuotos, tiesioginės sisteminės atakos ir jų prevencija</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3.1</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proofErr w:type="spellStart"/>
            <w:r w:rsidRPr="002B67BF">
              <w:rPr>
                <w:color w:val="000000"/>
                <w:lang w:val="lt"/>
              </w:rPr>
              <w:t>Multivektorinės</w:t>
            </w:r>
            <w:proofErr w:type="spellEnd"/>
            <w:r w:rsidRPr="002B67BF">
              <w:rPr>
                <w:color w:val="000000"/>
                <w:lang w:val="lt"/>
              </w:rPr>
              <w:t>, kombinuotos ir tiesioginės atakos ir jų poveikio rizika. Atvejų analizės pavyzdžiai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3.2</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color w:val="000000"/>
              </w:rPr>
            </w:pPr>
            <w:proofErr w:type="spellStart"/>
            <w:r w:rsidRPr="002B67BF">
              <w:rPr>
                <w:lang w:val="lt"/>
              </w:rPr>
              <w:t>Multivektorinių</w:t>
            </w:r>
            <w:proofErr w:type="spellEnd"/>
            <w:r w:rsidRPr="002B67BF">
              <w:rPr>
                <w:lang w:val="lt"/>
              </w:rPr>
              <w:t xml:space="preserve"> atakų tipai. </w:t>
            </w:r>
            <w:proofErr w:type="spellStart"/>
            <w:r w:rsidRPr="002B67BF">
              <w:rPr>
                <w:lang w:val="lt"/>
              </w:rPr>
              <w:t>Multivektorinių</w:t>
            </w:r>
            <w:proofErr w:type="spellEnd"/>
            <w:r w:rsidRPr="002B67BF">
              <w:rPr>
                <w:lang w:val="lt"/>
              </w:rPr>
              <w:t xml:space="preserve"> atakų vektoriai. Metodai ir priemonės </w:t>
            </w:r>
            <w:proofErr w:type="spellStart"/>
            <w:r w:rsidRPr="002B67BF">
              <w:rPr>
                <w:lang w:val="lt"/>
              </w:rPr>
              <w:t>multivektorinių</w:t>
            </w:r>
            <w:proofErr w:type="spellEnd"/>
            <w:r w:rsidRPr="002B67BF">
              <w:rPr>
                <w:lang w:val="lt"/>
              </w:rPr>
              <w:t xml:space="preserve"> atakų stebėsenai ir aptikimui.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3.3</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lang w:val="lt"/>
              </w:rPr>
              <w:t>Kombinuotų atakų tipai. Kombinuotų atakų veikimo principai.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3.4</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lang w:val="lt"/>
              </w:rPr>
              <w:t>Tiesioginių sisteminių atakų tipai. Tiesioginių sisteminių atakų vektoriai.</w:t>
            </w:r>
          </w:p>
        </w:tc>
      </w:tr>
      <w:tr w:rsidR="00824B5B" w:rsidRPr="002B67BF" w:rsidTr="00F37F57">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3.5</w:t>
            </w:r>
          </w:p>
        </w:tc>
        <w:tc>
          <w:tcPr>
            <w:tcW w:w="0" w:type="auto"/>
            <w:gridSpan w:val="1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lang w:val="lt"/>
              </w:rPr>
            </w:pPr>
            <w:r w:rsidRPr="002B67BF">
              <w:rPr>
                <w:lang w:val="lt"/>
              </w:rPr>
              <w:t>Metodai ir priemonės tiesioginių sisteminių ir kombinuotų atakų prevencijai</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bCs/>
                <w:color w:val="000000"/>
              </w:rPr>
            </w:pPr>
            <w:r w:rsidRPr="002B67BF">
              <w:rPr>
                <w:b/>
                <w:bCs/>
                <w:color w:val="000000"/>
              </w:rPr>
              <w:t>Žinių ir gebėjimų įvertinimo tvarka:</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bCs/>
                <w:color w:val="000000"/>
              </w:rPr>
            </w:pPr>
            <w:r w:rsidRPr="002B67BF">
              <w:t>Savęs įsivertinimas; Diskusija ir aptarimas</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pPr>
            <w:r w:rsidRPr="002B67BF">
              <w:rPr>
                <w:b/>
                <w:bCs/>
                <w:color w:val="000000"/>
              </w:rPr>
              <w:t>Pagrindinė literatūra</w:t>
            </w:r>
          </w:p>
        </w:tc>
      </w:tr>
      <w:tr w:rsidR="00824B5B" w:rsidRPr="002B67BF" w:rsidTr="00F37F57">
        <w:trPr>
          <w:trHeight w:val="276"/>
          <w:tblHeader/>
        </w:trPr>
        <w:tc>
          <w:tcPr>
            <w:tcW w:w="457"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proofErr w:type="spellStart"/>
            <w:r w:rsidRPr="002B67BF">
              <w:rPr>
                <w:color w:val="000000"/>
              </w:rPr>
              <w:t>Eil.Nr</w:t>
            </w:r>
            <w:proofErr w:type="spellEnd"/>
            <w:r w:rsidRPr="002B67BF">
              <w:rPr>
                <w:color w:val="000000"/>
              </w:rPr>
              <w:t>.</w:t>
            </w:r>
          </w:p>
        </w:tc>
        <w:tc>
          <w:tcPr>
            <w:tcW w:w="4543" w:type="pct"/>
            <w:gridSpan w:val="16"/>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Pavadinimas</w:t>
            </w:r>
          </w:p>
        </w:tc>
      </w:tr>
      <w:tr w:rsidR="00824B5B" w:rsidRPr="002B67BF" w:rsidTr="00F37F57">
        <w:trPr>
          <w:trHeight w:val="276"/>
          <w:tblHeader/>
        </w:trPr>
        <w:tc>
          <w:tcPr>
            <w:tcW w:w="0" w:type="auto"/>
            <w:vMerge/>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p>
        </w:tc>
        <w:tc>
          <w:tcPr>
            <w:tcW w:w="4543" w:type="pct"/>
            <w:gridSpan w:val="16"/>
            <w:vMerge/>
            <w:tcBorders>
              <w:top w:val="single" w:sz="8" w:space="0" w:color="000000"/>
              <w:left w:val="single" w:sz="8" w:space="0" w:color="000000"/>
              <w:bottom w:val="single" w:sz="8" w:space="0" w:color="000000"/>
              <w:right w:val="single" w:sz="8" w:space="0" w:color="000000"/>
            </w:tcBorders>
            <w:vAlign w:val="center"/>
          </w:tcPr>
          <w:p w:rsidR="00824B5B" w:rsidRPr="002B67BF" w:rsidRDefault="00824B5B" w:rsidP="00F37F57">
            <w:pPr>
              <w:rPr>
                <w:color w:val="000000"/>
              </w:rPr>
            </w:pPr>
          </w:p>
        </w:tc>
      </w:tr>
      <w:tr w:rsidR="00824B5B" w:rsidRPr="002B67BF" w:rsidTr="00F37F57">
        <w:trPr>
          <w:cantSplit/>
        </w:trPr>
        <w:tc>
          <w:tcPr>
            <w:tcW w:w="4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lastRenderedPageBreak/>
              <w:t>1.</w:t>
            </w:r>
          </w:p>
        </w:tc>
        <w:tc>
          <w:tcPr>
            <w:tcW w:w="4543" w:type="pct"/>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 xml:space="preserve">DULANEY, </w:t>
            </w:r>
            <w:proofErr w:type="spellStart"/>
            <w:r w:rsidRPr="002B67BF">
              <w:t>Emmett</w:t>
            </w:r>
            <w:proofErr w:type="spellEnd"/>
            <w:r w:rsidRPr="002B67BF">
              <w:t xml:space="preserve">; EASTTOM, </w:t>
            </w:r>
            <w:proofErr w:type="spellStart"/>
            <w:r w:rsidRPr="002B67BF">
              <w:t>Chuck</w:t>
            </w:r>
            <w:proofErr w:type="spellEnd"/>
            <w:r w:rsidRPr="002B67BF">
              <w:t xml:space="preserve">. </w:t>
            </w:r>
            <w:proofErr w:type="spellStart"/>
            <w:r w:rsidRPr="002B67BF">
              <w:rPr>
                <w:i/>
                <w:iCs/>
              </w:rPr>
              <w:t>CompTIA</w:t>
            </w:r>
            <w:proofErr w:type="spellEnd"/>
            <w:r w:rsidRPr="002B67BF">
              <w:rPr>
                <w:i/>
                <w:iCs/>
              </w:rPr>
              <w:t xml:space="preserve"> </w:t>
            </w:r>
            <w:proofErr w:type="spellStart"/>
            <w:r w:rsidRPr="002B67BF">
              <w:rPr>
                <w:i/>
                <w:iCs/>
              </w:rPr>
              <w:t>Security</w:t>
            </w:r>
            <w:proofErr w:type="spellEnd"/>
            <w:r w:rsidRPr="002B67BF">
              <w:rPr>
                <w:i/>
                <w:iCs/>
              </w:rPr>
              <w:t xml:space="preserve">+ </w:t>
            </w:r>
            <w:proofErr w:type="spellStart"/>
            <w:r w:rsidRPr="002B67BF">
              <w:rPr>
                <w:i/>
                <w:iCs/>
              </w:rPr>
              <w:t>Study</w:t>
            </w:r>
            <w:proofErr w:type="spellEnd"/>
            <w:r w:rsidRPr="002B67BF">
              <w:rPr>
                <w:i/>
                <w:iCs/>
              </w:rPr>
              <w:t xml:space="preserve"> </w:t>
            </w:r>
            <w:proofErr w:type="spellStart"/>
            <w:r w:rsidRPr="002B67BF">
              <w:rPr>
                <w:i/>
                <w:iCs/>
              </w:rPr>
              <w:t>Guide</w:t>
            </w:r>
            <w:proofErr w:type="spellEnd"/>
            <w:r w:rsidRPr="002B67BF">
              <w:rPr>
                <w:i/>
                <w:iCs/>
              </w:rPr>
              <w:t xml:space="preserve">: </w:t>
            </w:r>
            <w:proofErr w:type="spellStart"/>
            <w:r w:rsidRPr="002B67BF">
              <w:rPr>
                <w:i/>
                <w:iCs/>
              </w:rPr>
              <w:t>Exam</w:t>
            </w:r>
            <w:proofErr w:type="spellEnd"/>
            <w:r w:rsidRPr="002B67BF">
              <w:rPr>
                <w:i/>
                <w:iCs/>
              </w:rPr>
              <w:t xml:space="preserve"> SY0-501</w:t>
            </w:r>
            <w:r w:rsidRPr="002B67BF">
              <w:t xml:space="preserve">. </w:t>
            </w:r>
            <w:proofErr w:type="spellStart"/>
            <w:r w:rsidRPr="002B67BF">
              <w:t>John</w:t>
            </w:r>
            <w:proofErr w:type="spellEnd"/>
            <w:r w:rsidRPr="002B67BF">
              <w:t xml:space="preserve"> </w:t>
            </w:r>
            <w:proofErr w:type="spellStart"/>
            <w:r w:rsidRPr="002B67BF">
              <w:t>Wiley</w:t>
            </w:r>
            <w:proofErr w:type="spellEnd"/>
            <w:r w:rsidRPr="002B67BF">
              <w:t xml:space="preserve"> &amp; </w:t>
            </w:r>
            <w:proofErr w:type="spellStart"/>
            <w:r w:rsidRPr="002B67BF">
              <w:t>Sons</w:t>
            </w:r>
            <w:proofErr w:type="spellEnd"/>
            <w:r w:rsidRPr="002B67BF">
              <w:t>, 2017.</w:t>
            </w:r>
          </w:p>
        </w:tc>
      </w:tr>
      <w:tr w:rsidR="00824B5B" w:rsidRPr="002B67BF" w:rsidTr="00F37F57">
        <w:trPr>
          <w:cantSplit/>
        </w:trPr>
        <w:tc>
          <w:tcPr>
            <w:tcW w:w="4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4543" w:type="pct"/>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t xml:space="preserve">Mike </w:t>
            </w:r>
            <w:proofErr w:type="spellStart"/>
            <w:r w:rsidRPr="002B67BF">
              <w:t>Meyers</w:t>
            </w:r>
            <w:proofErr w:type="spellEnd"/>
            <w:r w:rsidRPr="002B67BF">
              <w:t xml:space="preserve">, </w:t>
            </w:r>
            <w:proofErr w:type="spellStart"/>
            <w:r w:rsidRPr="002B67BF">
              <w:t>Scott</w:t>
            </w:r>
            <w:proofErr w:type="spellEnd"/>
            <w:r w:rsidRPr="002B67BF">
              <w:t xml:space="preserve"> </w:t>
            </w:r>
            <w:proofErr w:type="spellStart"/>
            <w:r w:rsidRPr="002B67BF">
              <w:t>Jernigan</w:t>
            </w:r>
            <w:proofErr w:type="spellEnd"/>
            <w:r w:rsidRPr="002B67BF">
              <w:t xml:space="preserve">. </w:t>
            </w:r>
            <w:r w:rsidRPr="002B67BF">
              <w:rPr>
                <w:i/>
                <w:iCs/>
              </w:rPr>
              <w:t xml:space="preserve">Mike </w:t>
            </w:r>
            <w:proofErr w:type="spellStart"/>
            <w:r w:rsidRPr="002B67BF">
              <w:rPr>
                <w:i/>
                <w:iCs/>
              </w:rPr>
              <w:t>Meyers</w:t>
            </w:r>
            <w:proofErr w:type="spellEnd"/>
            <w:r w:rsidRPr="002B67BF">
              <w:rPr>
                <w:i/>
                <w:iCs/>
              </w:rPr>
              <w:t xml:space="preserve">' </w:t>
            </w:r>
            <w:proofErr w:type="spellStart"/>
            <w:r w:rsidRPr="002B67BF">
              <w:rPr>
                <w:i/>
                <w:iCs/>
              </w:rPr>
              <w:t>CompTIA</w:t>
            </w:r>
            <w:proofErr w:type="spellEnd"/>
            <w:r w:rsidRPr="002B67BF">
              <w:rPr>
                <w:i/>
                <w:iCs/>
              </w:rPr>
              <w:t xml:space="preserve"> </w:t>
            </w:r>
            <w:proofErr w:type="spellStart"/>
            <w:r w:rsidRPr="002B67BF">
              <w:rPr>
                <w:i/>
                <w:iCs/>
              </w:rPr>
              <w:t>Security</w:t>
            </w:r>
            <w:proofErr w:type="spellEnd"/>
            <w:r w:rsidRPr="002B67BF">
              <w:rPr>
                <w:i/>
                <w:iCs/>
              </w:rPr>
              <w:t xml:space="preserve">+ </w:t>
            </w:r>
            <w:proofErr w:type="spellStart"/>
            <w:r w:rsidRPr="002B67BF">
              <w:rPr>
                <w:i/>
                <w:iCs/>
              </w:rPr>
              <w:t>Certification</w:t>
            </w:r>
            <w:proofErr w:type="spellEnd"/>
            <w:r w:rsidRPr="002B67BF">
              <w:rPr>
                <w:i/>
                <w:iCs/>
              </w:rPr>
              <w:t xml:space="preserve"> </w:t>
            </w:r>
            <w:proofErr w:type="spellStart"/>
            <w:r w:rsidRPr="002B67BF">
              <w:rPr>
                <w:i/>
                <w:iCs/>
              </w:rPr>
              <w:t>Guide</w:t>
            </w:r>
            <w:proofErr w:type="spellEnd"/>
            <w:r w:rsidRPr="002B67BF">
              <w:rPr>
                <w:i/>
                <w:iCs/>
              </w:rPr>
              <w:t xml:space="preserve">, </w:t>
            </w:r>
            <w:proofErr w:type="spellStart"/>
            <w:r w:rsidRPr="002B67BF">
              <w:rPr>
                <w:i/>
                <w:iCs/>
              </w:rPr>
              <w:t>Second</w:t>
            </w:r>
            <w:proofErr w:type="spellEnd"/>
            <w:r w:rsidRPr="002B67BF">
              <w:rPr>
                <w:i/>
                <w:iCs/>
              </w:rPr>
              <w:t xml:space="preserve"> Edition (</w:t>
            </w:r>
            <w:proofErr w:type="spellStart"/>
            <w:r w:rsidRPr="002B67BF">
              <w:rPr>
                <w:i/>
                <w:iCs/>
              </w:rPr>
              <w:t>Exam</w:t>
            </w:r>
            <w:proofErr w:type="spellEnd"/>
            <w:r w:rsidRPr="002B67BF">
              <w:rPr>
                <w:i/>
                <w:iCs/>
              </w:rPr>
              <w:t xml:space="preserve"> SY0-501). </w:t>
            </w:r>
            <w:proofErr w:type="spellStart"/>
            <w:r w:rsidRPr="002B67BF">
              <w:t>McGraw-Hill</w:t>
            </w:r>
            <w:proofErr w:type="spellEnd"/>
            <w:r w:rsidRPr="002B67BF">
              <w:t xml:space="preserve"> </w:t>
            </w:r>
            <w:proofErr w:type="spellStart"/>
            <w:r w:rsidRPr="002B67BF">
              <w:t>Education</w:t>
            </w:r>
            <w:proofErr w:type="spellEnd"/>
            <w:r w:rsidRPr="002B67BF">
              <w:t>, 2018.</w:t>
            </w:r>
          </w:p>
        </w:tc>
      </w:tr>
      <w:tr w:rsidR="00824B5B" w:rsidRPr="002B67BF" w:rsidTr="00F37F57">
        <w:trPr>
          <w:cantSplit/>
        </w:trPr>
        <w:tc>
          <w:tcPr>
            <w:tcW w:w="4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w:t>
            </w:r>
          </w:p>
        </w:tc>
        <w:tc>
          <w:tcPr>
            <w:tcW w:w="4543" w:type="pct"/>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r w:rsidRPr="002B67BF">
              <w:t>Nacionalinis kibernetinio saugumo centras. Prieiga per internetą: (</w:t>
            </w:r>
            <w:hyperlink r:id="rId9" w:history="1">
              <w:r w:rsidRPr="002B67BF">
                <w:rPr>
                  <w:rStyle w:val="Hyperlink"/>
                </w:rPr>
                <w:t>https://www.nksc.lt</w:t>
              </w:r>
            </w:hyperlink>
            <w:r w:rsidRPr="002B67BF">
              <w:t xml:space="preserve">) </w:t>
            </w:r>
          </w:p>
        </w:tc>
      </w:tr>
      <w:tr w:rsidR="00824B5B" w:rsidRPr="002B67BF" w:rsidTr="00F37F57">
        <w:trPr>
          <w:cantSplit/>
        </w:trPr>
        <w:tc>
          <w:tcPr>
            <w:tcW w:w="4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4.</w:t>
            </w:r>
          </w:p>
        </w:tc>
        <w:tc>
          <w:tcPr>
            <w:tcW w:w="4543" w:type="pct"/>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proofErr w:type="spellStart"/>
            <w:r w:rsidRPr="002B67BF">
              <w:t>Peter</w:t>
            </w:r>
            <w:proofErr w:type="spellEnd"/>
            <w:r w:rsidRPr="002B67BF">
              <w:t xml:space="preserve"> </w:t>
            </w:r>
            <w:proofErr w:type="spellStart"/>
            <w:r w:rsidRPr="002B67BF">
              <w:t>Kim</w:t>
            </w:r>
            <w:proofErr w:type="spellEnd"/>
            <w:r w:rsidRPr="002B67BF">
              <w:t xml:space="preserve">. THEHACKERPLAYBOOK3. </w:t>
            </w:r>
            <w:proofErr w:type="spellStart"/>
            <w:r w:rsidRPr="002B67BF">
              <w:t>Secure</w:t>
            </w:r>
            <w:proofErr w:type="spellEnd"/>
            <w:r w:rsidRPr="002B67BF">
              <w:t xml:space="preserve"> </w:t>
            </w:r>
            <w:proofErr w:type="spellStart"/>
            <w:r w:rsidRPr="002B67BF">
              <w:t>Planet</w:t>
            </w:r>
            <w:proofErr w:type="spellEnd"/>
            <w:r w:rsidRPr="002B67BF">
              <w:t xml:space="preserve"> LLC. ISBN-13: 978-1980901754. 2018.</w:t>
            </w:r>
          </w:p>
        </w:tc>
      </w:tr>
      <w:tr w:rsidR="00824B5B" w:rsidRPr="002B67BF" w:rsidTr="00F37F57">
        <w:trPr>
          <w:cantSplit/>
        </w:trPr>
        <w:tc>
          <w:tcPr>
            <w:tcW w:w="4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5.</w:t>
            </w:r>
          </w:p>
        </w:tc>
        <w:tc>
          <w:tcPr>
            <w:tcW w:w="4543" w:type="pct"/>
            <w:gridSpan w:val="1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proofErr w:type="spellStart"/>
            <w:r w:rsidRPr="002B67BF">
              <w:rPr>
                <w:color w:val="000000"/>
              </w:rPr>
              <w:t>Čenys</w:t>
            </w:r>
            <w:proofErr w:type="spellEnd"/>
            <w:r w:rsidRPr="002B67BF">
              <w:rPr>
                <w:color w:val="000000"/>
              </w:rPr>
              <w:t xml:space="preserve">, Antanas, &amp; Juknius, Jonas. (2011). </w:t>
            </w:r>
            <w:r w:rsidRPr="002B67BF">
              <w:rPr>
                <w:i/>
                <w:iCs/>
                <w:color w:val="000000"/>
              </w:rPr>
              <w:t>Saugumo patikros ir etiško įsilaužimo technologijos (elektroninis išteklius): Mokomoji knyga</w:t>
            </w:r>
            <w:r w:rsidRPr="002B67BF">
              <w:rPr>
                <w:color w:val="000000"/>
              </w:rPr>
              <w:t xml:space="preserve"> (1-a laida. </w:t>
            </w:r>
            <w:proofErr w:type="spellStart"/>
            <w:r w:rsidRPr="002B67BF">
              <w:rPr>
                <w:color w:val="000000"/>
              </w:rPr>
              <w:t>ed</w:t>
            </w:r>
            <w:proofErr w:type="spellEnd"/>
            <w:r w:rsidRPr="002B67BF">
              <w:rPr>
                <w:color w:val="000000"/>
              </w:rPr>
              <w:t>.). Kaunas: TEV</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bCs/>
                <w:color w:val="000000"/>
              </w:rPr>
            </w:pPr>
            <w:proofErr w:type="spellStart"/>
            <w:r w:rsidRPr="002B67BF">
              <w:rPr>
                <w:b/>
                <w:bCs/>
                <w:color w:val="000000"/>
              </w:rPr>
              <w:t>Užsiėmimams</w:t>
            </w:r>
            <w:proofErr w:type="spellEnd"/>
            <w:r w:rsidRPr="002B67BF">
              <w:rPr>
                <w:b/>
                <w:bCs/>
                <w:color w:val="000000"/>
              </w:rPr>
              <w:t xml:space="preserve"> reikalingos auditorijos (patalpos), techninė bazė ir programinė įranga</w:t>
            </w:r>
          </w:p>
        </w:tc>
      </w:tr>
      <w:tr w:rsidR="00824B5B" w:rsidRPr="002B67BF" w:rsidTr="00F37F57">
        <w:trPr>
          <w:tblHeader/>
        </w:trPr>
        <w:tc>
          <w:tcPr>
            <w:tcW w:w="904"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Užsiėmimo tipas</w:t>
            </w:r>
          </w:p>
        </w:tc>
        <w:tc>
          <w:tcPr>
            <w:tcW w:w="10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Auditorijos (patalpos) tipas</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Nominalus vietų skaičius auditorijoje</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Būtina įranga/pastabos</w:t>
            </w:r>
          </w:p>
        </w:tc>
      </w:tr>
      <w:tr w:rsidR="00824B5B" w:rsidRPr="002B67BF" w:rsidTr="00F37F57">
        <w:tc>
          <w:tcPr>
            <w:tcW w:w="904"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Teorija</w:t>
            </w:r>
          </w:p>
        </w:tc>
        <w:tc>
          <w:tcPr>
            <w:tcW w:w="10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Auditorija</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20</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Vaizdo demonstravimo įranga, lenta</w:t>
            </w:r>
          </w:p>
        </w:tc>
      </w:tr>
      <w:tr w:rsidR="00824B5B" w:rsidRPr="002B67BF" w:rsidTr="00F37F57">
        <w:tc>
          <w:tcPr>
            <w:tcW w:w="904"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Praktinis užsiėmimas</w:t>
            </w:r>
          </w:p>
        </w:tc>
        <w:tc>
          <w:tcPr>
            <w:tcW w:w="10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Kompiuterių klasė</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10</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rPr>
                <w:color w:val="000000"/>
              </w:rPr>
            </w:pPr>
            <w:r w:rsidRPr="002B67BF">
              <w:rPr>
                <w:color w:val="000000"/>
              </w:rPr>
              <w:t>Kompiuteriai su interneto ryšiu</w:t>
            </w:r>
          </w:p>
        </w:tc>
      </w:tr>
      <w:tr w:rsidR="00824B5B" w:rsidRPr="002B67BF" w:rsidTr="00F37F57">
        <w:trPr>
          <w:cantSplit/>
        </w:trPr>
        <w:tc>
          <w:tcPr>
            <w:tcW w:w="5000" w:type="pct"/>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both"/>
              <w:rPr>
                <w:b/>
                <w:bCs/>
                <w:color w:val="000000"/>
              </w:rPr>
            </w:pPr>
            <w:r w:rsidRPr="002B67BF">
              <w:rPr>
                <w:b/>
                <w:bCs/>
                <w:color w:val="000000"/>
              </w:rPr>
              <w:t>Temos, mokymo ir pasiekimų vertinimo metodai</w:t>
            </w:r>
          </w:p>
        </w:tc>
      </w:tr>
      <w:tr w:rsidR="00824B5B" w:rsidRPr="002B67BF" w:rsidTr="00F37F57">
        <w:trPr>
          <w:trHeight w:val="744"/>
          <w:tblHeader/>
        </w:trPr>
        <w:tc>
          <w:tcPr>
            <w:tcW w:w="695"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Tema (Nr.)</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Mokymo metodas</w:t>
            </w:r>
          </w:p>
        </w:tc>
        <w:tc>
          <w:tcPr>
            <w:tcW w:w="576" w:type="pct"/>
            <w:gridSpan w:val="3"/>
            <w:tcBorders>
              <w:top w:val="single" w:sz="8" w:space="0" w:color="000000"/>
              <w:left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 xml:space="preserve">Teoriniai </w:t>
            </w:r>
            <w:proofErr w:type="spellStart"/>
            <w:r w:rsidRPr="002B67BF">
              <w:rPr>
                <w:color w:val="000000"/>
              </w:rPr>
              <w:t>užs</w:t>
            </w:r>
            <w:proofErr w:type="spellEnd"/>
            <w:r w:rsidRPr="002B67BF">
              <w:rPr>
                <w:color w:val="000000"/>
              </w:rPr>
              <w:t>., val.</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4B5B" w:rsidRPr="002B67BF" w:rsidRDefault="00824B5B" w:rsidP="00F37F57">
            <w:pPr>
              <w:jc w:val="center"/>
              <w:rPr>
                <w:color w:val="000000"/>
              </w:rPr>
            </w:pPr>
            <w:r w:rsidRPr="002B67BF">
              <w:rPr>
                <w:color w:val="000000"/>
              </w:rPr>
              <w:t xml:space="preserve">Praktiniai </w:t>
            </w:r>
            <w:proofErr w:type="spellStart"/>
            <w:r w:rsidRPr="002B67BF">
              <w:rPr>
                <w:color w:val="000000"/>
              </w:rPr>
              <w:t>užs</w:t>
            </w:r>
            <w:proofErr w:type="spellEnd"/>
            <w:r w:rsidRPr="002B67BF">
              <w:rPr>
                <w:color w:val="000000"/>
              </w:rPr>
              <w:t>., val.</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1.1</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t xml:space="preserve">Paskaita, Atvejo analizė, Diskusija, </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1.2</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t>Paskaita, Atvejo analizė, Praktiniai užsiėmimai</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2</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1.3</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t xml:space="preserve">Paskaita, Atvejo analizė, Diskusija, </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1.4</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rPr>
                <w:color w:val="000000"/>
              </w:rPr>
            </w:pPr>
            <w:r w:rsidRPr="002B67BF">
              <w:t>Paskaita, Atvejo analizė, Praktiniai užsiėmimai</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24B5B" w:rsidRPr="002B67BF" w:rsidRDefault="00824B5B" w:rsidP="00F37F57">
            <w:pPr>
              <w:jc w:val="center"/>
              <w:rPr>
                <w:color w:val="000000"/>
              </w:rPr>
            </w:pPr>
            <w:r w:rsidRPr="002B67BF">
              <w:rPr>
                <w:color w:val="000000"/>
              </w:rPr>
              <w:t>2</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2.1</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Paskaita, Atvejo analizė, Diskusija</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2.2</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Paskaita, Atvejo analizė, Diskusija</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1.5</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2.3</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Paskaita, Atvejo analizė, Praktiniai užsiėmimai</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spacing w:line="259" w:lineRule="auto"/>
              <w:jc w:val="cente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1.5</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3.1</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 xml:space="preserve">Paskaita, Atvejo analizė, Diskusija </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1.5</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3.2</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Paskaita, Atvejo analizė, Praktiniai užsiėmimai</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1.5</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spacing w:line="259" w:lineRule="auto"/>
              <w:jc w:val="center"/>
            </w:pPr>
            <w:r w:rsidRPr="002B67BF">
              <w:rPr>
                <w:color w:val="000000"/>
              </w:rPr>
              <w:t>2</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3.3</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 xml:space="preserve">Paskaita, Atvejo analizė, Diskusija </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3.4</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 xml:space="preserve">Paskaita, Atvejo analizė, Diskusija </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0</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3.5</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4B5B" w:rsidRPr="002B67BF" w:rsidRDefault="00824B5B" w:rsidP="00F37F57">
            <w:pPr>
              <w:ind w:hanging="119"/>
              <w:rPr>
                <w:color w:val="000000"/>
              </w:rPr>
            </w:pPr>
            <w:r w:rsidRPr="002B67BF">
              <w:t>Paskaita, Atvejo analizė, Praktiniai užsiėmimai</w:t>
            </w: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2</w:t>
            </w:r>
          </w:p>
        </w:tc>
      </w:tr>
      <w:tr w:rsidR="00824B5B" w:rsidRPr="002B67BF" w:rsidTr="00F37F57">
        <w:tc>
          <w:tcPr>
            <w:tcW w:w="695"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right"/>
              <w:rPr>
                <w:color w:val="000000"/>
              </w:rPr>
            </w:pPr>
            <w:r w:rsidRPr="002B67BF">
              <w:rPr>
                <w:color w:val="000000"/>
              </w:rPr>
              <w:t>Iš viso:</w:t>
            </w:r>
          </w:p>
        </w:tc>
        <w:tc>
          <w:tcPr>
            <w:tcW w:w="2349" w:type="pct"/>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p>
        </w:tc>
        <w:tc>
          <w:tcPr>
            <w:tcW w:w="576"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14.5</w:t>
            </w:r>
          </w:p>
        </w:tc>
        <w:tc>
          <w:tcPr>
            <w:tcW w:w="138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4B5B" w:rsidRPr="002B67BF" w:rsidRDefault="00824B5B" w:rsidP="00F37F57">
            <w:pPr>
              <w:jc w:val="center"/>
              <w:rPr>
                <w:color w:val="000000"/>
              </w:rPr>
            </w:pPr>
            <w:r w:rsidRPr="002B67BF">
              <w:rPr>
                <w:color w:val="000000"/>
              </w:rPr>
              <w:t>9.5</w:t>
            </w:r>
          </w:p>
        </w:tc>
      </w:tr>
    </w:tbl>
    <w:p w:rsidR="00824B5B" w:rsidRPr="002B67BF" w:rsidRDefault="00824B5B" w:rsidP="00824B5B">
      <w:pPr>
        <w:ind w:firstLine="720"/>
        <w:jc w:val="both"/>
      </w:pPr>
    </w:p>
    <w:p w:rsidR="00824B5B" w:rsidRPr="002B67BF" w:rsidRDefault="00824B5B" w:rsidP="00824B5B">
      <w:pPr>
        <w:ind w:firstLine="720"/>
        <w:jc w:val="both"/>
        <w:rPr>
          <w:b/>
        </w:rPr>
      </w:pPr>
      <w:r w:rsidRPr="002B67BF">
        <w:rPr>
          <w:b/>
        </w:rPr>
        <w:t>5. Kiti reikalavimai paslaugoms.</w:t>
      </w:r>
    </w:p>
    <w:p w:rsidR="00824B5B" w:rsidRPr="002B67BF" w:rsidRDefault="00824B5B" w:rsidP="00824B5B">
      <w:pPr>
        <w:ind w:firstLine="720"/>
        <w:jc w:val="both"/>
      </w:pPr>
      <w:r w:rsidRPr="002B67BF">
        <w:t xml:space="preserve">5.1. Paslaugos privalo būti teikiamos pagal galiojančių teisės aktų reikalavimus, atsižvelgiant į šią techninę specifikaciją, kitą susijusią medžiagą bei viešai prieinamus duomenis, taip pat duomenis, kuriuos pagal jų esmę turi turėti ir turi (be papildomų išlaidų) perkančioji organizacija ir tiekėjas dėl to išreiškia prašymą (pvz. paaiškinti papildyti duomenis ar pan.). </w:t>
      </w:r>
    </w:p>
    <w:p w:rsidR="00824B5B" w:rsidRPr="002B67BF" w:rsidRDefault="00824B5B" w:rsidP="00824B5B">
      <w:pPr>
        <w:ind w:firstLine="720"/>
        <w:jc w:val="both"/>
      </w:pPr>
      <w:r w:rsidRPr="002B67BF">
        <w:t>5.2. Tiekėjas turi savo sąskaita atlikti visas jam teisės aktų, įprastos analogiškų paslaugų praktikos tiesiogiai nustatytas veiklas, kiek tai tiesiogiai susiję su paslaugomis. Dalinis paslaugų suteikimas, jei dėl to nepasiekiamas pirkimo tikslas, nelaikomas rezultatu, reikalaujančiu atlygio.</w:t>
      </w:r>
    </w:p>
    <w:p w:rsidR="00824B5B" w:rsidRPr="002B67BF" w:rsidRDefault="00824B5B" w:rsidP="00824B5B">
      <w:pPr>
        <w:ind w:firstLine="720"/>
        <w:jc w:val="both"/>
      </w:pPr>
      <w:r w:rsidRPr="002B67BF">
        <w:t xml:space="preserve">5.3. Paslaugos turi būti suteiktos per 3 mėnesius nuo pirkimo sutarties įsigaliojimo dienos. Paslaugų suteikimo momentu laikomas testuotos, </w:t>
      </w:r>
      <w:r w:rsidRPr="002B67BF">
        <w:rPr>
          <w:color w:val="000000"/>
        </w:rPr>
        <w:t>instaliuotos, visiškai funkcionuojančios</w:t>
      </w:r>
      <w:r w:rsidRPr="002B67BF">
        <w:rPr>
          <w:color w:val="FF0000"/>
        </w:rPr>
        <w:t xml:space="preserve">  </w:t>
      </w:r>
      <w:r w:rsidRPr="002B67BF">
        <w:t>virtualios mokymosi platformos, jos išeities kodų, naudojimosi vadovų perdavimo-priėmimo akto, atlikus vartotojų mokymus, pasirašymo diena.</w:t>
      </w:r>
      <w:r w:rsidRPr="002B67BF">
        <w:rPr>
          <w:b/>
        </w:rPr>
        <w:t xml:space="preserve"> </w:t>
      </w:r>
    </w:p>
    <w:p w:rsidR="00824B5B" w:rsidRPr="002B67BF" w:rsidRDefault="00824B5B" w:rsidP="00824B5B">
      <w:pPr>
        <w:ind w:firstLine="720"/>
        <w:jc w:val="both"/>
      </w:pPr>
      <w:r w:rsidRPr="002B67BF">
        <w:lastRenderedPageBreak/>
        <w:t>5.4. Tiekėjas per 5 d. nuo pirkimo sutarties pasirašymo dienos turi parengti ir suderinti konkrečių paslaugų apimtis ir jų atlikimo grafiką. Sutartinių įsipareigojimų vykdymo terminai turi būti suderinti su Projekto veiklomis ir jų įgyvendinimo terminais.</w:t>
      </w:r>
    </w:p>
    <w:p w:rsidR="00824B5B" w:rsidRPr="002B67BF" w:rsidRDefault="00824B5B" w:rsidP="00824B5B">
      <w:pPr>
        <w:ind w:firstLine="720"/>
        <w:jc w:val="both"/>
      </w:pPr>
      <w:r w:rsidRPr="002B67BF">
        <w:t>5.5. Paslaugų perdavimo vieta: Gedimino pr. 40, Vilnius.</w:t>
      </w:r>
    </w:p>
    <w:p w:rsidR="00824B5B" w:rsidRPr="002B67BF" w:rsidRDefault="00824B5B" w:rsidP="00824B5B">
      <w:pPr>
        <w:ind w:firstLine="720"/>
        <w:jc w:val="both"/>
      </w:pPr>
      <w:r w:rsidRPr="002B67BF">
        <w:t>5.6. Paslaugų teikėjas perdavimo-priėmimo aktu perduoda NKSC nuosavybės teisę ir visas išimtines autoriaus teises į paslaugų teikimo metu sukurtą produktą ir dokumentaciją visam teisių galiojimo terminui ir teritorijai Lietuvos Respublikos autorių teisių ir gretutinių teisių įstatymo 15 straipsnio 1 dalyje nurodytiems kūrinių naudojimo būdams nuo šio perdavimo-priėmimo akto pasirašymo dienos.</w:t>
      </w:r>
    </w:p>
    <w:p w:rsidR="00824B5B" w:rsidRPr="002B67BF" w:rsidRDefault="00824B5B" w:rsidP="00824B5B">
      <w:pPr>
        <w:tabs>
          <w:tab w:val="left" w:pos="1197"/>
        </w:tabs>
        <w:ind w:firstLine="720"/>
        <w:jc w:val="both"/>
      </w:pPr>
      <w:r w:rsidRPr="002B67BF">
        <w:t>5.7. Pirkimo dokumentuose nurodyti pavadinimai, medžiagų/įrangos gamintojai technologinis procesas, prekių kilmė, konkretus pavadinimas, ženklas (jei tokią prielaidą galima daryti) yra informacinio pobūdžio ir tiekėjas nėra įpareigojamas siūlyti ir/ar naudoti šių gamintojų produkciją,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824B5B" w:rsidRDefault="00824B5B" w:rsidP="00824B5B">
      <w:pPr>
        <w:jc w:val="center"/>
      </w:pPr>
      <w:r w:rsidRPr="002B67BF">
        <w:t>–––––––––––––––––––––––––––––––––</w:t>
      </w:r>
    </w:p>
    <w:p w:rsidR="00D11BC9" w:rsidRDefault="00D11BC9" w:rsidP="00824B5B">
      <w:pPr>
        <w:jc w:val="center"/>
      </w:pPr>
    </w:p>
    <w:p w:rsidR="00D11BC9" w:rsidRPr="002B67BF" w:rsidRDefault="00D11BC9" w:rsidP="00824B5B">
      <w:pPr>
        <w:jc w:val="center"/>
      </w:pPr>
    </w:p>
    <w:p w:rsidR="00824B5B" w:rsidRDefault="00824B5B" w:rsidP="00C41EAF"/>
    <w:p w:rsidR="002763AC" w:rsidRDefault="002763AC" w:rsidP="002763AC">
      <w:r>
        <w:t>PIRKĖJAS</w:t>
      </w:r>
      <w:r>
        <w:tab/>
      </w:r>
      <w:r>
        <w:tab/>
      </w:r>
      <w:r>
        <w:tab/>
      </w:r>
      <w:r>
        <w:tab/>
      </w:r>
      <w:r>
        <w:tab/>
      </w:r>
      <w:r>
        <w:tab/>
      </w:r>
      <w:r>
        <w:tab/>
      </w:r>
      <w:r>
        <w:tab/>
      </w:r>
      <w:r>
        <w:tab/>
        <w:t>TEIKĖJAS</w:t>
      </w:r>
    </w:p>
    <w:p w:rsidR="002763AC" w:rsidRDefault="002763AC" w:rsidP="002763AC">
      <w:r>
        <w:t>Direktorius</w:t>
      </w:r>
      <w:r>
        <w:tab/>
      </w:r>
      <w:r>
        <w:tab/>
      </w:r>
      <w:r>
        <w:tab/>
      </w:r>
      <w:r>
        <w:tab/>
      </w:r>
      <w:r>
        <w:tab/>
      </w:r>
      <w:r>
        <w:tab/>
      </w:r>
      <w:r>
        <w:tab/>
      </w:r>
      <w:r>
        <w:tab/>
      </w:r>
      <w:r>
        <w:tab/>
      </w:r>
      <w:proofErr w:type="spellStart"/>
      <w:r>
        <w:t>Direktorius</w:t>
      </w:r>
      <w:proofErr w:type="spellEnd"/>
      <w:r>
        <w:tab/>
      </w:r>
    </w:p>
    <w:p w:rsidR="002763AC" w:rsidRDefault="002763AC" w:rsidP="002763AC"/>
    <w:p w:rsidR="002763AC" w:rsidRDefault="002763AC" w:rsidP="002763AC"/>
    <w:p w:rsidR="002763AC" w:rsidRDefault="002763AC" w:rsidP="002763AC">
      <w:r>
        <w:t>Dr. Rytis Rainys</w:t>
      </w:r>
      <w:r>
        <w:tab/>
      </w:r>
      <w:r>
        <w:tab/>
      </w:r>
      <w:r>
        <w:tab/>
      </w:r>
      <w:r>
        <w:tab/>
      </w:r>
      <w:r>
        <w:tab/>
      </w:r>
      <w:r>
        <w:tab/>
      </w:r>
      <w:r>
        <w:tab/>
      </w:r>
      <w:r>
        <w:tab/>
        <w:t>Šarūnas Straševičius</w:t>
      </w:r>
    </w:p>
    <w:p w:rsidR="002763AC" w:rsidRDefault="002763AC" w:rsidP="002763AC">
      <w:r>
        <w:t>A. V.</w:t>
      </w:r>
      <w:r>
        <w:tab/>
      </w:r>
      <w:r>
        <w:tab/>
      </w:r>
      <w:r>
        <w:tab/>
      </w:r>
      <w:r>
        <w:tab/>
      </w:r>
      <w:r>
        <w:tab/>
      </w:r>
      <w:r>
        <w:tab/>
      </w:r>
      <w:r>
        <w:tab/>
      </w:r>
      <w:r>
        <w:tab/>
      </w:r>
      <w:r>
        <w:tab/>
      </w:r>
      <w:r>
        <w:tab/>
        <w:t>A. V.</w:t>
      </w:r>
    </w:p>
    <w:p w:rsidR="002763AC" w:rsidRPr="00E45F66" w:rsidRDefault="002763AC" w:rsidP="00C41EAF"/>
    <w:sectPr w:rsidR="002763AC" w:rsidRPr="00E45F66" w:rsidSect="00CB5312">
      <w:headerReference w:type="even" r:id="rId10"/>
      <w:headerReference w:type="default" r:id="rId11"/>
      <w:pgSz w:w="11906" w:h="16838"/>
      <w:pgMar w:top="993" w:right="566" w:bottom="851" w:left="126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BA1" w:rsidRDefault="005D3BA1">
      <w:r>
        <w:separator/>
      </w:r>
    </w:p>
  </w:endnote>
  <w:endnote w:type="continuationSeparator" w:id="0">
    <w:p w:rsidR="005D3BA1" w:rsidRDefault="005D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LT">
    <w:altName w:val="Times New Roman"/>
    <w:panose1 w:val="020B0604020202020204"/>
    <w:charset w:val="BA"/>
    <w:family w:val="roman"/>
    <w:pitch w:val="variable"/>
    <w:sig w:usb0="E0002AFF" w:usb1="C0007841"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uturaSerieBQ-Book">
    <w:altName w:val="Arial"/>
    <w:panose1 w:val="020B0604020202020204"/>
    <w:charset w:val="00"/>
    <w:family w:val="swiss"/>
    <w:pitch w:val="default"/>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BA1" w:rsidRDefault="005D3BA1">
      <w:r>
        <w:separator/>
      </w:r>
    </w:p>
  </w:footnote>
  <w:footnote w:type="continuationSeparator" w:id="0">
    <w:p w:rsidR="005D3BA1" w:rsidRDefault="005D3BA1">
      <w:r>
        <w:continuationSeparator/>
      </w:r>
    </w:p>
  </w:footnote>
  <w:footnote w:id="1">
    <w:p w:rsidR="00F37F57" w:rsidRDefault="00F37F5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7F57" w:rsidRDefault="00F37F5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F57" w:rsidRDefault="00F3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7F57" w:rsidRDefault="00F37F57">
    <w:pPr>
      <w:pStyle w:val="Header"/>
      <w:jc w:val="center"/>
    </w:pPr>
    <w:r>
      <w:fldChar w:fldCharType="begin"/>
    </w:r>
    <w:r>
      <w:instrText>PAGE   \* MERGEFORMAT</w:instrText>
    </w:r>
    <w:r>
      <w:fldChar w:fldCharType="separate"/>
    </w:r>
    <w:r w:rsidR="00D11BC9">
      <w:rPr>
        <w:noProof/>
      </w:rPr>
      <w:t>25</w:t>
    </w:r>
    <w:r>
      <w:fldChar w:fldCharType="end"/>
    </w:r>
  </w:p>
  <w:p w:rsidR="00F37F57" w:rsidRDefault="00F3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A6C62D5"/>
    <w:multiLevelType w:val="multilevel"/>
    <w:tmpl w:val="A6F44A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380C6925"/>
    <w:multiLevelType w:val="multilevel"/>
    <w:tmpl w:val="A6F44A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4"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9967DB"/>
    <w:multiLevelType w:val="multilevel"/>
    <w:tmpl w:val="55B8FCDA"/>
    <w:lvl w:ilvl="0">
      <w:start w:val="1"/>
      <w:numFmt w:val="decimal"/>
      <w:lvlText w:val="%1."/>
      <w:lvlJc w:val="left"/>
      <w:pPr>
        <w:ind w:left="3780" w:hanging="360"/>
      </w:pPr>
      <w:rPr>
        <w:rFonts w:hint="default"/>
        <w:b/>
      </w:rPr>
    </w:lvl>
    <w:lvl w:ilvl="1">
      <w:start w:val="1"/>
      <w:numFmt w:val="decimal"/>
      <w:isLgl/>
      <w:lvlText w:val="%1.%2."/>
      <w:lvlJc w:val="left"/>
      <w:pPr>
        <w:ind w:left="4182" w:hanging="420"/>
      </w:pPr>
      <w:rPr>
        <w:rFonts w:hint="default"/>
      </w:rPr>
    </w:lvl>
    <w:lvl w:ilvl="2">
      <w:start w:val="1"/>
      <w:numFmt w:val="decimal"/>
      <w:isLgl/>
      <w:lvlText w:val="%1.%2.%3."/>
      <w:lvlJc w:val="left"/>
      <w:pPr>
        <w:ind w:left="4165" w:hanging="720"/>
      </w:pPr>
      <w:rPr>
        <w:rFonts w:hint="default"/>
      </w:rPr>
    </w:lvl>
    <w:lvl w:ilvl="3">
      <w:start w:val="1"/>
      <w:numFmt w:val="decimal"/>
      <w:isLgl/>
      <w:lvlText w:val="%1.%2.%3.%4."/>
      <w:lvlJc w:val="left"/>
      <w:pPr>
        <w:ind w:left="4165" w:hanging="720"/>
      </w:pPr>
      <w:rPr>
        <w:rFonts w:hint="default"/>
      </w:rPr>
    </w:lvl>
    <w:lvl w:ilvl="4">
      <w:start w:val="1"/>
      <w:numFmt w:val="decimal"/>
      <w:isLgl/>
      <w:lvlText w:val="%1.%2.%3.%4.%5."/>
      <w:lvlJc w:val="left"/>
      <w:pPr>
        <w:ind w:left="4525"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4885" w:hanging="1440"/>
      </w:pPr>
      <w:rPr>
        <w:rFonts w:hint="default"/>
      </w:rPr>
    </w:lvl>
    <w:lvl w:ilvl="7">
      <w:start w:val="1"/>
      <w:numFmt w:val="decimal"/>
      <w:isLgl/>
      <w:lvlText w:val="%1.%2.%3.%4.%5.%6.%7.%8."/>
      <w:lvlJc w:val="left"/>
      <w:pPr>
        <w:ind w:left="4885" w:hanging="1440"/>
      </w:pPr>
      <w:rPr>
        <w:rFonts w:hint="default"/>
      </w:rPr>
    </w:lvl>
    <w:lvl w:ilvl="8">
      <w:start w:val="1"/>
      <w:numFmt w:val="decimal"/>
      <w:isLgl/>
      <w:lvlText w:val="%1.%2.%3.%4.%5.%6.%7.%8.%9."/>
      <w:lvlJc w:val="left"/>
      <w:pPr>
        <w:ind w:left="5245" w:hanging="1800"/>
      </w:pPr>
      <w:rPr>
        <w:rFonts w:hint="default"/>
      </w:rPr>
    </w:lvl>
  </w:abstractNum>
  <w:abstractNum w:abstractNumId="16"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4951729E"/>
    <w:multiLevelType w:val="multilevel"/>
    <w:tmpl w:val="206C57BC"/>
    <w:lvl w:ilvl="0">
      <w:start w:val="1"/>
      <w:numFmt w:val="decimal"/>
      <w:lvlText w:val="%1."/>
      <w:lvlJc w:val="left"/>
      <w:pPr>
        <w:tabs>
          <w:tab w:val="num" w:pos="1637"/>
        </w:tabs>
        <w:ind w:left="1637" w:hanging="360"/>
      </w:pPr>
      <w:rPr>
        <w:rFonts w:hint="default"/>
        <w:b w:val="0"/>
        <w:bCs w:val="0"/>
      </w:rPr>
    </w:lvl>
    <w:lvl w:ilvl="1">
      <w:start w:val="1"/>
      <w:numFmt w:val="decimal"/>
      <w:isLgl/>
      <w:lvlText w:val="%1.%2."/>
      <w:lvlJc w:val="left"/>
      <w:pPr>
        <w:ind w:left="1637" w:hanging="360"/>
      </w:pPr>
      <w:rPr>
        <w:rFonts w:hint="default"/>
        <w:i w:val="0"/>
        <w:i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49E51A9F"/>
    <w:multiLevelType w:val="multilevel"/>
    <w:tmpl w:val="F6C6AF2C"/>
    <w:lvl w:ilvl="0">
      <w:start w:val="1"/>
      <w:numFmt w:val="decimal"/>
      <w:lvlText w:val="%1."/>
      <w:lvlJc w:val="left"/>
      <w:pPr>
        <w:ind w:left="360" w:hanging="360"/>
      </w:pPr>
      <w:rPr>
        <w:rFonts w:hint="default"/>
        <w:b w:val="0"/>
      </w:rPr>
    </w:lvl>
    <w:lvl w:ilvl="1">
      <w:start w:val="1"/>
      <w:numFmt w:val="decimal"/>
      <w:lvlText w:val="%1.%2."/>
      <w:lvlJc w:val="left"/>
      <w:pPr>
        <w:ind w:left="427" w:hanging="360"/>
      </w:pPr>
      <w:rPr>
        <w:rFonts w:hint="default"/>
        <w:b w:val="0"/>
      </w:rPr>
    </w:lvl>
    <w:lvl w:ilvl="2">
      <w:start w:val="1"/>
      <w:numFmt w:val="decimal"/>
      <w:lvlText w:val="%1.%2.%3."/>
      <w:lvlJc w:val="left"/>
      <w:pPr>
        <w:ind w:left="854" w:hanging="720"/>
      </w:pPr>
      <w:rPr>
        <w:rFonts w:hint="default"/>
        <w:b w:val="0"/>
      </w:rPr>
    </w:lvl>
    <w:lvl w:ilvl="3">
      <w:start w:val="1"/>
      <w:numFmt w:val="decimal"/>
      <w:lvlText w:val="%1.%2.%3.%4."/>
      <w:lvlJc w:val="left"/>
      <w:pPr>
        <w:ind w:left="921" w:hanging="720"/>
      </w:pPr>
      <w:rPr>
        <w:rFonts w:hint="default"/>
        <w:b w:val="0"/>
      </w:rPr>
    </w:lvl>
    <w:lvl w:ilvl="4">
      <w:start w:val="1"/>
      <w:numFmt w:val="decimal"/>
      <w:lvlText w:val="%1.%2.%3.%4.%5."/>
      <w:lvlJc w:val="left"/>
      <w:pPr>
        <w:ind w:left="1348" w:hanging="1080"/>
      </w:pPr>
      <w:rPr>
        <w:rFonts w:hint="default"/>
        <w:b w:val="0"/>
      </w:rPr>
    </w:lvl>
    <w:lvl w:ilvl="5">
      <w:start w:val="1"/>
      <w:numFmt w:val="decimal"/>
      <w:lvlText w:val="%1.%2.%3.%4.%5.%6."/>
      <w:lvlJc w:val="left"/>
      <w:pPr>
        <w:ind w:left="1415" w:hanging="1080"/>
      </w:pPr>
      <w:rPr>
        <w:rFonts w:hint="default"/>
        <w:b w:val="0"/>
      </w:rPr>
    </w:lvl>
    <w:lvl w:ilvl="6">
      <w:start w:val="1"/>
      <w:numFmt w:val="decimal"/>
      <w:lvlText w:val="%1.%2.%3.%4.%5.%6.%7."/>
      <w:lvlJc w:val="left"/>
      <w:pPr>
        <w:ind w:left="1842" w:hanging="1440"/>
      </w:pPr>
      <w:rPr>
        <w:rFonts w:hint="default"/>
        <w:b w:val="0"/>
      </w:rPr>
    </w:lvl>
    <w:lvl w:ilvl="7">
      <w:start w:val="1"/>
      <w:numFmt w:val="decimal"/>
      <w:lvlText w:val="%1.%2.%3.%4.%5.%6.%7.%8."/>
      <w:lvlJc w:val="left"/>
      <w:pPr>
        <w:ind w:left="1909" w:hanging="1440"/>
      </w:pPr>
      <w:rPr>
        <w:rFonts w:hint="default"/>
        <w:b w:val="0"/>
      </w:rPr>
    </w:lvl>
    <w:lvl w:ilvl="8">
      <w:start w:val="1"/>
      <w:numFmt w:val="decimal"/>
      <w:lvlText w:val="%1.%2.%3.%4.%5.%6.%7.%8.%9."/>
      <w:lvlJc w:val="left"/>
      <w:pPr>
        <w:ind w:left="2336" w:hanging="1800"/>
      </w:pPr>
      <w:rPr>
        <w:rFonts w:hint="default"/>
        <w:b w:val="0"/>
      </w:rPr>
    </w:lvl>
  </w:abstractNum>
  <w:abstractNum w:abstractNumId="19"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541824"/>
    <w:multiLevelType w:val="multilevel"/>
    <w:tmpl w:val="AEB2784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61E135B9"/>
    <w:multiLevelType w:val="multilevel"/>
    <w:tmpl w:val="5178B93C"/>
    <w:lvl w:ilvl="0">
      <w:start w:val="1"/>
      <w:numFmt w:val="decimal"/>
      <w:lvlText w:val="%1."/>
      <w:lvlJc w:val="left"/>
      <w:pPr>
        <w:ind w:left="360" w:hanging="360"/>
      </w:pPr>
      <w:rPr>
        <w:rFonts w:cs="Times New Roman" w:hint="default"/>
        <w:b w:val="0"/>
      </w:rPr>
    </w:lvl>
    <w:lvl w:ilvl="1">
      <w:start w:val="1"/>
      <w:numFmt w:val="decimal"/>
      <w:lvlText w:val="%1.%2."/>
      <w:lvlJc w:val="left"/>
      <w:pPr>
        <w:ind w:left="427" w:hanging="360"/>
      </w:pPr>
      <w:rPr>
        <w:rFonts w:cs="Times New Roman" w:hint="default"/>
        <w:b w:val="0"/>
      </w:rPr>
    </w:lvl>
    <w:lvl w:ilvl="2">
      <w:start w:val="1"/>
      <w:numFmt w:val="decimal"/>
      <w:lvlText w:val="%1.%2.%3."/>
      <w:lvlJc w:val="left"/>
      <w:pPr>
        <w:ind w:left="854" w:hanging="720"/>
      </w:pPr>
      <w:rPr>
        <w:rFonts w:cs="Times New Roman" w:hint="default"/>
        <w:b w:val="0"/>
      </w:rPr>
    </w:lvl>
    <w:lvl w:ilvl="3">
      <w:start w:val="1"/>
      <w:numFmt w:val="decimal"/>
      <w:lvlText w:val="%1.%2.%3.%4."/>
      <w:lvlJc w:val="left"/>
      <w:pPr>
        <w:ind w:left="921" w:hanging="720"/>
      </w:pPr>
      <w:rPr>
        <w:rFonts w:cs="Times New Roman" w:hint="default"/>
        <w:b w:val="0"/>
      </w:rPr>
    </w:lvl>
    <w:lvl w:ilvl="4">
      <w:start w:val="1"/>
      <w:numFmt w:val="decimal"/>
      <w:lvlText w:val="%1.%2.%3.%4.%5."/>
      <w:lvlJc w:val="left"/>
      <w:pPr>
        <w:ind w:left="1348" w:hanging="1080"/>
      </w:pPr>
      <w:rPr>
        <w:rFonts w:cs="Times New Roman" w:hint="default"/>
        <w:b w:val="0"/>
      </w:rPr>
    </w:lvl>
    <w:lvl w:ilvl="5">
      <w:start w:val="1"/>
      <w:numFmt w:val="decimal"/>
      <w:lvlText w:val="%1.%2.%3.%4.%5.%6."/>
      <w:lvlJc w:val="left"/>
      <w:pPr>
        <w:ind w:left="1415" w:hanging="1080"/>
      </w:pPr>
      <w:rPr>
        <w:rFonts w:cs="Times New Roman" w:hint="default"/>
        <w:b w:val="0"/>
      </w:rPr>
    </w:lvl>
    <w:lvl w:ilvl="6">
      <w:start w:val="1"/>
      <w:numFmt w:val="decimal"/>
      <w:lvlText w:val="%1.%2.%3.%4.%5.%6.%7."/>
      <w:lvlJc w:val="left"/>
      <w:pPr>
        <w:ind w:left="1842" w:hanging="1440"/>
      </w:pPr>
      <w:rPr>
        <w:rFonts w:cs="Times New Roman" w:hint="default"/>
        <w:b w:val="0"/>
      </w:rPr>
    </w:lvl>
    <w:lvl w:ilvl="7">
      <w:start w:val="1"/>
      <w:numFmt w:val="decimal"/>
      <w:lvlText w:val="%1.%2.%3.%4.%5.%6.%7.%8."/>
      <w:lvlJc w:val="left"/>
      <w:pPr>
        <w:ind w:left="1909" w:hanging="1440"/>
      </w:pPr>
      <w:rPr>
        <w:rFonts w:cs="Times New Roman" w:hint="default"/>
        <w:b w:val="0"/>
      </w:rPr>
    </w:lvl>
    <w:lvl w:ilvl="8">
      <w:start w:val="1"/>
      <w:numFmt w:val="decimal"/>
      <w:lvlText w:val="%1.%2.%3.%4.%5.%6.%7.%8.%9."/>
      <w:lvlJc w:val="left"/>
      <w:pPr>
        <w:ind w:left="2336" w:hanging="1800"/>
      </w:pPr>
      <w:rPr>
        <w:rFonts w:cs="Times New Roman" w:hint="default"/>
        <w:b w:val="0"/>
      </w:rPr>
    </w:lvl>
  </w:abstractNum>
  <w:abstractNum w:abstractNumId="2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7"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0" w15:restartNumberingAfterBreak="0">
    <w:nsid w:val="7FC44FC4"/>
    <w:multiLevelType w:val="multilevel"/>
    <w:tmpl w:val="E36C2422"/>
    <w:lvl w:ilvl="0">
      <w:start w:val="1"/>
      <w:numFmt w:val="decimal"/>
      <w:pStyle w:val="A-1"/>
      <w:lvlText w:val="%1."/>
      <w:lvlJc w:val="left"/>
      <w:pPr>
        <w:ind w:left="360" w:hanging="360"/>
      </w:pPr>
    </w:lvl>
    <w:lvl w:ilvl="1">
      <w:start w:val="1"/>
      <w:numFmt w:val="decimal"/>
      <w:pStyle w:val="A-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
  </w:num>
  <w:num w:numId="3">
    <w:abstractNumId w:val="22"/>
  </w:num>
  <w:num w:numId="4">
    <w:abstractNumId w:val="17"/>
  </w:num>
  <w:num w:numId="5">
    <w:abstractNumId w:val="19"/>
  </w:num>
  <w:num w:numId="6">
    <w:abstractNumId w:val="9"/>
  </w:num>
  <w:num w:numId="7">
    <w:abstractNumId w:val="7"/>
  </w:num>
  <w:num w:numId="8">
    <w:abstractNumId w:val="12"/>
  </w:num>
  <w:num w:numId="9">
    <w:abstractNumId w:val="2"/>
  </w:num>
  <w:num w:numId="10">
    <w:abstractNumId w:val="16"/>
  </w:num>
  <w:num w:numId="11">
    <w:abstractNumId w:val="20"/>
  </w:num>
  <w:num w:numId="12">
    <w:abstractNumId w:val="24"/>
  </w:num>
  <w:num w:numId="13">
    <w:abstractNumId w:val="0"/>
  </w:num>
  <w:num w:numId="14">
    <w:abstractNumId w:val="5"/>
  </w:num>
  <w:num w:numId="15">
    <w:abstractNumId w:val="4"/>
  </w:num>
  <w:num w:numId="16">
    <w:abstractNumId w:val="10"/>
  </w:num>
  <w:num w:numId="17">
    <w:abstractNumId w:val="29"/>
  </w:num>
  <w:num w:numId="18">
    <w:abstractNumId w:val="3"/>
  </w:num>
  <w:num w:numId="19">
    <w:abstractNumId w:val="28"/>
  </w:num>
  <w:num w:numId="20">
    <w:abstractNumId w:val="25"/>
  </w:num>
  <w:num w:numId="21">
    <w:abstractNumId w:val="26"/>
  </w:num>
  <w:num w:numId="22">
    <w:abstractNumId w:val="28"/>
    <w:lvlOverride w:ilvl="0">
      <w:startOverride w:val="5"/>
    </w:lvlOverride>
    <w:lvlOverride w:ilvl="1">
      <w:startOverride w:val="7"/>
    </w:lvlOverride>
  </w:num>
  <w:num w:numId="23">
    <w:abstractNumId w:val="13"/>
  </w:num>
  <w:num w:numId="24">
    <w:abstractNumId w:val="27"/>
  </w:num>
  <w:num w:numId="25">
    <w:abstractNumId w:val="14"/>
  </w:num>
  <w:num w:numId="26">
    <w:abstractNumId w:val="8"/>
  </w:num>
  <w:num w:numId="27">
    <w:abstractNumId w:val="30"/>
  </w:num>
  <w:num w:numId="28">
    <w:abstractNumId w:val="15"/>
  </w:num>
  <w:num w:numId="29">
    <w:abstractNumId w:val="6"/>
  </w:num>
  <w:num w:numId="30">
    <w:abstractNumId w:val="23"/>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213B"/>
    <w:rsid w:val="00004500"/>
    <w:rsid w:val="00006767"/>
    <w:rsid w:val="000070E5"/>
    <w:rsid w:val="00007FF1"/>
    <w:rsid w:val="0001011C"/>
    <w:rsid w:val="000104A7"/>
    <w:rsid w:val="00013118"/>
    <w:rsid w:val="00014F80"/>
    <w:rsid w:val="0002041B"/>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67B5E"/>
    <w:rsid w:val="00070219"/>
    <w:rsid w:val="000759D6"/>
    <w:rsid w:val="000760E7"/>
    <w:rsid w:val="0007692D"/>
    <w:rsid w:val="000810B4"/>
    <w:rsid w:val="00081861"/>
    <w:rsid w:val="00085968"/>
    <w:rsid w:val="00085CD2"/>
    <w:rsid w:val="00090732"/>
    <w:rsid w:val="00092783"/>
    <w:rsid w:val="000A4FD2"/>
    <w:rsid w:val="000C2EF7"/>
    <w:rsid w:val="000C3C8E"/>
    <w:rsid w:val="000D0CFD"/>
    <w:rsid w:val="000D1313"/>
    <w:rsid w:val="000E29A0"/>
    <w:rsid w:val="000E4C11"/>
    <w:rsid w:val="000F2E26"/>
    <w:rsid w:val="00101088"/>
    <w:rsid w:val="0010187A"/>
    <w:rsid w:val="001026C4"/>
    <w:rsid w:val="0010702E"/>
    <w:rsid w:val="001116E4"/>
    <w:rsid w:val="00120A77"/>
    <w:rsid w:val="00121237"/>
    <w:rsid w:val="0012239F"/>
    <w:rsid w:val="0012571C"/>
    <w:rsid w:val="001257B2"/>
    <w:rsid w:val="00127849"/>
    <w:rsid w:val="00134EA0"/>
    <w:rsid w:val="0013714B"/>
    <w:rsid w:val="00140424"/>
    <w:rsid w:val="00140556"/>
    <w:rsid w:val="00140EF8"/>
    <w:rsid w:val="00151AA4"/>
    <w:rsid w:val="00153BD3"/>
    <w:rsid w:val="00155881"/>
    <w:rsid w:val="001608D7"/>
    <w:rsid w:val="00161EAC"/>
    <w:rsid w:val="00164D40"/>
    <w:rsid w:val="00170B08"/>
    <w:rsid w:val="00170D3B"/>
    <w:rsid w:val="001768C8"/>
    <w:rsid w:val="00180313"/>
    <w:rsid w:val="00182221"/>
    <w:rsid w:val="001956A6"/>
    <w:rsid w:val="001968E9"/>
    <w:rsid w:val="001A3760"/>
    <w:rsid w:val="001A4291"/>
    <w:rsid w:val="001A7B7D"/>
    <w:rsid w:val="001B14A6"/>
    <w:rsid w:val="001B3042"/>
    <w:rsid w:val="001C1A9E"/>
    <w:rsid w:val="001C39A9"/>
    <w:rsid w:val="001C4405"/>
    <w:rsid w:val="001C756B"/>
    <w:rsid w:val="001D29C1"/>
    <w:rsid w:val="001D52B7"/>
    <w:rsid w:val="001E2C99"/>
    <w:rsid w:val="001E2FB7"/>
    <w:rsid w:val="001E58A3"/>
    <w:rsid w:val="002035B2"/>
    <w:rsid w:val="00207988"/>
    <w:rsid w:val="00207DD3"/>
    <w:rsid w:val="00211220"/>
    <w:rsid w:val="0021235C"/>
    <w:rsid w:val="002127B9"/>
    <w:rsid w:val="00215952"/>
    <w:rsid w:val="002166BE"/>
    <w:rsid w:val="00216B9D"/>
    <w:rsid w:val="0022491F"/>
    <w:rsid w:val="00230596"/>
    <w:rsid w:val="002340B5"/>
    <w:rsid w:val="00240DE2"/>
    <w:rsid w:val="00245BE0"/>
    <w:rsid w:val="00246F7A"/>
    <w:rsid w:val="002530CF"/>
    <w:rsid w:val="00254ADF"/>
    <w:rsid w:val="00256250"/>
    <w:rsid w:val="002577C7"/>
    <w:rsid w:val="00262E1F"/>
    <w:rsid w:val="00266459"/>
    <w:rsid w:val="002733C6"/>
    <w:rsid w:val="002733C7"/>
    <w:rsid w:val="002761F1"/>
    <w:rsid w:val="002763AC"/>
    <w:rsid w:val="0029153B"/>
    <w:rsid w:val="002976AB"/>
    <w:rsid w:val="002A0421"/>
    <w:rsid w:val="002A177A"/>
    <w:rsid w:val="002B0141"/>
    <w:rsid w:val="002B601C"/>
    <w:rsid w:val="002B6A7C"/>
    <w:rsid w:val="002B7628"/>
    <w:rsid w:val="002C5032"/>
    <w:rsid w:val="002D54CF"/>
    <w:rsid w:val="002E0CFE"/>
    <w:rsid w:val="002E158A"/>
    <w:rsid w:val="002E192F"/>
    <w:rsid w:val="002F7051"/>
    <w:rsid w:val="002F7A63"/>
    <w:rsid w:val="00314E97"/>
    <w:rsid w:val="003230E2"/>
    <w:rsid w:val="00324943"/>
    <w:rsid w:val="00324EE5"/>
    <w:rsid w:val="003315AD"/>
    <w:rsid w:val="00331966"/>
    <w:rsid w:val="00350ADC"/>
    <w:rsid w:val="003511D6"/>
    <w:rsid w:val="00354A22"/>
    <w:rsid w:val="00356308"/>
    <w:rsid w:val="00364D48"/>
    <w:rsid w:val="003672FE"/>
    <w:rsid w:val="00370E1A"/>
    <w:rsid w:val="00372210"/>
    <w:rsid w:val="0037682E"/>
    <w:rsid w:val="00385932"/>
    <w:rsid w:val="00386B69"/>
    <w:rsid w:val="00390740"/>
    <w:rsid w:val="00392BDF"/>
    <w:rsid w:val="00395ABF"/>
    <w:rsid w:val="003A0C1D"/>
    <w:rsid w:val="003A259B"/>
    <w:rsid w:val="003A7B63"/>
    <w:rsid w:val="003B34EE"/>
    <w:rsid w:val="003B64FD"/>
    <w:rsid w:val="003C2FF9"/>
    <w:rsid w:val="003D48F6"/>
    <w:rsid w:val="003E04CF"/>
    <w:rsid w:val="003E14F0"/>
    <w:rsid w:val="003E1FFA"/>
    <w:rsid w:val="003E3C7A"/>
    <w:rsid w:val="003E3D28"/>
    <w:rsid w:val="003E426D"/>
    <w:rsid w:val="003E436A"/>
    <w:rsid w:val="003F43C9"/>
    <w:rsid w:val="003F54A8"/>
    <w:rsid w:val="0041227B"/>
    <w:rsid w:val="00424903"/>
    <w:rsid w:val="00427FDA"/>
    <w:rsid w:val="00434EAB"/>
    <w:rsid w:val="00435A03"/>
    <w:rsid w:val="00437AED"/>
    <w:rsid w:val="00445E38"/>
    <w:rsid w:val="004500FB"/>
    <w:rsid w:val="004505DA"/>
    <w:rsid w:val="00453F50"/>
    <w:rsid w:val="00456821"/>
    <w:rsid w:val="00457AD3"/>
    <w:rsid w:val="004635A0"/>
    <w:rsid w:val="0046409F"/>
    <w:rsid w:val="00465C11"/>
    <w:rsid w:val="00474178"/>
    <w:rsid w:val="00493A30"/>
    <w:rsid w:val="00493E51"/>
    <w:rsid w:val="00494EB6"/>
    <w:rsid w:val="004A1813"/>
    <w:rsid w:val="004A4A01"/>
    <w:rsid w:val="004A79F8"/>
    <w:rsid w:val="004B08E7"/>
    <w:rsid w:val="004C18B5"/>
    <w:rsid w:val="004C2BCC"/>
    <w:rsid w:val="004C4FBA"/>
    <w:rsid w:val="004D39DC"/>
    <w:rsid w:val="004D5396"/>
    <w:rsid w:val="004D6B00"/>
    <w:rsid w:val="004E1D41"/>
    <w:rsid w:val="004E367C"/>
    <w:rsid w:val="004E6B8A"/>
    <w:rsid w:val="004F0014"/>
    <w:rsid w:val="004F4928"/>
    <w:rsid w:val="004F7C00"/>
    <w:rsid w:val="005033EE"/>
    <w:rsid w:val="00503F8D"/>
    <w:rsid w:val="00505177"/>
    <w:rsid w:val="005061C4"/>
    <w:rsid w:val="00506417"/>
    <w:rsid w:val="005113CB"/>
    <w:rsid w:val="00513960"/>
    <w:rsid w:val="00515FB4"/>
    <w:rsid w:val="00516509"/>
    <w:rsid w:val="00531948"/>
    <w:rsid w:val="00542ABC"/>
    <w:rsid w:val="00543EA4"/>
    <w:rsid w:val="00550E07"/>
    <w:rsid w:val="005565B3"/>
    <w:rsid w:val="00557612"/>
    <w:rsid w:val="00562B76"/>
    <w:rsid w:val="00562C68"/>
    <w:rsid w:val="005656ED"/>
    <w:rsid w:val="005764B3"/>
    <w:rsid w:val="005828D0"/>
    <w:rsid w:val="005920C6"/>
    <w:rsid w:val="005A1C01"/>
    <w:rsid w:val="005C2463"/>
    <w:rsid w:val="005C29A5"/>
    <w:rsid w:val="005C325F"/>
    <w:rsid w:val="005D029C"/>
    <w:rsid w:val="005D3BA1"/>
    <w:rsid w:val="005D5E6A"/>
    <w:rsid w:val="005E606E"/>
    <w:rsid w:val="005E627E"/>
    <w:rsid w:val="005E72B1"/>
    <w:rsid w:val="005F5F76"/>
    <w:rsid w:val="006035C7"/>
    <w:rsid w:val="00603D2E"/>
    <w:rsid w:val="00605AD6"/>
    <w:rsid w:val="00605F50"/>
    <w:rsid w:val="00615ED2"/>
    <w:rsid w:val="006179FB"/>
    <w:rsid w:val="00623015"/>
    <w:rsid w:val="006241CF"/>
    <w:rsid w:val="006363ED"/>
    <w:rsid w:val="006425E5"/>
    <w:rsid w:val="00643742"/>
    <w:rsid w:val="00647E19"/>
    <w:rsid w:val="00654BC4"/>
    <w:rsid w:val="006578B3"/>
    <w:rsid w:val="006642F6"/>
    <w:rsid w:val="006644F0"/>
    <w:rsid w:val="0066705E"/>
    <w:rsid w:val="006778CB"/>
    <w:rsid w:val="00677CFB"/>
    <w:rsid w:val="00682AF5"/>
    <w:rsid w:val="0068785C"/>
    <w:rsid w:val="00690634"/>
    <w:rsid w:val="006946AB"/>
    <w:rsid w:val="006A2104"/>
    <w:rsid w:val="006A6E2C"/>
    <w:rsid w:val="006B3F6B"/>
    <w:rsid w:val="006B4C3C"/>
    <w:rsid w:val="006C09C2"/>
    <w:rsid w:val="006C24DB"/>
    <w:rsid w:val="006C7A00"/>
    <w:rsid w:val="006D32E2"/>
    <w:rsid w:val="006E7E9C"/>
    <w:rsid w:val="006F1808"/>
    <w:rsid w:val="0070431C"/>
    <w:rsid w:val="00704F63"/>
    <w:rsid w:val="007057FE"/>
    <w:rsid w:val="007141F6"/>
    <w:rsid w:val="00717B8D"/>
    <w:rsid w:val="00720B51"/>
    <w:rsid w:val="00726CD6"/>
    <w:rsid w:val="007404F0"/>
    <w:rsid w:val="0074128E"/>
    <w:rsid w:val="007460F9"/>
    <w:rsid w:val="00751D78"/>
    <w:rsid w:val="00761264"/>
    <w:rsid w:val="007648E2"/>
    <w:rsid w:val="00775E3A"/>
    <w:rsid w:val="0078587E"/>
    <w:rsid w:val="00793359"/>
    <w:rsid w:val="0079345C"/>
    <w:rsid w:val="007936E4"/>
    <w:rsid w:val="007A29B2"/>
    <w:rsid w:val="007A2C84"/>
    <w:rsid w:val="007A7C7C"/>
    <w:rsid w:val="007B1CB8"/>
    <w:rsid w:val="007B3C83"/>
    <w:rsid w:val="007B421F"/>
    <w:rsid w:val="007B5282"/>
    <w:rsid w:val="007B667E"/>
    <w:rsid w:val="007B6B43"/>
    <w:rsid w:val="007C0AFD"/>
    <w:rsid w:val="007C2BB6"/>
    <w:rsid w:val="007C738A"/>
    <w:rsid w:val="007D28EB"/>
    <w:rsid w:val="007D50B8"/>
    <w:rsid w:val="007E37B2"/>
    <w:rsid w:val="007F3FDA"/>
    <w:rsid w:val="007F723F"/>
    <w:rsid w:val="008007EA"/>
    <w:rsid w:val="00803CFE"/>
    <w:rsid w:val="008046F2"/>
    <w:rsid w:val="008051A9"/>
    <w:rsid w:val="00817E7F"/>
    <w:rsid w:val="00820F7D"/>
    <w:rsid w:val="00824B5B"/>
    <w:rsid w:val="00824FD9"/>
    <w:rsid w:val="00827AA3"/>
    <w:rsid w:val="00835DCA"/>
    <w:rsid w:val="00837D2A"/>
    <w:rsid w:val="00847DF7"/>
    <w:rsid w:val="0085270E"/>
    <w:rsid w:val="008548CF"/>
    <w:rsid w:val="00857575"/>
    <w:rsid w:val="008576F2"/>
    <w:rsid w:val="00860F29"/>
    <w:rsid w:val="008743D0"/>
    <w:rsid w:val="00875FFE"/>
    <w:rsid w:val="00880BB5"/>
    <w:rsid w:val="00882525"/>
    <w:rsid w:val="00893E50"/>
    <w:rsid w:val="008973F7"/>
    <w:rsid w:val="008A1F9D"/>
    <w:rsid w:val="008A2864"/>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4461"/>
    <w:rsid w:val="00930586"/>
    <w:rsid w:val="009479F2"/>
    <w:rsid w:val="00953DB6"/>
    <w:rsid w:val="009557E8"/>
    <w:rsid w:val="00955E11"/>
    <w:rsid w:val="009617FC"/>
    <w:rsid w:val="00961A1A"/>
    <w:rsid w:val="00961C75"/>
    <w:rsid w:val="00965008"/>
    <w:rsid w:val="009650AD"/>
    <w:rsid w:val="00971626"/>
    <w:rsid w:val="009753B6"/>
    <w:rsid w:val="00976AA4"/>
    <w:rsid w:val="00977A8D"/>
    <w:rsid w:val="009845AC"/>
    <w:rsid w:val="00990D9C"/>
    <w:rsid w:val="00994A62"/>
    <w:rsid w:val="009956BF"/>
    <w:rsid w:val="009974E2"/>
    <w:rsid w:val="009A27D5"/>
    <w:rsid w:val="009B0A4F"/>
    <w:rsid w:val="009B4B0D"/>
    <w:rsid w:val="009C2878"/>
    <w:rsid w:val="009C4586"/>
    <w:rsid w:val="009C5E4A"/>
    <w:rsid w:val="009D270B"/>
    <w:rsid w:val="009D57E9"/>
    <w:rsid w:val="009D6F74"/>
    <w:rsid w:val="009D7713"/>
    <w:rsid w:val="009D7D63"/>
    <w:rsid w:val="009E1DE7"/>
    <w:rsid w:val="009E5C55"/>
    <w:rsid w:val="009F1E59"/>
    <w:rsid w:val="009F2518"/>
    <w:rsid w:val="00A00364"/>
    <w:rsid w:val="00A061F7"/>
    <w:rsid w:val="00A07057"/>
    <w:rsid w:val="00A12D20"/>
    <w:rsid w:val="00A170FF"/>
    <w:rsid w:val="00A179BF"/>
    <w:rsid w:val="00A307D6"/>
    <w:rsid w:val="00A374B7"/>
    <w:rsid w:val="00A422CA"/>
    <w:rsid w:val="00A46006"/>
    <w:rsid w:val="00A46EFB"/>
    <w:rsid w:val="00A53097"/>
    <w:rsid w:val="00A567E1"/>
    <w:rsid w:val="00A5680A"/>
    <w:rsid w:val="00A64A50"/>
    <w:rsid w:val="00A663AD"/>
    <w:rsid w:val="00A745FB"/>
    <w:rsid w:val="00A77A6E"/>
    <w:rsid w:val="00A84F67"/>
    <w:rsid w:val="00A85070"/>
    <w:rsid w:val="00A87C53"/>
    <w:rsid w:val="00A90953"/>
    <w:rsid w:val="00A911B6"/>
    <w:rsid w:val="00A9122A"/>
    <w:rsid w:val="00A9208F"/>
    <w:rsid w:val="00A972C2"/>
    <w:rsid w:val="00AB4BB5"/>
    <w:rsid w:val="00AB5FFB"/>
    <w:rsid w:val="00AC7FAF"/>
    <w:rsid w:val="00AD36EF"/>
    <w:rsid w:val="00AD5C52"/>
    <w:rsid w:val="00AD7FA9"/>
    <w:rsid w:val="00AE4A7D"/>
    <w:rsid w:val="00AF32A7"/>
    <w:rsid w:val="00AF6247"/>
    <w:rsid w:val="00B019FD"/>
    <w:rsid w:val="00B06782"/>
    <w:rsid w:val="00B07DF8"/>
    <w:rsid w:val="00B07F8F"/>
    <w:rsid w:val="00B12138"/>
    <w:rsid w:val="00B2260B"/>
    <w:rsid w:val="00B32241"/>
    <w:rsid w:val="00B342D8"/>
    <w:rsid w:val="00B36848"/>
    <w:rsid w:val="00B41D7D"/>
    <w:rsid w:val="00B427B1"/>
    <w:rsid w:val="00B5020B"/>
    <w:rsid w:val="00B5367F"/>
    <w:rsid w:val="00B54971"/>
    <w:rsid w:val="00B5511A"/>
    <w:rsid w:val="00B5623B"/>
    <w:rsid w:val="00B704A3"/>
    <w:rsid w:val="00BA3959"/>
    <w:rsid w:val="00BA4756"/>
    <w:rsid w:val="00BA6671"/>
    <w:rsid w:val="00BA66CE"/>
    <w:rsid w:val="00BB21A0"/>
    <w:rsid w:val="00BB4449"/>
    <w:rsid w:val="00BB5EA8"/>
    <w:rsid w:val="00BC6383"/>
    <w:rsid w:val="00BC7840"/>
    <w:rsid w:val="00BD02C3"/>
    <w:rsid w:val="00BD0C86"/>
    <w:rsid w:val="00BD5856"/>
    <w:rsid w:val="00BD6350"/>
    <w:rsid w:val="00BE16AC"/>
    <w:rsid w:val="00BE2AC2"/>
    <w:rsid w:val="00BE5FA9"/>
    <w:rsid w:val="00BE6F53"/>
    <w:rsid w:val="00BF7E2D"/>
    <w:rsid w:val="00C011C7"/>
    <w:rsid w:val="00C06AEE"/>
    <w:rsid w:val="00C10DE4"/>
    <w:rsid w:val="00C12B7E"/>
    <w:rsid w:val="00C13092"/>
    <w:rsid w:val="00C17187"/>
    <w:rsid w:val="00C20C89"/>
    <w:rsid w:val="00C24169"/>
    <w:rsid w:val="00C24272"/>
    <w:rsid w:val="00C3591A"/>
    <w:rsid w:val="00C41EAF"/>
    <w:rsid w:val="00C43123"/>
    <w:rsid w:val="00C44F18"/>
    <w:rsid w:val="00C45C54"/>
    <w:rsid w:val="00C54FC5"/>
    <w:rsid w:val="00C551B6"/>
    <w:rsid w:val="00C57282"/>
    <w:rsid w:val="00C57775"/>
    <w:rsid w:val="00C57B4B"/>
    <w:rsid w:val="00C6015A"/>
    <w:rsid w:val="00C61937"/>
    <w:rsid w:val="00C708D3"/>
    <w:rsid w:val="00C72AA5"/>
    <w:rsid w:val="00C759E7"/>
    <w:rsid w:val="00C848FF"/>
    <w:rsid w:val="00C87F0F"/>
    <w:rsid w:val="00C90106"/>
    <w:rsid w:val="00C94A8E"/>
    <w:rsid w:val="00CA6A55"/>
    <w:rsid w:val="00CB5312"/>
    <w:rsid w:val="00CC7120"/>
    <w:rsid w:val="00CC766E"/>
    <w:rsid w:val="00CC77AC"/>
    <w:rsid w:val="00CD73D7"/>
    <w:rsid w:val="00CF25C0"/>
    <w:rsid w:val="00CF44BB"/>
    <w:rsid w:val="00D03519"/>
    <w:rsid w:val="00D11BC9"/>
    <w:rsid w:val="00D14114"/>
    <w:rsid w:val="00D14F83"/>
    <w:rsid w:val="00D16644"/>
    <w:rsid w:val="00D16B17"/>
    <w:rsid w:val="00D16D53"/>
    <w:rsid w:val="00D20519"/>
    <w:rsid w:val="00D2213B"/>
    <w:rsid w:val="00D32DD6"/>
    <w:rsid w:val="00D34651"/>
    <w:rsid w:val="00D349BF"/>
    <w:rsid w:val="00D34CA8"/>
    <w:rsid w:val="00D35A56"/>
    <w:rsid w:val="00D37D1B"/>
    <w:rsid w:val="00D40A49"/>
    <w:rsid w:val="00D41FD9"/>
    <w:rsid w:val="00D451A7"/>
    <w:rsid w:val="00D53F1A"/>
    <w:rsid w:val="00D632AB"/>
    <w:rsid w:val="00D64D72"/>
    <w:rsid w:val="00D654D1"/>
    <w:rsid w:val="00D66A8C"/>
    <w:rsid w:val="00D74486"/>
    <w:rsid w:val="00D7765A"/>
    <w:rsid w:val="00D87ADF"/>
    <w:rsid w:val="00D97659"/>
    <w:rsid w:val="00DA2496"/>
    <w:rsid w:val="00DA2A98"/>
    <w:rsid w:val="00DA3CC9"/>
    <w:rsid w:val="00DA3F35"/>
    <w:rsid w:val="00DB0AE3"/>
    <w:rsid w:val="00DB1288"/>
    <w:rsid w:val="00DB2386"/>
    <w:rsid w:val="00DB25C9"/>
    <w:rsid w:val="00DC3ACF"/>
    <w:rsid w:val="00DC3DC5"/>
    <w:rsid w:val="00DC4026"/>
    <w:rsid w:val="00DC71E5"/>
    <w:rsid w:val="00DD13EF"/>
    <w:rsid w:val="00DD19CA"/>
    <w:rsid w:val="00DD35CB"/>
    <w:rsid w:val="00DD5EDE"/>
    <w:rsid w:val="00DE080E"/>
    <w:rsid w:val="00DE12A5"/>
    <w:rsid w:val="00DE41CF"/>
    <w:rsid w:val="00DE6679"/>
    <w:rsid w:val="00DE71F3"/>
    <w:rsid w:val="00DF052B"/>
    <w:rsid w:val="00DF317C"/>
    <w:rsid w:val="00DF32ED"/>
    <w:rsid w:val="00DF5C90"/>
    <w:rsid w:val="00E0683B"/>
    <w:rsid w:val="00E07BD7"/>
    <w:rsid w:val="00E2047B"/>
    <w:rsid w:val="00E272B2"/>
    <w:rsid w:val="00E32F82"/>
    <w:rsid w:val="00E36032"/>
    <w:rsid w:val="00E40DF6"/>
    <w:rsid w:val="00E451C4"/>
    <w:rsid w:val="00E45F66"/>
    <w:rsid w:val="00E6390D"/>
    <w:rsid w:val="00E65793"/>
    <w:rsid w:val="00E662FF"/>
    <w:rsid w:val="00E70C4B"/>
    <w:rsid w:val="00E72321"/>
    <w:rsid w:val="00E762D3"/>
    <w:rsid w:val="00E92392"/>
    <w:rsid w:val="00E97C7B"/>
    <w:rsid w:val="00EB452D"/>
    <w:rsid w:val="00EB76D5"/>
    <w:rsid w:val="00EC508C"/>
    <w:rsid w:val="00EC707E"/>
    <w:rsid w:val="00EC767A"/>
    <w:rsid w:val="00ED0614"/>
    <w:rsid w:val="00ED4429"/>
    <w:rsid w:val="00ED44C8"/>
    <w:rsid w:val="00ED6167"/>
    <w:rsid w:val="00EE2297"/>
    <w:rsid w:val="00EE3988"/>
    <w:rsid w:val="00EE4C5C"/>
    <w:rsid w:val="00EE7021"/>
    <w:rsid w:val="00EF17BE"/>
    <w:rsid w:val="00EF23F2"/>
    <w:rsid w:val="00EF31D0"/>
    <w:rsid w:val="00EF7AFC"/>
    <w:rsid w:val="00F06FC8"/>
    <w:rsid w:val="00F11110"/>
    <w:rsid w:val="00F11A95"/>
    <w:rsid w:val="00F205F6"/>
    <w:rsid w:val="00F23B76"/>
    <w:rsid w:val="00F26CB7"/>
    <w:rsid w:val="00F3053F"/>
    <w:rsid w:val="00F3211C"/>
    <w:rsid w:val="00F3762D"/>
    <w:rsid w:val="00F37F57"/>
    <w:rsid w:val="00F4417E"/>
    <w:rsid w:val="00F46017"/>
    <w:rsid w:val="00F6527D"/>
    <w:rsid w:val="00F66872"/>
    <w:rsid w:val="00F71B2D"/>
    <w:rsid w:val="00F73C6D"/>
    <w:rsid w:val="00F7463F"/>
    <w:rsid w:val="00F7497D"/>
    <w:rsid w:val="00F80F86"/>
    <w:rsid w:val="00F829B1"/>
    <w:rsid w:val="00F82A53"/>
    <w:rsid w:val="00F91255"/>
    <w:rsid w:val="00F917A5"/>
    <w:rsid w:val="00F96C38"/>
    <w:rsid w:val="00FA26A4"/>
    <w:rsid w:val="00FA5A24"/>
    <w:rsid w:val="00FA6927"/>
    <w:rsid w:val="00FB5435"/>
    <w:rsid w:val="00FB618A"/>
    <w:rsid w:val="00FC684D"/>
    <w:rsid w:val="00FC7E7A"/>
    <w:rsid w:val="00FD1637"/>
    <w:rsid w:val="00FD7FDF"/>
    <w:rsid w:val="00FE218A"/>
    <w:rsid w:val="00FE2630"/>
    <w:rsid w:val="00FE3BF2"/>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D646"/>
  <w15:chartTrackingRefBased/>
  <w15:docId w15:val="{6344F9E1-F231-4E62-B341-49F586EE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824B5B"/>
    <w:pPr>
      <w:keepNext/>
      <w:jc w:val="center"/>
      <w:outlineLvl w:val="0"/>
    </w:pPr>
    <w:rPr>
      <w:b/>
      <w:szCs w:val="20"/>
      <w:lang w:eastAsia="en-US"/>
    </w:rPr>
  </w:style>
  <w:style w:type="paragraph" w:styleId="Heading2">
    <w:name w:val="heading 2"/>
    <w:aliases w:val="Title Header2,Heading 2 Char1,Heading 2 Char Char,H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824B5B"/>
    <w:pPr>
      <w:keepNext/>
      <w:jc w:val="center"/>
      <w:outlineLvl w:val="2"/>
    </w:pPr>
    <w:rPr>
      <w:b/>
      <w:szCs w:val="20"/>
      <w:lang w:eastAsia="en-US"/>
    </w:rPr>
  </w:style>
  <w:style w:type="paragraph" w:styleId="Heading4">
    <w:name w:val="heading 4"/>
    <w:aliases w:val="Heading 4 Char Char Char Char,Sub-Clause Sub-paragraph, Sub-Clause Sub-paragraph"/>
    <w:basedOn w:val="Normal"/>
    <w:next w:val="Normal"/>
    <w:link w:val="Heading4Char"/>
    <w:qFormat/>
    <w:rsid w:val="00824B5B"/>
    <w:pPr>
      <w:keepNext/>
      <w:jc w:val="center"/>
      <w:outlineLvl w:val="3"/>
    </w:pPr>
    <w:rPr>
      <w:szCs w:val="20"/>
      <w:lang w:eastAsia="en-US"/>
    </w:rPr>
  </w:style>
  <w:style w:type="paragraph" w:styleId="Heading5">
    <w:name w:val="heading 5"/>
    <w:aliases w:val="H5"/>
    <w:basedOn w:val="Normal"/>
    <w:next w:val="Normal"/>
    <w:link w:val="Heading5Char"/>
    <w:qFormat/>
    <w:rsid w:val="00824B5B"/>
    <w:pPr>
      <w:keepNext/>
      <w:outlineLvl w:val="4"/>
    </w:pPr>
    <w:rPr>
      <w:b/>
      <w:szCs w:val="20"/>
      <w:lang w:eastAsia="en-US"/>
    </w:rPr>
  </w:style>
  <w:style w:type="paragraph" w:styleId="Heading6">
    <w:name w:val="heading 6"/>
    <w:basedOn w:val="Normal"/>
    <w:next w:val="Normal"/>
    <w:link w:val="Heading6Char"/>
    <w:qFormat/>
    <w:rsid w:val="00824B5B"/>
    <w:pPr>
      <w:keepNext/>
      <w:ind w:firstLine="567"/>
      <w:jc w:val="center"/>
      <w:outlineLvl w:val="5"/>
    </w:pPr>
    <w:rPr>
      <w:color w:val="0000FF"/>
      <w:szCs w:val="20"/>
      <w:lang w:eastAsia="en-US"/>
    </w:rPr>
  </w:style>
  <w:style w:type="paragraph" w:styleId="Heading7">
    <w:name w:val="heading 7"/>
    <w:basedOn w:val="Normal"/>
    <w:next w:val="Normal"/>
    <w:link w:val="Heading7Char"/>
    <w:qFormat/>
    <w:rsid w:val="00824B5B"/>
    <w:pPr>
      <w:keepNext/>
      <w:numPr>
        <w:numId w:val="5"/>
      </w:numPr>
      <w:jc w:val="center"/>
      <w:outlineLvl w:val="6"/>
    </w:pPr>
    <w:rPr>
      <w:rFonts w:ascii="TimesLT" w:hAnsi="TimesLT"/>
      <w:b/>
      <w:sz w:val="22"/>
      <w:szCs w:val="20"/>
      <w:lang w:eastAsia="en-US"/>
    </w:rPr>
  </w:style>
  <w:style w:type="paragraph" w:styleId="Heading8">
    <w:name w:val="heading 8"/>
    <w:basedOn w:val="Normal"/>
    <w:next w:val="Normal"/>
    <w:link w:val="Heading8Char"/>
    <w:qFormat/>
    <w:rsid w:val="00824B5B"/>
    <w:pPr>
      <w:keepNext/>
      <w:spacing w:line="480" w:lineRule="auto"/>
      <w:ind w:left="1418" w:hanging="1418"/>
      <w:jc w:val="both"/>
      <w:outlineLvl w:val="7"/>
    </w:pPr>
    <w:rPr>
      <w:szCs w:val="20"/>
      <w:lang w:eastAsia="en-US"/>
    </w:rPr>
  </w:style>
  <w:style w:type="paragraph" w:styleId="Heading9">
    <w:name w:val="heading 9"/>
    <w:basedOn w:val="Normal"/>
    <w:next w:val="Normal"/>
    <w:link w:val="Heading9Char"/>
    <w:qFormat/>
    <w:rsid w:val="00824B5B"/>
    <w:pPr>
      <w:keepNext/>
      <w:tabs>
        <w:tab w:val="num" w:pos="2304"/>
      </w:tabs>
      <w:ind w:left="2304" w:hanging="1584"/>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824B5B"/>
    <w:rPr>
      <w:rFonts w:ascii="Times New Roman" w:eastAsia="Times New Roman" w:hAnsi="Times New Roman"/>
      <w:b/>
      <w:sz w:val="24"/>
      <w:lang w:eastAsia="en-US"/>
    </w:rPr>
  </w:style>
  <w:style w:type="character" w:customStyle="1" w:styleId="Heading2Char">
    <w:name w:val="Heading 2 Char"/>
    <w:aliases w:val="Title Header2 Char,Heading 2 Char1 Char,Heading 2 Char Char Char,H2 Char"/>
    <w:basedOn w:val="DefaultParagraphFont"/>
    <w:link w:val="Heading2"/>
    <w:rsid w:val="00824B5B"/>
    <w:rPr>
      <w:rFonts w:ascii="Times New Roman" w:eastAsia="Times New Roman" w:hAnsi="Times New Roman"/>
      <w:b/>
      <w:sz w:val="24"/>
      <w:lang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824B5B"/>
    <w:rPr>
      <w:rFonts w:ascii="Times New Roman" w:eastAsia="Times New Roman" w:hAnsi="Times New Roman"/>
      <w:b/>
      <w:sz w:val="24"/>
      <w:lang w:eastAsia="en-US"/>
    </w:rPr>
  </w:style>
  <w:style w:type="character" w:customStyle="1" w:styleId="Heading4Char">
    <w:name w:val="Heading 4 Char"/>
    <w:aliases w:val="Heading 4 Char Char Char Char Char,Sub-Clause Sub-paragraph Char, Sub-Clause Sub-paragraph Char"/>
    <w:basedOn w:val="DefaultParagraphFont"/>
    <w:link w:val="Heading4"/>
    <w:rsid w:val="00824B5B"/>
    <w:rPr>
      <w:rFonts w:ascii="Times New Roman" w:eastAsia="Times New Roman" w:hAnsi="Times New Roman"/>
      <w:sz w:val="24"/>
      <w:lang w:eastAsia="en-US"/>
    </w:rPr>
  </w:style>
  <w:style w:type="character" w:customStyle="1" w:styleId="Heading5Char">
    <w:name w:val="Heading 5 Char"/>
    <w:aliases w:val="H5 Char"/>
    <w:basedOn w:val="DefaultParagraphFont"/>
    <w:link w:val="Heading5"/>
    <w:rsid w:val="00824B5B"/>
    <w:rPr>
      <w:rFonts w:ascii="Times New Roman" w:eastAsia="Times New Roman" w:hAnsi="Times New Roman"/>
      <w:b/>
      <w:sz w:val="24"/>
      <w:lang w:eastAsia="en-US"/>
    </w:rPr>
  </w:style>
  <w:style w:type="character" w:customStyle="1" w:styleId="Heading6Char">
    <w:name w:val="Heading 6 Char"/>
    <w:basedOn w:val="DefaultParagraphFont"/>
    <w:link w:val="Heading6"/>
    <w:rsid w:val="00824B5B"/>
    <w:rPr>
      <w:rFonts w:ascii="Times New Roman" w:eastAsia="Times New Roman" w:hAnsi="Times New Roman"/>
      <w:color w:val="0000FF"/>
      <w:sz w:val="24"/>
      <w:lang w:eastAsia="en-US"/>
    </w:rPr>
  </w:style>
  <w:style w:type="character" w:customStyle="1" w:styleId="Heading7Char">
    <w:name w:val="Heading 7 Char"/>
    <w:basedOn w:val="DefaultParagraphFont"/>
    <w:link w:val="Heading7"/>
    <w:rsid w:val="00824B5B"/>
    <w:rPr>
      <w:rFonts w:ascii="TimesLT" w:eastAsia="Times New Roman" w:hAnsi="TimesLT"/>
      <w:b/>
      <w:sz w:val="22"/>
      <w:lang w:eastAsia="en-US"/>
    </w:rPr>
  </w:style>
  <w:style w:type="character" w:customStyle="1" w:styleId="Heading8Char">
    <w:name w:val="Heading 8 Char"/>
    <w:basedOn w:val="DefaultParagraphFont"/>
    <w:link w:val="Heading8"/>
    <w:rsid w:val="00824B5B"/>
    <w:rPr>
      <w:rFonts w:ascii="Times New Roman" w:eastAsia="Times New Roman" w:hAnsi="Times New Roman"/>
      <w:sz w:val="24"/>
      <w:lang w:eastAsia="en-US"/>
    </w:rPr>
  </w:style>
  <w:style w:type="character" w:customStyle="1" w:styleId="Heading9Char">
    <w:name w:val="Heading 9 Char"/>
    <w:basedOn w:val="DefaultParagraphFont"/>
    <w:link w:val="Heading9"/>
    <w:rsid w:val="00824B5B"/>
    <w:rPr>
      <w:rFonts w:ascii="Times New Roman" w:eastAsia="Times New Roman" w:hAnsi="Times New Roman"/>
      <w:sz w:val="40"/>
      <w:lang w:eastAsia="en-US"/>
    </w:rPr>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rsid w:val="00024413"/>
    <w:pPr>
      <w:tabs>
        <w:tab w:val="center" w:pos="4819"/>
        <w:tab w:val="right" w:pos="9638"/>
      </w:tabs>
    </w:pPr>
  </w:style>
  <w:style w:type="character" w:customStyle="1" w:styleId="HeaderChar">
    <w:name w:val="Header Char"/>
    <w:link w:val="Header"/>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aliases w:val="body indent, ändrad,Body single,body text,contents,bt,Corps de texte,body tesx,heading_txt,bodytxy2...,bodytxy2,Body Text - Level 2,??2,Head3NoNumber,?drad,ändrad,Body Text Ro,EHPT,Body Text2,Standard paragraph"/>
    <w:basedOn w:val="Normal"/>
    <w:link w:val="BodyTextChar"/>
    <w:rsid w:val="00024413"/>
    <w:pPr>
      <w:spacing w:after="120"/>
    </w:pPr>
  </w:style>
  <w:style w:type="character" w:customStyle="1" w:styleId="BodyTextChar">
    <w:name w:val="Body Text Char"/>
    <w:aliases w:val="body indent Char, ändrad Char,Body single Char,body text Char,contents Char,bt Char,Corps de texte Char,body tesx Char,heading_txt Char,bodytxy2... Char,bodytxy2 Char,Body Text - Level 2 Char,??2 Char,Head3NoNumber Char,?drad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customStyle="1" w:styleId="BalloonTextChar">
    <w:name w:val="Balloon Text Char"/>
    <w:basedOn w:val="DefaultParagraphFont"/>
    <w:link w:val="BalloonText"/>
    <w:semiHidden/>
    <w:rsid w:val="00824B5B"/>
    <w:rPr>
      <w:rFonts w:ascii="Tahoma" w:eastAsia="Times New Roman"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character" w:customStyle="1" w:styleId="CommentTextChar">
    <w:name w:val="Comment Text Char"/>
    <w:link w:val="CommentText"/>
    <w:rsid w:val="00F73C6D"/>
    <w:rPr>
      <w:rFonts w:ascii="Times New Roman" w:eastAsia="Times New Roman" w:hAnsi="Times New Roman"/>
    </w:rPr>
  </w:style>
  <w:style w:type="paragraph" w:styleId="CommentSubject">
    <w:name w:val="annotation subject"/>
    <w:basedOn w:val="CommentText"/>
    <w:next w:val="CommentText"/>
    <w:link w:val="CommentSubjectChar"/>
    <w:rsid w:val="007404F0"/>
    <w:rPr>
      <w:b/>
      <w:bCs/>
    </w:rPr>
  </w:style>
  <w:style w:type="character" w:customStyle="1" w:styleId="CommentSubjectChar">
    <w:name w:val="Comment Subject Char"/>
    <w:basedOn w:val="CommentTextChar"/>
    <w:link w:val="CommentSubject"/>
    <w:rsid w:val="00824B5B"/>
    <w:rPr>
      <w:rFonts w:ascii="Times New Roman" w:eastAsia="Times New Roman" w:hAnsi="Times New Roman"/>
      <w:b/>
      <w:bCs/>
    </w:rPr>
  </w:style>
  <w:style w:type="paragraph" w:styleId="FootnoteText">
    <w:name w:val="footnote text"/>
    <w:basedOn w:val="Normal"/>
    <w:link w:val="FootnoteTextChar"/>
    <w:rsid w:val="00DC71E5"/>
    <w:rPr>
      <w:sz w:val="20"/>
      <w:szCs w:val="20"/>
    </w:rPr>
  </w:style>
  <w:style w:type="character" w:customStyle="1" w:styleId="FootnoteTextChar">
    <w:name w:val="Footnote Text Char"/>
    <w:basedOn w:val="DefaultParagraphFont"/>
    <w:link w:val="FootnoteText"/>
    <w:rsid w:val="00824B5B"/>
    <w:rPr>
      <w:rFonts w:ascii="Times New Roman" w:eastAsia="Times New Roman" w:hAnsi="Times New Roman"/>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aliases w:val=" Diagrama"/>
    <w:basedOn w:val="Normal"/>
    <w:link w:val="FooterChar"/>
    <w:uiPriority w:val="99"/>
    <w:rsid w:val="008C6D2F"/>
    <w:pPr>
      <w:tabs>
        <w:tab w:val="center" w:pos="4819"/>
        <w:tab w:val="right" w:pos="9638"/>
      </w:tabs>
    </w:pPr>
  </w:style>
  <w:style w:type="character" w:customStyle="1" w:styleId="FooterChar">
    <w:name w:val="Footer Char"/>
    <w:aliases w:val=" Diagrama Char"/>
    <w:link w:val="Footer"/>
    <w:uiPriority w:val="99"/>
    <w:rsid w:val="00824B5B"/>
    <w:rPr>
      <w:rFonts w:ascii="Times New Roman" w:eastAsia="Times New Roman" w:hAnsi="Times New Roman"/>
      <w:sz w:val="24"/>
      <w:szCs w:val="24"/>
    </w:r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qFormat/>
    <w:rsid w:val="00354A22"/>
    <w:pPr>
      <w:spacing w:after="200" w:line="276" w:lineRule="auto"/>
      <w:ind w:left="720"/>
      <w:contextualSpacing/>
    </w:pPr>
    <w:rPr>
      <w:rFonts w:eastAsia="Calibri"/>
      <w:lang w:eastAsia="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qFormat/>
    <w:locked/>
    <w:rsid w:val="00824B5B"/>
    <w:rPr>
      <w:rFonts w:ascii="Times New Roman" w:hAnsi="Times New Roman"/>
      <w:sz w:val="24"/>
      <w:szCs w:val="24"/>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customStyle="1" w:styleId="BodyText10">
    <w:name w:val="Body Text1"/>
    <w:link w:val="BodytextChar0"/>
    <w:uiPriority w:val="99"/>
    <w:rsid w:val="00F73C6D"/>
    <w:pPr>
      <w:suppressAutoHyphens/>
      <w:ind w:firstLine="312"/>
      <w:jc w:val="both"/>
    </w:pPr>
    <w:rPr>
      <w:rFonts w:ascii="TimesLT" w:hAnsi="TimesLT" w:cs="TimesLT"/>
      <w:lang w:val="en-GB" w:eastAsia="ar-SA"/>
    </w:rPr>
  </w:style>
  <w:style w:type="character" w:customStyle="1" w:styleId="BodytextChar0">
    <w:name w:val="Body text Char"/>
    <w:link w:val="BodyText10"/>
    <w:uiPriority w:val="99"/>
    <w:rsid w:val="00824B5B"/>
    <w:rPr>
      <w:rFonts w:ascii="TimesLT" w:hAnsi="TimesLT" w:cs="TimesLT"/>
      <w:lang w:val="en-GB" w:eastAsia="ar-SA"/>
    </w:rPr>
  </w:style>
  <w:style w:type="paragraph" w:customStyle="1" w:styleId="Lygis">
    <w:name w:val="Lygis"/>
    <w:basedOn w:val="Normal"/>
    <w:autoRedefine/>
    <w:rsid w:val="00824B5B"/>
    <w:pPr>
      <w:spacing w:before="240" w:after="120"/>
    </w:pPr>
    <w:rPr>
      <w:caps/>
      <w:szCs w:val="20"/>
      <w:lang w:eastAsia="en-US"/>
    </w:rPr>
  </w:style>
  <w:style w:type="paragraph" w:styleId="ListNumber">
    <w:name w:val="List Number"/>
    <w:aliases w:val="List Number1"/>
    <w:basedOn w:val="Normal"/>
    <w:rsid w:val="00824B5B"/>
    <w:pPr>
      <w:numPr>
        <w:ilvl w:val="1"/>
        <w:numId w:val="20"/>
      </w:numPr>
      <w:jc w:val="both"/>
    </w:pPr>
    <w:rPr>
      <w:szCs w:val="20"/>
      <w:lang w:eastAsia="en-US"/>
    </w:rPr>
  </w:style>
  <w:style w:type="paragraph" w:customStyle="1" w:styleId="ListNumber11">
    <w:name w:val="List Number 11"/>
    <w:basedOn w:val="ListNumber"/>
    <w:rsid w:val="00824B5B"/>
    <w:pPr>
      <w:numPr>
        <w:numId w:val="6"/>
      </w:numPr>
    </w:pPr>
  </w:style>
  <w:style w:type="paragraph" w:customStyle="1" w:styleId="ListNumber12">
    <w:name w:val="List Number 12"/>
    <w:basedOn w:val="ListNumber"/>
    <w:rsid w:val="00824B5B"/>
    <w:pPr>
      <w:numPr>
        <w:numId w:val="7"/>
      </w:numPr>
    </w:pPr>
  </w:style>
  <w:style w:type="paragraph" w:customStyle="1" w:styleId="ListNumber7">
    <w:name w:val="List Number 7"/>
    <w:basedOn w:val="ListNumber"/>
    <w:rsid w:val="00824B5B"/>
    <w:pPr>
      <w:numPr>
        <w:numId w:val="8"/>
      </w:numPr>
    </w:pPr>
  </w:style>
  <w:style w:type="paragraph" w:customStyle="1" w:styleId="ListNumber13">
    <w:name w:val="List Number 13"/>
    <w:basedOn w:val="ListNumber7"/>
    <w:rsid w:val="00824B5B"/>
    <w:pPr>
      <w:numPr>
        <w:numId w:val="9"/>
      </w:numPr>
    </w:pPr>
  </w:style>
  <w:style w:type="paragraph" w:customStyle="1" w:styleId="ListNumber14">
    <w:name w:val="List Number 14"/>
    <w:basedOn w:val="ListNumber"/>
    <w:rsid w:val="00824B5B"/>
    <w:pPr>
      <w:numPr>
        <w:numId w:val="10"/>
      </w:numPr>
    </w:pPr>
  </w:style>
  <w:style w:type="paragraph" w:customStyle="1" w:styleId="ListNumber15">
    <w:name w:val="List Number 15"/>
    <w:basedOn w:val="ListNumber"/>
    <w:rsid w:val="00824B5B"/>
    <w:pPr>
      <w:numPr>
        <w:numId w:val="11"/>
      </w:numPr>
    </w:pPr>
  </w:style>
  <w:style w:type="paragraph" w:styleId="ListNumber2">
    <w:name w:val="List Number 2"/>
    <w:basedOn w:val="ListNumber"/>
    <w:rsid w:val="00824B5B"/>
    <w:pPr>
      <w:numPr>
        <w:numId w:val="21"/>
      </w:numPr>
    </w:pPr>
  </w:style>
  <w:style w:type="paragraph" w:styleId="ListNumber3">
    <w:name w:val="List Number 3"/>
    <w:basedOn w:val="ListNumber"/>
    <w:rsid w:val="00824B5B"/>
    <w:pPr>
      <w:numPr>
        <w:numId w:val="12"/>
      </w:numPr>
    </w:pPr>
  </w:style>
  <w:style w:type="paragraph" w:styleId="ListNumber4">
    <w:name w:val="List Number 4"/>
    <w:basedOn w:val="ListNumber"/>
    <w:rsid w:val="00824B5B"/>
    <w:pPr>
      <w:numPr>
        <w:numId w:val="13"/>
      </w:numPr>
    </w:pPr>
  </w:style>
  <w:style w:type="paragraph" w:styleId="ListNumber5">
    <w:name w:val="List Number 5"/>
    <w:basedOn w:val="ListNumber"/>
    <w:rsid w:val="00824B5B"/>
    <w:pPr>
      <w:numPr>
        <w:numId w:val="14"/>
      </w:numPr>
    </w:pPr>
  </w:style>
  <w:style w:type="paragraph" w:customStyle="1" w:styleId="ListNumber6">
    <w:name w:val="List Number 6"/>
    <w:basedOn w:val="ListNumber"/>
    <w:rsid w:val="00824B5B"/>
    <w:pPr>
      <w:numPr>
        <w:numId w:val="18"/>
      </w:numPr>
    </w:pPr>
  </w:style>
  <w:style w:type="paragraph" w:customStyle="1" w:styleId="ListNumber8">
    <w:name w:val="List Number 8"/>
    <w:basedOn w:val="ListNumber"/>
    <w:rsid w:val="00824B5B"/>
    <w:pPr>
      <w:numPr>
        <w:numId w:val="15"/>
      </w:numPr>
    </w:pPr>
  </w:style>
  <w:style w:type="paragraph" w:customStyle="1" w:styleId="ListNumber9">
    <w:name w:val="List Number 9"/>
    <w:basedOn w:val="ListNumber"/>
    <w:rsid w:val="00824B5B"/>
  </w:style>
  <w:style w:type="paragraph" w:customStyle="1" w:styleId="ListNumer10">
    <w:name w:val="List Numer 10"/>
    <w:basedOn w:val="ListNumber"/>
    <w:rsid w:val="00824B5B"/>
    <w:pPr>
      <w:numPr>
        <w:numId w:val="17"/>
      </w:numPr>
    </w:pPr>
  </w:style>
  <w:style w:type="paragraph" w:styleId="List">
    <w:name w:val="List"/>
    <w:aliases w:val="VP kom virsus"/>
    <w:basedOn w:val="Normal"/>
    <w:rsid w:val="00824B5B"/>
    <w:pPr>
      <w:spacing w:after="120" w:line="360" w:lineRule="auto"/>
      <w:jc w:val="center"/>
    </w:pPr>
    <w:rPr>
      <w:b/>
      <w:caps/>
      <w:sz w:val="28"/>
      <w:szCs w:val="20"/>
      <w:lang w:eastAsia="en-US"/>
    </w:rPr>
  </w:style>
  <w:style w:type="character" w:styleId="Hyperlink">
    <w:name w:val="Hyperlink"/>
    <w:aliases w:val="Alna"/>
    <w:rsid w:val="00824B5B"/>
    <w:rPr>
      <w:color w:val="0000FF"/>
      <w:u w:val="single"/>
    </w:rPr>
  </w:style>
  <w:style w:type="paragraph" w:styleId="BodyTextIndent">
    <w:name w:val="Body Text Indent"/>
    <w:basedOn w:val="Normal"/>
    <w:link w:val="BodyTextIndentChar"/>
    <w:rsid w:val="00824B5B"/>
    <w:pPr>
      <w:ind w:firstLine="720"/>
      <w:jc w:val="both"/>
    </w:pPr>
    <w:rPr>
      <w:szCs w:val="20"/>
      <w:lang w:eastAsia="en-US"/>
    </w:rPr>
  </w:style>
  <w:style w:type="character" w:customStyle="1" w:styleId="BodyTextIndentChar">
    <w:name w:val="Body Text Indent Char"/>
    <w:basedOn w:val="DefaultParagraphFont"/>
    <w:link w:val="BodyTextIndent"/>
    <w:rsid w:val="00824B5B"/>
    <w:rPr>
      <w:rFonts w:ascii="Times New Roman" w:eastAsia="Times New Roman" w:hAnsi="Times New Roman"/>
      <w:sz w:val="24"/>
      <w:lang w:eastAsia="en-US"/>
    </w:rPr>
  </w:style>
  <w:style w:type="paragraph" w:customStyle="1" w:styleId="Point1">
    <w:name w:val="Point 1"/>
    <w:basedOn w:val="Normal"/>
    <w:rsid w:val="00824B5B"/>
    <w:pPr>
      <w:spacing w:before="120" w:after="120"/>
      <w:ind w:left="1418" w:hanging="567"/>
      <w:jc w:val="both"/>
    </w:pPr>
    <w:rPr>
      <w:szCs w:val="20"/>
      <w:lang w:val="en-GB" w:eastAsia="en-US"/>
    </w:rPr>
  </w:style>
  <w:style w:type="paragraph" w:styleId="Title">
    <w:name w:val="Title"/>
    <w:basedOn w:val="Normal"/>
    <w:link w:val="TitleChar"/>
    <w:qFormat/>
    <w:rsid w:val="00824B5B"/>
    <w:pPr>
      <w:jc w:val="center"/>
    </w:pPr>
    <w:rPr>
      <w:b/>
      <w:caps/>
      <w:szCs w:val="20"/>
      <w:lang w:eastAsia="en-US"/>
    </w:rPr>
  </w:style>
  <w:style w:type="character" w:customStyle="1" w:styleId="TitleChar">
    <w:name w:val="Title Char"/>
    <w:basedOn w:val="DefaultParagraphFont"/>
    <w:link w:val="Title"/>
    <w:rsid w:val="00824B5B"/>
    <w:rPr>
      <w:rFonts w:ascii="Times New Roman" w:eastAsia="Times New Roman" w:hAnsi="Times New Roman"/>
      <w:b/>
      <w:caps/>
      <w:sz w:val="24"/>
      <w:lang w:eastAsia="en-US"/>
    </w:rPr>
  </w:style>
  <w:style w:type="paragraph" w:styleId="BodyTextIndent3">
    <w:name w:val="Body Text Indent 3"/>
    <w:basedOn w:val="Normal"/>
    <w:link w:val="BodyTextIndent3Char"/>
    <w:rsid w:val="00824B5B"/>
    <w:pPr>
      <w:tabs>
        <w:tab w:val="left" w:pos="4536"/>
      </w:tabs>
      <w:ind w:firstLine="2268"/>
      <w:jc w:val="both"/>
    </w:pPr>
    <w:rPr>
      <w:szCs w:val="20"/>
      <w:lang w:eastAsia="en-US"/>
    </w:rPr>
  </w:style>
  <w:style w:type="character" w:customStyle="1" w:styleId="BodyTextIndent3Char">
    <w:name w:val="Body Text Indent 3 Char"/>
    <w:basedOn w:val="DefaultParagraphFont"/>
    <w:link w:val="BodyTextIndent3"/>
    <w:rsid w:val="00824B5B"/>
    <w:rPr>
      <w:rFonts w:ascii="Times New Roman" w:eastAsia="Times New Roman" w:hAnsi="Times New Roman"/>
      <w:sz w:val="24"/>
      <w:lang w:eastAsia="en-US"/>
    </w:rPr>
  </w:style>
  <w:style w:type="character" w:customStyle="1" w:styleId="DocumentMapChar">
    <w:name w:val="Document Map Char"/>
    <w:basedOn w:val="DefaultParagraphFont"/>
    <w:link w:val="DocumentMap"/>
    <w:semiHidden/>
    <w:rsid w:val="00824B5B"/>
    <w:rPr>
      <w:rFonts w:ascii="Tahoma" w:eastAsia="Times New Roman" w:hAnsi="Tahoma"/>
      <w:sz w:val="24"/>
      <w:shd w:val="clear" w:color="auto" w:fill="000080"/>
      <w:lang w:eastAsia="en-US"/>
    </w:rPr>
  </w:style>
  <w:style w:type="paragraph" w:styleId="DocumentMap">
    <w:name w:val="Document Map"/>
    <w:basedOn w:val="Normal"/>
    <w:link w:val="DocumentMapChar"/>
    <w:semiHidden/>
    <w:rsid w:val="00824B5B"/>
    <w:pPr>
      <w:shd w:val="clear" w:color="auto" w:fill="000080"/>
    </w:pPr>
    <w:rPr>
      <w:rFonts w:ascii="Tahoma" w:hAnsi="Tahoma"/>
      <w:szCs w:val="20"/>
      <w:lang w:eastAsia="en-US"/>
    </w:rPr>
  </w:style>
  <w:style w:type="paragraph" w:styleId="BodyText2">
    <w:name w:val="Body Text 2"/>
    <w:basedOn w:val="Normal"/>
    <w:link w:val="BodyText2Char"/>
    <w:rsid w:val="00824B5B"/>
    <w:rPr>
      <w:b/>
      <w:szCs w:val="20"/>
      <w:lang w:eastAsia="en-US"/>
    </w:rPr>
  </w:style>
  <w:style w:type="character" w:customStyle="1" w:styleId="BodyText2Char">
    <w:name w:val="Body Text 2 Char"/>
    <w:basedOn w:val="DefaultParagraphFont"/>
    <w:link w:val="BodyText2"/>
    <w:rsid w:val="00824B5B"/>
    <w:rPr>
      <w:rFonts w:ascii="Times New Roman" w:eastAsia="Times New Roman" w:hAnsi="Times New Roman"/>
      <w:b/>
      <w:sz w:val="24"/>
      <w:lang w:eastAsia="en-US"/>
    </w:rPr>
  </w:style>
  <w:style w:type="character" w:styleId="FollowedHyperlink">
    <w:name w:val="FollowedHyperlink"/>
    <w:rsid w:val="00824B5B"/>
    <w:rPr>
      <w:color w:val="800080"/>
      <w:u w:val="single"/>
    </w:rPr>
  </w:style>
  <w:style w:type="paragraph" w:styleId="BodyText3">
    <w:name w:val="Body Text 3"/>
    <w:basedOn w:val="Normal"/>
    <w:link w:val="BodyText3Char"/>
    <w:rsid w:val="00824B5B"/>
    <w:pPr>
      <w:tabs>
        <w:tab w:val="left" w:pos="0"/>
      </w:tabs>
      <w:jc w:val="both"/>
    </w:pPr>
    <w:rPr>
      <w:i/>
      <w:iCs/>
      <w:color w:val="FF0000"/>
      <w:szCs w:val="20"/>
      <w:lang w:eastAsia="en-US"/>
    </w:rPr>
  </w:style>
  <w:style w:type="character" w:customStyle="1" w:styleId="BodyText3Char">
    <w:name w:val="Body Text 3 Char"/>
    <w:basedOn w:val="DefaultParagraphFont"/>
    <w:link w:val="BodyText3"/>
    <w:rsid w:val="00824B5B"/>
    <w:rPr>
      <w:rFonts w:ascii="Times New Roman" w:eastAsia="Times New Roman" w:hAnsi="Times New Roman"/>
      <w:i/>
      <w:iCs/>
      <w:color w:val="FF0000"/>
      <w:sz w:val="24"/>
      <w:lang w:eastAsia="en-US"/>
    </w:rPr>
  </w:style>
  <w:style w:type="paragraph" w:customStyle="1" w:styleId="Style1">
    <w:name w:val="Style1"/>
    <w:basedOn w:val="Normal"/>
    <w:rsid w:val="00824B5B"/>
    <w:pPr>
      <w:jc w:val="both"/>
    </w:pPr>
    <w:rPr>
      <w:spacing w:val="-5"/>
      <w:szCs w:val="20"/>
      <w:lang w:eastAsia="en-US"/>
    </w:rPr>
  </w:style>
  <w:style w:type="paragraph" w:customStyle="1" w:styleId="DefaultText">
    <w:name w:val="Default Text"/>
    <w:basedOn w:val="Normal"/>
    <w:rsid w:val="00824B5B"/>
    <w:rPr>
      <w:szCs w:val="20"/>
      <w:lang w:eastAsia="en-US"/>
    </w:rPr>
  </w:style>
  <w:style w:type="paragraph" w:customStyle="1" w:styleId="xl35">
    <w:name w:val="xl35"/>
    <w:basedOn w:val="Normal"/>
    <w:rsid w:val="00824B5B"/>
    <w:pPr>
      <w:spacing w:before="100" w:after="100"/>
      <w:jc w:val="center"/>
    </w:pPr>
    <w:rPr>
      <w:rFonts w:ascii="Arial" w:eastAsia="Arial Unicode MS" w:hAnsi="Arial"/>
      <w:b/>
      <w:szCs w:val="20"/>
      <w:lang w:val="en-GB" w:eastAsia="en-US"/>
    </w:rPr>
  </w:style>
  <w:style w:type="paragraph" w:customStyle="1" w:styleId="xl40">
    <w:name w:val="xl40"/>
    <w:basedOn w:val="Normal"/>
    <w:rsid w:val="00824B5B"/>
    <w:pPr>
      <w:spacing w:before="100" w:after="100"/>
      <w:jc w:val="center"/>
      <w:textAlignment w:val="center"/>
    </w:pPr>
    <w:rPr>
      <w:rFonts w:ascii="Arial Unicode MS" w:eastAsia="Arial Unicode MS" w:hAnsi="Arial Unicode MS"/>
      <w:szCs w:val="20"/>
      <w:lang w:val="en-GB" w:eastAsia="en-US"/>
    </w:rPr>
  </w:style>
  <w:style w:type="paragraph" w:customStyle="1" w:styleId="punktai">
    <w:name w:val="punktai"/>
    <w:basedOn w:val="Normal"/>
    <w:rsid w:val="00824B5B"/>
    <w:pPr>
      <w:tabs>
        <w:tab w:val="left" w:pos="709"/>
      </w:tabs>
    </w:pPr>
    <w:rPr>
      <w:szCs w:val="20"/>
      <w:lang w:eastAsia="en-US"/>
    </w:rPr>
  </w:style>
  <w:style w:type="paragraph" w:customStyle="1" w:styleId="Hyperlink1">
    <w:name w:val="Hyperlink1"/>
    <w:rsid w:val="00824B5B"/>
    <w:pPr>
      <w:autoSpaceDE w:val="0"/>
      <w:autoSpaceDN w:val="0"/>
      <w:adjustRightInd w:val="0"/>
      <w:ind w:firstLine="312"/>
      <w:jc w:val="both"/>
    </w:pPr>
    <w:rPr>
      <w:rFonts w:ascii="TimesLT" w:eastAsia="Times New Roman" w:hAnsi="TimesLT"/>
      <w:lang w:val="en-US" w:eastAsia="en-US"/>
    </w:rPr>
  </w:style>
  <w:style w:type="paragraph" w:styleId="PlainText">
    <w:name w:val="Plain Text"/>
    <w:basedOn w:val="Normal"/>
    <w:link w:val="PlainTextChar"/>
    <w:rsid w:val="00824B5B"/>
    <w:rPr>
      <w:rFonts w:ascii="Courier New" w:eastAsia="Calibri" w:hAnsi="Courier New" w:cs="Courier New"/>
      <w:szCs w:val="22"/>
      <w:lang w:eastAsia="en-US"/>
    </w:rPr>
  </w:style>
  <w:style w:type="character" w:customStyle="1" w:styleId="PlainTextChar">
    <w:name w:val="Plain Text Char"/>
    <w:basedOn w:val="DefaultParagraphFont"/>
    <w:link w:val="PlainText"/>
    <w:rsid w:val="00824B5B"/>
    <w:rPr>
      <w:rFonts w:ascii="Courier New" w:hAnsi="Courier New" w:cs="Courier New"/>
      <w:sz w:val="24"/>
      <w:szCs w:val="22"/>
      <w:lang w:eastAsia="en-US"/>
    </w:rPr>
  </w:style>
  <w:style w:type="paragraph" w:customStyle="1" w:styleId="Patvirtinta">
    <w:name w:val="Patvirtinta"/>
    <w:rsid w:val="00824B5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824B5B"/>
    <w:pPr>
      <w:spacing w:before="100" w:beforeAutospacing="1" w:after="100" w:afterAutospacing="1"/>
    </w:pPr>
    <w:rPr>
      <w:rFonts w:ascii="Arial Unicode MS" w:eastAsia="Arial Unicode MS" w:hAnsi="Arial Unicode MS" w:cs="Arial Unicode MS"/>
      <w:lang w:val="en-GB" w:eastAsia="en-US"/>
    </w:rPr>
  </w:style>
  <w:style w:type="paragraph" w:customStyle="1" w:styleId="CentrBoldm">
    <w:name w:val="CentrBoldm"/>
    <w:basedOn w:val="Normal"/>
    <w:rsid w:val="00824B5B"/>
    <w:pPr>
      <w:autoSpaceDE w:val="0"/>
      <w:autoSpaceDN w:val="0"/>
      <w:adjustRightInd w:val="0"/>
      <w:jc w:val="center"/>
    </w:pPr>
    <w:rPr>
      <w:rFonts w:ascii="TimesLT" w:hAnsi="TimesLT"/>
      <w:b/>
      <w:bCs/>
      <w:sz w:val="20"/>
      <w:lang w:eastAsia="en-US"/>
    </w:rPr>
  </w:style>
  <w:style w:type="character" w:customStyle="1" w:styleId="tblrowlbl1">
    <w:name w:val="tblrowlbl1"/>
    <w:rsid w:val="00824B5B"/>
    <w:rPr>
      <w:rFonts w:ascii="Arial" w:hAnsi="Arial" w:cs="Arial" w:hint="default"/>
      <w:b/>
      <w:bCs/>
      <w:color w:val="000000"/>
      <w:sz w:val="18"/>
      <w:szCs w:val="18"/>
      <w:shd w:val="clear" w:color="auto" w:fill="FFFFFF"/>
    </w:rPr>
  </w:style>
  <w:style w:type="paragraph" w:customStyle="1" w:styleId="MAZAS">
    <w:name w:val="MAZAS"/>
    <w:rsid w:val="00824B5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
    <w:name w:val="CentrBold"/>
    <w:rsid w:val="00824B5B"/>
    <w:pPr>
      <w:autoSpaceDE w:val="0"/>
      <w:autoSpaceDN w:val="0"/>
      <w:adjustRightInd w:val="0"/>
      <w:jc w:val="center"/>
    </w:pPr>
    <w:rPr>
      <w:rFonts w:ascii="TimesLT" w:eastAsia="Times New Roman" w:hAnsi="TimesLT"/>
      <w:b/>
      <w:bCs/>
      <w:caps/>
      <w:lang w:val="en-US" w:eastAsia="en-US"/>
    </w:rPr>
  </w:style>
  <w:style w:type="character" w:customStyle="1" w:styleId="Typewriter">
    <w:name w:val="Typewriter"/>
    <w:rsid w:val="00824B5B"/>
    <w:rPr>
      <w:rFonts w:ascii="Courier New" w:hAnsi="Courier New"/>
      <w:sz w:val="20"/>
    </w:rPr>
  </w:style>
  <w:style w:type="paragraph" w:styleId="HTMLPreformatted">
    <w:name w:val="HTML Preformatted"/>
    <w:basedOn w:val="Normal"/>
    <w:link w:val="HTMLPreformattedChar"/>
    <w:uiPriority w:val="99"/>
    <w:rsid w:val="00824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24B5B"/>
    <w:rPr>
      <w:rFonts w:ascii="Courier New" w:eastAsia="Times New Roman" w:hAnsi="Courier New" w:cs="Courier New"/>
    </w:rPr>
  </w:style>
  <w:style w:type="paragraph" w:customStyle="1" w:styleId="linija">
    <w:name w:val="linija"/>
    <w:basedOn w:val="Normal"/>
    <w:rsid w:val="00824B5B"/>
    <w:pPr>
      <w:spacing w:before="100" w:beforeAutospacing="1" w:after="100" w:afterAutospacing="1"/>
    </w:pPr>
  </w:style>
  <w:style w:type="paragraph" w:customStyle="1" w:styleId="centrbold0">
    <w:name w:val="centrbold"/>
    <w:basedOn w:val="Normal"/>
    <w:rsid w:val="00824B5B"/>
    <w:pPr>
      <w:spacing w:before="100" w:beforeAutospacing="1" w:after="100" w:afterAutospacing="1"/>
    </w:pPr>
    <w:rPr>
      <w:rFonts w:ascii="Arial Unicode MS" w:hAnsi="Arial Unicode MS"/>
      <w:lang w:val="en-GB" w:eastAsia="en-US"/>
    </w:rPr>
  </w:style>
  <w:style w:type="character" w:customStyle="1" w:styleId="longtext1">
    <w:name w:val="long_text1"/>
    <w:rsid w:val="00824B5B"/>
    <w:rPr>
      <w:sz w:val="20"/>
      <w:szCs w:val="20"/>
    </w:rPr>
  </w:style>
  <w:style w:type="character" w:customStyle="1" w:styleId="WW8Num2z1">
    <w:name w:val="WW8Num2z1"/>
    <w:rsid w:val="00824B5B"/>
    <w:rPr>
      <w:rFonts w:ascii="Courier New" w:hAnsi="Courier New"/>
    </w:rPr>
  </w:style>
  <w:style w:type="paragraph" w:customStyle="1" w:styleId="Pa15">
    <w:name w:val="Pa15"/>
    <w:basedOn w:val="Normal"/>
    <w:next w:val="Normal"/>
    <w:rsid w:val="00824B5B"/>
    <w:pPr>
      <w:suppressAutoHyphens/>
      <w:autoSpaceDE w:val="0"/>
      <w:spacing w:line="221" w:lineRule="atLeast"/>
    </w:pPr>
    <w:rPr>
      <w:rFonts w:ascii="FuturaSerieBQ-Book" w:hAnsi="FuturaSerieBQ-Book"/>
      <w:lang w:eastAsia="ar-SA"/>
    </w:rPr>
  </w:style>
  <w:style w:type="character" w:customStyle="1" w:styleId="hps">
    <w:name w:val="hps"/>
    <w:basedOn w:val="DefaultParagraphFont"/>
    <w:rsid w:val="00824B5B"/>
  </w:style>
  <w:style w:type="character" w:customStyle="1" w:styleId="atn">
    <w:name w:val="atn"/>
    <w:basedOn w:val="DefaultParagraphFont"/>
    <w:rsid w:val="00824B5B"/>
  </w:style>
  <w:style w:type="paragraph" w:styleId="EndnoteText">
    <w:name w:val="endnote text"/>
    <w:basedOn w:val="Normal"/>
    <w:link w:val="EndnoteTextChar"/>
    <w:uiPriority w:val="99"/>
    <w:unhideWhenUsed/>
    <w:rsid w:val="00824B5B"/>
    <w:rPr>
      <w:sz w:val="20"/>
      <w:szCs w:val="20"/>
      <w:lang w:val="en-GB" w:eastAsia="en-US"/>
    </w:rPr>
  </w:style>
  <w:style w:type="character" w:customStyle="1" w:styleId="EndnoteTextChar">
    <w:name w:val="Endnote Text Char"/>
    <w:basedOn w:val="DefaultParagraphFont"/>
    <w:link w:val="EndnoteText"/>
    <w:uiPriority w:val="99"/>
    <w:rsid w:val="00824B5B"/>
    <w:rPr>
      <w:rFonts w:ascii="Times New Roman" w:eastAsia="Times New Roman" w:hAnsi="Times New Roman"/>
      <w:lang w:val="en-GB" w:eastAsia="en-US"/>
    </w:rPr>
  </w:style>
  <w:style w:type="character" w:styleId="EndnoteReference">
    <w:name w:val="endnote reference"/>
    <w:uiPriority w:val="99"/>
    <w:unhideWhenUsed/>
    <w:rsid w:val="00824B5B"/>
    <w:rPr>
      <w:vertAlign w:val="superscript"/>
    </w:rPr>
  </w:style>
  <w:style w:type="paragraph" w:customStyle="1" w:styleId="StyleBoldJustified1">
    <w:name w:val="Style Bold Justified1"/>
    <w:basedOn w:val="Normal"/>
    <w:rsid w:val="00824B5B"/>
    <w:pPr>
      <w:numPr>
        <w:ilvl w:val="1"/>
        <w:numId w:val="24"/>
      </w:numPr>
      <w:jc w:val="both"/>
    </w:pPr>
    <w:rPr>
      <w:bCs/>
      <w:color w:val="000000"/>
    </w:rPr>
  </w:style>
  <w:style w:type="paragraph" w:customStyle="1" w:styleId="msonormalcxspmiddle">
    <w:name w:val="msonormalcxspmiddle"/>
    <w:basedOn w:val="Normal"/>
    <w:rsid w:val="00824B5B"/>
    <w:pPr>
      <w:spacing w:before="100" w:beforeAutospacing="1" w:after="100" w:afterAutospacing="1"/>
    </w:pPr>
  </w:style>
  <w:style w:type="paragraph" w:styleId="BlockText">
    <w:name w:val="Block Text"/>
    <w:basedOn w:val="Normal"/>
    <w:rsid w:val="00824B5B"/>
    <w:pPr>
      <w:spacing w:line="360" w:lineRule="auto"/>
      <w:ind w:left="-142" w:right="549" w:firstLine="862"/>
      <w:jc w:val="right"/>
    </w:pPr>
    <w:rPr>
      <w:rFonts w:eastAsia="Calibri"/>
      <w:szCs w:val="28"/>
      <w:lang w:eastAsia="en-US"/>
    </w:rPr>
  </w:style>
  <w:style w:type="paragraph" w:customStyle="1" w:styleId="Body2">
    <w:name w:val="Body 2"/>
    <w:rsid w:val="00824B5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agrindinistekstas1">
    <w:name w:val="Pagrindinis tekstas1"/>
    <w:rsid w:val="00824B5B"/>
    <w:pPr>
      <w:suppressAutoHyphens/>
      <w:ind w:firstLine="312"/>
      <w:jc w:val="both"/>
    </w:pPr>
    <w:rPr>
      <w:rFonts w:ascii="TimesLT" w:eastAsia="Arial" w:hAnsi="TimesLT"/>
      <w:lang w:val="en-GB" w:eastAsia="ar-SA"/>
    </w:rPr>
  </w:style>
  <w:style w:type="paragraph" w:customStyle="1" w:styleId="tajtip">
    <w:name w:val="tajtip"/>
    <w:basedOn w:val="Normal"/>
    <w:rsid w:val="00824B5B"/>
    <w:pPr>
      <w:spacing w:before="100" w:beforeAutospacing="1" w:after="100" w:afterAutospacing="1"/>
    </w:pPr>
    <w:rPr>
      <w:lang w:val="en-US" w:eastAsia="en-US"/>
    </w:rPr>
  </w:style>
  <w:style w:type="paragraph" w:customStyle="1" w:styleId="prastasis">
    <w:name w:val="Įprastasis"/>
    <w:rsid w:val="00824B5B"/>
    <w:pPr>
      <w:suppressAutoHyphens/>
      <w:autoSpaceDN w:val="0"/>
      <w:spacing w:after="160" w:line="256" w:lineRule="auto"/>
      <w:textAlignment w:val="baseline"/>
    </w:pPr>
    <w:rPr>
      <w:sz w:val="22"/>
      <w:szCs w:val="22"/>
      <w:lang w:eastAsia="en-US"/>
    </w:rPr>
  </w:style>
  <w:style w:type="character" w:customStyle="1" w:styleId="Numatytasispastraiposriftas">
    <w:name w:val="Numatytasis pastraipos šriftas"/>
    <w:rsid w:val="00824B5B"/>
  </w:style>
  <w:style w:type="paragraph" w:customStyle="1" w:styleId="LIST--Simple1">
    <w:name w:val="LIST -- Simple 1"/>
    <w:basedOn w:val="Normal"/>
    <w:autoRedefine/>
    <w:rsid w:val="00824B5B"/>
    <w:pPr>
      <w:tabs>
        <w:tab w:val="left" w:pos="2520"/>
      </w:tabs>
      <w:jc w:val="both"/>
    </w:pPr>
    <w:rPr>
      <w:rFonts w:eastAsia="Arial Unicode MS"/>
      <w:snapToGrid w:val="0"/>
      <w:szCs w:val="18"/>
      <w:lang w:eastAsia="en-US"/>
    </w:rPr>
  </w:style>
  <w:style w:type="paragraph" w:customStyle="1" w:styleId="centrboldm0">
    <w:name w:val="centrboldm"/>
    <w:basedOn w:val="Normal"/>
    <w:rsid w:val="00824B5B"/>
    <w:pPr>
      <w:autoSpaceDE w:val="0"/>
      <w:autoSpaceDN w:val="0"/>
      <w:jc w:val="center"/>
    </w:pPr>
    <w:rPr>
      <w:rFonts w:ascii="TimesLT" w:hAnsi="TimesLT"/>
      <w:b/>
      <w:bCs/>
      <w:sz w:val="20"/>
      <w:szCs w:val="20"/>
    </w:rPr>
  </w:style>
  <w:style w:type="paragraph" w:customStyle="1" w:styleId="mazas0">
    <w:name w:val="mazas"/>
    <w:basedOn w:val="Normal"/>
    <w:rsid w:val="00824B5B"/>
    <w:pPr>
      <w:autoSpaceDE w:val="0"/>
      <w:autoSpaceDN w:val="0"/>
      <w:ind w:firstLine="312"/>
      <w:jc w:val="both"/>
    </w:pPr>
    <w:rPr>
      <w:rFonts w:ascii="TimesLT" w:hAnsi="TimesLT"/>
      <w:color w:val="000000"/>
      <w:sz w:val="8"/>
      <w:szCs w:val="8"/>
    </w:rPr>
  </w:style>
  <w:style w:type="paragraph" w:customStyle="1" w:styleId="Style4">
    <w:name w:val="Style 4"/>
    <w:basedOn w:val="Normal"/>
    <w:rsid w:val="00824B5B"/>
    <w:pPr>
      <w:widowControl w:val="0"/>
      <w:suppressAutoHyphens/>
      <w:jc w:val="both"/>
    </w:pPr>
    <w:rPr>
      <w:color w:val="000000"/>
      <w:sz w:val="20"/>
      <w:szCs w:val="20"/>
      <w:lang w:eastAsia="ar-SA"/>
    </w:rPr>
  </w:style>
  <w:style w:type="paragraph" w:customStyle="1" w:styleId="normaltableau">
    <w:name w:val="normal_tableau"/>
    <w:basedOn w:val="Normal"/>
    <w:rsid w:val="00824B5B"/>
    <w:pPr>
      <w:spacing w:before="120" w:after="120"/>
      <w:jc w:val="both"/>
    </w:pPr>
    <w:rPr>
      <w:rFonts w:ascii="Optima" w:hAnsi="Optima"/>
      <w:sz w:val="22"/>
      <w:szCs w:val="20"/>
      <w:lang w:eastAsia="en-US"/>
    </w:rPr>
  </w:style>
  <w:style w:type="character" w:styleId="Strong">
    <w:name w:val="Strong"/>
    <w:qFormat/>
    <w:rsid w:val="00824B5B"/>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824B5B"/>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824B5B"/>
    <w:pPr>
      <w:spacing w:after="160" w:line="240" w:lineRule="exact"/>
    </w:pPr>
    <w:rPr>
      <w:rFonts w:ascii="Tahoma" w:hAnsi="Tahoma"/>
      <w:sz w:val="20"/>
      <w:szCs w:val="20"/>
      <w:lang w:val="en-US" w:eastAsia="en-US"/>
    </w:rPr>
  </w:style>
  <w:style w:type="paragraph" w:styleId="Caption">
    <w:name w:val="caption"/>
    <w:basedOn w:val="Normal"/>
    <w:next w:val="Normal"/>
    <w:qFormat/>
    <w:rsid w:val="00824B5B"/>
    <w:pPr>
      <w:jc w:val="center"/>
    </w:pPr>
    <w:rPr>
      <w:b/>
      <w:sz w:val="28"/>
      <w:szCs w:val="20"/>
      <w:lang w:bidi="en-US"/>
    </w:rPr>
  </w:style>
  <w:style w:type="paragraph" w:customStyle="1" w:styleId="BodyText30">
    <w:name w:val="Body Text3"/>
    <w:rsid w:val="00824B5B"/>
    <w:pPr>
      <w:autoSpaceDE w:val="0"/>
      <w:autoSpaceDN w:val="0"/>
      <w:adjustRightInd w:val="0"/>
      <w:ind w:firstLine="312"/>
      <w:jc w:val="both"/>
    </w:pPr>
    <w:rPr>
      <w:rFonts w:ascii="TimesLT" w:eastAsia="Times New Roman" w:hAnsi="TimesLT"/>
      <w:lang w:val="en-US" w:eastAsia="en-US"/>
    </w:rPr>
  </w:style>
  <w:style w:type="paragraph" w:customStyle="1" w:styleId="CharChar1DiagramaDiagrama">
    <w:name w:val="Char Char1 Diagrama Diagrama"/>
    <w:basedOn w:val="Normal"/>
    <w:rsid w:val="00824B5B"/>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DiagramaDiagrama">
    <w:name w:val="Char Char Diagrama Diagrama Diagrama Char Char Diagrama Diagrama Char Char Diagrama Diagrama Char Diagrama Diagrama Char Diagrama Diagrama"/>
    <w:basedOn w:val="Normal"/>
    <w:rsid w:val="00824B5B"/>
    <w:pPr>
      <w:spacing w:after="160" w:line="240" w:lineRule="exact"/>
    </w:pPr>
    <w:rPr>
      <w:rFonts w:ascii="Tahoma" w:hAnsi="Tahoma"/>
      <w:sz w:val="20"/>
      <w:szCs w:val="20"/>
      <w:lang w:val="en-US" w:eastAsia="en-US"/>
    </w:rPr>
  </w:style>
  <w:style w:type="paragraph" w:customStyle="1" w:styleId="LentaCENTR">
    <w:name w:val="Lenta CENTR"/>
    <w:basedOn w:val="BodyText30"/>
    <w:rsid w:val="00824B5B"/>
    <w:pPr>
      <w:suppressAutoHyphens/>
      <w:spacing w:line="298" w:lineRule="auto"/>
      <w:ind w:firstLine="0"/>
      <w:jc w:val="center"/>
      <w:textAlignment w:val="center"/>
    </w:pPr>
    <w:rPr>
      <w:rFonts w:ascii="Times New Roman" w:hAnsi="Times New Roman"/>
      <w:color w:val="000000"/>
      <w:lang w:eastAsia="lt-LT"/>
    </w:rPr>
  </w:style>
  <w:style w:type="paragraph" w:customStyle="1" w:styleId="A-1">
    <w:name w:val="A-1"/>
    <w:basedOn w:val="Normal"/>
    <w:autoRedefine/>
    <w:qFormat/>
    <w:rsid w:val="00824B5B"/>
    <w:pPr>
      <w:numPr>
        <w:numId w:val="27"/>
      </w:numPr>
      <w:tabs>
        <w:tab w:val="left" w:pos="255"/>
        <w:tab w:val="left" w:pos="426"/>
      </w:tabs>
      <w:spacing w:after="60"/>
      <w:ind w:left="0" w:firstLine="0"/>
      <w:jc w:val="both"/>
    </w:pPr>
    <w:rPr>
      <w:spacing w:val="2"/>
      <w:lang w:eastAsia="en-US"/>
    </w:rPr>
  </w:style>
  <w:style w:type="paragraph" w:customStyle="1" w:styleId="A-11">
    <w:name w:val="A-11"/>
    <w:basedOn w:val="Normal"/>
    <w:qFormat/>
    <w:rsid w:val="00824B5B"/>
    <w:pPr>
      <w:numPr>
        <w:ilvl w:val="1"/>
        <w:numId w:val="27"/>
      </w:numPr>
      <w:tabs>
        <w:tab w:val="left" w:pos="284"/>
        <w:tab w:val="left" w:pos="567"/>
      </w:tabs>
      <w:spacing w:after="60"/>
      <w:ind w:left="0" w:firstLine="0"/>
      <w:jc w:val="both"/>
    </w:pPr>
    <w:rPr>
      <w:lang w:eastAsia="en-US"/>
    </w:rPr>
  </w:style>
  <w:style w:type="character" w:customStyle="1" w:styleId="CharChar7">
    <w:name w:val="Char Char7"/>
    <w:rsid w:val="00824B5B"/>
    <w:rPr>
      <w:sz w:val="24"/>
      <w:szCs w:val="24"/>
      <w:lang w:eastAsia="en-US"/>
    </w:rPr>
  </w:style>
  <w:style w:type="character" w:customStyle="1" w:styleId="searchresultaddress">
    <w:name w:val="searchresultaddress"/>
    <w:basedOn w:val="DefaultParagraphFont"/>
    <w:rsid w:val="00824B5B"/>
  </w:style>
  <w:style w:type="paragraph" w:customStyle="1" w:styleId="3">
    <w:name w:val="Стиль3"/>
    <w:basedOn w:val="Normal"/>
    <w:rsid w:val="00824B5B"/>
    <w:pPr>
      <w:jc w:val="center"/>
    </w:pPr>
    <w:rPr>
      <w:szCs w:val="20"/>
      <w:lang w:val="en-GB" w:eastAsia="en-US"/>
    </w:rPr>
  </w:style>
  <w:style w:type="character" w:customStyle="1" w:styleId="FontStyle24">
    <w:name w:val="Font Style24"/>
    <w:rsid w:val="00824B5B"/>
    <w:rPr>
      <w:rFonts w:ascii="Times New Roman" w:hAnsi="Times New Roman" w:cs="Times New Roman"/>
      <w:sz w:val="22"/>
      <w:szCs w:val="22"/>
    </w:rPr>
  </w:style>
  <w:style w:type="paragraph" w:customStyle="1" w:styleId="NoSpacing1">
    <w:name w:val="No Spacing1"/>
    <w:uiPriority w:val="1"/>
    <w:qFormat/>
    <w:rsid w:val="00824B5B"/>
    <w:rPr>
      <w:rFonts w:ascii="Times New Roman" w:hAnsi="Times New Roman"/>
      <w:sz w:val="24"/>
      <w:szCs w:val="22"/>
      <w:lang w:eastAsia="en-US"/>
    </w:rPr>
  </w:style>
  <w:style w:type="paragraph" w:customStyle="1" w:styleId="Style11">
    <w:name w:val="Style11"/>
    <w:basedOn w:val="Normal"/>
    <w:rsid w:val="00824B5B"/>
    <w:pPr>
      <w:widowControl w:val="0"/>
      <w:autoSpaceDE w:val="0"/>
      <w:autoSpaceDN w:val="0"/>
      <w:adjustRightInd w:val="0"/>
      <w:spacing w:line="283" w:lineRule="exact"/>
    </w:pPr>
  </w:style>
  <w:style w:type="paragraph" w:customStyle="1" w:styleId="Style12">
    <w:name w:val="Style12"/>
    <w:basedOn w:val="Normal"/>
    <w:rsid w:val="00824B5B"/>
    <w:pPr>
      <w:widowControl w:val="0"/>
      <w:autoSpaceDE w:val="0"/>
      <w:autoSpaceDN w:val="0"/>
      <w:adjustRightInd w:val="0"/>
    </w:pPr>
  </w:style>
  <w:style w:type="paragraph" w:customStyle="1" w:styleId="Style14">
    <w:name w:val="Style14"/>
    <w:basedOn w:val="Normal"/>
    <w:rsid w:val="00824B5B"/>
    <w:pPr>
      <w:widowControl w:val="0"/>
      <w:autoSpaceDE w:val="0"/>
      <w:autoSpaceDN w:val="0"/>
      <w:adjustRightInd w:val="0"/>
      <w:spacing w:line="269" w:lineRule="exact"/>
      <w:ind w:firstLine="830"/>
    </w:pPr>
  </w:style>
  <w:style w:type="paragraph" w:customStyle="1" w:styleId="Style15">
    <w:name w:val="Style15"/>
    <w:basedOn w:val="Normal"/>
    <w:rsid w:val="00824B5B"/>
    <w:pPr>
      <w:widowControl w:val="0"/>
      <w:autoSpaceDE w:val="0"/>
      <w:autoSpaceDN w:val="0"/>
      <w:adjustRightInd w:val="0"/>
      <w:spacing w:line="245" w:lineRule="exact"/>
    </w:pPr>
  </w:style>
  <w:style w:type="character" w:customStyle="1" w:styleId="FontStyle23">
    <w:name w:val="Font Style23"/>
    <w:rsid w:val="00824B5B"/>
    <w:rPr>
      <w:rFonts w:ascii="Times New Roman" w:hAnsi="Times New Roman" w:cs="Times New Roman"/>
      <w:b/>
      <w:bCs/>
      <w:sz w:val="22"/>
      <w:szCs w:val="22"/>
    </w:rPr>
  </w:style>
  <w:style w:type="paragraph" w:customStyle="1" w:styleId="Style10">
    <w:name w:val="Style10"/>
    <w:basedOn w:val="Normal"/>
    <w:rsid w:val="00824B5B"/>
    <w:pPr>
      <w:widowControl w:val="0"/>
      <w:autoSpaceDE w:val="0"/>
      <w:autoSpaceDN w:val="0"/>
      <w:adjustRightInd w:val="0"/>
      <w:spacing w:line="283" w:lineRule="exact"/>
      <w:ind w:firstLine="830"/>
      <w:jc w:val="both"/>
    </w:pPr>
  </w:style>
  <w:style w:type="paragraph" w:customStyle="1" w:styleId="Style3">
    <w:name w:val="Style3"/>
    <w:basedOn w:val="Normal"/>
    <w:rsid w:val="00824B5B"/>
    <w:pPr>
      <w:widowControl w:val="0"/>
      <w:autoSpaceDE w:val="0"/>
      <w:autoSpaceDN w:val="0"/>
      <w:adjustRightInd w:val="0"/>
      <w:spacing w:line="256" w:lineRule="exact"/>
      <w:jc w:val="right"/>
    </w:pPr>
  </w:style>
  <w:style w:type="paragraph" w:customStyle="1" w:styleId="Style5">
    <w:name w:val="Style5"/>
    <w:basedOn w:val="Normal"/>
    <w:rsid w:val="00824B5B"/>
    <w:pPr>
      <w:widowControl w:val="0"/>
      <w:autoSpaceDE w:val="0"/>
      <w:autoSpaceDN w:val="0"/>
      <w:adjustRightInd w:val="0"/>
      <w:jc w:val="both"/>
    </w:pPr>
  </w:style>
  <w:style w:type="paragraph" w:customStyle="1" w:styleId="Style7">
    <w:name w:val="Style7"/>
    <w:basedOn w:val="Normal"/>
    <w:rsid w:val="00824B5B"/>
    <w:pPr>
      <w:widowControl w:val="0"/>
      <w:autoSpaceDE w:val="0"/>
      <w:autoSpaceDN w:val="0"/>
      <w:adjustRightInd w:val="0"/>
      <w:spacing w:line="249" w:lineRule="exact"/>
      <w:ind w:firstLine="651"/>
      <w:jc w:val="both"/>
    </w:pPr>
  </w:style>
  <w:style w:type="paragraph" w:customStyle="1" w:styleId="Style8">
    <w:name w:val="Style8"/>
    <w:basedOn w:val="Normal"/>
    <w:rsid w:val="00824B5B"/>
    <w:pPr>
      <w:widowControl w:val="0"/>
      <w:autoSpaceDE w:val="0"/>
      <w:autoSpaceDN w:val="0"/>
      <w:adjustRightInd w:val="0"/>
      <w:spacing w:line="247" w:lineRule="exact"/>
      <w:ind w:firstLine="676"/>
      <w:jc w:val="both"/>
    </w:pPr>
  </w:style>
  <w:style w:type="paragraph" w:customStyle="1" w:styleId="Style9">
    <w:name w:val="Style9"/>
    <w:basedOn w:val="Normal"/>
    <w:rsid w:val="00824B5B"/>
    <w:pPr>
      <w:widowControl w:val="0"/>
      <w:autoSpaceDE w:val="0"/>
      <w:autoSpaceDN w:val="0"/>
      <w:adjustRightInd w:val="0"/>
      <w:spacing w:line="131" w:lineRule="exact"/>
    </w:pPr>
  </w:style>
  <w:style w:type="character" w:customStyle="1" w:styleId="FontStyle18">
    <w:name w:val="Font Style18"/>
    <w:rsid w:val="00824B5B"/>
    <w:rPr>
      <w:rFonts w:ascii="Times New Roman" w:hAnsi="Times New Roman" w:cs="Times New Roman"/>
      <w:sz w:val="20"/>
      <w:szCs w:val="20"/>
    </w:rPr>
  </w:style>
  <w:style w:type="character" w:customStyle="1" w:styleId="FontStyle34">
    <w:name w:val="Font Style34"/>
    <w:rsid w:val="00824B5B"/>
    <w:rPr>
      <w:rFonts w:ascii="Times New Roman" w:hAnsi="Times New Roman" w:cs="Times New Roman"/>
      <w:b/>
      <w:bCs/>
      <w:i/>
      <w:iCs/>
      <w:sz w:val="18"/>
      <w:szCs w:val="18"/>
    </w:rPr>
  </w:style>
  <w:style w:type="paragraph" w:customStyle="1" w:styleId="Style6">
    <w:name w:val="Style6"/>
    <w:basedOn w:val="Normal"/>
    <w:rsid w:val="00824B5B"/>
    <w:pPr>
      <w:widowControl w:val="0"/>
      <w:autoSpaceDE w:val="0"/>
      <w:autoSpaceDN w:val="0"/>
      <w:adjustRightInd w:val="0"/>
      <w:spacing w:line="252" w:lineRule="exact"/>
      <w:ind w:firstLine="513"/>
      <w:jc w:val="both"/>
    </w:pPr>
  </w:style>
  <w:style w:type="paragraph" w:customStyle="1" w:styleId="Default">
    <w:name w:val="Default"/>
    <w:rsid w:val="00824B5B"/>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ListParagraphChar1">
    <w:name w:val="List Paragraph Char1"/>
    <w:aliases w:val="Bullet EY Char1"/>
    <w:locked/>
    <w:rsid w:val="00824B5B"/>
    <w:rPr>
      <w:sz w:val="24"/>
      <w:szCs w:val="24"/>
      <w:lang w:eastAsia="en-US"/>
    </w:rPr>
  </w:style>
  <w:style w:type="paragraph" w:customStyle="1" w:styleId="Body">
    <w:name w:val="Body"/>
    <w:rsid w:val="00824B5B"/>
    <w:pPr>
      <w:pBdr>
        <w:top w:val="nil"/>
        <w:left w:val="nil"/>
        <w:bottom w:val="nil"/>
        <w:right w:val="nil"/>
        <w:between w:val="nil"/>
        <w:bar w:val="nil"/>
      </w:pBdr>
      <w:jc w:val="both"/>
    </w:pPr>
    <w:rPr>
      <w:rFonts w:ascii="Times New Roman" w:eastAsia="Arial Unicode MS" w:hAnsi="Times New Roman" w:cs="Arial Unicode MS"/>
      <w:color w:val="000000"/>
      <w:sz w:val="24"/>
      <w:szCs w:val="24"/>
      <w:bdr w:val="nil"/>
    </w:rPr>
  </w:style>
  <w:style w:type="paragraph" w:styleId="NormalWeb">
    <w:name w:val="Normal (Web)"/>
    <w:basedOn w:val="Normal"/>
    <w:semiHidden/>
    <w:rsid w:val="00824B5B"/>
    <w:pPr>
      <w:ind w:left="108" w:right="108"/>
    </w:pPr>
  </w:style>
  <w:style w:type="character" w:customStyle="1" w:styleId="normaltextrun">
    <w:name w:val="normaltextrun"/>
    <w:rsid w:val="00824B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oleta.linkiene@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k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1DBF-77DA-4B0A-8604-9C08D2DB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12010</Words>
  <Characters>68458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80308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Sarunas Strasevicius</cp:lastModifiedBy>
  <cp:revision>11</cp:revision>
  <cp:lastPrinted>2012-01-12T10:43:00Z</cp:lastPrinted>
  <dcterms:created xsi:type="dcterms:W3CDTF">2020-05-22T06:13:00Z</dcterms:created>
  <dcterms:modified xsi:type="dcterms:W3CDTF">2020-10-05T06:31:00Z</dcterms:modified>
</cp:coreProperties>
</file>