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7B1" w:rsidRDefault="00424276" w:rsidP="00733785">
      <w:pPr>
        <w:ind w:firstLine="720"/>
        <w:jc w:val="right"/>
        <w:rPr>
          <w:rFonts w:asciiTheme="minorHAnsi" w:hAnsiTheme="minorHAnsi"/>
          <w:sz w:val="22"/>
          <w:szCs w:val="22"/>
          <w:lang w:val="lt-LT"/>
        </w:rPr>
      </w:pPr>
      <w:r>
        <w:rPr>
          <w:rFonts w:asciiTheme="minorHAnsi" w:hAnsiTheme="minorHAnsi"/>
          <w:sz w:val="22"/>
          <w:szCs w:val="22"/>
          <w:lang w:val="lt-LT"/>
        </w:rPr>
        <w:tab/>
      </w:r>
      <w:r>
        <w:rPr>
          <w:rFonts w:asciiTheme="minorHAnsi" w:hAnsiTheme="minorHAnsi"/>
          <w:sz w:val="22"/>
          <w:szCs w:val="22"/>
          <w:lang w:val="lt-LT"/>
        </w:rPr>
        <w:tab/>
      </w:r>
      <w:r>
        <w:rPr>
          <w:rFonts w:asciiTheme="minorHAnsi" w:hAnsiTheme="minorHAnsi"/>
          <w:sz w:val="22"/>
          <w:szCs w:val="22"/>
          <w:lang w:val="lt-LT"/>
        </w:rPr>
        <w:tab/>
      </w:r>
      <w:r>
        <w:rPr>
          <w:rFonts w:asciiTheme="minorHAnsi" w:hAnsiTheme="minorHAnsi"/>
          <w:sz w:val="22"/>
          <w:szCs w:val="22"/>
          <w:lang w:val="lt-LT"/>
        </w:rPr>
        <w:tab/>
      </w:r>
      <w:r>
        <w:rPr>
          <w:rFonts w:asciiTheme="minorHAnsi" w:hAnsiTheme="minorHAnsi"/>
          <w:sz w:val="22"/>
          <w:szCs w:val="22"/>
          <w:lang w:val="lt-LT"/>
        </w:rPr>
        <w:tab/>
      </w:r>
      <w:r>
        <w:rPr>
          <w:rFonts w:asciiTheme="minorHAnsi" w:hAnsiTheme="minorHAnsi"/>
          <w:sz w:val="22"/>
          <w:szCs w:val="22"/>
          <w:lang w:val="lt-LT"/>
        </w:rPr>
        <w:tab/>
      </w:r>
      <w:r>
        <w:rPr>
          <w:rFonts w:asciiTheme="minorHAnsi" w:hAnsiTheme="minorHAnsi"/>
          <w:sz w:val="22"/>
          <w:szCs w:val="22"/>
          <w:lang w:val="lt-LT"/>
        </w:rPr>
        <w:tab/>
        <w:t xml:space="preserve">           </w:t>
      </w:r>
      <w:r w:rsidR="00686B35">
        <w:rPr>
          <w:rFonts w:asciiTheme="minorHAnsi" w:hAnsiTheme="minorHAnsi"/>
          <w:sz w:val="22"/>
          <w:szCs w:val="22"/>
          <w:lang w:val="lt-LT"/>
        </w:rPr>
        <w:t>2</w:t>
      </w:r>
      <w:r w:rsidR="00733785">
        <w:rPr>
          <w:rFonts w:asciiTheme="minorHAnsi" w:hAnsiTheme="minorHAnsi"/>
          <w:sz w:val="22"/>
          <w:szCs w:val="22"/>
          <w:lang w:val="lt-LT"/>
        </w:rPr>
        <w:t xml:space="preserve"> (b) priedas</w:t>
      </w:r>
    </w:p>
    <w:p w:rsidR="007407B1" w:rsidRDefault="007407B1" w:rsidP="00733785">
      <w:pPr>
        <w:rPr>
          <w:rFonts w:asciiTheme="minorHAnsi" w:hAnsiTheme="minorHAnsi"/>
          <w:sz w:val="22"/>
          <w:szCs w:val="22"/>
          <w:lang w:val="lt-LT"/>
        </w:rPr>
      </w:pPr>
    </w:p>
    <w:p w:rsidR="007407B1" w:rsidRDefault="007407B1">
      <w:pPr>
        <w:jc w:val="center"/>
        <w:rPr>
          <w:rFonts w:asciiTheme="minorHAnsi" w:hAnsiTheme="minorHAnsi"/>
          <w:sz w:val="22"/>
          <w:szCs w:val="22"/>
          <w:lang w:val="lt-LT"/>
        </w:rPr>
      </w:pPr>
    </w:p>
    <w:p w:rsidR="007407B1" w:rsidRDefault="00424276">
      <w:pPr>
        <w:jc w:val="center"/>
        <w:rPr>
          <w:rFonts w:asciiTheme="minorHAnsi" w:hAnsiTheme="minorHAnsi"/>
          <w:b/>
          <w:sz w:val="22"/>
          <w:szCs w:val="22"/>
          <w:lang w:val="lt-LT"/>
        </w:rPr>
      </w:pPr>
      <w:r>
        <w:rPr>
          <w:rFonts w:asciiTheme="minorHAnsi" w:hAnsiTheme="minorHAnsi"/>
          <w:b/>
          <w:sz w:val="22"/>
          <w:szCs w:val="22"/>
          <w:lang w:val="lt-LT"/>
        </w:rPr>
        <w:t xml:space="preserve">TOLIAMAČIO ĮRANGOS (DME) </w:t>
      </w:r>
    </w:p>
    <w:p w:rsidR="007407B1" w:rsidRDefault="00424276">
      <w:pPr>
        <w:jc w:val="center"/>
        <w:rPr>
          <w:rFonts w:asciiTheme="minorHAnsi" w:hAnsiTheme="minorHAnsi"/>
          <w:b/>
          <w:bCs/>
          <w:sz w:val="22"/>
          <w:szCs w:val="22"/>
          <w:lang w:val="lt-LT"/>
        </w:rPr>
      </w:pPr>
      <w:r>
        <w:rPr>
          <w:rFonts w:asciiTheme="minorHAnsi" w:hAnsiTheme="minorHAnsi"/>
          <w:b/>
          <w:bCs/>
          <w:sz w:val="22"/>
          <w:szCs w:val="22"/>
          <w:lang w:val="lt-LT"/>
        </w:rPr>
        <w:t xml:space="preserve">TECHNINĖ </w:t>
      </w:r>
      <w:r>
        <w:rPr>
          <w:rFonts w:asciiTheme="minorHAnsi" w:hAnsiTheme="minorHAnsi"/>
          <w:b/>
          <w:sz w:val="22"/>
          <w:szCs w:val="22"/>
          <w:lang w:val="lt-LT"/>
        </w:rPr>
        <w:t>SPECIFIKACIJA</w:t>
      </w:r>
    </w:p>
    <w:p w:rsidR="007407B1" w:rsidRDefault="007407B1">
      <w:pPr>
        <w:jc w:val="center"/>
        <w:rPr>
          <w:rFonts w:asciiTheme="minorHAnsi" w:hAnsiTheme="minorHAnsi"/>
          <w:b/>
          <w:spacing w:val="20"/>
          <w:sz w:val="22"/>
          <w:szCs w:val="22"/>
          <w:lang w:val="lt-LT"/>
        </w:rPr>
      </w:pPr>
      <w:bookmarkStart w:id="0" w:name="_GoBack"/>
      <w:bookmarkEnd w:id="0"/>
    </w:p>
    <w:p w:rsidR="007407B1" w:rsidRDefault="007407B1">
      <w:pPr>
        <w:jc w:val="center"/>
        <w:rPr>
          <w:rFonts w:asciiTheme="minorHAnsi" w:hAnsiTheme="minorHAnsi"/>
          <w:b/>
          <w:spacing w:val="20"/>
          <w:sz w:val="22"/>
          <w:szCs w:val="22"/>
          <w:lang w:val="lt-LT"/>
        </w:rPr>
      </w:pPr>
    </w:p>
    <w:p w:rsidR="007407B1" w:rsidRDefault="00424276">
      <w:pPr>
        <w:pStyle w:val="ListParagraph"/>
        <w:numPr>
          <w:ilvl w:val="0"/>
          <w:numId w:val="1"/>
        </w:numPr>
        <w:ind w:left="709" w:hanging="349"/>
        <w:jc w:val="center"/>
        <w:rPr>
          <w:rFonts w:asciiTheme="minorHAnsi" w:hAnsiTheme="minorHAnsi"/>
          <w:b/>
          <w:sz w:val="22"/>
          <w:szCs w:val="22"/>
          <w:lang w:val="lt-LT"/>
        </w:rPr>
      </w:pPr>
      <w:r>
        <w:rPr>
          <w:rFonts w:asciiTheme="minorHAnsi" w:hAnsiTheme="minorHAnsi"/>
          <w:b/>
          <w:sz w:val="22"/>
          <w:szCs w:val="22"/>
          <w:lang w:val="lt-LT"/>
        </w:rPr>
        <w:t>SUTRUMPINIMAI IR SĄVOKOS</w:t>
      </w:r>
    </w:p>
    <w:p w:rsidR="007407B1" w:rsidRDefault="00424276">
      <w:pPr>
        <w:pStyle w:val="ListParagraph"/>
        <w:numPr>
          <w:ilvl w:val="0"/>
          <w:numId w:val="2"/>
        </w:numPr>
        <w:ind w:left="426" w:hanging="426"/>
        <w:jc w:val="both"/>
        <w:rPr>
          <w:rFonts w:asciiTheme="minorHAnsi" w:hAnsiTheme="minorHAnsi"/>
          <w:sz w:val="22"/>
          <w:szCs w:val="22"/>
          <w:lang w:val="lt-LT"/>
        </w:rPr>
      </w:pPr>
      <w:r>
        <w:rPr>
          <w:rFonts w:asciiTheme="minorHAnsi" w:hAnsiTheme="minorHAnsi"/>
          <w:sz w:val="22"/>
          <w:szCs w:val="22"/>
          <w:lang w:val="lt-LT"/>
        </w:rPr>
        <w:t>Techninėje specifikacijoje naudojami šie sutrumpinimai ir sąvokos:</w:t>
      </w:r>
    </w:p>
    <w:p w:rsidR="007407B1" w:rsidRDefault="00424276">
      <w:pPr>
        <w:ind w:left="426"/>
        <w:jc w:val="both"/>
        <w:rPr>
          <w:rFonts w:asciiTheme="minorHAnsi" w:hAnsiTheme="minorHAnsi"/>
          <w:sz w:val="22"/>
          <w:szCs w:val="22"/>
          <w:lang w:val="lt-LT"/>
        </w:rPr>
      </w:pPr>
      <w:r>
        <w:rPr>
          <w:rFonts w:asciiTheme="minorHAnsi" w:hAnsiTheme="minorHAnsi"/>
          <w:b/>
          <w:sz w:val="22"/>
          <w:szCs w:val="22"/>
          <w:lang w:val="lt-LT"/>
        </w:rPr>
        <w:t>Tiekėjas</w:t>
      </w:r>
      <w:r>
        <w:rPr>
          <w:rFonts w:asciiTheme="minorHAnsi" w:hAnsiTheme="minorHAnsi"/>
          <w:sz w:val="22"/>
          <w:szCs w:val="22"/>
          <w:lang w:val="lt-LT"/>
        </w:rPr>
        <w:t xml:space="preserve"> – Dalyvis, kurio pasiūlymas pirkimui pirkimo sąlygose nustatyta tvarka bus pripažintas laimėjusiu ir su kuriuo bus sudaryta Sutartis.</w:t>
      </w:r>
    </w:p>
    <w:p w:rsidR="007407B1" w:rsidRDefault="00424276">
      <w:pPr>
        <w:ind w:left="426"/>
        <w:jc w:val="both"/>
        <w:rPr>
          <w:rFonts w:asciiTheme="minorHAnsi" w:hAnsiTheme="minorHAnsi"/>
          <w:sz w:val="22"/>
          <w:szCs w:val="22"/>
          <w:lang w:val="lt-LT"/>
        </w:rPr>
      </w:pPr>
      <w:r>
        <w:rPr>
          <w:rFonts w:asciiTheme="minorHAnsi" w:hAnsiTheme="minorHAnsi"/>
          <w:b/>
          <w:sz w:val="22"/>
          <w:szCs w:val="22"/>
          <w:lang w:val="lt-LT"/>
        </w:rPr>
        <w:t>Pirkėjas</w:t>
      </w:r>
      <w:r>
        <w:rPr>
          <w:rFonts w:asciiTheme="minorHAnsi" w:hAnsiTheme="minorHAnsi"/>
          <w:sz w:val="22"/>
          <w:szCs w:val="22"/>
          <w:lang w:val="lt-LT"/>
        </w:rPr>
        <w:t xml:space="preserve"> – Valstybės įmonė „Oro navigacija“.</w:t>
      </w:r>
    </w:p>
    <w:p w:rsidR="007407B1" w:rsidRDefault="00424276">
      <w:pPr>
        <w:ind w:left="426"/>
        <w:jc w:val="both"/>
        <w:rPr>
          <w:rFonts w:asciiTheme="minorHAnsi" w:hAnsiTheme="minorHAnsi"/>
          <w:sz w:val="22"/>
          <w:szCs w:val="22"/>
          <w:lang w:val="lt-LT"/>
        </w:rPr>
      </w:pPr>
      <w:r>
        <w:rPr>
          <w:rFonts w:asciiTheme="minorHAnsi" w:hAnsiTheme="minorHAnsi"/>
          <w:b/>
          <w:sz w:val="22"/>
          <w:szCs w:val="22"/>
          <w:lang w:val="lt-LT"/>
        </w:rPr>
        <w:t>Sutartis</w:t>
      </w:r>
      <w:r>
        <w:rPr>
          <w:rFonts w:asciiTheme="minorHAnsi" w:hAnsiTheme="minorHAnsi"/>
          <w:sz w:val="22"/>
          <w:szCs w:val="22"/>
          <w:lang w:val="lt-LT"/>
        </w:rPr>
        <w:t xml:space="preserve"> – Tiekėjo ir Pirkėjo pasirašoma prekių pirkimo – pardavimo sutartis. </w:t>
      </w:r>
    </w:p>
    <w:p w:rsidR="007407B1" w:rsidRDefault="00424276">
      <w:pPr>
        <w:ind w:left="426"/>
        <w:jc w:val="both"/>
        <w:rPr>
          <w:rFonts w:asciiTheme="minorHAnsi" w:hAnsiTheme="minorHAnsi"/>
          <w:sz w:val="22"/>
          <w:szCs w:val="22"/>
          <w:lang w:val="lt-LT"/>
        </w:rPr>
      </w:pPr>
      <w:r>
        <w:rPr>
          <w:rFonts w:asciiTheme="minorHAnsi" w:hAnsiTheme="minorHAnsi"/>
          <w:b/>
          <w:sz w:val="22"/>
          <w:szCs w:val="22"/>
          <w:lang w:val="lt-LT"/>
        </w:rPr>
        <w:t>Prekės</w:t>
      </w:r>
      <w:r>
        <w:rPr>
          <w:rFonts w:asciiTheme="minorHAnsi" w:hAnsiTheme="minorHAnsi"/>
          <w:sz w:val="22"/>
          <w:szCs w:val="22"/>
          <w:lang w:val="lt-LT"/>
        </w:rPr>
        <w:t xml:space="preserve"> – Toliamačio įranga (toliau – DME, anglų k. Distance measuring equipment). </w:t>
      </w:r>
    </w:p>
    <w:p w:rsidR="007407B1" w:rsidRDefault="00424276">
      <w:pPr>
        <w:ind w:left="426"/>
        <w:jc w:val="both"/>
        <w:rPr>
          <w:rFonts w:asciiTheme="minorHAnsi" w:hAnsiTheme="minorHAnsi"/>
          <w:sz w:val="22"/>
          <w:szCs w:val="22"/>
          <w:lang w:val="lt-LT"/>
        </w:rPr>
      </w:pPr>
      <w:r>
        <w:rPr>
          <w:rFonts w:asciiTheme="minorHAnsi" w:hAnsiTheme="minorHAnsi"/>
          <w:b/>
          <w:sz w:val="22"/>
          <w:szCs w:val="22"/>
          <w:lang w:val="lt-LT"/>
        </w:rPr>
        <w:t>Užsakymas</w:t>
      </w:r>
      <w:r>
        <w:rPr>
          <w:rFonts w:asciiTheme="minorHAnsi" w:hAnsiTheme="minorHAnsi"/>
          <w:sz w:val="22"/>
          <w:szCs w:val="22"/>
          <w:lang w:val="lt-LT"/>
        </w:rPr>
        <w:t xml:space="preserve"> – Pirkėjo Tiekėjui pateiktas rašytinis Prekių užsakymas, kuriame nurodomos užsakomos Prekės, jų kiekis, pristatymo adresas ir kt. </w:t>
      </w:r>
    </w:p>
    <w:p w:rsidR="007407B1" w:rsidRDefault="007407B1">
      <w:pPr>
        <w:ind w:left="426"/>
        <w:jc w:val="both"/>
        <w:rPr>
          <w:rFonts w:asciiTheme="minorHAnsi" w:hAnsiTheme="minorHAnsi"/>
          <w:sz w:val="22"/>
          <w:szCs w:val="22"/>
          <w:lang w:val="lt-LT"/>
        </w:rPr>
      </w:pPr>
    </w:p>
    <w:p w:rsidR="007407B1" w:rsidRDefault="00424276">
      <w:pPr>
        <w:pStyle w:val="ListParagraph"/>
        <w:numPr>
          <w:ilvl w:val="0"/>
          <w:numId w:val="1"/>
        </w:numPr>
        <w:ind w:left="851" w:hanging="491"/>
        <w:jc w:val="center"/>
        <w:rPr>
          <w:rFonts w:asciiTheme="minorHAnsi" w:hAnsiTheme="minorHAnsi"/>
          <w:b/>
          <w:sz w:val="22"/>
          <w:szCs w:val="22"/>
          <w:lang w:val="lt-LT"/>
        </w:rPr>
      </w:pPr>
      <w:r>
        <w:rPr>
          <w:rFonts w:asciiTheme="minorHAnsi" w:hAnsiTheme="minorHAnsi"/>
          <w:b/>
          <w:sz w:val="22"/>
          <w:szCs w:val="22"/>
          <w:lang w:val="lt-LT"/>
        </w:rPr>
        <w:t>PERKAMAI ĮRANGAI GALIOJANTYS DOKUMENTAI</w:t>
      </w:r>
    </w:p>
    <w:p w:rsidR="007407B1" w:rsidRDefault="00424276">
      <w:pPr>
        <w:pStyle w:val="ListParagraph"/>
        <w:numPr>
          <w:ilvl w:val="0"/>
          <w:numId w:val="2"/>
        </w:numPr>
        <w:ind w:left="426" w:hanging="426"/>
        <w:jc w:val="both"/>
        <w:rPr>
          <w:rFonts w:asciiTheme="minorHAnsi" w:hAnsiTheme="minorHAnsi"/>
          <w:sz w:val="22"/>
          <w:szCs w:val="22"/>
          <w:lang w:val="lt-LT"/>
        </w:rPr>
      </w:pPr>
      <w:r>
        <w:rPr>
          <w:rFonts w:asciiTheme="minorHAnsi" w:hAnsiTheme="minorHAnsi"/>
          <w:sz w:val="22"/>
          <w:szCs w:val="22"/>
          <w:lang w:val="lt-LT"/>
        </w:rPr>
        <w:t>Įranga turi atitikti reikalavimus pateiktus:</w:t>
      </w:r>
    </w:p>
    <w:p w:rsidR="007407B1" w:rsidRDefault="00424276">
      <w:pPr>
        <w:pStyle w:val="ListParagraph"/>
        <w:numPr>
          <w:ilvl w:val="1"/>
          <w:numId w:val="4"/>
        </w:numPr>
        <w:ind w:left="993" w:hanging="567"/>
        <w:jc w:val="both"/>
        <w:rPr>
          <w:rFonts w:asciiTheme="minorHAnsi" w:hAnsiTheme="minorHAnsi"/>
          <w:sz w:val="22"/>
          <w:szCs w:val="22"/>
          <w:lang w:val="lt-LT"/>
        </w:rPr>
      </w:pPr>
      <w:r w:rsidRPr="00823661">
        <w:rPr>
          <w:rFonts w:asciiTheme="minorHAnsi" w:hAnsiTheme="minorHAnsi"/>
          <w:sz w:val="22"/>
          <w:szCs w:val="22"/>
          <w:lang w:val="lt-LT"/>
        </w:rPr>
        <w:t xml:space="preserve">LR </w:t>
      </w:r>
      <w:r>
        <w:rPr>
          <w:rFonts w:asciiTheme="minorHAnsi" w:hAnsiTheme="minorHAnsi"/>
          <w:sz w:val="22"/>
          <w:szCs w:val="22"/>
          <w:lang w:val="lt-LT"/>
        </w:rPr>
        <w:t>Aviacijos įstatyme;</w:t>
      </w:r>
    </w:p>
    <w:p w:rsidR="007407B1" w:rsidRDefault="00424276">
      <w:pPr>
        <w:pStyle w:val="ListParagraph"/>
        <w:numPr>
          <w:ilvl w:val="1"/>
          <w:numId w:val="4"/>
        </w:numPr>
        <w:ind w:left="993" w:hanging="567"/>
        <w:jc w:val="both"/>
        <w:rPr>
          <w:rFonts w:asciiTheme="minorHAnsi" w:hAnsiTheme="minorHAnsi"/>
          <w:sz w:val="22"/>
          <w:szCs w:val="22"/>
          <w:lang w:val="lt-LT"/>
        </w:rPr>
      </w:pPr>
      <w:r>
        <w:rPr>
          <w:rFonts w:asciiTheme="minorHAnsi" w:hAnsiTheme="minorHAnsi"/>
          <w:sz w:val="22"/>
          <w:szCs w:val="22"/>
          <w:lang w:val="lt-LT"/>
        </w:rPr>
        <w:t>LR civilinių aerodromų projektavimo, statybos ir naudojimo specialiuosiuose reikalavimuose;</w:t>
      </w:r>
    </w:p>
    <w:p w:rsidR="007407B1" w:rsidRDefault="00424276">
      <w:pPr>
        <w:pStyle w:val="ListParagraph"/>
        <w:numPr>
          <w:ilvl w:val="1"/>
          <w:numId w:val="4"/>
        </w:numPr>
        <w:ind w:left="993" w:hanging="567"/>
        <w:jc w:val="both"/>
        <w:rPr>
          <w:rFonts w:asciiTheme="minorHAnsi" w:hAnsiTheme="minorHAnsi"/>
          <w:sz w:val="22"/>
          <w:szCs w:val="22"/>
          <w:lang w:val="lt-LT"/>
        </w:rPr>
      </w:pPr>
      <w:r>
        <w:rPr>
          <w:rFonts w:asciiTheme="minorHAnsi" w:hAnsiTheme="minorHAnsi"/>
          <w:sz w:val="22"/>
          <w:szCs w:val="22"/>
          <w:lang w:val="lt-LT"/>
        </w:rPr>
        <w:t>Europos civilinės aviacijos įrangos organizacijos specifikacijoje ED-57;</w:t>
      </w:r>
    </w:p>
    <w:p w:rsidR="007407B1" w:rsidRDefault="00424276">
      <w:pPr>
        <w:pStyle w:val="ListParagraph"/>
        <w:numPr>
          <w:ilvl w:val="1"/>
          <w:numId w:val="4"/>
        </w:numPr>
        <w:ind w:left="993" w:hanging="567"/>
        <w:jc w:val="both"/>
        <w:rPr>
          <w:rFonts w:asciiTheme="minorHAnsi" w:hAnsiTheme="minorHAnsi"/>
          <w:sz w:val="22"/>
          <w:szCs w:val="22"/>
          <w:lang w:val="lt-LT"/>
        </w:rPr>
      </w:pPr>
      <w:r>
        <w:rPr>
          <w:rFonts w:asciiTheme="minorHAnsi" w:hAnsiTheme="minorHAnsi"/>
          <w:sz w:val="22"/>
          <w:szCs w:val="22"/>
          <w:lang w:val="lt-LT"/>
        </w:rPr>
        <w:t>ICAO Tarptautinės Civilinės Aviacijos Konvencijos 10 priede;</w:t>
      </w:r>
    </w:p>
    <w:p w:rsidR="007407B1" w:rsidRPr="00823661" w:rsidRDefault="00424276">
      <w:pPr>
        <w:pStyle w:val="ListParagraph"/>
        <w:numPr>
          <w:ilvl w:val="1"/>
          <w:numId w:val="4"/>
        </w:numPr>
        <w:ind w:left="993" w:hanging="567"/>
        <w:jc w:val="both"/>
        <w:rPr>
          <w:rFonts w:asciiTheme="minorHAnsi" w:hAnsiTheme="minorHAnsi"/>
          <w:sz w:val="22"/>
          <w:szCs w:val="22"/>
          <w:lang w:val="lt-LT"/>
        </w:rPr>
      </w:pPr>
      <w:r w:rsidRPr="00823661">
        <w:rPr>
          <w:rFonts w:asciiTheme="minorHAnsi" w:hAnsiTheme="minorHAnsi"/>
          <w:sz w:val="22"/>
          <w:szCs w:val="22"/>
          <w:lang w:val="lt-LT"/>
        </w:rPr>
        <w:t xml:space="preserve">ICAO DOC 8071, </w:t>
      </w:r>
      <w:r w:rsidRPr="00823661">
        <w:rPr>
          <w:rFonts w:asciiTheme="minorHAnsi" w:hAnsiTheme="minorHAnsi" w:cstheme="minorHAnsi"/>
          <w:sz w:val="22"/>
          <w:szCs w:val="22"/>
          <w:lang w:val="lt-LT"/>
        </w:rPr>
        <w:t>1 tomo, 3 skyriaus</w:t>
      </w:r>
      <w:r w:rsidRPr="00823661">
        <w:rPr>
          <w:rFonts w:asciiTheme="minorHAnsi" w:hAnsiTheme="minorHAnsi"/>
          <w:sz w:val="22"/>
          <w:szCs w:val="22"/>
          <w:lang w:val="lt-LT"/>
        </w:rPr>
        <w:t xml:space="preserve">; </w:t>
      </w:r>
    </w:p>
    <w:p w:rsidR="007407B1" w:rsidRPr="00823661" w:rsidRDefault="00424276">
      <w:pPr>
        <w:pStyle w:val="ListParagraph"/>
        <w:numPr>
          <w:ilvl w:val="1"/>
          <w:numId w:val="4"/>
        </w:numPr>
        <w:ind w:left="993" w:hanging="567"/>
        <w:jc w:val="both"/>
        <w:rPr>
          <w:rFonts w:asciiTheme="minorHAnsi" w:hAnsiTheme="minorHAnsi"/>
          <w:sz w:val="22"/>
          <w:szCs w:val="22"/>
          <w:lang w:val="lt-LT"/>
        </w:rPr>
      </w:pPr>
      <w:r w:rsidRPr="00823661">
        <w:rPr>
          <w:rFonts w:asciiTheme="minorHAnsi" w:hAnsiTheme="minorHAnsi"/>
          <w:sz w:val="22"/>
          <w:szCs w:val="22"/>
          <w:lang w:val="lt-LT"/>
        </w:rPr>
        <w:t>ES reglamentuose;</w:t>
      </w:r>
    </w:p>
    <w:p w:rsidR="007407B1" w:rsidRPr="00823661" w:rsidRDefault="00424276">
      <w:pPr>
        <w:pStyle w:val="ListParagraph"/>
        <w:numPr>
          <w:ilvl w:val="1"/>
          <w:numId w:val="4"/>
        </w:numPr>
        <w:ind w:left="993" w:hanging="567"/>
        <w:jc w:val="both"/>
        <w:rPr>
          <w:rFonts w:asciiTheme="minorHAnsi" w:hAnsiTheme="minorHAnsi"/>
          <w:sz w:val="22"/>
          <w:szCs w:val="22"/>
          <w:lang w:val="lt-LT"/>
        </w:rPr>
      </w:pPr>
      <w:r w:rsidRPr="00823661">
        <w:rPr>
          <w:rFonts w:asciiTheme="minorHAnsi" w:hAnsiTheme="minorHAnsi"/>
          <w:sz w:val="22"/>
          <w:szCs w:val="22"/>
          <w:lang w:val="lt-LT"/>
        </w:rPr>
        <w:t xml:space="preserve">ICAO Tarptautinės Civilinės Aviacijos Konvencijos 14 priedo, </w:t>
      </w:r>
      <w:r w:rsidRPr="00823661">
        <w:rPr>
          <w:rFonts w:asciiTheme="minorHAnsi" w:hAnsiTheme="minorHAnsi" w:cstheme="minorHAnsi"/>
          <w:sz w:val="22"/>
          <w:szCs w:val="22"/>
          <w:lang w:val="lt-LT"/>
        </w:rPr>
        <w:t>1 tomo, 4 skyriaus ir 6 skyriaus;</w:t>
      </w:r>
    </w:p>
    <w:p w:rsidR="007407B1" w:rsidRPr="00823661" w:rsidRDefault="00424276">
      <w:pPr>
        <w:pStyle w:val="ListParagraph"/>
        <w:numPr>
          <w:ilvl w:val="1"/>
          <w:numId w:val="4"/>
        </w:numPr>
        <w:ind w:left="993" w:hanging="567"/>
        <w:jc w:val="both"/>
        <w:rPr>
          <w:rFonts w:asciiTheme="minorHAnsi" w:hAnsiTheme="minorHAnsi"/>
          <w:sz w:val="22"/>
          <w:szCs w:val="22"/>
          <w:lang w:val="lt-LT"/>
        </w:rPr>
      </w:pPr>
      <w:r w:rsidRPr="00823661">
        <w:rPr>
          <w:rFonts w:asciiTheme="minorHAnsi" w:hAnsiTheme="minorHAnsi"/>
          <w:sz w:val="22"/>
          <w:szCs w:val="22"/>
          <w:lang w:val="lt-LT"/>
        </w:rPr>
        <w:t xml:space="preserve">ICAO DOC 9157, </w:t>
      </w:r>
      <w:r w:rsidRPr="00823661">
        <w:rPr>
          <w:rFonts w:asciiTheme="minorHAnsi" w:hAnsiTheme="minorHAnsi" w:cstheme="minorHAnsi"/>
          <w:sz w:val="22"/>
          <w:szCs w:val="22"/>
          <w:lang w:val="lt-LT"/>
        </w:rPr>
        <w:t>6 dalies, 4 skyriaus</w:t>
      </w:r>
      <w:r w:rsidRPr="00823661">
        <w:rPr>
          <w:rFonts w:asciiTheme="minorHAnsi" w:hAnsiTheme="minorHAnsi"/>
          <w:sz w:val="22"/>
          <w:szCs w:val="22"/>
          <w:lang w:val="lt-LT"/>
        </w:rPr>
        <w:t>.</w:t>
      </w:r>
    </w:p>
    <w:p w:rsidR="007407B1" w:rsidRPr="00823661" w:rsidRDefault="00424276">
      <w:pPr>
        <w:pStyle w:val="ListParagraph"/>
        <w:numPr>
          <w:ilvl w:val="0"/>
          <w:numId w:val="2"/>
        </w:numPr>
        <w:ind w:left="426" w:hanging="426"/>
        <w:jc w:val="both"/>
        <w:rPr>
          <w:rFonts w:asciiTheme="minorHAnsi" w:hAnsiTheme="minorHAnsi"/>
          <w:sz w:val="22"/>
          <w:szCs w:val="22"/>
          <w:lang w:val="lt-LT"/>
        </w:rPr>
      </w:pPr>
      <w:r w:rsidRPr="00823661">
        <w:rPr>
          <w:rFonts w:asciiTheme="minorHAnsi" w:hAnsiTheme="minorHAnsi"/>
          <w:sz w:val="22"/>
          <w:szCs w:val="22"/>
          <w:lang w:val="lt-LT"/>
        </w:rPr>
        <w:t>Turi būti taikomos šių dokumentų vėliausios redakcijos, įskaitant vėliausius taisymus ir priedus.</w:t>
      </w:r>
    </w:p>
    <w:p w:rsidR="007407B1" w:rsidRPr="00823661" w:rsidRDefault="007407B1">
      <w:pPr>
        <w:jc w:val="both"/>
        <w:rPr>
          <w:rFonts w:asciiTheme="minorHAnsi" w:hAnsiTheme="minorHAnsi"/>
          <w:sz w:val="22"/>
          <w:szCs w:val="22"/>
          <w:lang w:val="lt-LT"/>
        </w:rPr>
      </w:pPr>
    </w:p>
    <w:p w:rsidR="007407B1" w:rsidRPr="00823661" w:rsidRDefault="00424276">
      <w:pPr>
        <w:pStyle w:val="ListParagraph"/>
        <w:numPr>
          <w:ilvl w:val="0"/>
          <w:numId w:val="1"/>
        </w:numPr>
        <w:ind w:left="709" w:hanging="349"/>
        <w:jc w:val="center"/>
        <w:rPr>
          <w:rFonts w:asciiTheme="minorHAnsi" w:hAnsiTheme="minorHAnsi"/>
          <w:b/>
          <w:sz w:val="22"/>
          <w:szCs w:val="22"/>
          <w:lang w:val="lt-LT"/>
        </w:rPr>
      </w:pPr>
      <w:r w:rsidRPr="00823661">
        <w:rPr>
          <w:rFonts w:asciiTheme="minorHAnsi" w:hAnsiTheme="minorHAnsi"/>
          <w:b/>
          <w:sz w:val="22"/>
          <w:szCs w:val="22"/>
          <w:lang w:val="lt-LT"/>
        </w:rPr>
        <w:t>TIKSLAS</w:t>
      </w:r>
    </w:p>
    <w:p w:rsidR="007407B1" w:rsidRPr="00823661" w:rsidRDefault="00424276">
      <w:pPr>
        <w:pStyle w:val="ListParagraph"/>
        <w:numPr>
          <w:ilvl w:val="0"/>
          <w:numId w:val="2"/>
        </w:numPr>
        <w:ind w:left="426" w:hanging="426"/>
        <w:jc w:val="both"/>
        <w:rPr>
          <w:rFonts w:asciiTheme="minorHAnsi" w:hAnsiTheme="minorHAnsi"/>
          <w:sz w:val="22"/>
          <w:szCs w:val="22"/>
          <w:lang w:val="lt-LT"/>
        </w:rPr>
      </w:pPr>
      <w:r w:rsidRPr="00823661">
        <w:rPr>
          <w:rFonts w:asciiTheme="minorHAnsi" w:hAnsiTheme="minorHAnsi"/>
          <w:sz w:val="22"/>
          <w:szCs w:val="22"/>
          <w:lang w:val="lt-LT"/>
        </w:rPr>
        <w:t>Valstybės įmonė “Oro Navigacija” planuoja pakeisti toliamačio įrangą esančią Palangos aerodrome, Liepojos pl. 1.</w:t>
      </w:r>
    </w:p>
    <w:p w:rsidR="007407B1" w:rsidRPr="00823661" w:rsidRDefault="007407B1">
      <w:pPr>
        <w:jc w:val="both"/>
        <w:rPr>
          <w:rFonts w:asciiTheme="minorHAnsi" w:hAnsiTheme="minorHAnsi"/>
          <w:sz w:val="22"/>
          <w:szCs w:val="22"/>
          <w:lang w:val="lt-LT"/>
        </w:rPr>
      </w:pPr>
    </w:p>
    <w:p w:rsidR="007407B1" w:rsidRPr="00823661" w:rsidRDefault="00424276">
      <w:pPr>
        <w:pStyle w:val="ListParagraph"/>
        <w:numPr>
          <w:ilvl w:val="0"/>
          <w:numId w:val="1"/>
        </w:numPr>
        <w:ind w:left="851" w:hanging="491"/>
        <w:jc w:val="center"/>
        <w:rPr>
          <w:rFonts w:asciiTheme="minorHAnsi" w:hAnsiTheme="minorHAnsi"/>
          <w:b/>
          <w:sz w:val="22"/>
          <w:szCs w:val="22"/>
          <w:lang w:val="lt-LT"/>
        </w:rPr>
      </w:pPr>
      <w:r w:rsidRPr="00823661">
        <w:rPr>
          <w:rFonts w:asciiTheme="minorHAnsi" w:hAnsiTheme="minorHAnsi"/>
          <w:b/>
          <w:sz w:val="22"/>
          <w:szCs w:val="22"/>
          <w:lang w:val="lt-LT"/>
        </w:rPr>
        <w:t>PREKIŲ APRAŠYMAS IR PIRKIMO APIMTYS</w:t>
      </w:r>
    </w:p>
    <w:p w:rsidR="007407B1" w:rsidRPr="00823661" w:rsidRDefault="00424276">
      <w:pPr>
        <w:pStyle w:val="ListParagraph"/>
        <w:numPr>
          <w:ilvl w:val="0"/>
          <w:numId w:val="2"/>
        </w:numPr>
        <w:ind w:left="426" w:hanging="426"/>
        <w:jc w:val="both"/>
        <w:rPr>
          <w:rFonts w:asciiTheme="minorHAnsi" w:hAnsiTheme="minorHAnsi"/>
          <w:sz w:val="22"/>
          <w:szCs w:val="22"/>
          <w:lang w:val="lt-LT"/>
        </w:rPr>
      </w:pPr>
      <w:r w:rsidRPr="00823661">
        <w:rPr>
          <w:rFonts w:asciiTheme="minorHAnsi" w:hAnsiTheme="minorHAnsi"/>
          <w:sz w:val="22"/>
          <w:szCs w:val="22"/>
          <w:lang w:val="lt-LT"/>
        </w:rPr>
        <w:t>Minimalūs techniniai reikalavimai DME nurodyti  šios techninės specifikacijos 1 lentelėje.</w:t>
      </w:r>
    </w:p>
    <w:p w:rsidR="007407B1" w:rsidRPr="00823661" w:rsidRDefault="00424276">
      <w:pPr>
        <w:pStyle w:val="ListParagraph"/>
        <w:numPr>
          <w:ilvl w:val="0"/>
          <w:numId w:val="2"/>
        </w:numPr>
        <w:ind w:left="426" w:hanging="426"/>
        <w:jc w:val="both"/>
        <w:rPr>
          <w:rFonts w:asciiTheme="minorHAnsi" w:hAnsiTheme="minorHAnsi"/>
          <w:sz w:val="22"/>
          <w:szCs w:val="22"/>
          <w:lang w:val="lt-LT"/>
        </w:rPr>
      </w:pPr>
      <w:r w:rsidRPr="00823661">
        <w:rPr>
          <w:rFonts w:asciiTheme="minorHAnsi" w:hAnsiTheme="minorHAnsi"/>
          <w:sz w:val="22"/>
          <w:szCs w:val="22"/>
          <w:lang w:val="lt-LT"/>
        </w:rPr>
        <w:t>DME turi sudaryti:</w:t>
      </w:r>
    </w:p>
    <w:p w:rsidR="007407B1" w:rsidRPr="00823661" w:rsidRDefault="00424276">
      <w:pPr>
        <w:pStyle w:val="ListParagraph"/>
        <w:numPr>
          <w:ilvl w:val="1"/>
          <w:numId w:val="3"/>
        </w:numPr>
        <w:ind w:left="993" w:hanging="567"/>
        <w:jc w:val="both"/>
        <w:rPr>
          <w:rFonts w:asciiTheme="minorHAnsi" w:hAnsiTheme="minorHAnsi"/>
          <w:sz w:val="22"/>
          <w:szCs w:val="22"/>
          <w:lang w:val="lt-LT"/>
        </w:rPr>
      </w:pPr>
      <w:r w:rsidRPr="00823661">
        <w:rPr>
          <w:rFonts w:asciiTheme="minorHAnsi" w:hAnsiTheme="minorHAnsi"/>
          <w:sz w:val="22"/>
          <w:szCs w:val="22"/>
          <w:lang w:val="lt-LT"/>
        </w:rPr>
        <w:t>Ultra aukšto dažnio toliamačio įranga ir kontrolės sistema;</w:t>
      </w:r>
    </w:p>
    <w:p w:rsidR="007407B1" w:rsidRPr="00823661" w:rsidRDefault="00424276">
      <w:pPr>
        <w:pStyle w:val="ListParagraph"/>
        <w:numPr>
          <w:ilvl w:val="1"/>
          <w:numId w:val="3"/>
        </w:numPr>
        <w:ind w:left="993" w:hanging="567"/>
        <w:jc w:val="both"/>
        <w:rPr>
          <w:rFonts w:asciiTheme="minorHAnsi" w:hAnsiTheme="minorHAnsi"/>
          <w:sz w:val="22"/>
          <w:szCs w:val="22"/>
          <w:lang w:val="lt-LT"/>
        </w:rPr>
      </w:pPr>
      <w:r w:rsidRPr="00823661">
        <w:rPr>
          <w:rFonts w:asciiTheme="minorHAnsi" w:hAnsiTheme="minorHAnsi"/>
          <w:sz w:val="22"/>
          <w:szCs w:val="22"/>
          <w:lang w:val="lt-LT"/>
        </w:rPr>
        <w:t>Nekryptinė antena;</w:t>
      </w:r>
    </w:p>
    <w:p w:rsidR="007407B1" w:rsidRPr="00823661" w:rsidRDefault="00424276">
      <w:pPr>
        <w:pStyle w:val="ListParagraph"/>
        <w:numPr>
          <w:ilvl w:val="1"/>
          <w:numId w:val="3"/>
        </w:numPr>
        <w:ind w:left="993" w:hanging="567"/>
        <w:jc w:val="both"/>
        <w:rPr>
          <w:rFonts w:asciiTheme="minorHAnsi" w:hAnsiTheme="minorHAnsi"/>
          <w:sz w:val="22"/>
          <w:szCs w:val="22"/>
          <w:lang w:val="lt-LT"/>
        </w:rPr>
      </w:pPr>
      <w:r w:rsidRPr="00823661">
        <w:rPr>
          <w:rFonts w:asciiTheme="minorHAnsi" w:hAnsiTheme="minorHAnsi"/>
          <w:sz w:val="22"/>
          <w:szCs w:val="22"/>
          <w:lang w:val="lt-LT"/>
        </w:rPr>
        <w:t>Nuotolinio valdymo ir kontrolės įranga.</w:t>
      </w:r>
    </w:p>
    <w:p w:rsidR="00E96EA4" w:rsidRPr="00E96EA4" w:rsidRDefault="00424276" w:rsidP="00F02E72">
      <w:pPr>
        <w:pStyle w:val="ListParagraph"/>
        <w:numPr>
          <w:ilvl w:val="0"/>
          <w:numId w:val="2"/>
        </w:numPr>
        <w:ind w:left="426" w:hanging="426"/>
        <w:jc w:val="both"/>
        <w:rPr>
          <w:rFonts w:asciiTheme="minorHAnsi" w:hAnsiTheme="minorHAnsi" w:cstheme="minorHAnsi"/>
          <w:sz w:val="22"/>
          <w:szCs w:val="22"/>
          <w:lang w:val="lt-LT"/>
        </w:rPr>
      </w:pPr>
      <w:r w:rsidRPr="00E96EA4">
        <w:rPr>
          <w:rFonts w:asciiTheme="minorHAnsi" w:hAnsiTheme="minorHAnsi" w:cstheme="minorHAnsi"/>
          <w:sz w:val="22"/>
          <w:szCs w:val="22"/>
          <w:lang w:val="lt-LT"/>
        </w:rPr>
        <w:t>Pirkėjas</w:t>
      </w:r>
      <w:r w:rsidR="00E96EA4" w:rsidRPr="00E96EA4">
        <w:rPr>
          <w:rFonts w:asciiTheme="minorHAnsi" w:hAnsiTheme="minorHAnsi" w:cstheme="minorHAnsi"/>
          <w:sz w:val="22"/>
          <w:szCs w:val="22"/>
          <w:lang w:val="lt-LT"/>
        </w:rPr>
        <w:t xml:space="preserve"> kartu su Preke</w:t>
      </w:r>
      <w:r w:rsidRPr="00E96EA4">
        <w:rPr>
          <w:rFonts w:asciiTheme="minorHAnsi" w:hAnsiTheme="minorHAnsi" w:cstheme="minorHAnsi"/>
          <w:sz w:val="22"/>
          <w:szCs w:val="22"/>
          <w:lang w:val="lt-LT"/>
        </w:rPr>
        <w:t xml:space="preserve"> perka DME dalių remonto paslaugas</w:t>
      </w:r>
      <w:r w:rsidR="00E96EA4" w:rsidRPr="00E96EA4">
        <w:rPr>
          <w:rFonts w:asciiTheme="minorHAnsi" w:hAnsiTheme="minorHAnsi" w:cstheme="minorHAnsi"/>
          <w:sz w:val="22"/>
          <w:szCs w:val="22"/>
          <w:lang w:val="lt-LT"/>
        </w:rPr>
        <w:t>.</w:t>
      </w:r>
      <w:r w:rsidRPr="00E96EA4">
        <w:rPr>
          <w:rFonts w:asciiTheme="minorHAnsi" w:hAnsiTheme="minorHAnsi" w:cstheme="minorHAnsi"/>
          <w:sz w:val="22"/>
          <w:szCs w:val="22"/>
          <w:lang w:val="lt-LT"/>
        </w:rPr>
        <w:t xml:space="preserve"> </w:t>
      </w:r>
      <w:r w:rsidR="00E96EA4" w:rsidRPr="00E96EA4">
        <w:rPr>
          <w:rFonts w:asciiTheme="minorHAnsi" w:hAnsiTheme="minorHAnsi" w:cstheme="minorHAnsi"/>
          <w:sz w:val="22"/>
          <w:szCs w:val="22"/>
          <w:lang w:val="lt-LT"/>
        </w:rPr>
        <w:t>Remonto paslaugų užsakymo tvarka numatyta IX skyriuje.</w:t>
      </w:r>
    </w:p>
    <w:p w:rsidR="007407B1" w:rsidRPr="00E96EA4" w:rsidRDefault="00424276" w:rsidP="00F02E72">
      <w:pPr>
        <w:pStyle w:val="ListParagraph"/>
        <w:numPr>
          <w:ilvl w:val="0"/>
          <w:numId w:val="2"/>
        </w:numPr>
        <w:ind w:left="426" w:hanging="426"/>
        <w:jc w:val="both"/>
        <w:rPr>
          <w:rFonts w:asciiTheme="minorHAnsi" w:hAnsiTheme="minorHAnsi"/>
          <w:sz w:val="22"/>
          <w:szCs w:val="22"/>
          <w:lang w:val="lt-LT"/>
        </w:rPr>
      </w:pPr>
      <w:r w:rsidRPr="00E96EA4">
        <w:rPr>
          <w:rFonts w:asciiTheme="minorHAnsi" w:hAnsiTheme="minorHAnsi"/>
          <w:sz w:val="22"/>
          <w:szCs w:val="22"/>
          <w:lang w:val="lt-LT"/>
        </w:rPr>
        <w:t xml:space="preserve">DME įranga turi būti įrengta jau esamame konteineryje, išdėstytame Palangos aerodrome. Antena turi būti sumontuota ant esamo 8 m aukščio bokšto. Bendras bokšto ir DME antenos aukštis su kliūčių žiburiais, žaibosauga ir apsaugomis nuo paukščių negali viršyti 10,5 metrų. </w:t>
      </w:r>
    </w:p>
    <w:p w:rsidR="007407B1" w:rsidRPr="004E607A" w:rsidRDefault="00424276">
      <w:pPr>
        <w:pStyle w:val="ListParagraph"/>
        <w:numPr>
          <w:ilvl w:val="0"/>
          <w:numId w:val="2"/>
        </w:numPr>
        <w:ind w:left="426" w:hanging="426"/>
        <w:jc w:val="both"/>
        <w:rPr>
          <w:lang w:val="lt-LT"/>
        </w:rPr>
      </w:pPr>
      <w:r w:rsidRPr="00823661">
        <w:rPr>
          <w:rFonts w:asciiTheme="minorHAnsi" w:hAnsiTheme="minorHAnsi" w:cstheme="minorHAnsi"/>
          <w:sz w:val="22"/>
          <w:szCs w:val="22"/>
          <w:lang w:val="lt-LT"/>
        </w:rPr>
        <w:t xml:space="preserve">Tiekėjas </w:t>
      </w:r>
      <w:r w:rsidRPr="004E607A">
        <w:rPr>
          <w:rFonts w:asciiTheme="minorHAnsi" w:hAnsiTheme="minorHAnsi" w:cstheme="minorHAnsi"/>
          <w:sz w:val="22"/>
          <w:szCs w:val="22"/>
          <w:lang w:val="lt-LT"/>
        </w:rPr>
        <w:t xml:space="preserve">turi </w:t>
      </w:r>
      <w:r w:rsidR="00EF79F7" w:rsidRPr="004E607A">
        <w:rPr>
          <w:rFonts w:asciiTheme="minorHAnsi" w:hAnsiTheme="minorHAnsi" w:cstheme="minorHAnsi"/>
          <w:sz w:val="22"/>
          <w:szCs w:val="22"/>
          <w:lang w:val="lt-LT"/>
        </w:rPr>
        <w:t>parengti techninį darbo projektą, pagal pagal STR1.04.04:2017</w:t>
      </w:r>
      <w:r w:rsidR="004E607A" w:rsidRPr="004E607A">
        <w:rPr>
          <w:rFonts w:asciiTheme="minorHAnsi" w:hAnsiTheme="minorHAnsi" w:cstheme="minorHAnsi"/>
          <w:sz w:val="22"/>
          <w:szCs w:val="22"/>
          <w:lang w:val="lt-LT"/>
        </w:rPr>
        <w:t xml:space="preserve"> (aktualią redakciją)</w:t>
      </w:r>
      <w:r w:rsidR="00EF79F7" w:rsidRPr="004E607A">
        <w:rPr>
          <w:rFonts w:asciiTheme="minorHAnsi" w:hAnsiTheme="minorHAnsi" w:cstheme="minorHAnsi"/>
          <w:sz w:val="22"/>
          <w:szCs w:val="22"/>
          <w:lang w:val="lt-LT"/>
        </w:rPr>
        <w:t>.</w:t>
      </w:r>
    </w:p>
    <w:p w:rsidR="007407B1" w:rsidRPr="004E607A" w:rsidRDefault="00EF79F7">
      <w:pPr>
        <w:pStyle w:val="ListParagraph"/>
        <w:numPr>
          <w:ilvl w:val="0"/>
          <w:numId w:val="2"/>
        </w:numPr>
        <w:ind w:left="426" w:hanging="426"/>
        <w:jc w:val="both"/>
        <w:rPr>
          <w:rFonts w:asciiTheme="minorHAnsi" w:hAnsiTheme="minorHAnsi" w:cstheme="minorHAnsi"/>
          <w:sz w:val="22"/>
          <w:szCs w:val="22"/>
          <w:lang w:val="lt-LT"/>
        </w:rPr>
      </w:pPr>
      <w:r w:rsidRPr="004E607A">
        <w:rPr>
          <w:rFonts w:asciiTheme="minorHAnsi" w:hAnsiTheme="minorHAnsi" w:cstheme="minorHAnsi"/>
          <w:sz w:val="22"/>
          <w:szCs w:val="22"/>
          <w:lang w:val="lt-LT"/>
        </w:rPr>
        <w:t>Jei pakartotinai nenaudoja, tiekėjas turi atlikti esamos įrangos ir antenos konstrukcijos demontavimo darbus, išvežti į Pirkėjo nurodytą vietą ir atlikti gerbūvio sutvarkymo darbus.</w:t>
      </w:r>
    </w:p>
    <w:p w:rsidR="007407B1" w:rsidRDefault="00424276">
      <w:pPr>
        <w:pStyle w:val="ListParagraph"/>
        <w:numPr>
          <w:ilvl w:val="0"/>
          <w:numId w:val="2"/>
        </w:numPr>
        <w:ind w:left="426" w:hanging="426"/>
        <w:jc w:val="both"/>
        <w:rPr>
          <w:rFonts w:asciiTheme="minorHAnsi" w:hAnsiTheme="minorHAnsi" w:cstheme="minorHAnsi"/>
          <w:sz w:val="22"/>
          <w:szCs w:val="22"/>
          <w:lang w:val="lt-LT"/>
        </w:rPr>
      </w:pPr>
      <w:r>
        <w:rPr>
          <w:rFonts w:asciiTheme="minorHAnsi" w:hAnsiTheme="minorHAnsi" w:cstheme="minorHAnsi"/>
          <w:sz w:val="22"/>
          <w:szCs w:val="22"/>
          <w:lang w:val="lt-LT"/>
        </w:rPr>
        <w:t>Prireikus, tiekėjas turi įrengti kabelių įrengimui reikalingą infrastruktūrą, pamatus, įžeminimą pagal Lietuvos Respublikos taisykles, reglamentus ir normas ir pateikti dokumentaciją.</w:t>
      </w:r>
    </w:p>
    <w:p w:rsidR="007407B1" w:rsidRDefault="00424276">
      <w:pPr>
        <w:pStyle w:val="ListParagraph"/>
        <w:numPr>
          <w:ilvl w:val="0"/>
          <w:numId w:val="2"/>
        </w:numPr>
        <w:ind w:left="426" w:hanging="426"/>
        <w:jc w:val="both"/>
        <w:rPr>
          <w:rFonts w:asciiTheme="minorHAnsi" w:hAnsiTheme="minorHAnsi" w:cstheme="minorHAnsi"/>
          <w:sz w:val="22"/>
          <w:szCs w:val="22"/>
          <w:lang w:val="lt-LT"/>
        </w:rPr>
      </w:pPr>
      <w:r>
        <w:rPr>
          <w:rFonts w:asciiTheme="minorHAnsi" w:hAnsiTheme="minorHAnsi" w:cstheme="minorHAnsi"/>
          <w:sz w:val="22"/>
          <w:szCs w:val="22"/>
          <w:lang w:val="lt-LT"/>
        </w:rPr>
        <w:t>Tiekėjas turi atlikti statybos ir montavimo darbus.</w:t>
      </w:r>
    </w:p>
    <w:p w:rsidR="007407B1" w:rsidRDefault="00424276">
      <w:pPr>
        <w:pStyle w:val="ListParagraph"/>
        <w:numPr>
          <w:ilvl w:val="0"/>
          <w:numId w:val="2"/>
        </w:numPr>
        <w:ind w:left="426" w:hanging="426"/>
        <w:jc w:val="both"/>
        <w:rPr>
          <w:rFonts w:asciiTheme="minorHAnsi" w:hAnsiTheme="minorHAnsi" w:cstheme="minorHAnsi"/>
          <w:sz w:val="22"/>
          <w:szCs w:val="22"/>
          <w:lang w:val="lt-LT"/>
        </w:rPr>
      </w:pPr>
      <w:r>
        <w:rPr>
          <w:rFonts w:asciiTheme="minorHAnsi" w:hAnsiTheme="minorHAnsi" w:cstheme="minorHAnsi"/>
          <w:sz w:val="22"/>
          <w:szCs w:val="22"/>
          <w:lang w:val="lt-LT"/>
        </w:rPr>
        <w:t>Tiekėjas turi atlikti DME derinimo darbus.</w:t>
      </w:r>
    </w:p>
    <w:p w:rsidR="007407B1" w:rsidRPr="00823661" w:rsidRDefault="00424276">
      <w:pPr>
        <w:pStyle w:val="ListParagraph"/>
        <w:numPr>
          <w:ilvl w:val="0"/>
          <w:numId w:val="2"/>
        </w:numPr>
        <w:ind w:left="426" w:hanging="426"/>
        <w:jc w:val="both"/>
        <w:rPr>
          <w:rFonts w:asciiTheme="minorHAnsi" w:hAnsiTheme="minorHAnsi" w:cstheme="minorHAnsi"/>
          <w:sz w:val="22"/>
          <w:szCs w:val="22"/>
          <w:lang w:val="lt-LT"/>
        </w:rPr>
      </w:pPr>
      <w:r w:rsidRPr="00823661">
        <w:rPr>
          <w:rFonts w:asciiTheme="minorHAnsi" w:hAnsiTheme="minorHAnsi" w:cstheme="minorHAnsi"/>
          <w:sz w:val="22"/>
          <w:szCs w:val="22"/>
          <w:lang w:val="lt-LT"/>
        </w:rPr>
        <w:t>Tiekėjas turi atlikti įrengtos DME antenos koordinačių</w:t>
      </w:r>
      <w:r w:rsidR="00372C99">
        <w:rPr>
          <w:rFonts w:asciiTheme="minorHAnsi" w:hAnsiTheme="minorHAnsi" w:cstheme="minorHAnsi"/>
          <w:sz w:val="22"/>
          <w:szCs w:val="22"/>
          <w:lang w:val="lt-LT"/>
        </w:rPr>
        <w:t xml:space="preserve"> ir aukščio</w:t>
      </w:r>
      <w:r w:rsidRPr="00823661">
        <w:rPr>
          <w:rFonts w:asciiTheme="minorHAnsi" w:hAnsiTheme="minorHAnsi" w:cstheme="minorHAnsi"/>
          <w:sz w:val="22"/>
          <w:szCs w:val="22"/>
          <w:lang w:val="lt-LT"/>
        </w:rPr>
        <w:t xml:space="preserve"> matavimus.</w:t>
      </w:r>
    </w:p>
    <w:p w:rsidR="007407B1" w:rsidRPr="00686B35" w:rsidRDefault="00424276">
      <w:pPr>
        <w:pStyle w:val="ListParagraph"/>
        <w:numPr>
          <w:ilvl w:val="0"/>
          <w:numId w:val="2"/>
        </w:numPr>
        <w:ind w:left="426" w:hanging="426"/>
        <w:jc w:val="both"/>
        <w:rPr>
          <w:lang w:val="lt-LT"/>
        </w:rPr>
      </w:pPr>
      <w:r w:rsidRPr="00823661">
        <w:rPr>
          <w:rFonts w:asciiTheme="minorHAnsi" w:hAnsiTheme="minorHAnsi" w:cstheme="minorHAnsi"/>
          <w:sz w:val="22"/>
          <w:szCs w:val="22"/>
          <w:lang w:val="lt-LT"/>
        </w:rPr>
        <w:lastRenderedPageBreak/>
        <w:t>Tiekėjas turi dalyvauti skrydžių bandymų metu. Už skrydžių bandymų organizavimą atsakingas Pirkėjas. Tiekėjo atstovų kelionių išlaidos (skrydžio, apgyvendinimo, maitinimo irk t.) turi būti įskaičiuotos į pasiūlymo kainą.</w:t>
      </w:r>
    </w:p>
    <w:p w:rsidR="007407B1" w:rsidRDefault="00424276">
      <w:pPr>
        <w:pStyle w:val="ListParagraph"/>
        <w:numPr>
          <w:ilvl w:val="0"/>
          <w:numId w:val="2"/>
        </w:numPr>
        <w:ind w:left="426" w:hanging="426"/>
        <w:jc w:val="both"/>
        <w:rPr>
          <w:rFonts w:asciiTheme="minorHAnsi" w:hAnsiTheme="minorHAnsi" w:cstheme="minorHAnsi"/>
          <w:sz w:val="22"/>
          <w:szCs w:val="22"/>
          <w:lang w:val="lt-LT"/>
        </w:rPr>
      </w:pPr>
      <w:r w:rsidRPr="00823661">
        <w:rPr>
          <w:rFonts w:asciiTheme="minorHAnsi" w:hAnsiTheme="minorHAnsi" w:cstheme="minorHAnsi"/>
          <w:sz w:val="22"/>
          <w:szCs w:val="22"/>
          <w:lang w:val="lt-LT"/>
        </w:rPr>
        <w:t xml:space="preserve">Tiekėjas turi teikti pagalbą, suteikdamas </w:t>
      </w:r>
      <w:r>
        <w:rPr>
          <w:rFonts w:asciiTheme="minorHAnsi" w:hAnsiTheme="minorHAnsi" w:cstheme="minorHAnsi"/>
          <w:sz w:val="22"/>
          <w:szCs w:val="22"/>
          <w:lang w:val="lt-LT"/>
        </w:rPr>
        <w:t>informaciją ir dalyvauti įrangos tinkamumo naudoti pažymėjimų gavimo procese.</w:t>
      </w:r>
    </w:p>
    <w:p w:rsidR="007407B1" w:rsidRDefault="00424276">
      <w:pPr>
        <w:pStyle w:val="ListParagraph"/>
        <w:numPr>
          <w:ilvl w:val="0"/>
          <w:numId w:val="2"/>
        </w:numPr>
        <w:ind w:left="426" w:hanging="426"/>
        <w:jc w:val="both"/>
        <w:rPr>
          <w:rFonts w:asciiTheme="minorHAnsi" w:hAnsiTheme="minorHAnsi"/>
          <w:sz w:val="22"/>
          <w:szCs w:val="22"/>
          <w:lang w:val="lt-LT"/>
        </w:rPr>
      </w:pPr>
      <w:r>
        <w:rPr>
          <w:rFonts w:asciiTheme="minorHAnsi" w:hAnsiTheme="minorHAnsi"/>
          <w:sz w:val="22"/>
          <w:szCs w:val="22"/>
          <w:lang w:val="lt-LT"/>
        </w:rPr>
        <w:t>Įranga turi būti nauja, nenaudota.</w:t>
      </w:r>
    </w:p>
    <w:p w:rsidR="007407B1" w:rsidRDefault="00424276">
      <w:pPr>
        <w:pStyle w:val="ListParagraph"/>
        <w:numPr>
          <w:ilvl w:val="0"/>
          <w:numId w:val="2"/>
        </w:numPr>
        <w:ind w:left="426" w:hanging="426"/>
        <w:jc w:val="both"/>
        <w:rPr>
          <w:rFonts w:asciiTheme="minorHAnsi" w:hAnsiTheme="minorHAnsi"/>
          <w:sz w:val="22"/>
          <w:szCs w:val="22"/>
          <w:lang w:val="lt-LT"/>
        </w:rPr>
      </w:pPr>
      <w:r>
        <w:rPr>
          <w:rFonts w:asciiTheme="minorHAnsi" w:hAnsiTheme="minorHAnsi"/>
          <w:sz w:val="22"/>
          <w:szCs w:val="22"/>
          <w:lang w:val="lt-LT"/>
        </w:rPr>
        <w:t>DME turi būti tinkama naudoti pagal jos tikslinę paskirtį, be paslėptų įrangos trūkumų, dėl kurių įrangos nebūtų galima naudoti pagal jos tikslinę paskirtį arba dėl kurių sumažėtų įrangos naudingumas.</w:t>
      </w:r>
    </w:p>
    <w:p w:rsidR="007407B1" w:rsidRDefault="00424276">
      <w:pPr>
        <w:pStyle w:val="ListParagraph"/>
        <w:numPr>
          <w:ilvl w:val="0"/>
          <w:numId w:val="2"/>
        </w:numPr>
        <w:ind w:left="426" w:hanging="426"/>
        <w:jc w:val="both"/>
        <w:rPr>
          <w:rFonts w:asciiTheme="minorHAnsi" w:hAnsiTheme="minorHAnsi"/>
          <w:sz w:val="22"/>
          <w:szCs w:val="22"/>
          <w:lang w:val="lt-LT"/>
        </w:rPr>
      </w:pPr>
      <w:r>
        <w:rPr>
          <w:rFonts w:asciiTheme="minorHAnsi" w:hAnsiTheme="minorHAnsi"/>
          <w:sz w:val="22"/>
          <w:szCs w:val="22"/>
          <w:lang w:val="lt-LT"/>
        </w:rPr>
        <w:t>DME turi atitikti Lietuvos Respublikoje galiojančius standartus ir kitus teisės aktuose tokiai įrangai keliamus reikalavimus.</w:t>
      </w:r>
    </w:p>
    <w:p w:rsidR="007407B1" w:rsidRDefault="007407B1">
      <w:pPr>
        <w:ind w:left="426" w:hanging="426"/>
        <w:jc w:val="center"/>
        <w:rPr>
          <w:rFonts w:asciiTheme="minorHAnsi" w:hAnsiTheme="minorHAnsi"/>
          <w:b/>
          <w:sz w:val="22"/>
          <w:szCs w:val="22"/>
          <w:lang w:val="lt-LT"/>
        </w:rPr>
      </w:pPr>
    </w:p>
    <w:p w:rsidR="007407B1" w:rsidRDefault="00424276">
      <w:pPr>
        <w:ind w:left="426" w:hanging="426"/>
        <w:jc w:val="both"/>
        <w:rPr>
          <w:rFonts w:asciiTheme="minorHAnsi" w:hAnsiTheme="minorHAnsi"/>
          <w:sz w:val="22"/>
          <w:szCs w:val="22"/>
          <w:lang w:val="lt-LT"/>
        </w:rPr>
      </w:pPr>
      <w:r>
        <w:rPr>
          <w:rFonts w:asciiTheme="minorHAnsi" w:hAnsiTheme="minorHAnsi"/>
          <w:sz w:val="22"/>
          <w:szCs w:val="22"/>
          <w:lang w:val="lt-LT"/>
        </w:rPr>
        <w:t>1 lentelė. Minimalūs techniniai reikalavimai DME</w:t>
      </w:r>
    </w:p>
    <w:p w:rsidR="007407B1" w:rsidRDefault="007407B1">
      <w:pPr>
        <w:ind w:left="426" w:hanging="426"/>
        <w:jc w:val="both"/>
        <w:rPr>
          <w:rFonts w:asciiTheme="minorHAnsi" w:hAnsiTheme="minorHAnsi"/>
          <w:sz w:val="22"/>
          <w:szCs w:val="22"/>
          <w:lang w:val="lt-LT"/>
        </w:rPr>
      </w:pPr>
    </w:p>
    <w:tbl>
      <w:tblPr>
        <w:tblW w:w="9498" w:type="dxa"/>
        <w:jc w:val="center"/>
        <w:tblCellMar>
          <w:left w:w="40" w:type="dxa"/>
          <w:right w:w="40" w:type="dxa"/>
        </w:tblCellMar>
        <w:tblLook w:val="0020" w:firstRow="1" w:lastRow="0" w:firstColumn="0" w:lastColumn="0" w:noHBand="0" w:noVBand="0"/>
      </w:tblPr>
      <w:tblGrid>
        <w:gridCol w:w="700"/>
        <w:gridCol w:w="3286"/>
        <w:gridCol w:w="5512"/>
      </w:tblGrid>
      <w:tr w:rsidR="007407B1">
        <w:trPr>
          <w:tblHeade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F2F2F2"/>
          </w:tcPr>
          <w:p w:rsidR="007407B1" w:rsidRDefault="00424276">
            <w:pPr>
              <w:jc w:val="both"/>
              <w:rPr>
                <w:rFonts w:asciiTheme="minorHAnsi" w:hAnsiTheme="minorHAnsi" w:cstheme="minorHAnsi"/>
                <w:sz w:val="22"/>
                <w:szCs w:val="22"/>
                <w:lang w:val="lt-LT"/>
              </w:rPr>
            </w:pPr>
            <w:r>
              <w:rPr>
                <w:rFonts w:asciiTheme="minorHAnsi" w:hAnsiTheme="minorHAnsi" w:cstheme="minorHAnsi"/>
                <w:bCs/>
                <w:sz w:val="22"/>
                <w:szCs w:val="22"/>
                <w:lang w:val="lt-LT"/>
              </w:rPr>
              <w:t>Eil. Nr.</w:t>
            </w:r>
          </w:p>
        </w:tc>
        <w:tc>
          <w:tcPr>
            <w:tcW w:w="3285" w:type="dxa"/>
            <w:tcBorders>
              <w:top w:val="single" w:sz="6" w:space="0" w:color="000000"/>
              <w:left w:val="single" w:sz="6" w:space="0" w:color="000000"/>
              <w:bottom w:val="single" w:sz="6" w:space="0" w:color="000000"/>
              <w:right w:val="single" w:sz="6" w:space="0" w:color="000000"/>
            </w:tcBorders>
            <w:shd w:val="clear" w:color="auto" w:fill="F2F2F2"/>
          </w:tcPr>
          <w:p w:rsidR="007407B1" w:rsidRDefault="00424276">
            <w:pPr>
              <w:jc w:val="both"/>
              <w:rPr>
                <w:rFonts w:asciiTheme="minorHAnsi" w:hAnsiTheme="minorHAnsi" w:cstheme="minorHAnsi"/>
                <w:sz w:val="22"/>
                <w:szCs w:val="22"/>
                <w:lang w:val="lt-LT"/>
              </w:rPr>
            </w:pPr>
            <w:r>
              <w:rPr>
                <w:rFonts w:asciiTheme="minorHAnsi" w:hAnsiTheme="minorHAnsi" w:cstheme="minorHAnsi"/>
                <w:iCs/>
                <w:sz w:val="22"/>
                <w:szCs w:val="22"/>
                <w:lang w:val="lt-LT"/>
              </w:rPr>
              <w:t>Techninis rodiklis</w:t>
            </w:r>
          </w:p>
        </w:tc>
        <w:tc>
          <w:tcPr>
            <w:tcW w:w="5513" w:type="dxa"/>
            <w:tcBorders>
              <w:top w:val="single" w:sz="6" w:space="0" w:color="000000"/>
              <w:left w:val="single" w:sz="6" w:space="0" w:color="000000"/>
              <w:bottom w:val="single" w:sz="6" w:space="0" w:color="000000"/>
              <w:right w:val="single" w:sz="6" w:space="0" w:color="000000"/>
            </w:tcBorders>
            <w:shd w:val="clear" w:color="auto" w:fill="F2F2F2"/>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Reikalaujama reikšmė</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FFFFFF"/>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 BENDRIEJI REIKALAVIMAI</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1.1.</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DME konfigūracija</w:t>
            </w:r>
          </w:p>
        </w:tc>
        <w:tc>
          <w:tcPr>
            <w:tcW w:w="5513" w:type="dxa"/>
            <w:tcBorders>
              <w:top w:val="single" w:sz="6" w:space="0" w:color="000000"/>
              <w:left w:val="single" w:sz="6" w:space="0" w:color="000000"/>
              <w:bottom w:val="single" w:sz="6" w:space="0" w:color="000000"/>
              <w:right w:val="single" w:sz="6" w:space="0" w:color="000000"/>
            </w:tcBorders>
            <w:shd w:val="clear" w:color="auto" w:fill="auto"/>
            <w:vAlign w:val="bottom"/>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toliamačio įranga ir kontrolės sistema turi turėti ne mažiau kaip du siųstuvus, du imtuvus ir du monitorius (kontrolės įrangą).</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Veikimo dažnis</w:t>
            </w:r>
          </w:p>
        </w:tc>
        <w:tc>
          <w:tcPr>
            <w:tcW w:w="5513" w:type="dxa"/>
            <w:tcBorders>
              <w:top w:val="single" w:sz="6" w:space="0" w:color="000000"/>
              <w:left w:val="single" w:sz="6" w:space="0" w:color="000000"/>
              <w:bottom w:val="single" w:sz="6" w:space="0" w:color="000000"/>
              <w:right w:val="single" w:sz="6" w:space="0" w:color="000000"/>
            </w:tcBorders>
            <w:shd w:val="clear" w:color="auto" w:fill="auto"/>
            <w:vAlign w:val="bottom"/>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95X kanalas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1.3.</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pPr>
            <w:r w:rsidRPr="00823661">
              <w:rPr>
                <w:rFonts w:asciiTheme="minorHAnsi" w:hAnsiTheme="minorHAnsi" w:cstheme="minorHAnsi"/>
                <w:sz w:val="22"/>
                <w:szCs w:val="22"/>
                <w:lang w:val="lt-LT"/>
              </w:rPr>
              <w:t>Siųstuvų tipas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Didelio galingumo </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1.4.</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Atpažinimo kodas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PLG</w:t>
            </w:r>
          </w:p>
        </w:tc>
      </w:tr>
      <w:tr w:rsidR="007407B1">
        <w:trPr>
          <w:trHeight w:val="252"/>
          <w:jc w:val="center"/>
        </w:trPr>
        <w:tc>
          <w:tcPr>
            <w:tcW w:w="9498" w:type="dxa"/>
            <w:gridSpan w:val="3"/>
            <w:tcBorders>
              <w:top w:val="single" w:sz="6" w:space="0" w:color="000000"/>
              <w:left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2. CHARAKTERISTIKOS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2.1.</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Bendra dalis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2.1.1.</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Aptarnavimo talpa</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mažiausiai 100 orlaivių</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2.1.2.</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Dažnių ruožas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960 – 1215 MHz</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2.1.3.</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Tikslumas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150 m ar geresnis iki veikimo zonos ribos</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3.1. Siųstuvas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3.1.1.</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Pikinė galia</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1.000 Wp arba geriau</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3.1.2.</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Dažnio stabilumas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±0.002 % ar geresnis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3.1.3.</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Impulso forma:</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kilimo laikas</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trukmė</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slopimo laikas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7407B1">
            <w:pPr>
              <w:jc w:val="both"/>
              <w:rPr>
                <w:rFonts w:asciiTheme="minorHAnsi" w:hAnsiTheme="minorHAnsi" w:cstheme="minorHAnsi"/>
                <w:sz w:val="22"/>
                <w:szCs w:val="22"/>
                <w:lang w:val="lt-LT"/>
              </w:rPr>
            </w:pP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2,5 (+0,5 -1) </w:t>
            </w:r>
            <w:r>
              <w:rPr>
                <w:rFonts w:ascii="Symbol" w:eastAsia="Symbol" w:hAnsi="Symbol" w:cs="Symbol"/>
                <w:sz w:val="22"/>
                <w:szCs w:val="22"/>
                <w:lang w:val="lt-LT"/>
              </w:rPr>
              <w:t></w:t>
            </w:r>
            <w:r>
              <w:rPr>
                <w:rFonts w:asciiTheme="minorHAnsi" w:hAnsiTheme="minorHAnsi" w:cstheme="minorHAnsi"/>
                <w:sz w:val="22"/>
                <w:szCs w:val="22"/>
                <w:lang w:val="lt-LT"/>
              </w:rPr>
              <w:t>s</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3,5 (</w:t>
            </w:r>
            <w:r>
              <w:rPr>
                <w:rFonts w:ascii="Symbol" w:eastAsia="Symbol" w:hAnsi="Symbol" w:cs="Symbol"/>
                <w:sz w:val="22"/>
                <w:szCs w:val="22"/>
                <w:lang w:val="lt-LT"/>
              </w:rPr>
              <w:t></w:t>
            </w:r>
            <w:r>
              <w:rPr>
                <w:rFonts w:asciiTheme="minorHAnsi" w:hAnsiTheme="minorHAnsi" w:cstheme="minorHAnsi"/>
                <w:sz w:val="22"/>
                <w:szCs w:val="22"/>
                <w:lang w:val="lt-LT"/>
              </w:rPr>
              <w:t xml:space="preserve">0,5) </w:t>
            </w:r>
            <w:r>
              <w:rPr>
                <w:rFonts w:ascii="Symbol" w:eastAsia="Symbol" w:hAnsi="Symbol" w:cs="Symbol"/>
                <w:sz w:val="22"/>
                <w:szCs w:val="22"/>
                <w:lang w:val="lt-LT"/>
              </w:rPr>
              <w:t></w:t>
            </w:r>
            <w:r>
              <w:rPr>
                <w:rFonts w:asciiTheme="minorHAnsi" w:hAnsiTheme="minorHAnsi" w:cstheme="minorHAnsi"/>
                <w:sz w:val="22"/>
                <w:szCs w:val="22"/>
                <w:lang w:val="lt-LT"/>
              </w:rPr>
              <w:t>s</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2,5 (+1) </w:t>
            </w:r>
            <w:r>
              <w:rPr>
                <w:rFonts w:ascii="Symbol" w:eastAsia="Symbol" w:hAnsi="Symbol" w:cs="Symbol"/>
                <w:sz w:val="22"/>
                <w:szCs w:val="22"/>
                <w:lang w:val="lt-LT"/>
              </w:rPr>
              <w:t></w:t>
            </w:r>
            <w:r>
              <w:rPr>
                <w:rFonts w:asciiTheme="minorHAnsi" w:hAnsiTheme="minorHAnsi" w:cstheme="minorHAnsi"/>
                <w:sz w:val="22"/>
                <w:szCs w:val="22"/>
                <w:lang w:val="lt-LT"/>
              </w:rPr>
              <w:t>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3.1.4.</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Impulso spektro reikalavimai:</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ICAO 10 priedo I tomo 3.5.4.1.3 e) punkte DME/N įrangai</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3.1.5.</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Intervalas tarp impulsų poroje</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12 ±0.1 </w:t>
            </w:r>
            <w:r>
              <w:rPr>
                <w:rFonts w:ascii="Symbol" w:eastAsia="Symbol" w:hAnsi="Symbol" w:cs="Symbol"/>
                <w:sz w:val="22"/>
                <w:szCs w:val="22"/>
                <w:lang w:val="lt-LT"/>
              </w:rPr>
              <w:t></w:t>
            </w:r>
            <w:r>
              <w:rPr>
                <w:rFonts w:asciiTheme="minorHAnsi" w:hAnsiTheme="minorHAnsi" w:cstheme="minorHAnsi"/>
                <w:sz w:val="22"/>
                <w:szCs w:val="22"/>
                <w:lang w:val="lt-LT"/>
              </w:rPr>
              <w:t>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3.1.6.</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Perdavimo greitis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ne mažesnis kaip 700 pps</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4.1. Imtuvas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4.1.1.</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Dažnio stabilumas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±0.002 % ar geresnis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4.1.2.</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Jautrumas</w:t>
            </w:r>
          </w:p>
          <w:p w:rsidR="007407B1" w:rsidRDefault="007407B1">
            <w:pPr>
              <w:jc w:val="both"/>
              <w:rPr>
                <w:rFonts w:asciiTheme="minorHAnsi" w:hAnsiTheme="minorHAnsi" w:cstheme="minorHAnsi"/>
                <w:sz w:val="22"/>
                <w:szCs w:val="22"/>
                <w:lang w:val="lt-LT"/>
              </w:rPr>
            </w:pP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-103 dBW/m2;</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esant atsakiklio apkrovai nuo 0 iki 90 % nuo maksimalaus perdavimo greičio, imtuvo jautrumas neturi kisti daugiau kaip 1 dB;</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klausiklio impulsų poros intervalui kintant iki </w:t>
            </w:r>
            <w:r>
              <w:rPr>
                <w:rFonts w:ascii="Calibri" w:hAnsi="Calibri" w:cs="Calibri"/>
                <w:sz w:val="22"/>
              </w:rPr>
              <w:t>±</w:t>
            </w:r>
            <w:r>
              <w:rPr>
                <w:rFonts w:asciiTheme="minorHAnsi" w:hAnsiTheme="minorHAnsi" w:cstheme="minorHAnsi"/>
                <w:sz w:val="22"/>
                <w:szCs w:val="22"/>
                <w:lang w:val="lt-LT"/>
              </w:rPr>
              <w:t xml:space="preserve">1 </w:t>
            </w:r>
            <w:r>
              <w:rPr>
                <w:rFonts w:ascii="Symbol" w:eastAsia="Symbol" w:hAnsi="Symbol" w:cs="Symbol"/>
                <w:sz w:val="22"/>
                <w:szCs w:val="22"/>
                <w:lang w:val="lt-LT"/>
              </w:rPr>
              <w:t></w:t>
            </w:r>
            <w:r>
              <w:rPr>
                <w:rFonts w:asciiTheme="minorHAnsi" w:hAnsiTheme="minorHAnsi" w:cstheme="minorHAnsi"/>
                <w:sz w:val="22"/>
                <w:szCs w:val="22"/>
                <w:lang w:val="lt-LT"/>
              </w:rPr>
              <w:t>s nuo nominalios reikšmės, imtuvo jautrumas neturi būti sumažintas daugiau kaip 1 dB.</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4.1.3.</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Selektyvumas:</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gretimo kanalo ir tarpinio dažnio</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neteisingo ir veidrodinio dažnių</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7407B1">
            <w:pPr>
              <w:jc w:val="both"/>
              <w:rPr>
                <w:rFonts w:asciiTheme="minorHAnsi" w:hAnsiTheme="minorHAnsi" w:cstheme="minorHAnsi"/>
                <w:sz w:val="22"/>
                <w:szCs w:val="22"/>
                <w:lang w:val="lt-LT"/>
              </w:rPr>
            </w:pP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80 dB slopinimas</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75 dB slopinimas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4.1.4.</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Atsakymo užlaikymas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50 </w:t>
            </w:r>
            <w:r>
              <w:rPr>
                <w:rFonts w:ascii="Symbol" w:eastAsia="Symbol" w:hAnsi="Symbol" w:cs="Symbol"/>
                <w:sz w:val="22"/>
                <w:szCs w:val="22"/>
                <w:lang w:val="lt-LT"/>
              </w:rPr>
              <w:t></w:t>
            </w:r>
            <w:r>
              <w:rPr>
                <w:rFonts w:asciiTheme="minorHAnsi" w:hAnsiTheme="minorHAnsi" w:cstheme="minorHAnsi"/>
                <w:sz w:val="22"/>
                <w:szCs w:val="22"/>
                <w:lang w:val="lt-LT"/>
              </w:rPr>
              <w:t>s (įrengimo metu reguliuojamas kompensuoti kabelio užlaikymą)</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4.2.</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Nešlio dažnio ir atspindžių slopinimas turi būti tinkamas vietovei, kurioje įranga bus naudojama.</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lastRenderedPageBreak/>
              <w:t>5.1. Atpažinimo kodas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5.1.1.</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Atpažinimo signalas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sudarytas iš impulsų porų</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5.1.2.</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Dažnis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1350 pps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5.1.3.</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Kodas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3 tarptautinis Morzės kodo raidės</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5.1.4.</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Tipas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„Nepriklausomas“</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atsakymo impulsai turi būti spinduliuojami tarp atpažinimo spinduliavimo rakto paspaudimų</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6.1. Kontrolės sistemos nuolat matuojami parametrai</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6.1.1.</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Atsakymo užlaikymas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±1 </w:t>
            </w:r>
            <w:r>
              <w:rPr>
                <w:rFonts w:ascii="Symbol" w:eastAsia="Symbol" w:hAnsi="Symbol" w:cs="Symbol"/>
                <w:sz w:val="22"/>
                <w:szCs w:val="22"/>
                <w:lang w:val="lt-LT"/>
              </w:rPr>
              <w:t></w:t>
            </w:r>
            <w:r>
              <w:rPr>
                <w:rFonts w:asciiTheme="minorHAnsi" w:hAnsiTheme="minorHAnsi" w:cstheme="minorHAnsi"/>
                <w:sz w:val="22"/>
                <w:szCs w:val="22"/>
                <w:lang w:val="lt-LT"/>
              </w:rPr>
              <w:t>s ar daugiau nuo priskirtos reikšmės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6.1.2.</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Siųstuvo impulsų intervalas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±1 </w:t>
            </w:r>
            <w:r>
              <w:rPr>
                <w:rFonts w:ascii="Symbol" w:eastAsia="Symbol" w:hAnsi="Symbol" w:cs="Symbol"/>
                <w:sz w:val="22"/>
                <w:szCs w:val="22"/>
                <w:lang w:val="lt-LT"/>
              </w:rPr>
              <w:t></w:t>
            </w:r>
            <w:r>
              <w:rPr>
                <w:rFonts w:asciiTheme="minorHAnsi" w:hAnsiTheme="minorHAnsi" w:cstheme="minorHAnsi"/>
                <w:sz w:val="22"/>
                <w:szCs w:val="22"/>
                <w:lang w:val="lt-LT"/>
              </w:rPr>
              <w:t>s ar daugiau nuo priskirtos reikšmės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6.1.3.</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Išėjimo galia</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sumažėjimas 3 dB ar daugiau</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6.1.4.</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Imtuvo jautrumas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sumažėjimas 6 dB ar daugiau</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6.1.5.</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Imtuvo ir siųstuvo dažniai</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pasikeitimas daugiai kaip ±0.002 %</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7.1. Kontrolės sistemos veikimo logika</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7.1.1.</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Bet kurios kontrolės sistemos ar jos dalies gedimas turi automatiškai inicijuoti tokius pat veiksmus kaip ir kontroliuojamų parametrų neatitikimas normoms;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7.1.2.</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Automatinės kontrolės inicijuotas atsakiklio išjungimo dėl gedimo laikas trumpesnis už 10 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7.1.3.</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Įvykus gedimui veikiančiame atsakiklyje, kontrolės sistema turi perjungti į kitą atsakiklį. Jei kito atsakiklio parametrai neatitinka reikalavimų kontrolės sistema turi išjungti toliamačio įrangą;</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7.1.4.</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Atsakiklis neturi būti perjungiamas kontrolės įrenginio dažniau kaip 120 kartų per sekundę.</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8. APLINKOS SĄLYGOS</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8.1. Viduje esanti įranga turi veikti pagal savo specifikaciją esant tokioms sąlygoms: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8.1.1.</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Aplinkos temperatūra</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nuo 10°C iki 50°C</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8.1.2.</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Santykinė drėgmė</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&lt;90% nuo 10°C iki +35°C;</w:t>
            </w:r>
          </w:p>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&lt;60% nuo + 35° iki +50°C.</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8.2. Išorėje esanti įranga ir medžiagos be jokių pažeidimų ar deformacijų turi atlaikyti tokias sąlygas: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8.2.1.</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160 Km/h vėjo greitį;</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8.2.2.</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Aplinkos temperatūra</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nuo </w:t>
            </w:r>
            <w:r>
              <w:rPr>
                <w:rFonts w:asciiTheme="minorHAnsi" w:eastAsia="Arial Unicode MS" w:hAnsiTheme="minorHAnsi" w:cstheme="minorHAnsi"/>
                <w:sz w:val="22"/>
                <w:szCs w:val="22"/>
              </w:rPr>
              <w:t>-35</w:t>
            </w:r>
            <w:r>
              <w:rPr>
                <w:rFonts w:ascii="Cambria Math" w:hAnsi="Cambria Math" w:cs="Cambria Math"/>
                <w:sz w:val="22"/>
              </w:rPr>
              <w:t>℃</w:t>
            </w:r>
            <w:r>
              <w:rPr>
                <w:rFonts w:asciiTheme="minorHAnsi" w:hAnsiTheme="minorHAnsi" w:cstheme="minorHAnsi"/>
                <w:sz w:val="22"/>
              </w:rPr>
              <w:t xml:space="preserve"> to +60°C</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8.2.3.</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Santykinė drėgmė</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Iki 100%</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9. KONSTRUKCIJA IR DIZAINAS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9.1.</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Turi būti modulinė konstrukcija</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9.2.</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Visi komponentai turi būti lengvai prieinami aptarnaujančiam personalui, nesunkiai išmontuojami ir pakeičiami. Greitam komponentų pakeitimui, įrangos spintos turi turėti laikiklius, į kuriuos įstatomi mazgai ir moduliai.</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9.3.</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Patikimumas turi būti didesnis už 8800 valandų vidutinį laiką tarp gedimų, vykdant periodinę techninę priežiūrą.</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9.4.</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Visų lygių periodinė techninė priežiūra turi būti atliekama užsakovo personalo be tiekėjo pagalbos.</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10. ELEKTROS MAITINIMAS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10.1.</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Kintamos srovės maitinimo įtampa turi būti:</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10.1.1.</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Nominali</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230 V ±15%;</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10.1.2.</w:t>
            </w:r>
          </w:p>
        </w:tc>
        <w:tc>
          <w:tcPr>
            <w:tcW w:w="3285"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Dažnis</w:t>
            </w:r>
          </w:p>
        </w:tc>
        <w:tc>
          <w:tcPr>
            <w:tcW w:w="5513"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50Hz ±2Hz.</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10.2.</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 lentelėje nurodytos įrangos charakteristikos turi būti palaikomos neribotus laiko periodus, esant įtampos svyravimams nurodytiems 10.1 punkte.</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10.3.</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Avarinio maitinimo akumuliatoriai turi užtikrinti įrangos darbą mažiausiai 2 valandas. Persijungimas veikti nuo akumuliatorių vykdomas automatiškai, be jokio poveikio 1 lentelėje nurodytoms charakteristikoms, neribotą kiekį kartų.</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10.4</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Akumuliatorių kroviklis ir kontrolės sistema turi būti sudedamoji įrangos dalis. Automatinė apsauga nuo akumuliatorių perkrovimo turi būti integruota į elektros tiekimo sistemą. Pastovios įtampos </w:t>
            </w:r>
            <w:r>
              <w:rPr>
                <w:rFonts w:asciiTheme="minorHAnsi" w:hAnsiTheme="minorHAnsi" w:cstheme="minorHAnsi"/>
                <w:sz w:val="22"/>
                <w:szCs w:val="22"/>
                <w:lang w:val="lt-LT"/>
              </w:rPr>
              <w:lastRenderedPageBreak/>
              <w:t>išėjimas turi duoti nominalią įtampą ir srovę pakankamą įrangos veikimui ir akumuliatorių krovimui vienu metu.</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lastRenderedPageBreak/>
              <w:t>10.5.</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Maitinimo/įkrovimo blokas neturi spinduliuoti jokių trukdžių, kurie sukeltų trukdžius radijo aplinkai.</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11. ANTENA</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11.1.</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Pateikta antena turi būti tinkanti 960-1215 MHz dažnių ruožui, nekryptinė, apsaugota nuo korozijos.</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11.2.</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DME antena turi būti pateikta su pritaikytais tvirtinimais, kabeliais,</w:t>
            </w:r>
            <w:r w:rsidR="007973F7">
              <w:rPr>
                <w:rFonts w:asciiTheme="minorHAnsi" w:hAnsiTheme="minorHAnsi" w:cstheme="minorHAnsi"/>
                <w:sz w:val="22"/>
                <w:szCs w:val="22"/>
                <w:lang w:val="lt-LT"/>
              </w:rPr>
              <w:t xml:space="preserve"> kabelių apsaugomis nuo žaibo,</w:t>
            </w:r>
            <w:r>
              <w:rPr>
                <w:rFonts w:asciiTheme="minorHAnsi" w:hAnsiTheme="minorHAnsi" w:cstheme="minorHAnsi"/>
                <w:sz w:val="22"/>
                <w:szCs w:val="22"/>
                <w:lang w:val="lt-LT"/>
              </w:rPr>
              <w:t xml:space="preserve"> instaliavimo medžiagų komplektais, kliūčių žymėjimo žiburiais ir žaibo apsaugomis, apsaugomis nuo paukščių.</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11.3.</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Bendraašiai kabeliai turi būti tokie, kad bendras slopinimas tarp atsakiklio ir antenos būtų kuo mažesnis. Atsižvelgiant į bokštų aukštį ir įrangos namelių vietas apytikslis kabelių ilgis gali būti 20 m.</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 NUOTOLINIO VALDYMO IR KONTROLĖS ĮRANGA</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12.1.</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DME turi turėti nuotolinio valdymo ir kontrolės sąsają.</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12.2.</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Nuotolinio valdymo ir kontrolės įrangą turi sudaryti:</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12.2.1.</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Nuotolinio valdymo ir indikacijos įrenginys (toliau – NVI) – techninės priežiūros patalpoje Palangoje ir papildomoje nutolusioje vietoje Vilniuje (Tiekėjas turi integruoti DME valdymą ir indikaciją Palangos ILS/DME nuotolinio valdymo ir indikacijos įrenginyje).</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12.2.2.</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Būsenos indikatorius – Palangos skrydžių valdymo vietoje ir Palangos nuotoliniame bokšte (Tiekėjas turi integruoti DME indikaciją Palangos ILS/DME būsenos indikatoriuose).</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12.2.3.</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Nešiojamo techninės priežiūros terminalo.</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12.3.</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Įranga turi realiu laiku rodyti DME veikimo būseną (veikia, sutrikimas, neveikia).</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12.4.</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NVI priemonė turi:</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12.4.1.</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Realiu laiku rodyti bendrą DME veikimo būseną;</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12.4.2.</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Realiu laiku rodyti siųstuvų veikimo būseną;</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12.4.3.</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Realiu laiku rodyti įrangos kontrolės sistemos būseną;</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12.4.4.</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Turi turėti įrangos valdymo galimybę (įjungti, išjungti, perjungti atsakiklius).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12.4.5.</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Turi turėti sąsają nešiojamo techninės priežiūros terminalo pajungimui.</w:t>
            </w:r>
          </w:p>
        </w:tc>
      </w:tr>
      <w:tr w:rsidR="007407B1" w:rsidRPr="00B17846">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12.5.</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rsidP="00E54A31">
            <w:pPr>
              <w:jc w:val="both"/>
              <w:rPr>
                <w:rFonts w:asciiTheme="minorHAnsi" w:hAnsiTheme="minorHAnsi" w:cstheme="minorHAnsi"/>
                <w:sz w:val="22"/>
                <w:szCs w:val="22"/>
                <w:lang w:val="lt-LT"/>
              </w:rPr>
            </w:pPr>
            <w:r>
              <w:rPr>
                <w:rFonts w:asciiTheme="minorHAnsi" w:hAnsiTheme="minorHAnsi" w:cstheme="minorHAnsi"/>
                <w:sz w:val="22"/>
                <w:szCs w:val="22"/>
                <w:lang w:val="lt-LT"/>
              </w:rPr>
              <w:t>NVĮ ir įranga turi turėti nemažiau kaip dvi sujungimo sąsajas. DME sujungimui su NVĮ turi būti naudojamas optinis kabelis (vienamodis). Būsenos indikatoriaus sujungimui su NVĮ turi būti naudojamas optinis kabelis (vienamodis). Ryšiui tarp NVĮ įrenginių turi būti nau</w:t>
            </w:r>
            <w:r w:rsidR="00CC7AE3">
              <w:rPr>
                <w:rFonts w:asciiTheme="minorHAnsi" w:hAnsiTheme="minorHAnsi" w:cstheme="minorHAnsi"/>
                <w:sz w:val="22"/>
                <w:szCs w:val="22"/>
                <w:lang w:val="lt-LT"/>
              </w:rPr>
              <w:t>dojamas Eterneto kabelis (RJ45</w:t>
            </w:r>
            <w:r w:rsidR="00E54A31">
              <w:rPr>
                <w:rFonts w:asciiTheme="minorHAnsi" w:hAnsiTheme="minorHAnsi" w:cstheme="minorHAnsi"/>
                <w:sz w:val="22"/>
                <w:szCs w:val="22"/>
                <w:lang w:val="lt-LT"/>
              </w:rPr>
              <w:t>,</w:t>
            </w:r>
            <w:r w:rsidR="00E54A31" w:rsidRPr="00686B35">
              <w:rPr>
                <w:rFonts w:asciiTheme="minorHAnsi" w:hAnsiTheme="minorHAnsi" w:cstheme="minorHAnsi"/>
                <w:sz w:val="22"/>
                <w:szCs w:val="22"/>
                <w:lang w:val="lt-LT"/>
              </w:rPr>
              <w:t xml:space="preserve"> TCP/IP </w:t>
            </w:r>
            <w:r w:rsidR="00E54A31" w:rsidRPr="00E54A31">
              <w:rPr>
                <w:rFonts w:asciiTheme="minorHAnsi" w:hAnsiTheme="minorHAnsi" w:cstheme="minorHAnsi"/>
                <w:sz w:val="22"/>
                <w:szCs w:val="22"/>
                <w:lang w:val="lt-LT"/>
              </w:rPr>
              <w:t>ryšių protokolas</w:t>
            </w:r>
            <w:r w:rsidR="00CC7AE3" w:rsidRPr="00E54A31">
              <w:rPr>
                <w:rFonts w:asciiTheme="minorHAnsi" w:hAnsiTheme="minorHAnsi" w:cstheme="minorHAnsi"/>
                <w:sz w:val="22"/>
                <w:szCs w:val="22"/>
                <w:lang w:val="lt-LT"/>
              </w:rPr>
              <w:t>),</w:t>
            </w:r>
            <w:r w:rsidR="00C455CA" w:rsidRPr="00E54A31">
              <w:rPr>
                <w:rFonts w:cstheme="minorHAnsi"/>
                <w:lang w:val="lt-LT"/>
              </w:rPr>
              <w:t xml:space="preserve"> </w:t>
            </w:r>
            <w:r w:rsidR="00C455CA" w:rsidRPr="00E54A31">
              <w:rPr>
                <w:rFonts w:asciiTheme="minorHAnsi" w:hAnsiTheme="minorHAnsi" w:cstheme="minorHAnsi"/>
                <w:sz w:val="22"/>
                <w:szCs w:val="22"/>
                <w:lang w:val="lt-LT"/>
              </w:rPr>
              <w:t>palaikymas.</w:t>
            </w:r>
            <w:r w:rsidRPr="00E54A31">
              <w:rPr>
                <w:rFonts w:asciiTheme="minorHAnsi" w:hAnsiTheme="minorHAnsi" w:cstheme="minorHAnsi"/>
                <w:sz w:val="22"/>
                <w:szCs w:val="22"/>
                <w:lang w:val="lt-LT"/>
              </w:rPr>
              <w:t xml:space="preserve"> Pirkėjas suteikia prisijungimo linijas. </w:t>
            </w:r>
            <w:r w:rsidR="00E54A31" w:rsidRPr="00E54A31">
              <w:rPr>
                <w:rFonts w:ascii="Calibri" w:eastAsia="Calibri" w:hAnsi="Calibri" w:cs="Calibri"/>
                <w:sz w:val="22"/>
                <w:szCs w:val="22"/>
                <w:lang w:val="lt-LT"/>
              </w:rPr>
              <w:t>Tiekėjas turi pateikti įrangą reikalingą prijungti DME prie prisijungimo linijų</w:t>
            </w:r>
            <w:r w:rsidRPr="00E54A31">
              <w:rPr>
                <w:rFonts w:asciiTheme="minorHAnsi" w:hAnsiTheme="minorHAnsi" w:cstheme="minorHAnsi"/>
                <w:sz w:val="22"/>
                <w:szCs w:val="22"/>
                <w:lang w:val="lt-LT"/>
              </w:rPr>
              <w:t>.</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12.6.</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Prisijungimas prie įrangos su nešiojamu techninės priežiūros terminalu galimas tik naudojant vartotojo vardą ir apsaugotas slaptažodžiu. Pateikiamos ne mažiau kaip trys programinės įrangos licencijos.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12.7.</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Turi būti išsaugoma įrangos veikimo istorija.</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12.8.</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Turi būti galimybė įrašyti veikiančios įrangos parametrus.</w:t>
            </w:r>
          </w:p>
        </w:tc>
      </w:tr>
      <w:tr w:rsidR="007407B1">
        <w:trPr>
          <w:jc w:val="center"/>
        </w:trPr>
        <w:tc>
          <w:tcPr>
            <w:tcW w:w="9498" w:type="dxa"/>
            <w:gridSpan w:val="3"/>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13. ATITIKTIS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13.1.</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Pr="002F3574" w:rsidRDefault="002F3574">
            <w:pPr>
              <w:jc w:val="both"/>
              <w:rPr>
                <w:rFonts w:asciiTheme="minorHAnsi" w:hAnsiTheme="minorHAnsi" w:cstheme="minorHAnsi"/>
                <w:sz w:val="22"/>
                <w:szCs w:val="22"/>
                <w:lang w:val="lt-LT"/>
              </w:rPr>
            </w:pPr>
            <w:r w:rsidRPr="002F3574">
              <w:rPr>
                <w:rFonts w:asciiTheme="minorHAnsi" w:hAnsiTheme="minorHAnsi" w:cstheme="minorHAnsi"/>
                <w:bCs/>
                <w:color w:val="000000"/>
                <w:sz w:val="22"/>
                <w:szCs w:val="22"/>
                <w:shd w:val="clear" w:color="auto" w:fill="FFFFFF"/>
                <w:lang w:val="lt-LT"/>
              </w:rPr>
              <w:t>Atitinka Europos Parlamento ir Tarybos reglamentą (ES) 2018/1139</w:t>
            </w:r>
            <w:r w:rsidRPr="002F3574">
              <w:rPr>
                <w:rFonts w:asciiTheme="minorHAnsi" w:hAnsiTheme="minorHAnsi" w:cstheme="minorHAnsi"/>
                <w:bCs/>
                <w:color w:val="000000"/>
                <w:sz w:val="22"/>
                <w:szCs w:val="22"/>
                <w:shd w:val="clear" w:color="auto" w:fill="FFFFFF"/>
              </w:rPr>
              <w:t>.</w:t>
            </w:r>
          </w:p>
        </w:tc>
      </w:tr>
      <w:tr w:rsidR="002F3574">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2F3574" w:rsidRDefault="002F3574">
            <w:pPr>
              <w:jc w:val="both"/>
              <w:rPr>
                <w:rFonts w:asciiTheme="minorHAnsi" w:hAnsiTheme="minorHAnsi" w:cstheme="minorHAnsi"/>
                <w:sz w:val="22"/>
                <w:szCs w:val="22"/>
                <w:lang w:val="lt-LT"/>
              </w:rPr>
            </w:pPr>
            <w:r>
              <w:rPr>
                <w:rFonts w:asciiTheme="minorHAnsi" w:hAnsiTheme="minorHAnsi" w:cstheme="minorHAnsi"/>
                <w:sz w:val="22"/>
                <w:szCs w:val="22"/>
                <w:lang w:val="lt-LT"/>
              </w:rPr>
              <w:t>13.2.</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2F3574" w:rsidRDefault="002F3574">
            <w:pPr>
              <w:jc w:val="both"/>
              <w:rPr>
                <w:rFonts w:asciiTheme="minorHAnsi" w:hAnsiTheme="minorHAnsi" w:cstheme="minorHAnsi"/>
                <w:sz w:val="22"/>
                <w:szCs w:val="22"/>
                <w:lang w:val="lt-LT"/>
              </w:rPr>
            </w:pPr>
            <w:r>
              <w:rPr>
                <w:rFonts w:asciiTheme="minorHAnsi" w:hAnsiTheme="minorHAnsi" w:cstheme="minorHAnsi"/>
                <w:sz w:val="22"/>
                <w:szCs w:val="22"/>
                <w:lang w:val="lt-LT"/>
              </w:rPr>
              <w:t>Atitinka direktyvą 2014/53/ES</w:t>
            </w:r>
            <w:r w:rsidR="004E607A">
              <w:rPr>
                <w:rFonts w:asciiTheme="minorHAnsi" w:hAnsiTheme="minorHAnsi" w:cstheme="minorHAnsi"/>
                <w:sz w:val="22"/>
                <w:szCs w:val="22"/>
                <w:lang w:val="lt-LT"/>
              </w:rPr>
              <w:t>,</w:t>
            </w:r>
            <w:r>
              <w:rPr>
                <w:rFonts w:asciiTheme="minorHAnsi" w:hAnsiTheme="minorHAnsi" w:cstheme="minorHAnsi"/>
                <w:sz w:val="22"/>
                <w:szCs w:val="22"/>
                <w:lang w:val="lt-LT"/>
              </w:rPr>
              <w:t xml:space="preserve"> įskaitant naujausius pakeitimus.</w:t>
            </w:r>
          </w:p>
        </w:tc>
      </w:tr>
      <w:tr w:rsidR="007407B1">
        <w:trPr>
          <w:jc w:val="center"/>
        </w:trPr>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2F3574">
            <w:pPr>
              <w:jc w:val="both"/>
              <w:rPr>
                <w:rFonts w:asciiTheme="minorHAnsi" w:hAnsiTheme="minorHAnsi" w:cstheme="minorHAnsi"/>
                <w:sz w:val="22"/>
                <w:szCs w:val="22"/>
                <w:lang w:val="lt-LT"/>
              </w:rPr>
            </w:pPr>
            <w:r>
              <w:rPr>
                <w:rFonts w:asciiTheme="minorHAnsi" w:hAnsiTheme="minorHAnsi" w:cstheme="minorHAnsi"/>
                <w:sz w:val="22"/>
                <w:szCs w:val="22"/>
                <w:lang w:val="lt-LT"/>
              </w:rPr>
              <w:t>13.3</w:t>
            </w:r>
            <w:r w:rsidR="00424276">
              <w:rPr>
                <w:rFonts w:asciiTheme="minorHAnsi" w:hAnsiTheme="minorHAnsi" w:cstheme="minorHAnsi"/>
                <w:sz w:val="22"/>
                <w:szCs w:val="22"/>
                <w:lang w:val="lt-LT"/>
              </w:rPr>
              <w:t>.</w:t>
            </w:r>
          </w:p>
        </w:tc>
        <w:tc>
          <w:tcPr>
            <w:tcW w:w="8798"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Atitinka direktyvą 2014/30/ES</w:t>
            </w:r>
            <w:r w:rsidR="004E607A">
              <w:rPr>
                <w:rFonts w:asciiTheme="minorHAnsi" w:hAnsiTheme="minorHAnsi" w:cstheme="minorHAnsi"/>
                <w:sz w:val="22"/>
                <w:szCs w:val="22"/>
                <w:lang w:val="lt-LT"/>
              </w:rPr>
              <w:t>,</w:t>
            </w:r>
            <w:r>
              <w:rPr>
                <w:rFonts w:asciiTheme="minorHAnsi" w:hAnsiTheme="minorHAnsi" w:cstheme="minorHAnsi"/>
                <w:sz w:val="22"/>
                <w:szCs w:val="22"/>
                <w:lang w:val="lt-LT"/>
              </w:rPr>
              <w:t xml:space="preserve"> įskaitant naujausius pakeitimus.</w:t>
            </w:r>
          </w:p>
        </w:tc>
      </w:tr>
      <w:tr w:rsidR="007407B1">
        <w:trPr>
          <w:trHeight w:val="176"/>
          <w:jc w:val="center"/>
        </w:trPr>
        <w:tc>
          <w:tcPr>
            <w:tcW w:w="3986" w:type="dxa"/>
            <w:gridSpan w:val="2"/>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14. PIRKIMO KIEKIS </w:t>
            </w:r>
          </w:p>
        </w:tc>
        <w:tc>
          <w:tcPr>
            <w:tcW w:w="5512" w:type="dxa"/>
            <w:tcBorders>
              <w:top w:val="single" w:sz="6" w:space="0" w:color="000000"/>
              <w:left w:val="single" w:sz="6" w:space="0" w:color="000000"/>
              <w:bottom w:val="single" w:sz="6" w:space="0" w:color="000000"/>
              <w:right w:val="single" w:sz="6" w:space="0" w:color="000000"/>
            </w:tcBorders>
            <w:shd w:val="clear" w:color="auto" w:fill="auto"/>
          </w:tcPr>
          <w:p w:rsidR="007407B1" w:rsidRDefault="00424276">
            <w:pPr>
              <w:jc w:val="both"/>
              <w:rPr>
                <w:rFonts w:asciiTheme="minorHAnsi" w:hAnsiTheme="minorHAnsi" w:cstheme="minorHAnsi"/>
                <w:sz w:val="22"/>
                <w:szCs w:val="22"/>
                <w:lang w:val="lt-LT"/>
              </w:rPr>
            </w:pPr>
            <w:r>
              <w:rPr>
                <w:rFonts w:asciiTheme="minorHAnsi" w:hAnsiTheme="minorHAnsi" w:cstheme="minorHAnsi"/>
                <w:sz w:val="22"/>
                <w:szCs w:val="22"/>
                <w:lang w:val="lt-LT"/>
              </w:rPr>
              <w:softHyphen/>
            </w:r>
            <w:r>
              <w:rPr>
                <w:rFonts w:asciiTheme="minorHAnsi" w:hAnsiTheme="minorHAnsi" w:cstheme="minorHAnsi"/>
                <w:sz w:val="22"/>
                <w:szCs w:val="22"/>
                <w:lang w:val="lt-LT"/>
              </w:rPr>
              <w:softHyphen/>
              <w:t>1 DME įranga.</w:t>
            </w:r>
          </w:p>
        </w:tc>
      </w:tr>
    </w:tbl>
    <w:p w:rsidR="007407B1" w:rsidRDefault="007407B1">
      <w:pPr>
        <w:ind w:left="426" w:hanging="426"/>
        <w:jc w:val="both"/>
        <w:rPr>
          <w:rFonts w:asciiTheme="minorHAnsi" w:hAnsiTheme="minorHAnsi"/>
          <w:sz w:val="22"/>
          <w:szCs w:val="22"/>
          <w:lang w:val="lt-LT"/>
        </w:rPr>
      </w:pPr>
    </w:p>
    <w:p w:rsidR="007407B1" w:rsidRPr="00460F97" w:rsidRDefault="00460F97">
      <w:pPr>
        <w:pStyle w:val="ListParagraph"/>
        <w:numPr>
          <w:ilvl w:val="0"/>
          <w:numId w:val="1"/>
        </w:numPr>
        <w:ind w:left="851" w:hanging="491"/>
        <w:jc w:val="center"/>
        <w:rPr>
          <w:rFonts w:asciiTheme="minorHAnsi" w:hAnsiTheme="minorHAnsi" w:cstheme="minorHAnsi"/>
          <w:b/>
          <w:caps/>
          <w:sz w:val="22"/>
          <w:szCs w:val="22"/>
          <w:lang w:val="lt-LT"/>
        </w:rPr>
      </w:pPr>
      <w:r w:rsidRPr="00460F97">
        <w:rPr>
          <w:rFonts w:asciiTheme="minorHAnsi" w:hAnsiTheme="minorHAnsi" w:cstheme="minorHAnsi"/>
          <w:b/>
          <w:sz w:val="22"/>
          <w:szCs w:val="22"/>
        </w:rPr>
        <w:t>VIETOVĖS TINKAMUMO ĮVERTINIMAS</w:t>
      </w:r>
    </w:p>
    <w:p w:rsidR="00460F97" w:rsidRPr="00460F97" w:rsidRDefault="00460F97" w:rsidP="00460F97">
      <w:pPr>
        <w:pStyle w:val="ListParagraph"/>
        <w:numPr>
          <w:ilvl w:val="0"/>
          <w:numId w:val="2"/>
        </w:numPr>
        <w:ind w:left="426" w:hanging="426"/>
        <w:jc w:val="both"/>
        <w:rPr>
          <w:rFonts w:asciiTheme="minorHAnsi" w:hAnsiTheme="minorHAnsi" w:cstheme="minorHAnsi"/>
          <w:caps/>
          <w:sz w:val="22"/>
          <w:szCs w:val="22"/>
          <w:lang w:val="lt-LT"/>
        </w:rPr>
      </w:pPr>
      <w:r w:rsidRPr="00460F97">
        <w:rPr>
          <w:rFonts w:asciiTheme="minorHAnsi" w:hAnsiTheme="minorHAnsi" w:cstheme="minorHAnsi"/>
          <w:sz w:val="22"/>
          <w:szCs w:val="22"/>
          <w:lang w:val="lt-LT"/>
        </w:rPr>
        <w:t xml:space="preserve">Tiekėjas </w:t>
      </w:r>
      <w:r w:rsidR="005B68FF">
        <w:rPr>
          <w:rFonts w:asciiTheme="minorHAnsi" w:hAnsiTheme="minorHAnsi" w:cstheme="minorHAnsi"/>
          <w:sz w:val="22"/>
          <w:szCs w:val="22"/>
          <w:lang w:val="lt-LT"/>
        </w:rPr>
        <w:t>be papildomo mokesčio</w:t>
      </w:r>
      <w:r w:rsidRPr="00460F97">
        <w:rPr>
          <w:rFonts w:asciiTheme="minorHAnsi" w:hAnsiTheme="minorHAnsi" w:cstheme="minorHAnsi"/>
          <w:sz w:val="22"/>
          <w:szCs w:val="22"/>
          <w:lang w:val="lt-LT"/>
        </w:rPr>
        <w:t xml:space="preserve"> turi atlikti vietovės tinkamumo įvertinimą</w:t>
      </w:r>
      <w:r w:rsidR="005B68FF">
        <w:rPr>
          <w:rStyle w:val="FootnoteReference"/>
          <w:rFonts w:asciiTheme="minorHAnsi" w:hAnsiTheme="minorHAnsi" w:cstheme="minorHAnsi"/>
          <w:sz w:val="22"/>
          <w:szCs w:val="22"/>
          <w:lang w:val="lt-LT"/>
        </w:rPr>
        <w:footnoteReference w:id="1"/>
      </w:r>
      <w:r w:rsidRPr="00460F97">
        <w:rPr>
          <w:rFonts w:asciiTheme="minorHAnsi" w:hAnsiTheme="minorHAnsi" w:cstheme="minorHAnsi"/>
          <w:sz w:val="22"/>
          <w:szCs w:val="22"/>
          <w:lang w:val="lt-LT"/>
        </w:rPr>
        <w:t xml:space="preserve"> ir pateikti ataskaitą</w:t>
      </w:r>
      <w:r w:rsidRPr="00460F97">
        <w:rPr>
          <w:rFonts w:asciiTheme="minorHAnsi" w:hAnsiTheme="minorHAnsi" w:cstheme="minorHAnsi"/>
          <w:caps/>
          <w:sz w:val="22"/>
          <w:szCs w:val="22"/>
          <w:lang w:val="lt-LT"/>
        </w:rPr>
        <w:t>.</w:t>
      </w:r>
    </w:p>
    <w:p w:rsidR="00460F97" w:rsidRPr="00460F97" w:rsidRDefault="00460F97" w:rsidP="00460F97">
      <w:pPr>
        <w:pStyle w:val="ListParagraph"/>
        <w:numPr>
          <w:ilvl w:val="0"/>
          <w:numId w:val="2"/>
        </w:numPr>
        <w:ind w:left="426" w:hanging="426"/>
        <w:jc w:val="both"/>
        <w:rPr>
          <w:rFonts w:asciiTheme="minorHAnsi" w:hAnsiTheme="minorHAnsi" w:cstheme="minorHAnsi"/>
          <w:sz w:val="22"/>
          <w:szCs w:val="22"/>
          <w:lang w:val="lt-LT"/>
        </w:rPr>
      </w:pPr>
      <w:r w:rsidRPr="00460F97">
        <w:rPr>
          <w:rFonts w:asciiTheme="minorHAnsi" w:hAnsiTheme="minorHAnsi" w:cstheme="minorHAnsi"/>
          <w:sz w:val="22"/>
          <w:szCs w:val="22"/>
          <w:lang w:val="lt-LT"/>
        </w:rPr>
        <w:lastRenderedPageBreak/>
        <w:t>Turi įsivertinti:</w:t>
      </w:r>
    </w:p>
    <w:p w:rsidR="00460F97" w:rsidRPr="00460F97" w:rsidRDefault="00460F97" w:rsidP="00460F97">
      <w:pPr>
        <w:pStyle w:val="ListParagraph"/>
        <w:numPr>
          <w:ilvl w:val="1"/>
          <w:numId w:val="2"/>
        </w:numPr>
        <w:ind w:left="993" w:hanging="567"/>
        <w:jc w:val="both"/>
        <w:rPr>
          <w:rFonts w:asciiTheme="minorHAnsi" w:hAnsiTheme="minorHAnsi" w:cstheme="minorHAnsi"/>
          <w:sz w:val="22"/>
          <w:szCs w:val="22"/>
          <w:lang w:val="lt-LT"/>
        </w:rPr>
      </w:pPr>
      <w:r w:rsidRPr="00460F97">
        <w:rPr>
          <w:rFonts w:asciiTheme="minorHAnsi" w:hAnsiTheme="minorHAnsi" w:cstheme="minorHAnsi"/>
          <w:sz w:val="22"/>
          <w:szCs w:val="22"/>
          <w:lang w:val="lt-LT"/>
        </w:rPr>
        <w:t>DME įrengimo viet</w:t>
      </w:r>
      <w:r w:rsidR="003F6107">
        <w:rPr>
          <w:rFonts w:asciiTheme="minorHAnsi" w:hAnsiTheme="minorHAnsi" w:cstheme="minorHAnsi"/>
          <w:sz w:val="22"/>
          <w:szCs w:val="22"/>
          <w:lang w:val="lt-LT"/>
        </w:rPr>
        <w:t>os</w:t>
      </w:r>
      <w:r w:rsidRPr="00460F97">
        <w:rPr>
          <w:rFonts w:asciiTheme="minorHAnsi" w:hAnsiTheme="minorHAnsi" w:cstheme="minorHAnsi"/>
          <w:sz w:val="22"/>
          <w:szCs w:val="22"/>
          <w:lang w:val="lt-LT"/>
        </w:rPr>
        <w:t xml:space="preserve"> žemės paviršiaus atitikimą Tiekėjo reikalavimams ir darbų apimtis pritaikymui;</w:t>
      </w:r>
    </w:p>
    <w:p w:rsidR="00460F97" w:rsidRPr="00460F97" w:rsidRDefault="00460F97" w:rsidP="00460F97">
      <w:pPr>
        <w:pStyle w:val="ListParagraph"/>
        <w:numPr>
          <w:ilvl w:val="1"/>
          <w:numId w:val="2"/>
        </w:numPr>
        <w:ind w:left="993" w:hanging="567"/>
        <w:jc w:val="both"/>
        <w:rPr>
          <w:rFonts w:asciiTheme="minorHAnsi" w:hAnsiTheme="minorHAnsi" w:cstheme="minorHAnsi"/>
          <w:sz w:val="22"/>
          <w:szCs w:val="22"/>
          <w:lang w:val="lt-LT"/>
        </w:rPr>
      </w:pPr>
      <w:r w:rsidRPr="00460F97">
        <w:rPr>
          <w:rFonts w:asciiTheme="minorHAnsi" w:hAnsiTheme="minorHAnsi" w:cstheme="minorHAnsi"/>
          <w:sz w:val="22"/>
          <w:szCs w:val="22"/>
          <w:lang w:val="lt-LT"/>
        </w:rPr>
        <w:t>Kliūčių atitikimą Tiekėjo reikalavimams ir papildomų sprendinių reikalingumą;</w:t>
      </w:r>
    </w:p>
    <w:p w:rsidR="00460F97" w:rsidRPr="00460F97" w:rsidRDefault="00460F97" w:rsidP="00460F97">
      <w:pPr>
        <w:pStyle w:val="ListParagraph"/>
        <w:numPr>
          <w:ilvl w:val="1"/>
          <w:numId w:val="2"/>
        </w:numPr>
        <w:ind w:left="993" w:hanging="567"/>
        <w:jc w:val="both"/>
        <w:rPr>
          <w:rFonts w:asciiTheme="minorHAnsi" w:hAnsiTheme="minorHAnsi" w:cstheme="minorHAnsi"/>
          <w:sz w:val="22"/>
          <w:szCs w:val="22"/>
          <w:lang w:val="lt-LT"/>
        </w:rPr>
      </w:pPr>
      <w:r w:rsidRPr="00460F97">
        <w:rPr>
          <w:rFonts w:asciiTheme="minorHAnsi" w:hAnsiTheme="minorHAnsi" w:cstheme="minorHAnsi"/>
          <w:sz w:val="22"/>
          <w:szCs w:val="22"/>
          <w:lang w:val="lt-LT"/>
        </w:rPr>
        <w:t>Esamų pamatų būklę ir/arba naujų įrengimo darbų apimtis;</w:t>
      </w:r>
    </w:p>
    <w:p w:rsidR="00460F97" w:rsidRDefault="00460F97" w:rsidP="00460F97">
      <w:pPr>
        <w:pStyle w:val="ListParagraph"/>
        <w:numPr>
          <w:ilvl w:val="1"/>
          <w:numId w:val="2"/>
        </w:numPr>
        <w:ind w:left="993" w:hanging="567"/>
        <w:jc w:val="both"/>
        <w:rPr>
          <w:rFonts w:asciiTheme="minorHAnsi" w:hAnsiTheme="minorHAnsi" w:cstheme="minorHAnsi"/>
          <w:sz w:val="22"/>
          <w:szCs w:val="22"/>
          <w:lang w:val="lt-LT"/>
        </w:rPr>
      </w:pPr>
      <w:r w:rsidRPr="00460F97">
        <w:rPr>
          <w:rFonts w:asciiTheme="minorHAnsi" w:hAnsiTheme="minorHAnsi" w:cstheme="minorHAnsi"/>
          <w:sz w:val="22"/>
          <w:szCs w:val="22"/>
          <w:lang w:val="lt-LT"/>
        </w:rPr>
        <w:t>Kabelių tarp įrangos ir anten</w:t>
      </w:r>
      <w:r w:rsidR="003F6107">
        <w:rPr>
          <w:rFonts w:asciiTheme="minorHAnsi" w:hAnsiTheme="minorHAnsi" w:cstheme="minorHAnsi"/>
          <w:sz w:val="22"/>
          <w:szCs w:val="22"/>
          <w:lang w:val="lt-LT"/>
        </w:rPr>
        <w:t>os</w:t>
      </w:r>
      <w:r w:rsidRPr="00460F97">
        <w:rPr>
          <w:rFonts w:asciiTheme="minorHAnsi" w:hAnsiTheme="minorHAnsi" w:cstheme="minorHAnsi"/>
          <w:sz w:val="22"/>
          <w:szCs w:val="22"/>
          <w:lang w:val="lt-LT"/>
        </w:rPr>
        <w:t xml:space="preserve"> sujungimui reikalingų vamzdžių, ortakių, šulinių ir skylių įrengimo darbų apimtis;</w:t>
      </w:r>
    </w:p>
    <w:p w:rsidR="00460F97" w:rsidRPr="00460F97" w:rsidRDefault="00460F97" w:rsidP="00460F97">
      <w:pPr>
        <w:pStyle w:val="ListParagraph"/>
        <w:numPr>
          <w:ilvl w:val="1"/>
          <w:numId w:val="2"/>
        </w:numPr>
        <w:ind w:left="993" w:hanging="567"/>
        <w:jc w:val="both"/>
        <w:rPr>
          <w:rFonts w:asciiTheme="minorHAnsi" w:hAnsiTheme="minorHAnsi" w:cstheme="minorHAnsi"/>
          <w:sz w:val="22"/>
          <w:szCs w:val="22"/>
          <w:lang w:val="lt-LT"/>
        </w:rPr>
      </w:pPr>
      <w:r w:rsidRPr="00460F97">
        <w:rPr>
          <w:rFonts w:asciiTheme="minorHAnsi" w:hAnsiTheme="minorHAnsi" w:cstheme="minorHAnsi"/>
          <w:sz w:val="22"/>
          <w:szCs w:val="22"/>
          <w:lang w:val="lt-LT"/>
        </w:rPr>
        <w:t>Esamų anten</w:t>
      </w:r>
      <w:r w:rsidR="003F6107">
        <w:rPr>
          <w:rFonts w:asciiTheme="minorHAnsi" w:hAnsiTheme="minorHAnsi" w:cstheme="minorHAnsi"/>
          <w:sz w:val="22"/>
          <w:szCs w:val="22"/>
          <w:lang w:val="lt-LT"/>
        </w:rPr>
        <w:t>os</w:t>
      </w:r>
      <w:r w:rsidRPr="00460F97">
        <w:rPr>
          <w:rFonts w:asciiTheme="minorHAnsi" w:hAnsiTheme="minorHAnsi" w:cstheme="minorHAnsi"/>
          <w:sz w:val="22"/>
          <w:szCs w:val="22"/>
          <w:lang w:val="lt-LT"/>
        </w:rPr>
        <w:t xml:space="preserve"> konstrukcij</w:t>
      </w:r>
      <w:r w:rsidR="003F6107">
        <w:rPr>
          <w:rFonts w:asciiTheme="minorHAnsi" w:hAnsiTheme="minorHAnsi" w:cstheme="minorHAnsi"/>
          <w:sz w:val="22"/>
          <w:szCs w:val="22"/>
          <w:lang w:val="lt-LT"/>
        </w:rPr>
        <w:t>os</w:t>
      </w:r>
      <w:r w:rsidRPr="00460F97">
        <w:rPr>
          <w:rFonts w:asciiTheme="minorHAnsi" w:hAnsiTheme="minorHAnsi" w:cstheme="minorHAnsi"/>
          <w:sz w:val="22"/>
          <w:szCs w:val="22"/>
          <w:lang w:val="lt-LT"/>
        </w:rPr>
        <w:t xml:space="preserve"> ir įrangos konteineri</w:t>
      </w:r>
      <w:r w:rsidR="003F6107">
        <w:rPr>
          <w:rFonts w:asciiTheme="minorHAnsi" w:hAnsiTheme="minorHAnsi" w:cstheme="minorHAnsi"/>
          <w:sz w:val="22"/>
          <w:szCs w:val="22"/>
          <w:lang w:val="lt-LT"/>
        </w:rPr>
        <w:t>o</w:t>
      </w:r>
      <w:r w:rsidRPr="00460F97">
        <w:rPr>
          <w:rFonts w:asciiTheme="minorHAnsi" w:hAnsiTheme="minorHAnsi" w:cstheme="minorHAnsi"/>
          <w:sz w:val="22"/>
          <w:szCs w:val="22"/>
          <w:lang w:val="lt-LT"/>
        </w:rPr>
        <w:t xml:space="preserve"> tinkamumą naudoti arba pritaikymo/pakeitimo darbų apimtis ir medžiagų kiekius.</w:t>
      </w:r>
    </w:p>
    <w:p w:rsidR="00460F97" w:rsidRPr="00460F97" w:rsidRDefault="00460F97" w:rsidP="00460F97">
      <w:pPr>
        <w:jc w:val="both"/>
        <w:rPr>
          <w:rFonts w:asciiTheme="minorHAnsi" w:hAnsiTheme="minorHAnsi" w:cstheme="minorHAnsi"/>
          <w:caps/>
          <w:sz w:val="22"/>
          <w:szCs w:val="22"/>
          <w:lang w:val="lt-LT"/>
        </w:rPr>
      </w:pPr>
    </w:p>
    <w:p w:rsidR="00460F97" w:rsidRDefault="00460F97">
      <w:pPr>
        <w:pStyle w:val="ListParagraph"/>
        <w:numPr>
          <w:ilvl w:val="0"/>
          <w:numId w:val="1"/>
        </w:numPr>
        <w:ind w:left="851" w:hanging="491"/>
        <w:jc w:val="center"/>
        <w:rPr>
          <w:rFonts w:asciiTheme="minorHAnsi" w:hAnsiTheme="minorHAnsi" w:cstheme="minorHAnsi"/>
          <w:b/>
          <w:caps/>
          <w:sz w:val="22"/>
          <w:szCs w:val="22"/>
          <w:lang w:val="lt-LT"/>
        </w:rPr>
      </w:pPr>
      <w:r>
        <w:rPr>
          <w:rFonts w:asciiTheme="minorHAnsi" w:hAnsiTheme="minorHAnsi" w:cstheme="minorHAnsi"/>
          <w:b/>
          <w:color w:val="000000"/>
          <w:sz w:val="22"/>
          <w:szCs w:val="22"/>
        </w:rPr>
        <w:t>PREKIŲ PRISTATYMO TVARKA</w:t>
      </w:r>
    </w:p>
    <w:p w:rsidR="007407B1" w:rsidRPr="00BC5389" w:rsidRDefault="00424276" w:rsidP="00E96EA4">
      <w:pPr>
        <w:pStyle w:val="ListParagraph"/>
        <w:numPr>
          <w:ilvl w:val="0"/>
          <w:numId w:val="2"/>
        </w:numPr>
        <w:ind w:left="426" w:hanging="426"/>
        <w:jc w:val="both"/>
        <w:rPr>
          <w:rFonts w:asciiTheme="minorHAnsi" w:hAnsiTheme="minorHAnsi" w:cstheme="minorHAnsi"/>
          <w:sz w:val="22"/>
          <w:szCs w:val="22"/>
          <w:lang w:val="lt-LT"/>
        </w:rPr>
      </w:pPr>
      <w:r w:rsidRPr="00BC5389">
        <w:rPr>
          <w:rFonts w:asciiTheme="minorHAnsi" w:hAnsiTheme="minorHAnsi" w:cstheme="minorHAnsi"/>
          <w:bCs/>
          <w:sz w:val="22"/>
          <w:szCs w:val="22"/>
          <w:lang w:val="lt-LT"/>
        </w:rPr>
        <w:t xml:space="preserve">Tiekėjas privalo pristatyti įrangą ir ją įrengti (sumontuoti, suderinti ir paruošti skrydžių bandymams) ne vėliau kaip iki 2022 lapkričio </w:t>
      </w:r>
      <w:r w:rsidR="003F6107" w:rsidRPr="00BC5389">
        <w:rPr>
          <w:rFonts w:asciiTheme="minorHAnsi" w:hAnsiTheme="minorHAnsi" w:cstheme="minorHAnsi"/>
          <w:bCs/>
          <w:sz w:val="22"/>
          <w:szCs w:val="22"/>
          <w:lang w:val="lt-LT"/>
        </w:rPr>
        <w:t>22 d.</w:t>
      </w:r>
      <w:r w:rsidR="00E96EA4" w:rsidRPr="00BC5389">
        <w:rPr>
          <w:rFonts w:asciiTheme="minorHAnsi" w:hAnsiTheme="minorHAnsi" w:cstheme="minorHAnsi"/>
          <w:bCs/>
          <w:sz w:val="22"/>
          <w:szCs w:val="22"/>
          <w:lang w:val="lt-LT"/>
        </w:rPr>
        <w:t xml:space="preserve"> </w:t>
      </w:r>
      <w:r w:rsidR="004362F9" w:rsidRPr="00BC5389">
        <w:rPr>
          <w:rFonts w:asciiTheme="minorHAnsi" w:hAnsiTheme="minorHAnsi" w:cstheme="minorHAnsi"/>
          <w:bCs/>
          <w:sz w:val="22"/>
          <w:szCs w:val="22"/>
          <w:lang w:val="lt-LT"/>
        </w:rPr>
        <w:t>Terminas yra preliminarus, įrangos pristatymas ir įrengimas vyks pagal šalių suderintą grafiką. Esant poreikiui, įrangos įrengimo grafikas gali būti koreguojamas, keičiant skrydžių bandymų organizavimo tvarką arba dėl kitų, nuo Tiekėjo nepriklausančių aplinkybių, t. y. ne dėl Tiekėjo kaltės (vėlavimo). Jeigu Tiekėjas vėluoja sumontuoti, suderinti ir paruošti įrangą skrydžių bandymams ne dėl Pirkėjo kaltės, Tiekėjas turi kompensuoti Pirkėjo skrydžių bandymų organizavimo išlaidas.</w:t>
      </w:r>
    </w:p>
    <w:p w:rsidR="007407B1" w:rsidRPr="00823661" w:rsidRDefault="00424276" w:rsidP="00E96EA4">
      <w:pPr>
        <w:pStyle w:val="ListParagraph"/>
        <w:numPr>
          <w:ilvl w:val="0"/>
          <w:numId w:val="2"/>
        </w:numPr>
        <w:ind w:left="426" w:hanging="426"/>
        <w:jc w:val="both"/>
        <w:rPr>
          <w:rFonts w:asciiTheme="minorHAnsi" w:hAnsiTheme="minorHAnsi" w:cstheme="minorHAnsi"/>
          <w:caps/>
          <w:sz w:val="22"/>
          <w:szCs w:val="22"/>
          <w:lang w:val="lt-LT"/>
        </w:rPr>
      </w:pPr>
      <w:r w:rsidRPr="00823661">
        <w:rPr>
          <w:rFonts w:ascii="Calibri" w:hAnsi="Calibri"/>
          <w:sz w:val="22"/>
          <w:szCs w:val="22"/>
          <w:lang w:val="lt-LT"/>
        </w:rPr>
        <w:t xml:space="preserve">Įrangos pristatymo ir įrengimo </w:t>
      </w:r>
      <w:r w:rsidRPr="00823661">
        <w:rPr>
          <w:rFonts w:asciiTheme="minorHAnsi" w:hAnsiTheme="minorHAnsi" w:cstheme="minorHAnsi"/>
          <w:sz w:val="22"/>
          <w:szCs w:val="22"/>
          <w:lang w:val="lt-LT"/>
        </w:rPr>
        <w:t>vieta – VĮ „Oro navigacija“, Liepojos pl. 1, LT-00170 Palanga.</w:t>
      </w:r>
    </w:p>
    <w:p w:rsidR="007407B1" w:rsidRPr="00686B35" w:rsidRDefault="00424276" w:rsidP="00E96EA4">
      <w:pPr>
        <w:pStyle w:val="ListParagraph"/>
        <w:numPr>
          <w:ilvl w:val="0"/>
          <w:numId w:val="2"/>
        </w:numPr>
        <w:ind w:left="426" w:hanging="426"/>
        <w:jc w:val="both"/>
        <w:rPr>
          <w:lang w:val="lt-LT"/>
        </w:rPr>
      </w:pPr>
      <w:r w:rsidRPr="00823661">
        <w:rPr>
          <w:rFonts w:ascii="Calibri" w:hAnsi="Calibri"/>
          <w:sz w:val="22"/>
          <w:szCs w:val="22"/>
          <w:lang w:val="lt-LT"/>
        </w:rPr>
        <w:t xml:space="preserve">Prekės turi būti įpakuotos į standartinę gamintojo pakuotę. Pakuotė turi garantuoti Prekių saugumą jas transportuojant. </w:t>
      </w:r>
      <w:r w:rsidRPr="00823661">
        <w:rPr>
          <w:rFonts w:ascii="Calibri" w:hAnsi="Calibri"/>
          <w:bCs/>
          <w:sz w:val="22"/>
          <w:szCs w:val="22"/>
          <w:lang w:val="lt-LT"/>
        </w:rPr>
        <w:t>Kiekviena pakuotė turi turėti ženklinimą su įrangos dalies pavadinimu, dydžiu ir pakuotėje esančių Prekių kiekiu.</w:t>
      </w:r>
    </w:p>
    <w:p w:rsidR="007407B1" w:rsidRDefault="007407B1">
      <w:pPr>
        <w:pStyle w:val="Normal3"/>
        <w:spacing w:before="0"/>
        <w:ind w:left="426" w:hanging="426"/>
        <w:rPr>
          <w:rFonts w:asciiTheme="minorHAnsi" w:hAnsiTheme="minorHAnsi" w:cstheme="minorHAnsi"/>
          <w:lang w:val="lt-LT"/>
        </w:rPr>
      </w:pPr>
    </w:p>
    <w:p w:rsidR="007407B1" w:rsidRDefault="00424276">
      <w:pPr>
        <w:pStyle w:val="Normal3"/>
        <w:numPr>
          <w:ilvl w:val="0"/>
          <w:numId w:val="1"/>
        </w:numPr>
        <w:spacing w:before="0"/>
        <w:ind w:left="851" w:hanging="491"/>
        <w:jc w:val="center"/>
        <w:rPr>
          <w:rFonts w:asciiTheme="minorHAnsi" w:hAnsiTheme="minorHAnsi" w:cstheme="minorHAnsi"/>
          <w:b/>
          <w:lang w:val="lt-LT"/>
        </w:rPr>
      </w:pPr>
      <w:r>
        <w:rPr>
          <w:rFonts w:asciiTheme="minorHAnsi" w:hAnsiTheme="minorHAnsi" w:cstheme="minorHAnsi"/>
          <w:b/>
          <w:lang w:val="lt-LT"/>
        </w:rPr>
        <w:t>DOKUMENTAI</w:t>
      </w:r>
    </w:p>
    <w:p w:rsidR="007407B1" w:rsidRDefault="00424276">
      <w:pPr>
        <w:pStyle w:val="Normal3"/>
        <w:numPr>
          <w:ilvl w:val="0"/>
          <w:numId w:val="2"/>
        </w:numPr>
        <w:spacing w:before="0"/>
        <w:ind w:left="426" w:hanging="426"/>
      </w:pPr>
      <w:r>
        <w:rPr>
          <w:rFonts w:ascii="Calibri" w:hAnsi="Calibri"/>
          <w:bCs/>
          <w:lang w:val="lt-LT"/>
        </w:rPr>
        <w:t>Kartu su Prekėmis Tiekėjas turi pateikti Pirkėjui šiuos dokumentus:</w:t>
      </w:r>
    </w:p>
    <w:p w:rsidR="007407B1" w:rsidRDefault="00424276">
      <w:pPr>
        <w:pStyle w:val="Normal3"/>
        <w:numPr>
          <w:ilvl w:val="1"/>
          <w:numId w:val="2"/>
        </w:numPr>
        <w:spacing w:before="0"/>
        <w:ind w:left="993" w:hanging="567"/>
        <w:rPr>
          <w:rFonts w:ascii="Calibri" w:hAnsi="Calibri"/>
        </w:rPr>
      </w:pPr>
      <w:r>
        <w:rPr>
          <w:rFonts w:ascii="Calibri" w:hAnsi="Calibri"/>
          <w:bCs/>
          <w:lang w:val="lt-LT" w:bidi="lt-LT"/>
        </w:rPr>
        <w:t>Prekių pakuotės lapą su nurodytu Prekių pakuočių sudėtinių dalių sąrašu</w:t>
      </w:r>
      <w:r w:rsidR="004E607A">
        <w:rPr>
          <w:rFonts w:ascii="Calibri" w:hAnsi="Calibri"/>
          <w:bCs/>
          <w:lang w:val="lt-LT" w:bidi="lt-LT"/>
        </w:rPr>
        <w:t>;</w:t>
      </w:r>
    </w:p>
    <w:p w:rsidR="007407B1" w:rsidRDefault="00424276">
      <w:pPr>
        <w:pStyle w:val="Normal3"/>
        <w:numPr>
          <w:ilvl w:val="1"/>
          <w:numId w:val="2"/>
        </w:numPr>
        <w:spacing w:before="0"/>
        <w:ind w:left="993" w:hanging="567"/>
        <w:rPr>
          <w:rFonts w:asciiTheme="minorHAnsi" w:hAnsiTheme="minorHAnsi" w:cstheme="minorHAnsi"/>
          <w:lang w:val="lt-LT"/>
        </w:rPr>
      </w:pPr>
      <w:r>
        <w:rPr>
          <w:rFonts w:ascii="Calibri" w:hAnsi="Calibri"/>
          <w:bCs/>
          <w:lang w:val="lt-LT" w:bidi="lt-LT"/>
        </w:rPr>
        <w:t>Įrangos eksploatacinę dokumentaciją, kurioje turi būti pateikta ši informacija:</w:t>
      </w:r>
      <w:r>
        <w:rPr>
          <w:rFonts w:ascii="Courier New" w:eastAsia="Courier New" w:hAnsi="Courier New" w:cs="Courier New"/>
          <w:sz w:val="24"/>
          <w:szCs w:val="24"/>
          <w:lang w:val="lt-LT" w:bidi="lt-LT"/>
        </w:rPr>
        <w:t xml:space="preserve"> </w:t>
      </w:r>
      <w:r>
        <w:rPr>
          <w:rFonts w:ascii="Calibri" w:hAnsi="Calibri"/>
          <w:bCs/>
          <w:lang w:val="lt-LT" w:bidi="lt-LT"/>
        </w:rPr>
        <w:t xml:space="preserve">techniniai duomenys, eksploataciniai ir techninės priežiūros nurodymai su darbų eiliškumo aprašymu, nurodymai įrengimui, elektros sistemos schema, įrangos grandinių principines schemas, </w:t>
      </w:r>
      <w:r>
        <w:rPr>
          <w:rFonts w:ascii="Calibri" w:hAnsi="Calibri"/>
          <w:bCs/>
          <w:lang w:val="lt-LT"/>
        </w:rPr>
        <w:t>įrangos išdėstymo ir surinkimo brėžiniai, įrangos tinkamam veikimui užtikrinti derinimo darbų detalią metodologiją;</w:t>
      </w:r>
    </w:p>
    <w:p w:rsidR="007407B1" w:rsidRDefault="00424276">
      <w:pPr>
        <w:pStyle w:val="Normal3"/>
        <w:numPr>
          <w:ilvl w:val="1"/>
          <w:numId w:val="2"/>
        </w:numPr>
        <w:spacing w:before="0"/>
        <w:ind w:left="993" w:hanging="567"/>
        <w:rPr>
          <w:rFonts w:asciiTheme="minorHAnsi" w:hAnsiTheme="minorHAnsi" w:cstheme="minorHAnsi"/>
          <w:lang w:val="lt-LT"/>
        </w:rPr>
      </w:pPr>
      <w:r>
        <w:rPr>
          <w:rFonts w:ascii="Calibri" w:hAnsi="Calibri"/>
          <w:bCs/>
          <w:lang w:val="lt-LT"/>
        </w:rPr>
        <w:t>Kalibravimo liudijimus arba kitus lygiaverčius dokumentus</w:t>
      </w:r>
      <w:r>
        <w:rPr>
          <w:rFonts w:ascii="Calibri" w:hAnsi="Calibri"/>
          <w:bCs/>
          <w:i/>
          <w:color w:val="00B050"/>
          <w:lang w:val="lt-LT"/>
        </w:rPr>
        <w:t xml:space="preserve"> </w:t>
      </w:r>
      <w:r>
        <w:rPr>
          <w:rFonts w:ascii="Calibri" w:hAnsi="Calibri"/>
          <w:bCs/>
          <w:lang w:val="lt-LT"/>
        </w:rPr>
        <w:t>(bandymų protokolus, kokybės</w:t>
      </w:r>
      <w:r>
        <w:rPr>
          <w:rFonts w:ascii="Calibri" w:hAnsi="Calibri"/>
          <w:bCs/>
          <w:i/>
          <w:color w:val="00B050"/>
          <w:lang w:val="lt-LT"/>
        </w:rPr>
        <w:t xml:space="preserve"> </w:t>
      </w:r>
      <w:r>
        <w:rPr>
          <w:rFonts w:ascii="Calibri" w:hAnsi="Calibri"/>
          <w:bCs/>
          <w:lang w:val="lt-LT"/>
        </w:rPr>
        <w:t>sertifikatus ir pan.), patvirtinančius gamintojo deklaruojamas Prekių technines  charakteristikas;</w:t>
      </w:r>
    </w:p>
    <w:p w:rsidR="007407B1" w:rsidRDefault="00424276">
      <w:pPr>
        <w:pStyle w:val="Normal3"/>
        <w:numPr>
          <w:ilvl w:val="1"/>
          <w:numId w:val="2"/>
        </w:numPr>
        <w:spacing w:before="0"/>
        <w:ind w:left="993" w:hanging="567"/>
        <w:rPr>
          <w:rFonts w:asciiTheme="minorHAnsi" w:hAnsiTheme="minorHAnsi" w:cstheme="minorHAnsi"/>
          <w:lang w:val="lt-LT"/>
        </w:rPr>
      </w:pPr>
      <w:r>
        <w:rPr>
          <w:rFonts w:ascii="Calibri" w:hAnsi="Calibri"/>
          <w:bCs/>
          <w:lang w:val="lt-LT"/>
        </w:rPr>
        <w:t>Prekių ir atliktų montavimo, diegimo ir konfigūravimo darbų dokumentaciją;</w:t>
      </w:r>
    </w:p>
    <w:p w:rsidR="007407B1" w:rsidRPr="00823661" w:rsidRDefault="00424276">
      <w:pPr>
        <w:pStyle w:val="Normal3"/>
        <w:numPr>
          <w:ilvl w:val="1"/>
          <w:numId w:val="2"/>
        </w:numPr>
        <w:spacing w:before="0"/>
        <w:ind w:left="993" w:hanging="567"/>
        <w:rPr>
          <w:rFonts w:asciiTheme="minorHAnsi" w:hAnsiTheme="minorHAnsi" w:cstheme="minorHAnsi"/>
          <w:lang w:val="lt-LT"/>
        </w:rPr>
      </w:pPr>
      <w:r w:rsidRPr="00823661">
        <w:rPr>
          <w:rFonts w:asciiTheme="minorHAnsi" w:hAnsiTheme="minorHAnsi" w:cstheme="minorHAnsi"/>
          <w:lang w:val="lt-LT"/>
        </w:rPr>
        <w:t>Europos Sąjungos atitikties deklaraciją.</w:t>
      </w:r>
    </w:p>
    <w:p w:rsidR="007407B1" w:rsidRDefault="007407B1">
      <w:pPr>
        <w:pStyle w:val="Normal3"/>
        <w:spacing w:before="0"/>
        <w:ind w:left="426" w:hanging="426"/>
        <w:rPr>
          <w:rFonts w:asciiTheme="minorHAnsi" w:hAnsiTheme="minorHAnsi" w:cs="Times New Roman"/>
          <w:lang w:val="lt-LT"/>
        </w:rPr>
      </w:pPr>
    </w:p>
    <w:p w:rsidR="007407B1" w:rsidRDefault="00424276">
      <w:pPr>
        <w:pStyle w:val="Normal3"/>
        <w:numPr>
          <w:ilvl w:val="0"/>
          <w:numId w:val="1"/>
        </w:numPr>
        <w:spacing w:before="0"/>
        <w:ind w:left="851" w:hanging="491"/>
        <w:jc w:val="center"/>
        <w:rPr>
          <w:rFonts w:asciiTheme="minorHAnsi" w:hAnsiTheme="minorHAnsi" w:cs="Times New Roman"/>
          <w:b/>
          <w:lang w:val="lt-LT"/>
        </w:rPr>
      </w:pPr>
      <w:r>
        <w:rPr>
          <w:rFonts w:asciiTheme="minorHAnsi" w:hAnsiTheme="minorHAnsi" w:cs="Times New Roman"/>
          <w:b/>
          <w:lang w:val="lt-LT"/>
        </w:rPr>
        <w:t>TIKRINIMAS IR TESTAVIMAS</w:t>
      </w:r>
    </w:p>
    <w:p w:rsidR="007407B1" w:rsidRPr="00823661" w:rsidRDefault="00424276">
      <w:pPr>
        <w:pStyle w:val="Normal3"/>
        <w:numPr>
          <w:ilvl w:val="0"/>
          <w:numId w:val="2"/>
        </w:numPr>
        <w:spacing w:before="0"/>
        <w:ind w:left="426" w:hanging="426"/>
        <w:rPr>
          <w:rFonts w:asciiTheme="minorHAnsi" w:hAnsiTheme="minorHAnsi" w:cs="Times New Roman"/>
          <w:lang w:val="lt-LT"/>
        </w:rPr>
      </w:pPr>
      <w:r w:rsidRPr="00823661">
        <w:rPr>
          <w:rFonts w:asciiTheme="minorHAnsi" w:hAnsiTheme="minorHAnsi" w:cs="Times New Roman"/>
          <w:lang w:val="lt-LT"/>
        </w:rPr>
        <w:t>Tiekėjas</w:t>
      </w:r>
      <w:r w:rsidRPr="00823661">
        <w:rPr>
          <w:rFonts w:ascii="Calibri" w:hAnsi="Calibri"/>
          <w:bCs/>
          <w:lang w:val="lt-LT"/>
        </w:rPr>
        <w:t>, pagaminęs DME, kviečia Pirkėjo atstovą (-us) į įrangos bandymus (angl. Factory Acceptance Test).</w:t>
      </w:r>
      <w:r w:rsidRPr="00823661">
        <w:rPr>
          <w:rFonts w:ascii="Calibri" w:hAnsi="Calibri"/>
          <w:lang w:val="lt-LT" w:eastAsia="ar-SA"/>
        </w:rPr>
        <w:t xml:space="preserve"> </w:t>
      </w:r>
      <w:r w:rsidRPr="00823661">
        <w:rPr>
          <w:rFonts w:ascii="Calibri" w:hAnsi="Calibri"/>
          <w:bCs/>
          <w:lang w:val="lt-LT"/>
        </w:rPr>
        <w:t>Visi bandymai bus atliekami Tiekėjo nurodytoje vietoje iš anksto su Pirkėju suderintu laiku bei pagal suderintą bandymų programą.</w:t>
      </w:r>
    </w:p>
    <w:p w:rsidR="007407B1" w:rsidRPr="00823661" w:rsidRDefault="00424276">
      <w:pPr>
        <w:pStyle w:val="Normal3"/>
        <w:numPr>
          <w:ilvl w:val="0"/>
          <w:numId w:val="2"/>
        </w:numPr>
        <w:spacing w:before="0"/>
        <w:ind w:left="426" w:hanging="426"/>
        <w:rPr>
          <w:rFonts w:asciiTheme="minorHAnsi" w:hAnsiTheme="minorHAnsi" w:cs="Times New Roman"/>
          <w:lang w:val="lt-LT"/>
        </w:rPr>
      </w:pPr>
      <w:r w:rsidRPr="00823661">
        <w:rPr>
          <w:rFonts w:ascii="Calibri" w:hAnsi="Calibri"/>
          <w:bCs/>
          <w:lang w:val="lt-LT"/>
        </w:rPr>
        <w:t>Bandymu metu bus tikrinamas Prekių atitikimas techninėje specifikacijoje nustatytiems reikalavimams, Prekių funkcionalumas bei našumas.</w:t>
      </w:r>
    </w:p>
    <w:p w:rsidR="007407B1" w:rsidRPr="00823661" w:rsidRDefault="00424276">
      <w:pPr>
        <w:pStyle w:val="Normal3"/>
        <w:numPr>
          <w:ilvl w:val="0"/>
          <w:numId w:val="2"/>
        </w:numPr>
        <w:spacing w:before="0"/>
        <w:ind w:left="426" w:hanging="426"/>
        <w:rPr>
          <w:rFonts w:asciiTheme="minorHAnsi" w:hAnsiTheme="minorHAnsi" w:cs="Times New Roman"/>
          <w:lang w:val="lt-LT"/>
        </w:rPr>
      </w:pPr>
      <w:r w:rsidRPr="00823661">
        <w:rPr>
          <w:rFonts w:ascii="Calibri" w:hAnsi="Calibri"/>
          <w:bCs/>
          <w:lang w:val="lt-LT"/>
        </w:rPr>
        <w:t>Bandymų eiga ir rezultatai turi būti dokumentuojami.</w:t>
      </w:r>
    </w:p>
    <w:p w:rsidR="007407B1" w:rsidRPr="00823661" w:rsidRDefault="00424276">
      <w:pPr>
        <w:pStyle w:val="Normal3"/>
        <w:numPr>
          <w:ilvl w:val="0"/>
          <w:numId w:val="2"/>
        </w:numPr>
        <w:spacing w:before="0"/>
        <w:ind w:left="426" w:hanging="426"/>
        <w:rPr>
          <w:rFonts w:asciiTheme="minorHAnsi" w:hAnsiTheme="minorHAnsi" w:cs="Times New Roman"/>
          <w:lang w:val="lt-LT"/>
        </w:rPr>
      </w:pPr>
      <w:r w:rsidRPr="00823661">
        <w:rPr>
          <w:rFonts w:ascii="Calibri" w:hAnsi="Calibri"/>
          <w:bCs/>
          <w:lang w:val="lt-LT"/>
        </w:rPr>
        <w:t>Bandymų metu išaiškėjus, kad Prekės turi defektų arba neatitinka šioje techninėje specifikacijoje nustatytų reikalavimų, arba išaiškėjus kitiems trūkumams, šiuos trūkumus ir/ar neatitikimus Tiekėjas privalo ištaisyti savo Iėšomis.</w:t>
      </w:r>
    </w:p>
    <w:p w:rsidR="007407B1" w:rsidRPr="00686B35" w:rsidRDefault="00424276">
      <w:pPr>
        <w:pStyle w:val="Normal3"/>
        <w:numPr>
          <w:ilvl w:val="0"/>
          <w:numId w:val="2"/>
        </w:numPr>
        <w:spacing w:before="0"/>
        <w:ind w:left="426" w:hanging="426"/>
        <w:rPr>
          <w:rFonts w:ascii="Calibri" w:hAnsi="Calibri"/>
          <w:lang w:val="lt-LT"/>
        </w:rPr>
      </w:pPr>
      <w:r w:rsidRPr="00823661">
        <w:rPr>
          <w:rFonts w:ascii="Calibri" w:hAnsi="Calibri"/>
          <w:bCs/>
          <w:lang w:val="lt-LT"/>
        </w:rPr>
        <w:t>Bandymai bus atliekami Tiekėjo sąskaita. Pirkėjo atstovų kelionės (skrydžio, apgyvendinimo, maitinimo ir kt.) išlaidos Prekių bandymų metu, į pasiūlymo kainą neįskaičiuojamos, jas Pirkėjas apmoka savo lėšomis. Jeigu bandymų rezultatai neigiami, tokiu atveju pakartotinos Pirkėjo atstovų kelionės  išlaidas apmoka Tiekėjas.</w:t>
      </w:r>
    </w:p>
    <w:p w:rsidR="007407B1" w:rsidRPr="00B17846" w:rsidRDefault="00424276">
      <w:pPr>
        <w:pStyle w:val="Normal3"/>
        <w:numPr>
          <w:ilvl w:val="0"/>
          <w:numId w:val="2"/>
        </w:numPr>
        <w:spacing w:before="0"/>
        <w:ind w:left="426" w:hanging="426"/>
        <w:rPr>
          <w:lang w:val="lt-LT"/>
        </w:rPr>
      </w:pPr>
      <w:r w:rsidRPr="00823661">
        <w:rPr>
          <w:rFonts w:asciiTheme="minorHAnsi" w:hAnsiTheme="minorHAnsi" w:cstheme="minorHAnsi"/>
          <w:bCs/>
          <w:lang w:val="lt-LT"/>
        </w:rPr>
        <w:t>Vietos įrangos bandymai (angl. Site Acceptance Test) (SAT) atliekami sumontavus, suderinus ir atlikus skrydžių bandymus. SAT taikomi 2</w:t>
      </w:r>
      <w:r w:rsidR="00F3240E">
        <w:rPr>
          <w:rFonts w:asciiTheme="minorHAnsi" w:hAnsiTheme="minorHAnsi" w:cstheme="minorHAnsi"/>
          <w:bCs/>
          <w:lang w:val="lt-LT"/>
        </w:rPr>
        <w:t>7</w:t>
      </w:r>
      <w:r w:rsidRPr="00823661">
        <w:rPr>
          <w:rFonts w:asciiTheme="minorHAnsi" w:hAnsiTheme="minorHAnsi" w:cstheme="minorHAnsi"/>
          <w:bCs/>
          <w:lang w:val="lt-LT"/>
        </w:rPr>
        <w:t>, 2</w:t>
      </w:r>
      <w:r w:rsidR="00F3240E">
        <w:rPr>
          <w:rFonts w:asciiTheme="minorHAnsi" w:hAnsiTheme="minorHAnsi" w:cstheme="minorHAnsi"/>
          <w:bCs/>
          <w:lang w:val="lt-LT"/>
        </w:rPr>
        <w:t>8</w:t>
      </w:r>
      <w:r w:rsidRPr="00823661">
        <w:rPr>
          <w:rFonts w:asciiTheme="minorHAnsi" w:hAnsiTheme="minorHAnsi" w:cstheme="minorHAnsi"/>
          <w:bCs/>
          <w:lang w:val="lt-LT"/>
        </w:rPr>
        <w:t>, 2</w:t>
      </w:r>
      <w:r w:rsidR="00F3240E">
        <w:rPr>
          <w:rFonts w:asciiTheme="minorHAnsi" w:hAnsiTheme="minorHAnsi" w:cstheme="minorHAnsi"/>
          <w:bCs/>
          <w:lang w:val="lt-LT"/>
        </w:rPr>
        <w:t>9</w:t>
      </w:r>
      <w:r w:rsidRPr="00823661">
        <w:rPr>
          <w:rFonts w:asciiTheme="minorHAnsi" w:hAnsiTheme="minorHAnsi" w:cstheme="minorHAnsi"/>
          <w:bCs/>
          <w:lang w:val="lt-LT"/>
        </w:rPr>
        <w:t xml:space="preserve"> punktų reikalavimai. </w:t>
      </w:r>
      <w:bookmarkStart w:id="1" w:name="__DdeLink__6914_1058479338"/>
      <w:r w:rsidRPr="00823661">
        <w:rPr>
          <w:rFonts w:asciiTheme="minorHAnsi" w:hAnsiTheme="minorHAnsi" w:cstheme="minorHAnsi"/>
          <w:bCs/>
          <w:lang w:val="lt-LT"/>
        </w:rPr>
        <w:t xml:space="preserve">Tiekėjo atstovų kelionių išlaidos </w:t>
      </w:r>
      <w:r w:rsidRPr="00823661">
        <w:rPr>
          <w:rFonts w:ascii="Calibri" w:hAnsi="Calibri" w:cs="Calibri"/>
          <w:bCs/>
          <w:lang w:val="lt-LT"/>
        </w:rPr>
        <w:t>(skrydžio, apgyvendinimo, maitinimo ir kt.) turi būti įskaičiuotos į pasiūlymo kainą</w:t>
      </w:r>
      <w:bookmarkEnd w:id="1"/>
      <w:r w:rsidRPr="00823661">
        <w:rPr>
          <w:rFonts w:ascii="Calibri" w:hAnsi="Calibri" w:cs="Calibri"/>
          <w:bCs/>
          <w:lang w:val="lt-LT"/>
        </w:rPr>
        <w:t>.</w:t>
      </w:r>
    </w:p>
    <w:p w:rsidR="007407B1" w:rsidRDefault="007407B1">
      <w:pPr>
        <w:ind w:left="426" w:hanging="426"/>
        <w:jc w:val="both"/>
        <w:rPr>
          <w:rFonts w:asciiTheme="minorHAnsi" w:hAnsiTheme="minorHAnsi"/>
          <w:sz w:val="22"/>
          <w:szCs w:val="22"/>
          <w:lang w:val="lt-LT"/>
        </w:rPr>
      </w:pPr>
    </w:p>
    <w:p w:rsidR="007407B1" w:rsidRDefault="00823661">
      <w:pPr>
        <w:pStyle w:val="ListParagraph"/>
        <w:numPr>
          <w:ilvl w:val="0"/>
          <w:numId w:val="1"/>
        </w:numPr>
        <w:ind w:left="851" w:hanging="491"/>
        <w:jc w:val="center"/>
        <w:rPr>
          <w:rFonts w:asciiTheme="minorHAnsi" w:hAnsiTheme="minorHAnsi"/>
          <w:b/>
          <w:caps/>
          <w:sz w:val="22"/>
          <w:szCs w:val="22"/>
          <w:lang w:val="lt-LT"/>
        </w:rPr>
      </w:pPr>
      <w:r>
        <w:rPr>
          <w:rFonts w:asciiTheme="minorHAnsi" w:hAnsiTheme="minorHAnsi"/>
          <w:b/>
          <w:caps/>
          <w:sz w:val="22"/>
          <w:szCs w:val="22"/>
          <w:lang w:val="lt-LT"/>
        </w:rPr>
        <w:t>Dalių REMONTO PASLAUGOS</w:t>
      </w:r>
    </w:p>
    <w:p w:rsidR="00823661" w:rsidRPr="00823661" w:rsidRDefault="00823661" w:rsidP="00823661">
      <w:pPr>
        <w:pStyle w:val="ListParagraph"/>
        <w:numPr>
          <w:ilvl w:val="0"/>
          <w:numId w:val="2"/>
        </w:numPr>
        <w:ind w:left="426" w:hanging="426"/>
        <w:jc w:val="both"/>
        <w:rPr>
          <w:rFonts w:asciiTheme="minorHAnsi" w:hAnsiTheme="minorHAnsi"/>
          <w:caps/>
          <w:sz w:val="22"/>
          <w:szCs w:val="22"/>
          <w:lang w:val="lt-LT"/>
        </w:rPr>
      </w:pPr>
      <w:r w:rsidRPr="00823661">
        <w:rPr>
          <w:rFonts w:ascii="Calibri" w:hAnsi="Calibri"/>
          <w:color w:val="121212"/>
          <w:sz w:val="22"/>
          <w:szCs w:val="22"/>
          <w:lang w:val="lt-LT"/>
        </w:rPr>
        <w:t>Paslaugų užsakymo ir teikimo tvarka:</w:t>
      </w:r>
    </w:p>
    <w:p w:rsidR="00823661" w:rsidRPr="00E96EA4" w:rsidRDefault="00823661" w:rsidP="00E96EA4">
      <w:pPr>
        <w:pStyle w:val="ListParagraph"/>
        <w:numPr>
          <w:ilvl w:val="1"/>
          <w:numId w:val="2"/>
        </w:numPr>
        <w:ind w:left="993" w:hanging="567"/>
        <w:jc w:val="both"/>
        <w:rPr>
          <w:rFonts w:asciiTheme="minorHAnsi" w:hAnsiTheme="minorHAnsi"/>
          <w:caps/>
          <w:sz w:val="22"/>
          <w:szCs w:val="22"/>
          <w:lang w:val="lt-LT"/>
        </w:rPr>
      </w:pPr>
      <w:r w:rsidRPr="00823661">
        <w:rPr>
          <w:rFonts w:ascii="Calibri" w:hAnsi="Calibri"/>
          <w:color w:val="121212"/>
          <w:sz w:val="22"/>
          <w:szCs w:val="22"/>
          <w:lang w:val="lt-LT"/>
        </w:rPr>
        <w:t>Pirkėjas, prieš siųsdamas Tiekėjui sugedusią detalę, pateikia Tiekėjui užsakymą elektroniniu paštu arba kitu sutartu būdu;</w:t>
      </w:r>
    </w:p>
    <w:p w:rsidR="00E96EA4" w:rsidRPr="00E96EA4" w:rsidRDefault="00E96EA4" w:rsidP="00E96EA4">
      <w:pPr>
        <w:pStyle w:val="ListParagraph"/>
        <w:numPr>
          <w:ilvl w:val="1"/>
          <w:numId w:val="2"/>
        </w:numPr>
        <w:ind w:left="993" w:hanging="567"/>
        <w:jc w:val="both"/>
        <w:rPr>
          <w:rFonts w:asciiTheme="minorHAnsi" w:hAnsiTheme="minorHAnsi"/>
          <w:caps/>
          <w:sz w:val="22"/>
          <w:szCs w:val="22"/>
          <w:lang w:val="lt-LT"/>
        </w:rPr>
      </w:pPr>
      <w:r w:rsidRPr="00823661">
        <w:rPr>
          <w:rFonts w:ascii="Calibri" w:hAnsi="Calibri"/>
          <w:color w:val="121212"/>
          <w:sz w:val="22"/>
          <w:szCs w:val="22"/>
          <w:lang w:val="lt-LT"/>
        </w:rPr>
        <w:t>Pirkėjas, gavęs Tiekėjo patvirtinimą apie užsakymo gavimą, savo lėšomis siunčia Tiekėjui jo nurodytu adresu sugedusią detalę ir aptikto gedimo aprašymą;</w:t>
      </w:r>
    </w:p>
    <w:p w:rsidR="00E96EA4" w:rsidRPr="00E96EA4" w:rsidRDefault="00E96EA4" w:rsidP="00E96EA4">
      <w:pPr>
        <w:pStyle w:val="ListParagraph"/>
        <w:numPr>
          <w:ilvl w:val="1"/>
          <w:numId w:val="2"/>
        </w:numPr>
        <w:ind w:left="993" w:hanging="567"/>
        <w:jc w:val="both"/>
        <w:rPr>
          <w:rFonts w:asciiTheme="minorHAnsi" w:hAnsiTheme="minorHAnsi"/>
          <w:caps/>
          <w:sz w:val="22"/>
          <w:szCs w:val="22"/>
          <w:lang w:val="lt-LT"/>
        </w:rPr>
      </w:pPr>
      <w:r w:rsidRPr="00823661">
        <w:rPr>
          <w:rFonts w:ascii="Calibri" w:hAnsi="Calibri"/>
          <w:color w:val="121212"/>
          <w:sz w:val="22"/>
          <w:szCs w:val="22"/>
          <w:lang w:val="lt-LT"/>
        </w:rPr>
        <w:t>Tiekėjas, gavęs sugedusią detalę, ne vėliau kaip per 5 darbo dienas privalo elektroniniu paštu</w:t>
      </w:r>
      <w:r w:rsidRPr="00823661">
        <w:rPr>
          <w:rFonts w:ascii="Calibri" w:hAnsi="Calibri"/>
          <w:color w:val="121212"/>
          <w:lang w:val="lt-LT"/>
        </w:rPr>
        <w:t xml:space="preserve"> </w:t>
      </w:r>
      <w:r w:rsidRPr="00823661">
        <w:rPr>
          <w:rFonts w:ascii="Calibri" w:hAnsi="Calibri"/>
          <w:color w:val="121212"/>
          <w:sz w:val="22"/>
          <w:szCs w:val="22"/>
          <w:lang w:val="lt-LT"/>
        </w:rPr>
        <w:t xml:space="preserve">arba kitu sutartu būdu informuoti Pirkėją apie planuojamus atlikti remonto darbus ir gauti Pirkėjo užsakymo patvirtinimą. Tuo atveju, jeigu sugedusios detalės dėl pateisinamų priežasčių neįmanoma suremontuoti arba </w:t>
      </w:r>
      <w:r>
        <w:rPr>
          <w:rFonts w:ascii="Calibri" w:hAnsi="Calibri"/>
          <w:color w:val="121212"/>
          <w:sz w:val="22"/>
          <w:szCs w:val="22"/>
          <w:lang w:val="lt-LT"/>
        </w:rPr>
        <w:t>užsakomų remonto p</w:t>
      </w:r>
      <w:r w:rsidRPr="00823661">
        <w:rPr>
          <w:rFonts w:ascii="Calibri" w:hAnsi="Calibri"/>
          <w:color w:val="121212"/>
          <w:sz w:val="22"/>
          <w:szCs w:val="22"/>
          <w:lang w:val="lt-LT"/>
        </w:rPr>
        <w:t>aslaugų kaina viršytų naujos detalės vertę, Tiekėjas turi teisę pakeisti sugedusią detalę nauja nenaudota;</w:t>
      </w:r>
    </w:p>
    <w:p w:rsidR="00E96EA4" w:rsidRPr="00E96EA4" w:rsidRDefault="00E96EA4" w:rsidP="00E96EA4">
      <w:pPr>
        <w:pStyle w:val="ListParagraph"/>
        <w:numPr>
          <w:ilvl w:val="1"/>
          <w:numId w:val="2"/>
        </w:numPr>
        <w:ind w:left="993" w:hanging="567"/>
        <w:jc w:val="both"/>
        <w:rPr>
          <w:rFonts w:asciiTheme="minorHAnsi" w:hAnsiTheme="minorHAnsi"/>
          <w:caps/>
          <w:sz w:val="22"/>
          <w:szCs w:val="22"/>
          <w:lang w:val="lt-LT"/>
        </w:rPr>
      </w:pPr>
      <w:r w:rsidRPr="00823661">
        <w:rPr>
          <w:rFonts w:ascii="Calibri" w:hAnsi="Calibri"/>
          <w:color w:val="121212"/>
          <w:sz w:val="22"/>
          <w:szCs w:val="22"/>
          <w:lang w:val="lt-LT"/>
        </w:rPr>
        <w:t>Tiekėjas priva</w:t>
      </w:r>
      <w:r>
        <w:rPr>
          <w:rFonts w:ascii="Calibri" w:hAnsi="Calibri"/>
          <w:color w:val="121212"/>
          <w:sz w:val="22"/>
          <w:szCs w:val="22"/>
          <w:lang w:val="lt-LT"/>
        </w:rPr>
        <w:t>lo suteikti užsakyme nurodytas p</w:t>
      </w:r>
      <w:r w:rsidRPr="00823661">
        <w:rPr>
          <w:rFonts w:ascii="Calibri" w:hAnsi="Calibri"/>
          <w:color w:val="121212"/>
          <w:sz w:val="22"/>
          <w:szCs w:val="22"/>
          <w:lang w:val="lt-LT"/>
        </w:rPr>
        <w:t xml:space="preserve">aslaugas bei grąžinti Pirkėjui detalę ne vėliau kaip per 60 kalendorinių dienų nuo užsakymo patvirtinimo. </w:t>
      </w:r>
      <w:bookmarkStart w:id="2" w:name="__DdeLink__9_2131573694"/>
      <w:r w:rsidRPr="00823661">
        <w:rPr>
          <w:rFonts w:ascii="Calibri" w:hAnsi="Calibri"/>
          <w:color w:val="121212"/>
          <w:sz w:val="22"/>
          <w:szCs w:val="22"/>
          <w:lang w:val="lt-LT"/>
        </w:rPr>
        <w:t>Pranešimas apie suteiktas paslaugas išsiunčiamas kartu su suremontuota detale arba siunčiamas elektroniniu paštu</w:t>
      </w:r>
      <w:r>
        <w:rPr>
          <w:rFonts w:ascii="Calibri" w:hAnsi="Calibri"/>
          <w:color w:val="121212"/>
          <w:sz w:val="22"/>
          <w:szCs w:val="22"/>
          <w:lang w:val="lt-LT"/>
        </w:rPr>
        <w:t>, ar kitu suderintu būdu,</w:t>
      </w:r>
      <w:r w:rsidRPr="00823661">
        <w:rPr>
          <w:rFonts w:ascii="Calibri" w:hAnsi="Calibri"/>
          <w:color w:val="121212"/>
          <w:sz w:val="22"/>
          <w:szCs w:val="22"/>
          <w:lang w:val="lt-LT"/>
        </w:rPr>
        <w:t xml:space="preserve"> per 3 darbo dienas nuo detalės išsiuntimo</w:t>
      </w:r>
      <w:bookmarkEnd w:id="2"/>
      <w:r w:rsidR="004E607A">
        <w:rPr>
          <w:rFonts w:ascii="Calibri" w:hAnsi="Calibri"/>
          <w:color w:val="121212"/>
          <w:sz w:val="22"/>
          <w:szCs w:val="22"/>
          <w:lang w:val="lt-LT"/>
        </w:rPr>
        <w:t>;</w:t>
      </w:r>
    </w:p>
    <w:p w:rsidR="00E96EA4" w:rsidRPr="00823661" w:rsidRDefault="00E96EA4" w:rsidP="00E96EA4">
      <w:pPr>
        <w:pStyle w:val="ListParagraph"/>
        <w:numPr>
          <w:ilvl w:val="1"/>
          <w:numId w:val="2"/>
        </w:numPr>
        <w:ind w:left="993" w:hanging="567"/>
        <w:jc w:val="both"/>
        <w:rPr>
          <w:rFonts w:asciiTheme="minorHAnsi" w:hAnsiTheme="minorHAnsi"/>
          <w:caps/>
          <w:sz w:val="22"/>
          <w:szCs w:val="22"/>
          <w:lang w:val="lt-LT"/>
        </w:rPr>
      </w:pPr>
      <w:r w:rsidRPr="00823661">
        <w:rPr>
          <w:rFonts w:ascii="Calibri" w:hAnsi="Calibri"/>
          <w:color w:val="121212"/>
          <w:sz w:val="22"/>
          <w:szCs w:val="22"/>
          <w:lang w:val="lt-LT"/>
        </w:rPr>
        <w:t>Pristatymo, muitų ir kt. išlaidas, susijusias su Paslaugų teikimu, apmoka Tiekėjas.</w:t>
      </w:r>
    </w:p>
    <w:p w:rsidR="00823661" w:rsidRPr="00823661" w:rsidRDefault="00823661" w:rsidP="00823661">
      <w:pPr>
        <w:jc w:val="both"/>
        <w:rPr>
          <w:rFonts w:asciiTheme="minorHAnsi" w:hAnsiTheme="minorHAnsi"/>
          <w:caps/>
          <w:sz w:val="22"/>
          <w:szCs w:val="22"/>
          <w:lang w:val="lt-LT"/>
        </w:rPr>
      </w:pPr>
    </w:p>
    <w:p w:rsidR="00823661" w:rsidRDefault="00823661">
      <w:pPr>
        <w:pStyle w:val="ListParagraph"/>
        <w:numPr>
          <w:ilvl w:val="0"/>
          <w:numId w:val="1"/>
        </w:numPr>
        <w:ind w:left="851" w:hanging="491"/>
        <w:jc w:val="center"/>
        <w:rPr>
          <w:rFonts w:asciiTheme="minorHAnsi" w:hAnsiTheme="minorHAnsi"/>
          <w:b/>
          <w:caps/>
          <w:sz w:val="22"/>
          <w:szCs w:val="22"/>
          <w:lang w:val="lt-LT"/>
        </w:rPr>
      </w:pPr>
      <w:r>
        <w:rPr>
          <w:rFonts w:asciiTheme="minorHAnsi" w:hAnsiTheme="minorHAnsi"/>
          <w:b/>
          <w:caps/>
          <w:sz w:val="22"/>
          <w:szCs w:val="22"/>
          <w:lang w:val="lt-LT"/>
        </w:rPr>
        <w:t>Garantiniai ĮSIPAREIGOJIMAI ir Atsarginės dalys</w:t>
      </w:r>
    </w:p>
    <w:p w:rsidR="007407B1" w:rsidRDefault="00424276">
      <w:pPr>
        <w:pStyle w:val="ListParagraph"/>
        <w:numPr>
          <w:ilvl w:val="0"/>
          <w:numId w:val="2"/>
        </w:numPr>
        <w:ind w:left="426" w:hanging="426"/>
        <w:jc w:val="both"/>
        <w:rPr>
          <w:rFonts w:asciiTheme="minorHAnsi" w:hAnsiTheme="minorHAnsi"/>
          <w:sz w:val="22"/>
          <w:szCs w:val="22"/>
          <w:lang w:val="lt-LT"/>
        </w:rPr>
      </w:pPr>
      <w:r>
        <w:rPr>
          <w:rFonts w:asciiTheme="minorHAnsi" w:hAnsiTheme="minorHAnsi"/>
          <w:sz w:val="22"/>
          <w:szCs w:val="22"/>
          <w:lang w:val="lt-LT"/>
        </w:rPr>
        <w:t xml:space="preserve">DME įrangai turi būti suteiktas ne trumpesnis kaip </w:t>
      </w:r>
      <w:r>
        <w:rPr>
          <w:rFonts w:asciiTheme="minorHAnsi" w:hAnsiTheme="minorHAnsi"/>
          <w:color w:val="000000"/>
          <w:sz w:val="22"/>
          <w:szCs w:val="22"/>
          <w:lang w:val="lt-LT"/>
        </w:rPr>
        <w:t xml:space="preserve">24 </w:t>
      </w:r>
      <w:r>
        <w:rPr>
          <w:rFonts w:asciiTheme="minorHAnsi" w:hAnsiTheme="minorHAnsi"/>
          <w:sz w:val="22"/>
          <w:szCs w:val="22"/>
          <w:lang w:val="lt-LT"/>
        </w:rPr>
        <w:t>mėnesių</w:t>
      </w:r>
      <w:r w:rsidR="00CD71E8">
        <w:rPr>
          <w:rStyle w:val="FootnoteReference"/>
          <w:rFonts w:asciiTheme="minorHAnsi" w:hAnsiTheme="minorHAnsi"/>
          <w:sz w:val="22"/>
          <w:szCs w:val="22"/>
          <w:lang w:val="lt-LT"/>
        </w:rPr>
        <w:footnoteReference w:id="2"/>
      </w:r>
      <w:r>
        <w:rPr>
          <w:rFonts w:asciiTheme="minorHAnsi" w:hAnsiTheme="minorHAnsi"/>
          <w:sz w:val="22"/>
          <w:szCs w:val="22"/>
          <w:lang w:val="lt-LT"/>
        </w:rPr>
        <w:t xml:space="preserve"> garantijos laikotarpis, skaičiuojamas nuo Prekių perdavimo priėmimo akto pasirašymo dienos. </w:t>
      </w:r>
      <w:r>
        <w:rPr>
          <w:rFonts w:ascii="Calibri" w:hAnsi="Calibri"/>
          <w:sz w:val="22"/>
          <w:szCs w:val="22"/>
          <w:lang w:val="lt-LT"/>
        </w:rPr>
        <w:t>Pirkėjas turi teisę dėl Prekių kokybės reikšti Tiekėjui reikalavimus, nurodytus Lietuvos Respublikos civilinio kodekso 6.334 straipsnyje.</w:t>
      </w:r>
    </w:p>
    <w:p w:rsidR="007407B1" w:rsidRDefault="00424276">
      <w:pPr>
        <w:pStyle w:val="ListParagraph"/>
        <w:numPr>
          <w:ilvl w:val="0"/>
          <w:numId w:val="2"/>
        </w:numPr>
        <w:ind w:left="426" w:hanging="426"/>
        <w:jc w:val="both"/>
        <w:rPr>
          <w:rFonts w:asciiTheme="minorHAnsi" w:hAnsiTheme="minorHAnsi"/>
          <w:sz w:val="22"/>
          <w:szCs w:val="22"/>
          <w:lang w:val="lt-LT"/>
        </w:rPr>
      </w:pPr>
      <w:r>
        <w:rPr>
          <w:rFonts w:ascii="Calibri" w:hAnsi="Calibri"/>
          <w:sz w:val="22"/>
          <w:szCs w:val="22"/>
          <w:lang w:val="lt-LT"/>
        </w:rPr>
        <w:t>Garantijos laikotarpiu turi būti nemokamai šalinami Prekių gedimai arba sugedusios Prekės keičiamos naujomis (įskaitant Prekių ar jų dalių transportavimo kaštus). Sąvoka „gedimas“ apima bet kokį Prekės (ar bet kokios jos dalies, įskaitant programinės įrangos) netinkamą veikimą ir/ar sutrikimą</w:t>
      </w:r>
      <w:r>
        <w:rPr>
          <w:rFonts w:ascii="Calibri" w:hAnsi="Calibri"/>
          <w:lang w:val="lt-LT"/>
        </w:rPr>
        <w:t>.</w:t>
      </w:r>
    </w:p>
    <w:p w:rsidR="007407B1" w:rsidRDefault="00424276">
      <w:pPr>
        <w:pStyle w:val="ListParagraph"/>
        <w:numPr>
          <w:ilvl w:val="0"/>
          <w:numId w:val="2"/>
        </w:numPr>
        <w:ind w:left="426" w:hanging="426"/>
        <w:jc w:val="both"/>
        <w:rPr>
          <w:rFonts w:asciiTheme="minorHAnsi" w:hAnsiTheme="minorHAnsi"/>
          <w:sz w:val="22"/>
          <w:szCs w:val="22"/>
          <w:lang w:val="lt-LT"/>
        </w:rPr>
      </w:pPr>
      <w:r>
        <w:rPr>
          <w:rFonts w:asciiTheme="minorHAnsi" w:hAnsiTheme="minorHAnsi"/>
          <w:sz w:val="22"/>
          <w:szCs w:val="22"/>
          <w:lang w:val="lt-LT"/>
        </w:rPr>
        <w:t xml:space="preserve">Garantijos laikotarpiu sugedusios Prekės veikimas turi būti visiškai atstatytas arba sugedusi Prekė pakeista ekvivalentiška nauja preke, ne ilgiau kaip </w:t>
      </w:r>
      <w:r w:rsidRPr="00823661">
        <w:rPr>
          <w:rFonts w:asciiTheme="minorHAnsi" w:hAnsiTheme="minorHAnsi" w:cstheme="minorHAnsi"/>
          <w:sz w:val="22"/>
          <w:szCs w:val="22"/>
          <w:lang w:val="lt-LT"/>
        </w:rPr>
        <w:t>per 60 darbo</w:t>
      </w:r>
      <w:r>
        <w:rPr>
          <w:rFonts w:asciiTheme="minorHAnsi" w:hAnsiTheme="minorHAnsi"/>
          <w:sz w:val="22"/>
          <w:szCs w:val="22"/>
          <w:lang w:val="lt-LT"/>
        </w:rPr>
        <w:t xml:space="preserve"> dienų nuo pranešimo Tiekėjui išsiuntimo dienos.</w:t>
      </w:r>
    </w:p>
    <w:p w:rsidR="007407B1" w:rsidRPr="00B17846" w:rsidRDefault="00424276">
      <w:pPr>
        <w:pStyle w:val="ListParagraph"/>
        <w:numPr>
          <w:ilvl w:val="0"/>
          <w:numId w:val="2"/>
        </w:numPr>
        <w:ind w:left="426" w:hanging="426"/>
        <w:jc w:val="both"/>
        <w:rPr>
          <w:lang w:val="lt-LT"/>
        </w:rPr>
      </w:pPr>
      <w:r w:rsidRPr="00823661">
        <w:rPr>
          <w:rFonts w:asciiTheme="minorHAnsi" w:hAnsiTheme="minorHAnsi"/>
          <w:sz w:val="22"/>
          <w:szCs w:val="22"/>
          <w:lang w:val="lt-LT"/>
        </w:rPr>
        <w:t>Turi būti pateiktas atsarginių dalių komplektas 6.1. ir 6.</w:t>
      </w:r>
      <w:r w:rsidR="001F580E">
        <w:rPr>
          <w:rFonts w:asciiTheme="minorHAnsi" w:hAnsiTheme="minorHAnsi"/>
          <w:sz w:val="22"/>
          <w:szCs w:val="22"/>
          <w:lang w:val="lt-LT"/>
        </w:rPr>
        <w:t>3</w:t>
      </w:r>
      <w:r w:rsidRPr="00823661">
        <w:rPr>
          <w:rFonts w:asciiTheme="minorHAnsi" w:hAnsiTheme="minorHAnsi"/>
          <w:sz w:val="22"/>
          <w:szCs w:val="22"/>
          <w:lang w:val="lt-LT"/>
        </w:rPr>
        <w:t xml:space="preserve">. punkte numatytai įrangai (be papildomo mokesčio). </w:t>
      </w:r>
      <w:r>
        <w:rPr>
          <w:rFonts w:asciiTheme="minorHAnsi" w:hAnsiTheme="minorHAnsi" w:cstheme="minorHAnsi"/>
          <w:sz w:val="22"/>
          <w:szCs w:val="22"/>
          <w:lang w:val="lt-LT"/>
        </w:rPr>
        <w:t xml:space="preserve">Atsarginių dalių kiekis turi būti toks, kad kiekvienas skirtingas blokas įrangos spintoje turi turėti vieną atsarginį. </w:t>
      </w:r>
    </w:p>
    <w:p w:rsidR="006F707F" w:rsidRPr="006F707F" w:rsidRDefault="006F707F">
      <w:pPr>
        <w:pStyle w:val="ListParagraph"/>
        <w:numPr>
          <w:ilvl w:val="0"/>
          <w:numId w:val="2"/>
        </w:numPr>
        <w:ind w:left="426" w:hanging="426"/>
        <w:jc w:val="both"/>
        <w:rPr>
          <w:rFonts w:asciiTheme="minorHAnsi" w:hAnsiTheme="minorHAnsi" w:cstheme="minorHAnsi"/>
          <w:sz w:val="22"/>
          <w:szCs w:val="22"/>
          <w:lang w:val="lt-LT"/>
        </w:rPr>
      </w:pPr>
      <w:r w:rsidRPr="006F707F">
        <w:rPr>
          <w:rFonts w:asciiTheme="minorHAnsi" w:hAnsiTheme="minorHAnsi" w:cstheme="minorHAnsi"/>
          <w:sz w:val="22"/>
          <w:szCs w:val="22"/>
          <w:lang w:val="lt-LT"/>
        </w:rPr>
        <w:t>Tiekėj</w:t>
      </w:r>
      <w:r>
        <w:rPr>
          <w:rFonts w:asciiTheme="minorHAnsi" w:hAnsiTheme="minorHAnsi" w:cstheme="minorHAnsi"/>
          <w:sz w:val="22"/>
          <w:szCs w:val="22"/>
          <w:lang w:val="lt-LT"/>
        </w:rPr>
        <w:t>as turi garantuoti, kad teikiamos</w:t>
      </w:r>
      <w:r w:rsidRPr="006F707F">
        <w:rPr>
          <w:rFonts w:asciiTheme="minorHAnsi" w:hAnsiTheme="minorHAnsi" w:cstheme="minorHAnsi"/>
          <w:sz w:val="22"/>
          <w:szCs w:val="22"/>
          <w:lang w:val="lt-LT"/>
        </w:rPr>
        <w:t xml:space="preserve"> </w:t>
      </w:r>
      <w:r w:rsidR="003457A4">
        <w:rPr>
          <w:rFonts w:asciiTheme="minorHAnsi" w:hAnsiTheme="minorHAnsi" w:cstheme="minorHAnsi"/>
          <w:sz w:val="22"/>
          <w:szCs w:val="22"/>
          <w:lang w:val="lt-LT"/>
        </w:rPr>
        <w:t>DME įrangos</w:t>
      </w:r>
      <w:r w:rsidRPr="006F707F">
        <w:rPr>
          <w:rFonts w:asciiTheme="minorHAnsi" w:hAnsiTheme="minorHAnsi" w:cstheme="minorHAnsi"/>
          <w:sz w:val="22"/>
          <w:szCs w:val="22"/>
          <w:lang w:val="lt-LT"/>
        </w:rPr>
        <w:t xml:space="preserve"> eksploatavimo laikas bus ne trumpesnis kaip 10 metų.</w:t>
      </w:r>
    </w:p>
    <w:p w:rsidR="007407B1" w:rsidRDefault="007407B1">
      <w:pPr>
        <w:jc w:val="both"/>
        <w:rPr>
          <w:rFonts w:asciiTheme="minorHAnsi" w:hAnsiTheme="minorHAnsi"/>
          <w:sz w:val="22"/>
          <w:szCs w:val="22"/>
          <w:lang w:val="lt-LT"/>
        </w:rPr>
      </w:pPr>
    </w:p>
    <w:p w:rsidR="007407B1" w:rsidRDefault="00424276">
      <w:pPr>
        <w:pStyle w:val="ListParagraph"/>
        <w:numPr>
          <w:ilvl w:val="0"/>
          <w:numId w:val="1"/>
        </w:numPr>
        <w:ind w:left="851" w:hanging="491"/>
        <w:jc w:val="center"/>
        <w:rPr>
          <w:rFonts w:asciiTheme="minorHAnsi" w:hAnsiTheme="minorHAnsi"/>
          <w:b/>
          <w:caps/>
          <w:sz w:val="22"/>
          <w:szCs w:val="22"/>
          <w:lang w:val="lt-LT"/>
        </w:rPr>
      </w:pPr>
      <w:r>
        <w:rPr>
          <w:rFonts w:asciiTheme="minorHAnsi" w:hAnsiTheme="minorHAnsi"/>
          <w:b/>
          <w:caps/>
          <w:sz w:val="22"/>
          <w:szCs w:val="22"/>
          <w:lang w:val="lt-LT"/>
        </w:rPr>
        <w:t>APmokymai</w:t>
      </w:r>
    </w:p>
    <w:p w:rsidR="007407B1" w:rsidRDefault="00424276">
      <w:pPr>
        <w:pStyle w:val="ListParagraph"/>
        <w:numPr>
          <w:ilvl w:val="0"/>
          <w:numId w:val="2"/>
        </w:numPr>
        <w:ind w:left="426" w:hanging="426"/>
        <w:jc w:val="both"/>
        <w:rPr>
          <w:rFonts w:asciiTheme="minorHAnsi" w:hAnsiTheme="minorHAnsi"/>
          <w:sz w:val="22"/>
          <w:szCs w:val="22"/>
          <w:lang w:val="lt-LT"/>
        </w:rPr>
      </w:pPr>
      <w:r>
        <w:rPr>
          <w:rFonts w:asciiTheme="minorHAnsi" w:hAnsiTheme="minorHAnsi"/>
          <w:sz w:val="22"/>
          <w:szCs w:val="22"/>
          <w:lang w:val="lt-LT"/>
        </w:rPr>
        <w:t>Įrangos techninės priežiūros mokymai tu</w:t>
      </w:r>
      <w:r w:rsidR="0025615E">
        <w:rPr>
          <w:rFonts w:asciiTheme="minorHAnsi" w:hAnsiTheme="minorHAnsi"/>
          <w:sz w:val="22"/>
          <w:szCs w:val="22"/>
          <w:lang w:val="lt-LT"/>
        </w:rPr>
        <w:t>ri būti skirti ne daugiau kaip 6</w:t>
      </w:r>
      <w:r>
        <w:rPr>
          <w:rFonts w:asciiTheme="minorHAnsi" w:hAnsiTheme="minorHAnsi"/>
          <w:sz w:val="22"/>
          <w:szCs w:val="22"/>
          <w:lang w:val="lt-LT"/>
        </w:rPr>
        <w:t xml:space="preserve"> pirkėjo darbuotojams. </w:t>
      </w:r>
    </w:p>
    <w:p w:rsidR="007407B1" w:rsidRPr="00823661" w:rsidRDefault="00424276">
      <w:pPr>
        <w:pStyle w:val="ListParagraph"/>
        <w:numPr>
          <w:ilvl w:val="0"/>
          <w:numId w:val="2"/>
        </w:numPr>
        <w:ind w:left="426" w:hanging="426"/>
        <w:jc w:val="both"/>
        <w:rPr>
          <w:rFonts w:asciiTheme="minorHAnsi" w:hAnsiTheme="minorHAnsi"/>
          <w:sz w:val="22"/>
          <w:szCs w:val="22"/>
          <w:lang w:val="lt-LT"/>
        </w:rPr>
      </w:pPr>
      <w:r w:rsidRPr="00823661">
        <w:rPr>
          <w:rFonts w:asciiTheme="minorHAnsi" w:hAnsiTheme="minorHAnsi"/>
          <w:sz w:val="22"/>
          <w:szCs w:val="22"/>
          <w:lang w:val="lt-LT"/>
        </w:rPr>
        <w:t>Mokymų trukmė – ne mažiau kaip 5 darbo dienos.</w:t>
      </w:r>
      <w:r w:rsidR="00E96EA4">
        <w:rPr>
          <w:rFonts w:asciiTheme="minorHAnsi" w:hAnsiTheme="minorHAnsi"/>
          <w:sz w:val="22"/>
          <w:szCs w:val="22"/>
          <w:lang w:val="lt-LT"/>
        </w:rPr>
        <w:t xml:space="preserve"> Mokymai turi vykti tik vieną kartą, </w:t>
      </w:r>
      <w:r w:rsidR="0025615E">
        <w:rPr>
          <w:rFonts w:asciiTheme="minorHAnsi" w:hAnsiTheme="minorHAnsi"/>
          <w:sz w:val="22"/>
          <w:szCs w:val="22"/>
          <w:lang w:val="lt-LT"/>
        </w:rPr>
        <w:t>vienu laiku su ILS/DME mokymais</w:t>
      </w:r>
      <w:r w:rsidR="00E96EA4">
        <w:rPr>
          <w:rFonts w:asciiTheme="minorHAnsi" w:hAnsiTheme="minorHAnsi"/>
          <w:sz w:val="22"/>
          <w:szCs w:val="22"/>
          <w:lang w:val="lt-LT"/>
        </w:rPr>
        <w:t>.</w:t>
      </w:r>
    </w:p>
    <w:p w:rsidR="007407B1" w:rsidRPr="00823661" w:rsidRDefault="00424276">
      <w:pPr>
        <w:pStyle w:val="ListParagraph"/>
        <w:numPr>
          <w:ilvl w:val="0"/>
          <w:numId w:val="2"/>
        </w:numPr>
        <w:ind w:left="426" w:hanging="426"/>
        <w:jc w:val="both"/>
        <w:rPr>
          <w:rFonts w:asciiTheme="minorHAnsi" w:hAnsiTheme="minorHAnsi"/>
          <w:sz w:val="22"/>
          <w:szCs w:val="22"/>
          <w:lang w:val="lt-LT"/>
        </w:rPr>
      </w:pPr>
      <w:r w:rsidRPr="00823661">
        <w:rPr>
          <w:rFonts w:asciiTheme="minorHAnsi" w:hAnsiTheme="minorHAnsi"/>
          <w:sz w:val="22"/>
          <w:szCs w:val="22"/>
          <w:lang w:val="lt-LT"/>
        </w:rPr>
        <w:t xml:space="preserve">Mokymai turi vykti naudojant tokios pat įrangos treniruoklį tiekėjo </w:t>
      </w:r>
      <w:r>
        <w:rPr>
          <w:rFonts w:asciiTheme="minorHAnsi" w:hAnsiTheme="minorHAnsi"/>
          <w:sz w:val="22"/>
          <w:szCs w:val="22"/>
          <w:lang w:val="lt-LT"/>
        </w:rPr>
        <w:t>patalpose</w:t>
      </w:r>
      <w:r w:rsidRPr="00823661">
        <w:rPr>
          <w:rFonts w:asciiTheme="minorHAnsi" w:hAnsiTheme="minorHAnsi"/>
          <w:sz w:val="22"/>
          <w:szCs w:val="22"/>
          <w:lang w:val="lt-LT"/>
        </w:rPr>
        <w:t xml:space="preserve">. </w:t>
      </w:r>
    </w:p>
    <w:p w:rsidR="007407B1" w:rsidRPr="00823661" w:rsidRDefault="00424276">
      <w:pPr>
        <w:pStyle w:val="ListParagraph"/>
        <w:numPr>
          <w:ilvl w:val="0"/>
          <w:numId w:val="2"/>
        </w:numPr>
        <w:ind w:left="426" w:hanging="426"/>
        <w:jc w:val="both"/>
        <w:rPr>
          <w:rFonts w:asciiTheme="minorHAnsi" w:hAnsiTheme="minorHAnsi"/>
          <w:sz w:val="22"/>
          <w:szCs w:val="22"/>
          <w:lang w:val="lt-LT"/>
        </w:rPr>
      </w:pPr>
      <w:r w:rsidRPr="00823661">
        <w:rPr>
          <w:rFonts w:asciiTheme="minorHAnsi" w:hAnsiTheme="minorHAnsi"/>
          <w:sz w:val="22"/>
          <w:szCs w:val="22"/>
          <w:lang w:val="lt-LT"/>
        </w:rPr>
        <w:t>Mokymų baigimą patvirtina išduoti sertifikatai (anglų k.).</w:t>
      </w:r>
    </w:p>
    <w:p w:rsidR="007407B1" w:rsidRPr="00B17846" w:rsidRDefault="00424276">
      <w:pPr>
        <w:pStyle w:val="ListParagraph"/>
        <w:numPr>
          <w:ilvl w:val="0"/>
          <w:numId w:val="2"/>
        </w:numPr>
        <w:ind w:left="426" w:hanging="426"/>
        <w:jc w:val="both"/>
        <w:rPr>
          <w:lang w:val="lt-LT"/>
        </w:rPr>
      </w:pPr>
      <w:r w:rsidRPr="00823661">
        <w:rPr>
          <w:rFonts w:asciiTheme="minorHAnsi" w:hAnsiTheme="minorHAnsi" w:cstheme="minorHAnsi"/>
          <w:sz w:val="22"/>
          <w:szCs w:val="22"/>
          <w:lang w:val="lt-LT"/>
        </w:rPr>
        <w:t xml:space="preserve">Pirkėjo darbuotojų kelionės </w:t>
      </w:r>
      <w:r w:rsidRPr="00823661">
        <w:rPr>
          <w:rFonts w:ascii="Calibri" w:hAnsi="Calibri" w:cs="Calibri"/>
          <w:bCs/>
          <w:sz w:val="22"/>
          <w:szCs w:val="22"/>
          <w:lang w:val="lt-LT"/>
        </w:rPr>
        <w:t>(skrydžio, apgyvendinimo, maitinimo ir kt.)</w:t>
      </w:r>
      <w:r w:rsidRPr="00823661">
        <w:rPr>
          <w:rFonts w:asciiTheme="minorHAnsi" w:hAnsiTheme="minorHAnsi" w:cstheme="minorHAnsi"/>
          <w:sz w:val="22"/>
          <w:szCs w:val="22"/>
          <w:lang w:val="lt-LT"/>
        </w:rPr>
        <w:t xml:space="preserve"> išlaidos į pasiūlymo kainą neįskaičiuojamos, jas Pirkėjas apmoka savo lėšomis.</w:t>
      </w:r>
    </w:p>
    <w:p w:rsidR="007407B1" w:rsidRPr="00B17846" w:rsidRDefault="007407B1">
      <w:pPr>
        <w:ind w:left="426" w:hanging="426"/>
        <w:jc w:val="both"/>
        <w:rPr>
          <w:lang w:val="lt-LT"/>
        </w:rPr>
      </w:pPr>
    </w:p>
    <w:sectPr w:rsidR="007407B1" w:rsidRPr="00B17846">
      <w:headerReference w:type="default" r:id="rId8"/>
      <w:footerReference w:type="default" r:id="rId9"/>
      <w:pgSz w:w="11906" w:h="16838"/>
      <w:pgMar w:top="1134" w:right="567" w:bottom="1134" w:left="1701" w:header="567" w:footer="851" w:gutter="0"/>
      <w:pgNumType w:start="1"/>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5BC" w:rsidRDefault="003805BC">
      <w:r>
        <w:separator/>
      </w:r>
    </w:p>
  </w:endnote>
  <w:endnote w:type="continuationSeparator" w:id="0">
    <w:p w:rsidR="003805BC" w:rsidRDefault="0038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BA"/>
    <w:family w:val="swiss"/>
    <w:pitch w:val="variable"/>
    <w:sig w:usb0="8100AAF7" w:usb1="0000807B" w:usb2="00000008"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95643"/>
      <w:docPartObj>
        <w:docPartGallery w:val="Page Numbers (Bottom of Page)"/>
        <w:docPartUnique/>
      </w:docPartObj>
    </w:sdtPr>
    <w:sdtEndPr/>
    <w:sdtContent>
      <w:p w:rsidR="007407B1" w:rsidRDefault="00424276">
        <w:pPr>
          <w:pStyle w:val="Footer"/>
          <w:jc w:val="center"/>
        </w:pP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B17846">
          <w:rPr>
            <w:rFonts w:ascii="Calibri" w:hAnsi="Calibri" w:cs="Calibri"/>
            <w:noProof/>
          </w:rPr>
          <w:t>6</w:t>
        </w:r>
        <w:r>
          <w:rPr>
            <w:rFonts w:ascii="Calibri" w:hAnsi="Calibri" w:cs="Calibri"/>
          </w:rPr>
          <w:fldChar w:fldCharType="end"/>
        </w:r>
      </w:p>
    </w:sdtContent>
  </w:sdt>
  <w:p w:rsidR="007407B1" w:rsidRDefault="00740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5BC" w:rsidRDefault="003805BC">
      <w:r>
        <w:separator/>
      </w:r>
    </w:p>
  </w:footnote>
  <w:footnote w:type="continuationSeparator" w:id="0">
    <w:p w:rsidR="003805BC" w:rsidRDefault="003805BC">
      <w:r>
        <w:continuationSeparator/>
      </w:r>
    </w:p>
  </w:footnote>
  <w:footnote w:id="1">
    <w:p w:rsidR="005B68FF" w:rsidRPr="005B68FF" w:rsidRDefault="005B68FF">
      <w:pPr>
        <w:pStyle w:val="FootnoteText"/>
        <w:rPr>
          <w:lang w:val="lt-LT"/>
        </w:rPr>
      </w:pPr>
      <w:r>
        <w:rPr>
          <w:rStyle w:val="FootnoteReference"/>
        </w:rPr>
        <w:footnoteRef/>
      </w:r>
      <w:r>
        <w:t xml:space="preserve"> </w:t>
      </w:r>
      <w:r w:rsidRPr="005B68FF">
        <w:rPr>
          <w:rFonts w:ascii="Calibri" w:eastAsia="Calibri" w:hAnsi="Calibri" w:cs="Calibri"/>
          <w:sz w:val="22"/>
          <w:szCs w:val="22"/>
          <w:lang w:val="lt-LT"/>
        </w:rPr>
        <w:t>Atkreipiame dėmesį, jog Tiekėjui suteikiama galimybė iki Pirminių pasiūlymų pateikimo dienos apžiūrėti prekių įrengimo vietą.</w:t>
      </w:r>
    </w:p>
  </w:footnote>
  <w:footnote w:id="2">
    <w:p w:rsidR="00CD71E8" w:rsidRPr="00CD71E8" w:rsidRDefault="00CD71E8" w:rsidP="00CD71E8">
      <w:pPr>
        <w:pStyle w:val="FootnoteText"/>
        <w:jc w:val="both"/>
        <w:rPr>
          <w:rFonts w:asciiTheme="minorHAnsi" w:hAnsiTheme="minorHAnsi"/>
          <w:color w:val="000000" w:themeColor="text1"/>
          <w:sz w:val="22"/>
          <w:szCs w:val="22"/>
          <w:lang w:val="lt-LT"/>
        </w:rPr>
      </w:pPr>
      <w:r>
        <w:rPr>
          <w:rStyle w:val="FootnoteReference"/>
        </w:rPr>
        <w:footnoteRef/>
      </w:r>
      <w:r>
        <w:t xml:space="preserve"> </w:t>
      </w:r>
      <w:r w:rsidRPr="00CD71E8">
        <w:rPr>
          <w:rFonts w:asciiTheme="minorHAnsi" w:hAnsiTheme="minorHAnsi"/>
          <w:color w:val="000000" w:themeColor="text1"/>
          <w:sz w:val="22"/>
          <w:szCs w:val="22"/>
          <w:lang w:val="lt-LT"/>
        </w:rPr>
        <w:t>Atsižvelgiant į tai, kad</w:t>
      </w:r>
      <w:r>
        <w:rPr>
          <w:rFonts w:asciiTheme="minorHAnsi" w:eastAsia="Calibri" w:hAnsiTheme="minorHAnsi" w:cs="Calibri"/>
          <w:color w:val="000000" w:themeColor="text1"/>
          <w:sz w:val="22"/>
          <w:szCs w:val="22"/>
          <w:lang w:val="lt-LT"/>
        </w:rPr>
        <w:t xml:space="preserve"> garantijos terminas yra vienas iš pasiūlymų ekonominio naudingumo vertinimo kriterijų, sutartyje bus nurodytas tiekėjo siūlomas garantijos terminas, tačiau jis bet kuriuo atveju turi būti </w:t>
      </w:r>
      <w:r w:rsidRPr="00CD71E8">
        <w:rPr>
          <w:rFonts w:asciiTheme="minorHAnsi" w:eastAsia="Calibri" w:hAnsiTheme="minorHAnsi" w:cs="Calibri"/>
          <w:b/>
          <w:color w:val="000000" w:themeColor="text1"/>
          <w:sz w:val="22"/>
          <w:szCs w:val="22"/>
          <w:lang w:val="lt-LT"/>
        </w:rPr>
        <w:t>ne trumpesnis kaip 24 mėn.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7B1" w:rsidRPr="00B17846" w:rsidRDefault="00B17846" w:rsidP="00B17846">
    <w:pPr>
      <w:jc w:val="right"/>
      <w:rPr>
        <w:rFonts w:asciiTheme="minorHAnsi" w:hAnsiTheme="minorHAnsi" w:cstheme="minorHAnsi"/>
        <w:sz w:val="22"/>
        <w:szCs w:val="22"/>
      </w:rPr>
    </w:pPr>
    <w:r w:rsidRPr="00B17846">
      <w:rPr>
        <w:rFonts w:asciiTheme="minorHAnsi" w:hAnsiTheme="minorHAnsi" w:cstheme="minorHAnsi"/>
        <w:b/>
        <w:bCs/>
        <w:color w:val="000000"/>
        <w:sz w:val="22"/>
        <w:szCs w:val="22"/>
      </w:rPr>
      <w:t>Elektroninio dokumento išrašas</w:t>
    </w:r>
  </w:p>
  <w:p w:rsidR="007407B1" w:rsidRDefault="00740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84BD7"/>
    <w:multiLevelType w:val="multilevel"/>
    <w:tmpl w:val="9BD25AF2"/>
    <w:lvl w:ilvl="0">
      <w:start w:val="1"/>
      <w:numFmt w:val="decimal"/>
      <w:lvlText w:val="%1."/>
      <w:lvlJc w:val="left"/>
      <w:pPr>
        <w:tabs>
          <w:tab w:val="num" w:pos="425"/>
        </w:tabs>
        <w:ind w:left="720" w:hanging="360"/>
      </w:pPr>
      <w:rPr>
        <w:rFonts w:ascii="Calibri" w:hAnsi="Calibri"/>
        <w:b w:val="0"/>
        <w:bCs w:val="0"/>
        <w:color w:val="auto"/>
        <w:sz w:val="22"/>
        <w:szCs w:val="22"/>
      </w:rPr>
    </w:lvl>
    <w:lvl w:ilvl="1">
      <w:start w:val="1"/>
      <w:numFmt w:val="decimal"/>
      <w:lvlText w:val="%1.%2."/>
      <w:lvlJc w:val="left"/>
      <w:pPr>
        <w:ind w:left="855" w:hanging="49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84A489E"/>
    <w:multiLevelType w:val="multilevel"/>
    <w:tmpl w:val="50A4F3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92A1BAC"/>
    <w:multiLevelType w:val="multilevel"/>
    <w:tmpl w:val="A93CE11E"/>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C34C74"/>
    <w:multiLevelType w:val="multilevel"/>
    <w:tmpl w:val="8EB680D4"/>
    <w:lvl w:ilvl="0">
      <w:start w:val="1"/>
      <w:numFmt w:val="upperRoman"/>
      <w:lvlText w:val="%1."/>
      <w:lvlJc w:val="center"/>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FB73BB"/>
    <w:multiLevelType w:val="multilevel"/>
    <w:tmpl w:val="5314BC88"/>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4A79FD"/>
    <w:multiLevelType w:val="multilevel"/>
    <w:tmpl w:val="6AA6FE04"/>
    <w:lvl w:ilvl="0">
      <w:start w:val="1"/>
      <w:numFmt w:val="decimal"/>
      <w:lvlText w:val="%1."/>
      <w:lvlJc w:val="left"/>
      <w:pPr>
        <w:ind w:left="502" w:hanging="360"/>
      </w:pPr>
      <w:rPr>
        <w:rFonts w:ascii="Calibri" w:hAnsi="Calibri"/>
        <w:color w:val="auto"/>
        <w:sz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B1"/>
    <w:rsid w:val="00012D36"/>
    <w:rsid w:val="001F580E"/>
    <w:rsid w:val="0025615E"/>
    <w:rsid w:val="002F3574"/>
    <w:rsid w:val="003457A4"/>
    <w:rsid w:val="00372C99"/>
    <w:rsid w:val="003805BC"/>
    <w:rsid w:val="003F6107"/>
    <w:rsid w:val="00424276"/>
    <w:rsid w:val="004362F9"/>
    <w:rsid w:val="00460F97"/>
    <w:rsid w:val="004E607A"/>
    <w:rsid w:val="005B68FF"/>
    <w:rsid w:val="00662098"/>
    <w:rsid w:val="00686B35"/>
    <w:rsid w:val="00687BD4"/>
    <w:rsid w:val="006F707F"/>
    <w:rsid w:val="00733785"/>
    <w:rsid w:val="00736967"/>
    <w:rsid w:val="007407B1"/>
    <w:rsid w:val="007973F7"/>
    <w:rsid w:val="007E1C2F"/>
    <w:rsid w:val="00823661"/>
    <w:rsid w:val="00966415"/>
    <w:rsid w:val="009821DF"/>
    <w:rsid w:val="00A1061B"/>
    <w:rsid w:val="00A51F8C"/>
    <w:rsid w:val="00B17846"/>
    <w:rsid w:val="00BC5389"/>
    <w:rsid w:val="00BC75CE"/>
    <w:rsid w:val="00C455CA"/>
    <w:rsid w:val="00CC7AE3"/>
    <w:rsid w:val="00CD71E8"/>
    <w:rsid w:val="00E54A31"/>
    <w:rsid w:val="00E96EA4"/>
    <w:rsid w:val="00EF79F7"/>
    <w:rsid w:val="00F3240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DF379-B820-4787-972D-CB045771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266"/>
    <w:rPr>
      <w:sz w:val="24"/>
      <w:szCs w:val="24"/>
      <w:lang w:val="en-GB" w:eastAsia="en-US"/>
    </w:rPr>
  </w:style>
  <w:style w:type="paragraph" w:styleId="Heading1">
    <w:name w:val="heading 1"/>
    <w:basedOn w:val="Normal"/>
    <w:next w:val="Normal"/>
    <w:qFormat/>
    <w:rsid w:val="00573C1F"/>
    <w:pPr>
      <w:keepNext/>
      <w:jc w:val="center"/>
      <w:outlineLvl w:val="0"/>
    </w:pPr>
    <w:rPr>
      <w:b/>
      <w:bCs/>
      <w:sz w:val="40"/>
      <w:lang w:val="lt-LT"/>
    </w:rPr>
  </w:style>
  <w:style w:type="paragraph" w:styleId="Heading2">
    <w:name w:val="heading 2"/>
    <w:basedOn w:val="Normal"/>
    <w:next w:val="Normal"/>
    <w:qFormat/>
    <w:rsid w:val="00573C1F"/>
    <w:pPr>
      <w:keepNext/>
      <w:jc w:val="center"/>
      <w:outlineLvl w:val="1"/>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F73266"/>
  </w:style>
  <w:style w:type="character" w:customStyle="1" w:styleId="HeaderChar">
    <w:name w:val="Header Char"/>
    <w:basedOn w:val="DefaultParagraphFont"/>
    <w:link w:val="Header"/>
    <w:uiPriority w:val="99"/>
    <w:qFormat/>
    <w:rsid w:val="00985CB5"/>
    <w:rPr>
      <w:sz w:val="24"/>
      <w:szCs w:val="24"/>
      <w:lang w:val="en-GB" w:eastAsia="en-US"/>
    </w:rPr>
  </w:style>
  <w:style w:type="character" w:customStyle="1" w:styleId="st">
    <w:name w:val="st"/>
    <w:basedOn w:val="DefaultParagraphFont"/>
    <w:qFormat/>
    <w:rsid w:val="00A570AC"/>
  </w:style>
  <w:style w:type="character" w:styleId="LineNumber">
    <w:name w:val="line number"/>
    <w:basedOn w:val="DefaultParagraphFont"/>
    <w:semiHidden/>
    <w:unhideWhenUsed/>
    <w:qFormat/>
    <w:rsid w:val="0017322D"/>
  </w:style>
  <w:style w:type="character" w:customStyle="1" w:styleId="FooterChar">
    <w:name w:val="Footer Char"/>
    <w:basedOn w:val="DefaultParagraphFont"/>
    <w:link w:val="Footer"/>
    <w:uiPriority w:val="99"/>
    <w:qFormat/>
    <w:rsid w:val="00BE66F8"/>
    <w:rPr>
      <w:sz w:val="24"/>
      <w:szCs w:val="24"/>
      <w:lang w:val="en-GB" w:eastAsia="en-US"/>
    </w:rPr>
  </w:style>
  <w:style w:type="character" w:styleId="PlaceholderText">
    <w:name w:val="Placeholder Text"/>
    <w:basedOn w:val="DefaultParagraphFont"/>
    <w:uiPriority w:val="99"/>
    <w:semiHidden/>
    <w:qFormat/>
    <w:rsid w:val="00BE66F8"/>
    <w:rPr>
      <w:color w:val="808080"/>
    </w:rPr>
  </w:style>
  <w:style w:type="character" w:customStyle="1" w:styleId="IntenseQuoteChar">
    <w:name w:val="Intense Quote Char"/>
    <w:basedOn w:val="DefaultParagraphFont"/>
    <w:link w:val="IntenseQuote"/>
    <w:uiPriority w:val="30"/>
    <w:qFormat/>
    <w:rsid w:val="00BE66F8"/>
    <w:rPr>
      <w:i/>
      <w:iCs/>
      <w:color w:val="4F81BD" w:themeColor="accent1"/>
      <w:sz w:val="24"/>
      <w:szCs w:val="24"/>
      <w:lang w:val="en-GB" w:eastAsia="en-US"/>
    </w:rPr>
  </w:style>
  <w:style w:type="character" w:customStyle="1" w:styleId="QuoteChar">
    <w:name w:val="Quote Char"/>
    <w:basedOn w:val="DefaultParagraphFont"/>
    <w:link w:val="Quote"/>
    <w:uiPriority w:val="29"/>
    <w:qFormat/>
    <w:rsid w:val="00BE66F8"/>
    <w:rPr>
      <w:i/>
      <w:iCs/>
      <w:color w:val="404040" w:themeColor="text1" w:themeTint="BF"/>
      <w:sz w:val="24"/>
      <w:szCs w:val="24"/>
      <w:lang w:val="en-GB" w:eastAsia="en-US"/>
    </w:rPr>
  </w:style>
  <w:style w:type="character" w:styleId="IntenseEmphasis">
    <w:name w:val="Intense Emphasis"/>
    <w:basedOn w:val="DefaultParagraphFont"/>
    <w:uiPriority w:val="21"/>
    <w:qFormat/>
    <w:rsid w:val="00BE66F8"/>
    <w:rPr>
      <w:i/>
      <w:iCs/>
      <w:color w:val="4F81BD" w:themeColor="accent1"/>
    </w:rPr>
  </w:style>
  <w:style w:type="character" w:styleId="Emphasis">
    <w:name w:val="Emphasis"/>
    <w:basedOn w:val="DefaultParagraphFont"/>
    <w:qFormat/>
    <w:rsid w:val="00BE66F8"/>
    <w:rPr>
      <w:i/>
      <w:iCs/>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eastAsia="Times New Roman" w:cs="Arial"/>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color w:val="auto"/>
      <w:sz w:val="22"/>
    </w:rPr>
  </w:style>
  <w:style w:type="character" w:customStyle="1" w:styleId="ListLabel15">
    <w:name w:val="ListLabel 15"/>
    <w:qFormat/>
    <w:rPr>
      <w:sz w:val="22"/>
      <w:szCs w:val="22"/>
    </w:rPr>
  </w:style>
  <w:style w:type="character" w:customStyle="1" w:styleId="ListLabel16">
    <w:name w:val="ListLabel 1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Calibri" w:hAnsi="Calibri"/>
      <w:color w:val="auto"/>
      <w:sz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F73266"/>
    <w:pPr>
      <w:jc w:val="both"/>
    </w:pPr>
    <w:rPr>
      <w:rFonts w:ascii="Verdana" w:hAnsi="Verdana"/>
      <w:lang w:val="lt-LT"/>
    </w:rPr>
  </w:style>
  <w:style w:type="paragraph" w:styleId="List">
    <w:name w:val="List"/>
    <w:basedOn w:val="BodyText"/>
    <w:rPr>
      <w:rFonts w:cs="Lucida Sans"/>
    </w:rPr>
  </w:style>
  <w:style w:type="paragraph" w:styleId="Caption">
    <w:name w:val="caption"/>
    <w:basedOn w:val="Normal"/>
    <w:next w:val="Normal"/>
    <w:qFormat/>
    <w:rsid w:val="00573C1F"/>
    <w:pPr>
      <w:spacing w:before="120"/>
      <w:jc w:val="center"/>
    </w:pPr>
    <w:rPr>
      <w:rFonts w:ascii="TimesLT" w:hAnsi="TimesLT"/>
      <w:b/>
      <w:lang w:val="lt-LT"/>
    </w:rPr>
  </w:style>
  <w:style w:type="paragraph" w:customStyle="1" w:styleId="Index">
    <w:name w:val="Index"/>
    <w:basedOn w:val="Normal"/>
    <w:qFormat/>
    <w:pPr>
      <w:suppressLineNumbers/>
    </w:pPr>
    <w:rPr>
      <w:rFonts w:cs="Lucida Sans"/>
    </w:rPr>
  </w:style>
  <w:style w:type="paragraph" w:styleId="BodyText3">
    <w:name w:val="Body Text 3"/>
    <w:basedOn w:val="Normal"/>
    <w:qFormat/>
    <w:rsid w:val="00F73266"/>
    <w:pPr>
      <w:jc w:val="both"/>
    </w:pPr>
    <w:rPr>
      <w:lang w:val="en-US"/>
    </w:rPr>
  </w:style>
  <w:style w:type="paragraph" w:styleId="BodyTextIndent2">
    <w:name w:val="Body Text Indent 2"/>
    <w:basedOn w:val="Normal"/>
    <w:qFormat/>
    <w:rsid w:val="00F73266"/>
    <w:pPr>
      <w:ind w:firstLine="720"/>
      <w:jc w:val="both"/>
    </w:pPr>
    <w:rPr>
      <w:rFonts w:ascii="Courier New" w:hAnsi="Courier New" w:cs="Courier New"/>
      <w:lang w:val="lt-LT"/>
    </w:rPr>
  </w:style>
  <w:style w:type="paragraph" w:styleId="BodyTextIndent">
    <w:name w:val="Body Text Indent"/>
    <w:basedOn w:val="Normal"/>
    <w:rsid w:val="00F73266"/>
    <w:pPr>
      <w:ind w:firstLine="720"/>
      <w:jc w:val="both"/>
    </w:pPr>
    <w:rPr>
      <w:rFonts w:ascii="Courier New" w:hAnsi="Courier New" w:cs="Courier New"/>
      <w:spacing w:val="20"/>
      <w:lang w:val="en-US"/>
    </w:rPr>
  </w:style>
  <w:style w:type="paragraph" w:styleId="BodyTextIndent3">
    <w:name w:val="Body Text Indent 3"/>
    <w:basedOn w:val="Normal"/>
    <w:qFormat/>
    <w:rsid w:val="00F73266"/>
    <w:pPr>
      <w:ind w:firstLine="720"/>
    </w:pPr>
    <w:rPr>
      <w:rFonts w:ascii="Courier New" w:hAnsi="Courier New" w:cs="Courier New"/>
      <w:lang w:val="lt-LT"/>
    </w:rPr>
  </w:style>
  <w:style w:type="paragraph" w:customStyle="1" w:styleId="Normal3">
    <w:name w:val="Normal3"/>
    <w:basedOn w:val="Normal"/>
    <w:qFormat/>
    <w:rsid w:val="00F73266"/>
    <w:pPr>
      <w:spacing w:before="120"/>
      <w:jc w:val="both"/>
    </w:pPr>
    <w:rPr>
      <w:rFonts w:ascii="Arial" w:hAnsi="Arial" w:cs="Arial"/>
      <w:sz w:val="22"/>
      <w:szCs w:val="22"/>
    </w:rPr>
  </w:style>
  <w:style w:type="paragraph" w:customStyle="1" w:styleId="CODE">
    <w:name w:val="CODE"/>
    <w:basedOn w:val="Normal"/>
    <w:qFormat/>
    <w:rsid w:val="00F73266"/>
    <w:pPr>
      <w:spacing w:before="120"/>
      <w:ind w:left="283" w:hanging="283"/>
    </w:pPr>
    <w:rPr>
      <w:rFonts w:ascii="Arial" w:hAnsi="Arial" w:cs="Arial"/>
      <w:sz w:val="18"/>
      <w:szCs w:val="18"/>
    </w:rPr>
  </w:style>
  <w:style w:type="paragraph" w:styleId="Footer">
    <w:name w:val="footer"/>
    <w:basedOn w:val="Normal"/>
    <w:link w:val="FooterChar"/>
    <w:uiPriority w:val="99"/>
    <w:rsid w:val="00F73266"/>
    <w:pPr>
      <w:tabs>
        <w:tab w:val="center" w:pos="4320"/>
        <w:tab w:val="right" w:pos="8640"/>
      </w:tabs>
    </w:pPr>
  </w:style>
  <w:style w:type="paragraph" w:styleId="Header">
    <w:name w:val="header"/>
    <w:basedOn w:val="Normal"/>
    <w:link w:val="HeaderChar"/>
    <w:uiPriority w:val="99"/>
    <w:rsid w:val="00F73266"/>
    <w:pPr>
      <w:tabs>
        <w:tab w:val="center" w:pos="4320"/>
        <w:tab w:val="right" w:pos="8640"/>
      </w:tabs>
    </w:pPr>
  </w:style>
  <w:style w:type="paragraph" w:styleId="BalloonText">
    <w:name w:val="Balloon Text"/>
    <w:basedOn w:val="Normal"/>
    <w:semiHidden/>
    <w:qFormat/>
    <w:rsid w:val="00350677"/>
    <w:rPr>
      <w:rFonts w:ascii="Tahoma" w:hAnsi="Tahoma" w:cs="Tahoma"/>
      <w:sz w:val="16"/>
      <w:szCs w:val="16"/>
    </w:rPr>
  </w:style>
  <w:style w:type="paragraph" w:styleId="ListParagraph">
    <w:name w:val="List Paragraph"/>
    <w:basedOn w:val="Normal"/>
    <w:uiPriority w:val="34"/>
    <w:qFormat/>
    <w:rsid w:val="00330A70"/>
    <w:pPr>
      <w:ind w:left="720"/>
      <w:contextualSpacing/>
    </w:pPr>
  </w:style>
  <w:style w:type="paragraph" w:styleId="IntenseQuote">
    <w:name w:val="Intense Quote"/>
    <w:basedOn w:val="Normal"/>
    <w:next w:val="Normal"/>
    <w:link w:val="IntenseQuoteChar"/>
    <w:uiPriority w:val="30"/>
    <w:qFormat/>
    <w:rsid w:val="00BE66F8"/>
    <w:pPr>
      <w:pBdr>
        <w:top w:val="single" w:sz="4" w:space="10" w:color="4F81BD"/>
        <w:bottom w:val="single" w:sz="4" w:space="10" w:color="4F81BD"/>
      </w:pBdr>
      <w:spacing w:before="360" w:after="360"/>
      <w:ind w:left="864" w:right="864"/>
      <w:jc w:val="center"/>
    </w:pPr>
    <w:rPr>
      <w:i/>
      <w:iCs/>
      <w:color w:val="4F81BD" w:themeColor="accent1"/>
    </w:rPr>
  </w:style>
  <w:style w:type="paragraph" w:styleId="Quote">
    <w:name w:val="Quote"/>
    <w:basedOn w:val="Normal"/>
    <w:next w:val="Normal"/>
    <w:link w:val="QuoteChar"/>
    <w:uiPriority w:val="29"/>
    <w:qFormat/>
    <w:rsid w:val="00BE66F8"/>
    <w:pPr>
      <w:spacing w:before="200" w:after="160"/>
      <w:ind w:left="864" w:right="864"/>
      <w:jc w:val="center"/>
    </w:pPr>
    <w:rPr>
      <w:i/>
      <w:iCs/>
      <w:color w:val="404040" w:themeColor="text1" w:themeTint="BF"/>
    </w:rPr>
  </w:style>
  <w:style w:type="paragraph" w:styleId="FootnoteText">
    <w:name w:val="footnote text"/>
    <w:basedOn w:val="Normal"/>
    <w:link w:val="FootnoteTextChar"/>
    <w:semiHidden/>
    <w:unhideWhenUsed/>
    <w:rsid w:val="00CD71E8"/>
    <w:rPr>
      <w:sz w:val="20"/>
      <w:szCs w:val="20"/>
    </w:rPr>
  </w:style>
  <w:style w:type="character" w:customStyle="1" w:styleId="FootnoteTextChar">
    <w:name w:val="Footnote Text Char"/>
    <w:basedOn w:val="DefaultParagraphFont"/>
    <w:link w:val="FootnoteText"/>
    <w:semiHidden/>
    <w:rsid w:val="00CD71E8"/>
    <w:rPr>
      <w:lang w:val="en-GB" w:eastAsia="en-US"/>
    </w:rPr>
  </w:style>
  <w:style w:type="character" w:styleId="FootnoteReference">
    <w:name w:val="footnote reference"/>
    <w:basedOn w:val="DefaultParagraphFont"/>
    <w:semiHidden/>
    <w:unhideWhenUsed/>
    <w:rsid w:val="00CD71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8F051-689F-4027-A6E3-448485C8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11193</Words>
  <Characters>6381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Gibavicius</dc:creator>
  <dc:description/>
  <cp:lastModifiedBy>Lidija Leus-Venzlauskiene</cp:lastModifiedBy>
  <cp:revision>26</cp:revision>
  <cp:lastPrinted>2015-08-14T08:28:00Z</cp:lastPrinted>
  <dcterms:created xsi:type="dcterms:W3CDTF">2020-02-17T07:07:00Z</dcterms:created>
  <dcterms:modified xsi:type="dcterms:W3CDTF">2021-03-05T10:08:00Z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