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39D1FE" w14:textId="28838672" w:rsidR="002F0EDB" w:rsidRPr="00CA76C2" w:rsidRDefault="002F0EDB" w:rsidP="002F0EDB">
      <w:pPr>
        <w:ind w:left="3600" w:firstLine="720"/>
        <w:rPr>
          <w:rFonts w:cstheme="minorHAnsi"/>
          <w:b/>
          <w:bCs/>
          <w:sz w:val="18"/>
          <w:szCs w:val="18"/>
          <w:lang w:val="lt-LT"/>
        </w:rPr>
      </w:pPr>
      <w:r w:rsidRPr="00CA76C2">
        <w:rPr>
          <w:rFonts w:cstheme="minorHAnsi"/>
          <w:b/>
          <w:bCs/>
          <w:sz w:val="18"/>
          <w:szCs w:val="18"/>
          <w:lang w:val="lt-LT"/>
        </w:rPr>
        <w:t xml:space="preserve">Pirkimo sutarties </w:t>
      </w:r>
      <w:r w:rsidR="00D33F51">
        <w:rPr>
          <w:rFonts w:cstheme="minorHAnsi"/>
          <w:b/>
          <w:bCs/>
          <w:sz w:val="18"/>
          <w:szCs w:val="18"/>
          <w:lang w:val="lt-LT"/>
        </w:rPr>
        <w:t>CPO 220982</w:t>
      </w:r>
      <w:r w:rsidRPr="00CA76C2">
        <w:rPr>
          <w:rFonts w:cstheme="minorHAnsi"/>
          <w:b/>
          <w:bCs/>
          <w:sz w:val="18"/>
          <w:szCs w:val="18"/>
          <w:lang w:val="lt-LT"/>
        </w:rPr>
        <w:t xml:space="preserve"> priedas</w:t>
      </w:r>
    </w:p>
    <w:p w14:paraId="77633017" w14:textId="06636582" w:rsidR="00146947" w:rsidRPr="00CA76C2" w:rsidRDefault="002F0EDB">
      <w:pPr>
        <w:rPr>
          <w:sz w:val="18"/>
          <w:szCs w:val="18"/>
          <w:lang w:val="lt-LT"/>
        </w:rPr>
      </w:pPr>
      <w:r w:rsidRPr="00CA76C2">
        <w:rPr>
          <w:sz w:val="18"/>
          <w:szCs w:val="18"/>
          <w:lang w:val="lt-LT"/>
        </w:rPr>
        <w:t xml:space="preserve">4. </w:t>
      </w:r>
      <w:r w:rsidRPr="00CA76C2">
        <w:rPr>
          <w:sz w:val="18"/>
          <w:szCs w:val="18"/>
          <w:lang w:val="lt-LT"/>
        </w:rPr>
        <w:tab/>
        <w:t>Objekto (-ų) sąrašas:</w:t>
      </w:r>
    </w:p>
    <w:tbl>
      <w:tblPr>
        <w:tblStyle w:val="TableGrid"/>
        <w:tblW w:w="14021" w:type="dxa"/>
        <w:tblLook w:val="04A0" w:firstRow="1" w:lastRow="0" w:firstColumn="1" w:lastColumn="0" w:noHBand="0" w:noVBand="1"/>
      </w:tblPr>
      <w:tblGrid>
        <w:gridCol w:w="681"/>
        <w:gridCol w:w="999"/>
        <w:gridCol w:w="855"/>
        <w:gridCol w:w="1240"/>
        <w:gridCol w:w="620"/>
        <w:gridCol w:w="644"/>
        <w:gridCol w:w="1109"/>
        <w:gridCol w:w="704"/>
        <w:gridCol w:w="1081"/>
        <w:gridCol w:w="1518"/>
        <w:gridCol w:w="1213"/>
        <w:gridCol w:w="1213"/>
        <w:gridCol w:w="1083"/>
        <w:gridCol w:w="1061"/>
      </w:tblGrid>
      <w:tr w:rsidR="00D33F51" w:rsidRPr="00CA76C2" w14:paraId="3A4CA278" w14:textId="77777777" w:rsidTr="00A53545">
        <w:trPr>
          <w:trHeight w:val="2747"/>
        </w:trPr>
        <w:tc>
          <w:tcPr>
            <w:tcW w:w="681" w:type="dxa"/>
            <w:textDirection w:val="btLr"/>
            <w:hideMark/>
          </w:tcPr>
          <w:p w14:paraId="510548C2" w14:textId="77777777" w:rsidR="002F0EDB" w:rsidRPr="00CA76C2" w:rsidRDefault="002F0EDB" w:rsidP="002F0EDB">
            <w:pPr>
              <w:spacing w:after="160" w:line="259" w:lineRule="auto"/>
              <w:rPr>
                <w:b/>
                <w:bCs/>
                <w:sz w:val="18"/>
                <w:szCs w:val="18"/>
                <w:lang w:val="lt-LT"/>
              </w:rPr>
            </w:pPr>
            <w:r w:rsidRPr="00CA76C2">
              <w:rPr>
                <w:b/>
                <w:bCs/>
                <w:sz w:val="18"/>
                <w:szCs w:val="18"/>
                <w:lang w:val="lt-LT"/>
              </w:rPr>
              <w:t>Eil. Nr.</w:t>
            </w:r>
          </w:p>
        </w:tc>
        <w:tc>
          <w:tcPr>
            <w:tcW w:w="999" w:type="dxa"/>
            <w:textDirection w:val="btLr"/>
            <w:hideMark/>
          </w:tcPr>
          <w:p w14:paraId="52C527A5" w14:textId="77777777" w:rsidR="002F0EDB" w:rsidRPr="00CA76C2" w:rsidRDefault="002F0EDB" w:rsidP="002F0EDB">
            <w:pPr>
              <w:spacing w:after="160" w:line="259" w:lineRule="auto"/>
              <w:rPr>
                <w:b/>
                <w:bCs/>
                <w:sz w:val="18"/>
                <w:szCs w:val="18"/>
                <w:lang w:val="lt-LT"/>
              </w:rPr>
            </w:pPr>
            <w:r w:rsidRPr="00CA76C2">
              <w:rPr>
                <w:b/>
                <w:bCs/>
                <w:sz w:val="18"/>
                <w:szCs w:val="18"/>
                <w:lang w:val="lt-LT"/>
              </w:rPr>
              <w:t>Skirstymo sistemos pavadinimas</w:t>
            </w:r>
          </w:p>
        </w:tc>
        <w:tc>
          <w:tcPr>
            <w:tcW w:w="855" w:type="dxa"/>
            <w:textDirection w:val="btLr"/>
            <w:hideMark/>
          </w:tcPr>
          <w:p w14:paraId="708ED7BB" w14:textId="77777777" w:rsidR="002F0EDB" w:rsidRPr="00CA76C2" w:rsidRDefault="002F0EDB" w:rsidP="002F0EDB">
            <w:pPr>
              <w:spacing w:after="160" w:line="259" w:lineRule="auto"/>
              <w:rPr>
                <w:b/>
                <w:bCs/>
                <w:sz w:val="18"/>
                <w:szCs w:val="18"/>
                <w:lang w:val="lt-LT"/>
              </w:rPr>
            </w:pPr>
            <w:r w:rsidRPr="00CA76C2">
              <w:rPr>
                <w:b/>
                <w:bCs/>
                <w:sz w:val="18"/>
                <w:szCs w:val="18"/>
                <w:lang w:val="lt-LT"/>
              </w:rPr>
              <w:t>Pristatymo vietos identifikavimo Nr.</w:t>
            </w:r>
          </w:p>
        </w:tc>
        <w:tc>
          <w:tcPr>
            <w:tcW w:w="1240" w:type="dxa"/>
            <w:textDirection w:val="btLr"/>
            <w:hideMark/>
          </w:tcPr>
          <w:p w14:paraId="32F70544" w14:textId="77777777" w:rsidR="002F0EDB" w:rsidRPr="00CA76C2" w:rsidRDefault="002F0EDB" w:rsidP="002F0EDB">
            <w:pPr>
              <w:spacing w:after="160" w:line="259" w:lineRule="auto"/>
              <w:rPr>
                <w:b/>
                <w:bCs/>
                <w:sz w:val="18"/>
                <w:szCs w:val="18"/>
                <w:lang w:val="lt-LT"/>
              </w:rPr>
            </w:pPr>
            <w:r w:rsidRPr="00CA76C2">
              <w:rPr>
                <w:b/>
                <w:bCs/>
                <w:sz w:val="18"/>
                <w:szCs w:val="18"/>
                <w:lang w:val="lt-LT"/>
              </w:rPr>
              <w:t>Pristatymo vietos adresas</w:t>
            </w:r>
          </w:p>
        </w:tc>
        <w:tc>
          <w:tcPr>
            <w:tcW w:w="620" w:type="dxa"/>
            <w:textDirection w:val="btLr"/>
            <w:hideMark/>
          </w:tcPr>
          <w:p w14:paraId="4991BD92" w14:textId="77777777" w:rsidR="002F0EDB" w:rsidRPr="00CA76C2" w:rsidRDefault="002F0EDB" w:rsidP="002F0EDB">
            <w:pPr>
              <w:spacing w:after="160" w:line="259" w:lineRule="auto"/>
              <w:rPr>
                <w:b/>
                <w:bCs/>
                <w:sz w:val="18"/>
                <w:szCs w:val="18"/>
                <w:lang w:val="lt-LT"/>
              </w:rPr>
            </w:pPr>
            <w:r w:rsidRPr="00CA76C2">
              <w:rPr>
                <w:b/>
                <w:bCs/>
                <w:sz w:val="18"/>
                <w:szCs w:val="18"/>
                <w:lang w:val="lt-LT"/>
              </w:rPr>
              <w:t>Gamtinių dujų slėgis (barais) ±10 %</w:t>
            </w:r>
          </w:p>
        </w:tc>
        <w:tc>
          <w:tcPr>
            <w:tcW w:w="644" w:type="dxa"/>
            <w:textDirection w:val="btLr"/>
            <w:hideMark/>
          </w:tcPr>
          <w:p w14:paraId="772268E5" w14:textId="77777777" w:rsidR="002F0EDB" w:rsidRPr="00CA76C2" w:rsidRDefault="002F0EDB" w:rsidP="002F0EDB">
            <w:pPr>
              <w:spacing w:after="160" w:line="259" w:lineRule="auto"/>
              <w:rPr>
                <w:b/>
                <w:bCs/>
                <w:sz w:val="18"/>
                <w:szCs w:val="18"/>
                <w:lang w:val="lt-LT"/>
              </w:rPr>
            </w:pPr>
            <w:r w:rsidRPr="00CA76C2">
              <w:rPr>
                <w:b/>
                <w:bCs/>
                <w:sz w:val="18"/>
                <w:szCs w:val="18"/>
                <w:lang w:val="lt-LT"/>
              </w:rPr>
              <w:t>Dujų vartojimo paskirtis</w:t>
            </w:r>
            <w:r w:rsidRPr="00CA76C2">
              <w:rPr>
                <w:b/>
                <w:bCs/>
                <w:sz w:val="18"/>
                <w:szCs w:val="18"/>
                <w:vertAlign w:val="superscript"/>
                <w:lang w:val="lt-LT"/>
              </w:rPr>
              <w:footnoteReference w:id="1"/>
            </w:r>
          </w:p>
        </w:tc>
        <w:tc>
          <w:tcPr>
            <w:tcW w:w="1109" w:type="dxa"/>
            <w:textDirection w:val="btLr"/>
            <w:hideMark/>
          </w:tcPr>
          <w:p w14:paraId="7E1F17BE" w14:textId="77777777" w:rsidR="002F0EDB" w:rsidRPr="00CA76C2" w:rsidRDefault="002F0EDB" w:rsidP="002F0EDB">
            <w:pPr>
              <w:spacing w:after="160" w:line="259" w:lineRule="auto"/>
              <w:rPr>
                <w:b/>
                <w:bCs/>
                <w:sz w:val="18"/>
                <w:szCs w:val="18"/>
                <w:lang w:val="lt-LT"/>
              </w:rPr>
            </w:pPr>
            <w:r w:rsidRPr="00CA76C2">
              <w:rPr>
                <w:b/>
                <w:bCs/>
                <w:sz w:val="18"/>
                <w:szCs w:val="18"/>
                <w:lang w:val="lt-LT"/>
              </w:rPr>
              <w:t>Dujų tiekimo  grupė:</w:t>
            </w:r>
            <w:r w:rsidRPr="00CA76C2">
              <w:rPr>
                <w:b/>
                <w:bCs/>
                <w:sz w:val="18"/>
                <w:szCs w:val="18"/>
                <w:lang w:val="lt-LT"/>
              </w:rPr>
              <w:br/>
              <w:t>nutrūkstamas (NUTR);</w:t>
            </w:r>
            <w:r w:rsidRPr="00CA76C2">
              <w:rPr>
                <w:b/>
                <w:bCs/>
                <w:sz w:val="18"/>
                <w:szCs w:val="18"/>
                <w:lang w:val="lt-LT"/>
              </w:rPr>
              <w:br/>
              <w:t xml:space="preserve">nenutrūkstamas (NE)                                                                    </w:t>
            </w:r>
          </w:p>
        </w:tc>
        <w:tc>
          <w:tcPr>
            <w:tcW w:w="704" w:type="dxa"/>
            <w:textDirection w:val="btLr"/>
            <w:hideMark/>
          </w:tcPr>
          <w:p w14:paraId="09DECC49" w14:textId="77777777" w:rsidR="002F0EDB" w:rsidRPr="00CA76C2" w:rsidRDefault="002F0EDB" w:rsidP="002F0EDB">
            <w:pPr>
              <w:spacing w:after="160" w:line="259" w:lineRule="auto"/>
              <w:rPr>
                <w:b/>
                <w:bCs/>
                <w:sz w:val="18"/>
                <w:szCs w:val="18"/>
                <w:lang w:val="lt-LT"/>
              </w:rPr>
            </w:pPr>
            <w:r w:rsidRPr="00CA76C2">
              <w:rPr>
                <w:b/>
                <w:bCs/>
                <w:sz w:val="18"/>
                <w:szCs w:val="18"/>
                <w:lang w:val="lt-LT"/>
              </w:rPr>
              <w:t>Dujų tiekimo ribojimo, nutraukimo grupė</w:t>
            </w:r>
            <w:r w:rsidRPr="00CA76C2">
              <w:rPr>
                <w:b/>
                <w:bCs/>
                <w:sz w:val="18"/>
                <w:szCs w:val="18"/>
                <w:vertAlign w:val="superscript"/>
                <w:lang w:val="lt-LT"/>
              </w:rPr>
              <w:footnoteReference w:id="2"/>
            </w:r>
          </w:p>
        </w:tc>
        <w:tc>
          <w:tcPr>
            <w:tcW w:w="1081" w:type="dxa"/>
            <w:textDirection w:val="btLr"/>
            <w:hideMark/>
          </w:tcPr>
          <w:p w14:paraId="434FD487" w14:textId="77777777" w:rsidR="002F0EDB" w:rsidRPr="00CA76C2" w:rsidRDefault="002F0EDB" w:rsidP="002F0EDB">
            <w:pPr>
              <w:spacing w:after="160" w:line="259" w:lineRule="auto"/>
              <w:rPr>
                <w:b/>
                <w:bCs/>
                <w:sz w:val="18"/>
                <w:szCs w:val="18"/>
                <w:lang w:val="lt-LT"/>
              </w:rPr>
            </w:pPr>
            <w:r w:rsidRPr="00CA76C2">
              <w:rPr>
                <w:b/>
                <w:bCs/>
                <w:sz w:val="18"/>
                <w:szCs w:val="18"/>
                <w:lang w:val="lt-LT"/>
              </w:rPr>
              <w:t>Objekto identifikavimo Nr.</w:t>
            </w:r>
          </w:p>
        </w:tc>
        <w:tc>
          <w:tcPr>
            <w:tcW w:w="1518" w:type="dxa"/>
            <w:textDirection w:val="btLr"/>
            <w:hideMark/>
          </w:tcPr>
          <w:p w14:paraId="689907DF" w14:textId="77777777" w:rsidR="002F0EDB" w:rsidRPr="00CA76C2" w:rsidRDefault="002F0EDB" w:rsidP="002F0EDB">
            <w:pPr>
              <w:spacing w:after="160" w:line="259" w:lineRule="auto"/>
              <w:rPr>
                <w:b/>
                <w:bCs/>
                <w:sz w:val="18"/>
                <w:szCs w:val="18"/>
                <w:lang w:val="lt-LT"/>
              </w:rPr>
            </w:pPr>
            <w:r w:rsidRPr="00CA76C2">
              <w:rPr>
                <w:b/>
                <w:bCs/>
                <w:sz w:val="18"/>
                <w:szCs w:val="18"/>
                <w:lang w:val="lt-LT"/>
              </w:rPr>
              <w:t>Objekto adresas</w:t>
            </w:r>
          </w:p>
        </w:tc>
        <w:tc>
          <w:tcPr>
            <w:tcW w:w="1213" w:type="dxa"/>
            <w:textDirection w:val="btLr"/>
            <w:hideMark/>
          </w:tcPr>
          <w:p w14:paraId="51CFE521" w14:textId="77777777" w:rsidR="002F0EDB" w:rsidRPr="00CA76C2" w:rsidRDefault="002F0EDB" w:rsidP="002F0EDB">
            <w:pPr>
              <w:spacing w:after="160" w:line="259" w:lineRule="auto"/>
              <w:rPr>
                <w:b/>
                <w:bCs/>
                <w:sz w:val="18"/>
                <w:szCs w:val="18"/>
                <w:lang w:val="lt-LT"/>
              </w:rPr>
            </w:pPr>
            <w:r w:rsidRPr="00CA76C2">
              <w:rPr>
                <w:b/>
                <w:bCs/>
                <w:sz w:val="18"/>
                <w:szCs w:val="18"/>
                <w:u w:val="single"/>
                <w:lang w:val="lt-LT"/>
              </w:rPr>
              <w:t>Didžiausias</w:t>
            </w:r>
            <w:r w:rsidRPr="00CA76C2">
              <w:rPr>
                <w:b/>
                <w:bCs/>
                <w:sz w:val="18"/>
                <w:szCs w:val="18"/>
                <w:lang w:val="lt-LT"/>
              </w:rPr>
              <w:t xml:space="preserve"> leistinas gamtinių dujų srautas </w:t>
            </w:r>
            <w:proofErr w:type="spellStart"/>
            <w:r w:rsidRPr="00CA76C2">
              <w:rPr>
                <w:b/>
                <w:bCs/>
                <w:sz w:val="18"/>
                <w:szCs w:val="18"/>
                <w:lang w:val="lt-LT"/>
              </w:rPr>
              <w:t>Q</w:t>
            </w:r>
            <w:r w:rsidRPr="00CA76C2">
              <w:rPr>
                <w:b/>
                <w:bCs/>
                <w:sz w:val="18"/>
                <w:szCs w:val="18"/>
                <w:vertAlign w:val="subscript"/>
                <w:lang w:val="lt-LT"/>
              </w:rPr>
              <w:t>max</w:t>
            </w:r>
            <w:proofErr w:type="spellEnd"/>
            <w:r w:rsidRPr="00CA76C2">
              <w:rPr>
                <w:b/>
                <w:bCs/>
                <w:sz w:val="18"/>
                <w:szCs w:val="18"/>
                <w:lang w:val="lt-LT"/>
              </w:rPr>
              <w:t xml:space="preserve"> </w:t>
            </w:r>
            <w:r w:rsidRPr="00CA76C2">
              <w:rPr>
                <w:b/>
                <w:bCs/>
                <w:sz w:val="18"/>
                <w:szCs w:val="18"/>
                <w:lang w:val="lt-LT"/>
              </w:rPr>
              <w:br/>
              <w:t>(m</w:t>
            </w:r>
            <w:r w:rsidRPr="00CA76C2">
              <w:rPr>
                <w:b/>
                <w:bCs/>
                <w:sz w:val="18"/>
                <w:szCs w:val="18"/>
                <w:vertAlign w:val="superscript"/>
                <w:lang w:val="lt-LT"/>
              </w:rPr>
              <w:t>3</w:t>
            </w:r>
            <w:r w:rsidRPr="00CA76C2">
              <w:rPr>
                <w:b/>
                <w:bCs/>
                <w:sz w:val="18"/>
                <w:szCs w:val="18"/>
                <w:lang w:val="lt-LT"/>
              </w:rPr>
              <w:t>/val.)</w:t>
            </w:r>
          </w:p>
        </w:tc>
        <w:tc>
          <w:tcPr>
            <w:tcW w:w="1213" w:type="dxa"/>
            <w:textDirection w:val="btLr"/>
            <w:hideMark/>
          </w:tcPr>
          <w:p w14:paraId="2F960B24" w14:textId="77777777" w:rsidR="002F0EDB" w:rsidRPr="00CA76C2" w:rsidRDefault="002F0EDB" w:rsidP="002F0EDB">
            <w:pPr>
              <w:spacing w:after="160" w:line="259" w:lineRule="auto"/>
              <w:rPr>
                <w:b/>
                <w:bCs/>
                <w:sz w:val="18"/>
                <w:szCs w:val="18"/>
                <w:lang w:val="lt-LT"/>
              </w:rPr>
            </w:pPr>
            <w:r w:rsidRPr="00CA76C2">
              <w:rPr>
                <w:b/>
                <w:bCs/>
                <w:sz w:val="18"/>
                <w:szCs w:val="18"/>
                <w:lang w:val="lt-LT"/>
              </w:rPr>
              <w:t xml:space="preserve"> </w:t>
            </w:r>
            <w:r w:rsidRPr="00CA76C2">
              <w:rPr>
                <w:b/>
                <w:bCs/>
                <w:sz w:val="18"/>
                <w:szCs w:val="18"/>
                <w:u w:val="single"/>
                <w:lang w:val="lt-LT"/>
              </w:rPr>
              <w:t>Mažiausias</w:t>
            </w:r>
            <w:r w:rsidRPr="00CA76C2">
              <w:rPr>
                <w:b/>
                <w:bCs/>
                <w:sz w:val="18"/>
                <w:szCs w:val="18"/>
                <w:lang w:val="lt-LT"/>
              </w:rPr>
              <w:t xml:space="preserve"> leistinas gamtinių dujų srautas </w:t>
            </w:r>
            <w:proofErr w:type="spellStart"/>
            <w:r w:rsidRPr="00CA76C2">
              <w:rPr>
                <w:b/>
                <w:bCs/>
                <w:sz w:val="18"/>
                <w:szCs w:val="18"/>
                <w:lang w:val="lt-LT"/>
              </w:rPr>
              <w:t>Q</w:t>
            </w:r>
            <w:r w:rsidRPr="00CA76C2">
              <w:rPr>
                <w:b/>
                <w:bCs/>
                <w:sz w:val="18"/>
                <w:szCs w:val="18"/>
                <w:vertAlign w:val="subscript"/>
                <w:lang w:val="lt-LT"/>
              </w:rPr>
              <w:t>min</w:t>
            </w:r>
            <w:proofErr w:type="spellEnd"/>
            <w:r w:rsidRPr="00CA76C2">
              <w:rPr>
                <w:b/>
                <w:bCs/>
                <w:sz w:val="18"/>
                <w:szCs w:val="18"/>
                <w:lang w:val="lt-LT"/>
              </w:rPr>
              <w:t xml:space="preserve"> </w:t>
            </w:r>
            <w:r w:rsidRPr="00CA76C2">
              <w:rPr>
                <w:b/>
                <w:bCs/>
                <w:sz w:val="18"/>
                <w:szCs w:val="18"/>
                <w:lang w:val="lt-LT"/>
              </w:rPr>
              <w:br/>
              <w:t>(m</w:t>
            </w:r>
            <w:r w:rsidRPr="00CA76C2">
              <w:rPr>
                <w:b/>
                <w:bCs/>
                <w:sz w:val="18"/>
                <w:szCs w:val="18"/>
                <w:vertAlign w:val="superscript"/>
                <w:lang w:val="lt-LT"/>
              </w:rPr>
              <w:t>3</w:t>
            </w:r>
            <w:r w:rsidRPr="00CA76C2">
              <w:rPr>
                <w:b/>
                <w:bCs/>
                <w:sz w:val="18"/>
                <w:szCs w:val="18"/>
                <w:lang w:val="lt-LT"/>
              </w:rPr>
              <w:t>/val.)</w:t>
            </w:r>
          </w:p>
        </w:tc>
        <w:tc>
          <w:tcPr>
            <w:tcW w:w="1083" w:type="dxa"/>
            <w:textDirection w:val="btLr"/>
            <w:hideMark/>
          </w:tcPr>
          <w:p w14:paraId="2A3629FD" w14:textId="77777777" w:rsidR="002F0EDB" w:rsidRPr="00CA76C2" w:rsidRDefault="002F0EDB" w:rsidP="002F0EDB">
            <w:pPr>
              <w:spacing w:after="160" w:line="259" w:lineRule="auto"/>
              <w:rPr>
                <w:b/>
                <w:bCs/>
                <w:sz w:val="18"/>
                <w:szCs w:val="18"/>
                <w:lang w:val="lt-LT"/>
              </w:rPr>
            </w:pPr>
            <w:r w:rsidRPr="00CA76C2">
              <w:rPr>
                <w:b/>
                <w:bCs/>
                <w:sz w:val="18"/>
                <w:szCs w:val="18"/>
                <w:lang w:val="lt-LT"/>
              </w:rPr>
              <w:t xml:space="preserve">Vartojimo </w:t>
            </w:r>
            <w:proofErr w:type="spellStart"/>
            <w:r w:rsidRPr="00CA76C2">
              <w:rPr>
                <w:b/>
                <w:bCs/>
                <w:sz w:val="18"/>
                <w:szCs w:val="18"/>
                <w:lang w:val="lt-LT"/>
              </w:rPr>
              <w:t>pajėgumai</w:t>
            </w:r>
            <w:proofErr w:type="spellEnd"/>
            <w:r w:rsidRPr="00CA76C2">
              <w:rPr>
                <w:b/>
                <w:bCs/>
                <w:sz w:val="18"/>
                <w:szCs w:val="18"/>
                <w:lang w:val="lt-LT"/>
              </w:rPr>
              <w:t xml:space="preserve"> (</w:t>
            </w:r>
            <w:proofErr w:type="spellStart"/>
            <w:r w:rsidRPr="00CA76C2">
              <w:rPr>
                <w:b/>
                <w:bCs/>
                <w:sz w:val="18"/>
                <w:szCs w:val="18"/>
                <w:lang w:val="lt-LT"/>
              </w:rPr>
              <w:t>MWh</w:t>
            </w:r>
            <w:proofErr w:type="spellEnd"/>
            <w:r w:rsidRPr="00CA76C2">
              <w:rPr>
                <w:b/>
                <w:bCs/>
                <w:sz w:val="18"/>
                <w:szCs w:val="18"/>
                <w:lang w:val="lt-LT"/>
              </w:rPr>
              <w:t>/Parą/Metams)</w:t>
            </w:r>
          </w:p>
        </w:tc>
        <w:tc>
          <w:tcPr>
            <w:tcW w:w="1061" w:type="dxa"/>
            <w:noWrap/>
            <w:textDirection w:val="btLr"/>
            <w:hideMark/>
          </w:tcPr>
          <w:p w14:paraId="7AF59471" w14:textId="77777777" w:rsidR="002F0EDB" w:rsidRPr="00CA76C2" w:rsidRDefault="002F0EDB" w:rsidP="002F0EDB">
            <w:pPr>
              <w:spacing w:after="160" w:line="259" w:lineRule="auto"/>
              <w:rPr>
                <w:b/>
                <w:bCs/>
                <w:sz w:val="18"/>
                <w:szCs w:val="18"/>
                <w:lang w:val="lt-LT"/>
              </w:rPr>
            </w:pPr>
            <w:r w:rsidRPr="00CA76C2">
              <w:rPr>
                <w:b/>
                <w:bCs/>
                <w:sz w:val="18"/>
                <w:szCs w:val="18"/>
                <w:lang w:val="lt-LT"/>
              </w:rPr>
              <w:t>Pastabos</w:t>
            </w:r>
            <w:r w:rsidRPr="00CA76C2">
              <w:rPr>
                <w:b/>
                <w:bCs/>
                <w:sz w:val="18"/>
                <w:szCs w:val="18"/>
                <w:vertAlign w:val="superscript"/>
                <w:lang w:val="lt-LT"/>
              </w:rPr>
              <w:footnoteReference w:id="3"/>
            </w:r>
          </w:p>
        </w:tc>
      </w:tr>
      <w:tr w:rsidR="00D33F51" w:rsidRPr="00CA76C2" w14:paraId="35E22F9E" w14:textId="77777777" w:rsidTr="00A53545">
        <w:trPr>
          <w:trHeight w:val="268"/>
        </w:trPr>
        <w:tc>
          <w:tcPr>
            <w:tcW w:w="681" w:type="dxa"/>
            <w:noWrap/>
            <w:hideMark/>
          </w:tcPr>
          <w:p w14:paraId="2901B355" w14:textId="77777777" w:rsidR="002F0EDB" w:rsidRPr="00CA76C2" w:rsidRDefault="002F0EDB" w:rsidP="002F0EDB">
            <w:pPr>
              <w:spacing w:after="160" w:line="259" w:lineRule="auto"/>
              <w:rPr>
                <w:sz w:val="18"/>
                <w:szCs w:val="18"/>
                <w:lang w:val="lt-LT"/>
              </w:rPr>
            </w:pPr>
            <w:r w:rsidRPr="00CA76C2">
              <w:rPr>
                <w:sz w:val="18"/>
                <w:szCs w:val="18"/>
                <w:lang w:val="lt-LT"/>
              </w:rPr>
              <w:t>1.</w:t>
            </w:r>
          </w:p>
        </w:tc>
        <w:tc>
          <w:tcPr>
            <w:tcW w:w="999" w:type="dxa"/>
            <w:hideMark/>
          </w:tcPr>
          <w:p w14:paraId="41498045" w14:textId="7B676FDF" w:rsidR="002F0EDB" w:rsidRPr="00CA76C2" w:rsidRDefault="002F0EDB" w:rsidP="002F0EDB">
            <w:pPr>
              <w:spacing w:after="160" w:line="259" w:lineRule="auto"/>
              <w:rPr>
                <w:sz w:val="18"/>
                <w:szCs w:val="18"/>
                <w:lang w:val="lt-LT"/>
              </w:rPr>
            </w:pPr>
            <w:r w:rsidRPr="00CA76C2">
              <w:rPr>
                <w:sz w:val="18"/>
                <w:szCs w:val="18"/>
                <w:lang w:val="lt-LT"/>
              </w:rPr>
              <w:t> </w:t>
            </w:r>
            <w:r w:rsidR="00D33F51">
              <w:rPr>
                <w:sz w:val="18"/>
                <w:szCs w:val="18"/>
                <w:lang w:val="lt-LT"/>
              </w:rPr>
              <w:t>Panevėžio</w:t>
            </w:r>
          </w:p>
        </w:tc>
        <w:tc>
          <w:tcPr>
            <w:tcW w:w="855" w:type="dxa"/>
            <w:hideMark/>
          </w:tcPr>
          <w:p w14:paraId="3BCAC057" w14:textId="21FFCFA9" w:rsidR="002F0EDB" w:rsidRPr="00CA76C2" w:rsidRDefault="002F0EDB" w:rsidP="002F0EDB">
            <w:pPr>
              <w:spacing w:after="160" w:line="259" w:lineRule="auto"/>
              <w:rPr>
                <w:sz w:val="18"/>
                <w:szCs w:val="18"/>
                <w:lang w:val="lt-LT"/>
              </w:rPr>
            </w:pPr>
            <w:r w:rsidRPr="00CA76C2">
              <w:rPr>
                <w:sz w:val="18"/>
                <w:szCs w:val="18"/>
                <w:lang w:val="lt-LT"/>
              </w:rPr>
              <w:t> </w:t>
            </w:r>
            <w:r w:rsidR="00D33F51">
              <w:rPr>
                <w:sz w:val="18"/>
                <w:szCs w:val="18"/>
                <w:lang w:val="lt-LT"/>
              </w:rPr>
              <w:t>5-40-0005310</w:t>
            </w:r>
          </w:p>
        </w:tc>
        <w:tc>
          <w:tcPr>
            <w:tcW w:w="1240" w:type="dxa"/>
            <w:hideMark/>
          </w:tcPr>
          <w:p w14:paraId="6C41AB4F" w14:textId="2DE30924" w:rsidR="002F0EDB" w:rsidRPr="00CA76C2" w:rsidRDefault="002F0EDB" w:rsidP="002F0EDB">
            <w:pPr>
              <w:spacing w:after="160" w:line="259" w:lineRule="auto"/>
              <w:rPr>
                <w:sz w:val="18"/>
                <w:szCs w:val="18"/>
                <w:lang w:val="lt-LT"/>
              </w:rPr>
            </w:pPr>
            <w:r w:rsidRPr="00CA76C2">
              <w:rPr>
                <w:sz w:val="18"/>
                <w:szCs w:val="18"/>
                <w:lang w:val="lt-LT"/>
              </w:rPr>
              <w:t> </w:t>
            </w:r>
            <w:proofErr w:type="spellStart"/>
            <w:r w:rsidR="00D33F51">
              <w:rPr>
                <w:sz w:val="18"/>
                <w:szCs w:val="18"/>
                <w:lang w:val="lt-LT"/>
              </w:rPr>
              <w:t>Pajuosčio</w:t>
            </w:r>
            <w:proofErr w:type="spellEnd"/>
            <w:r w:rsidR="00D33F51">
              <w:rPr>
                <w:sz w:val="18"/>
                <w:szCs w:val="18"/>
                <w:lang w:val="lt-LT"/>
              </w:rPr>
              <w:t xml:space="preserve"> k.</w:t>
            </w:r>
            <w:r w:rsidR="00A53545">
              <w:rPr>
                <w:sz w:val="18"/>
                <w:szCs w:val="18"/>
                <w:lang w:val="lt-LT"/>
              </w:rPr>
              <w:t xml:space="preserve"> 2</w:t>
            </w:r>
            <w:r w:rsidR="00D33F51">
              <w:rPr>
                <w:sz w:val="18"/>
                <w:szCs w:val="18"/>
                <w:lang w:val="lt-LT"/>
              </w:rPr>
              <w:t>, Panevėžio r.</w:t>
            </w:r>
            <w:r w:rsidR="00A53545">
              <w:rPr>
                <w:sz w:val="18"/>
                <w:szCs w:val="18"/>
                <w:lang w:val="lt-LT"/>
              </w:rPr>
              <w:t xml:space="preserve"> sav.</w:t>
            </w:r>
            <w:r w:rsidR="00D33F51">
              <w:rPr>
                <w:sz w:val="18"/>
                <w:szCs w:val="18"/>
                <w:lang w:val="lt-LT"/>
              </w:rPr>
              <w:t xml:space="preserve"> (Karaliaus Mindaugo husarų batalionas)</w:t>
            </w:r>
          </w:p>
        </w:tc>
        <w:tc>
          <w:tcPr>
            <w:tcW w:w="620" w:type="dxa"/>
            <w:hideMark/>
          </w:tcPr>
          <w:p w14:paraId="2E55F082" w14:textId="419ACE15" w:rsidR="002F0EDB" w:rsidRPr="00CA76C2" w:rsidRDefault="002F0EDB" w:rsidP="002F0EDB">
            <w:pPr>
              <w:spacing w:after="160" w:line="259" w:lineRule="auto"/>
              <w:rPr>
                <w:sz w:val="18"/>
                <w:szCs w:val="18"/>
                <w:lang w:val="lt-LT"/>
              </w:rPr>
            </w:pPr>
            <w:r w:rsidRPr="00CA76C2">
              <w:rPr>
                <w:sz w:val="18"/>
                <w:szCs w:val="18"/>
                <w:lang w:val="lt-LT"/>
              </w:rPr>
              <w:t> </w:t>
            </w:r>
            <w:r w:rsidR="00D33F51">
              <w:rPr>
                <w:sz w:val="18"/>
                <w:szCs w:val="18"/>
                <w:lang w:val="lt-LT"/>
              </w:rPr>
              <w:t>0,02</w:t>
            </w:r>
          </w:p>
        </w:tc>
        <w:tc>
          <w:tcPr>
            <w:tcW w:w="644" w:type="dxa"/>
            <w:hideMark/>
          </w:tcPr>
          <w:p w14:paraId="31F879FA" w14:textId="65BFCFB5" w:rsidR="002F0EDB" w:rsidRPr="00CA76C2" w:rsidRDefault="002F0EDB" w:rsidP="002F0EDB">
            <w:pPr>
              <w:spacing w:after="160" w:line="259" w:lineRule="auto"/>
              <w:rPr>
                <w:i/>
                <w:iCs/>
                <w:sz w:val="18"/>
                <w:szCs w:val="18"/>
                <w:lang w:val="lt-LT"/>
              </w:rPr>
            </w:pPr>
            <w:r w:rsidRPr="00CA76C2">
              <w:rPr>
                <w:i/>
                <w:iCs/>
                <w:sz w:val="18"/>
                <w:szCs w:val="18"/>
                <w:lang w:val="lt-LT"/>
              </w:rPr>
              <w:t> </w:t>
            </w:r>
            <w:r w:rsidR="00D33F51">
              <w:rPr>
                <w:i/>
                <w:iCs/>
                <w:sz w:val="18"/>
                <w:szCs w:val="18"/>
                <w:lang w:val="lt-LT"/>
              </w:rPr>
              <w:t>ŠG, KVR</w:t>
            </w:r>
          </w:p>
        </w:tc>
        <w:tc>
          <w:tcPr>
            <w:tcW w:w="1109" w:type="dxa"/>
            <w:hideMark/>
          </w:tcPr>
          <w:p w14:paraId="246C41FD" w14:textId="43A2C426" w:rsidR="002F0EDB" w:rsidRPr="00CA76C2" w:rsidRDefault="002F0EDB" w:rsidP="002F0EDB">
            <w:pPr>
              <w:spacing w:after="160" w:line="259" w:lineRule="auto"/>
              <w:rPr>
                <w:sz w:val="18"/>
                <w:szCs w:val="18"/>
                <w:lang w:val="lt-LT"/>
              </w:rPr>
            </w:pPr>
            <w:r w:rsidRPr="00CA76C2">
              <w:rPr>
                <w:sz w:val="18"/>
                <w:szCs w:val="18"/>
                <w:lang w:val="lt-LT"/>
              </w:rPr>
              <w:t> </w:t>
            </w:r>
            <w:r w:rsidR="00804865">
              <w:rPr>
                <w:sz w:val="18"/>
                <w:szCs w:val="18"/>
                <w:lang w:val="lt-LT"/>
              </w:rPr>
              <w:t>NUTR</w:t>
            </w:r>
          </w:p>
        </w:tc>
        <w:tc>
          <w:tcPr>
            <w:tcW w:w="704" w:type="dxa"/>
            <w:hideMark/>
          </w:tcPr>
          <w:p w14:paraId="682C5C67" w14:textId="564BACFC" w:rsidR="002F0EDB" w:rsidRPr="00CA76C2" w:rsidRDefault="002F0EDB" w:rsidP="002F0EDB">
            <w:pPr>
              <w:spacing w:after="160" w:line="259" w:lineRule="auto"/>
              <w:rPr>
                <w:sz w:val="18"/>
                <w:szCs w:val="18"/>
                <w:lang w:val="lt-LT"/>
              </w:rPr>
            </w:pPr>
            <w:r w:rsidRPr="00CA76C2">
              <w:rPr>
                <w:sz w:val="18"/>
                <w:szCs w:val="18"/>
                <w:lang w:val="lt-LT"/>
              </w:rPr>
              <w:t> </w:t>
            </w:r>
            <w:r w:rsidR="00804865">
              <w:rPr>
                <w:sz w:val="18"/>
                <w:szCs w:val="18"/>
                <w:lang w:val="lt-LT"/>
              </w:rPr>
              <w:t>1</w:t>
            </w:r>
          </w:p>
        </w:tc>
        <w:tc>
          <w:tcPr>
            <w:tcW w:w="1081" w:type="dxa"/>
            <w:noWrap/>
            <w:hideMark/>
          </w:tcPr>
          <w:p w14:paraId="08E1BEED" w14:textId="5CA1BE06" w:rsidR="002F0EDB" w:rsidRPr="00CA76C2" w:rsidRDefault="002F0EDB" w:rsidP="001C0CE1">
            <w:pPr>
              <w:spacing w:after="160" w:line="259" w:lineRule="auto"/>
              <w:rPr>
                <w:sz w:val="18"/>
                <w:szCs w:val="18"/>
                <w:lang w:val="lt-LT"/>
              </w:rPr>
            </w:pPr>
            <w:r w:rsidRPr="00CA76C2">
              <w:rPr>
                <w:sz w:val="18"/>
                <w:szCs w:val="18"/>
                <w:lang w:val="lt-LT"/>
              </w:rPr>
              <w:t> </w:t>
            </w:r>
            <w:r w:rsidR="00804865">
              <w:rPr>
                <w:sz w:val="18"/>
                <w:szCs w:val="18"/>
                <w:lang w:val="lt-LT"/>
              </w:rPr>
              <w:t>5-</w:t>
            </w:r>
            <w:r w:rsidR="001C0CE1">
              <w:rPr>
                <w:sz w:val="18"/>
                <w:szCs w:val="18"/>
                <w:lang w:val="lt-LT"/>
              </w:rPr>
              <w:t>0101780</w:t>
            </w:r>
          </w:p>
        </w:tc>
        <w:tc>
          <w:tcPr>
            <w:tcW w:w="1518" w:type="dxa"/>
            <w:hideMark/>
          </w:tcPr>
          <w:p w14:paraId="576645F7" w14:textId="06D1745D" w:rsidR="002F0EDB" w:rsidRPr="00CA76C2" w:rsidRDefault="002F0EDB" w:rsidP="00A53545">
            <w:pPr>
              <w:spacing w:after="160" w:line="259" w:lineRule="auto"/>
              <w:rPr>
                <w:sz w:val="18"/>
                <w:szCs w:val="18"/>
                <w:lang w:val="lt-LT"/>
              </w:rPr>
            </w:pPr>
            <w:r w:rsidRPr="00CA76C2">
              <w:rPr>
                <w:sz w:val="18"/>
                <w:szCs w:val="18"/>
                <w:lang w:val="lt-LT"/>
              </w:rPr>
              <w:t> </w:t>
            </w:r>
            <w:proofErr w:type="spellStart"/>
            <w:r w:rsidR="00804865">
              <w:rPr>
                <w:sz w:val="18"/>
                <w:szCs w:val="18"/>
                <w:lang w:val="lt-LT"/>
              </w:rPr>
              <w:t>Pajuosčio</w:t>
            </w:r>
            <w:proofErr w:type="spellEnd"/>
            <w:r w:rsidR="00804865">
              <w:rPr>
                <w:sz w:val="18"/>
                <w:szCs w:val="18"/>
                <w:lang w:val="lt-LT"/>
              </w:rPr>
              <w:t xml:space="preserve"> k.</w:t>
            </w:r>
            <w:r w:rsidR="00A53545">
              <w:rPr>
                <w:sz w:val="18"/>
                <w:szCs w:val="18"/>
                <w:lang w:val="lt-LT"/>
              </w:rPr>
              <w:t xml:space="preserve">2 </w:t>
            </w:r>
            <w:r w:rsidR="00804865">
              <w:rPr>
                <w:sz w:val="18"/>
                <w:szCs w:val="18"/>
                <w:lang w:val="lt-LT"/>
              </w:rPr>
              <w:t>, Panevėžio r.</w:t>
            </w:r>
            <w:r w:rsidR="00A53545">
              <w:rPr>
                <w:sz w:val="18"/>
                <w:szCs w:val="18"/>
                <w:lang w:val="lt-LT"/>
              </w:rPr>
              <w:t xml:space="preserve"> sav.</w:t>
            </w:r>
            <w:r w:rsidR="00804865">
              <w:rPr>
                <w:sz w:val="18"/>
                <w:szCs w:val="18"/>
                <w:lang w:val="lt-LT"/>
              </w:rPr>
              <w:t xml:space="preserve"> </w:t>
            </w:r>
          </w:p>
        </w:tc>
        <w:tc>
          <w:tcPr>
            <w:tcW w:w="1213" w:type="dxa"/>
            <w:hideMark/>
          </w:tcPr>
          <w:p w14:paraId="0996F398" w14:textId="43C0D7E0" w:rsidR="002F0EDB" w:rsidRPr="00CA76C2" w:rsidRDefault="00A01E93" w:rsidP="00A01E93">
            <w:pPr>
              <w:spacing w:after="160" w:line="259" w:lineRule="auto"/>
              <w:jc w:val="center"/>
              <w:rPr>
                <w:sz w:val="18"/>
                <w:szCs w:val="18"/>
                <w:lang w:val="lt-LT"/>
              </w:rPr>
            </w:pPr>
            <w:r>
              <w:rPr>
                <w:sz w:val="18"/>
                <w:szCs w:val="18"/>
                <w:lang w:val="lt-LT"/>
              </w:rPr>
              <w:t>925</w:t>
            </w:r>
          </w:p>
        </w:tc>
        <w:tc>
          <w:tcPr>
            <w:tcW w:w="1213" w:type="dxa"/>
            <w:hideMark/>
          </w:tcPr>
          <w:p w14:paraId="7F0BC00B" w14:textId="58268D2E" w:rsidR="002F0EDB" w:rsidRPr="00CA76C2" w:rsidRDefault="00A01E93" w:rsidP="00A01E93">
            <w:pPr>
              <w:spacing w:after="160" w:line="259" w:lineRule="auto"/>
              <w:jc w:val="center"/>
              <w:rPr>
                <w:sz w:val="18"/>
                <w:szCs w:val="18"/>
                <w:lang w:val="lt-LT"/>
              </w:rPr>
            </w:pPr>
            <w:r>
              <w:rPr>
                <w:sz w:val="18"/>
                <w:szCs w:val="18"/>
                <w:lang w:val="lt-LT"/>
              </w:rPr>
              <w:t>10,75</w:t>
            </w:r>
          </w:p>
        </w:tc>
        <w:tc>
          <w:tcPr>
            <w:tcW w:w="1083" w:type="dxa"/>
            <w:hideMark/>
          </w:tcPr>
          <w:p w14:paraId="00D35E2F" w14:textId="37BC228B" w:rsidR="002F0EDB" w:rsidRPr="00CA76C2" w:rsidRDefault="002F0EDB" w:rsidP="002F0EDB">
            <w:pPr>
              <w:spacing w:after="160" w:line="259" w:lineRule="auto"/>
              <w:rPr>
                <w:sz w:val="18"/>
                <w:szCs w:val="18"/>
                <w:lang w:val="lt-LT"/>
              </w:rPr>
            </w:pPr>
            <w:r w:rsidRPr="00CA76C2">
              <w:rPr>
                <w:sz w:val="18"/>
                <w:szCs w:val="18"/>
                <w:lang w:val="lt-LT"/>
              </w:rPr>
              <w:t> </w:t>
            </w:r>
            <w:r w:rsidR="00222CAB">
              <w:rPr>
                <w:sz w:val="18"/>
                <w:szCs w:val="18"/>
                <w:lang w:val="lt-LT"/>
              </w:rPr>
              <w:t>24,937</w:t>
            </w:r>
          </w:p>
        </w:tc>
        <w:tc>
          <w:tcPr>
            <w:tcW w:w="1061" w:type="dxa"/>
            <w:noWrap/>
            <w:hideMark/>
          </w:tcPr>
          <w:p w14:paraId="47D0F209" w14:textId="77777777" w:rsidR="002F0EDB" w:rsidRPr="00CA76C2" w:rsidRDefault="002F0EDB" w:rsidP="002F0EDB">
            <w:pPr>
              <w:spacing w:after="160" w:line="259" w:lineRule="auto"/>
              <w:rPr>
                <w:sz w:val="18"/>
                <w:szCs w:val="18"/>
                <w:lang w:val="lt-LT"/>
              </w:rPr>
            </w:pPr>
            <w:r w:rsidRPr="00CA76C2">
              <w:rPr>
                <w:sz w:val="18"/>
                <w:szCs w:val="18"/>
                <w:lang w:val="lt-LT"/>
              </w:rPr>
              <w:t> </w:t>
            </w:r>
          </w:p>
        </w:tc>
      </w:tr>
      <w:tr w:rsidR="00D33F51" w:rsidRPr="00CA76C2" w14:paraId="17277CF8" w14:textId="77777777" w:rsidTr="00A53545">
        <w:trPr>
          <w:trHeight w:val="280"/>
        </w:trPr>
        <w:tc>
          <w:tcPr>
            <w:tcW w:w="681" w:type="dxa"/>
            <w:noWrap/>
            <w:hideMark/>
          </w:tcPr>
          <w:p w14:paraId="4149985D" w14:textId="77777777" w:rsidR="002F0EDB" w:rsidRPr="00CA76C2" w:rsidRDefault="002F0EDB" w:rsidP="002F0EDB">
            <w:pPr>
              <w:spacing w:after="160" w:line="259" w:lineRule="auto"/>
              <w:rPr>
                <w:sz w:val="18"/>
                <w:szCs w:val="18"/>
                <w:lang w:val="lt-LT"/>
              </w:rPr>
            </w:pPr>
            <w:r w:rsidRPr="00CA76C2">
              <w:rPr>
                <w:sz w:val="18"/>
                <w:szCs w:val="18"/>
                <w:lang w:val="lt-LT"/>
              </w:rPr>
              <w:t>2.</w:t>
            </w:r>
          </w:p>
        </w:tc>
        <w:tc>
          <w:tcPr>
            <w:tcW w:w="999" w:type="dxa"/>
            <w:hideMark/>
          </w:tcPr>
          <w:p w14:paraId="3F670B11" w14:textId="3F5498F9" w:rsidR="002F0EDB" w:rsidRPr="00CA76C2" w:rsidRDefault="002F0EDB" w:rsidP="002F0EDB">
            <w:pPr>
              <w:spacing w:after="160" w:line="259" w:lineRule="auto"/>
              <w:rPr>
                <w:sz w:val="18"/>
                <w:szCs w:val="18"/>
                <w:lang w:val="lt-LT"/>
              </w:rPr>
            </w:pPr>
            <w:r w:rsidRPr="00CA76C2">
              <w:rPr>
                <w:sz w:val="18"/>
                <w:szCs w:val="18"/>
                <w:lang w:val="lt-LT"/>
              </w:rPr>
              <w:t> </w:t>
            </w:r>
            <w:r w:rsidR="00D33F51">
              <w:rPr>
                <w:sz w:val="18"/>
                <w:szCs w:val="18"/>
                <w:lang w:val="lt-LT"/>
              </w:rPr>
              <w:t>Panevėžio</w:t>
            </w:r>
          </w:p>
        </w:tc>
        <w:tc>
          <w:tcPr>
            <w:tcW w:w="855" w:type="dxa"/>
            <w:hideMark/>
          </w:tcPr>
          <w:p w14:paraId="6F205880" w14:textId="6EE565E8" w:rsidR="002F0EDB" w:rsidRPr="00CA76C2" w:rsidRDefault="002F0EDB" w:rsidP="002F0EDB">
            <w:pPr>
              <w:spacing w:after="160" w:line="259" w:lineRule="auto"/>
              <w:rPr>
                <w:sz w:val="18"/>
                <w:szCs w:val="18"/>
                <w:lang w:val="lt-LT"/>
              </w:rPr>
            </w:pPr>
            <w:r w:rsidRPr="00CA76C2">
              <w:rPr>
                <w:sz w:val="18"/>
                <w:szCs w:val="18"/>
                <w:lang w:val="lt-LT"/>
              </w:rPr>
              <w:t> </w:t>
            </w:r>
            <w:r w:rsidR="00632770">
              <w:rPr>
                <w:sz w:val="18"/>
                <w:szCs w:val="18"/>
                <w:lang w:val="lt-LT"/>
              </w:rPr>
              <w:t>5-40-0001316</w:t>
            </w:r>
          </w:p>
        </w:tc>
        <w:tc>
          <w:tcPr>
            <w:tcW w:w="1240" w:type="dxa"/>
            <w:hideMark/>
          </w:tcPr>
          <w:p w14:paraId="46F011B9" w14:textId="33CAED90" w:rsidR="002F0EDB" w:rsidRPr="00CA76C2" w:rsidRDefault="002F0EDB" w:rsidP="005D1C86">
            <w:pPr>
              <w:spacing w:after="160" w:line="259" w:lineRule="auto"/>
              <w:rPr>
                <w:sz w:val="18"/>
                <w:szCs w:val="18"/>
                <w:lang w:val="lt-LT"/>
              </w:rPr>
            </w:pPr>
            <w:r w:rsidRPr="00CA76C2">
              <w:rPr>
                <w:sz w:val="18"/>
                <w:szCs w:val="18"/>
                <w:lang w:val="lt-LT"/>
              </w:rPr>
              <w:t> </w:t>
            </w:r>
            <w:proofErr w:type="spellStart"/>
            <w:r w:rsidR="00632770">
              <w:rPr>
                <w:sz w:val="18"/>
                <w:szCs w:val="18"/>
                <w:lang w:val="lt-LT"/>
              </w:rPr>
              <w:t>Dembavos</w:t>
            </w:r>
            <w:proofErr w:type="spellEnd"/>
            <w:r w:rsidR="00632770">
              <w:rPr>
                <w:sz w:val="18"/>
                <w:szCs w:val="18"/>
                <w:lang w:val="lt-LT"/>
              </w:rPr>
              <w:t xml:space="preserve"> g. 30, </w:t>
            </w:r>
            <w:proofErr w:type="spellStart"/>
            <w:r w:rsidR="005D1C86">
              <w:rPr>
                <w:sz w:val="18"/>
                <w:szCs w:val="18"/>
                <w:lang w:val="lt-LT"/>
              </w:rPr>
              <w:t>D</w:t>
            </w:r>
            <w:r w:rsidR="00632770">
              <w:rPr>
                <w:sz w:val="18"/>
                <w:szCs w:val="18"/>
                <w:lang w:val="lt-LT"/>
              </w:rPr>
              <w:t>embavos</w:t>
            </w:r>
            <w:proofErr w:type="spellEnd"/>
            <w:r w:rsidR="00632770">
              <w:rPr>
                <w:sz w:val="18"/>
                <w:szCs w:val="18"/>
                <w:lang w:val="lt-LT"/>
              </w:rPr>
              <w:t xml:space="preserve"> k., Panevėžio r.</w:t>
            </w:r>
            <w:r w:rsidR="00A53545">
              <w:rPr>
                <w:sz w:val="18"/>
                <w:szCs w:val="18"/>
                <w:lang w:val="lt-LT"/>
              </w:rPr>
              <w:t xml:space="preserve"> sav.</w:t>
            </w:r>
          </w:p>
        </w:tc>
        <w:tc>
          <w:tcPr>
            <w:tcW w:w="620" w:type="dxa"/>
            <w:hideMark/>
          </w:tcPr>
          <w:p w14:paraId="02E4BD5A" w14:textId="6BB44183" w:rsidR="002F0EDB" w:rsidRPr="00CA76C2" w:rsidRDefault="002F0EDB" w:rsidP="002F0EDB">
            <w:pPr>
              <w:spacing w:after="160" w:line="259" w:lineRule="auto"/>
              <w:rPr>
                <w:sz w:val="18"/>
                <w:szCs w:val="18"/>
                <w:lang w:val="lt-LT"/>
              </w:rPr>
            </w:pPr>
            <w:r w:rsidRPr="00CA76C2">
              <w:rPr>
                <w:sz w:val="18"/>
                <w:szCs w:val="18"/>
                <w:lang w:val="lt-LT"/>
              </w:rPr>
              <w:t> </w:t>
            </w:r>
            <w:r w:rsidR="00632770">
              <w:rPr>
                <w:sz w:val="18"/>
                <w:szCs w:val="18"/>
                <w:lang w:val="lt-LT"/>
              </w:rPr>
              <w:t>3,0</w:t>
            </w:r>
          </w:p>
        </w:tc>
        <w:tc>
          <w:tcPr>
            <w:tcW w:w="644" w:type="dxa"/>
            <w:hideMark/>
          </w:tcPr>
          <w:p w14:paraId="1C40E2B1" w14:textId="2307643F" w:rsidR="002F0EDB" w:rsidRPr="00CA76C2" w:rsidRDefault="002F0EDB" w:rsidP="002F0EDB">
            <w:pPr>
              <w:spacing w:after="160" w:line="259" w:lineRule="auto"/>
              <w:rPr>
                <w:i/>
                <w:iCs/>
                <w:sz w:val="18"/>
                <w:szCs w:val="18"/>
                <w:lang w:val="lt-LT"/>
              </w:rPr>
            </w:pPr>
            <w:r w:rsidRPr="00CA76C2">
              <w:rPr>
                <w:i/>
                <w:iCs/>
                <w:sz w:val="18"/>
                <w:szCs w:val="18"/>
                <w:lang w:val="lt-LT"/>
              </w:rPr>
              <w:t> </w:t>
            </w:r>
            <w:r w:rsidR="00632770">
              <w:rPr>
                <w:i/>
                <w:iCs/>
                <w:sz w:val="18"/>
                <w:szCs w:val="18"/>
                <w:lang w:val="lt-LT"/>
              </w:rPr>
              <w:t>ŠG, KVR</w:t>
            </w:r>
          </w:p>
        </w:tc>
        <w:tc>
          <w:tcPr>
            <w:tcW w:w="1109" w:type="dxa"/>
            <w:hideMark/>
          </w:tcPr>
          <w:p w14:paraId="00454E3D" w14:textId="0A4EB812" w:rsidR="002F0EDB" w:rsidRPr="00CA76C2" w:rsidRDefault="002F0EDB" w:rsidP="002F0EDB">
            <w:pPr>
              <w:spacing w:after="160" w:line="259" w:lineRule="auto"/>
              <w:rPr>
                <w:sz w:val="18"/>
                <w:szCs w:val="18"/>
                <w:lang w:val="lt-LT"/>
              </w:rPr>
            </w:pPr>
            <w:r w:rsidRPr="00CA76C2">
              <w:rPr>
                <w:sz w:val="18"/>
                <w:szCs w:val="18"/>
                <w:lang w:val="lt-LT"/>
              </w:rPr>
              <w:t> </w:t>
            </w:r>
            <w:r w:rsidR="00632770">
              <w:rPr>
                <w:sz w:val="18"/>
                <w:szCs w:val="18"/>
                <w:lang w:val="lt-LT"/>
              </w:rPr>
              <w:t>NUTR</w:t>
            </w:r>
          </w:p>
        </w:tc>
        <w:tc>
          <w:tcPr>
            <w:tcW w:w="704" w:type="dxa"/>
            <w:hideMark/>
          </w:tcPr>
          <w:p w14:paraId="7DD72B89" w14:textId="08F83EEB" w:rsidR="002F0EDB" w:rsidRPr="00CA76C2" w:rsidRDefault="002F0EDB" w:rsidP="002F0EDB">
            <w:pPr>
              <w:spacing w:after="160" w:line="259" w:lineRule="auto"/>
              <w:rPr>
                <w:sz w:val="18"/>
                <w:szCs w:val="18"/>
                <w:lang w:val="lt-LT"/>
              </w:rPr>
            </w:pPr>
            <w:r w:rsidRPr="00CA76C2">
              <w:rPr>
                <w:sz w:val="18"/>
                <w:szCs w:val="18"/>
                <w:lang w:val="lt-LT"/>
              </w:rPr>
              <w:t> </w:t>
            </w:r>
            <w:r w:rsidR="00632770">
              <w:rPr>
                <w:sz w:val="18"/>
                <w:szCs w:val="18"/>
                <w:lang w:val="lt-LT"/>
              </w:rPr>
              <w:t>1</w:t>
            </w:r>
          </w:p>
        </w:tc>
        <w:tc>
          <w:tcPr>
            <w:tcW w:w="1081" w:type="dxa"/>
            <w:noWrap/>
            <w:hideMark/>
          </w:tcPr>
          <w:p w14:paraId="42AE1B82" w14:textId="48C01AF6" w:rsidR="002F0EDB" w:rsidRPr="00CA76C2" w:rsidRDefault="002F0EDB" w:rsidP="001C0CE1">
            <w:pPr>
              <w:spacing w:after="160" w:line="259" w:lineRule="auto"/>
              <w:rPr>
                <w:sz w:val="18"/>
                <w:szCs w:val="18"/>
                <w:lang w:val="lt-LT"/>
              </w:rPr>
            </w:pPr>
            <w:r w:rsidRPr="00CA76C2">
              <w:rPr>
                <w:sz w:val="18"/>
                <w:szCs w:val="18"/>
                <w:lang w:val="lt-LT"/>
              </w:rPr>
              <w:t> </w:t>
            </w:r>
            <w:r w:rsidR="00632770">
              <w:rPr>
                <w:sz w:val="18"/>
                <w:szCs w:val="18"/>
                <w:lang w:val="lt-LT"/>
              </w:rPr>
              <w:t>5-</w:t>
            </w:r>
            <w:r w:rsidR="001C0CE1">
              <w:rPr>
                <w:sz w:val="18"/>
                <w:szCs w:val="18"/>
                <w:lang w:val="lt-LT"/>
              </w:rPr>
              <w:t>0101493</w:t>
            </w:r>
          </w:p>
        </w:tc>
        <w:tc>
          <w:tcPr>
            <w:tcW w:w="1518" w:type="dxa"/>
            <w:hideMark/>
          </w:tcPr>
          <w:p w14:paraId="2C62324E" w14:textId="53C6696C" w:rsidR="002F0EDB" w:rsidRPr="00CA76C2" w:rsidRDefault="002F0EDB" w:rsidP="002F0EDB">
            <w:pPr>
              <w:spacing w:after="160" w:line="259" w:lineRule="auto"/>
              <w:rPr>
                <w:sz w:val="18"/>
                <w:szCs w:val="18"/>
                <w:lang w:val="lt-LT"/>
              </w:rPr>
            </w:pPr>
            <w:r w:rsidRPr="00CA76C2">
              <w:rPr>
                <w:sz w:val="18"/>
                <w:szCs w:val="18"/>
                <w:lang w:val="lt-LT"/>
              </w:rPr>
              <w:t> </w:t>
            </w:r>
            <w:proofErr w:type="spellStart"/>
            <w:r w:rsidR="0021660C">
              <w:rPr>
                <w:sz w:val="18"/>
                <w:szCs w:val="18"/>
                <w:lang w:val="lt-LT"/>
              </w:rPr>
              <w:t>Dembavos</w:t>
            </w:r>
            <w:proofErr w:type="spellEnd"/>
            <w:r w:rsidR="0021660C">
              <w:rPr>
                <w:sz w:val="18"/>
                <w:szCs w:val="18"/>
                <w:lang w:val="lt-LT"/>
              </w:rPr>
              <w:t xml:space="preserve"> g. 30, </w:t>
            </w:r>
            <w:proofErr w:type="spellStart"/>
            <w:r w:rsidR="0021660C">
              <w:rPr>
                <w:sz w:val="18"/>
                <w:szCs w:val="18"/>
                <w:lang w:val="lt-LT"/>
              </w:rPr>
              <w:t>D</w:t>
            </w:r>
            <w:r w:rsidR="00632770">
              <w:rPr>
                <w:sz w:val="18"/>
                <w:szCs w:val="18"/>
                <w:lang w:val="lt-LT"/>
              </w:rPr>
              <w:t>embavos</w:t>
            </w:r>
            <w:proofErr w:type="spellEnd"/>
            <w:r w:rsidR="00632770">
              <w:rPr>
                <w:sz w:val="18"/>
                <w:szCs w:val="18"/>
                <w:lang w:val="lt-LT"/>
              </w:rPr>
              <w:t xml:space="preserve"> k., Panevėžio r.</w:t>
            </w:r>
            <w:r w:rsidR="00A53545">
              <w:rPr>
                <w:sz w:val="18"/>
                <w:szCs w:val="18"/>
                <w:lang w:val="lt-LT"/>
              </w:rPr>
              <w:t xml:space="preserve"> </w:t>
            </w:r>
            <w:proofErr w:type="spellStart"/>
            <w:r w:rsidR="00A53545">
              <w:rPr>
                <w:sz w:val="18"/>
                <w:szCs w:val="18"/>
                <w:lang w:val="lt-LT"/>
              </w:rPr>
              <w:t>sav</w:t>
            </w:r>
            <w:proofErr w:type="spellEnd"/>
          </w:p>
        </w:tc>
        <w:tc>
          <w:tcPr>
            <w:tcW w:w="1213" w:type="dxa"/>
            <w:noWrap/>
            <w:hideMark/>
          </w:tcPr>
          <w:p w14:paraId="4E309946" w14:textId="6623795B" w:rsidR="002F0EDB" w:rsidRPr="00CA76C2" w:rsidRDefault="00A01E93" w:rsidP="00A01E93">
            <w:pPr>
              <w:spacing w:after="160" w:line="259" w:lineRule="auto"/>
              <w:jc w:val="center"/>
              <w:rPr>
                <w:sz w:val="18"/>
                <w:szCs w:val="18"/>
                <w:lang w:val="lt-LT"/>
              </w:rPr>
            </w:pPr>
            <w:r>
              <w:rPr>
                <w:sz w:val="18"/>
                <w:szCs w:val="18"/>
                <w:lang w:val="lt-LT"/>
              </w:rPr>
              <w:t>65</w:t>
            </w:r>
          </w:p>
        </w:tc>
        <w:tc>
          <w:tcPr>
            <w:tcW w:w="1213" w:type="dxa"/>
            <w:noWrap/>
            <w:hideMark/>
          </w:tcPr>
          <w:p w14:paraId="39750273" w14:textId="5E48DA1B" w:rsidR="002F0EDB" w:rsidRPr="00CA76C2" w:rsidRDefault="00A01E93" w:rsidP="00A01E93">
            <w:pPr>
              <w:spacing w:after="160" w:line="259" w:lineRule="auto"/>
              <w:jc w:val="center"/>
              <w:rPr>
                <w:sz w:val="18"/>
                <w:szCs w:val="18"/>
                <w:lang w:val="lt-LT"/>
              </w:rPr>
            </w:pPr>
            <w:r>
              <w:rPr>
                <w:sz w:val="18"/>
                <w:szCs w:val="18"/>
                <w:lang w:val="lt-LT"/>
              </w:rPr>
              <w:t>0,65</w:t>
            </w:r>
          </w:p>
        </w:tc>
        <w:tc>
          <w:tcPr>
            <w:tcW w:w="1083" w:type="dxa"/>
            <w:noWrap/>
            <w:hideMark/>
          </w:tcPr>
          <w:p w14:paraId="58EBBE75" w14:textId="2BE43519" w:rsidR="002F0EDB" w:rsidRPr="00CA76C2" w:rsidRDefault="002F0EDB" w:rsidP="002F0EDB">
            <w:pPr>
              <w:spacing w:after="160" w:line="259" w:lineRule="auto"/>
              <w:rPr>
                <w:sz w:val="18"/>
                <w:szCs w:val="18"/>
                <w:lang w:val="lt-LT"/>
              </w:rPr>
            </w:pPr>
            <w:r w:rsidRPr="00CA76C2">
              <w:rPr>
                <w:sz w:val="18"/>
                <w:szCs w:val="18"/>
                <w:lang w:val="lt-LT"/>
              </w:rPr>
              <w:t> </w:t>
            </w:r>
            <w:r w:rsidR="00222CAB">
              <w:rPr>
                <w:sz w:val="18"/>
                <w:szCs w:val="18"/>
                <w:lang w:val="lt-LT"/>
              </w:rPr>
              <w:t>1,56</w:t>
            </w:r>
            <w:r w:rsidR="00A01E93">
              <w:rPr>
                <w:sz w:val="18"/>
                <w:szCs w:val="18"/>
                <w:lang w:val="lt-LT"/>
              </w:rPr>
              <w:t>0</w:t>
            </w:r>
          </w:p>
        </w:tc>
        <w:tc>
          <w:tcPr>
            <w:tcW w:w="1061" w:type="dxa"/>
            <w:noWrap/>
            <w:hideMark/>
          </w:tcPr>
          <w:p w14:paraId="66F66FAF" w14:textId="77777777" w:rsidR="002F0EDB" w:rsidRPr="00CA76C2" w:rsidRDefault="002F0EDB" w:rsidP="002F0EDB">
            <w:pPr>
              <w:spacing w:after="160" w:line="259" w:lineRule="auto"/>
              <w:rPr>
                <w:sz w:val="18"/>
                <w:szCs w:val="18"/>
                <w:lang w:val="lt-LT"/>
              </w:rPr>
            </w:pPr>
            <w:r w:rsidRPr="00CA76C2">
              <w:rPr>
                <w:sz w:val="18"/>
                <w:szCs w:val="18"/>
                <w:lang w:val="lt-LT"/>
              </w:rPr>
              <w:t> </w:t>
            </w:r>
          </w:p>
        </w:tc>
      </w:tr>
    </w:tbl>
    <w:p w14:paraId="24AFC69E" w14:textId="147A964C" w:rsidR="002F0EDB" w:rsidRPr="00CA76C2" w:rsidRDefault="002F0EDB">
      <w:pPr>
        <w:rPr>
          <w:rFonts w:ascii="Times New Roman" w:hAnsi="Times New Roman"/>
          <w:sz w:val="18"/>
          <w:szCs w:val="18"/>
          <w:lang w:val="lt-LT"/>
        </w:rPr>
      </w:pPr>
      <w:r w:rsidRPr="00CA76C2">
        <w:rPr>
          <w:rFonts w:ascii="Times New Roman" w:hAnsi="Times New Roman"/>
          <w:sz w:val="18"/>
          <w:szCs w:val="18"/>
          <w:lang w:val="lt-LT"/>
        </w:rPr>
        <w:t>Užsakovas patvirtina, kad aukščiau išvardinti objektai, į kuriuos pagal Pirkimo sutartį tiekiamos dujos, priklauso Užsakovui nuosavybės ar kita teisėto valdymo teise ir jis turi teisę sudaryti Pirkimo sutartį.</w:t>
      </w:r>
    </w:p>
    <w:tbl>
      <w:tblPr>
        <w:tblW w:w="4850" w:type="pct"/>
        <w:tblInd w:w="115" w:type="dxa"/>
        <w:tblCellMar>
          <w:left w:w="115" w:type="dxa"/>
          <w:right w:w="115" w:type="dxa"/>
        </w:tblCellMar>
        <w:tblLook w:val="01E0" w:firstRow="1" w:lastRow="1" w:firstColumn="1" w:lastColumn="1" w:noHBand="0" w:noVBand="0"/>
      </w:tblPr>
      <w:tblGrid>
        <w:gridCol w:w="6146"/>
        <w:gridCol w:w="305"/>
        <w:gridCol w:w="6120"/>
      </w:tblGrid>
      <w:tr w:rsidR="002F0EDB" w:rsidRPr="00CA76C2" w14:paraId="406F36B6" w14:textId="77777777" w:rsidTr="002C0D7D">
        <w:trPr>
          <w:cantSplit/>
        </w:trPr>
        <w:tc>
          <w:tcPr>
            <w:tcW w:w="2444" w:type="pct"/>
            <w:vAlign w:val="bottom"/>
            <w:hideMark/>
          </w:tcPr>
          <w:p w14:paraId="2DD4AF2B" w14:textId="77777777" w:rsidR="002F0EDB" w:rsidRDefault="002F0EDB" w:rsidP="00C17565">
            <w:pPr>
              <w:widowControl w:val="0"/>
              <w:tabs>
                <w:tab w:val="left" w:pos="567"/>
              </w:tabs>
              <w:rPr>
                <w:color w:val="000000"/>
                <w:sz w:val="18"/>
                <w:szCs w:val="18"/>
                <w:lang w:val="lt-LT"/>
              </w:rPr>
            </w:pPr>
            <w:r w:rsidRPr="00CA76C2">
              <w:rPr>
                <w:color w:val="000000"/>
                <w:sz w:val="18"/>
                <w:szCs w:val="18"/>
                <w:lang w:val="lt-LT"/>
              </w:rPr>
              <w:lastRenderedPageBreak/>
              <w:t>Užsakovas</w:t>
            </w:r>
          </w:p>
          <w:p w14:paraId="1021296A" w14:textId="77777777" w:rsidR="006562B2" w:rsidRPr="001A260F" w:rsidRDefault="006562B2" w:rsidP="006562B2">
            <w:pPr>
              <w:widowControl w:val="0"/>
              <w:tabs>
                <w:tab w:val="left" w:pos="567"/>
              </w:tabs>
              <w:spacing w:after="40" w:line="240" w:lineRule="auto"/>
              <w:rPr>
                <w:rFonts w:ascii="Tahoma" w:eastAsia="Times New Roman" w:hAnsi="Tahoma" w:cs="Times New Roman"/>
                <w:sz w:val="16"/>
                <w:szCs w:val="24"/>
                <w:lang w:val="lt-LT" w:eastAsia="lt-LT"/>
              </w:rPr>
            </w:pPr>
            <w:r w:rsidRPr="001A260F">
              <w:rPr>
                <w:rFonts w:ascii="Tahoma" w:eastAsia="Times New Roman" w:hAnsi="Tahoma" w:cs="Times New Roman"/>
                <w:sz w:val="16"/>
                <w:szCs w:val="24"/>
                <w:lang w:val="lt-LT" w:eastAsia="lt-LT"/>
              </w:rPr>
              <w:t>LK LV Įgulų aptarnavimo tarnyba</w:t>
            </w:r>
          </w:p>
          <w:p w14:paraId="633E8B17" w14:textId="77777777" w:rsidR="006562B2" w:rsidRPr="001A260F" w:rsidRDefault="006562B2" w:rsidP="006562B2">
            <w:pPr>
              <w:widowControl w:val="0"/>
              <w:tabs>
                <w:tab w:val="left" w:pos="567"/>
              </w:tabs>
              <w:spacing w:after="40" w:line="240" w:lineRule="auto"/>
              <w:rPr>
                <w:rFonts w:ascii="Tahoma" w:eastAsia="Times New Roman" w:hAnsi="Tahoma" w:cs="Times New Roman"/>
                <w:sz w:val="16"/>
                <w:szCs w:val="24"/>
                <w:lang w:val="lt-LT" w:eastAsia="lt-LT"/>
              </w:rPr>
            </w:pPr>
            <w:r w:rsidRPr="001A260F">
              <w:rPr>
                <w:rFonts w:ascii="Tahoma" w:eastAsia="Times New Roman" w:hAnsi="Tahoma" w:cs="Times New Roman"/>
                <w:sz w:val="16"/>
                <w:szCs w:val="24"/>
                <w:lang w:val="lt-LT" w:eastAsia="lt-LT"/>
              </w:rPr>
              <w:t>Mindaugo g. 26, LT-03215 Vilnius</w:t>
            </w:r>
            <w:r w:rsidRPr="001A260F">
              <w:rPr>
                <w:rFonts w:ascii="Tahoma" w:eastAsia="Times New Roman" w:hAnsi="Tahoma" w:cs="Times New Roman"/>
                <w:sz w:val="16"/>
                <w:szCs w:val="24"/>
                <w:lang w:val="lt-LT" w:eastAsia="lt-LT"/>
              </w:rPr>
              <w:tab/>
            </w:r>
          </w:p>
          <w:p w14:paraId="716AEB69" w14:textId="77777777" w:rsidR="006562B2" w:rsidRPr="001A260F" w:rsidRDefault="006562B2" w:rsidP="006562B2">
            <w:pPr>
              <w:widowControl w:val="0"/>
              <w:tabs>
                <w:tab w:val="left" w:pos="567"/>
              </w:tabs>
              <w:spacing w:after="40" w:line="240" w:lineRule="auto"/>
              <w:rPr>
                <w:rFonts w:ascii="Tahoma" w:eastAsia="Times New Roman" w:hAnsi="Tahoma" w:cs="Times New Roman"/>
                <w:sz w:val="16"/>
                <w:szCs w:val="24"/>
                <w:lang w:val="lt-LT" w:eastAsia="lt-LT"/>
              </w:rPr>
            </w:pPr>
            <w:r w:rsidRPr="001A260F">
              <w:rPr>
                <w:rFonts w:ascii="Tahoma" w:eastAsia="Times New Roman" w:hAnsi="Tahoma" w:cs="Times New Roman"/>
                <w:sz w:val="16"/>
                <w:szCs w:val="24"/>
                <w:lang w:val="lt-LT" w:eastAsia="lt-LT"/>
              </w:rPr>
              <w:t>Filialo kodas 300066843</w:t>
            </w:r>
          </w:p>
          <w:p w14:paraId="2DD6173A" w14:textId="77777777" w:rsidR="006562B2" w:rsidRPr="001A260F" w:rsidRDefault="006562B2" w:rsidP="006562B2">
            <w:pPr>
              <w:widowControl w:val="0"/>
              <w:tabs>
                <w:tab w:val="left" w:pos="567"/>
              </w:tabs>
              <w:spacing w:after="40" w:line="240" w:lineRule="auto"/>
              <w:rPr>
                <w:rFonts w:ascii="Tahoma" w:eastAsia="Times New Roman" w:hAnsi="Tahoma" w:cs="Times New Roman"/>
                <w:sz w:val="16"/>
                <w:szCs w:val="24"/>
                <w:lang w:val="lt-LT" w:eastAsia="lt-LT"/>
              </w:rPr>
            </w:pPr>
            <w:r w:rsidRPr="001A260F">
              <w:rPr>
                <w:rFonts w:ascii="Tahoma" w:eastAsia="Times New Roman" w:hAnsi="Tahoma" w:cs="Times New Roman"/>
                <w:sz w:val="16"/>
                <w:szCs w:val="24"/>
                <w:lang w:val="lt-LT" w:eastAsia="lt-LT"/>
              </w:rPr>
              <w:t>Mokėtojo rekvizitai:</w:t>
            </w:r>
          </w:p>
          <w:p w14:paraId="0945DE1F" w14:textId="77777777" w:rsidR="006562B2" w:rsidRPr="001A260F" w:rsidRDefault="006562B2" w:rsidP="006562B2">
            <w:pPr>
              <w:widowControl w:val="0"/>
              <w:tabs>
                <w:tab w:val="left" w:pos="567"/>
              </w:tabs>
              <w:spacing w:after="40" w:line="240" w:lineRule="auto"/>
              <w:rPr>
                <w:rFonts w:ascii="Tahoma" w:eastAsia="Times New Roman" w:hAnsi="Tahoma" w:cs="Times New Roman"/>
                <w:sz w:val="16"/>
                <w:szCs w:val="24"/>
                <w:lang w:val="lt-LT" w:eastAsia="lt-LT"/>
              </w:rPr>
            </w:pPr>
            <w:r w:rsidRPr="001A260F">
              <w:rPr>
                <w:rFonts w:ascii="Tahoma" w:eastAsia="Times New Roman" w:hAnsi="Tahoma" w:cs="Times New Roman"/>
                <w:sz w:val="16"/>
                <w:szCs w:val="24"/>
                <w:lang w:val="lt-LT" w:eastAsia="lt-LT"/>
              </w:rPr>
              <w:t>Lietuvos kariuomenė</w:t>
            </w:r>
          </w:p>
          <w:p w14:paraId="5866FAC4" w14:textId="77777777" w:rsidR="006562B2" w:rsidRPr="001A260F" w:rsidRDefault="006562B2" w:rsidP="006562B2">
            <w:pPr>
              <w:widowControl w:val="0"/>
              <w:tabs>
                <w:tab w:val="left" w:pos="567"/>
              </w:tabs>
              <w:spacing w:after="40" w:line="240" w:lineRule="auto"/>
              <w:rPr>
                <w:rFonts w:ascii="Tahoma" w:eastAsia="Times New Roman" w:hAnsi="Tahoma" w:cs="Times New Roman"/>
                <w:sz w:val="16"/>
                <w:szCs w:val="24"/>
                <w:lang w:val="lt-LT" w:eastAsia="lt-LT"/>
              </w:rPr>
            </w:pPr>
            <w:r w:rsidRPr="001A260F">
              <w:rPr>
                <w:rFonts w:ascii="Tahoma" w:eastAsia="Times New Roman" w:hAnsi="Tahoma" w:cs="Times New Roman"/>
                <w:sz w:val="16"/>
                <w:szCs w:val="24"/>
                <w:lang w:val="lt-LT" w:eastAsia="lt-LT"/>
              </w:rPr>
              <w:t>juridinio asmens kodas 188732677</w:t>
            </w:r>
          </w:p>
          <w:p w14:paraId="01AF1131" w14:textId="77777777" w:rsidR="006562B2" w:rsidRPr="001A260F" w:rsidRDefault="006562B2" w:rsidP="006562B2">
            <w:pPr>
              <w:widowControl w:val="0"/>
              <w:tabs>
                <w:tab w:val="left" w:pos="567"/>
              </w:tabs>
              <w:spacing w:after="40" w:line="240" w:lineRule="auto"/>
              <w:rPr>
                <w:rFonts w:ascii="Tahoma" w:eastAsia="Times New Roman" w:hAnsi="Tahoma" w:cs="Times New Roman"/>
                <w:sz w:val="16"/>
                <w:szCs w:val="24"/>
                <w:lang w:val="lt-LT" w:eastAsia="lt-LT"/>
              </w:rPr>
            </w:pPr>
            <w:r w:rsidRPr="001A260F">
              <w:rPr>
                <w:rFonts w:ascii="Tahoma" w:eastAsia="Times New Roman" w:hAnsi="Tahoma" w:cs="Times New Roman"/>
                <w:sz w:val="16"/>
                <w:szCs w:val="24"/>
                <w:lang w:val="lt-LT" w:eastAsia="lt-LT"/>
              </w:rPr>
              <w:t>Šv. Ignoto g. 8, LT-01120 Vilnius</w:t>
            </w:r>
          </w:p>
          <w:p w14:paraId="34332C10" w14:textId="77777777" w:rsidR="006562B2" w:rsidRPr="001A260F" w:rsidRDefault="006562B2" w:rsidP="006562B2">
            <w:pPr>
              <w:widowControl w:val="0"/>
              <w:tabs>
                <w:tab w:val="left" w:pos="567"/>
              </w:tabs>
              <w:spacing w:after="40" w:line="240" w:lineRule="auto"/>
              <w:rPr>
                <w:rFonts w:ascii="Tahoma" w:eastAsia="Times New Roman" w:hAnsi="Tahoma" w:cs="Times New Roman"/>
                <w:sz w:val="16"/>
                <w:szCs w:val="24"/>
                <w:lang w:val="lt-LT" w:eastAsia="lt-LT"/>
              </w:rPr>
            </w:pPr>
            <w:r w:rsidRPr="001A260F">
              <w:rPr>
                <w:rFonts w:ascii="Tahoma" w:eastAsia="Times New Roman" w:hAnsi="Tahoma" w:cs="Times New Roman"/>
                <w:sz w:val="16"/>
                <w:szCs w:val="24"/>
                <w:lang w:val="lt-LT" w:eastAsia="lt-LT"/>
              </w:rPr>
              <w:t>A.s.LT48 7300 0100 0246 0179</w:t>
            </w:r>
          </w:p>
          <w:p w14:paraId="2A2E428D" w14:textId="77777777" w:rsidR="006562B2" w:rsidRPr="001A260F" w:rsidRDefault="006562B2" w:rsidP="006562B2">
            <w:pPr>
              <w:widowControl w:val="0"/>
              <w:tabs>
                <w:tab w:val="left" w:pos="567"/>
              </w:tabs>
              <w:spacing w:after="40" w:line="240" w:lineRule="auto"/>
              <w:rPr>
                <w:rFonts w:ascii="Tahoma" w:eastAsia="Times New Roman" w:hAnsi="Tahoma" w:cs="Times New Roman"/>
                <w:sz w:val="16"/>
                <w:szCs w:val="24"/>
                <w:lang w:val="lt-LT" w:eastAsia="lt-LT"/>
              </w:rPr>
            </w:pPr>
            <w:r w:rsidRPr="001A260F">
              <w:rPr>
                <w:rFonts w:ascii="Tahoma" w:eastAsia="Times New Roman" w:hAnsi="Tahoma" w:cs="Times New Roman"/>
                <w:sz w:val="16"/>
                <w:szCs w:val="24"/>
                <w:lang w:val="lt-LT" w:eastAsia="lt-LT"/>
              </w:rPr>
              <w:t>AB bankas Swedbank, banko kodas 73000</w:t>
            </w:r>
          </w:p>
          <w:p w14:paraId="00793A53" w14:textId="77777777" w:rsidR="006562B2" w:rsidRDefault="006562B2" w:rsidP="006562B2">
            <w:pPr>
              <w:widowControl w:val="0"/>
              <w:tabs>
                <w:tab w:val="left" w:pos="567"/>
              </w:tabs>
              <w:rPr>
                <w:rFonts w:ascii="Tahoma" w:eastAsia="Times New Roman" w:hAnsi="Tahoma" w:cs="Times New Roman"/>
                <w:sz w:val="16"/>
                <w:szCs w:val="24"/>
                <w:lang w:val="lt-LT" w:eastAsia="lt-LT"/>
              </w:rPr>
            </w:pPr>
            <w:r w:rsidRPr="001A260F">
              <w:rPr>
                <w:rFonts w:ascii="Tahoma" w:eastAsia="Times New Roman" w:hAnsi="Tahoma" w:cs="Times New Roman"/>
                <w:sz w:val="16"/>
                <w:szCs w:val="24"/>
                <w:lang w:val="lt-LT" w:eastAsia="lt-LT"/>
              </w:rPr>
              <w:t>PVM mokėtojo kodas  LT887326716</w:t>
            </w:r>
          </w:p>
          <w:p w14:paraId="0A2DB90B" w14:textId="3387EC19" w:rsidR="002C0D7D" w:rsidRPr="00CA76C2" w:rsidRDefault="002C0D7D" w:rsidP="006562B2">
            <w:pPr>
              <w:widowControl w:val="0"/>
              <w:tabs>
                <w:tab w:val="left" w:pos="567"/>
              </w:tabs>
              <w:rPr>
                <w:color w:val="000000"/>
                <w:sz w:val="18"/>
                <w:szCs w:val="18"/>
                <w:lang w:val="lt-LT"/>
              </w:rPr>
            </w:pPr>
          </w:p>
        </w:tc>
        <w:tc>
          <w:tcPr>
            <w:tcW w:w="121" w:type="pct"/>
          </w:tcPr>
          <w:p w14:paraId="17209571" w14:textId="77777777" w:rsidR="002F0EDB" w:rsidRPr="00CA76C2" w:rsidRDefault="002F0EDB" w:rsidP="00C17565">
            <w:pPr>
              <w:widowControl w:val="0"/>
              <w:tabs>
                <w:tab w:val="left" w:pos="567"/>
              </w:tabs>
              <w:rPr>
                <w:rFonts w:cs="Tahoma"/>
                <w:color w:val="000000"/>
                <w:sz w:val="18"/>
                <w:szCs w:val="18"/>
                <w:lang w:val="lt-LT"/>
              </w:rPr>
            </w:pPr>
          </w:p>
        </w:tc>
        <w:tc>
          <w:tcPr>
            <w:tcW w:w="2434" w:type="pct"/>
            <w:hideMark/>
          </w:tcPr>
          <w:p w14:paraId="65734CCA" w14:textId="77777777" w:rsidR="002F0EDB" w:rsidRDefault="002F0EDB" w:rsidP="002C0D7D">
            <w:pPr>
              <w:widowControl w:val="0"/>
              <w:tabs>
                <w:tab w:val="left" w:pos="567"/>
              </w:tabs>
              <w:rPr>
                <w:color w:val="000000"/>
                <w:sz w:val="18"/>
                <w:szCs w:val="18"/>
                <w:lang w:val="lt-LT"/>
              </w:rPr>
            </w:pPr>
            <w:r w:rsidRPr="00CA76C2">
              <w:rPr>
                <w:color w:val="000000"/>
                <w:sz w:val="18"/>
                <w:szCs w:val="18"/>
                <w:lang w:val="lt-LT"/>
              </w:rPr>
              <w:t>Tiekėjas</w:t>
            </w:r>
          </w:p>
          <w:p w14:paraId="4676E9AD" w14:textId="77777777" w:rsidR="006562B2" w:rsidRDefault="006562B2" w:rsidP="002C0D7D">
            <w:pPr>
              <w:widowControl w:val="0"/>
              <w:tabs>
                <w:tab w:val="left" w:pos="567"/>
              </w:tabs>
              <w:spacing w:after="0" w:line="240" w:lineRule="auto"/>
              <w:rPr>
                <w:color w:val="000000"/>
                <w:sz w:val="18"/>
                <w:szCs w:val="18"/>
                <w:lang w:val="lt-LT"/>
              </w:rPr>
            </w:pPr>
            <w:proofErr w:type="spellStart"/>
            <w:r>
              <w:rPr>
                <w:color w:val="000000"/>
                <w:sz w:val="18"/>
                <w:szCs w:val="18"/>
                <w:lang w:val="lt-LT"/>
              </w:rPr>
              <w:t>Ignitis</w:t>
            </w:r>
            <w:proofErr w:type="spellEnd"/>
            <w:r>
              <w:rPr>
                <w:color w:val="000000"/>
                <w:sz w:val="18"/>
                <w:szCs w:val="18"/>
                <w:lang w:val="lt-LT"/>
              </w:rPr>
              <w:t>, UAB</w:t>
            </w:r>
          </w:p>
          <w:p w14:paraId="5AEF5D39" w14:textId="77777777" w:rsidR="006562B2" w:rsidRDefault="006562B2" w:rsidP="002C0D7D">
            <w:pPr>
              <w:widowControl w:val="0"/>
              <w:tabs>
                <w:tab w:val="left" w:pos="567"/>
              </w:tabs>
              <w:spacing w:after="0" w:line="240" w:lineRule="auto"/>
              <w:rPr>
                <w:color w:val="000000"/>
                <w:sz w:val="18"/>
                <w:szCs w:val="18"/>
                <w:lang w:val="lt-LT"/>
              </w:rPr>
            </w:pPr>
            <w:r>
              <w:rPr>
                <w:color w:val="000000"/>
                <w:sz w:val="18"/>
                <w:szCs w:val="18"/>
                <w:lang w:val="lt-LT"/>
              </w:rPr>
              <w:t>Laisvės pr. 10, LT-04215 Vilnius, Vilniaus apskritis</w:t>
            </w:r>
          </w:p>
          <w:p w14:paraId="2BD84992" w14:textId="77777777" w:rsidR="006562B2" w:rsidRDefault="006562B2" w:rsidP="002C0D7D">
            <w:pPr>
              <w:widowControl w:val="0"/>
              <w:tabs>
                <w:tab w:val="left" w:pos="567"/>
              </w:tabs>
              <w:spacing w:after="0" w:line="240" w:lineRule="auto"/>
              <w:rPr>
                <w:color w:val="000000"/>
                <w:sz w:val="18"/>
                <w:szCs w:val="18"/>
                <w:lang w:val="lt-LT"/>
              </w:rPr>
            </w:pPr>
            <w:r>
              <w:rPr>
                <w:color w:val="000000"/>
                <w:sz w:val="18"/>
                <w:szCs w:val="18"/>
                <w:lang w:val="lt-LT"/>
              </w:rPr>
              <w:t>Kodas 303383884</w:t>
            </w:r>
          </w:p>
          <w:p w14:paraId="238B352A" w14:textId="77777777" w:rsidR="006562B2" w:rsidRDefault="006562B2" w:rsidP="002C0D7D">
            <w:pPr>
              <w:widowControl w:val="0"/>
              <w:tabs>
                <w:tab w:val="left" w:pos="567"/>
              </w:tabs>
              <w:spacing w:after="0" w:line="240" w:lineRule="auto"/>
              <w:rPr>
                <w:color w:val="000000"/>
                <w:sz w:val="18"/>
                <w:szCs w:val="18"/>
                <w:lang w:val="lt-LT"/>
              </w:rPr>
            </w:pPr>
            <w:r>
              <w:rPr>
                <w:color w:val="000000"/>
                <w:sz w:val="18"/>
                <w:szCs w:val="18"/>
                <w:lang w:val="lt-LT"/>
              </w:rPr>
              <w:t>PVM kodas LT 100008860617</w:t>
            </w:r>
          </w:p>
          <w:p w14:paraId="2E835EE8" w14:textId="77777777" w:rsidR="006562B2" w:rsidRDefault="006562B2" w:rsidP="002C0D7D">
            <w:pPr>
              <w:widowControl w:val="0"/>
              <w:tabs>
                <w:tab w:val="left" w:pos="567"/>
              </w:tabs>
              <w:spacing w:after="0" w:line="240" w:lineRule="auto"/>
              <w:rPr>
                <w:color w:val="000000"/>
                <w:sz w:val="18"/>
                <w:szCs w:val="18"/>
                <w:lang w:val="lt-LT"/>
              </w:rPr>
            </w:pPr>
            <w:r>
              <w:rPr>
                <w:color w:val="000000"/>
                <w:sz w:val="18"/>
                <w:szCs w:val="18"/>
                <w:lang w:val="lt-LT"/>
              </w:rPr>
              <w:t>Tiekėjo licencijos (leidimo) numeris ir išdavimo data</w:t>
            </w:r>
          </w:p>
          <w:p w14:paraId="00DCAB2C" w14:textId="77777777" w:rsidR="006562B2" w:rsidRDefault="006562B2" w:rsidP="002C0D7D">
            <w:pPr>
              <w:widowControl w:val="0"/>
              <w:tabs>
                <w:tab w:val="left" w:pos="567"/>
              </w:tabs>
              <w:spacing w:after="0" w:line="240" w:lineRule="auto"/>
              <w:rPr>
                <w:color w:val="000000"/>
                <w:sz w:val="18"/>
                <w:szCs w:val="18"/>
                <w:lang w:val="lt-LT"/>
              </w:rPr>
            </w:pPr>
            <w:r>
              <w:rPr>
                <w:color w:val="000000"/>
                <w:sz w:val="18"/>
                <w:szCs w:val="18"/>
                <w:lang w:val="lt-LT"/>
              </w:rPr>
              <w:t>L2-37 (GDT) 2014-10-13</w:t>
            </w:r>
          </w:p>
          <w:p w14:paraId="2C9F7600" w14:textId="77777777" w:rsidR="006562B2" w:rsidRDefault="006562B2" w:rsidP="002C0D7D">
            <w:pPr>
              <w:widowControl w:val="0"/>
              <w:tabs>
                <w:tab w:val="left" w:pos="567"/>
              </w:tabs>
              <w:spacing w:after="0" w:line="240" w:lineRule="auto"/>
              <w:rPr>
                <w:color w:val="000000"/>
                <w:sz w:val="18"/>
                <w:szCs w:val="18"/>
                <w:lang w:val="lt-LT"/>
              </w:rPr>
            </w:pPr>
            <w:proofErr w:type="spellStart"/>
            <w:r>
              <w:rPr>
                <w:color w:val="000000"/>
                <w:sz w:val="18"/>
                <w:szCs w:val="18"/>
                <w:lang w:val="lt-LT"/>
              </w:rPr>
              <w:t>A.s</w:t>
            </w:r>
            <w:proofErr w:type="spellEnd"/>
            <w:r>
              <w:rPr>
                <w:color w:val="000000"/>
                <w:sz w:val="18"/>
                <w:szCs w:val="18"/>
                <w:lang w:val="lt-LT"/>
              </w:rPr>
              <w:t>. LT44 7044 0600 0799 3076, AB SEB bankas</w:t>
            </w:r>
          </w:p>
          <w:p w14:paraId="5811DD9A" w14:textId="7C7EAE9F" w:rsidR="006562B2" w:rsidRPr="00CA76C2" w:rsidRDefault="006562B2" w:rsidP="002C0D7D">
            <w:pPr>
              <w:widowControl w:val="0"/>
              <w:tabs>
                <w:tab w:val="left" w:pos="567"/>
              </w:tabs>
              <w:rPr>
                <w:color w:val="000000"/>
                <w:sz w:val="18"/>
                <w:szCs w:val="18"/>
                <w:lang w:val="lt-LT"/>
              </w:rPr>
            </w:pPr>
            <w:r>
              <w:rPr>
                <w:color w:val="000000"/>
                <w:sz w:val="18"/>
                <w:szCs w:val="18"/>
                <w:lang w:val="lt-LT"/>
              </w:rPr>
              <w:t xml:space="preserve">Tel. +370 611 21802, </w:t>
            </w:r>
            <w:proofErr w:type="spellStart"/>
            <w:r>
              <w:rPr>
                <w:color w:val="000000"/>
                <w:sz w:val="18"/>
                <w:szCs w:val="18"/>
                <w:lang w:val="lt-LT"/>
              </w:rPr>
              <w:t>el.p</w:t>
            </w:r>
            <w:proofErr w:type="spellEnd"/>
            <w:r>
              <w:rPr>
                <w:color w:val="000000"/>
                <w:sz w:val="18"/>
                <w:szCs w:val="18"/>
                <w:lang w:val="lt-LT"/>
              </w:rPr>
              <w:t xml:space="preserve">. </w:t>
            </w:r>
            <w:proofErr w:type="spellStart"/>
            <w:r>
              <w:rPr>
                <w:color w:val="000000"/>
                <w:sz w:val="18"/>
                <w:szCs w:val="18"/>
                <w:lang w:val="lt-LT"/>
              </w:rPr>
              <w:t>info</w:t>
            </w:r>
            <w:proofErr w:type="spellEnd"/>
            <w:r>
              <w:rPr>
                <w:color w:val="000000"/>
                <w:sz w:val="18"/>
                <w:szCs w:val="18"/>
              </w:rPr>
              <w:t>@</w:t>
            </w:r>
            <w:proofErr w:type="spellStart"/>
            <w:r>
              <w:rPr>
                <w:color w:val="000000"/>
                <w:sz w:val="18"/>
                <w:szCs w:val="18"/>
              </w:rPr>
              <w:t>ignitis.lt</w:t>
            </w:r>
            <w:proofErr w:type="spellEnd"/>
          </w:p>
        </w:tc>
      </w:tr>
      <w:tr w:rsidR="002F0EDB" w:rsidRPr="00CA76C2" w14:paraId="7A8AF1B7" w14:textId="77777777" w:rsidTr="002C0D7D">
        <w:trPr>
          <w:cantSplit/>
        </w:trPr>
        <w:tc>
          <w:tcPr>
            <w:tcW w:w="2444" w:type="pct"/>
            <w:hideMark/>
          </w:tcPr>
          <w:p w14:paraId="0592AED3" w14:textId="27480589" w:rsidR="002F0EDB" w:rsidRPr="00CA76C2" w:rsidRDefault="002F0EDB" w:rsidP="002C0D7D">
            <w:pPr>
              <w:widowControl w:val="0"/>
              <w:tabs>
                <w:tab w:val="left" w:pos="567"/>
              </w:tabs>
              <w:rPr>
                <w:color w:val="000000"/>
                <w:sz w:val="18"/>
                <w:szCs w:val="18"/>
                <w:lang w:val="lt-LT"/>
              </w:rPr>
            </w:pPr>
            <w:r w:rsidRPr="00CA76C2">
              <w:rPr>
                <w:color w:val="000000"/>
                <w:sz w:val="18"/>
                <w:szCs w:val="18"/>
                <w:highlight w:val="lightGray"/>
                <w:lang w:val="lt-LT"/>
              </w:rPr>
              <w:t>[Pavadinimas]</w:t>
            </w:r>
          </w:p>
          <w:p w14:paraId="000C206A" w14:textId="77777777" w:rsidR="002F0EDB" w:rsidRDefault="002F0EDB" w:rsidP="002C0D7D">
            <w:pPr>
              <w:widowControl w:val="0"/>
              <w:tabs>
                <w:tab w:val="left" w:pos="567"/>
              </w:tabs>
              <w:rPr>
                <w:color w:val="000000"/>
                <w:sz w:val="18"/>
                <w:szCs w:val="18"/>
                <w:lang w:val="lt-LT"/>
              </w:rPr>
            </w:pPr>
            <w:r w:rsidRPr="00CA76C2">
              <w:rPr>
                <w:color w:val="000000"/>
                <w:sz w:val="18"/>
                <w:szCs w:val="18"/>
                <w:lang w:val="lt-LT"/>
              </w:rPr>
              <w:t>Atstovaujantis asmuo</w:t>
            </w:r>
          </w:p>
          <w:p w14:paraId="67498BCC" w14:textId="6C443F92" w:rsidR="002C0D7D" w:rsidRPr="00CA76C2" w:rsidRDefault="002C0D7D" w:rsidP="002C0D7D">
            <w:pPr>
              <w:widowControl w:val="0"/>
              <w:tabs>
                <w:tab w:val="left" w:pos="567"/>
              </w:tabs>
              <w:rPr>
                <w:color w:val="000000"/>
                <w:sz w:val="18"/>
                <w:szCs w:val="18"/>
                <w:lang w:val="lt-LT"/>
              </w:rPr>
            </w:pPr>
            <w:r>
              <w:rPr>
                <w:color w:val="000000"/>
                <w:sz w:val="18"/>
                <w:szCs w:val="18"/>
                <w:lang w:val="lt-LT"/>
              </w:rPr>
              <w:t>Vardas, Pavardė: vadas  plk. ltn. Darius Mikalauskas</w:t>
            </w:r>
          </w:p>
        </w:tc>
        <w:tc>
          <w:tcPr>
            <w:tcW w:w="121" w:type="pct"/>
          </w:tcPr>
          <w:p w14:paraId="0B850554" w14:textId="77777777" w:rsidR="002F0EDB" w:rsidRPr="00CA76C2" w:rsidRDefault="002F0EDB" w:rsidP="00C17565">
            <w:pPr>
              <w:widowControl w:val="0"/>
              <w:tabs>
                <w:tab w:val="left" w:pos="567"/>
              </w:tabs>
              <w:rPr>
                <w:rFonts w:cs="Tahoma"/>
                <w:color w:val="000000"/>
                <w:sz w:val="18"/>
                <w:szCs w:val="18"/>
                <w:lang w:val="lt-LT"/>
              </w:rPr>
            </w:pPr>
          </w:p>
        </w:tc>
        <w:tc>
          <w:tcPr>
            <w:tcW w:w="2434" w:type="pct"/>
            <w:vAlign w:val="center"/>
            <w:hideMark/>
          </w:tcPr>
          <w:p w14:paraId="092A106E" w14:textId="77777777" w:rsidR="002F0EDB" w:rsidRPr="00CA76C2" w:rsidRDefault="002F0EDB" w:rsidP="002C0D7D">
            <w:pPr>
              <w:widowControl w:val="0"/>
              <w:tabs>
                <w:tab w:val="left" w:pos="567"/>
              </w:tabs>
              <w:rPr>
                <w:color w:val="000000"/>
                <w:sz w:val="18"/>
                <w:szCs w:val="18"/>
                <w:lang w:val="lt-LT"/>
              </w:rPr>
            </w:pPr>
            <w:r w:rsidRPr="00CA76C2">
              <w:rPr>
                <w:color w:val="000000"/>
                <w:sz w:val="18"/>
                <w:szCs w:val="18"/>
                <w:highlight w:val="lightGray"/>
                <w:lang w:val="lt-LT"/>
              </w:rPr>
              <w:t>[Pavadinimas]</w:t>
            </w:r>
          </w:p>
          <w:p w14:paraId="392205B0" w14:textId="77777777" w:rsidR="002F0EDB" w:rsidRDefault="002F0EDB" w:rsidP="002C0D7D">
            <w:pPr>
              <w:widowControl w:val="0"/>
              <w:tabs>
                <w:tab w:val="left" w:pos="567"/>
              </w:tabs>
              <w:rPr>
                <w:color w:val="000000"/>
                <w:sz w:val="18"/>
                <w:szCs w:val="18"/>
                <w:lang w:val="lt-LT"/>
              </w:rPr>
            </w:pPr>
            <w:r w:rsidRPr="00CA76C2">
              <w:rPr>
                <w:color w:val="000000"/>
                <w:sz w:val="18"/>
                <w:szCs w:val="18"/>
                <w:lang w:val="lt-LT"/>
              </w:rPr>
              <w:t>Atstovaujantis asmuo</w:t>
            </w:r>
          </w:p>
          <w:p w14:paraId="2DC5062F" w14:textId="6941108C" w:rsidR="002C0D7D" w:rsidRPr="00CA76C2" w:rsidRDefault="002C0D7D" w:rsidP="002C0D7D">
            <w:pPr>
              <w:widowControl w:val="0"/>
              <w:tabs>
                <w:tab w:val="left" w:pos="567"/>
              </w:tabs>
              <w:rPr>
                <w:color w:val="000000"/>
                <w:sz w:val="18"/>
                <w:szCs w:val="18"/>
                <w:lang w:val="lt-LT"/>
              </w:rPr>
            </w:pPr>
            <w:r w:rsidRPr="00CA76C2">
              <w:rPr>
                <w:color w:val="000000"/>
                <w:sz w:val="18"/>
                <w:szCs w:val="18"/>
                <w:lang w:val="lt-LT"/>
              </w:rPr>
              <w:t>Vardas, Pavardė:</w:t>
            </w:r>
            <w:r>
              <w:rPr>
                <w:color w:val="000000"/>
                <w:sz w:val="18"/>
                <w:szCs w:val="18"/>
                <w:lang w:val="lt-LT"/>
              </w:rPr>
              <w:t xml:space="preserve"> </w:t>
            </w:r>
            <w:r w:rsidRPr="002C0D7D">
              <w:rPr>
                <w:color w:val="000000"/>
                <w:sz w:val="18"/>
                <w:szCs w:val="18"/>
                <w:lang w:val="lt-LT"/>
              </w:rPr>
              <w:t xml:space="preserve">Verslo sprendimų departamento vadovas Martynas </w:t>
            </w:r>
            <w:proofErr w:type="spellStart"/>
            <w:r w:rsidRPr="002C0D7D">
              <w:rPr>
                <w:color w:val="000000"/>
                <w:sz w:val="18"/>
                <w:szCs w:val="18"/>
                <w:lang w:val="lt-LT"/>
              </w:rPr>
              <w:t>Boratinskas</w:t>
            </w:r>
            <w:proofErr w:type="spellEnd"/>
          </w:p>
        </w:tc>
      </w:tr>
      <w:tr w:rsidR="002F0EDB" w:rsidRPr="00CA76C2" w14:paraId="58AC9F29" w14:textId="77777777" w:rsidTr="002C0D7D">
        <w:trPr>
          <w:cantSplit/>
        </w:trPr>
        <w:tc>
          <w:tcPr>
            <w:tcW w:w="2444" w:type="pct"/>
            <w:vAlign w:val="bottom"/>
          </w:tcPr>
          <w:p w14:paraId="3F6805F9" w14:textId="1147C5AB" w:rsidR="002F0EDB" w:rsidRPr="00CA76C2" w:rsidRDefault="002F0EDB" w:rsidP="00C17565">
            <w:pPr>
              <w:widowControl w:val="0"/>
              <w:tabs>
                <w:tab w:val="left" w:pos="567"/>
              </w:tabs>
              <w:rPr>
                <w:color w:val="000000"/>
                <w:sz w:val="18"/>
                <w:szCs w:val="18"/>
                <w:lang w:val="lt-LT"/>
              </w:rPr>
            </w:pPr>
          </w:p>
        </w:tc>
        <w:tc>
          <w:tcPr>
            <w:tcW w:w="121" w:type="pct"/>
          </w:tcPr>
          <w:p w14:paraId="14B9EB1D" w14:textId="77777777" w:rsidR="002F0EDB" w:rsidRPr="00CA76C2" w:rsidRDefault="002F0EDB" w:rsidP="00C17565">
            <w:pPr>
              <w:widowControl w:val="0"/>
              <w:tabs>
                <w:tab w:val="left" w:pos="567"/>
              </w:tabs>
              <w:rPr>
                <w:rFonts w:cs="Tahoma"/>
                <w:color w:val="000000"/>
                <w:sz w:val="18"/>
                <w:szCs w:val="18"/>
                <w:lang w:val="lt-LT"/>
              </w:rPr>
            </w:pPr>
          </w:p>
        </w:tc>
        <w:tc>
          <w:tcPr>
            <w:tcW w:w="2434" w:type="pct"/>
            <w:hideMark/>
          </w:tcPr>
          <w:p w14:paraId="1AF44000" w14:textId="77777777" w:rsidR="002C0D7D" w:rsidRDefault="002C0D7D" w:rsidP="002C0D7D">
            <w:pPr>
              <w:rPr>
                <w:color w:val="000000"/>
                <w:sz w:val="18"/>
                <w:szCs w:val="18"/>
                <w:lang w:val="lt-LT"/>
              </w:rPr>
            </w:pPr>
          </w:p>
          <w:p w14:paraId="3BB534D1" w14:textId="0024B304" w:rsidR="002C0D7D" w:rsidRDefault="002C0D7D" w:rsidP="002C0D7D">
            <w:r>
              <w:rPr>
                <w:rFonts w:ascii="Arial" w:hAnsi="Arial" w:cs="Arial"/>
                <w:sz w:val="20"/>
                <w:szCs w:val="20"/>
              </w:rPr>
              <w:t xml:space="preserve">  </w:t>
            </w:r>
          </w:p>
          <w:p w14:paraId="3B7D8037" w14:textId="284D2B23" w:rsidR="002F0EDB" w:rsidRPr="00CA76C2" w:rsidRDefault="002F0EDB" w:rsidP="002C0D7D">
            <w:pPr>
              <w:widowControl w:val="0"/>
              <w:tabs>
                <w:tab w:val="left" w:pos="567"/>
              </w:tabs>
              <w:rPr>
                <w:color w:val="000000"/>
                <w:sz w:val="18"/>
                <w:szCs w:val="18"/>
                <w:lang w:val="lt-LT"/>
              </w:rPr>
            </w:pPr>
          </w:p>
        </w:tc>
      </w:tr>
      <w:tr w:rsidR="002F0EDB" w:rsidRPr="00CA76C2" w14:paraId="13271141" w14:textId="77777777" w:rsidTr="002C0D7D">
        <w:trPr>
          <w:cantSplit/>
        </w:trPr>
        <w:tc>
          <w:tcPr>
            <w:tcW w:w="2444" w:type="pct"/>
            <w:hideMark/>
          </w:tcPr>
          <w:p w14:paraId="7162D849" w14:textId="6F863AA0" w:rsidR="002F0EDB" w:rsidRPr="00CA76C2" w:rsidRDefault="002F0EDB" w:rsidP="00C17565">
            <w:pPr>
              <w:widowControl w:val="0"/>
              <w:tabs>
                <w:tab w:val="left" w:pos="567"/>
              </w:tabs>
              <w:rPr>
                <w:color w:val="000000"/>
                <w:sz w:val="18"/>
                <w:szCs w:val="18"/>
                <w:lang w:val="lt-LT"/>
              </w:rPr>
            </w:pPr>
          </w:p>
        </w:tc>
        <w:tc>
          <w:tcPr>
            <w:tcW w:w="121" w:type="pct"/>
          </w:tcPr>
          <w:p w14:paraId="7810540A" w14:textId="77777777" w:rsidR="002F0EDB" w:rsidRPr="00CA76C2" w:rsidRDefault="002F0EDB" w:rsidP="00C17565">
            <w:pPr>
              <w:widowControl w:val="0"/>
              <w:tabs>
                <w:tab w:val="left" w:pos="567"/>
              </w:tabs>
              <w:rPr>
                <w:rFonts w:cs="Tahoma"/>
                <w:color w:val="000000"/>
                <w:sz w:val="18"/>
                <w:szCs w:val="18"/>
                <w:lang w:val="lt-LT"/>
              </w:rPr>
            </w:pPr>
          </w:p>
        </w:tc>
        <w:tc>
          <w:tcPr>
            <w:tcW w:w="2434" w:type="pct"/>
            <w:hideMark/>
          </w:tcPr>
          <w:p w14:paraId="680E0FE1" w14:textId="77777777" w:rsidR="002F0EDB" w:rsidRDefault="002F0EDB" w:rsidP="00C17565">
            <w:pPr>
              <w:widowControl w:val="0"/>
              <w:tabs>
                <w:tab w:val="left" w:pos="567"/>
              </w:tabs>
              <w:rPr>
                <w:color w:val="000000"/>
                <w:sz w:val="18"/>
                <w:szCs w:val="18"/>
                <w:lang w:val="lt-LT"/>
              </w:rPr>
            </w:pPr>
          </w:p>
          <w:p w14:paraId="2574F6A6" w14:textId="0559FB65" w:rsidR="006562B2" w:rsidRPr="00CA76C2" w:rsidRDefault="006562B2" w:rsidP="00C17565">
            <w:pPr>
              <w:widowControl w:val="0"/>
              <w:tabs>
                <w:tab w:val="left" w:pos="567"/>
              </w:tabs>
              <w:rPr>
                <w:color w:val="000000"/>
                <w:sz w:val="18"/>
                <w:szCs w:val="18"/>
                <w:lang w:val="lt-LT"/>
              </w:rPr>
            </w:pPr>
          </w:p>
        </w:tc>
      </w:tr>
      <w:tr w:rsidR="002F0EDB" w:rsidRPr="00CA76C2" w14:paraId="2B4881F5" w14:textId="77777777" w:rsidTr="002C0D7D">
        <w:trPr>
          <w:cantSplit/>
        </w:trPr>
        <w:tc>
          <w:tcPr>
            <w:tcW w:w="2444" w:type="pct"/>
            <w:hideMark/>
          </w:tcPr>
          <w:p w14:paraId="5CCDA103" w14:textId="77777777" w:rsidR="002F0EDB" w:rsidRPr="00CA76C2" w:rsidRDefault="002F0EDB" w:rsidP="00C17565">
            <w:pPr>
              <w:widowControl w:val="0"/>
              <w:tabs>
                <w:tab w:val="left" w:pos="567"/>
              </w:tabs>
              <w:rPr>
                <w:color w:val="000000"/>
                <w:sz w:val="18"/>
                <w:szCs w:val="18"/>
                <w:lang w:val="lt-LT"/>
              </w:rPr>
            </w:pPr>
            <w:r w:rsidRPr="00CA76C2">
              <w:rPr>
                <w:color w:val="000000"/>
                <w:sz w:val="18"/>
                <w:szCs w:val="18"/>
                <w:lang w:val="lt-LT"/>
              </w:rPr>
              <w:t>Parašas:___________________________________</w:t>
            </w:r>
          </w:p>
        </w:tc>
        <w:tc>
          <w:tcPr>
            <w:tcW w:w="121" w:type="pct"/>
          </w:tcPr>
          <w:p w14:paraId="57A6C4FC" w14:textId="77777777" w:rsidR="002F0EDB" w:rsidRPr="00CA76C2" w:rsidRDefault="002F0EDB" w:rsidP="00C17565">
            <w:pPr>
              <w:widowControl w:val="0"/>
              <w:tabs>
                <w:tab w:val="left" w:pos="567"/>
              </w:tabs>
              <w:rPr>
                <w:rFonts w:cs="Tahoma"/>
                <w:color w:val="000000"/>
                <w:sz w:val="18"/>
                <w:szCs w:val="18"/>
                <w:lang w:val="lt-LT"/>
              </w:rPr>
            </w:pPr>
          </w:p>
        </w:tc>
        <w:tc>
          <w:tcPr>
            <w:tcW w:w="2434" w:type="pct"/>
            <w:hideMark/>
          </w:tcPr>
          <w:p w14:paraId="33DFC9AB" w14:textId="77777777" w:rsidR="002F0EDB" w:rsidRPr="00CA76C2" w:rsidRDefault="002F0EDB" w:rsidP="00C17565">
            <w:pPr>
              <w:widowControl w:val="0"/>
              <w:tabs>
                <w:tab w:val="left" w:pos="567"/>
              </w:tabs>
              <w:rPr>
                <w:color w:val="000000"/>
                <w:sz w:val="18"/>
                <w:szCs w:val="18"/>
                <w:lang w:val="lt-LT"/>
              </w:rPr>
            </w:pPr>
            <w:r w:rsidRPr="00CA76C2">
              <w:rPr>
                <w:color w:val="000000"/>
                <w:sz w:val="18"/>
                <w:szCs w:val="18"/>
                <w:lang w:val="lt-LT"/>
              </w:rPr>
              <w:t>Parašas:_____________________________________</w:t>
            </w:r>
          </w:p>
        </w:tc>
      </w:tr>
    </w:tbl>
    <w:p w14:paraId="43F2C6AB" w14:textId="381DB09F" w:rsidR="002F0EDB" w:rsidRPr="00CA76C2" w:rsidRDefault="002F0EDB" w:rsidP="00CA76C2">
      <w:pPr>
        <w:rPr>
          <w:sz w:val="18"/>
          <w:szCs w:val="18"/>
          <w:lang w:val="lt-LT"/>
        </w:rPr>
      </w:pPr>
      <w:bookmarkStart w:id="0" w:name="_GoBack"/>
      <w:bookmarkEnd w:id="0"/>
    </w:p>
    <w:sectPr w:rsidR="002F0EDB" w:rsidRPr="00CA76C2" w:rsidSect="002F0EDB">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064767" w14:textId="77777777" w:rsidR="00EC1F55" w:rsidRDefault="00EC1F55" w:rsidP="002F0EDB">
      <w:pPr>
        <w:spacing w:after="0" w:line="240" w:lineRule="auto"/>
      </w:pPr>
      <w:r>
        <w:separator/>
      </w:r>
    </w:p>
  </w:endnote>
  <w:endnote w:type="continuationSeparator" w:id="0">
    <w:p w14:paraId="3C359205" w14:textId="77777777" w:rsidR="00EC1F55" w:rsidRDefault="00EC1F55" w:rsidP="002F0E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592325" w14:textId="77777777" w:rsidR="00EC1F55" w:rsidRDefault="00EC1F55" w:rsidP="002F0EDB">
      <w:pPr>
        <w:spacing w:after="0" w:line="240" w:lineRule="auto"/>
      </w:pPr>
      <w:r>
        <w:separator/>
      </w:r>
    </w:p>
  </w:footnote>
  <w:footnote w:type="continuationSeparator" w:id="0">
    <w:p w14:paraId="4363DEA5" w14:textId="77777777" w:rsidR="00EC1F55" w:rsidRDefault="00EC1F55" w:rsidP="002F0EDB">
      <w:pPr>
        <w:spacing w:after="0" w:line="240" w:lineRule="auto"/>
      </w:pPr>
      <w:r>
        <w:continuationSeparator/>
      </w:r>
    </w:p>
  </w:footnote>
  <w:footnote w:id="1">
    <w:p w14:paraId="60F1FB40" w14:textId="77777777" w:rsidR="002F0EDB" w:rsidRPr="00CA76C2" w:rsidRDefault="002F0EDB" w:rsidP="002F0EDB">
      <w:pPr>
        <w:pStyle w:val="FootnoteText"/>
        <w:rPr>
          <w:lang w:val="lt-LT"/>
        </w:rPr>
      </w:pPr>
      <w:r w:rsidRPr="00CA76C2">
        <w:rPr>
          <w:rStyle w:val="FootnoteReference"/>
          <w:lang w:val="lt-LT"/>
        </w:rPr>
        <w:footnoteRef/>
      </w:r>
      <w:r w:rsidRPr="00CA76C2">
        <w:rPr>
          <w:lang w:val="lt-LT"/>
        </w:rPr>
        <w:t xml:space="preserve"> vadovaujantis Lietuvos Respublikos energetikos ministro 2014 m. spalio 10 d. įsakymu Nr. 1-248 patvirtintų Gamtinių dujų tiekimo ir vartojimo taisyklių 17.3. punktu (aktuali redakcija). Sutrumpinimai: šilumos gamyba (ŠG), elektros gamyba (EG), garo gamyba (GG), technologinės reikmės (TR), maisto gamyba (MG), nenutrūkstamas gamybos procesas (NG), sezoninė gamyba (SG), kita gamyba (KG), negyvenamųjų patalpų šildymas (NPŠ), gyvenamųjų patalpų šildymas (GPŠ), karšto vandens ruošimas (KVR), maisto ruošimas (MR), kita paskirtis (KP).</w:t>
      </w:r>
    </w:p>
  </w:footnote>
  <w:footnote w:id="2">
    <w:p w14:paraId="3E40B931" w14:textId="77777777" w:rsidR="002F0EDB" w:rsidRPr="00CA76C2" w:rsidRDefault="002F0EDB" w:rsidP="002F0EDB">
      <w:pPr>
        <w:pStyle w:val="FootnoteText"/>
        <w:rPr>
          <w:lang w:val="lt-LT"/>
        </w:rPr>
      </w:pPr>
      <w:r w:rsidRPr="00CA76C2">
        <w:rPr>
          <w:rStyle w:val="FootnoteReference"/>
          <w:lang w:val="lt-LT"/>
        </w:rPr>
        <w:footnoteRef/>
      </w:r>
      <w:r w:rsidRPr="00CA76C2">
        <w:rPr>
          <w:lang w:val="lt-LT"/>
        </w:rPr>
        <w:t xml:space="preserve"> </w:t>
      </w:r>
      <w:r w:rsidRPr="00CA76C2">
        <w:rPr>
          <w:lang w:val="lt-LT"/>
        </w:rPr>
        <w:t>vadovaujantis Lietuvos Respublikos Vyriausybės nutarimu Nr.163 patvirtinto Gamtinių dujų tiekimo saugumo užtikrinimo priemonių aprašo (Žin.,2012, Nr. 39-1930) 17 punktu (aktuali redakcija).</w:t>
      </w:r>
    </w:p>
  </w:footnote>
  <w:footnote w:id="3">
    <w:p w14:paraId="540D58B4" w14:textId="77777777" w:rsidR="002F0EDB" w:rsidRPr="00CA76C2" w:rsidRDefault="002F0EDB" w:rsidP="002F0EDB">
      <w:pPr>
        <w:pStyle w:val="FootnoteText"/>
        <w:rPr>
          <w:lang w:val="lt-LT"/>
        </w:rPr>
      </w:pPr>
      <w:r w:rsidRPr="00CA76C2">
        <w:rPr>
          <w:rStyle w:val="FootnoteReference"/>
          <w:lang w:val="lt-LT"/>
        </w:rPr>
        <w:footnoteRef/>
      </w:r>
      <w:r w:rsidRPr="00CA76C2">
        <w:rPr>
          <w:lang w:val="lt-LT"/>
        </w:rPr>
        <w:t xml:space="preserve"> </w:t>
      </w:r>
      <w:r w:rsidRPr="00CA76C2">
        <w:rPr>
          <w:lang w:val="lt-LT"/>
        </w:rPr>
        <w:t>rodmuo, įrašomas tuo atveju, jei Vartotojas nepateikė rodmenų suderinimo akto. Apskaita pradedama vykdyti nuo nurodyto rodmens.</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0EDB"/>
    <w:rsid w:val="00023A9B"/>
    <w:rsid w:val="00146947"/>
    <w:rsid w:val="001B7B46"/>
    <w:rsid w:val="001C0CE1"/>
    <w:rsid w:val="0021660C"/>
    <w:rsid w:val="00222CAB"/>
    <w:rsid w:val="002C0D7D"/>
    <w:rsid w:val="002E3B67"/>
    <w:rsid w:val="002F0EDB"/>
    <w:rsid w:val="00306988"/>
    <w:rsid w:val="004166AC"/>
    <w:rsid w:val="004B2F6B"/>
    <w:rsid w:val="004E7283"/>
    <w:rsid w:val="005D1C86"/>
    <w:rsid w:val="00632770"/>
    <w:rsid w:val="006454BD"/>
    <w:rsid w:val="006562B2"/>
    <w:rsid w:val="00657C87"/>
    <w:rsid w:val="007A6D57"/>
    <w:rsid w:val="00804865"/>
    <w:rsid w:val="00842BF1"/>
    <w:rsid w:val="008E69DA"/>
    <w:rsid w:val="00914AC7"/>
    <w:rsid w:val="00A01E93"/>
    <w:rsid w:val="00A53545"/>
    <w:rsid w:val="00B902F5"/>
    <w:rsid w:val="00BB2BEC"/>
    <w:rsid w:val="00C9447F"/>
    <w:rsid w:val="00CA76C2"/>
    <w:rsid w:val="00D33F51"/>
    <w:rsid w:val="00D676B6"/>
    <w:rsid w:val="00EC1F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E2537D"/>
  <w15:chartTrackingRefBased/>
  <w15:docId w15:val="{09EC03BB-67BF-4EEB-99E0-300E03D3A1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F0E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2F0ED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F0EDB"/>
    <w:rPr>
      <w:sz w:val="20"/>
      <w:szCs w:val="20"/>
    </w:rPr>
  </w:style>
  <w:style w:type="character" w:styleId="FootnoteReference">
    <w:name w:val="footnote reference"/>
    <w:basedOn w:val="DefaultParagraphFont"/>
    <w:uiPriority w:val="99"/>
    <w:semiHidden/>
    <w:unhideWhenUsed/>
    <w:rsid w:val="002F0EDB"/>
    <w:rPr>
      <w:vertAlign w:val="superscript"/>
    </w:rPr>
  </w:style>
  <w:style w:type="character" w:styleId="CommentReference">
    <w:name w:val="annotation reference"/>
    <w:basedOn w:val="DefaultParagraphFont"/>
    <w:uiPriority w:val="99"/>
    <w:semiHidden/>
    <w:unhideWhenUsed/>
    <w:rsid w:val="002F0EDB"/>
    <w:rPr>
      <w:sz w:val="16"/>
      <w:szCs w:val="16"/>
    </w:rPr>
  </w:style>
  <w:style w:type="paragraph" w:styleId="CommentText">
    <w:name w:val="annotation text"/>
    <w:basedOn w:val="Normal"/>
    <w:link w:val="CommentTextChar"/>
    <w:uiPriority w:val="99"/>
    <w:semiHidden/>
    <w:unhideWhenUsed/>
    <w:rsid w:val="002F0EDB"/>
    <w:pPr>
      <w:spacing w:line="240" w:lineRule="auto"/>
    </w:pPr>
    <w:rPr>
      <w:sz w:val="20"/>
      <w:szCs w:val="20"/>
    </w:rPr>
  </w:style>
  <w:style w:type="character" w:customStyle="1" w:styleId="CommentTextChar">
    <w:name w:val="Comment Text Char"/>
    <w:basedOn w:val="DefaultParagraphFont"/>
    <w:link w:val="CommentText"/>
    <w:uiPriority w:val="99"/>
    <w:semiHidden/>
    <w:rsid w:val="002F0EDB"/>
    <w:rPr>
      <w:sz w:val="20"/>
      <w:szCs w:val="20"/>
    </w:rPr>
  </w:style>
  <w:style w:type="paragraph" w:styleId="CommentSubject">
    <w:name w:val="annotation subject"/>
    <w:basedOn w:val="CommentText"/>
    <w:next w:val="CommentText"/>
    <w:link w:val="CommentSubjectChar"/>
    <w:uiPriority w:val="99"/>
    <w:semiHidden/>
    <w:unhideWhenUsed/>
    <w:rsid w:val="002F0EDB"/>
    <w:rPr>
      <w:b/>
      <w:bCs/>
    </w:rPr>
  </w:style>
  <w:style w:type="character" w:customStyle="1" w:styleId="CommentSubjectChar">
    <w:name w:val="Comment Subject Char"/>
    <w:basedOn w:val="CommentTextChar"/>
    <w:link w:val="CommentSubject"/>
    <w:uiPriority w:val="99"/>
    <w:semiHidden/>
    <w:rsid w:val="002F0EDB"/>
    <w:rPr>
      <w:b/>
      <w:bCs/>
      <w:sz w:val="20"/>
      <w:szCs w:val="20"/>
    </w:rPr>
  </w:style>
  <w:style w:type="paragraph" w:styleId="BalloonText">
    <w:name w:val="Balloon Text"/>
    <w:basedOn w:val="Normal"/>
    <w:link w:val="BalloonTextChar"/>
    <w:uiPriority w:val="99"/>
    <w:semiHidden/>
    <w:unhideWhenUsed/>
    <w:rsid w:val="002F0ED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F0ED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3509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fontTable.xml"
                 Type="http://schemas.openxmlformats.org/officeDocument/2006/relationships/fontTable"/>
   <Relationship Id="rId8"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19D619-DF43-44DB-A3EB-96EDD5F38B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311</Words>
  <Characters>1778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2085</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2022-08-24T07:53:00Z</dcterms:created>
  <dc:creator>Rasa Prieskienė</dc:creator>
  <cp:lastModifiedBy>Rima Budreckiene</cp:lastModifiedBy>
  <cp:lastPrinted>2022-08-17T08:08:00Z</cp:lastPrinted>
  <dcterms:modified xsi:type="dcterms:W3CDTF">2022-08-24T08:05:00Z</dcterms:modified>
  <cp:revision>3</cp:revision>
</cp:coreProperties>
</file>