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AB1E" w14:textId="77777777" w:rsidR="00E427D6" w:rsidRPr="00924C7B" w:rsidRDefault="00E427D6" w:rsidP="00E427D6">
      <w:pPr>
        <w:jc w:val="center"/>
        <w:rPr>
          <w:b/>
          <w:szCs w:val="24"/>
        </w:rPr>
      </w:pPr>
      <w:bookmarkStart w:id="0" w:name="_Hlk112412411"/>
      <w:r>
        <w:rPr>
          <w:b/>
          <w:bCs/>
          <w:szCs w:val="24"/>
        </w:rPr>
        <w:t>TEISINGUMO</w:t>
      </w:r>
      <w:r w:rsidRPr="00924C7B">
        <w:rPr>
          <w:b/>
          <w:bCs/>
          <w:szCs w:val="24"/>
        </w:rPr>
        <w:t xml:space="preserve"> MINISTERIJOS VALSTYBĖS TARNAUTOJŲ IR DARBUOTOJŲ, DIRBANČIŲ PAGAL DARBO SUTARTIS, SAVANORIŠKO SVEIKATOS DRAUDIMO </w:t>
      </w:r>
      <w:r w:rsidRPr="00924C7B">
        <w:rPr>
          <w:rFonts w:eastAsiaTheme="minorHAnsi"/>
          <w:b/>
          <w:bCs/>
          <w:caps/>
          <w:color w:val="000000"/>
          <w:szCs w:val="24"/>
          <w:lang w:eastAsia="en-US"/>
        </w:rPr>
        <w:t>PASLAUGŲ</w:t>
      </w:r>
      <w:r w:rsidRPr="00924C7B">
        <w:rPr>
          <w:b/>
          <w:szCs w:val="24"/>
        </w:rPr>
        <w:t xml:space="preserve"> PIRKIMO</w:t>
      </w:r>
    </w:p>
    <w:p w14:paraId="160262C3" w14:textId="77777777" w:rsidR="00E427D6" w:rsidRPr="00924C7B" w:rsidRDefault="00E427D6" w:rsidP="00E427D6">
      <w:pPr>
        <w:jc w:val="center"/>
        <w:rPr>
          <w:b/>
          <w:szCs w:val="24"/>
        </w:rPr>
      </w:pPr>
      <w:r w:rsidRPr="00924C7B">
        <w:rPr>
          <w:b/>
          <w:szCs w:val="24"/>
        </w:rPr>
        <w:t>TECHNINĖ SPECIFIKACIJA</w:t>
      </w:r>
    </w:p>
    <w:p w14:paraId="7493838A" w14:textId="77777777" w:rsidR="00E427D6" w:rsidRPr="00924C7B" w:rsidRDefault="00E427D6" w:rsidP="00E427D6">
      <w:pPr>
        <w:tabs>
          <w:tab w:val="left" w:pos="1134"/>
        </w:tabs>
        <w:spacing w:before="240"/>
        <w:ind w:right="-755" w:firstLine="709"/>
        <w:rPr>
          <w:b/>
          <w:szCs w:val="24"/>
        </w:rPr>
      </w:pPr>
      <w:r w:rsidRPr="00924C7B">
        <w:rPr>
          <w:b/>
          <w:szCs w:val="24"/>
        </w:rPr>
        <w:t>1. Pagrindinės sąvokos:</w:t>
      </w:r>
    </w:p>
    <w:p w14:paraId="5A2A47E2" w14:textId="77777777" w:rsidR="00E427D6" w:rsidRPr="00924C7B" w:rsidRDefault="00E427D6" w:rsidP="00E427D6">
      <w:pPr>
        <w:tabs>
          <w:tab w:val="left" w:pos="1134"/>
        </w:tabs>
        <w:ind w:right="-755" w:firstLine="709"/>
        <w:rPr>
          <w:bCs/>
          <w:szCs w:val="24"/>
        </w:rPr>
      </w:pPr>
      <w:r w:rsidRPr="00924C7B">
        <w:rPr>
          <w:b/>
          <w:szCs w:val="24"/>
        </w:rPr>
        <w:t>1.1. Perkančioji organizacija, Draudėjas</w:t>
      </w:r>
      <w:r w:rsidRPr="00924C7B">
        <w:rPr>
          <w:bCs/>
          <w:szCs w:val="24"/>
        </w:rPr>
        <w:t xml:space="preserve"> – </w:t>
      </w:r>
      <w:r w:rsidRPr="00924C7B">
        <w:rPr>
          <w:rFonts w:eastAsia="Arial Unicode MS"/>
          <w:bCs/>
          <w:szCs w:val="24"/>
          <w:bdr w:val="nil"/>
        </w:rPr>
        <w:t>Lietuvos Respublikos</w:t>
      </w:r>
      <w:r>
        <w:rPr>
          <w:rFonts w:eastAsia="Arial Unicode MS"/>
          <w:bCs/>
          <w:szCs w:val="24"/>
          <w:bdr w:val="nil"/>
        </w:rPr>
        <w:t xml:space="preserve"> teisingumo</w:t>
      </w:r>
      <w:r w:rsidRPr="00924C7B">
        <w:rPr>
          <w:rFonts w:eastAsia="Arial Unicode MS"/>
          <w:szCs w:val="24"/>
          <w:bdr w:val="nil"/>
        </w:rPr>
        <w:t xml:space="preserve"> ministerija</w:t>
      </w:r>
      <w:r w:rsidRPr="00924C7B">
        <w:rPr>
          <w:rFonts w:eastAsia="Arial Unicode MS"/>
          <w:bCs/>
          <w:szCs w:val="24"/>
          <w:bdr w:val="nil"/>
        </w:rPr>
        <w:t>.</w:t>
      </w:r>
    </w:p>
    <w:p w14:paraId="23148198" w14:textId="3DB031B8" w:rsidR="00E427D6" w:rsidRPr="00924C7B" w:rsidRDefault="00E427D6" w:rsidP="00E427D6">
      <w:pPr>
        <w:pStyle w:val="Sraopastraipa"/>
        <w:tabs>
          <w:tab w:val="left" w:pos="426"/>
          <w:tab w:val="left" w:pos="1134"/>
        </w:tabs>
        <w:spacing w:after="0" w:line="240" w:lineRule="auto"/>
        <w:ind w:left="0" w:right="-23" w:firstLine="709"/>
        <w:jc w:val="both"/>
        <w:rPr>
          <w:bCs/>
        </w:rPr>
      </w:pPr>
      <w:r w:rsidRPr="00924C7B">
        <w:rPr>
          <w:b/>
        </w:rPr>
        <w:t>1.2. Draudikas</w:t>
      </w:r>
      <w:r w:rsidRPr="00924C7B">
        <w:rPr>
          <w:bCs/>
        </w:rPr>
        <w:t xml:space="preserve"> –</w:t>
      </w:r>
      <w:r w:rsidR="00C8199E">
        <w:rPr>
          <w:b/>
          <w:bCs/>
        </w:rPr>
        <w:t xml:space="preserve"> </w:t>
      </w:r>
      <w:r w:rsidR="00C8199E">
        <w:t>draudimo sutartį sudarantis asmuo, teisės aktų nustatyta tvarka turintis teisę vykdyti draudimo veiklą</w:t>
      </w:r>
      <w:r w:rsidR="00071331">
        <w:t>.</w:t>
      </w:r>
    </w:p>
    <w:p w14:paraId="64BC6B8C" w14:textId="77777777" w:rsidR="00E427D6" w:rsidRPr="00924C7B" w:rsidRDefault="00E427D6" w:rsidP="00E427D6">
      <w:pPr>
        <w:tabs>
          <w:tab w:val="left" w:pos="1134"/>
        </w:tabs>
        <w:ind w:firstLine="709"/>
        <w:jc w:val="both"/>
        <w:rPr>
          <w:szCs w:val="24"/>
        </w:rPr>
      </w:pPr>
      <w:r w:rsidRPr="00797621">
        <w:rPr>
          <w:b/>
          <w:szCs w:val="24"/>
        </w:rPr>
        <w:t>1.3. Apdraustasis</w:t>
      </w:r>
      <w:r w:rsidRPr="00797621">
        <w:rPr>
          <w:szCs w:val="24"/>
        </w:rPr>
        <w:t xml:space="preserve"> – valstybės tarnybos ar darbo santykiais susijęs su Draudėju ir sutartyje nurodytas fizinis asmuo, kurio gyvenime atsitikus draudžiamajam įvykiui, Draudikas privalo mokėti draudimo išmoką.</w:t>
      </w:r>
    </w:p>
    <w:p w14:paraId="2B76D711" w14:textId="77777777" w:rsidR="00E427D6" w:rsidRPr="00924C7B" w:rsidRDefault="00E427D6" w:rsidP="00E427D6">
      <w:pPr>
        <w:tabs>
          <w:tab w:val="left" w:pos="1134"/>
        </w:tabs>
        <w:ind w:firstLine="709"/>
        <w:jc w:val="both"/>
        <w:rPr>
          <w:szCs w:val="24"/>
        </w:rPr>
      </w:pPr>
      <w:r w:rsidRPr="00924C7B">
        <w:rPr>
          <w:b/>
          <w:szCs w:val="24"/>
        </w:rPr>
        <w:t xml:space="preserve">1.4. Sveikatos sutrikimas </w:t>
      </w:r>
      <w:r w:rsidRPr="00924C7B">
        <w:rPr>
          <w:szCs w:val="24"/>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09256EA9" w14:textId="77777777" w:rsidR="00E427D6" w:rsidRPr="00924C7B" w:rsidRDefault="00E427D6" w:rsidP="00E427D6">
      <w:pPr>
        <w:tabs>
          <w:tab w:val="left" w:pos="1134"/>
        </w:tabs>
        <w:ind w:firstLine="709"/>
        <w:jc w:val="both"/>
        <w:rPr>
          <w:szCs w:val="24"/>
        </w:rPr>
      </w:pPr>
      <w:r w:rsidRPr="00924C7B">
        <w:rPr>
          <w:b/>
          <w:szCs w:val="24"/>
        </w:rPr>
        <w:t>1.5. Draudžiamasis įvykis</w:t>
      </w:r>
      <w:r w:rsidRPr="00924C7B">
        <w:rPr>
          <w:szCs w:val="24"/>
        </w:rPr>
        <w:t xml:space="preserve"> – draudimo sutartyje nurodytas atsitikimas, kuriam įvykus Draudikas privalo mokėti draudimo išmoką.</w:t>
      </w:r>
    </w:p>
    <w:p w14:paraId="7C1307CE" w14:textId="77777777" w:rsidR="00E427D6" w:rsidRPr="00924C7B" w:rsidRDefault="00E427D6" w:rsidP="00E427D6">
      <w:pPr>
        <w:tabs>
          <w:tab w:val="left" w:pos="1134"/>
        </w:tabs>
        <w:ind w:firstLine="709"/>
        <w:jc w:val="both"/>
        <w:rPr>
          <w:szCs w:val="24"/>
        </w:rPr>
      </w:pPr>
      <w:r w:rsidRPr="00924C7B">
        <w:rPr>
          <w:b/>
          <w:szCs w:val="24"/>
        </w:rPr>
        <w:t xml:space="preserve">1.6. Nedraudžiamasis įvykis </w:t>
      </w:r>
      <w:r w:rsidRPr="00924C7B">
        <w:rPr>
          <w:szCs w:val="24"/>
        </w:rPr>
        <w:t>– draudimo sutartyje nurodytas atsitikimas, kuriam įvykus Draudikas neprivalo mokėti draudimo išmokos.</w:t>
      </w:r>
    </w:p>
    <w:p w14:paraId="011F75CE" w14:textId="77777777" w:rsidR="00E427D6" w:rsidRPr="00924C7B" w:rsidRDefault="00E427D6" w:rsidP="00E427D6">
      <w:pPr>
        <w:tabs>
          <w:tab w:val="left" w:pos="1134"/>
        </w:tabs>
        <w:ind w:firstLine="709"/>
        <w:jc w:val="both"/>
        <w:rPr>
          <w:szCs w:val="24"/>
        </w:rPr>
      </w:pPr>
      <w:r w:rsidRPr="00924C7B">
        <w:rPr>
          <w:b/>
          <w:szCs w:val="24"/>
        </w:rPr>
        <w:t>1.7. Sveikatos priežiūros įstaiga</w:t>
      </w:r>
      <w:r w:rsidRPr="00924C7B">
        <w:rPr>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EF71F00" w14:textId="77777777" w:rsidR="00E427D6" w:rsidRPr="00924C7B" w:rsidRDefault="00E427D6" w:rsidP="00E427D6">
      <w:pPr>
        <w:tabs>
          <w:tab w:val="left" w:pos="1134"/>
        </w:tabs>
        <w:ind w:firstLine="709"/>
        <w:jc w:val="both"/>
        <w:rPr>
          <w:szCs w:val="24"/>
        </w:rPr>
      </w:pPr>
      <w:r w:rsidRPr="00924C7B">
        <w:rPr>
          <w:b/>
          <w:szCs w:val="24"/>
        </w:rPr>
        <w:t>1.8. Draudiko pripažįstama sveikatos priežiūros įstaiga ir / ar vaistinė</w:t>
      </w:r>
      <w:r w:rsidRPr="00924C7B">
        <w:rPr>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96D218F" w14:textId="77777777" w:rsidR="00E427D6" w:rsidRPr="00924C7B" w:rsidRDefault="00E427D6" w:rsidP="00E427D6">
      <w:pPr>
        <w:tabs>
          <w:tab w:val="left" w:pos="1134"/>
        </w:tabs>
        <w:ind w:firstLine="709"/>
        <w:jc w:val="both"/>
        <w:rPr>
          <w:szCs w:val="24"/>
        </w:rPr>
      </w:pPr>
      <w:r w:rsidRPr="00924C7B">
        <w:rPr>
          <w:b/>
          <w:szCs w:val="24"/>
        </w:rPr>
        <w:t xml:space="preserve">1.9. Netradicinė medicina </w:t>
      </w:r>
      <w:r w:rsidRPr="00924C7B">
        <w:rPr>
          <w:szCs w:val="24"/>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ir kt. </w:t>
      </w:r>
    </w:p>
    <w:p w14:paraId="4AAD5922" w14:textId="77777777" w:rsidR="00E427D6" w:rsidRPr="00924C7B" w:rsidRDefault="00E427D6" w:rsidP="00E427D6">
      <w:pPr>
        <w:tabs>
          <w:tab w:val="left" w:pos="1134"/>
        </w:tabs>
        <w:ind w:firstLine="709"/>
        <w:jc w:val="both"/>
        <w:rPr>
          <w:szCs w:val="24"/>
        </w:rPr>
      </w:pPr>
      <w:r w:rsidRPr="00924C7B">
        <w:rPr>
          <w:b/>
          <w:bCs/>
          <w:szCs w:val="24"/>
        </w:rPr>
        <w:t>1.10. Draudimo apsauga</w:t>
      </w:r>
      <w:r w:rsidRPr="00924C7B">
        <w:rPr>
          <w:szCs w:val="24"/>
        </w:rPr>
        <w:t xml:space="preserve"> – Draudiko įsipareigojimas įvykus draudžiamajam įvykiui mokėti draudimo išmoką.</w:t>
      </w:r>
    </w:p>
    <w:p w14:paraId="774137FA" w14:textId="77777777" w:rsidR="00E427D6" w:rsidRPr="00924C7B" w:rsidRDefault="00E427D6" w:rsidP="00E427D6">
      <w:pPr>
        <w:tabs>
          <w:tab w:val="left" w:pos="1134"/>
        </w:tabs>
        <w:ind w:firstLine="709"/>
        <w:jc w:val="both"/>
        <w:rPr>
          <w:szCs w:val="24"/>
        </w:rPr>
      </w:pPr>
      <w:r w:rsidRPr="00924C7B">
        <w:rPr>
          <w:b/>
          <w:szCs w:val="24"/>
        </w:rPr>
        <w:t>1.11. Draudimo įmoka</w:t>
      </w:r>
      <w:r w:rsidRPr="00924C7B">
        <w:rPr>
          <w:szCs w:val="24"/>
        </w:rPr>
        <w:t xml:space="preserve"> – draudimo sutartyje nurodyta pinigų suma, kurią Draudėjas sutarties sąlygomis privalo mokėti Draudikui už suteikiamą draudimo apsaugą.</w:t>
      </w:r>
    </w:p>
    <w:p w14:paraId="1C0D6EBA" w14:textId="77777777" w:rsidR="00E427D6" w:rsidRPr="00924C7B" w:rsidRDefault="00E427D6" w:rsidP="00E427D6">
      <w:pPr>
        <w:tabs>
          <w:tab w:val="left" w:pos="1134"/>
        </w:tabs>
        <w:ind w:firstLine="709"/>
        <w:jc w:val="both"/>
        <w:rPr>
          <w:szCs w:val="24"/>
        </w:rPr>
      </w:pPr>
      <w:r w:rsidRPr="00924C7B">
        <w:rPr>
          <w:b/>
          <w:szCs w:val="24"/>
        </w:rPr>
        <w:t xml:space="preserve">1.12. Draudimo suma </w:t>
      </w:r>
      <w:r w:rsidRPr="00924C7B">
        <w:rPr>
          <w:szCs w:val="24"/>
        </w:rPr>
        <w:t>– draudimo sutartyje nurodyta pinigų suma, kurios negali viršyti maksimali draudimo išmoka, mokama Draudiko.</w:t>
      </w:r>
    </w:p>
    <w:p w14:paraId="4A5DA79E" w14:textId="77777777" w:rsidR="00E427D6" w:rsidRPr="00924C7B" w:rsidRDefault="00E427D6" w:rsidP="00E427D6">
      <w:pPr>
        <w:tabs>
          <w:tab w:val="left" w:pos="1134"/>
        </w:tabs>
        <w:ind w:firstLine="709"/>
        <w:jc w:val="both"/>
        <w:rPr>
          <w:szCs w:val="24"/>
        </w:rPr>
      </w:pPr>
      <w:r w:rsidRPr="00924C7B">
        <w:rPr>
          <w:b/>
          <w:bCs/>
          <w:szCs w:val="24"/>
        </w:rPr>
        <w:t>1.13. Draudimo sutartis</w:t>
      </w:r>
      <w:r w:rsidRPr="00924C7B">
        <w:rPr>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5F42E45" w14:textId="77777777" w:rsidR="00E427D6" w:rsidRPr="00924C7B" w:rsidRDefault="00E427D6" w:rsidP="00E427D6">
      <w:pPr>
        <w:tabs>
          <w:tab w:val="left" w:pos="1134"/>
        </w:tabs>
        <w:ind w:firstLine="709"/>
        <w:jc w:val="both"/>
        <w:rPr>
          <w:szCs w:val="24"/>
        </w:rPr>
      </w:pPr>
      <w:r w:rsidRPr="00924C7B">
        <w:rPr>
          <w:b/>
          <w:szCs w:val="24"/>
        </w:rPr>
        <w:t xml:space="preserve">1.14. Draudimo išmoka </w:t>
      </w:r>
      <w:r w:rsidRPr="00924C7B">
        <w:rPr>
          <w:szCs w:val="24"/>
        </w:rPr>
        <w:t xml:space="preserve">– pinigų suma, kurią Draudikas pagal draudimo sutarties sąlygas privalo išmokėti Apdraustajam ir / ar Sveikatos priežiūros įstaigai už Apdraustajam dėl draudžiamojo įvykio suteiktas sveikatos priežiūros paslaugas. </w:t>
      </w:r>
    </w:p>
    <w:p w14:paraId="039FC6B1" w14:textId="77777777" w:rsidR="00E427D6" w:rsidRPr="00924C7B" w:rsidRDefault="00E427D6" w:rsidP="00E427D6">
      <w:pPr>
        <w:tabs>
          <w:tab w:val="left" w:pos="1134"/>
        </w:tabs>
        <w:ind w:firstLine="709"/>
        <w:jc w:val="both"/>
        <w:rPr>
          <w:szCs w:val="24"/>
        </w:rPr>
      </w:pPr>
      <w:r w:rsidRPr="00924C7B">
        <w:rPr>
          <w:b/>
          <w:szCs w:val="24"/>
        </w:rPr>
        <w:t>1.15. Lėtinė liga</w:t>
      </w:r>
      <w:r w:rsidRPr="00924C7B">
        <w:rPr>
          <w:szCs w:val="24"/>
        </w:rPr>
        <w:t xml:space="preserve"> – Apdraustojo sveikatos būklė, kuri jau egzistuoja sudarant draudimo sutartį arba dėl kurios Apdraustasis konsultavosi, gydėsi ar vartojo vaistus.</w:t>
      </w:r>
    </w:p>
    <w:p w14:paraId="23961B91" w14:textId="77777777" w:rsidR="00E427D6" w:rsidRPr="00924C7B" w:rsidRDefault="00E427D6" w:rsidP="00E427D6">
      <w:pPr>
        <w:tabs>
          <w:tab w:val="left" w:pos="1134"/>
        </w:tabs>
        <w:ind w:firstLine="709"/>
        <w:jc w:val="both"/>
        <w:rPr>
          <w:szCs w:val="24"/>
        </w:rPr>
      </w:pPr>
      <w:r w:rsidRPr="00924C7B">
        <w:rPr>
          <w:b/>
          <w:szCs w:val="24"/>
        </w:rPr>
        <w:t xml:space="preserve">1.16. Sveikatos draudimo kortelė </w:t>
      </w:r>
      <w:r w:rsidRPr="00924C7B">
        <w:rPr>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 / ar vaistinėje. </w:t>
      </w:r>
    </w:p>
    <w:p w14:paraId="50AC440B" w14:textId="77777777" w:rsidR="00E427D6" w:rsidRPr="00924C7B" w:rsidRDefault="00E427D6" w:rsidP="00E427D6">
      <w:pPr>
        <w:tabs>
          <w:tab w:val="left" w:pos="1134"/>
        </w:tabs>
        <w:ind w:firstLine="709"/>
        <w:jc w:val="both"/>
        <w:rPr>
          <w:szCs w:val="24"/>
        </w:rPr>
      </w:pPr>
      <w:r w:rsidRPr="00924C7B">
        <w:rPr>
          <w:b/>
          <w:bCs/>
          <w:szCs w:val="24"/>
        </w:rPr>
        <w:t>1.17. Medicininiai dokumentai</w:t>
      </w:r>
      <w:r w:rsidRPr="00924C7B">
        <w:rPr>
          <w:szCs w:val="24"/>
        </w:rPr>
        <w:t xml:space="preserve"> – tai dokumentai, kuriuose fiksuojama paciento ligos istorija (pvz. nurodytas nusiskundimas dėl kurio kreipėsi, kada kreipėsi, kokios pirminės išvados, atlikti tyrimai, jų rezultatai, paskirtas gydymas ir t.t.).</w:t>
      </w:r>
    </w:p>
    <w:p w14:paraId="7BBB46F0" w14:textId="77777777" w:rsidR="00E427D6" w:rsidRPr="00924C7B" w:rsidRDefault="00E427D6" w:rsidP="00E427D6">
      <w:pPr>
        <w:spacing w:before="240"/>
        <w:ind w:firstLine="709"/>
        <w:jc w:val="both"/>
        <w:rPr>
          <w:b/>
          <w:bCs/>
        </w:rPr>
      </w:pPr>
      <w:r w:rsidRPr="259C15C3">
        <w:rPr>
          <w:b/>
          <w:bCs/>
        </w:rPr>
        <w:lastRenderedPageBreak/>
        <w:t>2. Draudimo objektas:</w:t>
      </w:r>
    </w:p>
    <w:p w14:paraId="5A9D696F" w14:textId="04750106" w:rsidR="00E427D6" w:rsidRPr="00924C7B" w:rsidRDefault="00E427D6" w:rsidP="00E427D6">
      <w:pPr>
        <w:tabs>
          <w:tab w:val="left" w:pos="1134"/>
        </w:tabs>
        <w:ind w:firstLine="720"/>
        <w:jc w:val="both"/>
        <w:rPr>
          <w:color w:val="000000"/>
        </w:rPr>
      </w:pPr>
      <w:r>
        <w:t xml:space="preserve">2.1. Lietuvos Respublikos teisingumo ministerija perka valstybės tarnautojų ir darbuotojų, dirbančių pagal darbo sutartis, savanoriško sveikatos draudimo </w:t>
      </w:r>
      <w:r w:rsidRPr="0A0C7DC8">
        <w:rPr>
          <w:color w:val="000000" w:themeColor="text1"/>
        </w:rPr>
        <w:t>paslaugas (toliau – paslaugos).</w:t>
      </w:r>
    </w:p>
    <w:p w14:paraId="63E2B817" w14:textId="00EA01A8" w:rsidR="00E427D6" w:rsidRPr="0089675F" w:rsidRDefault="00E427D6" w:rsidP="00E427D6">
      <w:pPr>
        <w:ind w:firstLine="709"/>
        <w:jc w:val="both"/>
        <w:rPr>
          <w:szCs w:val="24"/>
        </w:rPr>
      </w:pPr>
      <w:r>
        <w:t xml:space="preserve">2.2. Perkančioji organizacija paslaugas </w:t>
      </w:r>
      <w:r w:rsidRPr="00630914">
        <w:t xml:space="preserve">pirks už fiksuotą </w:t>
      </w:r>
      <w:r w:rsidR="00E87E1C">
        <w:t>590</w:t>
      </w:r>
      <w:r w:rsidRPr="00630914">
        <w:t xml:space="preserve">,00 Eur </w:t>
      </w:r>
      <w:r>
        <w:t xml:space="preserve">įkainį vienam darbuotojui (vienai sveikatos draudimo </w:t>
      </w:r>
      <w:r w:rsidRPr="0089675F">
        <w:t>kortelei) 12 mėnesių laikotarpiui (metinė draudimo įmoka). Maksimalus draudžiamų darbuotojų skaičius – 1</w:t>
      </w:r>
      <w:r w:rsidR="00F749E5">
        <w:t>66</w:t>
      </w:r>
      <w:r w:rsidRPr="0089675F">
        <w:t xml:space="preserve"> (Perkančioji organizacija neįsipareigoja įsigyti paslaugas maksimaliam darbuotojų skaičiui), faktinis draudžiamų darbuotojų skaičius sutarties sudarymo metu – 1</w:t>
      </w:r>
      <w:r w:rsidR="00FE5D70" w:rsidRPr="0089675F">
        <w:t>4</w:t>
      </w:r>
      <w:r w:rsidR="00F749E5">
        <w:t xml:space="preserve">8 </w:t>
      </w:r>
      <w:r w:rsidRPr="0089675F">
        <w:t>.</w:t>
      </w:r>
      <w:r w:rsidRPr="0089675F">
        <w:rPr>
          <w:rFonts w:ascii="Calibri" w:eastAsia="Calibri" w:hAnsi="Calibri" w:cs="Calibri"/>
          <w:sz w:val="22"/>
          <w:szCs w:val="22"/>
          <w:lang w:val="lt"/>
        </w:rPr>
        <w:t xml:space="preserve"> </w:t>
      </w:r>
      <w:r w:rsidRPr="0089675F">
        <w:rPr>
          <w:szCs w:val="24"/>
          <w:lang w:val="lt"/>
        </w:rPr>
        <w:t>Draudimo  apsauga  galioja  tik Lietuvos Respublikos teritorijoje.</w:t>
      </w:r>
    </w:p>
    <w:p w14:paraId="0BBD325C" w14:textId="2AC91CDF" w:rsidR="00E427D6" w:rsidRPr="0089675F" w:rsidRDefault="00E427D6" w:rsidP="00E427D6">
      <w:pPr>
        <w:ind w:firstLine="709"/>
        <w:jc w:val="both"/>
        <w:rPr>
          <w:szCs w:val="24"/>
        </w:rPr>
      </w:pPr>
      <w:r w:rsidRPr="0089675F">
        <w:rPr>
          <w:szCs w:val="24"/>
        </w:rPr>
        <w:t>2.3. Valstybės tarnautojų ir darbuotojų, dirbančių pagal darbo sutartis, pasiskirstymas pagal amžiaus grupes 202</w:t>
      </w:r>
      <w:r w:rsidR="00F749E5">
        <w:rPr>
          <w:szCs w:val="24"/>
        </w:rPr>
        <w:t>4-10-1</w:t>
      </w:r>
      <w:r w:rsidR="00DC1403">
        <w:rPr>
          <w:szCs w:val="24"/>
        </w:rPr>
        <w:t>5</w:t>
      </w:r>
      <w:r w:rsidRPr="0089675F">
        <w:rPr>
          <w:szCs w:val="24"/>
        </w:rPr>
        <w:t xml:space="preserve"> dienai:</w:t>
      </w:r>
    </w:p>
    <w:p w14:paraId="7441AB64" w14:textId="77777777" w:rsidR="00E427D6" w:rsidRPr="0089675F" w:rsidRDefault="00E427D6" w:rsidP="00E427D6">
      <w:pPr>
        <w:jc w:val="both"/>
        <w:rPr>
          <w:szCs w:val="24"/>
        </w:rPr>
      </w:pPr>
      <w:r w:rsidRPr="0089675F">
        <w:rPr>
          <w:szCs w:val="24"/>
        </w:rPr>
        <w:t>1 lentelė</w:t>
      </w:r>
    </w:p>
    <w:tbl>
      <w:tblPr>
        <w:tblW w:w="5000" w:type="pct"/>
        <w:tblCellMar>
          <w:left w:w="0" w:type="dxa"/>
          <w:right w:w="0" w:type="dxa"/>
        </w:tblCellMar>
        <w:tblLook w:val="04A0" w:firstRow="1" w:lastRow="0" w:firstColumn="1" w:lastColumn="0" w:noHBand="0" w:noVBand="1"/>
      </w:tblPr>
      <w:tblGrid>
        <w:gridCol w:w="5269"/>
        <w:gridCol w:w="4349"/>
      </w:tblGrid>
      <w:tr w:rsidR="0089675F" w:rsidRPr="0089675F" w14:paraId="0353BA01" w14:textId="77777777" w:rsidTr="00DD0CE1">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6590F78" w14:textId="77777777" w:rsidR="00E427D6" w:rsidRPr="0089675F" w:rsidRDefault="00E427D6" w:rsidP="00DD0CE1">
            <w:pPr>
              <w:jc w:val="center"/>
              <w:rPr>
                <w:b/>
                <w:bCs/>
                <w:szCs w:val="24"/>
              </w:rPr>
            </w:pPr>
            <w:r w:rsidRPr="0089675F">
              <w:rPr>
                <w:b/>
                <w:bCs/>
                <w:szCs w:val="24"/>
              </w:rPr>
              <w:t>Grupė</w:t>
            </w:r>
          </w:p>
        </w:tc>
        <w:tc>
          <w:tcPr>
            <w:tcW w:w="2261" w:type="pct"/>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71B3370C" w14:textId="77777777" w:rsidR="00E427D6" w:rsidRPr="0089675F" w:rsidRDefault="00E427D6" w:rsidP="00DD0CE1">
            <w:pPr>
              <w:jc w:val="center"/>
              <w:rPr>
                <w:b/>
                <w:bCs/>
                <w:szCs w:val="24"/>
              </w:rPr>
            </w:pPr>
            <w:r w:rsidRPr="0089675F">
              <w:rPr>
                <w:b/>
                <w:bCs/>
                <w:szCs w:val="24"/>
              </w:rPr>
              <w:t>Darbuotojų skaičius</w:t>
            </w:r>
          </w:p>
        </w:tc>
      </w:tr>
      <w:tr w:rsidR="0089675F" w:rsidRPr="0089675F" w14:paraId="1E00D780" w14:textId="77777777" w:rsidTr="00DD0CE1">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3E13688B" w14:textId="77777777" w:rsidR="00E427D6" w:rsidRPr="0089675F" w:rsidRDefault="00E427D6" w:rsidP="00DD0CE1">
            <w:pPr>
              <w:rPr>
                <w:b/>
                <w:bCs/>
                <w:szCs w:val="24"/>
              </w:rPr>
            </w:pPr>
            <w:r w:rsidRPr="0089675F">
              <w:rPr>
                <w:b/>
                <w:bCs/>
                <w:szCs w:val="24"/>
              </w:rPr>
              <w:t>Iki 29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E6E79" w14:textId="1B00C45C" w:rsidR="00E427D6" w:rsidRPr="0089675F" w:rsidRDefault="00F749E5" w:rsidP="00DD0CE1">
            <w:pPr>
              <w:jc w:val="center"/>
              <w:rPr>
                <w:rFonts w:eastAsia="Arial Unicode MS"/>
                <w:szCs w:val="24"/>
                <w:bdr w:val="nil"/>
              </w:rPr>
            </w:pPr>
            <w:r>
              <w:rPr>
                <w:rFonts w:eastAsia="Arial Unicode MS"/>
                <w:szCs w:val="24"/>
                <w:bdr w:val="nil"/>
              </w:rPr>
              <w:t>11</w:t>
            </w:r>
          </w:p>
        </w:tc>
      </w:tr>
      <w:tr w:rsidR="0089675F" w:rsidRPr="0089675F" w14:paraId="7E9B5D69" w14:textId="77777777" w:rsidTr="00DD0CE1">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2157FE2D" w14:textId="77777777" w:rsidR="00E427D6" w:rsidRPr="0089675F" w:rsidRDefault="00E427D6" w:rsidP="00DD0CE1">
            <w:pPr>
              <w:rPr>
                <w:b/>
                <w:bCs/>
                <w:szCs w:val="24"/>
              </w:rPr>
            </w:pPr>
            <w:r w:rsidRPr="0089675F">
              <w:rPr>
                <w:b/>
                <w:bCs/>
                <w:szCs w:val="24"/>
              </w:rPr>
              <w:t>Nuo 30 iki 39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ED26C" w14:textId="0B8B78AA" w:rsidR="00E427D6" w:rsidRPr="0089675F" w:rsidRDefault="00B1766B" w:rsidP="00DD0CE1">
            <w:pPr>
              <w:jc w:val="center"/>
              <w:rPr>
                <w:rFonts w:eastAsia="Arial Unicode MS"/>
                <w:szCs w:val="24"/>
                <w:bdr w:val="nil"/>
              </w:rPr>
            </w:pPr>
            <w:r>
              <w:rPr>
                <w:rFonts w:eastAsia="Arial Unicode MS"/>
                <w:szCs w:val="24"/>
                <w:bdr w:val="nil"/>
              </w:rPr>
              <w:t>4</w:t>
            </w:r>
            <w:r w:rsidR="00F749E5">
              <w:rPr>
                <w:rFonts w:eastAsia="Arial Unicode MS"/>
                <w:szCs w:val="24"/>
                <w:bdr w:val="nil"/>
              </w:rPr>
              <w:t>7</w:t>
            </w:r>
          </w:p>
        </w:tc>
      </w:tr>
      <w:tr w:rsidR="0089675F" w:rsidRPr="0089675F" w14:paraId="4BE8EEF4" w14:textId="77777777" w:rsidTr="00DD0CE1">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295B7FBB" w14:textId="77777777" w:rsidR="00E427D6" w:rsidRPr="0089675F" w:rsidRDefault="00E427D6" w:rsidP="00DD0CE1">
            <w:pPr>
              <w:rPr>
                <w:b/>
                <w:bCs/>
                <w:szCs w:val="24"/>
              </w:rPr>
            </w:pPr>
            <w:r w:rsidRPr="0089675F">
              <w:rPr>
                <w:b/>
                <w:bCs/>
                <w:szCs w:val="24"/>
              </w:rPr>
              <w:t>Nuo 40 iki 49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FE2B4" w14:textId="54E16376" w:rsidR="00E427D6" w:rsidRPr="0089675F" w:rsidRDefault="00B1766B" w:rsidP="00DD0CE1">
            <w:pPr>
              <w:jc w:val="center"/>
              <w:rPr>
                <w:rFonts w:eastAsia="Arial Unicode MS"/>
                <w:szCs w:val="24"/>
                <w:bdr w:val="nil"/>
              </w:rPr>
            </w:pPr>
            <w:r>
              <w:rPr>
                <w:rFonts w:eastAsia="Arial Unicode MS"/>
                <w:szCs w:val="24"/>
                <w:bdr w:val="nil"/>
              </w:rPr>
              <w:t>7</w:t>
            </w:r>
            <w:r w:rsidR="004415C4">
              <w:rPr>
                <w:rFonts w:eastAsia="Arial Unicode MS"/>
                <w:szCs w:val="24"/>
                <w:bdr w:val="nil"/>
              </w:rPr>
              <w:t>1</w:t>
            </w:r>
          </w:p>
        </w:tc>
      </w:tr>
      <w:tr w:rsidR="0089675F" w:rsidRPr="0089675F" w14:paraId="628C2A6A" w14:textId="77777777" w:rsidTr="00DD0CE1">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hideMark/>
          </w:tcPr>
          <w:p w14:paraId="4223DF22" w14:textId="77777777" w:rsidR="00E427D6" w:rsidRPr="0089675F" w:rsidRDefault="00E427D6" w:rsidP="00DD0CE1">
            <w:pPr>
              <w:rPr>
                <w:b/>
                <w:bCs/>
                <w:szCs w:val="24"/>
              </w:rPr>
            </w:pPr>
            <w:r w:rsidRPr="0089675F">
              <w:rPr>
                <w:b/>
                <w:bCs/>
                <w:szCs w:val="24"/>
              </w:rPr>
              <w:t>Nuo 50 iki 59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3E2AE" w14:textId="341FD06F" w:rsidR="00E427D6" w:rsidRPr="0089675F" w:rsidRDefault="00FE5D70" w:rsidP="00DD0CE1">
            <w:pPr>
              <w:jc w:val="center"/>
              <w:rPr>
                <w:rFonts w:eastAsia="Arial Unicode MS"/>
                <w:szCs w:val="24"/>
                <w:bdr w:val="nil"/>
              </w:rPr>
            </w:pPr>
            <w:r w:rsidRPr="0089675F">
              <w:rPr>
                <w:rFonts w:eastAsia="Arial Unicode MS"/>
                <w:szCs w:val="24"/>
                <w:bdr w:val="nil"/>
              </w:rPr>
              <w:t>1</w:t>
            </w:r>
            <w:r w:rsidR="00F749E5">
              <w:rPr>
                <w:rFonts w:eastAsia="Arial Unicode MS"/>
                <w:szCs w:val="24"/>
                <w:bdr w:val="nil"/>
              </w:rPr>
              <w:t>2</w:t>
            </w:r>
          </w:p>
        </w:tc>
      </w:tr>
      <w:tr w:rsidR="0089675F" w:rsidRPr="0089675F" w14:paraId="171CD074" w14:textId="77777777" w:rsidTr="00DD0CE1">
        <w:trPr>
          <w:trHeight w:val="201"/>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3644126E" w14:textId="77777777" w:rsidR="00E427D6" w:rsidRPr="0089675F" w:rsidRDefault="00E427D6" w:rsidP="00DD0CE1">
            <w:pPr>
              <w:rPr>
                <w:b/>
                <w:bCs/>
                <w:szCs w:val="24"/>
              </w:rPr>
            </w:pPr>
            <w:r w:rsidRPr="0089675F">
              <w:rPr>
                <w:b/>
                <w:bCs/>
                <w:szCs w:val="24"/>
              </w:rPr>
              <w:t>Nuo 60 ir daugiau</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3CB58" w14:textId="6CD2DA6A" w:rsidR="00E427D6" w:rsidRPr="0089675F" w:rsidRDefault="00F749E5" w:rsidP="00DD0CE1">
            <w:pPr>
              <w:jc w:val="center"/>
              <w:rPr>
                <w:rFonts w:eastAsia="Arial Unicode MS"/>
                <w:szCs w:val="24"/>
                <w:bdr w:val="nil"/>
              </w:rPr>
            </w:pPr>
            <w:r>
              <w:rPr>
                <w:rFonts w:eastAsia="Arial Unicode MS"/>
                <w:szCs w:val="24"/>
                <w:bdr w:val="nil"/>
              </w:rPr>
              <w:t>8</w:t>
            </w:r>
          </w:p>
        </w:tc>
      </w:tr>
      <w:tr w:rsidR="0089675F" w:rsidRPr="0089675F" w14:paraId="3BEA3E37" w14:textId="77777777" w:rsidTr="00DD0CE1">
        <w:trPr>
          <w:trHeight w:val="216"/>
        </w:trPr>
        <w:tc>
          <w:tcPr>
            <w:tcW w:w="2739" w:type="pct"/>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bottom"/>
          </w:tcPr>
          <w:p w14:paraId="4775B1C1" w14:textId="77777777" w:rsidR="00E427D6" w:rsidRPr="0089675F" w:rsidRDefault="00E427D6" w:rsidP="00DD0CE1">
            <w:pPr>
              <w:rPr>
                <w:b/>
                <w:bCs/>
                <w:szCs w:val="24"/>
              </w:rPr>
            </w:pPr>
            <w:r w:rsidRPr="0089675F">
              <w:rPr>
                <w:b/>
                <w:bCs/>
                <w:szCs w:val="24"/>
              </w:rPr>
              <w:t>Viso:</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9311B20" w14:textId="0583194E" w:rsidR="00E427D6" w:rsidRPr="0089675F" w:rsidRDefault="00FE5D70" w:rsidP="00DD0CE1">
            <w:pPr>
              <w:jc w:val="center"/>
              <w:rPr>
                <w:rFonts w:eastAsia="Arial Unicode MS"/>
                <w:b/>
                <w:bCs/>
                <w:szCs w:val="24"/>
                <w:bdr w:val="nil"/>
              </w:rPr>
            </w:pPr>
            <w:r w:rsidRPr="0089675F">
              <w:rPr>
                <w:rFonts w:eastAsia="Arial Unicode MS"/>
                <w:b/>
                <w:bCs/>
                <w:szCs w:val="24"/>
                <w:bdr w:val="nil"/>
              </w:rPr>
              <w:t>14</w:t>
            </w:r>
            <w:r w:rsidR="004415C4">
              <w:rPr>
                <w:rFonts w:eastAsia="Arial Unicode MS"/>
                <w:b/>
                <w:bCs/>
                <w:szCs w:val="24"/>
                <w:bdr w:val="nil"/>
              </w:rPr>
              <w:t>9</w:t>
            </w:r>
          </w:p>
        </w:tc>
      </w:tr>
    </w:tbl>
    <w:p w14:paraId="2461A889" w14:textId="77777777" w:rsidR="00E427D6" w:rsidRPr="0089675F" w:rsidRDefault="00E427D6" w:rsidP="00E427D6">
      <w:pPr>
        <w:tabs>
          <w:tab w:val="left" w:pos="426"/>
        </w:tabs>
        <w:spacing w:before="240"/>
        <w:ind w:firstLine="709"/>
        <w:jc w:val="both"/>
        <w:rPr>
          <w:b/>
          <w:bCs/>
        </w:rPr>
      </w:pPr>
      <w:r w:rsidRPr="0089675F">
        <w:rPr>
          <w:b/>
          <w:bCs/>
        </w:rPr>
        <w:t>3. Draudimo programos:</w:t>
      </w:r>
    </w:p>
    <w:p w14:paraId="518B6077" w14:textId="77777777" w:rsidR="00E427D6" w:rsidRPr="00924C7B" w:rsidRDefault="00E427D6" w:rsidP="00E427D6">
      <w:pPr>
        <w:tabs>
          <w:tab w:val="left" w:pos="426"/>
        </w:tabs>
        <w:ind w:firstLine="709"/>
        <w:jc w:val="both"/>
        <w:rPr>
          <w:szCs w:val="24"/>
        </w:rPr>
      </w:pPr>
      <w:r w:rsidRPr="00924C7B">
        <w:rPr>
          <w:szCs w:val="24"/>
        </w:rPr>
        <w:t>3.1. Draudimo apsauga turi apimti šias sveikatos priežiūros paslaugas:</w:t>
      </w:r>
    </w:p>
    <w:p w14:paraId="6B00A71F" w14:textId="77777777" w:rsidR="00E427D6" w:rsidRDefault="00E427D6" w:rsidP="00E427D6">
      <w:pPr>
        <w:tabs>
          <w:tab w:val="left" w:pos="426"/>
        </w:tabs>
        <w:jc w:val="both"/>
        <w:rPr>
          <w:szCs w:val="24"/>
        </w:rPr>
      </w:pPr>
      <w:r w:rsidRPr="00924C7B">
        <w:rPr>
          <w:szCs w:val="24"/>
        </w:rPr>
        <w:t>2 lentelė</w:t>
      </w:r>
    </w:p>
    <w:tbl>
      <w:tblPr>
        <w:tblW w:w="9629" w:type="dxa"/>
        <w:tblLook w:val="04A0" w:firstRow="1" w:lastRow="0" w:firstColumn="1" w:lastColumn="0" w:noHBand="0" w:noVBand="1"/>
      </w:tblPr>
      <w:tblGrid>
        <w:gridCol w:w="758"/>
        <w:gridCol w:w="1806"/>
        <w:gridCol w:w="1537"/>
        <w:gridCol w:w="1985"/>
        <w:gridCol w:w="1559"/>
        <w:gridCol w:w="1984"/>
      </w:tblGrid>
      <w:tr w:rsidR="002E22DE" w:rsidRPr="008C28A9" w14:paraId="063AE6C0" w14:textId="77777777" w:rsidTr="002E22DE">
        <w:trPr>
          <w:trHeight w:val="315"/>
        </w:trPr>
        <w:tc>
          <w:tcPr>
            <w:tcW w:w="758" w:type="dxa"/>
            <w:tcBorders>
              <w:top w:val="single" w:sz="8" w:space="0" w:color="auto"/>
              <w:left w:val="single" w:sz="8" w:space="0" w:color="auto"/>
              <w:bottom w:val="nil"/>
              <w:right w:val="single" w:sz="8" w:space="0" w:color="003300"/>
            </w:tcBorders>
            <w:shd w:val="clear" w:color="000000" w:fill="E7E6E6"/>
            <w:vAlign w:val="center"/>
            <w:hideMark/>
          </w:tcPr>
          <w:p w14:paraId="4841C012"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Eil.</w:t>
            </w:r>
          </w:p>
        </w:tc>
        <w:tc>
          <w:tcPr>
            <w:tcW w:w="1806" w:type="dxa"/>
            <w:vMerge w:val="restart"/>
            <w:tcBorders>
              <w:top w:val="single" w:sz="8" w:space="0" w:color="auto"/>
              <w:left w:val="single" w:sz="8" w:space="0" w:color="003300"/>
              <w:bottom w:val="single" w:sz="8" w:space="0" w:color="003300"/>
              <w:right w:val="single" w:sz="8" w:space="0" w:color="003300"/>
            </w:tcBorders>
            <w:shd w:val="clear" w:color="000000" w:fill="E7E6E6"/>
            <w:vAlign w:val="center"/>
            <w:hideMark/>
          </w:tcPr>
          <w:p w14:paraId="1D724869"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Programa</w:t>
            </w:r>
          </w:p>
        </w:tc>
        <w:tc>
          <w:tcPr>
            <w:tcW w:w="3522" w:type="dxa"/>
            <w:gridSpan w:val="2"/>
            <w:vMerge w:val="restart"/>
            <w:tcBorders>
              <w:top w:val="single" w:sz="8" w:space="0" w:color="auto"/>
              <w:left w:val="single" w:sz="8" w:space="0" w:color="003300"/>
              <w:bottom w:val="single" w:sz="8" w:space="0" w:color="003300"/>
              <w:right w:val="single" w:sz="8" w:space="0" w:color="003300"/>
            </w:tcBorders>
            <w:shd w:val="clear" w:color="000000" w:fill="E7E6E6"/>
            <w:vAlign w:val="center"/>
            <w:hideMark/>
          </w:tcPr>
          <w:p w14:paraId="44509DC4"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I programa</w:t>
            </w:r>
          </w:p>
        </w:tc>
        <w:tc>
          <w:tcPr>
            <w:tcW w:w="3543" w:type="dxa"/>
            <w:gridSpan w:val="2"/>
            <w:vMerge w:val="restart"/>
            <w:tcBorders>
              <w:top w:val="single" w:sz="8" w:space="0" w:color="auto"/>
              <w:left w:val="single" w:sz="8" w:space="0" w:color="003300"/>
              <w:bottom w:val="single" w:sz="8" w:space="0" w:color="003300"/>
              <w:right w:val="single" w:sz="8" w:space="0" w:color="000000"/>
            </w:tcBorders>
            <w:shd w:val="clear" w:color="000000" w:fill="E7E6E6"/>
            <w:vAlign w:val="center"/>
            <w:hideMark/>
          </w:tcPr>
          <w:p w14:paraId="63C135D4"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II programa</w:t>
            </w:r>
          </w:p>
        </w:tc>
      </w:tr>
      <w:tr w:rsidR="002E22DE" w:rsidRPr="008C28A9" w14:paraId="24DC1225" w14:textId="77777777" w:rsidTr="002E22DE">
        <w:trPr>
          <w:trHeight w:val="458"/>
        </w:trPr>
        <w:tc>
          <w:tcPr>
            <w:tcW w:w="758" w:type="dxa"/>
            <w:vMerge w:val="restart"/>
            <w:tcBorders>
              <w:top w:val="nil"/>
              <w:left w:val="single" w:sz="8" w:space="0" w:color="auto"/>
              <w:bottom w:val="single" w:sz="8" w:space="0" w:color="003300"/>
              <w:right w:val="single" w:sz="8" w:space="0" w:color="003300"/>
            </w:tcBorders>
            <w:shd w:val="clear" w:color="000000" w:fill="E7E6E6"/>
            <w:vAlign w:val="center"/>
            <w:hideMark/>
          </w:tcPr>
          <w:p w14:paraId="1CB31A56"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Nr.</w:t>
            </w:r>
          </w:p>
        </w:tc>
        <w:tc>
          <w:tcPr>
            <w:tcW w:w="1806" w:type="dxa"/>
            <w:vMerge/>
            <w:tcBorders>
              <w:top w:val="nil"/>
              <w:left w:val="single" w:sz="8" w:space="0" w:color="auto"/>
              <w:bottom w:val="single" w:sz="8" w:space="0" w:color="003300"/>
              <w:right w:val="single" w:sz="8" w:space="0" w:color="003300"/>
            </w:tcBorders>
            <w:vAlign w:val="center"/>
            <w:hideMark/>
          </w:tcPr>
          <w:p w14:paraId="1E060CC4" w14:textId="77777777" w:rsidR="008C28A9" w:rsidRPr="008C28A9" w:rsidRDefault="008C28A9" w:rsidP="008C28A9">
            <w:pPr>
              <w:suppressAutoHyphens w:val="0"/>
              <w:rPr>
                <w:b/>
                <w:bCs/>
                <w:color w:val="404040"/>
                <w:szCs w:val="24"/>
                <w:lang w:eastAsia="lt-LT"/>
              </w:rPr>
            </w:pPr>
          </w:p>
        </w:tc>
        <w:tc>
          <w:tcPr>
            <w:tcW w:w="3522" w:type="dxa"/>
            <w:gridSpan w:val="2"/>
            <w:vMerge/>
            <w:tcBorders>
              <w:top w:val="nil"/>
              <w:left w:val="single" w:sz="8" w:space="0" w:color="auto"/>
              <w:bottom w:val="single" w:sz="8" w:space="0" w:color="003300"/>
              <w:right w:val="single" w:sz="8" w:space="0" w:color="003300"/>
            </w:tcBorders>
            <w:vAlign w:val="center"/>
            <w:hideMark/>
          </w:tcPr>
          <w:p w14:paraId="69248588" w14:textId="77777777" w:rsidR="008C28A9" w:rsidRPr="008C28A9" w:rsidRDefault="008C28A9" w:rsidP="008C28A9">
            <w:pPr>
              <w:suppressAutoHyphens w:val="0"/>
              <w:rPr>
                <w:b/>
                <w:bCs/>
                <w:color w:val="404040"/>
                <w:szCs w:val="24"/>
                <w:lang w:eastAsia="lt-LT"/>
              </w:rPr>
            </w:pPr>
          </w:p>
        </w:tc>
        <w:tc>
          <w:tcPr>
            <w:tcW w:w="3543" w:type="dxa"/>
            <w:gridSpan w:val="2"/>
            <w:vMerge/>
            <w:tcBorders>
              <w:top w:val="nil"/>
              <w:left w:val="single" w:sz="8" w:space="0" w:color="auto"/>
              <w:bottom w:val="single" w:sz="8" w:space="0" w:color="003300"/>
              <w:right w:val="single" w:sz="8" w:space="0" w:color="003300"/>
            </w:tcBorders>
            <w:vAlign w:val="center"/>
            <w:hideMark/>
          </w:tcPr>
          <w:p w14:paraId="39239370" w14:textId="77777777" w:rsidR="008C28A9" w:rsidRPr="008C28A9" w:rsidRDefault="008C28A9" w:rsidP="008C28A9">
            <w:pPr>
              <w:suppressAutoHyphens w:val="0"/>
              <w:rPr>
                <w:b/>
                <w:bCs/>
                <w:color w:val="404040"/>
                <w:szCs w:val="24"/>
                <w:lang w:eastAsia="lt-LT"/>
              </w:rPr>
            </w:pPr>
          </w:p>
        </w:tc>
      </w:tr>
      <w:tr w:rsidR="008C28A9" w:rsidRPr="008C28A9" w14:paraId="1FE94913" w14:textId="77777777" w:rsidTr="002E22DE">
        <w:trPr>
          <w:trHeight w:val="645"/>
        </w:trPr>
        <w:tc>
          <w:tcPr>
            <w:tcW w:w="758" w:type="dxa"/>
            <w:vMerge/>
            <w:tcBorders>
              <w:top w:val="nil"/>
              <w:left w:val="single" w:sz="8" w:space="0" w:color="auto"/>
              <w:bottom w:val="single" w:sz="8" w:space="0" w:color="003300"/>
              <w:right w:val="single" w:sz="8" w:space="0" w:color="003300"/>
            </w:tcBorders>
            <w:vAlign w:val="center"/>
            <w:hideMark/>
          </w:tcPr>
          <w:p w14:paraId="29B0E2D8" w14:textId="77777777" w:rsidR="008C28A9" w:rsidRPr="008C28A9" w:rsidRDefault="008C28A9" w:rsidP="008C28A9">
            <w:pPr>
              <w:suppressAutoHyphens w:val="0"/>
              <w:rPr>
                <w:b/>
                <w:bCs/>
                <w:color w:val="404040"/>
                <w:szCs w:val="24"/>
                <w:lang w:eastAsia="lt-LT"/>
              </w:rPr>
            </w:pPr>
          </w:p>
        </w:tc>
        <w:tc>
          <w:tcPr>
            <w:tcW w:w="1806" w:type="dxa"/>
            <w:vMerge/>
            <w:tcBorders>
              <w:top w:val="nil"/>
              <w:left w:val="single" w:sz="8" w:space="0" w:color="auto"/>
              <w:bottom w:val="single" w:sz="8" w:space="0" w:color="003300"/>
              <w:right w:val="single" w:sz="8" w:space="0" w:color="003300"/>
            </w:tcBorders>
            <w:vAlign w:val="center"/>
            <w:hideMark/>
          </w:tcPr>
          <w:p w14:paraId="01FB444D" w14:textId="77777777" w:rsidR="008C28A9" w:rsidRPr="008C28A9" w:rsidRDefault="008C28A9" w:rsidP="008C28A9">
            <w:pPr>
              <w:suppressAutoHyphens w:val="0"/>
              <w:rPr>
                <w:b/>
                <w:bCs/>
                <w:color w:val="404040"/>
                <w:szCs w:val="24"/>
                <w:lang w:eastAsia="lt-LT"/>
              </w:rPr>
            </w:pPr>
          </w:p>
        </w:tc>
        <w:tc>
          <w:tcPr>
            <w:tcW w:w="1537" w:type="dxa"/>
            <w:tcBorders>
              <w:top w:val="nil"/>
              <w:left w:val="nil"/>
              <w:bottom w:val="single" w:sz="8" w:space="0" w:color="003300"/>
              <w:right w:val="single" w:sz="8" w:space="0" w:color="003300"/>
            </w:tcBorders>
            <w:shd w:val="clear" w:color="000000" w:fill="E7E6E6"/>
            <w:vAlign w:val="center"/>
            <w:hideMark/>
          </w:tcPr>
          <w:p w14:paraId="1F77EA8F"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Apmokama dalis</w:t>
            </w:r>
          </w:p>
        </w:tc>
        <w:tc>
          <w:tcPr>
            <w:tcW w:w="1985" w:type="dxa"/>
            <w:tcBorders>
              <w:top w:val="nil"/>
              <w:left w:val="nil"/>
              <w:bottom w:val="single" w:sz="8" w:space="0" w:color="003300"/>
              <w:right w:val="single" w:sz="8" w:space="0" w:color="003300"/>
            </w:tcBorders>
            <w:shd w:val="clear" w:color="000000" w:fill="E7E6E6"/>
            <w:vAlign w:val="center"/>
            <w:hideMark/>
          </w:tcPr>
          <w:p w14:paraId="566E2659"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 </w:t>
            </w:r>
          </w:p>
        </w:tc>
        <w:tc>
          <w:tcPr>
            <w:tcW w:w="1559" w:type="dxa"/>
            <w:tcBorders>
              <w:top w:val="nil"/>
              <w:left w:val="nil"/>
              <w:bottom w:val="single" w:sz="8" w:space="0" w:color="003300"/>
              <w:right w:val="single" w:sz="8" w:space="0" w:color="auto"/>
            </w:tcBorders>
            <w:shd w:val="clear" w:color="000000" w:fill="E7E6E6"/>
            <w:vAlign w:val="center"/>
            <w:hideMark/>
          </w:tcPr>
          <w:p w14:paraId="5AC2103A"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Apmokama dalis</w:t>
            </w:r>
          </w:p>
        </w:tc>
        <w:tc>
          <w:tcPr>
            <w:tcW w:w="1984" w:type="dxa"/>
            <w:tcBorders>
              <w:top w:val="nil"/>
              <w:left w:val="nil"/>
              <w:bottom w:val="single" w:sz="8" w:space="0" w:color="003300"/>
              <w:right w:val="single" w:sz="8" w:space="0" w:color="auto"/>
            </w:tcBorders>
            <w:shd w:val="clear" w:color="000000" w:fill="E7E6E6"/>
            <w:vAlign w:val="center"/>
            <w:hideMark/>
          </w:tcPr>
          <w:p w14:paraId="61F5707D" w14:textId="77777777" w:rsidR="008C28A9" w:rsidRPr="008C28A9" w:rsidRDefault="008C28A9" w:rsidP="008C28A9">
            <w:pPr>
              <w:suppressAutoHyphens w:val="0"/>
              <w:jc w:val="center"/>
              <w:rPr>
                <w:b/>
                <w:bCs/>
                <w:color w:val="404040"/>
                <w:szCs w:val="24"/>
                <w:lang w:eastAsia="lt-LT"/>
              </w:rPr>
            </w:pPr>
            <w:r w:rsidRPr="008C28A9">
              <w:rPr>
                <w:b/>
                <w:bCs/>
                <w:color w:val="404040" w:themeColor="text1" w:themeTint="BF"/>
                <w:szCs w:val="24"/>
                <w:lang w:eastAsia="lt-LT"/>
              </w:rPr>
              <w:t> </w:t>
            </w:r>
          </w:p>
        </w:tc>
      </w:tr>
      <w:tr w:rsidR="008C28A9" w:rsidRPr="008C28A9" w14:paraId="3A23C8FA" w14:textId="77777777" w:rsidTr="002E22DE">
        <w:trPr>
          <w:trHeight w:val="330"/>
        </w:trPr>
        <w:tc>
          <w:tcPr>
            <w:tcW w:w="758" w:type="dxa"/>
            <w:tcBorders>
              <w:top w:val="nil"/>
              <w:left w:val="single" w:sz="8" w:space="0" w:color="auto"/>
              <w:bottom w:val="single" w:sz="8" w:space="0" w:color="003300"/>
              <w:right w:val="single" w:sz="8" w:space="0" w:color="003300"/>
            </w:tcBorders>
            <w:shd w:val="clear" w:color="000000" w:fill="E7E6E6"/>
            <w:vAlign w:val="bottom"/>
            <w:hideMark/>
          </w:tcPr>
          <w:p w14:paraId="53A51353" w14:textId="77777777" w:rsidR="008C28A9" w:rsidRPr="008C28A9" w:rsidRDefault="008C28A9" w:rsidP="001C7AA6">
            <w:pPr>
              <w:suppressAutoHyphens w:val="0"/>
              <w:jc w:val="center"/>
              <w:rPr>
                <w:b/>
                <w:bCs/>
                <w:color w:val="404040"/>
                <w:szCs w:val="24"/>
                <w:lang w:eastAsia="lt-LT"/>
              </w:rPr>
            </w:pPr>
            <w:r w:rsidRPr="008C28A9">
              <w:rPr>
                <w:b/>
                <w:bCs/>
                <w:color w:val="404040" w:themeColor="text1" w:themeTint="BF"/>
                <w:szCs w:val="24"/>
                <w:lang w:eastAsia="lt-LT"/>
              </w:rPr>
              <w:t>1.</w:t>
            </w:r>
          </w:p>
        </w:tc>
        <w:tc>
          <w:tcPr>
            <w:tcW w:w="1806" w:type="dxa"/>
            <w:tcBorders>
              <w:top w:val="single" w:sz="8" w:space="0" w:color="003300"/>
              <w:left w:val="nil"/>
              <w:bottom w:val="single" w:sz="8" w:space="0" w:color="003300"/>
              <w:right w:val="single" w:sz="8" w:space="0" w:color="003300"/>
            </w:tcBorders>
            <w:shd w:val="clear" w:color="000000" w:fill="E7E6E6"/>
            <w:vAlign w:val="center"/>
            <w:hideMark/>
          </w:tcPr>
          <w:p w14:paraId="7EE3448B" w14:textId="77777777" w:rsidR="008C28A9" w:rsidRPr="008C28A9" w:rsidRDefault="008C28A9" w:rsidP="008C28A9">
            <w:pPr>
              <w:suppressAutoHyphens w:val="0"/>
              <w:rPr>
                <w:b/>
                <w:bCs/>
                <w:color w:val="404040"/>
                <w:szCs w:val="24"/>
                <w:lang w:eastAsia="lt-LT"/>
              </w:rPr>
            </w:pPr>
            <w:r w:rsidRPr="008C28A9">
              <w:rPr>
                <w:b/>
                <w:bCs/>
                <w:color w:val="404040" w:themeColor="text1" w:themeTint="BF"/>
                <w:szCs w:val="24"/>
                <w:lang w:eastAsia="lt-LT"/>
              </w:rPr>
              <w:t>Ambulatorinis gydymas</w:t>
            </w:r>
          </w:p>
        </w:tc>
        <w:tc>
          <w:tcPr>
            <w:tcW w:w="1537" w:type="dxa"/>
            <w:tcBorders>
              <w:top w:val="nil"/>
              <w:left w:val="nil"/>
              <w:bottom w:val="single" w:sz="8" w:space="0" w:color="003300"/>
              <w:right w:val="single" w:sz="8" w:space="0" w:color="003300"/>
            </w:tcBorders>
            <w:shd w:val="clear" w:color="auto" w:fill="auto"/>
            <w:vAlign w:val="center"/>
            <w:hideMark/>
          </w:tcPr>
          <w:p w14:paraId="6FC99030" w14:textId="77777777" w:rsidR="008C28A9" w:rsidRPr="00DC1403" w:rsidRDefault="008C28A9" w:rsidP="008C28A9">
            <w:pPr>
              <w:suppressAutoHyphens w:val="0"/>
              <w:jc w:val="center"/>
              <w:rPr>
                <w:szCs w:val="24"/>
                <w:lang w:eastAsia="lt-LT"/>
              </w:rPr>
            </w:pPr>
            <w:r w:rsidRPr="00DC1403">
              <w:rPr>
                <w:szCs w:val="24"/>
                <w:lang w:eastAsia="lt-LT"/>
              </w:rPr>
              <w:t>80%</w:t>
            </w:r>
          </w:p>
        </w:tc>
        <w:tc>
          <w:tcPr>
            <w:tcW w:w="1985" w:type="dxa"/>
            <w:tcBorders>
              <w:top w:val="nil"/>
              <w:left w:val="nil"/>
              <w:bottom w:val="single" w:sz="8" w:space="0" w:color="003300"/>
              <w:right w:val="single" w:sz="8" w:space="0" w:color="003300"/>
            </w:tcBorders>
            <w:shd w:val="clear" w:color="auto" w:fill="auto"/>
            <w:vAlign w:val="center"/>
            <w:hideMark/>
          </w:tcPr>
          <w:p w14:paraId="22AD7FD8" w14:textId="5351076B" w:rsidR="008C28A9" w:rsidRPr="00DC1403" w:rsidRDefault="00E87E1C" w:rsidP="008C28A9">
            <w:pPr>
              <w:suppressAutoHyphens w:val="0"/>
              <w:jc w:val="center"/>
              <w:rPr>
                <w:szCs w:val="24"/>
                <w:lang w:eastAsia="lt-LT"/>
              </w:rPr>
            </w:pPr>
            <w:r w:rsidRPr="00DC1403">
              <w:rPr>
                <w:szCs w:val="24"/>
                <w:lang w:eastAsia="lt-LT"/>
              </w:rPr>
              <w:t>20</w:t>
            </w:r>
            <w:r w:rsidR="008C28A9" w:rsidRPr="00DC1403">
              <w:rPr>
                <w:szCs w:val="24"/>
                <w:lang w:eastAsia="lt-LT"/>
              </w:rPr>
              <w:t>00 Eur</w:t>
            </w:r>
          </w:p>
        </w:tc>
        <w:tc>
          <w:tcPr>
            <w:tcW w:w="1559" w:type="dxa"/>
            <w:tcBorders>
              <w:top w:val="nil"/>
              <w:left w:val="nil"/>
              <w:bottom w:val="single" w:sz="8" w:space="0" w:color="003300"/>
              <w:right w:val="single" w:sz="8" w:space="0" w:color="003300"/>
            </w:tcBorders>
            <w:shd w:val="clear" w:color="auto" w:fill="auto"/>
            <w:vAlign w:val="center"/>
            <w:hideMark/>
          </w:tcPr>
          <w:p w14:paraId="750E456D" w14:textId="77777777" w:rsidR="008C28A9" w:rsidRPr="00DC1403" w:rsidRDefault="008C28A9" w:rsidP="008C28A9">
            <w:pPr>
              <w:suppressAutoHyphens w:val="0"/>
              <w:jc w:val="center"/>
              <w:rPr>
                <w:szCs w:val="24"/>
                <w:lang w:eastAsia="lt-LT"/>
              </w:rPr>
            </w:pPr>
            <w:r w:rsidRPr="00DC1403">
              <w:rPr>
                <w:szCs w:val="24"/>
                <w:lang w:eastAsia="lt-LT"/>
              </w:rPr>
              <w:t>50%</w:t>
            </w:r>
          </w:p>
        </w:tc>
        <w:tc>
          <w:tcPr>
            <w:tcW w:w="1984" w:type="dxa"/>
            <w:tcBorders>
              <w:top w:val="nil"/>
              <w:left w:val="nil"/>
              <w:bottom w:val="single" w:sz="8" w:space="0" w:color="003300"/>
              <w:right w:val="single" w:sz="8" w:space="0" w:color="auto"/>
            </w:tcBorders>
            <w:shd w:val="clear" w:color="auto" w:fill="auto"/>
            <w:vAlign w:val="center"/>
            <w:hideMark/>
          </w:tcPr>
          <w:p w14:paraId="3F8A5D22" w14:textId="114AF495" w:rsidR="008C28A9" w:rsidRPr="00DC1403" w:rsidRDefault="00E87E1C" w:rsidP="008C28A9">
            <w:pPr>
              <w:suppressAutoHyphens w:val="0"/>
              <w:jc w:val="center"/>
              <w:rPr>
                <w:szCs w:val="24"/>
                <w:lang w:eastAsia="lt-LT"/>
              </w:rPr>
            </w:pPr>
            <w:r w:rsidRPr="00DC1403">
              <w:rPr>
                <w:szCs w:val="24"/>
                <w:lang w:eastAsia="lt-LT"/>
              </w:rPr>
              <w:t>2000 Eur</w:t>
            </w:r>
          </w:p>
        </w:tc>
      </w:tr>
      <w:tr w:rsidR="008C28A9" w:rsidRPr="008C28A9" w14:paraId="0A66F148" w14:textId="77777777" w:rsidTr="002E22DE">
        <w:trPr>
          <w:trHeight w:val="1260"/>
        </w:trPr>
        <w:tc>
          <w:tcPr>
            <w:tcW w:w="758" w:type="dxa"/>
            <w:tcBorders>
              <w:top w:val="nil"/>
              <w:left w:val="single" w:sz="8" w:space="0" w:color="auto"/>
              <w:bottom w:val="single" w:sz="8" w:space="0" w:color="003300"/>
              <w:right w:val="single" w:sz="8" w:space="0" w:color="003300"/>
            </w:tcBorders>
            <w:shd w:val="clear" w:color="000000" w:fill="E7E6E6"/>
            <w:vAlign w:val="bottom"/>
            <w:hideMark/>
          </w:tcPr>
          <w:p w14:paraId="09E200AE" w14:textId="77777777" w:rsidR="008C28A9" w:rsidRPr="008C28A9" w:rsidRDefault="008C28A9" w:rsidP="001C7AA6">
            <w:pPr>
              <w:suppressAutoHyphens w:val="0"/>
              <w:jc w:val="center"/>
              <w:rPr>
                <w:b/>
                <w:bCs/>
                <w:color w:val="404040"/>
                <w:szCs w:val="24"/>
                <w:lang w:eastAsia="lt-LT"/>
              </w:rPr>
            </w:pPr>
            <w:r w:rsidRPr="008C28A9">
              <w:rPr>
                <w:b/>
                <w:bCs/>
                <w:color w:val="404040" w:themeColor="text1" w:themeTint="BF"/>
                <w:szCs w:val="24"/>
                <w:lang w:eastAsia="lt-LT"/>
              </w:rPr>
              <w:t>2.</w:t>
            </w:r>
          </w:p>
        </w:tc>
        <w:tc>
          <w:tcPr>
            <w:tcW w:w="1806" w:type="dxa"/>
            <w:tcBorders>
              <w:top w:val="single" w:sz="8" w:space="0" w:color="003300"/>
              <w:left w:val="nil"/>
              <w:bottom w:val="single" w:sz="8" w:space="0" w:color="003300"/>
              <w:right w:val="single" w:sz="8" w:space="0" w:color="003300"/>
            </w:tcBorders>
            <w:shd w:val="clear" w:color="000000" w:fill="E7E6E6"/>
            <w:vAlign w:val="center"/>
            <w:hideMark/>
          </w:tcPr>
          <w:p w14:paraId="3E40CF3B" w14:textId="77777777" w:rsidR="008C28A9" w:rsidRPr="008C28A9" w:rsidRDefault="008C28A9" w:rsidP="008C28A9">
            <w:pPr>
              <w:suppressAutoHyphens w:val="0"/>
              <w:rPr>
                <w:b/>
                <w:bCs/>
                <w:color w:val="404040"/>
                <w:szCs w:val="24"/>
                <w:lang w:eastAsia="lt-LT"/>
              </w:rPr>
            </w:pPr>
            <w:r w:rsidRPr="008C28A9">
              <w:rPr>
                <w:b/>
                <w:bCs/>
                <w:color w:val="404040" w:themeColor="text1" w:themeTint="BF"/>
                <w:szCs w:val="24"/>
                <w:lang w:eastAsia="lt-LT"/>
              </w:rPr>
              <w:t>Stacionarinis gydymas valstybinėse gydymo įstaigose</w:t>
            </w:r>
          </w:p>
        </w:tc>
        <w:tc>
          <w:tcPr>
            <w:tcW w:w="1537" w:type="dxa"/>
            <w:tcBorders>
              <w:top w:val="nil"/>
              <w:left w:val="nil"/>
              <w:bottom w:val="single" w:sz="8" w:space="0" w:color="003300"/>
              <w:right w:val="single" w:sz="8" w:space="0" w:color="003300"/>
            </w:tcBorders>
            <w:shd w:val="clear" w:color="auto" w:fill="auto"/>
            <w:vAlign w:val="center"/>
            <w:hideMark/>
          </w:tcPr>
          <w:p w14:paraId="575AD0DD"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5" w:type="dxa"/>
            <w:tcBorders>
              <w:top w:val="nil"/>
              <w:left w:val="nil"/>
              <w:bottom w:val="single" w:sz="8" w:space="0" w:color="003300"/>
              <w:right w:val="single" w:sz="8" w:space="0" w:color="003300"/>
            </w:tcBorders>
            <w:shd w:val="clear" w:color="auto" w:fill="auto"/>
            <w:vAlign w:val="center"/>
            <w:hideMark/>
          </w:tcPr>
          <w:p w14:paraId="520BA499" w14:textId="0F4355E4" w:rsidR="008C28A9" w:rsidRPr="00DC1403" w:rsidRDefault="00E87E1C" w:rsidP="008C28A9">
            <w:pPr>
              <w:suppressAutoHyphens w:val="0"/>
              <w:jc w:val="center"/>
              <w:rPr>
                <w:szCs w:val="24"/>
                <w:lang w:eastAsia="lt-LT"/>
              </w:rPr>
            </w:pPr>
            <w:r w:rsidRPr="00DC1403">
              <w:rPr>
                <w:szCs w:val="24"/>
                <w:lang w:eastAsia="lt-LT"/>
              </w:rPr>
              <w:t>2000 Eur</w:t>
            </w:r>
          </w:p>
        </w:tc>
        <w:tc>
          <w:tcPr>
            <w:tcW w:w="1559" w:type="dxa"/>
            <w:tcBorders>
              <w:top w:val="nil"/>
              <w:left w:val="nil"/>
              <w:bottom w:val="single" w:sz="8" w:space="0" w:color="003300"/>
              <w:right w:val="single" w:sz="8" w:space="0" w:color="003300"/>
            </w:tcBorders>
            <w:shd w:val="clear" w:color="auto" w:fill="auto"/>
            <w:vAlign w:val="center"/>
            <w:hideMark/>
          </w:tcPr>
          <w:p w14:paraId="23B65428"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4" w:type="dxa"/>
            <w:tcBorders>
              <w:top w:val="nil"/>
              <w:left w:val="nil"/>
              <w:bottom w:val="single" w:sz="8" w:space="0" w:color="003300"/>
              <w:right w:val="single" w:sz="8" w:space="0" w:color="auto"/>
            </w:tcBorders>
            <w:shd w:val="clear" w:color="auto" w:fill="auto"/>
            <w:vAlign w:val="center"/>
            <w:hideMark/>
          </w:tcPr>
          <w:p w14:paraId="24C73C74" w14:textId="2091A339" w:rsidR="008C28A9" w:rsidRPr="00DC1403" w:rsidRDefault="00E87E1C" w:rsidP="008C28A9">
            <w:pPr>
              <w:suppressAutoHyphens w:val="0"/>
              <w:jc w:val="center"/>
              <w:rPr>
                <w:szCs w:val="24"/>
                <w:lang w:eastAsia="lt-LT"/>
              </w:rPr>
            </w:pPr>
            <w:r w:rsidRPr="00DC1403">
              <w:rPr>
                <w:szCs w:val="24"/>
                <w:lang w:eastAsia="lt-LT"/>
              </w:rPr>
              <w:t>2000 Eur</w:t>
            </w:r>
          </w:p>
        </w:tc>
      </w:tr>
      <w:tr w:rsidR="008C28A9" w:rsidRPr="008C28A9" w14:paraId="58CC9E4B" w14:textId="77777777" w:rsidTr="002E22DE">
        <w:trPr>
          <w:trHeight w:val="330"/>
        </w:trPr>
        <w:tc>
          <w:tcPr>
            <w:tcW w:w="758" w:type="dxa"/>
            <w:tcBorders>
              <w:top w:val="nil"/>
              <w:left w:val="single" w:sz="8" w:space="0" w:color="auto"/>
              <w:bottom w:val="single" w:sz="8" w:space="0" w:color="003300"/>
              <w:right w:val="single" w:sz="8" w:space="0" w:color="003300"/>
            </w:tcBorders>
            <w:shd w:val="clear" w:color="000000" w:fill="E7E6E6"/>
            <w:vAlign w:val="bottom"/>
            <w:hideMark/>
          </w:tcPr>
          <w:p w14:paraId="2A43010B" w14:textId="75F31425" w:rsidR="008C28A9" w:rsidRPr="008C28A9" w:rsidRDefault="008C28A9" w:rsidP="001C7AA6">
            <w:pPr>
              <w:suppressAutoHyphens w:val="0"/>
              <w:jc w:val="center"/>
              <w:rPr>
                <w:b/>
                <w:bCs/>
                <w:color w:val="404040"/>
                <w:szCs w:val="24"/>
                <w:lang w:eastAsia="lt-LT"/>
              </w:rPr>
            </w:pPr>
            <w:r w:rsidRPr="008C28A9">
              <w:rPr>
                <w:b/>
                <w:bCs/>
                <w:color w:val="404040" w:themeColor="text1" w:themeTint="BF"/>
                <w:szCs w:val="24"/>
                <w:lang w:eastAsia="lt-LT"/>
              </w:rPr>
              <w:t>3.</w:t>
            </w:r>
          </w:p>
        </w:tc>
        <w:tc>
          <w:tcPr>
            <w:tcW w:w="1806" w:type="dxa"/>
            <w:tcBorders>
              <w:top w:val="single" w:sz="8" w:space="0" w:color="003300"/>
              <w:left w:val="nil"/>
              <w:bottom w:val="single" w:sz="8" w:space="0" w:color="003300"/>
              <w:right w:val="single" w:sz="8" w:space="0" w:color="003300"/>
            </w:tcBorders>
            <w:shd w:val="clear" w:color="000000" w:fill="E7E6E6"/>
            <w:vAlign w:val="center"/>
            <w:hideMark/>
          </w:tcPr>
          <w:p w14:paraId="678BCB13" w14:textId="77777777" w:rsidR="008C28A9" w:rsidRPr="008C28A9" w:rsidRDefault="008C28A9" w:rsidP="008C28A9">
            <w:pPr>
              <w:suppressAutoHyphens w:val="0"/>
              <w:rPr>
                <w:b/>
                <w:bCs/>
                <w:color w:val="404040"/>
                <w:szCs w:val="24"/>
                <w:lang w:eastAsia="lt-LT"/>
              </w:rPr>
            </w:pPr>
            <w:r w:rsidRPr="008C28A9">
              <w:rPr>
                <w:b/>
                <w:bCs/>
                <w:color w:val="404040" w:themeColor="text1" w:themeTint="BF"/>
                <w:szCs w:val="24"/>
                <w:lang w:eastAsia="lt-LT"/>
              </w:rPr>
              <w:t>Kritinių ligų gydymas</w:t>
            </w:r>
          </w:p>
        </w:tc>
        <w:tc>
          <w:tcPr>
            <w:tcW w:w="1537" w:type="dxa"/>
            <w:tcBorders>
              <w:top w:val="nil"/>
              <w:left w:val="nil"/>
              <w:bottom w:val="single" w:sz="8" w:space="0" w:color="003300"/>
              <w:right w:val="single" w:sz="8" w:space="0" w:color="003300"/>
            </w:tcBorders>
            <w:shd w:val="clear" w:color="auto" w:fill="auto"/>
            <w:vAlign w:val="center"/>
            <w:hideMark/>
          </w:tcPr>
          <w:p w14:paraId="78FA8E10"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5" w:type="dxa"/>
            <w:tcBorders>
              <w:top w:val="nil"/>
              <w:left w:val="nil"/>
              <w:bottom w:val="single" w:sz="8" w:space="0" w:color="003300"/>
              <w:right w:val="single" w:sz="8" w:space="0" w:color="003300"/>
            </w:tcBorders>
            <w:shd w:val="clear" w:color="auto" w:fill="auto"/>
            <w:vAlign w:val="center"/>
            <w:hideMark/>
          </w:tcPr>
          <w:p w14:paraId="3F28E6CF" w14:textId="0D589D83" w:rsidR="008C28A9" w:rsidRPr="00DC1403" w:rsidRDefault="00E87E1C" w:rsidP="008C28A9">
            <w:pPr>
              <w:suppressAutoHyphens w:val="0"/>
              <w:jc w:val="center"/>
              <w:rPr>
                <w:szCs w:val="24"/>
                <w:lang w:eastAsia="lt-LT"/>
              </w:rPr>
            </w:pPr>
            <w:r w:rsidRPr="00DC1403">
              <w:rPr>
                <w:szCs w:val="24"/>
                <w:lang w:eastAsia="lt-LT"/>
              </w:rPr>
              <w:t>2000 Eur</w:t>
            </w:r>
          </w:p>
        </w:tc>
        <w:tc>
          <w:tcPr>
            <w:tcW w:w="1559" w:type="dxa"/>
            <w:tcBorders>
              <w:top w:val="nil"/>
              <w:left w:val="nil"/>
              <w:bottom w:val="single" w:sz="8" w:space="0" w:color="003300"/>
              <w:right w:val="single" w:sz="8" w:space="0" w:color="003300"/>
            </w:tcBorders>
            <w:shd w:val="clear" w:color="auto" w:fill="auto"/>
            <w:vAlign w:val="center"/>
            <w:hideMark/>
          </w:tcPr>
          <w:p w14:paraId="1F2B7BBA"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4" w:type="dxa"/>
            <w:tcBorders>
              <w:top w:val="nil"/>
              <w:left w:val="nil"/>
              <w:bottom w:val="single" w:sz="8" w:space="0" w:color="003300"/>
              <w:right w:val="single" w:sz="8" w:space="0" w:color="auto"/>
            </w:tcBorders>
            <w:shd w:val="clear" w:color="auto" w:fill="auto"/>
            <w:vAlign w:val="center"/>
            <w:hideMark/>
          </w:tcPr>
          <w:p w14:paraId="623650F4" w14:textId="50CE79CB" w:rsidR="008C28A9" w:rsidRPr="00DC1403" w:rsidRDefault="00E87E1C" w:rsidP="008C28A9">
            <w:pPr>
              <w:suppressAutoHyphens w:val="0"/>
              <w:jc w:val="center"/>
              <w:rPr>
                <w:szCs w:val="24"/>
                <w:lang w:eastAsia="lt-LT"/>
              </w:rPr>
            </w:pPr>
            <w:r w:rsidRPr="00DC1403">
              <w:rPr>
                <w:szCs w:val="24"/>
                <w:lang w:eastAsia="lt-LT"/>
              </w:rPr>
              <w:t>2000 Eur</w:t>
            </w:r>
          </w:p>
        </w:tc>
      </w:tr>
      <w:tr w:rsidR="008C28A9" w:rsidRPr="008C28A9" w14:paraId="54470FBD" w14:textId="77777777" w:rsidTr="002E22DE">
        <w:trPr>
          <w:trHeight w:val="645"/>
        </w:trPr>
        <w:tc>
          <w:tcPr>
            <w:tcW w:w="758" w:type="dxa"/>
            <w:tcBorders>
              <w:top w:val="nil"/>
              <w:left w:val="single" w:sz="8" w:space="0" w:color="auto"/>
              <w:bottom w:val="single" w:sz="8" w:space="0" w:color="003300"/>
              <w:right w:val="single" w:sz="8" w:space="0" w:color="003300"/>
            </w:tcBorders>
            <w:shd w:val="clear" w:color="000000" w:fill="E7E6E6"/>
            <w:vAlign w:val="bottom"/>
            <w:hideMark/>
          </w:tcPr>
          <w:p w14:paraId="3CE1948A" w14:textId="0958CF0C" w:rsidR="008C28A9" w:rsidRPr="008C28A9" w:rsidRDefault="008C28A9" w:rsidP="001C7AA6">
            <w:pPr>
              <w:suppressAutoHyphens w:val="0"/>
              <w:jc w:val="center"/>
              <w:rPr>
                <w:b/>
                <w:bCs/>
                <w:color w:val="404040"/>
                <w:szCs w:val="24"/>
                <w:lang w:eastAsia="lt-LT"/>
              </w:rPr>
            </w:pPr>
            <w:r w:rsidRPr="008C28A9">
              <w:rPr>
                <w:b/>
                <w:bCs/>
                <w:color w:val="404040" w:themeColor="text1" w:themeTint="BF"/>
                <w:szCs w:val="24"/>
                <w:lang w:eastAsia="lt-LT"/>
              </w:rPr>
              <w:t>4.</w:t>
            </w:r>
          </w:p>
        </w:tc>
        <w:tc>
          <w:tcPr>
            <w:tcW w:w="1806" w:type="dxa"/>
            <w:tcBorders>
              <w:top w:val="single" w:sz="8" w:space="0" w:color="003300"/>
              <w:left w:val="nil"/>
              <w:bottom w:val="nil"/>
              <w:right w:val="single" w:sz="8" w:space="0" w:color="003300"/>
            </w:tcBorders>
            <w:shd w:val="clear" w:color="000000" w:fill="E7E6E6"/>
            <w:vAlign w:val="center"/>
            <w:hideMark/>
          </w:tcPr>
          <w:p w14:paraId="350C3E30" w14:textId="77777777" w:rsidR="008C28A9" w:rsidRPr="008C28A9" w:rsidRDefault="008C28A9" w:rsidP="008C28A9">
            <w:pPr>
              <w:suppressAutoHyphens w:val="0"/>
              <w:rPr>
                <w:b/>
                <w:bCs/>
                <w:color w:val="404040"/>
                <w:szCs w:val="24"/>
                <w:lang w:eastAsia="lt-LT"/>
              </w:rPr>
            </w:pPr>
            <w:r w:rsidRPr="008C28A9">
              <w:rPr>
                <w:b/>
                <w:bCs/>
                <w:color w:val="404040" w:themeColor="text1" w:themeTint="BF"/>
                <w:szCs w:val="24"/>
                <w:lang w:eastAsia="lt-LT"/>
              </w:rPr>
              <w:t>Visos medicinos paslaugos</w:t>
            </w:r>
          </w:p>
        </w:tc>
        <w:tc>
          <w:tcPr>
            <w:tcW w:w="1537" w:type="dxa"/>
            <w:tcBorders>
              <w:top w:val="nil"/>
              <w:left w:val="nil"/>
              <w:bottom w:val="single" w:sz="8" w:space="0" w:color="003300"/>
              <w:right w:val="single" w:sz="8" w:space="0" w:color="003300"/>
            </w:tcBorders>
            <w:shd w:val="clear" w:color="auto" w:fill="auto"/>
            <w:vAlign w:val="center"/>
            <w:hideMark/>
          </w:tcPr>
          <w:p w14:paraId="31BA78ED"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5" w:type="dxa"/>
            <w:tcBorders>
              <w:top w:val="nil"/>
              <w:left w:val="nil"/>
              <w:bottom w:val="single" w:sz="8" w:space="0" w:color="003300"/>
              <w:right w:val="single" w:sz="8" w:space="0" w:color="003300"/>
            </w:tcBorders>
            <w:shd w:val="clear" w:color="auto" w:fill="auto"/>
            <w:vAlign w:val="center"/>
            <w:hideMark/>
          </w:tcPr>
          <w:p w14:paraId="59BDEC7F" w14:textId="31DDD8AC" w:rsidR="008C28A9" w:rsidRPr="00DC1403" w:rsidRDefault="00E87E1C" w:rsidP="008C28A9">
            <w:pPr>
              <w:suppressAutoHyphens w:val="0"/>
              <w:jc w:val="center"/>
              <w:rPr>
                <w:b/>
                <w:bCs/>
                <w:szCs w:val="24"/>
                <w:lang w:eastAsia="lt-LT"/>
              </w:rPr>
            </w:pPr>
            <w:r w:rsidRPr="00DC1403">
              <w:rPr>
                <w:b/>
                <w:bCs/>
                <w:szCs w:val="24"/>
                <w:lang w:eastAsia="lt-LT"/>
              </w:rPr>
              <w:t>1</w:t>
            </w:r>
            <w:r w:rsidR="007732EE" w:rsidRPr="00DC1403">
              <w:rPr>
                <w:b/>
                <w:bCs/>
                <w:szCs w:val="24"/>
                <w:lang w:eastAsia="lt-LT"/>
              </w:rPr>
              <w:t>1</w:t>
            </w:r>
            <w:r w:rsidR="008C28A9" w:rsidRPr="00DC1403">
              <w:rPr>
                <w:b/>
                <w:bCs/>
                <w:szCs w:val="24"/>
                <w:lang w:eastAsia="lt-LT"/>
              </w:rPr>
              <w:t>0 Eur</w:t>
            </w:r>
          </w:p>
        </w:tc>
        <w:tc>
          <w:tcPr>
            <w:tcW w:w="1559" w:type="dxa"/>
            <w:tcBorders>
              <w:top w:val="nil"/>
              <w:left w:val="nil"/>
              <w:bottom w:val="single" w:sz="8" w:space="0" w:color="003300"/>
              <w:right w:val="single" w:sz="8" w:space="0" w:color="003300"/>
            </w:tcBorders>
            <w:shd w:val="clear" w:color="auto" w:fill="auto"/>
            <w:vAlign w:val="center"/>
            <w:hideMark/>
          </w:tcPr>
          <w:p w14:paraId="66269A27" w14:textId="77777777" w:rsidR="008C28A9" w:rsidRPr="00DC1403" w:rsidRDefault="008C28A9" w:rsidP="008C28A9">
            <w:pPr>
              <w:suppressAutoHyphens w:val="0"/>
              <w:jc w:val="center"/>
              <w:rPr>
                <w:szCs w:val="24"/>
                <w:lang w:eastAsia="lt-LT"/>
              </w:rPr>
            </w:pPr>
            <w:r w:rsidRPr="00DC1403">
              <w:rPr>
                <w:szCs w:val="24"/>
                <w:lang w:eastAsia="lt-LT"/>
              </w:rPr>
              <w:t>100%</w:t>
            </w:r>
          </w:p>
        </w:tc>
        <w:tc>
          <w:tcPr>
            <w:tcW w:w="1984" w:type="dxa"/>
            <w:tcBorders>
              <w:top w:val="nil"/>
              <w:left w:val="nil"/>
              <w:bottom w:val="single" w:sz="8" w:space="0" w:color="003300"/>
              <w:right w:val="single" w:sz="8" w:space="0" w:color="auto"/>
            </w:tcBorders>
            <w:shd w:val="clear" w:color="auto" w:fill="auto"/>
            <w:vAlign w:val="center"/>
            <w:hideMark/>
          </w:tcPr>
          <w:p w14:paraId="71F4B816" w14:textId="561EA626" w:rsidR="008C28A9" w:rsidRPr="00DC1403" w:rsidRDefault="00A746D6" w:rsidP="008C28A9">
            <w:pPr>
              <w:suppressAutoHyphens w:val="0"/>
              <w:jc w:val="center"/>
              <w:rPr>
                <w:b/>
                <w:bCs/>
                <w:szCs w:val="24"/>
                <w:lang w:eastAsia="lt-LT"/>
              </w:rPr>
            </w:pPr>
            <w:r>
              <w:rPr>
                <w:b/>
                <w:bCs/>
                <w:szCs w:val="24"/>
                <w:lang w:eastAsia="lt-LT"/>
              </w:rPr>
              <w:t>410</w:t>
            </w:r>
            <w:r w:rsidR="008C28A9" w:rsidRPr="00DC1403">
              <w:rPr>
                <w:b/>
                <w:bCs/>
                <w:szCs w:val="24"/>
                <w:lang w:eastAsia="lt-LT"/>
              </w:rPr>
              <w:t xml:space="preserve"> Eur</w:t>
            </w:r>
          </w:p>
        </w:tc>
      </w:tr>
      <w:tr w:rsidR="002E22DE" w:rsidRPr="008C28A9" w14:paraId="45FD8493" w14:textId="77777777" w:rsidTr="002E22DE">
        <w:trPr>
          <w:trHeight w:val="937"/>
        </w:trPr>
        <w:tc>
          <w:tcPr>
            <w:tcW w:w="758" w:type="dxa"/>
            <w:tcBorders>
              <w:top w:val="nil"/>
              <w:left w:val="single" w:sz="8" w:space="0" w:color="auto"/>
              <w:bottom w:val="single" w:sz="8" w:space="0" w:color="auto"/>
              <w:right w:val="nil"/>
            </w:tcBorders>
            <w:shd w:val="clear" w:color="000000" w:fill="E7E6E6"/>
            <w:vAlign w:val="bottom"/>
            <w:hideMark/>
          </w:tcPr>
          <w:p w14:paraId="4533A74B" w14:textId="2F0BBFB9" w:rsidR="008C28A9" w:rsidRPr="008C28A9" w:rsidRDefault="008C28A9" w:rsidP="00C044F7">
            <w:pPr>
              <w:suppressAutoHyphens w:val="0"/>
              <w:jc w:val="center"/>
              <w:rPr>
                <w:b/>
                <w:bCs/>
                <w:color w:val="404040"/>
                <w:szCs w:val="24"/>
                <w:lang w:eastAsia="lt-LT"/>
              </w:rPr>
            </w:pPr>
            <w:r w:rsidRPr="008C28A9">
              <w:rPr>
                <w:b/>
                <w:bCs/>
                <w:color w:val="404040" w:themeColor="text1" w:themeTint="BF"/>
                <w:szCs w:val="24"/>
                <w:lang w:eastAsia="lt-LT"/>
              </w:rPr>
              <w:t>5.</w:t>
            </w:r>
          </w:p>
        </w:tc>
        <w:tc>
          <w:tcPr>
            <w:tcW w:w="1806" w:type="dxa"/>
            <w:tcBorders>
              <w:top w:val="single" w:sz="8" w:space="0" w:color="auto"/>
              <w:left w:val="single" w:sz="8" w:space="0" w:color="auto"/>
              <w:bottom w:val="single" w:sz="8" w:space="0" w:color="auto"/>
              <w:right w:val="single" w:sz="8" w:space="0" w:color="000000"/>
            </w:tcBorders>
            <w:shd w:val="clear" w:color="000000" w:fill="E7E6E6"/>
            <w:vAlign w:val="center"/>
            <w:hideMark/>
          </w:tcPr>
          <w:p w14:paraId="69A5B5B8" w14:textId="77777777" w:rsidR="008C28A9" w:rsidRPr="008C28A9" w:rsidRDefault="008C28A9" w:rsidP="001C7AA6">
            <w:pPr>
              <w:suppressAutoHyphens w:val="0"/>
              <w:rPr>
                <w:b/>
                <w:bCs/>
                <w:color w:val="404040"/>
                <w:szCs w:val="24"/>
                <w:lang w:eastAsia="lt-LT"/>
              </w:rPr>
            </w:pPr>
            <w:r w:rsidRPr="008C28A9">
              <w:rPr>
                <w:b/>
                <w:bCs/>
                <w:color w:val="404040" w:themeColor="text1" w:themeTint="BF"/>
                <w:szCs w:val="24"/>
                <w:lang w:eastAsia="lt-LT"/>
              </w:rPr>
              <w:t>Draudimo įmoka asmeniui</w:t>
            </w:r>
          </w:p>
        </w:tc>
        <w:tc>
          <w:tcPr>
            <w:tcW w:w="3522" w:type="dxa"/>
            <w:gridSpan w:val="2"/>
            <w:tcBorders>
              <w:top w:val="single" w:sz="8" w:space="0" w:color="003300"/>
              <w:left w:val="nil"/>
              <w:bottom w:val="single" w:sz="8" w:space="0" w:color="auto"/>
              <w:right w:val="single" w:sz="8" w:space="0" w:color="003300"/>
            </w:tcBorders>
            <w:shd w:val="clear" w:color="auto" w:fill="auto"/>
            <w:vAlign w:val="center"/>
            <w:hideMark/>
          </w:tcPr>
          <w:p w14:paraId="15394D01" w14:textId="08C594CA" w:rsidR="008C28A9" w:rsidRPr="00202C91" w:rsidRDefault="00E87E1C" w:rsidP="008C28A9">
            <w:pPr>
              <w:suppressAutoHyphens w:val="0"/>
              <w:jc w:val="center"/>
              <w:rPr>
                <w:b/>
                <w:bCs/>
                <w:szCs w:val="24"/>
                <w:lang w:eastAsia="lt-LT"/>
              </w:rPr>
            </w:pPr>
            <w:r>
              <w:rPr>
                <w:b/>
                <w:bCs/>
                <w:szCs w:val="24"/>
                <w:lang w:eastAsia="lt-LT"/>
              </w:rPr>
              <w:t>59</w:t>
            </w:r>
            <w:r w:rsidR="008C28A9" w:rsidRPr="00202C91">
              <w:rPr>
                <w:b/>
                <w:bCs/>
                <w:szCs w:val="24"/>
                <w:lang w:eastAsia="lt-LT"/>
              </w:rPr>
              <w:t>0 Eur</w:t>
            </w:r>
          </w:p>
        </w:tc>
        <w:tc>
          <w:tcPr>
            <w:tcW w:w="3543" w:type="dxa"/>
            <w:gridSpan w:val="2"/>
            <w:tcBorders>
              <w:top w:val="single" w:sz="8" w:space="0" w:color="003300"/>
              <w:left w:val="nil"/>
              <w:bottom w:val="single" w:sz="8" w:space="0" w:color="auto"/>
              <w:right w:val="single" w:sz="8" w:space="0" w:color="000000"/>
            </w:tcBorders>
            <w:shd w:val="clear" w:color="auto" w:fill="auto"/>
            <w:vAlign w:val="center"/>
            <w:hideMark/>
          </w:tcPr>
          <w:p w14:paraId="524BEE30" w14:textId="483447DC" w:rsidR="008C28A9" w:rsidRPr="00202C91" w:rsidRDefault="00E87E1C" w:rsidP="008C28A9">
            <w:pPr>
              <w:suppressAutoHyphens w:val="0"/>
              <w:jc w:val="center"/>
              <w:rPr>
                <w:b/>
                <w:bCs/>
                <w:szCs w:val="24"/>
                <w:lang w:eastAsia="lt-LT"/>
              </w:rPr>
            </w:pPr>
            <w:r>
              <w:rPr>
                <w:b/>
                <w:bCs/>
                <w:szCs w:val="24"/>
                <w:lang w:eastAsia="lt-LT"/>
              </w:rPr>
              <w:t>59</w:t>
            </w:r>
            <w:r w:rsidR="008C28A9" w:rsidRPr="00202C91">
              <w:rPr>
                <w:b/>
                <w:bCs/>
                <w:szCs w:val="24"/>
                <w:lang w:eastAsia="lt-LT"/>
              </w:rPr>
              <w:t>0 Eur</w:t>
            </w:r>
          </w:p>
        </w:tc>
      </w:tr>
    </w:tbl>
    <w:p w14:paraId="1DE67138" w14:textId="77777777" w:rsidR="00E427D6" w:rsidRPr="00924C7B" w:rsidRDefault="00E427D6" w:rsidP="00E427D6">
      <w:pPr>
        <w:tabs>
          <w:tab w:val="left" w:pos="1276"/>
        </w:tabs>
        <w:spacing w:before="240"/>
        <w:ind w:firstLine="567"/>
        <w:jc w:val="both"/>
        <w:rPr>
          <w:szCs w:val="24"/>
        </w:rPr>
      </w:pPr>
      <w:r w:rsidRPr="00924C7B">
        <w:rPr>
          <w:szCs w:val="24"/>
        </w:rPr>
        <w:t xml:space="preserve">3.2. Kiekvienas Apdraustasis gali pasirinkti vieną iš lentelėje numatytų draudimo programų. </w:t>
      </w:r>
    </w:p>
    <w:p w14:paraId="2C9221C0" w14:textId="77777777" w:rsidR="00E427D6" w:rsidRPr="00924C7B" w:rsidRDefault="00E427D6" w:rsidP="00E427D6">
      <w:pPr>
        <w:tabs>
          <w:tab w:val="left" w:pos="1276"/>
        </w:tabs>
        <w:spacing w:before="240"/>
        <w:ind w:firstLine="709"/>
        <w:jc w:val="both"/>
        <w:rPr>
          <w:b/>
          <w:bCs/>
          <w:szCs w:val="24"/>
        </w:rPr>
      </w:pPr>
      <w:r w:rsidRPr="00924C7B">
        <w:rPr>
          <w:b/>
          <w:bCs/>
          <w:szCs w:val="24"/>
        </w:rPr>
        <w:t>4. Draudžiamųjų įvykių aprašymas:</w:t>
      </w:r>
    </w:p>
    <w:p w14:paraId="7D258343" w14:textId="77777777" w:rsidR="00E427D6" w:rsidRPr="00924C7B" w:rsidRDefault="00E427D6" w:rsidP="00E427D6">
      <w:pPr>
        <w:tabs>
          <w:tab w:val="left" w:pos="1134"/>
          <w:tab w:val="left" w:pos="1276"/>
        </w:tabs>
        <w:ind w:firstLine="709"/>
        <w:jc w:val="both"/>
        <w:rPr>
          <w:b/>
          <w:bCs/>
        </w:rPr>
      </w:pPr>
      <w:r w:rsidRPr="63E2572A">
        <w:rPr>
          <w:b/>
          <w:bCs/>
        </w:rPr>
        <w:t xml:space="preserve">4.1. Ambulatorinis gydymas ir diagnostika: </w:t>
      </w:r>
      <w:r>
        <w:t>Apmokamos sveikatos priežiūros paslaugos, suteiktos Apdraustajam privačiose ir valstybinėse sveikatos priežiūros įstaigose dėl ūmios ligos, lėtinės ligos, lėtinės ligos paūmėjimo ir (ar) nelaimingo atsitikimo :</w:t>
      </w:r>
    </w:p>
    <w:p w14:paraId="23298A3E"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567"/>
          <w:tab w:val="left" w:pos="851"/>
          <w:tab w:val="left" w:pos="1276"/>
        </w:tabs>
        <w:spacing w:after="0" w:line="240" w:lineRule="auto"/>
        <w:ind w:left="0" w:firstLine="709"/>
        <w:jc w:val="both"/>
      </w:pPr>
      <w:r w:rsidRPr="00924C7B">
        <w:lastRenderedPageBreak/>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0BA92B64"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567"/>
          <w:tab w:val="left" w:pos="851"/>
          <w:tab w:val="left" w:pos="1276"/>
        </w:tabs>
        <w:spacing w:after="0" w:line="240" w:lineRule="auto"/>
        <w:ind w:left="0" w:firstLine="709"/>
        <w:jc w:val="both"/>
      </w:pPr>
      <w:r w:rsidRPr="00924C7B">
        <w:t>Apmokamos išlaidos dėl konsultacijos/apžiūros metu gydytojo konstatuotų papildomų Apdraustojo sveikatos pokyčių ar kitų susirgimų, kurie yra nesusiję su pagrindiniu sveikatos sutrikimu, dėl kurio kreipėsi Apdraustasis;</w:t>
      </w:r>
    </w:p>
    <w:p w14:paraId="73F25E03"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Apmokamas diagnozuotos ligos, pooperacinės būklės, taip pat ir lėtinės ligos būklės stebėjimas, kurį nustatytu periodiškumu vykdo gydytojas specialistas, pagal poreikį skirdamas tyrimus, gydymą ir rekomendacijas;</w:t>
      </w:r>
    </w:p>
    <w:p w14:paraId="340D8C41"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Apmokamos nuotolinės šeimos gydytojo, gydytojų specialistų konsultacijos;</w:t>
      </w:r>
    </w:p>
    <w:p w14:paraId="06CA7A80"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Kreipiantis į gydytojus specialistus siuntimas nereikalingas;</w:t>
      </w:r>
    </w:p>
    <w:p w14:paraId="20CA2EA8"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t>Kreipiantis į gydytojus tyrėjus specialistus (endoskopuotoją, echoskopuotoją, klinikinį fiziologą, radiologą ir t. t.) siuntimas būtinas;</w:t>
      </w:r>
    </w:p>
    <w:p w14:paraId="076CB8AE" w14:textId="77777777" w:rsidR="00E427D6" w:rsidRPr="00924C7B" w:rsidRDefault="00E427D6" w:rsidP="00E427D6">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Apmokama karpų, apgamų, papilomų, kandilomų, keratomų, moliuskų, odos gerybinių darinių, kraujagyslinių darinių diagnostika ir gydymas (įskaitant gydymą lazeriu), jei tai ne estetinis-kosmetinis gydymas;</w:t>
      </w:r>
    </w:p>
    <w:p w14:paraId="70F58FEC" w14:textId="77777777" w:rsidR="00E427D6" w:rsidRPr="00924C7B" w:rsidRDefault="00E427D6" w:rsidP="00580E65">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Apmokama nepiktybinių navikų diagnostika ir gydymas (įskaitant gydymą lazeriu);</w:t>
      </w:r>
    </w:p>
    <w:p w14:paraId="179F5117" w14:textId="77777777" w:rsidR="00E427D6" w:rsidRPr="00924C7B" w:rsidRDefault="00E427D6" w:rsidP="00580E65">
      <w:pPr>
        <w:pStyle w:val="Sraopastraipa"/>
        <w:numPr>
          <w:ilvl w:val="2"/>
          <w:numId w:val="5"/>
        </w:numPr>
        <w:pBdr>
          <w:top w:val="nil"/>
          <w:left w:val="nil"/>
          <w:bottom w:val="nil"/>
          <w:right w:val="nil"/>
          <w:between w:val="nil"/>
          <w:bar w:val="nil"/>
        </w:pBdr>
        <w:tabs>
          <w:tab w:val="left" w:pos="1276"/>
        </w:tabs>
        <w:spacing w:after="0" w:line="240" w:lineRule="auto"/>
        <w:ind w:left="0" w:firstLine="709"/>
        <w:jc w:val="both"/>
      </w:pPr>
      <w:r w:rsidRPr="00924C7B">
        <w:t>Apmokama kapiliarų ligų ir venų varikozės diagnostika ir gydymas (įskaitant gydymą lazeriu, skleroterapiją), esant medicininėms indikacijoms. Kojų venų operacija apmokama nepriklausomai nuo ligos sunkumo laipsnio;</w:t>
      </w:r>
    </w:p>
    <w:p w14:paraId="55F698AD" w14:textId="69E4E333" w:rsidR="00E427D6" w:rsidRPr="00924C7B" w:rsidRDefault="00580E65" w:rsidP="00580E65">
      <w:pPr>
        <w:pStyle w:val="Sraopastraipa"/>
        <w:pBdr>
          <w:top w:val="nil"/>
          <w:left w:val="nil"/>
          <w:bottom w:val="nil"/>
          <w:right w:val="nil"/>
          <w:between w:val="nil"/>
          <w:bar w:val="nil"/>
        </w:pBdr>
        <w:spacing w:after="0" w:line="240" w:lineRule="auto"/>
        <w:ind w:left="0" w:firstLine="709"/>
        <w:jc w:val="both"/>
      </w:pPr>
      <w:r>
        <w:t xml:space="preserve">4.1.10. </w:t>
      </w:r>
      <w:r w:rsidR="00E427D6" w:rsidRPr="00924C7B">
        <w:t>Apmokama pėdos kaulų, raiščių, sausgyslių, sąnarių bei raumenų diagnostika ir gydymas;</w:t>
      </w:r>
    </w:p>
    <w:p w14:paraId="704BFCF6"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Apmokama lėtinių degeneracinių ligų diagnostika ir gydymas;</w:t>
      </w:r>
    </w:p>
    <w:p w14:paraId="2E345A96"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Apmokami alergenų (taip pat ir įkvepiamų, maisto) tyrimai;</w:t>
      </w:r>
    </w:p>
    <w:p w14:paraId="2983F1A7"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Apmokama sisteminių ir autoimuninių ligų diagnostika ir gydymas;</w:t>
      </w:r>
    </w:p>
    <w:p w14:paraId="45DA603F"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Apmokama onkologinių ligų diagnostika ir gydymas (terapinis, chirurginis, spindulinis, chemoterapinis);</w:t>
      </w:r>
    </w:p>
    <w:p w14:paraId="65AB1CC9"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Apmokamos gydomosios lazerio procedūros;</w:t>
      </w:r>
    </w:p>
    <w:p w14:paraId="707C4B4B"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Apmokamas psichiatrinis, psichoterapinis gydymas, atliekamas gydytojo psichoterapeuto, medicinos psichologo, medicinos psichologo – psichoterapeuto, psichiatro (iki 10 seansų);</w:t>
      </w:r>
    </w:p>
    <w:p w14:paraId="6B617B3F"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Apmokama endokrininių ligų (skydliaukės ir kt.) diagnostika ir gydymas;</w:t>
      </w:r>
    </w:p>
    <w:p w14:paraId="15C21B99"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Apmokamos išlaidos dėl sveikatos sutrikimų, kurie atsirado dėl epidemijos ar pandemijos;</w:t>
      </w:r>
    </w:p>
    <w:p w14:paraId="52A96BDC"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489BC85D"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 xml:space="preserve">Apmokamiems diagnostiniams tyrimams, tame tarpe ir kompiuterinei tomografijai, magnetiniam rezonansui, pozitronų emisijos tomografijai nėra reikalaujamas išankstinis suderinimas </w:t>
      </w:r>
      <w:r w:rsidRPr="00924C7B">
        <w:lastRenderedPageBreak/>
        <w:t>su Draudiku raštu ar kitu būdu, t. y. išankstinis atliekamų paslaugų nesuderinimas nėra laikomas pagrindu pripažinti įvykį nedraudžiamuoju;</w:t>
      </w:r>
    </w:p>
    <w:p w14:paraId="1B6271C7"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2AB3988A" w14:textId="77777777" w:rsidR="00E427D6" w:rsidRPr="00924C7B" w:rsidRDefault="00E427D6" w:rsidP="00580E65">
      <w:pPr>
        <w:pStyle w:val="Sraopastraipa"/>
        <w:numPr>
          <w:ilvl w:val="2"/>
          <w:numId w:val="7"/>
        </w:numPr>
        <w:pBdr>
          <w:top w:val="nil"/>
          <w:left w:val="nil"/>
          <w:bottom w:val="nil"/>
          <w:right w:val="nil"/>
          <w:between w:val="nil"/>
          <w:bar w:val="nil"/>
        </w:pBdr>
        <w:tabs>
          <w:tab w:val="left" w:pos="1418"/>
        </w:tabs>
        <w:spacing w:after="0" w:line="240" w:lineRule="auto"/>
        <w:ind w:left="0" w:firstLine="709"/>
        <w:jc w:val="both"/>
      </w:pPr>
      <w:r w:rsidRPr="00924C7B">
        <w:t>Jeigu Draudiko standartinės draudimo taisyklės numato papildomų ambulatorinių paslaugų apmokėjimą, tos paslaugos turi būti apmokamos ir draudimo sutarties Apdraustiesiems.</w:t>
      </w:r>
    </w:p>
    <w:p w14:paraId="46EFB748" w14:textId="77777777" w:rsidR="00E427D6" w:rsidRPr="00924C7B" w:rsidRDefault="00E427D6" w:rsidP="00E427D6">
      <w:pPr>
        <w:tabs>
          <w:tab w:val="left" w:pos="1134"/>
          <w:tab w:val="left" w:pos="1276"/>
        </w:tabs>
        <w:spacing w:before="240"/>
        <w:ind w:firstLine="709"/>
        <w:jc w:val="both"/>
        <w:rPr>
          <w:szCs w:val="24"/>
        </w:rPr>
      </w:pPr>
      <w:r w:rsidRPr="00924C7B">
        <w:rPr>
          <w:b/>
          <w:szCs w:val="24"/>
        </w:rPr>
        <w:t>4.2. Stacionarinis gydymas valstybinėje (Lietuvos nacionalinei sveikatos sistemai priskiriamoje) ligoninėje</w:t>
      </w:r>
      <w:r w:rsidRPr="00924C7B">
        <w:rPr>
          <w:szCs w:val="24"/>
        </w:rPr>
        <w:t xml:space="preserve">. 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75571421" w14:textId="77777777" w:rsidR="00E427D6" w:rsidRPr="00924C7B" w:rsidRDefault="00E427D6" w:rsidP="00E427D6">
      <w:pPr>
        <w:tabs>
          <w:tab w:val="left" w:pos="1134"/>
          <w:tab w:val="left" w:pos="1276"/>
        </w:tabs>
        <w:ind w:firstLine="709"/>
        <w:contextualSpacing/>
        <w:jc w:val="both"/>
        <w:rPr>
          <w:szCs w:val="24"/>
        </w:rPr>
      </w:pPr>
      <w:r w:rsidRPr="00924C7B">
        <w:rPr>
          <w:szCs w:val="24"/>
        </w:rPr>
        <w:t>Kompensuojamos terapinio ir chirurginio profilio paslaugos, suteiktos valstybinėse sveikatos priežiūros įstaigose:</w:t>
      </w:r>
    </w:p>
    <w:p w14:paraId="28AC2110" w14:textId="77777777" w:rsidR="00E427D6" w:rsidRPr="00924C7B" w:rsidRDefault="00E427D6" w:rsidP="00E427D6">
      <w:pPr>
        <w:pStyle w:val="Sraopastraipa"/>
        <w:numPr>
          <w:ilvl w:val="0"/>
          <w:numId w:val="1"/>
        </w:numPr>
        <w:tabs>
          <w:tab w:val="left" w:pos="1276"/>
        </w:tabs>
        <w:spacing w:after="0" w:line="240" w:lineRule="auto"/>
        <w:ind w:left="0" w:firstLine="709"/>
        <w:jc w:val="both"/>
        <w:rPr>
          <w:bCs/>
        </w:rPr>
      </w:pPr>
      <w:r w:rsidRPr="00924C7B">
        <w:rPr>
          <w:bCs/>
        </w:rPr>
        <w:t>vienkartinių instrumentų, skirtų gydymui, kompensavimas, medicinos pagalbos, ortopedijos techninės ir slaugos priemonės;</w:t>
      </w:r>
    </w:p>
    <w:p w14:paraId="6E7D2C04" w14:textId="77777777" w:rsidR="00E427D6" w:rsidRPr="00924C7B" w:rsidRDefault="00E427D6" w:rsidP="00E427D6">
      <w:pPr>
        <w:pStyle w:val="Sraopastraipa"/>
        <w:numPr>
          <w:ilvl w:val="0"/>
          <w:numId w:val="1"/>
        </w:numPr>
        <w:tabs>
          <w:tab w:val="left" w:pos="709"/>
          <w:tab w:val="left" w:pos="1276"/>
        </w:tabs>
        <w:spacing w:after="0" w:line="240" w:lineRule="auto"/>
        <w:ind w:left="0" w:firstLine="709"/>
        <w:jc w:val="both"/>
        <w:rPr>
          <w:bCs/>
        </w:rPr>
      </w:pPr>
      <w:r w:rsidRPr="00924C7B">
        <w:rPr>
          <w:bCs/>
        </w:rPr>
        <w:t>chirurginio gydymo paslaugos;</w:t>
      </w:r>
    </w:p>
    <w:p w14:paraId="530E810D" w14:textId="77777777" w:rsidR="00E427D6" w:rsidRPr="00924C7B" w:rsidRDefault="00E427D6" w:rsidP="00E427D6">
      <w:pPr>
        <w:pStyle w:val="Sraopastraipa"/>
        <w:numPr>
          <w:ilvl w:val="0"/>
          <w:numId w:val="1"/>
        </w:numPr>
        <w:tabs>
          <w:tab w:val="left" w:pos="709"/>
          <w:tab w:val="left" w:pos="1276"/>
        </w:tabs>
        <w:spacing w:after="0" w:line="240" w:lineRule="auto"/>
        <w:ind w:left="0" w:firstLine="709"/>
        <w:jc w:val="both"/>
        <w:rPr>
          <w:bCs/>
        </w:rPr>
      </w:pPr>
      <w:r w:rsidRPr="00924C7B">
        <w:rPr>
          <w:bCs/>
        </w:rPr>
        <w:t>slaugytojų paslaugos;</w:t>
      </w:r>
    </w:p>
    <w:p w14:paraId="6E79A344" w14:textId="77777777" w:rsidR="00E427D6" w:rsidRPr="00924C7B" w:rsidRDefault="00E427D6" w:rsidP="00E427D6">
      <w:pPr>
        <w:pStyle w:val="Sraopastraipa"/>
        <w:numPr>
          <w:ilvl w:val="0"/>
          <w:numId w:val="1"/>
        </w:numPr>
        <w:tabs>
          <w:tab w:val="left" w:pos="567"/>
          <w:tab w:val="left" w:pos="1276"/>
        </w:tabs>
        <w:spacing w:after="0" w:line="240" w:lineRule="auto"/>
        <w:ind w:left="0" w:firstLine="709"/>
        <w:jc w:val="both"/>
        <w:rPr>
          <w:bCs/>
        </w:rPr>
      </w:pPr>
      <w:r w:rsidRPr="00924C7B">
        <w:rPr>
          <w:bCs/>
        </w:rPr>
        <w:t>komforto paslaugos (vienvietė, dvivietė palata);</w:t>
      </w:r>
    </w:p>
    <w:p w14:paraId="4B7955D9" w14:textId="77777777" w:rsidR="00E427D6" w:rsidRPr="00924C7B" w:rsidRDefault="00E427D6" w:rsidP="00E427D6">
      <w:pPr>
        <w:pStyle w:val="Sraopastraipa"/>
        <w:numPr>
          <w:ilvl w:val="0"/>
          <w:numId w:val="1"/>
        </w:numPr>
        <w:tabs>
          <w:tab w:val="left" w:pos="567"/>
          <w:tab w:val="left" w:pos="1276"/>
        </w:tabs>
        <w:spacing w:after="0" w:line="240" w:lineRule="auto"/>
        <w:ind w:left="0" w:firstLine="709"/>
        <w:jc w:val="both"/>
        <w:rPr>
          <w:bCs/>
        </w:rPr>
      </w:pPr>
      <w:r w:rsidRPr="00924C7B">
        <w:rPr>
          <w:bCs/>
        </w:rPr>
        <w:t>priemokos už vaistus, medicinos priemones</w:t>
      </w:r>
      <w:r w:rsidRPr="00924C7B">
        <w:t>.</w:t>
      </w:r>
    </w:p>
    <w:p w14:paraId="08DF4046" w14:textId="77777777" w:rsidR="00E427D6" w:rsidRPr="00924C7B" w:rsidRDefault="00E427D6" w:rsidP="00E427D6">
      <w:pPr>
        <w:pStyle w:val="Sraopastraipa"/>
        <w:tabs>
          <w:tab w:val="left" w:pos="567"/>
          <w:tab w:val="left" w:pos="1276"/>
        </w:tabs>
        <w:spacing w:line="240" w:lineRule="auto"/>
        <w:ind w:left="0" w:firstLine="709"/>
        <w:jc w:val="both"/>
        <w:rPr>
          <w:bCs/>
        </w:rPr>
      </w:pPr>
      <w:r w:rsidRPr="00924C7B">
        <w:t xml:space="preserve">Pagal šią dalį draudžiamuoju įvykiu laikomas ir onkologinių ligų stacionarus gydymas valstybinėje ligoninėje. Paslaugos / prekės turi būti įsigytos stacionarizavimo laikotarpiu. </w:t>
      </w:r>
    </w:p>
    <w:p w14:paraId="77B17A1E" w14:textId="77777777" w:rsidR="00E427D6" w:rsidRPr="00924C7B" w:rsidRDefault="00E427D6" w:rsidP="00E427D6">
      <w:pPr>
        <w:tabs>
          <w:tab w:val="left" w:pos="1134"/>
          <w:tab w:val="left" w:pos="1276"/>
          <w:tab w:val="left" w:pos="1560"/>
        </w:tabs>
        <w:ind w:firstLine="709"/>
        <w:contextualSpacing/>
        <w:jc w:val="both"/>
        <w:rPr>
          <w:szCs w:val="24"/>
        </w:rPr>
      </w:pPr>
      <w:bookmarkStart w:id="1" w:name="_Hlk492648905"/>
      <w:r w:rsidRPr="00924C7B">
        <w:rPr>
          <w:szCs w:val="24"/>
        </w:rPr>
        <w:t xml:space="preserve">Jeigu Draudiko standartinės draudimo taisyklės numato papildomų stacionarinių paslaugų apmokėjimą, tos paslaugos turi būti apmokamos ir draudimo sutarties </w:t>
      </w:r>
      <w:bookmarkEnd w:id="1"/>
      <w:r w:rsidRPr="00924C7B">
        <w:rPr>
          <w:szCs w:val="24"/>
        </w:rPr>
        <w:t>Apdraustiesiems.</w:t>
      </w:r>
    </w:p>
    <w:p w14:paraId="6EA6D60B" w14:textId="77777777" w:rsidR="00E427D6" w:rsidRPr="00924C7B" w:rsidRDefault="00E427D6" w:rsidP="00E427D6">
      <w:pPr>
        <w:pStyle w:val="Sraopastraipa"/>
        <w:tabs>
          <w:tab w:val="left" w:pos="1276"/>
        </w:tabs>
        <w:spacing w:before="240" w:after="0" w:line="240" w:lineRule="auto"/>
        <w:ind w:left="0" w:firstLine="709"/>
        <w:jc w:val="both"/>
      </w:pPr>
      <w:r w:rsidRPr="00924C7B">
        <w:rPr>
          <w:b/>
          <w:bCs/>
        </w:rPr>
        <w:t xml:space="preserve">4.3. Kritinių ligų gydymas. </w:t>
      </w:r>
      <w:r w:rsidRPr="00924C7B">
        <w:rPr>
          <w:bCs/>
        </w:rPr>
        <w:t xml:space="preserve">Kompensuojamos </w:t>
      </w:r>
      <w:r w:rsidRPr="00924C7B">
        <w:t>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116E5BA9" w14:textId="77777777" w:rsidR="00E427D6" w:rsidRPr="00924C7B" w:rsidRDefault="00E427D6" w:rsidP="00E427D6">
      <w:pPr>
        <w:tabs>
          <w:tab w:val="left" w:pos="1276"/>
        </w:tabs>
        <w:ind w:firstLine="709"/>
        <w:jc w:val="both"/>
        <w:rPr>
          <w:szCs w:val="24"/>
        </w:rPr>
      </w:pPr>
      <w:r w:rsidRPr="00924C7B">
        <w:rPr>
          <w:szCs w:val="24"/>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51BF1904" w14:textId="77777777" w:rsidR="00E427D6" w:rsidRPr="00924C7B" w:rsidRDefault="00E427D6" w:rsidP="00E427D6">
      <w:pPr>
        <w:pStyle w:val="Sraopastraipa"/>
        <w:tabs>
          <w:tab w:val="left" w:pos="851"/>
          <w:tab w:val="left" w:pos="1134"/>
          <w:tab w:val="left" w:pos="1276"/>
        </w:tabs>
        <w:spacing w:line="240" w:lineRule="auto"/>
        <w:ind w:left="0" w:firstLine="709"/>
        <w:jc w:val="both"/>
        <w:rPr>
          <w:bCs/>
        </w:rPr>
      </w:pPr>
      <w:r w:rsidRPr="00924C7B">
        <w:rPr>
          <w:bCs/>
        </w:rPr>
        <w:t xml:space="preserve">Draudimo apsauga įsigalioja nuo pirmos draudimo sutarties įsigaliojimo dienos, t. y. laukimo periodas nėra taikomas. Taip pat nėra taikomas ir išgyvenimo laikotarpis susirgus kritine liga. </w:t>
      </w:r>
    </w:p>
    <w:p w14:paraId="2B2F9841" w14:textId="77777777" w:rsidR="00E427D6" w:rsidRPr="00924C7B" w:rsidRDefault="00E427D6" w:rsidP="00E427D6">
      <w:pPr>
        <w:pStyle w:val="Sraopastraipa"/>
        <w:tabs>
          <w:tab w:val="left" w:pos="142"/>
          <w:tab w:val="left" w:pos="1276"/>
        </w:tabs>
        <w:spacing w:after="0" w:line="240" w:lineRule="auto"/>
        <w:ind w:left="0" w:right="141" w:firstLine="709"/>
        <w:jc w:val="both"/>
        <w:rPr>
          <w:b/>
        </w:rPr>
      </w:pPr>
    </w:p>
    <w:p w14:paraId="5BF0BB5F" w14:textId="77777777" w:rsidR="00E427D6" w:rsidRPr="00924C7B" w:rsidRDefault="00E427D6" w:rsidP="00E427D6">
      <w:pPr>
        <w:pStyle w:val="Sraopastraipa"/>
        <w:tabs>
          <w:tab w:val="left" w:pos="142"/>
          <w:tab w:val="left" w:pos="1276"/>
        </w:tabs>
        <w:spacing w:after="0" w:line="240" w:lineRule="auto"/>
        <w:ind w:left="0" w:right="141" w:firstLine="709"/>
        <w:jc w:val="both"/>
      </w:pPr>
      <w:r w:rsidRPr="00924C7B">
        <w:rPr>
          <w:b/>
        </w:rPr>
        <w:t xml:space="preserve">4.4. Visos medicininės paslaugos </w:t>
      </w:r>
      <w:r w:rsidRPr="00924C7B">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w:t>
      </w:r>
      <w:r w:rsidRPr="00924C7B">
        <w:lastRenderedPageBreak/>
        <w:t xml:space="preserve">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3D510979" w14:textId="77777777" w:rsidR="00E427D6" w:rsidRPr="00924C7B" w:rsidRDefault="00E427D6" w:rsidP="00E427D6">
      <w:pPr>
        <w:pStyle w:val="Sraopastraipa"/>
        <w:tabs>
          <w:tab w:val="left" w:pos="142"/>
          <w:tab w:val="left" w:pos="1276"/>
        </w:tabs>
        <w:spacing w:line="240" w:lineRule="auto"/>
        <w:ind w:left="0" w:right="141" w:firstLine="709"/>
        <w:jc w:val="both"/>
      </w:pPr>
      <w:r w:rsidRPr="00924C7B">
        <w:t xml:space="preserve">Iš </w:t>
      </w:r>
      <w:r w:rsidRPr="00924C7B">
        <w:rPr>
          <w:b/>
          <w:bCs/>
        </w:rPr>
        <w:t>Visų medicininių paslaugų limito</w:t>
      </w:r>
      <w:r w:rsidRPr="00924C7B">
        <w:t xml:space="preserve"> kompensuojama:</w:t>
      </w:r>
    </w:p>
    <w:p w14:paraId="68E53841"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pPr>
      <w:r w:rsidRPr="00924C7B">
        <w:t>4.1, 4.2, 4.3 papunkčiuose numatytos paslaugos (jei jos nebuvo kompensuotos pagal 4.1, 4.2, 4.3 papunkčiuose numatytas sąlygas arba buvo išnaudotas šioms paslaugoms numatytas limitas), įskaitant:</w:t>
      </w:r>
    </w:p>
    <w:p w14:paraId="3CABF286"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pPr>
      <w:r w:rsidRPr="00924C7B">
        <w:t>gydytojų specialistų konsultacijas ir gydymą be siuntimo;</w:t>
      </w:r>
    </w:p>
    <w:p w14:paraId="2B83E183"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Ro) ir rentgenogramų spausdinimą (MRT, KT, Ro). Apdraustasis neprivalo tyrimų kompensavimo iš anksto raštu suderinti su Draudiku. Gydytojo paskyrimas nebūtinas;</w:t>
      </w:r>
    </w:p>
    <w:p w14:paraId="7D6F2877"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netradicinės medicinos paslaugas, kurios teikiamos licencijuotose sveikatos priežiūros įstaigose;</w:t>
      </w:r>
    </w:p>
    <w:p w14:paraId="2C70612E"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Cs/>
        </w:rPr>
      </w:pPr>
      <w:r w:rsidRPr="00924C7B">
        <w:rPr>
          <w:bCs/>
        </w:rPr>
        <w:t>Taip pat kompensuojama:</w:t>
      </w:r>
    </w:p>
    <w:p w14:paraId="6E4CF69A"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dietologo, homeopato konsultacijos;</w:t>
      </w:r>
    </w:p>
    <w:p w14:paraId="199D6A6F"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psichiatrinis, psichoterapinis gydymas, atliekamas gydytojo psichoterapeuto – psichiatro. Seansų skaičius neribojamas;</w:t>
      </w:r>
    </w:p>
    <w:p w14:paraId="4708DACC"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 xml:space="preserve">nepiktybinių navikų, odos gerybinių, kraujagyslinių darinių, karpų, apgamų diagnostika ir gydymas (įskaitant gydymą lazeriu); </w:t>
      </w:r>
    </w:p>
    <w:p w14:paraId="39BE9FF9"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kapiliarų ligų ir venų varikozės diagnostika ir gydymas, įskaitant gydymą lazeriu ir skleroterapiją;</w:t>
      </w:r>
    </w:p>
    <w:p w14:paraId="610BE175"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lytinių hormonų tyrimai;</w:t>
      </w:r>
    </w:p>
    <w:p w14:paraId="1FD522B8"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specifinių imunoglobulino E įvairiems alergenams nustatymas;</w:t>
      </w:r>
    </w:p>
    <w:p w14:paraId="4EA19ED2"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gydomosios lazerio procedūros;</w:t>
      </w:r>
    </w:p>
    <w:p w14:paraId="2956BE0D"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pėdos kaulų, raiščių, sąnarių bei raumenų netrauminių patologijų diagnostika ir gydymas;</w:t>
      </w:r>
    </w:p>
    <w:p w14:paraId="7FC5B171"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tuberkuliozės bei endokrininių ligų (visų ligų) diagnostika ir gydymas;</w:t>
      </w:r>
    </w:p>
    <w:p w14:paraId="5E352925"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epilepsijos diagnostika ir gydymas;</w:t>
      </w:r>
    </w:p>
    <w:p w14:paraId="38785C44"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nutukimo, viršsvorio diagnostika ir gydymas;</w:t>
      </w:r>
    </w:p>
    <w:p w14:paraId="7C785EC9"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nevaisingumo, potencijos sutrikimų diagnostika ir gydymas;</w:t>
      </w:r>
    </w:p>
    <w:p w14:paraId="30D94D2A"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lytiškai plintančių ligų diagnostika ir gydymas;</w:t>
      </w:r>
    </w:p>
    <w:p w14:paraId="1B721FBF"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plastinis estetinis chirurginis gydymas su gydytojo paskyrimu;</w:t>
      </w:r>
    </w:p>
    <w:p w14:paraId="0438B3EA"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sąnarių endoprotezavimo operacijos;</w:t>
      </w:r>
    </w:p>
    <w:p w14:paraId="0E5ABD1A" w14:textId="77777777" w:rsidR="00E427D6" w:rsidRPr="00924C7B" w:rsidRDefault="00E427D6" w:rsidP="00E427D6">
      <w:pPr>
        <w:pStyle w:val="Sraopastraipa"/>
        <w:numPr>
          <w:ilvl w:val="0"/>
          <w:numId w:val="2"/>
        </w:numPr>
        <w:tabs>
          <w:tab w:val="left" w:pos="851"/>
          <w:tab w:val="left" w:pos="1134"/>
          <w:tab w:val="left" w:pos="1276"/>
        </w:tabs>
        <w:spacing w:after="0" w:line="240" w:lineRule="auto"/>
        <w:ind w:left="0" w:firstLine="709"/>
        <w:jc w:val="both"/>
        <w:rPr>
          <w:bCs/>
        </w:rPr>
      </w:pPr>
      <w:r w:rsidRPr="00924C7B">
        <w:rPr>
          <w:bCs/>
        </w:rPr>
        <w:t>nagų grybelio gydymas lazeriu</w:t>
      </w:r>
      <w:r w:rsidRPr="00924C7B">
        <w:t>.</w:t>
      </w:r>
    </w:p>
    <w:p w14:paraId="4A153E8D"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
          <w:bCs/>
        </w:rPr>
      </w:pPr>
      <w:r w:rsidRPr="00924C7B">
        <w:rPr>
          <w:b/>
          <w:bCs/>
        </w:rPr>
        <w:t xml:space="preserve"> Vaistai, medicinos pagalbos priemonės. </w:t>
      </w:r>
      <w:r w:rsidRPr="00924C7B">
        <w:rPr>
          <w:bCs/>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2C0D723A"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
          <w:bCs/>
        </w:rPr>
      </w:pPr>
      <w:r w:rsidRPr="00924C7B">
        <w:rPr>
          <w:b/>
        </w:rPr>
        <w:t>Reabilitacijos paslaugos</w:t>
      </w:r>
      <w:r w:rsidRPr="00924C7B">
        <w:rPr>
          <w:b/>
          <w:bCs/>
        </w:rPr>
        <w:t xml:space="preserve">. Kompensuojamos gydytojo paskirtos reabilitacijos paslaugos dėl ūmių, lėtinių ligų ar jų paūmėjimo, degeneracijos pakitimų, nustatytos osteochondrozės, po traumos ar stacionarinio gydymo: </w:t>
      </w:r>
    </w:p>
    <w:p w14:paraId="1AE3EE18" w14:textId="77777777" w:rsidR="00E427D6" w:rsidRPr="00924C7B" w:rsidRDefault="00E427D6" w:rsidP="00E427D6">
      <w:pPr>
        <w:pStyle w:val="Sraopastraipa"/>
        <w:numPr>
          <w:ilvl w:val="0"/>
          <w:numId w:val="8"/>
        </w:numPr>
        <w:tabs>
          <w:tab w:val="left" w:pos="284"/>
          <w:tab w:val="left" w:pos="1276"/>
        </w:tabs>
        <w:spacing w:after="0" w:line="240" w:lineRule="auto"/>
        <w:ind w:left="1276" w:hanging="567"/>
        <w:jc w:val="both"/>
        <w:rPr>
          <w:bCs/>
        </w:rPr>
      </w:pPr>
      <w:r w:rsidRPr="00924C7B">
        <w:rPr>
          <w:bCs/>
        </w:rPr>
        <w:t>kineziterapeuto, ergoterapeuto, logopedo konsultacijos;</w:t>
      </w:r>
    </w:p>
    <w:p w14:paraId="3531CC16"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fizioterapinės (ultragarsas, mikrobangos, impulsinė terapija) procedūros;</w:t>
      </w:r>
    </w:p>
    <w:p w14:paraId="526F38C4"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kineziterapijos, ergoterapijos užsiėmimai;</w:t>
      </w:r>
    </w:p>
    <w:p w14:paraId="0FE189B4"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vandens ir purvo procedūros;</w:t>
      </w:r>
    </w:p>
    <w:p w14:paraId="5A6C7157"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manualinė terapija, masažai (gydomieji/klasikiniai, gydytojo paskyrimas nereikalingas);</w:t>
      </w:r>
    </w:p>
    <w:p w14:paraId="0D45043B"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baseinas, haloterapija, ozono terapija;</w:t>
      </w:r>
    </w:p>
    <w:p w14:paraId="2BBFF4F2" w14:textId="77777777" w:rsidR="00E427D6" w:rsidRPr="00924C7B" w:rsidRDefault="00E427D6" w:rsidP="00E427D6">
      <w:pPr>
        <w:pStyle w:val="Sraopastraipa"/>
        <w:numPr>
          <w:ilvl w:val="0"/>
          <w:numId w:val="8"/>
        </w:numPr>
        <w:tabs>
          <w:tab w:val="left" w:pos="284"/>
          <w:tab w:val="left" w:pos="1276"/>
        </w:tabs>
        <w:spacing w:after="0" w:line="240" w:lineRule="auto"/>
        <w:ind w:left="0" w:firstLine="709"/>
        <w:jc w:val="both"/>
        <w:rPr>
          <w:bCs/>
        </w:rPr>
      </w:pPr>
      <w:r w:rsidRPr="00924C7B">
        <w:rPr>
          <w:bCs/>
        </w:rPr>
        <w:t>kitos paslaugos, numatytos Draudiko standartinėse taisyklėse.</w:t>
      </w:r>
    </w:p>
    <w:p w14:paraId="7E24B383"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rPr>
          <w:bCs/>
        </w:rPr>
      </w:pPr>
      <w:r w:rsidRPr="00924C7B">
        <w:rPr>
          <w:b/>
          <w:bCs/>
        </w:rPr>
        <w:lastRenderedPageBreak/>
        <w:t>Optika</w:t>
      </w:r>
      <w:r w:rsidRPr="00924C7B">
        <w:rPr>
          <w:bCs/>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 atliekamų paslaugų skaičius draudimo laikotarpiu neribojamas);</w:t>
      </w:r>
    </w:p>
    <w:p w14:paraId="6107B35B"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276"/>
        </w:tabs>
        <w:spacing w:after="0" w:line="240" w:lineRule="auto"/>
        <w:ind w:left="0" w:right="141" w:firstLine="708"/>
        <w:jc w:val="both"/>
      </w:pPr>
      <w:r w:rsidRPr="00924C7B">
        <w:rPr>
          <w:b/>
          <w:bCs/>
        </w:rPr>
        <w:t xml:space="preserve">Profilaktiniai patikrinimai ir vakcinacija. </w:t>
      </w:r>
      <w:r w:rsidRPr="00924C7B">
        <w:t>Kompensuojamos Apdraustojo patirtos išlaidos dėl:</w:t>
      </w:r>
    </w:p>
    <w:p w14:paraId="7F78932E" w14:textId="77777777" w:rsidR="00E427D6" w:rsidRPr="00924C7B" w:rsidRDefault="00E427D6" w:rsidP="00E427D6">
      <w:pPr>
        <w:pStyle w:val="Sraopastraipa"/>
        <w:numPr>
          <w:ilvl w:val="0"/>
          <w:numId w:val="9"/>
        </w:numPr>
        <w:tabs>
          <w:tab w:val="left" w:pos="284"/>
          <w:tab w:val="left" w:pos="1276"/>
        </w:tabs>
        <w:spacing w:after="0" w:line="240" w:lineRule="auto"/>
        <w:ind w:left="1276" w:hanging="643"/>
        <w:jc w:val="both"/>
      </w:pPr>
      <w:r>
        <w:t xml:space="preserve">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4FB345D8"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gydytojo apžiūros ir tyrimų, kurie periodiškai reikalingi nustatytu (gydytojo paskirtu) laiko intervalu, siekiant reguliariai sekti Apdraustojo, sergančio tam tikra lėtine liga ar vartojančio tam tikrus medikamentus sveikatos būklę;</w:t>
      </w:r>
    </w:p>
    <w:p w14:paraId="2B8B4C4E"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 xml:space="preserve">konsultacijų ir tyrimų privalomų pagal darbo pobūdį; </w:t>
      </w:r>
    </w:p>
    <w:p w14:paraId="19FB2833"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 xml:space="preserve">konsultacijų ir tyrimų pagal sveikatos priežiūros įstaigoje sudarytas sveikatos patikrinimų programas; </w:t>
      </w:r>
    </w:p>
    <w:p w14:paraId="5341FA87"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 xml:space="preserve">konsultacijų ir tyrimų, kurie paskirti siekiant nustatyti polinkį sirgti liga ar siekiant išvengti galimo susirgimo; </w:t>
      </w:r>
    </w:p>
    <w:p w14:paraId="2534EA41"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 xml:space="preserve">apmokamos gydytojo konsultacijos dėl vakcinavimo, pasirinktos ar gydytojo paskirtos vakcinos bei vakcinavimas. Kompensuojamos visų tipų vakcinos; </w:t>
      </w:r>
    </w:p>
    <w:p w14:paraId="7A0B97F3" w14:textId="77777777" w:rsidR="00E427D6" w:rsidRPr="00924C7B" w:rsidRDefault="00E427D6" w:rsidP="00E427D6">
      <w:pPr>
        <w:pStyle w:val="Sraopastraipa"/>
        <w:numPr>
          <w:ilvl w:val="0"/>
          <w:numId w:val="9"/>
        </w:numPr>
        <w:tabs>
          <w:tab w:val="left" w:pos="284"/>
          <w:tab w:val="left" w:pos="1276"/>
        </w:tabs>
        <w:spacing w:after="0" w:line="240" w:lineRule="auto"/>
        <w:ind w:left="1276" w:hanging="567"/>
        <w:jc w:val="both"/>
        <w:rPr>
          <w:bCs/>
        </w:rPr>
      </w:pPr>
      <w:r w:rsidRPr="00924C7B">
        <w:rPr>
          <w:bCs/>
        </w:rPr>
        <w:t>apmokami visi COVID-19 tyrimai;</w:t>
      </w:r>
    </w:p>
    <w:p w14:paraId="29D14B67"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418"/>
        </w:tabs>
        <w:spacing w:after="0" w:line="240" w:lineRule="auto"/>
        <w:ind w:left="0" w:right="141" w:firstLine="708"/>
        <w:jc w:val="both"/>
      </w:pPr>
      <w:r w:rsidRPr="00924C7B">
        <w:rPr>
          <w:b/>
          <w:bCs/>
        </w:rPr>
        <w:t xml:space="preserve">Nėščiųjų priežiūra, gimdymas ir pogimdyminė priežiūra </w:t>
      </w:r>
      <w:r w:rsidRPr="00924C7B">
        <w:rPr>
          <w:b/>
        </w:rPr>
        <w:t>valstybinėse ir privačiose ligoninėse</w:t>
      </w:r>
      <w:r w:rsidRPr="00924C7B">
        <w:rPr>
          <w:b/>
          <w:bCs/>
        </w:rPr>
        <w:t>. Ši programa galioja tik moterims. Kompensuojamos šios paslaugos:</w:t>
      </w:r>
    </w:p>
    <w:p w14:paraId="5D466749" w14:textId="77777777" w:rsidR="00E427D6" w:rsidRPr="00924C7B" w:rsidRDefault="00E427D6" w:rsidP="00E427D6">
      <w:pPr>
        <w:numPr>
          <w:ilvl w:val="0"/>
          <w:numId w:val="3"/>
        </w:numPr>
        <w:tabs>
          <w:tab w:val="left" w:pos="284"/>
          <w:tab w:val="left" w:pos="1276"/>
        </w:tabs>
        <w:suppressAutoHyphens w:val="0"/>
        <w:autoSpaceDE w:val="0"/>
        <w:autoSpaceDN w:val="0"/>
        <w:adjustRightInd w:val="0"/>
        <w:ind w:left="0" w:firstLine="709"/>
        <w:jc w:val="both"/>
        <w:rPr>
          <w:szCs w:val="24"/>
        </w:rPr>
      </w:pPr>
      <w:r w:rsidRPr="00924C7B">
        <w:rPr>
          <w:szCs w:val="24"/>
        </w:rPr>
        <w:t>nėščiųjų apžiūra, gydytojų konsultacijos, nėštumo stebėsenos tyrimai;</w:t>
      </w:r>
    </w:p>
    <w:p w14:paraId="70F5568D" w14:textId="77777777" w:rsidR="00E427D6" w:rsidRPr="00924C7B" w:rsidRDefault="00E427D6" w:rsidP="00E427D6">
      <w:pPr>
        <w:numPr>
          <w:ilvl w:val="0"/>
          <w:numId w:val="3"/>
        </w:numPr>
        <w:tabs>
          <w:tab w:val="left" w:pos="284"/>
          <w:tab w:val="left" w:pos="1276"/>
        </w:tabs>
        <w:suppressAutoHyphens w:val="0"/>
        <w:autoSpaceDE w:val="0"/>
        <w:autoSpaceDN w:val="0"/>
        <w:adjustRightInd w:val="0"/>
        <w:ind w:left="0" w:firstLine="709"/>
        <w:jc w:val="both"/>
        <w:rPr>
          <w:szCs w:val="24"/>
        </w:rPr>
      </w:pPr>
      <w:r w:rsidRPr="00924C7B">
        <w:rPr>
          <w:szCs w:val="24"/>
        </w:rPr>
        <w:t>nėščiųjų mankšta ir vandens aerobika;</w:t>
      </w:r>
    </w:p>
    <w:p w14:paraId="0F0642CE" w14:textId="77777777" w:rsidR="00E427D6" w:rsidRPr="00924C7B" w:rsidRDefault="00E427D6" w:rsidP="00E427D6">
      <w:pPr>
        <w:numPr>
          <w:ilvl w:val="0"/>
          <w:numId w:val="3"/>
        </w:numPr>
        <w:tabs>
          <w:tab w:val="left" w:pos="284"/>
          <w:tab w:val="left" w:pos="1276"/>
        </w:tabs>
        <w:suppressAutoHyphens w:val="0"/>
        <w:autoSpaceDE w:val="0"/>
        <w:autoSpaceDN w:val="0"/>
        <w:adjustRightInd w:val="0"/>
        <w:ind w:left="0" w:firstLine="709"/>
        <w:jc w:val="both"/>
        <w:rPr>
          <w:szCs w:val="24"/>
        </w:rPr>
      </w:pPr>
      <w:r w:rsidRPr="00924C7B">
        <w:rPr>
          <w:szCs w:val="24"/>
        </w:rPr>
        <w:t>nėštumo komplikacijų diagnostika ir gydymas;</w:t>
      </w:r>
    </w:p>
    <w:p w14:paraId="7E3D9BBE" w14:textId="77777777" w:rsidR="00E427D6" w:rsidRPr="00924C7B" w:rsidRDefault="00E427D6" w:rsidP="00E427D6">
      <w:pPr>
        <w:numPr>
          <w:ilvl w:val="0"/>
          <w:numId w:val="3"/>
        </w:numPr>
        <w:tabs>
          <w:tab w:val="left" w:pos="284"/>
          <w:tab w:val="left" w:pos="1276"/>
        </w:tabs>
        <w:suppressAutoHyphens w:val="0"/>
        <w:autoSpaceDE w:val="0"/>
        <w:autoSpaceDN w:val="0"/>
        <w:adjustRightInd w:val="0"/>
        <w:ind w:left="0" w:firstLine="709"/>
        <w:jc w:val="both"/>
        <w:rPr>
          <w:szCs w:val="24"/>
        </w:rPr>
      </w:pPr>
      <w:r w:rsidRPr="00924C7B">
        <w:rPr>
          <w:szCs w:val="24"/>
        </w:rPr>
        <w:t>vienvietė ar dvivietė palata;</w:t>
      </w:r>
    </w:p>
    <w:p w14:paraId="1C8CD018" w14:textId="77777777" w:rsidR="00E427D6" w:rsidRPr="00924C7B" w:rsidRDefault="00E427D6" w:rsidP="00E427D6">
      <w:pPr>
        <w:numPr>
          <w:ilvl w:val="0"/>
          <w:numId w:val="3"/>
        </w:numPr>
        <w:tabs>
          <w:tab w:val="left" w:pos="284"/>
          <w:tab w:val="left" w:pos="1276"/>
        </w:tabs>
        <w:suppressAutoHyphens w:val="0"/>
        <w:autoSpaceDE w:val="0"/>
        <w:autoSpaceDN w:val="0"/>
        <w:adjustRightInd w:val="0"/>
        <w:ind w:left="0" w:firstLine="709"/>
        <w:jc w:val="both"/>
        <w:rPr>
          <w:szCs w:val="24"/>
        </w:rPr>
      </w:pPr>
      <w:r w:rsidRPr="00924C7B">
        <w:rPr>
          <w:szCs w:val="24"/>
        </w:rPr>
        <w:t>gimdymas, gimdymo priežiūra.</w:t>
      </w:r>
    </w:p>
    <w:p w14:paraId="6117FD29" w14:textId="77777777" w:rsidR="00E427D6" w:rsidRPr="00924C7B" w:rsidRDefault="00E427D6" w:rsidP="00E427D6">
      <w:pPr>
        <w:pStyle w:val="Sraopastraipa"/>
        <w:numPr>
          <w:ilvl w:val="2"/>
          <w:numId w:val="10"/>
        </w:numPr>
        <w:pBdr>
          <w:top w:val="nil"/>
          <w:left w:val="nil"/>
          <w:bottom w:val="nil"/>
          <w:right w:val="nil"/>
          <w:between w:val="nil"/>
          <w:bar w:val="nil"/>
        </w:pBdr>
        <w:tabs>
          <w:tab w:val="left" w:pos="1418"/>
        </w:tabs>
        <w:spacing w:after="0" w:line="240" w:lineRule="auto"/>
        <w:ind w:left="0" w:right="141" w:firstLine="708"/>
        <w:jc w:val="both"/>
        <w:rPr>
          <w:bCs/>
        </w:rPr>
      </w:pPr>
      <w:r w:rsidRPr="00924C7B">
        <w:rPr>
          <w:b/>
        </w:rPr>
        <w:t xml:space="preserve">Odontologija: </w:t>
      </w:r>
      <w:r w:rsidRPr="00924C7B">
        <w:rPr>
          <w:bCs/>
        </w:rPr>
        <w:t>Atlyginamos Apdraustojo patirtos išlaidos dėl jam reikalingų paslaugų, susijusių su dantų arba žandikaulio liga, trauminiu sužalojimu, dėl kurio reikalingos paslaugos:</w:t>
      </w:r>
    </w:p>
    <w:p w14:paraId="705802EE" w14:textId="77777777" w:rsidR="00E427D6" w:rsidRPr="00924C7B" w:rsidRDefault="00E427D6" w:rsidP="00E427D6">
      <w:pPr>
        <w:pStyle w:val="Sraopastraipa"/>
        <w:numPr>
          <w:ilvl w:val="0"/>
          <w:numId w:val="4"/>
        </w:numPr>
        <w:tabs>
          <w:tab w:val="left" w:pos="851"/>
          <w:tab w:val="left" w:pos="1276"/>
        </w:tabs>
        <w:spacing w:after="0" w:line="240" w:lineRule="auto"/>
        <w:ind w:left="0" w:firstLine="709"/>
        <w:jc w:val="both"/>
      </w:pPr>
      <w:r>
        <w:t>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specialistų konsultacijos;</w:t>
      </w:r>
    </w:p>
    <w:p w14:paraId="7B755A05" w14:textId="77777777" w:rsidR="00E427D6" w:rsidRPr="00924C7B" w:rsidRDefault="00E427D6" w:rsidP="00E427D6">
      <w:pPr>
        <w:pStyle w:val="Sraopastraipa"/>
        <w:numPr>
          <w:ilvl w:val="0"/>
          <w:numId w:val="4"/>
        </w:numPr>
        <w:tabs>
          <w:tab w:val="left" w:pos="851"/>
          <w:tab w:val="left" w:pos="1276"/>
        </w:tabs>
        <w:spacing w:after="0" w:line="240" w:lineRule="auto"/>
        <w:ind w:left="0" w:firstLine="709"/>
        <w:jc w:val="both"/>
        <w:rPr>
          <w:bCs/>
        </w:rPr>
      </w:pPr>
      <w:r w:rsidRPr="00924C7B">
        <w:rPr>
          <w:bCs/>
        </w:rPr>
        <w:t>dantų protezavimas: gydytojo konsultacijos dėl protezavimo, implantavimo ir ortodontinio gydymo, dantų protezų gamyba, restauravimas ir taisymas, breketai, kapos.</w:t>
      </w:r>
    </w:p>
    <w:p w14:paraId="600B71DE" w14:textId="77777777" w:rsidR="00E427D6" w:rsidRPr="00924C7B" w:rsidRDefault="00E427D6" w:rsidP="00E427D6">
      <w:pPr>
        <w:tabs>
          <w:tab w:val="left" w:pos="567"/>
          <w:tab w:val="left" w:pos="1276"/>
        </w:tabs>
        <w:ind w:right="141" w:firstLine="567"/>
        <w:jc w:val="both"/>
        <w:rPr>
          <w:bCs/>
          <w:szCs w:val="24"/>
        </w:rPr>
      </w:pPr>
      <w:r w:rsidRPr="00924C7B">
        <w:rPr>
          <w:szCs w:val="24"/>
        </w:rPr>
        <w:t>Jeigu Draudiko standartinės draudimo taisyklės numato papildomų visų medicininių paslaugų apmokėjimą, tos paslaugos turi būti apmokamos ir draudimo sutarties Apdraustiesiems</w:t>
      </w:r>
    </w:p>
    <w:p w14:paraId="321C3BD3" w14:textId="189863E1" w:rsidR="00E427D6" w:rsidRPr="00924C7B" w:rsidRDefault="00E427D6" w:rsidP="00E427D6">
      <w:pPr>
        <w:tabs>
          <w:tab w:val="left" w:pos="1276"/>
        </w:tabs>
        <w:spacing w:before="240"/>
        <w:ind w:firstLine="709"/>
        <w:jc w:val="both"/>
        <w:rPr>
          <w:b/>
          <w:szCs w:val="24"/>
        </w:rPr>
      </w:pPr>
      <w:r w:rsidRPr="00924C7B">
        <w:rPr>
          <w:b/>
          <w:szCs w:val="24"/>
        </w:rPr>
        <w:t xml:space="preserve">5. Sveikatos sutrikimai, sveikatos priežiūros paslaugos ir įvykiai, </w:t>
      </w:r>
      <w:r w:rsidR="00F37911">
        <w:rPr>
          <w:b/>
          <w:szCs w:val="24"/>
        </w:rPr>
        <w:t xml:space="preserve"> gali būti </w:t>
      </w:r>
      <w:r w:rsidRPr="00924C7B">
        <w:rPr>
          <w:b/>
          <w:szCs w:val="24"/>
        </w:rPr>
        <w:t>pripažįstami nedraudžiamaisiais:</w:t>
      </w:r>
    </w:p>
    <w:p w14:paraId="002FCFE5"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134"/>
          <w:tab w:val="left" w:pos="1276"/>
        </w:tabs>
        <w:spacing w:after="0" w:line="240" w:lineRule="auto"/>
        <w:ind w:left="0" w:firstLine="709"/>
        <w:jc w:val="both"/>
      </w:pPr>
      <w:r>
        <w:t>sveikatos sutrikimai, kurie buvo sukelti Apdraustajam tyčia susižalojus ar bandant nusižudyti;</w:t>
      </w:r>
    </w:p>
    <w:p w14:paraId="4547272F"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sveikatos sutrikimai, kurie atsirado Apdraustajam vykdant nusikalstamą veiką arba rengiantis ją įvykdyti ar dėl kito priešingo teisei veikimo;</w:t>
      </w:r>
    </w:p>
    <w:p w14:paraId="55B7093F"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sveikatos sutrikimai, kurie atsirado Apdraustajam aktyviai dalyvaujant karo veiksmuose, karinio pobūdžio operacijose, masiniuose ir pilietiniuose neramumuose, sukilimuose, streikuose;</w:t>
      </w:r>
    </w:p>
    <w:p w14:paraId="69EA8F93"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lastRenderedPageBreak/>
        <w:t xml:space="preserve">sveikatos sutrikimai, atsiradę Apdraustajam nuo alkoholio, narkotinių ar apsvaigimo tikslu naudotų toksinių medžiagų ar vaistų, kurie nebuvo paskirti gydytojo, poveikio; </w:t>
      </w:r>
    </w:p>
    <w:p w14:paraId="6692E480"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paslaugos suteiktos draudimo apsaugos negaliojimo (sustabdymo) metu;</w:t>
      </w:r>
    </w:p>
    <w:p w14:paraId="2C54E422"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sergančių priklausomybės nuo psichoaktyvių medžiagų (narkotikų, alkoholio, psichotropinių medžiagų) ligomis gydymas;</w:t>
      </w:r>
    </w:p>
    <w:p w14:paraId="4FC0B9D4"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Lietuvos Respublikos sveikatos apsaugos ministerijos nelicencijuota veikla, neaprobuoti gydymo būdai ir paslaugos;</w:t>
      </w:r>
    </w:p>
    <w:p w14:paraId="2FA5CCD0"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nėštumo nutraukimas nesant medicininių indikacijų ir gimdymas ne medicinos įstaigoje;</w:t>
      </w:r>
    </w:p>
    <w:p w14:paraId="06AF1664" w14:textId="45669684"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firstLine="709"/>
        <w:jc w:val="both"/>
        <w:rPr>
          <w:bCs/>
        </w:rPr>
      </w:pPr>
      <w:r w:rsidRPr="00924C7B">
        <w:rPr>
          <w:bCs/>
        </w:rPr>
        <w:t xml:space="preserve">kosmetinės </w:t>
      </w:r>
      <w:r w:rsidR="00580E65">
        <w:rPr>
          <w:bCs/>
        </w:rPr>
        <w:t xml:space="preserve">– </w:t>
      </w:r>
      <w:r w:rsidRPr="00924C7B">
        <w:rPr>
          <w:bCs/>
        </w:rPr>
        <w:t>plastinės operacijos, nesant gydytojo paskyrimo, kosmetologinės procedūros;</w:t>
      </w:r>
    </w:p>
    <w:p w14:paraId="05FAB11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pPr>
      <w:r>
        <w:t>estetinės odontologijos paslaugos (išskyrus estetinį plombavimą), dantų balinimas, laminavimas ir panašios procedūros nėra apmokamos;</w:t>
      </w:r>
    </w:p>
    <w:p w14:paraId="7D6903D0"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40C44CCE"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akinių nuo saulės, akinių stiklų priežiūros priemonių įsigijimas; </w:t>
      </w:r>
    </w:p>
    <w:p w14:paraId="45C3599F"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įvykiai, kurių datos ir aplinkybių negalima nustatyti atlikus įvykio tyrimą;</w:t>
      </w:r>
    </w:p>
    <w:p w14:paraId="7251F9F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jei draudimo apsauga naudojasi ne Apdraustasis; </w:t>
      </w:r>
    </w:p>
    <w:p w14:paraId="4DF00E7D"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apgyvendinimo ir maitinimo išlaidos, apsilankymai vandens pramogų parkuose, dovanų kuponai;</w:t>
      </w:r>
    </w:p>
    <w:p w14:paraId="0D68B871"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 xml:space="preserve">sporto paslaugos: šokiai, golfas, slidinėjimo treniruotės, kovos menai, tenisas, joga, treniruoklių salėje gautos paslaugos, aerobika, skvošas, fitnesas, kalanetika, pilatesas ir t.t.; </w:t>
      </w:r>
    </w:p>
    <w:p w14:paraId="0578712A"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sporto abonementai, negydomieji masažai, higienos prekės, optikos prekės be dioptrijų, akinių ir kontaktinių lęšių aksesuarai bei dėklai, jų priežiūros priemonės;</w:t>
      </w:r>
    </w:p>
    <w:p w14:paraId="789A0EE1"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akiniai nuo saulės, akinių priežiūros priemonės;</w:t>
      </w:r>
    </w:p>
    <w:p w14:paraId="4939B789"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kosmetikos priemonių, higienos prekių įsigijimas vaistinėse, e-vaistinėse;</w:t>
      </w:r>
    </w:p>
    <w:p w14:paraId="4642EEE4"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rPr>
          <w:bCs/>
        </w:rPr>
      </w:pPr>
      <w:r w:rsidRPr="00924C7B">
        <w:rPr>
          <w:bCs/>
        </w:rPr>
        <w:t>paslaugos suteiktos vandens arba žiemos pramogų parkuose;</w:t>
      </w:r>
    </w:p>
    <w:p w14:paraId="10D37EC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567"/>
          <w:tab w:val="left" w:pos="1276"/>
        </w:tabs>
        <w:spacing w:after="0" w:line="240" w:lineRule="auto"/>
        <w:ind w:left="0" w:firstLine="709"/>
        <w:jc w:val="both"/>
      </w:pPr>
      <w:r>
        <w:t>Įvykiai, pripažįstami nedraudžiamaisiais, bet gali būti kompensuojami iš visų medicininių paslaugų limito:</w:t>
      </w:r>
    </w:p>
    <w:p w14:paraId="1CB3DCAF"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lytiniu keliu plintančių ligų (AIDS, sifilio, gonorėjos, trichomonozės, chlamidijozės, žmogaus papilomos viruso, herpes genitalis), AIDS bei ŽIV (nešiojimo atveju) diagnostika ir gydymas;</w:t>
      </w:r>
    </w:p>
    <w:p w14:paraId="3B25DC1F"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nevaisingumo ir potencijos sutrikimų diagnostika ir gydymas, dirbtinis apvaisinimas;</w:t>
      </w:r>
    </w:p>
    <w:p w14:paraId="367A7418"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lytinių hormonų tyrimai;</w:t>
      </w:r>
    </w:p>
    <w:p w14:paraId="12C4869A"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specifinių imunoglobulino E įvairiems alergenams nustatymas;</w:t>
      </w:r>
    </w:p>
    <w:p w14:paraId="186C792C"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nutukimo, viršsvorio diagnostika ir gydymas;</w:t>
      </w:r>
    </w:p>
    <w:p w14:paraId="14713B71"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nevaisingumo, potencijos sutrikimų diagnostika ir gydymas;</w:t>
      </w:r>
    </w:p>
    <w:p w14:paraId="57022934"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sąnarių endoprotezavimo operacijos;</w:t>
      </w:r>
    </w:p>
    <w:p w14:paraId="08F390DA" w14:textId="27F6BE81" w:rsidR="00E427D6" w:rsidRDefault="00E427D6"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rsidRPr="00924C7B">
        <w:t>nagų grybelio gydymas lazeriu</w:t>
      </w:r>
      <w:r w:rsidR="00842C1A">
        <w:t>;</w:t>
      </w:r>
    </w:p>
    <w:p w14:paraId="04698BB8" w14:textId="5C81A6AD" w:rsidR="00842C1A" w:rsidRDefault="00842C1A" w:rsidP="00E427D6">
      <w:pPr>
        <w:pStyle w:val="Sraopastraipa"/>
        <w:numPr>
          <w:ilvl w:val="2"/>
          <w:numId w:val="6"/>
        </w:numPr>
        <w:pBdr>
          <w:top w:val="nil"/>
          <w:left w:val="nil"/>
          <w:bottom w:val="nil"/>
          <w:right w:val="nil"/>
          <w:between w:val="nil"/>
          <w:bar w:val="nil"/>
        </w:pBdr>
        <w:tabs>
          <w:tab w:val="left" w:pos="709"/>
          <w:tab w:val="left" w:pos="1560"/>
        </w:tabs>
        <w:spacing w:after="0" w:line="240" w:lineRule="auto"/>
        <w:ind w:left="0" w:firstLine="709"/>
        <w:jc w:val="both"/>
      </w:pPr>
      <w:r>
        <w:t>i</w:t>
      </w:r>
      <w:r w:rsidRPr="00842C1A">
        <w:t>š Ambulatorinio ir stacionarinio gydymo valstybinėse gydymo įstaigose nekompensuojamos: fizioterapijos (gydymas šviesos terapija, nechirurginis gydymas lazeriu ir kt.) ir reabilitacijos (kineziterapija, masažai, manualinė terapija ir kt.) paslaugos, odontologinės priežiūros paslaugos, nėščiųjų priežiūros paslaugos, profilaktinio patikrinimo ir vakcinavimo paslaugos</w:t>
      </w:r>
      <w:r>
        <w:t>.</w:t>
      </w:r>
    </w:p>
    <w:p w14:paraId="0308B053" w14:textId="77777777" w:rsidR="00E427D6" w:rsidRPr="00924C7B" w:rsidRDefault="00E427D6" w:rsidP="00E427D6">
      <w:pPr>
        <w:pStyle w:val="Sraopastraipa"/>
        <w:pBdr>
          <w:top w:val="nil"/>
          <w:left w:val="nil"/>
          <w:bottom w:val="nil"/>
          <w:right w:val="nil"/>
          <w:between w:val="nil"/>
          <w:bar w:val="nil"/>
        </w:pBdr>
        <w:tabs>
          <w:tab w:val="left" w:pos="709"/>
          <w:tab w:val="left" w:pos="1560"/>
        </w:tabs>
        <w:spacing w:after="0" w:line="240" w:lineRule="auto"/>
        <w:ind w:left="709"/>
        <w:jc w:val="both"/>
      </w:pPr>
    </w:p>
    <w:p w14:paraId="7F610B4F" w14:textId="77777777" w:rsidR="00E427D6" w:rsidRPr="00924C7B" w:rsidRDefault="00E427D6" w:rsidP="00E427D6">
      <w:pPr>
        <w:pStyle w:val="Sraopastraipa"/>
        <w:numPr>
          <w:ilvl w:val="0"/>
          <w:numId w:val="6"/>
        </w:numPr>
        <w:pBdr>
          <w:top w:val="nil"/>
          <w:left w:val="nil"/>
          <w:bottom w:val="nil"/>
          <w:right w:val="nil"/>
          <w:between w:val="nil"/>
          <w:bar w:val="nil"/>
        </w:pBdr>
        <w:tabs>
          <w:tab w:val="left" w:pos="567"/>
          <w:tab w:val="left" w:pos="1276"/>
        </w:tabs>
        <w:spacing w:after="0" w:line="240" w:lineRule="auto"/>
        <w:ind w:left="0" w:right="141" w:firstLine="709"/>
        <w:jc w:val="both"/>
        <w:rPr>
          <w:b/>
          <w:bCs/>
        </w:rPr>
      </w:pPr>
      <w:r w:rsidRPr="00924C7B">
        <w:rPr>
          <w:b/>
          <w:bCs/>
        </w:rPr>
        <w:t>Draudimo paslaugų teikimo ir sutarties nuostatos:</w:t>
      </w:r>
    </w:p>
    <w:p w14:paraId="48FBC784"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924C7B">
        <w:t>Draudimo paslaugų teikimo terminas – 12 (dvylika) mėnesių;</w:t>
      </w:r>
    </w:p>
    <w:p w14:paraId="7E22006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924C7B">
        <w:t>Draudikas ne vėliau kaip per 7 (septynias) dienas nuo draudimo sutarties sudarymo turi pateikti savo partnerių, su kuriais yra sudaręs bendradarbiavimo sutartis, sąrašą.</w:t>
      </w:r>
    </w:p>
    <w:p w14:paraId="79771788"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924C7B">
        <w:lastRenderedPageBreak/>
        <w:t>Draudikas savo partnerių, su kuriais yra sudaręs bendradarbiavimo sutartis, įstaigose privalo užtikrinti atsiskaitymą išduota sveikatos draudimo kortele.</w:t>
      </w:r>
    </w:p>
    <w:p w14:paraId="68CEB69D"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924C7B">
        <w:t>Draudikas, savo sąskaita ne vėliau kaip per 7 (septynias) dienas nuo draudimo sutarties sudarymo privalo kiekvienam apdraustajam pristatyti ir išduoti sveikatos draudimo kortelę. Apdraustiesiems pametus ar sugadinus sveikatos draudimo kortelę, Draudikas per 5 (penkias) dienas nuo prašymo pateikimo dienos turi išduoti naują be jokio papildomo mokesčio.</w:t>
      </w:r>
    </w:p>
    <w:p w14:paraId="5D4088C3" w14:textId="0E11EB3B" w:rsidR="00E427D6" w:rsidRPr="006575C0"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6575C0">
        <w:t xml:space="preserve">Draudėjas draudimo įmoką (-as) sumoka per 30 (trisdešimt) kalendorinių dienų nuo Sutarties įsigaliojimo dienos ir sąskaitos faktūros gavimo per </w:t>
      </w:r>
      <w:r w:rsidR="006575C0" w:rsidRPr="006575C0">
        <w:t xml:space="preserve">sąskaitų administravimo bendrąją </w:t>
      </w:r>
      <w:r w:rsidRPr="006575C0">
        <w:t>informacinę sistemą „</w:t>
      </w:r>
      <w:r w:rsidR="006575C0" w:rsidRPr="006575C0">
        <w:t>SABIS</w:t>
      </w:r>
      <w:r w:rsidRPr="006575C0">
        <w:t xml:space="preserve">“ dienos. Įtraukus naujus Apdraustuosius Draudėjas draudimo įmoką sumoka per 30 (trisdešimt) kalendorinių dienų nuo mokėjimo sąskaitos faktūros gavimo per </w:t>
      </w:r>
      <w:r w:rsidR="006575C0" w:rsidRPr="006575C0">
        <w:t xml:space="preserve">sąskaitų administravimo bendrąją informacinę sistemą „SABIS“ </w:t>
      </w:r>
      <w:r w:rsidRPr="006575C0">
        <w:t xml:space="preserve">dienos. </w:t>
      </w:r>
    </w:p>
    <w:p w14:paraId="0FCB97F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1276"/>
        </w:tabs>
        <w:spacing w:after="0" w:line="240" w:lineRule="auto"/>
        <w:ind w:left="0" w:right="141" w:firstLine="709"/>
        <w:jc w:val="both"/>
      </w:pPr>
      <w:r w:rsidRPr="00924C7B">
        <w:t>Draudimo apsaugos nutraukimo / suteikimo tvarka:</w:t>
      </w:r>
    </w:p>
    <w:p w14:paraId="10922452"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567"/>
          <w:tab w:val="left" w:pos="1276"/>
        </w:tabs>
        <w:spacing w:after="0" w:line="240" w:lineRule="auto"/>
        <w:ind w:left="0" w:right="141" w:firstLine="709"/>
        <w:jc w:val="both"/>
      </w:pPr>
      <w:r>
        <w:t>Norėdamas įtraukti naujus Apdraustuosius (neviršijant nustatyto maksimalaus Apdraustųjų skaičiaus) ir (ar) išbraukti iš Apdraustųjų skaičiaus, Draudėjas turi pateikti Draudikui rašytinį prašymą (elektroniniu paštu).</w:t>
      </w:r>
    </w:p>
    <w:p w14:paraId="518810BD"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567"/>
          <w:tab w:val="left" w:pos="1276"/>
        </w:tabs>
        <w:spacing w:after="0" w:line="240" w:lineRule="auto"/>
        <w:ind w:left="0" w:right="141" w:firstLine="709"/>
        <w:jc w:val="both"/>
      </w:pPr>
      <w:r>
        <w:t>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6BF71047" w14:textId="77777777" w:rsidR="00E427D6" w:rsidRDefault="00E427D6" w:rsidP="00E427D6">
      <w:pPr>
        <w:pStyle w:val="Sraopastraipa"/>
        <w:numPr>
          <w:ilvl w:val="2"/>
          <w:numId w:val="6"/>
        </w:numPr>
        <w:pBdr>
          <w:top w:val="nil"/>
          <w:left w:val="nil"/>
          <w:bottom w:val="nil"/>
          <w:right w:val="nil"/>
          <w:between w:val="nil"/>
          <w:bar w:val="nil"/>
        </w:pBdr>
        <w:tabs>
          <w:tab w:val="left" w:pos="567"/>
          <w:tab w:val="left" w:pos="1276"/>
        </w:tabs>
        <w:spacing w:line="240" w:lineRule="auto"/>
        <w:ind w:left="0" w:right="141" w:firstLine="709"/>
        <w:jc w:val="both"/>
      </w:pPr>
      <w:r w:rsidRPr="00924C7B">
        <w:t>Draudėjo prašymu įtraukus naują valstybės tarnautoją ar darbuotoją, dirbantį pagal darbo sutartį, į draudimo sutartį, numatyti draudimo sumų limitai Apdraustojo pasirinktoms paslaugoms nėra mažinami, o draudimo įmoka apskaičiuojama, kaip atitinkamos metinės įmokos procentas (žr. lentelę). Mėnesių skaičius apvalinamas į didesnę pusę:</w:t>
      </w:r>
    </w:p>
    <w:p w14:paraId="00386A09" w14:textId="77777777" w:rsidR="00E427D6" w:rsidRPr="00924C7B" w:rsidRDefault="00E427D6" w:rsidP="00E427D6">
      <w:pPr>
        <w:pBdr>
          <w:top w:val="nil"/>
          <w:left w:val="nil"/>
          <w:bottom w:val="nil"/>
          <w:right w:val="nil"/>
          <w:between w:val="nil"/>
          <w:bar w:val="nil"/>
        </w:pBdr>
        <w:tabs>
          <w:tab w:val="left" w:pos="567"/>
          <w:tab w:val="left" w:pos="1276"/>
        </w:tabs>
        <w:ind w:right="141"/>
        <w:jc w:val="both"/>
        <w:rPr>
          <w:szCs w:val="24"/>
        </w:rPr>
      </w:pPr>
      <w:r>
        <w:t>3 lentelė</w:t>
      </w:r>
    </w:p>
    <w:tbl>
      <w:tblPr>
        <w:tblStyle w:val="Lentelstinklelis"/>
        <w:tblW w:w="5000" w:type="pct"/>
        <w:tblLayout w:type="fixed"/>
        <w:tblLook w:val="04A0" w:firstRow="1" w:lastRow="0" w:firstColumn="1" w:lastColumn="0" w:noHBand="0" w:noVBand="1"/>
      </w:tblPr>
      <w:tblGrid>
        <w:gridCol w:w="1555"/>
        <w:gridCol w:w="708"/>
        <w:gridCol w:w="709"/>
        <w:gridCol w:w="851"/>
        <w:gridCol w:w="634"/>
        <w:gridCol w:w="657"/>
        <w:gridCol w:w="657"/>
        <w:gridCol w:w="657"/>
        <w:gridCol w:w="657"/>
        <w:gridCol w:w="657"/>
        <w:gridCol w:w="657"/>
        <w:gridCol w:w="657"/>
        <w:gridCol w:w="572"/>
      </w:tblGrid>
      <w:tr w:rsidR="00E427D6" w:rsidRPr="00924C7B" w14:paraId="29605901" w14:textId="77777777" w:rsidTr="00B80D39">
        <w:trPr>
          <w:trHeight w:val="591"/>
        </w:trPr>
        <w:tc>
          <w:tcPr>
            <w:tcW w:w="808" w:type="pct"/>
            <w:vAlign w:val="center"/>
          </w:tcPr>
          <w:p w14:paraId="0F4880A9" w14:textId="77777777" w:rsidR="00E427D6" w:rsidRPr="00924C7B" w:rsidRDefault="00E427D6" w:rsidP="00DD0CE1">
            <w:pPr>
              <w:pStyle w:val="Default"/>
              <w:rPr>
                <w:color w:val="auto"/>
                <w:sz w:val="20"/>
                <w:szCs w:val="20"/>
              </w:rPr>
            </w:pPr>
            <w:r w:rsidRPr="00924C7B">
              <w:rPr>
                <w:color w:val="auto"/>
                <w:sz w:val="20"/>
                <w:szCs w:val="20"/>
              </w:rPr>
              <w:t>Draudimo apsaugos laikotarpis, likęs iki draudimo sutarties pabaigos (mėn. skaičius)</w:t>
            </w:r>
          </w:p>
        </w:tc>
        <w:tc>
          <w:tcPr>
            <w:tcW w:w="368" w:type="pct"/>
            <w:vAlign w:val="center"/>
          </w:tcPr>
          <w:p w14:paraId="6B7C9F5F" w14:textId="77777777" w:rsidR="00E427D6" w:rsidRPr="00DC1403" w:rsidRDefault="00E427D6" w:rsidP="00DD0CE1">
            <w:pPr>
              <w:pStyle w:val="Default"/>
              <w:jc w:val="center"/>
              <w:rPr>
                <w:color w:val="auto"/>
                <w:sz w:val="20"/>
                <w:szCs w:val="20"/>
              </w:rPr>
            </w:pPr>
            <w:r w:rsidRPr="00DC1403">
              <w:rPr>
                <w:color w:val="auto"/>
                <w:sz w:val="20"/>
                <w:szCs w:val="20"/>
              </w:rPr>
              <w:t>12</w:t>
            </w:r>
          </w:p>
        </w:tc>
        <w:tc>
          <w:tcPr>
            <w:tcW w:w="368" w:type="pct"/>
            <w:vAlign w:val="center"/>
          </w:tcPr>
          <w:p w14:paraId="26FAEEC3" w14:textId="77777777" w:rsidR="00E427D6" w:rsidRPr="00DC1403" w:rsidRDefault="00E427D6" w:rsidP="00DD0CE1">
            <w:pPr>
              <w:pStyle w:val="Default"/>
              <w:jc w:val="center"/>
              <w:rPr>
                <w:color w:val="auto"/>
                <w:sz w:val="20"/>
                <w:szCs w:val="20"/>
              </w:rPr>
            </w:pPr>
            <w:r w:rsidRPr="00DC1403">
              <w:rPr>
                <w:color w:val="auto"/>
                <w:sz w:val="20"/>
                <w:szCs w:val="20"/>
              </w:rPr>
              <w:t>11</w:t>
            </w:r>
          </w:p>
        </w:tc>
        <w:tc>
          <w:tcPr>
            <w:tcW w:w="442" w:type="pct"/>
            <w:vAlign w:val="center"/>
          </w:tcPr>
          <w:p w14:paraId="03A6866F" w14:textId="77777777" w:rsidR="00E427D6" w:rsidRPr="00DC1403" w:rsidRDefault="00E427D6" w:rsidP="00DD0CE1">
            <w:pPr>
              <w:pStyle w:val="Default"/>
              <w:jc w:val="center"/>
              <w:rPr>
                <w:color w:val="auto"/>
                <w:sz w:val="20"/>
                <w:szCs w:val="20"/>
              </w:rPr>
            </w:pPr>
            <w:r w:rsidRPr="00DC1403">
              <w:rPr>
                <w:color w:val="auto"/>
                <w:sz w:val="20"/>
                <w:szCs w:val="20"/>
              </w:rPr>
              <w:t>10</w:t>
            </w:r>
          </w:p>
        </w:tc>
        <w:tc>
          <w:tcPr>
            <w:tcW w:w="329" w:type="pct"/>
            <w:vAlign w:val="center"/>
          </w:tcPr>
          <w:p w14:paraId="268010C4" w14:textId="77777777" w:rsidR="00E427D6" w:rsidRPr="00DC1403" w:rsidRDefault="00E427D6" w:rsidP="00DD0CE1">
            <w:pPr>
              <w:pStyle w:val="Default"/>
              <w:jc w:val="center"/>
              <w:rPr>
                <w:color w:val="auto"/>
                <w:sz w:val="20"/>
                <w:szCs w:val="20"/>
              </w:rPr>
            </w:pPr>
            <w:r w:rsidRPr="00DC1403">
              <w:rPr>
                <w:color w:val="auto"/>
                <w:sz w:val="20"/>
                <w:szCs w:val="20"/>
              </w:rPr>
              <w:t>9</w:t>
            </w:r>
          </w:p>
        </w:tc>
        <w:tc>
          <w:tcPr>
            <w:tcW w:w="341" w:type="pct"/>
            <w:vAlign w:val="center"/>
          </w:tcPr>
          <w:p w14:paraId="1A0FEAC6" w14:textId="77777777" w:rsidR="00E427D6" w:rsidRPr="00DC1403" w:rsidRDefault="00E427D6" w:rsidP="00DD0CE1">
            <w:pPr>
              <w:pStyle w:val="Default"/>
              <w:jc w:val="center"/>
              <w:rPr>
                <w:color w:val="auto"/>
                <w:sz w:val="20"/>
                <w:szCs w:val="20"/>
              </w:rPr>
            </w:pPr>
            <w:r w:rsidRPr="00DC1403">
              <w:rPr>
                <w:color w:val="auto"/>
                <w:sz w:val="20"/>
                <w:szCs w:val="20"/>
              </w:rPr>
              <w:t>8</w:t>
            </w:r>
          </w:p>
        </w:tc>
        <w:tc>
          <w:tcPr>
            <w:tcW w:w="341" w:type="pct"/>
            <w:vAlign w:val="center"/>
          </w:tcPr>
          <w:p w14:paraId="6FAE70EA" w14:textId="77777777" w:rsidR="00E427D6" w:rsidRPr="00DC1403" w:rsidRDefault="00E427D6" w:rsidP="00DD0CE1">
            <w:pPr>
              <w:pStyle w:val="Default"/>
              <w:jc w:val="center"/>
              <w:rPr>
                <w:color w:val="auto"/>
                <w:sz w:val="20"/>
                <w:szCs w:val="20"/>
              </w:rPr>
            </w:pPr>
            <w:r w:rsidRPr="00DC1403">
              <w:rPr>
                <w:color w:val="auto"/>
                <w:sz w:val="20"/>
                <w:szCs w:val="20"/>
              </w:rPr>
              <w:t>7</w:t>
            </w:r>
          </w:p>
        </w:tc>
        <w:tc>
          <w:tcPr>
            <w:tcW w:w="341" w:type="pct"/>
            <w:vAlign w:val="center"/>
          </w:tcPr>
          <w:p w14:paraId="122EA9B0" w14:textId="77777777" w:rsidR="00E427D6" w:rsidRPr="00DC1403" w:rsidRDefault="00E427D6" w:rsidP="00DD0CE1">
            <w:pPr>
              <w:pStyle w:val="Default"/>
              <w:jc w:val="center"/>
              <w:rPr>
                <w:color w:val="auto"/>
                <w:sz w:val="20"/>
                <w:szCs w:val="20"/>
              </w:rPr>
            </w:pPr>
            <w:r w:rsidRPr="00DC1403">
              <w:rPr>
                <w:color w:val="auto"/>
                <w:sz w:val="20"/>
                <w:szCs w:val="20"/>
              </w:rPr>
              <w:t>6</w:t>
            </w:r>
          </w:p>
        </w:tc>
        <w:tc>
          <w:tcPr>
            <w:tcW w:w="341" w:type="pct"/>
            <w:vAlign w:val="center"/>
          </w:tcPr>
          <w:p w14:paraId="23306EF9" w14:textId="77777777" w:rsidR="00E427D6" w:rsidRPr="00DC1403" w:rsidRDefault="00E427D6" w:rsidP="00DD0CE1">
            <w:pPr>
              <w:pStyle w:val="Default"/>
              <w:jc w:val="center"/>
              <w:rPr>
                <w:color w:val="auto"/>
                <w:sz w:val="20"/>
                <w:szCs w:val="20"/>
              </w:rPr>
            </w:pPr>
            <w:r w:rsidRPr="00DC1403">
              <w:rPr>
                <w:color w:val="auto"/>
                <w:sz w:val="20"/>
                <w:szCs w:val="20"/>
              </w:rPr>
              <w:t>5</w:t>
            </w:r>
          </w:p>
        </w:tc>
        <w:tc>
          <w:tcPr>
            <w:tcW w:w="341" w:type="pct"/>
            <w:vAlign w:val="center"/>
          </w:tcPr>
          <w:p w14:paraId="141E1C7A" w14:textId="77777777" w:rsidR="00E427D6" w:rsidRPr="00DC1403" w:rsidRDefault="00E427D6" w:rsidP="00DD0CE1">
            <w:pPr>
              <w:pStyle w:val="Default"/>
              <w:jc w:val="center"/>
              <w:rPr>
                <w:color w:val="auto"/>
                <w:sz w:val="20"/>
                <w:szCs w:val="20"/>
              </w:rPr>
            </w:pPr>
            <w:r w:rsidRPr="00DC1403">
              <w:rPr>
                <w:color w:val="auto"/>
                <w:sz w:val="20"/>
                <w:szCs w:val="20"/>
              </w:rPr>
              <w:t>4</w:t>
            </w:r>
          </w:p>
        </w:tc>
        <w:tc>
          <w:tcPr>
            <w:tcW w:w="341" w:type="pct"/>
            <w:vAlign w:val="center"/>
          </w:tcPr>
          <w:p w14:paraId="62373BE0" w14:textId="77777777" w:rsidR="00E427D6" w:rsidRPr="00DC1403" w:rsidRDefault="00E427D6" w:rsidP="00DD0CE1">
            <w:pPr>
              <w:pStyle w:val="Default"/>
              <w:jc w:val="center"/>
              <w:rPr>
                <w:color w:val="auto"/>
                <w:sz w:val="20"/>
                <w:szCs w:val="20"/>
              </w:rPr>
            </w:pPr>
            <w:r w:rsidRPr="00DC1403">
              <w:rPr>
                <w:color w:val="auto"/>
                <w:sz w:val="20"/>
                <w:szCs w:val="20"/>
              </w:rPr>
              <w:t>3</w:t>
            </w:r>
          </w:p>
        </w:tc>
        <w:tc>
          <w:tcPr>
            <w:tcW w:w="341" w:type="pct"/>
            <w:vAlign w:val="center"/>
          </w:tcPr>
          <w:p w14:paraId="7C00EC1E" w14:textId="77777777" w:rsidR="00E427D6" w:rsidRPr="00DC1403" w:rsidRDefault="00E427D6" w:rsidP="00DD0CE1">
            <w:pPr>
              <w:pStyle w:val="Default"/>
              <w:jc w:val="center"/>
              <w:rPr>
                <w:color w:val="auto"/>
                <w:sz w:val="20"/>
                <w:szCs w:val="20"/>
              </w:rPr>
            </w:pPr>
            <w:r w:rsidRPr="00DC1403">
              <w:rPr>
                <w:color w:val="auto"/>
                <w:sz w:val="20"/>
                <w:szCs w:val="20"/>
              </w:rPr>
              <w:t>2</w:t>
            </w:r>
          </w:p>
        </w:tc>
        <w:tc>
          <w:tcPr>
            <w:tcW w:w="297" w:type="pct"/>
            <w:vAlign w:val="center"/>
          </w:tcPr>
          <w:p w14:paraId="4A6F42BE" w14:textId="77777777" w:rsidR="00E427D6" w:rsidRPr="00DC1403" w:rsidRDefault="00E427D6" w:rsidP="00DD0CE1">
            <w:pPr>
              <w:pStyle w:val="Default"/>
              <w:jc w:val="center"/>
              <w:rPr>
                <w:color w:val="auto"/>
                <w:sz w:val="20"/>
                <w:szCs w:val="20"/>
              </w:rPr>
            </w:pPr>
            <w:r w:rsidRPr="00DC1403">
              <w:rPr>
                <w:color w:val="auto"/>
                <w:sz w:val="20"/>
                <w:szCs w:val="20"/>
              </w:rPr>
              <w:t>1</w:t>
            </w:r>
          </w:p>
        </w:tc>
      </w:tr>
      <w:tr w:rsidR="00E427D6" w:rsidRPr="00924C7B" w14:paraId="3222C5C1" w14:textId="77777777" w:rsidTr="00B80D39">
        <w:trPr>
          <w:trHeight w:val="283"/>
        </w:trPr>
        <w:tc>
          <w:tcPr>
            <w:tcW w:w="808" w:type="pct"/>
            <w:vAlign w:val="center"/>
          </w:tcPr>
          <w:p w14:paraId="70433701" w14:textId="50D6C47E" w:rsidR="00E427D6" w:rsidRPr="00924C7B" w:rsidRDefault="00E427D6" w:rsidP="00DD0CE1">
            <w:pPr>
              <w:pStyle w:val="Default"/>
              <w:rPr>
                <w:color w:val="auto"/>
                <w:sz w:val="20"/>
                <w:szCs w:val="20"/>
              </w:rPr>
            </w:pPr>
            <w:r w:rsidRPr="00924C7B">
              <w:rPr>
                <w:color w:val="auto"/>
                <w:sz w:val="20"/>
                <w:szCs w:val="20"/>
              </w:rPr>
              <w:t>Metinės draudimo įmokos procentas</w:t>
            </w:r>
            <w:r w:rsidR="00D15C32">
              <w:rPr>
                <w:color w:val="auto"/>
                <w:sz w:val="20"/>
                <w:szCs w:val="20"/>
              </w:rPr>
              <w:t xml:space="preserve"> (</w:t>
            </w:r>
            <w:r w:rsidR="00560A75">
              <w:rPr>
                <w:color w:val="auto"/>
                <w:sz w:val="20"/>
                <w:szCs w:val="20"/>
              </w:rPr>
              <w:t>ne daugiau</w:t>
            </w:r>
            <w:r w:rsidR="00D15C32">
              <w:rPr>
                <w:color w:val="auto"/>
                <w:sz w:val="20"/>
                <w:szCs w:val="20"/>
              </w:rPr>
              <w:t>)</w:t>
            </w:r>
          </w:p>
        </w:tc>
        <w:tc>
          <w:tcPr>
            <w:tcW w:w="368" w:type="pct"/>
            <w:vAlign w:val="center"/>
          </w:tcPr>
          <w:p w14:paraId="5DA211AE" w14:textId="77777777" w:rsidR="00E427D6" w:rsidRPr="00DC1403" w:rsidRDefault="00E427D6" w:rsidP="00DD0CE1">
            <w:pPr>
              <w:pStyle w:val="Default"/>
              <w:ind w:left="-103"/>
              <w:jc w:val="center"/>
              <w:rPr>
                <w:color w:val="auto"/>
                <w:sz w:val="22"/>
                <w:szCs w:val="22"/>
              </w:rPr>
            </w:pPr>
            <w:r w:rsidRPr="00DC1403">
              <w:rPr>
                <w:color w:val="auto"/>
                <w:sz w:val="22"/>
                <w:szCs w:val="22"/>
              </w:rPr>
              <w:t>100%</w:t>
            </w:r>
          </w:p>
        </w:tc>
        <w:tc>
          <w:tcPr>
            <w:tcW w:w="368" w:type="pct"/>
            <w:vAlign w:val="center"/>
          </w:tcPr>
          <w:p w14:paraId="2D8D24D7" w14:textId="77777777" w:rsidR="00E427D6" w:rsidRPr="00DC1403" w:rsidRDefault="00E427D6" w:rsidP="00DD0CE1">
            <w:pPr>
              <w:pStyle w:val="Default"/>
              <w:ind w:hanging="47"/>
              <w:jc w:val="center"/>
              <w:rPr>
                <w:color w:val="auto"/>
                <w:sz w:val="22"/>
                <w:szCs w:val="22"/>
              </w:rPr>
            </w:pPr>
            <w:r w:rsidRPr="00DC1403">
              <w:rPr>
                <w:color w:val="auto"/>
                <w:sz w:val="22"/>
                <w:szCs w:val="22"/>
              </w:rPr>
              <w:t>100%</w:t>
            </w:r>
          </w:p>
        </w:tc>
        <w:tc>
          <w:tcPr>
            <w:tcW w:w="442" w:type="pct"/>
            <w:vAlign w:val="center"/>
          </w:tcPr>
          <w:p w14:paraId="1ACB23C6" w14:textId="4C267D53" w:rsidR="00E427D6" w:rsidRPr="00DC1403" w:rsidRDefault="00560A75" w:rsidP="00DD0CE1">
            <w:pPr>
              <w:pStyle w:val="Default"/>
              <w:jc w:val="center"/>
              <w:rPr>
                <w:color w:val="auto"/>
                <w:sz w:val="22"/>
                <w:szCs w:val="22"/>
              </w:rPr>
            </w:pPr>
            <w:r w:rsidRPr="00DC1403">
              <w:rPr>
                <w:color w:val="auto"/>
                <w:sz w:val="22"/>
                <w:szCs w:val="22"/>
              </w:rPr>
              <w:t>10</w:t>
            </w:r>
            <w:r w:rsidR="00E427D6" w:rsidRPr="00DC1403">
              <w:rPr>
                <w:color w:val="auto"/>
                <w:sz w:val="22"/>
                <w:szCs w:val="22"/>
              </w:rPr>
              <w:t>0%</w:t>
            </w:r>
          </w:p>
        </w:tc>
        <w:tc>
          <w:tcPr>
            <w:tcW w:w="329" w:type="pct"/>
            <w:vAlign w:val="center"/>
          </w:tcPr>
          <w:p w14:paraId="7E282A55" w14:textId="4604F027" w:rsidR="00E427D6" w:rsidRPr="00DC1403" w:rsidRDefault="00E427D6" w:rsidP="00DD0CE1">
            <w:pPr>
              <w:pStyle w:val="Default"/>
              <w:jc w:val="center"/>
              <w:rPr>
                <w:color w:val="auto"/>
                <w:sz w:val="22"/>
                <w:szCs w:val="22"/>
              </w:rPr>
            </w:pPr>
            <w:r w:rsidRPr="00DC1403">
              <w:rPr>
                <w:color w:val="auto"/>
                <w:sz w:val="22"/>
                <w:szCs w:val="22"/>
              </w:rPr>
              <w:t>8</w:t>
            </w:r>
            <w:r w:rsidR="00366C9A" w:rsidRPr="00DC1403">
              <w:rPr>
                <w:color w:val="auto"/>
                <w:sz w:val="22"/>
                <w:szCs w:val="22"/>
              </w:rPr>
              <w:t>5</w:t>
            </w:r>
            <w:r w:rsidRPr="00DC1403">
              <w:rPr>
                <w:color w:val="auto"/>
                <w:sz w:val="22"/>
                <w:szCs w:val="22"/>
              </w:rPr>
              <w:t>%</w:t>
            </w:r>
          </w:p>
        </w:tc>
        <w:tc>
          <w:tcPr>
            <w:tcW w:w="341" w:type="pct"/>
            <w:vAlign w:val="center"/>
          </w:tcPr>
          <w:p w14:paraId="65ED030D" w14:textId="6645D90B" w:rsidR="00E427D6" w:rsidRPr="00DC1403" w:rsidRDefault="00D975C0" w:rsidP="00DD0CE1">
            <w:pPr>
              <w:pStyle w:val="Default"/>
              <w:jc w:val="center"/>
              <w:rPr>
                <w:color w:val="auto"/>
                <w:sz w:val="22"/>
                <w:szCs w:val="22"/>
              </w:rPr>
            </w:pPr>
            <w:r w:rsidRPr="00DC1403">
              <w:rPr>
                <w:color w:val="auto"/>
                <w:sz w:val="22"/>
                <w:szCs w:val="22"/>
              </w:rPr>
              <w:t>8</w:t>
            </w:r>
            <w:r w:rsidR="00366C9A" w:rsidRPr="00DC1403">
              <w:rPr>
                <w:color w:val="auto"/>
                <w:sz w:val="22"/>
                <w:szCs w:val="22"/>
              </w:rPr>
              <w:t>5</w:t>
            </w:r>
            <w:r w:rsidR="00E427D6" w:rsidRPr="00DC1403">
              <w:rPr>
                <w:color w:val="auto"/>
                <w:sz w:val="22"/>
                <w:szCs w:val="22"/>
              </w:rPr>
              <w:t>%</w:t>
            </w:r>
          </w:p>
        </w:tc>
        <w:tc>
          <w:tcPr>
            <w:tcW w:w="341" w:type="pct"/>
            <w:vAlign w:val="center"/>
          </w:tcPr>
          <w:p w14:paraId="509AF372" w14:textId="750DDFE4" w:rsidR="00E427D6" w:rsidRPr="00DC1403" w:rsidRDefault="00D975C0" w:rsidP="00DD0CE1">
            <w:pPr>
              <w:pStyle w:val="Default"/>
              <w:jc w:val="center"/>
              <w:rPr>
                <w:color w:val="auto"/>
                <w:sz w:val="22"/>
                <w:szCs w:val="22"/>
              </w:rPr>
            </w:pPr>
            <w:r w:rsidRPr="00DC1403">
              <w:rPr>
                <w:color w:val="auto"/>
                <w:sz w:val="22"/>
                <w:szCs w:val="22"/>
              </w:rPr>
              <w:t>8</w:t>
            </w:r>
            <w:r w:rsidR="00FE7E77" w:rsidRPr="00DC1403">
              <w:rPr>
                <w:color w:val="auto"/>
                <w:sz w:val="22"/>
                <w:szCs w:val="22"/>
              </w:rPr>
              <w:t>5</w:t>
            </w:r>
            <w:r w:rsidR="00E427D6" w:rsidRPr="00DC1403">
              <w:rPr>
                <w:color w:val="auto"/>
                <w:sz w:val="22"/>
                <w:szCs w:val="22"/>
              </w:rPr>
              <w:t>%</w:t>
            </w:r>
          </w:p>
        </w:tc>
        <w:tc>
          <w:tcPr>
            <w:tcW w:w="341" w:type="pct"/>
            <w:vAlign w:val="center"/>
          </w:tcPr>
          <w:p w14:paraId="637A4191" w14:textId="23C79524" w:rsidR="00E427D6" w:rsidRPr="00DC1403" w:rsidRDefault="00D975C0" w:rsidP="00DD0CE1">
            <w:pPr>
              <w:pStyle w:val="Default"/>
              <w:jc w:val="center"/>
              <w:rPr>
                <w:color w:val="auto"/>
                <w:sz w:val="22"/>
                <w:szCs w:val="22"/>
              </w:rPr>
            </w:pPr>
            <w:r w:rsidRPr="00DC1403">
              <w:rPr>
                <w:color w:val="auto"/>
                <w:sz w:val="22"/>
                <w:szCs w:val="22"/>
              </w:rPr>
              <w:t>7</w:t>
            </w:r>
            <w:r w:rsidR="00E427D6" w:rsidRPr="00DC1403">
              <w:rPr>
                <w:color w:val="auto"/>
                <w:sz w:val="22"/>
                <w:szCs w:val="22"/>
              </w:rPr>
              <w:t>0%</w:t>
            </w:r>
          </w:p>
        </w:tc>
        <w:tc>
          <w:tcPr>
            <w:tcW w:w="341" w:type="pct"/>
            <w:vAlign w:val="center"/>
          </w:tcPr>
          <w:p w14:paraId="643239C1" w14:textId="63916892" w:rsidR="00E427D6" w:rsidRPr="00DC1403" w:rsidRDefault="00D975C0" w:rsidP="00DD0CE1">
            <w:pPr>
              <w:pStyle w:val="Default"/>
              <w:jc w:val="center"/>
              <w:rPr>
                <w:color w:val="auto"/>
                <w:sz w:val="22"/>
                <w:szCs w:val="22"/>
              </w:rPr>
            </w:pPr>
            <w:r w:rsidRPr="00DC1403">
              <w:rPr>
                <w:color w:val="auto"/>
                <w:sz w:val="22"/>
                <w:szCs w:val="22"/>
              </w:rPr>
              <w:t>70</w:t>
            </w:r>
            <w:r w:rsidR="00E427D6" w:rsidRPr="00DC1403">
              <w:rPr>
                <w:color w:val="auto"/>
                <w:sz w:val="22"/>
                <w:szCs w:val="22"/>
              </w:rPr>
              <w:t>%</w:t>
            </w:r>
          </w:p>
        </w:tc>
        <w:tc>
          <w:tcPr>
            <w:tcW w:w="341" w:type="pct"/>
            <w:vAlign w:val="center"/>
          </w:tcPr>
          <w:p w14:paraId="75DE9865" w14:textId="01234642" w:rsidR="00E427D6" w:rsidRPr="00DC1403" w:rsidRDefault="00D975C0" w:rsidP="00DD0CE1">
            <w:pPr>
              <w:pStyle w:val="Default"/>
              <w:jc w:val="center"/>
              <w:rPr>
                <w:color w:val="auto"/>
                <w:sz w:val="22"/>
                <w:szCs w:val="22"/>
              </w:rPr>
            </w:pPr>
            <w:r w:rsidRPr="00DC1403">
              <w:rPr>
                <w:color w:val="auto"/>
                <w:sz w:val="22"/>
                <w:szCs w:val="22"/>
              </w:rPr>
              <w:t>70</w:t>
            </w:r>
            <w:r w:rsidR="00E427D6" w:rsidRPr="00DC1403">
              <w:rPr>
                <w:color w:val="auto"/>
                <w:sz w:val="22"/>
                <w:szCs w:val="22"/>
              </w:rPr>
              <w:t>%</w:t>
            </w:r>
          </w:p>
        </w:tc>
        <w:tc>
          <w:tcPr>
            <w:tcW w:w="341" w:type="pct"/>
            <w:vAlign w:val="center"/>
          </w:tcPr>
          <w:p w14:paraId="7789617C" w14:textId="7541307A" w:rsidR="00E427D6" w:rsidRPr="00DC1403" w:rsidRDefault="00D975C0" w:rsidP="00DD0CE1">
            <w:pPr>
              <w:pStyle w:val="Default"/>
              <w:jc w:val="center"/>
              <w:rPr>
                <w:color w:val="auto"/>
                <w:sz w:val="22"/>
                <w:szCs w:val="22"/>
              </w:rPr>
            </w:pPr>
            <w:r w:rsidRPr="00DC1403">
              <w:rPr>
                <w:color w:val="auto"/>
                <w:sz w:val="22"/>
                <w:szCs w:val="22"/>
              </w:rPr>
              <w:t>55</w:t>
            </w:r>
            <w:r w:rsidR="00E427D6" w:rsidRPr="00DC1403">
              <w:rPr>
                <w:color w:val="auto"/>
                <w:sz w:val="22"/>
                <w:szCs w:val="22"/>
              </w:rPr>
              <w:t>%</w:t>
            </w:r>
          </w:p>
        </w:tc>
        <w:tc>
          <w:tcPr>
            <w:tcW w:w="341" w:type="pct"/>
            <w:vAlign w:val="center"/>
          </w:tcPr>
          <w:p w14:paraId="6C6DC98E" w14:textId="2E9991E8" w:rsidR="00E427D6" w:rsidRPr="00DC1403" w:rsidRDefault="00D975C0" w:rsidP="00DD0CE1">
            <w:pPr>
              <w:pStyle w:val="Default"/>
              <w:jc w:val="center"/>
              <w:rPr>
                <w:color w:val="auto"/>
                <w:sz w:val="22"/>
                <w:szCs w:val="22"/>
              </w:rPr>
            </w:pPr>
            <w:r w:rsidRPr="00DC1403">
              <w:rPr>
                <w:color w:val="auto"/>
                <w:sz w:val="22"/>
                <w:szCs w:val="22"/>
              </w:rPr>
              <w:t>55</w:t>
            </w:r>
            <w:r w:rsidR="00E427D6" w:rsidRPr="00DC1403">
              <w:rPr>
                <w:color w:val="auto"/>
                <w:sz w:val="22"/>
                <w:szCs w:val="22"/>
              </w:rPr>
              <w:t>%</w:t>
            </w:r>
          </w:p>
        </w:tc>
        <w:tc>
          <w:tcPr>
            <w:tcW w:w="297" w:type="pct"/>
            <w:vAlign w:val="center"/>
          </w:tcPr>
          <w:p w14:paraId="4ADA4200" w14:textId="47EE82B5" w:rsidR="00E427D6" w:rsidRPr="00DC1403" w:rsidRDefault="00D975C0" w:rsidP="00DD0CE1">
            <w:pPr>
              <w:pStyle w:val="Default"/>
              <w:ind w:left="-114"/>
              <w:jc w:val="center"/>
              <w:rPr>
                <w:color w:val="auto"/>
                <w:sz w:val="22"/>
                <w:szCs w:val="22"/>
              </w:rPr>
            </w:pPr>
            <w:r w:rsidRPr="00DC1403">
              <w:rPr>
                <w:color w:val="auto"/>
                <w:sz w:val="22"/>
                <w:szCs w:val="22"/>
              </w:rPr>
              <w:t>55</w:t>
            </w:r>
            <w:r w:rsidR="00E427D6" w:rsidRPr="00DC1403">
              <w:rPr>
                <w:color w:val="auto"/>
                <w:sz w:val="22"/>
                <w:szCs w:val="22"/>
              </w:rPr>
              <w:t xml:space="preserve"> %</w:t>
            </w:r>
          </w:p>
        </w:tc>
      </w:tr>
    </w:tbl>
    <w:p w14:paraId="7B094916"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1276"/>
        </w:tabs>
        <w:spacing w:before="240" w:after="0" w:line="240" w:lineRule="auto"/>
        <w:ind w:left="0" w:right="141" w:firstLine="709"/>
        <w:jc w:val="both"/>
      </w:pPr>
      <w:r w:rsidRPr="00924C7B">
        <w:t xml:space="preserve">Draudėjo prašymu nutraukus draudimo apsaugą konkrečiam valstybės tarnautojui ar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2E45D83D"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488570C1"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 xml:space="preserve">Atsitikus draudžiamajam įvykiui, kai apdraustasis už suteiktas sveikatos paslaugas atsiskaito (apmoka) pats tiesiogiai sveikatos priežiūros įstaigose, vaistinėse, e.vaistinėse, optikos kabinetuose, odontologijos klinikose ir kt., apdraustasis apie tai privalo pranešti Draudikui draudimo sutarties galiojimo metu per 30 (trisdešimt) dienų, atskirais nenumatytais atvejais </w:t>
      </w:r>
      <w:r w:rsidRPr="00924C7B">
        <w:lastRenderedPageBreak/>
        <w:t>vėliausiai per 15 (penkiolika) kalendorinių dienų po draudimo sutarties pasibaigimo (paslaugos turi būti gautos / prekės įsigytos draudimo sutarties galiojimo metu).</w:t>
      </w:r>
    </w:p>
    <w:p w14:paraId="424378BA"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Atsitikus draudžiamajam įvykiui, kai apdraustasis už suteiktas sveikatos paslaugas atsiskaito (apmoka) pats tiesiogiai sveikatos priežiūros įstaigai, vaistinei, e.vaistinei,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317B3E87"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finansinį dokumentą, liudijantį apie paslaugų apmokėjimą: PVM sąskaitą faktūrą su kasos kvitu arba kasos pajamų orderiu arba pinigų priėmimo kvitą, arba mokėjimo pavedimą, jei buvo mokama elektroniniu būdu;</w:t>
      </w:r>
    </w:p>
    <w:p w14:paraId="601A9B68"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prašymą kompensuoti patirtas išlaidas;</w:t>
      </w:r>
    </w:p>
    <w:p w14:paraId="77C8C0DD"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jei paslaugos buvo teikiamos asmens, veikiančio pagal verslo liudijimą ar besiverčiančio individualia veikla, tai pateikiami asmens verslo liudijimo arba individualios veiklos pažymos kopija;</w:t>
      </w:r>
    </w:p>
    <w:p w14:paraId="6B9BE78D"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medicininius dokumentus, vaistų receptus, išrašus;</w:t>
      </w:r>
    </w:p>
    <w:p w14:paraId="570F036F" w14:textId="77777777" w:rsidR="00E427D6" w:rsidRPr="00924C7B" w:rsidRDefault="00E427D6" w:rsidP="00E427D6">
      <w:pPr>
        <w:pStyle w:val="Sraopastraipa"/>
        <w:numPr>
          <w:ilvl w:val="2"/>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kitą Draudiko prašomą informaciją reikalingą įvykio įvertinimui.</w:t>
      </w:r>
    </w:p>
    <w:p w14:paraId="760392DC"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Draudimo išmokas už sveikatos priežiūros paslaugų teikėjų suteiktas paslaugas Draudikas apskaičiuoja ir išmoka pagal paslaugų teikėjų įkainius.</w:t>
      </w:r>
    </w:p>
    <w:p w14:paraId="02260473"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Draudimo išmoka nemokama, jei įvykis pripažįstamas nedraudžiamuoju.</w:t>
      </w:r>
    </w:p>
    <w:p w14:paraId="07857371"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25AA6A5B"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 xml:space="preserve"> Draudikas privalo sudaryti galimybę apdraustajam pasitikrinti draudimo sumų likučius elektroninėje erdvėje arba elektroniniu paštu, arba telefonu pagal sveikatos draudimo kortelės numerį ar kitą suteiktą identifikavimo kodą.</w:t>
      </w:r>
    </w:p>
    <w:p w14:paraId="57BBBBFD"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Šalys  atsako už teikiamų asmens duomenų patikimumą (teisingumą) ir apsaugą duomenų perdavimo ir saugojimo laikotarpiu.</w:t>
      </w:r>
    </w:p>
    <w:p w14:paraId="5827C0A6" w14:textId="77777777" w:rsidR="00E427D6" w:rsidRPr="00924C7B" w:rsidRDefault="00E427D6" w:rsidP="00E427D6">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rsidRPr="00924C7B">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r>
        <w:t>.</w:t>
      </w:r>
    </w:p>
    <w:p w14:paraId="6CD88A59" w14:textId="66DB574E" w:rsidR="00E427D6" w:rsidRDefault="00E427D6" w:rsidP="000562BC">
      <w:pPr>
        <w:pStyle w:val="Sraopastraipa"/>
        <w:numPr>
          <w:ilvl w:val="1"/>
          <w:numId w:val="6"/>
        </w:numPr>
        <w:pBdr>
          <w:top w:val="nil"/>
          <w:left w:val="nil"/>
          <w:bottom w:val="nil"/>
          <w:right w:val="nil"/>
          <w:between w:val="nil"/>
          <w:bar w:val="nil"/>
        </w:pBdr>
        <w:tabs>
          <w:tab w:val="left" w:pos="426"/>
          <w:tab w:val="left" w:pos="1276"/>
        </w:tabs>
        <w:spacing w:after="0" w:line="240" w:lineRule="auto"/>
        <w:ind w:left="0" w:right="141" w:firstLine="709"/>
        <w:jc w:val="both"/>
      </w:pPr>
      <w:r>
        <w:t>Draudikas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bookmarkEnd w:id="0"/>
    </w:p>
    <w:sectPr w:rsidR="00E427D6" w:rsidSect="001C7AA6">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766E86"/>
    <w:multiLevelType w:val="multilevel"/>
    <w:tmpl w:val="0F547D9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9"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1103648986">
    <w:abstractNumId w:val="8"/>
  </w:num>
  <w:num w:numId="2" w16cid:durableId="1498036843">
    <w:abstractNumId w:val="5"/>
  </w:num>
  <w:num w:numId="3" w16cid:durableId="1455443819">
    <w:abstractNumId w:val="4"/>
  </w:num>
  <w:num w:numId="4" w16cid:durableId="299192122">
    <w:abstractNumId w:val="9"/>
  </w:num>
  <w:num w:numId="5" w16cid:durableId="469128728">
    <w:abstractNumId w:val="0"/>
  </w:num>
  <w:num w:numId="6" w16cid:durableId="278727534">
    <w:abstractNumId w:val="7"/>
  </w:num>
  <w:num w:numId="7" w16cid:durableId="780225637">
    <w:abstractNumId w:val="3"/>
  </w:num>
  <w:num w:numId="8" w16cid:durableId="172838070">
    <w:abstractNumId w:val="6"/>
  </w:num>
  <w:num w:numId="9" w16cid:durableId="360593770">
    <w:abstractNumId w:val="2"/>
  </w:num>
  <w:num w:numId="10" w16cid:durableId="115306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D6"/>
    <w:rsid w:val="000562BC"/>
    <w:rsid w:val="00071331"/>
    <w:rsid w:val="000F0461"/>
    <w:rsid w:val="00110DD7"/>
    <w:rsid w:val="001A5B60"/>
    <w:rsid w:val="001C7AA6"/>
    <w:rsid w:val="00202C91"/>
    <w:rsid w:val="002245B0"/>
    <w:rsid w:val="00290558"/>
    <w:rsid w:val="002E22DE"/>
    <w:rsid w:val="003649DF"/>
    <w:rsid w:val="00366C9A"/>
    <w:rsid w:val="004415C4"/>
    <w:rsid w:val="00502666"/>
    <w:rsid w:val="00560A75"/>
    <w:rsid w:val="00580E65"/>
    <w:rsid w:val="00625E75"/>
    <w:rsid w:val="00630914"/>
    <w:rsid w:val="0065421A"/>
    <w:rsid w:val="006575C0"/>
    <w:rsid w:val="00696F54"/>
    <w:rsid w:val="006B20DE"/>
    <w:rsid w:val="007732EE"/>
    <w:rsid w:val="00842C1A"/>
    <w:rsid w:val="008526D6"/>
    <w:rsid w:val="0089675F"/>
    <w:rsid w:val="008C28A9"/>
    <w:rsid w:val="008D2643"/>
    <w:rsid w:val="009160E8"/>
    <w:rsid w:val="009B02FF"/>
    <w:rsid w:val="009D5576"/>
    <w:rsid w:val="009E6545"/>
    <w:rsid w:val="00A746D6"/>
    <w:rsid w:val="00AB5DC5"/>
    <w:rsid w:val="00B1766B"/>
    <w:rsid w:val="00B80D39"/>
    <w:rsid w:val="00BB20FE"/>
    <w:rsid w:val="00C044F7"/>
    <w:rsid w:val="00C8199E"/>
    <w:rsid w:val="00D15C32"/>
    <w:rsid w:val="00D975C0"/>
    <w:rsid w:val="00DC1403"/>
    <w:rsid w:val="00E427D6"/>
    <w:rsid w:val="00E6153C"/>
    <w:rsid w:val="00E87E1C"/>
    <w:rsid w:val="00E922B0"/>
    <w:rsid w:val="00F37911"/>
    <w:rsid w:val="00F749E5"/>
    <w:rsid w:val="00F8763B"/>
    <w:rsid w:val="00FE5D70"/>
    <w:rsid w:val="00FE7E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4993"/>
  <w15:chartTrackingRefBased/>
  <w15:docId w15:val="{2BC261CA-5A48-433D-B5E1-5A4192A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7D6"/>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qFormat/>
    <w:rsid w:val="00E427D6"/>
    <w:pPr>
      <w:suppressAutoHyphens w:val="0"/>
      <w:spacing w:after="200" w:line="276" w:lineRule="auto"/>
      <w:ind w:left="720"/>
      <w:contextualSpacing/>
    </w:pPr>
    <w:rPr>
      <w:rFonts w:eastAsia="Calibri"/>
      <w:szCs w:val="24"/>
      <w:lang w:eastAsia="en-US"/>
    </w:rPr>
  </w:style>
  <w:style w:type="paragraph" w:customStyle="1" w:styleId="Default">
    <w:name w:val="Default"/>
    <w:rsid w:val="00E427D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entelstinklelis">
    <w:name w:val="Table Grid"/>
    <w:aliases w:val="Smart Text Table"/>
    <w:basedOn w:val="prastojilentel"/>
    <w:uiPriority w:val="39"/>
    <w:rsid w:val="00E427D6"/>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E427D6"/>
    <w:rPr>
      <w:rFonts w:ascii="Times New Roman" w:eastAsia="Calibri" w:hAnsi="Times New Roman" w:cs="Times New Roman"/>
      <w:sz w:val="24"/>
      <w:szCs w:val="24"/>
    </w:rPr>
  </w:style>
  <w:style w:type="character" w:styleId="Komentaronuoroda">
    <w:name w:val="annotation reference"/>
    <w:basedOn w:val="Numatytasispastraiposriftas"/>
    <w:uiPriority w:val="99"/>
    <w:semiHidden/>
    <w:unhideWhenUsed/>
    <w:rsid w:val="009D5576"/>
    <w:rPr>
      <w:sz w:val="16"/>
      <w:szCs w:val="16"/>
    </w:rPr>
  </w:style>
  <w:style w:type="paragraph" w:styleId="Komentarotekstas">
    <w:name w:val="annotation text"/>
    <w:basedOn w:val="prastasis"/>
    <w:link w:val="KomentarotekstasDiagrama"/>
    <w:uiPriority w:val="99"/>
    <w:unhideWhenUsed/>
    <w:rsid w:val="009D5576"/>
    <w:rPr>
      <w:sz w:val="20"/>
    </w:rPr>
  </w:style>
  <w:style w:type="character" w:customStyle="1" w:styleId="KomentarotekstasDiagrama">
    <w:name w:val="Komentaro tekstas Diagrama"/>
    <w:basedOn w:val="Numatytasispastraiposriftas"/>
    <w:link w:val="Komentarotekstas"/>
    <w:uiPriority w:val="99"/>
    <w:rsid w:val="009D5576"/>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9D5576"/>
    <w:rPr>
      <w:b/>
      <w:bCs/>
    </w:rPr>
  </w:style>
  <w:style w:type="character" w:customStyle="1" w:styleId="KomentarotemaDiagrama">
    <w:name w:val="Komentaro tema Diagrama"/>
    <w:basedOn w:val="KomentarotekstasDiagrama"/>
    <w:link w:val="Komentarotema"/>
    <w:uiPriority w:val="99"/>
    <w:semiHidden/>
    <w:rsid w:val="009D5576"/>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18701</Words>
  <Characters>10660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Sakalauskienė</dc:creator>
  <cp:lastModifiedBy>Raimonda Martynovienė</cp:lastModifiedBy>
  <cp:revision>7</cp:revision>
  <dcterms:created xsi:type="dcterms:W3CDTF">2024-10-29T10:08:00Z</dcterms:created>
  <dcterms:modified xsi:type="dcterms:W3CDTF">2024-11-21T08:20:00Z</dcterms:modified>
</cp:coreProperties>
</file>