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050" w:type="dxa"/>
        <w:tblInd w:w="5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tblGrid>
      <w:tr w:rsidR="00A03AB6" w:rsidRPr="00EE361E" w14:paraId="0ED5B8A8" w14:textId="77777777" w:rsidTr="004262F4">
        <w:tc>
          <w:tcPr>
            <w:tcW w:w="4050" w:type="dxa"/>
          </w:tcPr>
          <w:p w14:paraId="5FD52412" w14:textId="3AFE0D86" w:rsidR="00A03AB6" w:rsidRPr="00EE361E" w:rsidRDefault="00A03AB6" w:rsidP="00310EFC">
            <w:pPr>
              <w:pStyle w:val="NoSpacing"/>
              <w:rPr>
                <w:rFonts w:ascii="Tahoma" w:hAnsi="Tahoma" w:cs="Tahoma"/>
                <w:lang w:val="en-US"/>
              </w:rPr>
            </w:pPr>
          </w:p>
        </w:tc>
      </w:tr>
    </w:tbl>
    <w:p w14:paraId="72B41960" w14:textId="09F7E07C" w:rsidR="00A03AB6" w:rsidRPr="00A4147F" w:rsidRDefault="00EE361E" w:rsidP="00A03AB6">
      <w:pPr>
        <w:shd w:val="clear" w:color="auto" w:fill="FFFFFF"/>
        <w:spacing w:after="0" w:line="240" w:lineRule="auto"/>
        <w:ind w:firstLine="720"/>
        <w:jc w:val="center"/>
        <w:rPr>
          <w:rFonts w:ascii="Tahoma" w:eastAsia="Times New Roman" w:hAnsi="Tahoma" w:cs="Tahoma"/>
          <w:b/>
          <w:color w:val="000000"/>
          <w:sz w:val="24"/>
          <w:szCs w:val="24"/>
          <w:lang w:val="en-US" w:eastAsia="lt-LT"/>
        </w:rPr>
      </w:pPr>
      <w:bookmarkStart w:id="0" w:name="_Hlk59137588"/>
      <w:r w:rsidRPr="00A4147F">
        <w:rPr>
          <w:rFonts w:ascii="Tahoma" w:eastAsia="Times New Roman" w:hAnsi="Tahoma" w:cs="Tahoma"/>
          <w:b/>
          <w:color w:val="000000"/>
          <w:sz w:val="24"/>
          <w:szCs w:val="24"/>
          <w:lang w:eastAsia="lt-LT"/>
        </w:rPr>
        <w:t>ŠALIŲ SUSITARIMAS</w:t>
      </w:r>
    </w:p>
    <w:p w14:paraId="51741A9C" w14:textId="7BEFFAAB" w:rsidR="00A03AB6" w:rsidRPr="00A4147F" w:rsidRDefault="00EE361E" w:rsidP="00A03AB6">
      <w:pPr>
        <w:shd w:val="clear" w:color="auto" w:fill="FFFFFF"/>
        <w:spacing w:after="0" w:line="240" w:lineRule="auto"/>
        <w:ind w:firstLine="720"/>
        <w:jc w:val="center"/>
        <w:rPr>
          <w:rFonts w:ascii="Tahoma" w:eastAsia="Times New Roman" w:hAnsi="Tahoma" w:cs="Tahoma"/>
          <w:b/>
          <w:color w:val="000000"/>
          <w:sz w:val="24"/>
          <w:szCs w:val="24"/>
          <w:lang w:eastAsia="lt-LT"/>
        </w:rPr>
      </w:pPr>
      <w:r w:rsidRPr="00A4147F">
        <w:rPr>
          <w:rFonts w:ascii="Tahoma" w:eastAsia="Times New Roman" w:hAnsi="Tahoma" w:cs="Tahoma"/>
          <w:b/>
          <w:color w:val="000000"/>
          <w:sz w:val="24"/>
          <w:szCs w:val="24"/>
          <w:lang w:eastAsia="lt-LT"/>
        </w:rPr>
        <w:t xml:space="preserve">DĖL </w:t>
      </w:r>
      <w:r w:rsidRPr="00A4147F">
        <w:rPr>
          <w:rFonts w:ascii="Tahoma" w:hAnsi="Tahoma" w:cs="Tahoma"/>
          <w:b/>
          <w:bCs/>
          <w:color w:val="000000"/>
          <w:sz w:val="24"/>
          <w:szCs w:val="24"/>
        </w:rPr>
        <w:t>KELIONIŲ ORGANIZAVIMO PASLAUGŲ PAGRINDINĖS</w:t>
      </w:r>
      <w:r w:rsidRPr="005B2C77">
        <w:rPr>
          <w:rFonts w:ascii="Tahoma" w:hAnsi="Tahoma" w:cs="Tahoma"/>
          <w:b/>
          <w:bCs/>
          <w:color w:val="000000"/>
          <w:sz w:val="24"/>
          <w:szCs w:val="24"/>
        </w:rPr>
        <w:t xml:space="preserve"> SUTARTIES NR. </w:t>
      </w:r>
      <w:bookmarkStart w:id="1" w:name="_Hlk173331934"/>
      <w:r w:rsidR="003C73F5" w:rsidRPr="003C73F5">
        <w:rPr>
          <w:rFonts w:ascii="Tahoma" w:hAnsi="Tahoma" w:cs="Tahoma"/>
          <w:b/>
          <w:bCs/>
          <w:color w:val="000000"/>
          <w:sz w:val="24"/>
          <w:szCs w:val="24"/>
          <w:u w:val="single"/>
        </w:rPr>
        <w:t>IXK5205</w:t>
      </w:r>
      <w:r w:rsidRPr="005B2C77">
        <w:rPr>
          <w:rFonts w:ascii="Tahoma" w:hAnsi="Tahoma" w:cs="Tahoma"/>
          <w:b/>
          <w:bCs/>
          <w:color w:val="000000"/>
          <w:sz w:val="24"/>
          <w:szCs w:val="24"/>
        </w:rPr>
        <w:t xml:space="preserve"> </w:t>
      </w:r>
      <w:bookmarkEnd w:id="1"/>
      <w:r w:rsidRPr="005B2C77">
        <w:rPr>
          <w:rFonts w:ascii="Tahoma" w:hAnsi="Tahoma" w:cs="Tahoma"/>
          <w:b/>
          <w:bCs/>
          <w:color w:val="000000"/>
          <w:sz w:val="24"/>
          <w:szCs w:val="24"/>
        </w:rPr>
        <w:t>PA</w:t>
      </w:r>
      <w:r w:rsidRPr="00A4147F">
        <w:rPr>
          <w:rFonts w:ascii="Tahoma" w:eastAsia="Times New Roman" w:hAnsi="Tahoma" w:cs="Tahoma"/>
          <w:b/>
          <w:color w:val="000000"/>
          <w:sz w:val="24"/>
          <w:szCs w:val="24"/>
          <w:lang w:eastAsia="lt-LT"/>
        </w:rPr>
        <w:t>KEITIMO</w:t>
      </w:r>
    </w:p>
    <w:p w14:paraId="6E2DA730" w14:textId="77777777" w:rsidR="00A03AB6" w:rsidRPr="00EE361E" w:rsidRDefault="00A03AB6" w:rsidP="00A03AB6">
      <w:pPr>
        <w:shd w:val="clear" w:color="auto" w:fill="FFFFFF"/>
        <w:spacing w:after="0" w:line="240" w:lineRule="auto"/>
        <w:ind w:firstLine="720"/>
        <w:jc w:val="both"/>
        <w:rPr>
          <w:rFonts w:ascii="Tahoma" w:eastAsia="Times New Roman" w:hAnsi="Tahoma" w:cs="Tahoma"/>
          <w:b/>
          <w:color w:val="000000"/>
          <w:sz w:val="24"/>
          <w:szCs w:val="24"/>
          <w:lang w:eastAsia="lt-LT"/>
        </w:rPr>
      </w:pPr>
    </w:p>
    <w:bookmarkEnd w:id="0"/>
    <w:p w14:paraId="6873D871" w14:textId="7FF74A27" w:rsidR="00A03AB6" w:rsidRPr="003045ED" w:rsidRDefault="001D5CEB" w:rsidP="00A03AB6">
      <w:pPr>
        <w:tabs>
          <w:tab w:val="left" w:pos="0"/>
          <w:tab w:val="left" w:pos="1276"/>
        </w:tabs>
        <w:spacing w:after="0" w:line="240" w:lineRule="auto"/>
        <w:ind w:right="4"/>
        <w:jc w:val="center"/>
        <w:rPr>
          <w:rFonts w:ascii="Tahoma" w:eastAsia="Calibri" w:hAnsi="Tahoma" w:cs="Tahoma"/>
          <w:color w:val="000000"/>
          <w:sz w:val="20"/>
          <w:szCs w:val="20"/>
        </w:rPr>
      </w:pPr>
      <w:r w:rsidRPr="00EE3946">
        <w:rPr>
          <w:rFonts w:ascii="Tahoma" w:eastAsia="Calibri" w:hAnsi="Tahoma" w:cs="Tahoma"/>
          <w:color w:val="000000"/>
          <w:sz w:val="20"/>
          <w:szCs w:val="20"/>
        </w:rPr>
        <w:t>202</w:t>
      </w:r>
      <w:r w:rsidR="00EF5C41" w:rsidRPr="00EE3946">
        <w:rPr>
          <w:rFonts w:ascii="Tahoma" w:eastAsia="Calibri" w:hAnsi="Tahoma" w:cs="Tahoma"/>
          <w:color w:val="000000"/>
          <w:sz w:val="20"/>
          <w:szCs w:val="20"/>
        </w:rPr>
        <w:t>4</w:t>
      </w:r>
      <w:r w:rsidRPr="00EE3946">
        <w:rPr>
          <w:rFonts w:ascii="Tahoma" w:eastAsia="Calibri" w:hAnsi="Tahoma" w:cs="Tahoma"/>
          <w:color w:val="000000"/>
          <w:sz w:val="20"/>
          <w:szCs w:val="20"/>
        </w:rPr>
        <w:t xml:space="preserve"> </w:t>
      </w:r>
      <w:r w:rsidR="00A03AB6" w:rsidRPr="00EE3946">
        <w:rPr>
          <w:rFonts w:ascii="Tahoma" w:eastAsia="Calibri" w:hAnsi="Tahoma" w:cs="Tahoma"/>
          <w:color w:val="000000"/>
          <w:sz w:val="20"/>
          <w:szCs w:val="20"/>
        </w:rPr>
        <w:t xml:space="preserve">m. </w:t>
      </w:r>
      <w:r w:rsidR="00821D99">
        <w:rPr>
          <w:rFonts w:ascii="Tahoma" w:eastAsia="Calibri" w:hAnsi="Tahoma" w:cs="Tahoma"/>
          <w:color w:val="000000"/>
          <w:sz w:val="20"/>
          <w:szCs w:val="20"/>
        </w:rPr>
        <w:t>balandžio 4</w:t>
      </w:r>
      <w:r w:rsidR="00A4147F">
        <w:rPr>
          <w:rFonts w:ascii="Tahoma" w:eastAsia="Calibri" w:hAnsi="Tahoma" w:cs="Tahoma"/>
          <w:color w:val="000000"/>
          <w:sz w:val="20"/>
          <w:szCs w:val="20"/>
        </w:rPr>
        <w:t xml:space="preserve"> </w:t>
      </w:r>
      <w:r w:rsidR="00A03AB6" w:rsidRPr="003045ED">
        <w:rPr>
          <w:rFonts w:ascii="Tahoma" w:eastAsia="Calibri" w:hAnsi="Tahoma" w:cs="Tahoma"/>
          <w:color w:val="000000"/>
          <w:sz w:val="20"/>
          <w:szCs w:val="20"/>
        </w:rPr>
        <w:t xml:space="preserve">d. </w:t>
      </w:r>
    </w:p>
    <w:p w14:paraId="15A993A3" w14:textId="6A767D77" w:rsidR="00A03AB6" w:rsidRDefault="00A03AB6" w:rsidP="00A03AB6">
      <w:pPr>
        <w:spacing w:after="0" w:line="240" w:lineRule="auto"/>
        <w:jc w:val="both"/>
        <w:rPr>
          <w:rFonts w:ascii="Tahoma" w:eastAsia="Times New Roman" w:hAnsi="Tahoma" w:cs="Tahoma"/>
          <w:b/>
          <w:sz w:val="20"/>
          <w:szCs w:val="20"/>
          <w:lang w:eastAsia="lt-LT"/>
        </w:rPr>
      </w:pPr>
    </w:p>
    <w:p w14:paraId="5EB8403B" w14:textId="77777777" w:rsidR="00627AA5" w:rsidRPr="003045ED" w:rsidRDefault="00627AA5" w:rsidP="00A03AB6">
      <w:pPr>
        <w:spacing w:after="0" w:line="240" w:lineRule="auto"/>
        <w:jc w:val="both"/>
        <w:rPr>
          <w:rFonts w:ascii="Tahoma" w:eastAsia="Times New Roman" w:hAnsi="Tahoma" w:cs="Tahoma"/>
          <w:b/>
          <w:sz w:val="20"/>
          <w:szCs w:val="20"/>
          <w:lang w:eastAsia="lt-LT"/>
        </w:rPr>
      </w:pPr>
    </w:p>
    <w:p w14:paraId="3741B1AE" w14:textId="06B72493" w:rsidR="005B2C77" w:rsidRDefault="00EE3946" w:rsidP="00EE361E">
      <w:pPr>
        <w:spacing w:after="0"/>
      </w:pPr>
      <w:r>
        <w:t xml:space="preserve">Lietuvos </w:t>
      </w:r>
      <w:r w:rsidR="00821D99" w:rsidRPr="00821D99">
        <w:t>Respublikos kultūros ministerija</w:t>
      </w:r>
    </w:p>
    <w:p w14:paraId="7C19D43C" w14:textId="6C871C5A" w:rsidR="00EE361E" w:rsidRPr="003045ED" w:rsidRDefault="00821D99" w:rsidP="00EE361E">
      <w:pPr>
        <w:spacing w:after="0"/>
        <w:rPr>
          <w:rFonts w:ascii="Tahoma" w:hAnsi="Tahoma" w:cs="Tahoma"/>
          <w:sz w:val="20"/>
          <w:szCs w:val="20"/>
        </w:rPr>
      </w:pPr>
      <w:r>
        <w:t>A</w:t>
      </w:r>
      <w:r w:rsidR="005B2C77">
        <w:t>tstovaujama</w:t>
      </w:r>
      <w:r>
        <w:t xml:space="preserve"> </w:t>
      </w:r>
      <w:r w:rsidRPr="00821D99">
        <w:t>vyr. specialistės Šarūnės Eimutytės-Česnavičienės</w:t>
      </w:r>
      <w:r>
        <w:t xml:space="preserve"> </w:t>
      </w:r>
      <w:r w:rsidR="00EE361E" w:rsidRPr="003045ED">
        <w:rPr>
          <w:rFonts w:ascii="Tahoma" w:hAnsi="Tahoma" w:cs="Tahoma"/>
          <w:sz w:val="20"/>
          <w:szCs w:val="20"/>
        </w:rPr>
        <w:t xml:space="preserve">(toliau – Užsakovas), ir </w:t>
      </w:r>
    </w:p>
    <w:p w14:paraId="05F00693" w14:textId="77777777" w:rsidR="00EE361E" w:rsidRPr="003045ED" w:rsidRDefault="00EE361E" w:rsidP="00EE361E">
      <w:pPr>
        <w:spacing w:after="0"/>
        <w:rPr>
          <w:rFonts w:ascii="Tahoma" w:hAnsi="Tahoma" w:cs="Tahoma"/>
          <w:sz w:val="20"/>
          <w:szCs w:val="20"/>
        </w:rPr>
      </w:pPr>
    </w:p>
    <w:p w14:paraId="32B124BC" w14:textId="0C4D21AE" w:rsidR="005B2C77" w:rsidRDefault="00EE3946" w:rsidP="00EE361E">
      <w:pPr>
        <w:spacing w:after="0"/>
      </w:pPr>
      <w:r>
        <w:t>UAB „Vestekspress“</w:t>
      </w:r>
    </w:p>
    <w:p w14:paraId="2B5DEEFD" w14:textId="673E4340" w:rsidR="00EE361E" w:rsidRDefault="00EE361E" w:rsidP="00EE361E">
      <w:pPr>
        <w:spacing w:after="0"/>
        <w:rPr>
          <w:rFonts w:ascii="Tahoma" w:hAnsi="Tahoma" w:cs="Tahoma"/>
          <w:sz w:val="20"/>
          <w:szCs w:val="20"/>
        </w:rPr>
      </w:pPr>
      <w:r w:rsidRPr="003045ED">
        <w:rPr>
          <w:rFonts w:ascii="Tahoma" w:hAnsi="Tahoma" w:cs="Tahoma"/>
          <w:sz w:val="20"/>
          <w:szCs w:val="20"/>
        </w:rPr>
        <w:t xml:space="preserve">atstovaujama </w:t>
      </w:r>
      <w:r w:rsidR="00CE1032" w:rsidRPr="00821D99">
        <w:rPr>
          <w:rFonts w:ascii="Tahoma" w:hAnsi="Tahoma" w:cs="Tahoma"/>
          <w:sz w:val="20"/>
          <w:szCs w:val="20"/>
        </w:rPr>
        <w:t>viešųjų pirkimų specialistės Svajūnės Bikulčienės, veikiančios pagal 2024 m. vasario 15 d. įgaliojimą Nr. WĮG 24/02-15-1</w:t>
      </w:r>
      <w:r w:rsidR="00821D99">
        <w:rPr>
          <w:rFonts w:ascii="Tahoma" w:hAnsi="Tahoma" w:cs="Tahoma"/>
          <w:sz w:val="20"/>
          <w:szCs w:val="20"/>
        </w:rPr>
        <w:t xml:space="preserve"> </w:t>
      </w:r>
      <w:r w:rsidRPr="003045ED">
        <w:rPr>
          <w:rFonts w:ascii="Tahoma" w:hAnsi="Tahoma" w:cs="Tahoma"/>
          <w:sz w:val="20"/>
          <w:szCs w:val="20"/>
        </w:rPr>
        <w:t>(toliau – Tiekėjas),</w:t>
      </w:r>
    </w:p>
    <w:p w14:paraId="2F799C9F" w14:textId="77777777" w:rsidR="00EE3946" w:rsidRPr="003045ED" w:rsidRDefault="00EE3946" w:rsidP="00EE361E">
      <w:pPr>
        <w:spacing w:after="0"/>
        <w:rPr>
          <w:rFonts w:ascii="Tahoma" w:hAnsi="Tahoma" w:cs="Tahoma"/>
          <w:sz w:val="20"/>
          <w:szCs w:val="20"/>
        </w:rPr>
      </w:pPr>
    </w:p>
    <w:p w14:paraId="59E0EDCE" w14:textId="77777777" w:rsidR="00A4147F" w:rsidRDefault="00EE361E" w:rsidP="00A4147F">
      <w:pPr>
        <w:spacing w:after="0"/>
        <w:jc w:val="both"/>
        <w:rPr>
          <w:rFonts w:ascii="Tahoma" w:hAnsi="Tahoma" w:cs="Tahoma"/>
          <w:sz w:val="20"/>
          <w:szCs w:val="20"/>
        </w:rPr>
      </w:pPr>
      <w:r w:rsidRPr="003045ED">
        <w:rPr>
          <w:rFonts w:ascii="Tahoma" w:hAnsi="Tahoma" w:cs="Tahoma"/>
          <w:sz w:val="20"/>
          <w:szCs w:val="20"/>
        </w:rPr>
        <w:t xml:space="preserve">toliau kartu vadinami Šalimis, </w:t>
      </w:r>
      <w:r w:rsidRPr="003045ED">
        <w:rPr>
          <w:rFonts w:ascii="Tahoma" w:hAnsi="Tahoma" w:cs="Tahoma"/>
          <w:color w:val="000000"/>
          <w:sz w:val="20"/>
          <w:szCs w:val="20"/>
        </w:rPr>
        <w:t>kiekviena atskirai – Šalimi</w:t>
      </w:r>
      <w:r w:rsidRPr="003045ED">
        <w:rPr>
          <w:rFonts w:ascii="Tahoma" w:hAnsi="Tahoma" w:cs="Tahoma"/>
          <w:sz w:val="20"/>
          <w:szCs w:val="20"/>
        </w:rPr>
        <w:t xml:space="preserve">, </w:t>
      </w:r>
    </w:p>
    <w:p w14:paraId="07D73D41" w14:textId="079048EA" w:rsidR="003C73F5" w:rsidRPr="009B31B4" w:rsidRDefault="003C73F5" w:rsidP="003C73F5">
      <w:pPr>
        <w:spacing w:before="120" w:after="0" w:line="240" w:lineRule="auto"/>
        <w:ind w:left="540"/>
        <w:jc w:val="both"/>
        <w:rPr>
          <w:rFonts w:ascii="Tahoma" w:eastAsia="Times New Roman" w:hAnsi="Tahoma" w:cs="Tahoma"/>
          <w:sz w:val="20"/>
          <w:szCs w:val="20"/>
          <w:lang w:eastAsia="x-none"/>
        </w:rPr>
      </w:pPr>
      <w:r w:rsidRPr="00D03A09">
        <w:rPr>
          <w:rFonts w:ascii="Tahoma" w:eastAsia="Times New Roman" w:hAnsi="Tahoma" w:cs="Tahoma"/>
          <w:sz w:val="20"/>
          <w:szCs w:val="20"/>
          <w:lang w:eastAsia="x-none"/>
        </w:rPr>
        <w:t xml:space="preserve">Atsižvelgiant į, tai kad nuo Šalių nepriklausančių aplinkybių </w:t>
      </w:r>
      <w:r w:rsidRPr="00E627C5">
        <w:rPr>
          <w:rFonts w:ascii="Tahoma" w:eastAsia="Times New Roman" w:hAnsi="Tahoma" w:cs="Tahoma"/>
          <w:sz w:val="20"/>
          <w:szCs w:val="20"/>
          <w:lang w:eastAsia="x-none"/>
        </w:rPr>
        <w:t>pasikeitė</w:t>
      </w:r>
      <w:r>
        <w:rPr>
          <w:rFonts w:ascii="Tahoma" w:eastAsia="Times New Roman" w:hAnsi="Tahoma" w:cs="Tahoma"/>
          <w:sz w:val="20"/>
          <w:szCs w:val="20"/>
          <w:lang w:eastAsia="x-none"/>
        </w:rPr>
        <w:t xml:space="preserve"> (padidėjo)</w:t>
      </w:r>
      <w:r w:rsidRPr="00E627C5">
        <w:rPr>
          <w:rFonts w:ascii="Tahoma" w:eastAsia="Times New Roman" w:hAnsi="Tahoma" w:cs="Tahoma"/>
          <w:sz w:val="20"/>
          <w:szCs w:val="20"/>
          <w:lang w:eastAsia="x-none"/>
        </w:rPr>
        <w:t xml:space="preserve"> </w:t>
      </w:r>
      <w:r w:rsidR="002E0450">
        <w:rPr>
          <w:rFonts w:ascii="Tahoma" w:eastAsia="Times New Roman" w:hAnsi="Tahoma" w:cs="Tahoma"/>
          <w:sz w:val="20"/>
          <w:szCs w:val="20"/>
          <w:lang w:eastAsia="x-none"/>
        </w:rPr>
        <w:t>viešbučio</w:t>
      </w:r>
      <w:r w:rsidRPr="00E627C5">
        <w:rPr>
          <w:rFonts w:ascii="Tahoma" w:eastAsia="Times New Roman" w:hAnsi="Tahoma" w:cs="Tahoma"/>
          <w:sz w:val="20"/>
          <w:szCs w:val="20"/>
          <w:lang w:eastAsia="x-none"/>
        </w:rPr>
        <w:t xml:space="preserve"> kaina</w:t>
      </w:r>
      <w:r>
        <w:rPr>
          <w:rFonts w:ascii="Tahoma" w:eastAsia="Times New Roman" w:hAnsi="Tahoma" w:cs="Tahoma"/>
          <w:sz w:val="20"/>
          <w:szCs w:val="20"/>
          <w:lang w:eastAsia="x-none"/>
        </w:rPr>
        <w:t xml:space="preserve"> (</w:t>
      </w:r>
      <w:r w:rsidR="002E0450">
        <w:rPr>
          <w:rFonts w:ascii="Tahoma" w:eastAsia="Times New Roman" w:hAnsi="Tahoma" w:cs="Tahoma"/>
          <w:sz w:val="20"/>
          <w:szCs w:val="20"/>
          <w:lang w:eastAsia="x-none"/>
        </w:rPr>
        <w:t>440,00</w:t>
      </w:r>
      <w:r>
        <w:rPr>
          <w:rFonts w:ascii="Tahoma" w:eastAsia="Times New Roman" w:hAnsi="Tahoma" w:cs="Tahoma"/>
          <w:sz w:val="20"/>
          <w:szCs w:val="20"/>
          <w:lang w:eastAsia="x-none"/>
        </w:rPr>
        <w:t xml:space="preserve"> </w:t>
      </w:r>
      <w:r w:rsidRPr="00E627C5">
        <w:rPr>
          <w:rFonts w:ascii="Tahoma" w:eastAsia="Times New Roman" w:hAnsi="Tahoma" w:cs="Tahoma"/>
          <w:sz w:val="20"/>
          <w:szCs w:val="20"/>
          <w:lang w:eastAsia="x-none"/>
        </w:rPr>
        <w:t xml:space="preserve">Eur vietoje </w:t>
      </w:r>
      <w:r w:rsidR="002E0450">
        <w:rPr>
          <w:rFonts w:ascii="Tahoma" w:eastAsia="Times New Roman" w:hAnsi="Tahoma" w:cs="Tahoma"/>
          <w:sz w:val="20"/>
          <w:szCs w:val="20"/>
          <w:lang w:eastAsia="x-none"/>
        </w:rPr>
        <w:t xml:space="preserve">430,00 </w:t>
      </w:r>
      <w:r w:rsidRPr="00E627C5">
        <w:rPr>
          <w:rFonts w:ascii="Tahoma" w:eastAsia="Times New Roman" w:hAnsi="Tahoma" w:cs="Tahoma"/>
          <w:sz w:val="20"/>
          <w:szCs w:val="20"/>
          <w:lang w:eastAsia="x-none"/>
        </w:rPr>
        <w:t>Eur</w:t>
      </w:r>
      <w:r>
        <w:rPr>
          <w:rFonts w:ascii="Tahoma" w:eastAsia="Times New Roman" w:hAnsi="Tahoma" w:cs="Tahoma"/>
          <w:sz w:val="20"/>
          <w:szCs w:val="20"/>
          <w:lang w:eastAsia="x-none"/>
        </w:rPr>
        <w:t>).</w:t>
      </w:r>
      <w:r w:rsidRPr="009B31B4">
        <w:rPr>
          <w:rFonts w:ascii="Tahoma" w:eastAsia="Times New Roman" w:hAnsi="Tahoma" w:cs="Tahoma"/>
          <w:sz w:val="20"/>
          <w:szCs w:val="20"/>
          <w:lang w:eastAsia="x-none"/>
        </w:rPr>
        <w:t xml:space="preserve"> </w:t>
      </w:r>
    </w:p>
    <w:p w14:paraId="6755A208" w14:textId="4CF03160" w:rsidR="003C73F5" w:rsidRPr="009B31B4" w:rsidRDefault="003C73F5" w:rsidP="003C73F5">
      <w:pPr>
        <w:spacing w:before="120" w:after="0" w:line="240" w:lineRule="auto"/>
        <w:ind w:left="540"/>
        <w:jc w:val="both"/>
        <w:rPr>
          <w:rFonts w:ascii="Tahoma" w:eastAsia="Times New Roman" w:hAnsi="Tahoma" w:cs="Tahoma"/>
          <w:sz w:val="20"/>
          <w:szCs w:val="20"/>
          <w:lang w:eastAsia="x-none"/>
        </w:rPr>
      </w:pPr>
      <w:r w:rsidRPr="009B31B4">
        <w:rPr>
          <w:rFonts w:ascii="Tahoma" w:hAnsi="Tahoma" w:cs="Tahoma"/>
          <w:color w:val="000000"/>
          <w:sz w:val="20"/>
          <w:szCs w:val="20"/>
        </w:rPr>
        <w:t xml:space="preserve">Šalys vadovaudamiesi </w:t>
      </w:r>
      <w:r w:rsidRPr="009B31B4">
        <w:rPr>
          <w:rFonts w:ascii="Tahoma" w:eastAsia="Times New Roman" w:hAnsi="Tahoma" w:cs="Tahoma"/>
          <w:kern w:val="32"/>
          <w:sz w:val="20"/>
          <w:szCs w:val="20"/>
          <w:lang w:eastAsia="lt-LT"/>
        </w:rPr>
        <w:t xml:space="preserve">kelionių organizavimo </w:t>
      </w:r>
      <w:r w:rsidRPr="00A33705">
        <w:rPr>
          <w:rFonts w:ascii="Tahoma" w:eastAsia="Times New Roman" w:hAnsi="Tahoma" w:cs="Tahoma"/>
          <w:kern w:val="32"/>
          <w:sz w:val="20"/>
          <w:szCs w:val="20"/>
          <w:lang w:eastAsia="lt-LT"/>
        </w:rPr>
        <w:t xml:space="preserve">paslaugų Nr. </w:t>
      </w:r>
      <w:r w:rsidRPr="003C73F5">
        <w:rPr>
          <w:rFonts w:ascii="Tahoma" w:eastAsia="Times New Roman" w:hAnsi="Tahoma" w:cs="Tahoma"/>
          <w:kern w:val="32"/>
          <w:sz w:val="20"/>
          <w:szCs w:val="20"/>
          <w:lang w:eastAsia="lt-LT"/>
        </w:rPr>
        <w:t>IXK5205</w:t>
      </w:r>
      <w:r w:rsidRPr="00A33705">
        <w:rPr>
          <w:rFonts w:ascii="Tahoma" w:eastAsia="Times New Roman" w:hAnsi="Tahoma" w:cs="Tahoma"/>
          <w:kern w:val="32"/>
          <w:sz w:val="20"/>
          <w:szCs w:val="20"/>
          <w:lang w:eastAsia="lt-LT"/>
        </w:rPr>
        <w:t xml:space="preserve"> pagrindinės</w:t>
      </w:r>
      <w:r w:rsidRPr="009B31B4">
        <w:rPr>
          <w:rFonts w:ascii="Tahoma" w:eastAsia="Times New Roman" w:hAnsi="Tahoma" w:cs="Tahoma"/>
          <w:kern w:val="32"/>
          <w:sz w:val="20"/>
          <w:szCs w:val="20"/>
          <w:lang w:eastAsia="lt-LT"/>
        </w:rPr>
        <w:t xml:space="preserve"> sutarties 10.1 punktu</w:t>
      </w:r>
      <w:r>
        <w:rPr>
          <w:rFonts w:ascii="Tahoma" w:eastAsia="Times New Roman" w:hAnsi="Tahoma" w:cs="Tahoma"/>
          <w:kern w:val="32"/>
          <w:sz w:val="20"/>
          <w:szCs w:val="20"/>
          <w:lang w:eastAsia="lt-LT"/>
        </w:rPr>
        <w:t xml:space="preserve"> </w:t>
      </w:r>
      <w:r w:rsidRPr="003045ED">
        <w:rPr>
          <w:rFonts w:ascii="Tahoma" w:eastAsia="Times New Roman" w:hAnsi="Tahoma" w:cs="Tahoma"/>
          <w:kern w:val="32"/>
          <w:sz w:val="20"/>
          <w:szCs w:val="20"/>
          <w:lang w:eastAsia="lt-LT"/>
        </w:rPr>
        <w:t xml:space="preserve">ir Lietuvos Respublikos viešųjų pirkimų įstatymo 89 straipsnio </w:t>
      </w:r>
      <w:r>
        <w:rPr>
          <w:rFonts w:ascii="Tahoma" w:eastAsia="Times New Roman" w:hAnsi="Tahoma" w:cs="Tahoma"/>
          <w:kern w:val="32"/>
          <w:sz w:val="20"/>
          <w:szCs w:val="20"/>
          <w:lang w:eastAsia="lt-LT"/>
        </w:rPr>
        <w:t>2</w:t>
      </w:r>
      <w:r w:rsidRPr="003045ED">
        <w:rPr>
          <w:rFonts w:ascii="Tahoma" w:eastAsia="Times New Roman" w:hAnsi="Tahoma" w:cs="Tahoma"/>
          <w:kern w:val="32"/>
          <w:sz w:val="20"/>
          <w:szCs w:val="20"/>
          <w:lang w:eastAsia="lt-LT"/>
        </w:rPr>
        <w:t xml:space="preserve"> dalimi</w:t>
      </w:r>
      <w:r w:rsidRPr="009B31B4">
        <w:rPr>
          <w:rFonts w:ascii="Tahoma" w:eastAsia="Times New Roman" w:hAnsi="Tahoma" w:cs="Tahoma"/>
          <w:kern w:val="32"/>
          <w:sz w:val="20"/>
          <w:szCs w:val="20"/>
          <w:lang w:eastAsia="lt-LT"/>
        </w:rPr>
        <w:t>, susitaria:</w:t>
      </w:r>
    </w:p>
    <w:p w14:paraId="5B35E851" w14:textId="77777777" w:rsidR="003C73F5" w:rsidRDefault="003C73F5" w:rsidP="003C73F5">
      <w:pPr>
        <w:pStyle w:val="ListParagraph"/>
        <w:numPr>
          <w:ilvl w:val="0"/>
          <w:numId w:val="8"/>
        </w:numPr>
        <w:spacing w:before="120" w:after="0" w:line="240" w:lineRule="auto"/>
        <w:jc w:val="both"/>
        <w:rPr>
          <w:rFonts w:ascii="Tahoma" w:eastAsia="Times New Roman" w:hAnsi="Tahoma" w:cs="Tahoma"/>
          <w:sz w:val="20"/>
          <w:szCs w:val="20"/>
          <w:lang w:eastAsia="x-none"/>
        </w:rPr>
      </w:pPr>
      <w:r>
        <w:rPr>
          <w:rFonts w:ascii="Tahoma" w:eastAsia="Times New Roman" w:hAnsi="Tahoma" w:cs="Tahoma"/>
          <w:kern w:val="32"/>
          <w:sz w:val="20"/>
          <w:szCs w:val="20"/>
          <w:lang w:eastAsia="lt-LT"/>
        </w:rPr>
        <w:t>Padidinti</w:t>
      </w:r>
      <w:r w:rsidRPr="009B31B4">
        <w:rPr>
          <w:rFonts w:ascii="Tahoma" w:eastAsia="Times New Roman" w:hAnsi="Tahoma" w:cs="Tahoma"/>
          <w:kern w:val="32"/>
          <w:sz w:val="20"/>
          <w:szCs w:val="20"/>
          <w:lang w:eastAsia="lt-LT"/>
        </w:rPr>
        <w:t xml:space="preserve"> Pradinės Pagrindinės sutarties vertę ir atitinkamai pakeisti Sutarties 1 priedo lentelę, išdėstant ją taip</w:t>
      </w:r>
      <w:r>
        <w:rPr>
          <w:rFonts w:ascii="Tahoma" w:eastAsia="Times New Roman" w:hAnsi="Tahoma" w:cs="Tahoma"/>
          <w:kern w:val="32"/>
          <w:sz w:val="20"/>
          <w:szCs w:val="20"/>
          <w:lang w:eastAsia="lt-LT"/>
        </w:rPr>
        <w:t>:</w:t>
      </w:r>
    </w:p>
    <w:tbl>
      <w:tblPr>
        <w:tblStyle w:val="TableGrid"/>
        <w:tblW w:w="0" w:type="auto"/>
        <w:tblLook w:val="04A0" w:firstRow="1" w:lastRow="0" w:firstColumn="1" w:lastColumn="0" w:noHBand="0" w:noVBand="1"/>
      </w:tblPr>
      <w:tblGrid>
        <w:gridCol w:w="888"/>
        <w:gridCol w:w="6282"/>
        <w:gridCol w:w="2458"/>
      </w:tblGrid>
      <w:tr w:rsidR="003C73F5" w14:paraId="71BE3461" w14:textId="77777777" w:rsidTr="0012196D">
        <w:tc>
          <w:tcPr>
            <w:tcW w:w="888" w:type="dxa"/>
          </w:tcPr>
          <w:p w14:paraId="3E1E5C58" w14:textId="77777777" w:rsidR="003C73F5" w:rsidRPr="009274AB" w:rsidRDefault="003C73F5" w:rsidP="0012196D">
            <w:pPr>
              <w:jc w:val="both"/>
              <w:rPr>
                <w:rFonts w:ascii="Times New Roman" w:hAnsi="Times New Roman"/>
                <w:b/>
                <w:bCs/>
                <w:iCs/>
                <w:lang w:eastAsia="ar-SA"/>
              </w:rPr>
            </w:pPr>
            <w:r w:rsidRPr="009274AB">
              <w:rPr>
                <w:rFonts w:ascii="Times New Roman" w:hAnsi="Times New Roman"/>
                <w:b/>
                <w:bCs/>
                <w:iCs/>
                <w:lang w:eastAsia="ar-SA"/>
              </w:rPr>
              <w:t>Eil. Nr.</w:t>
            </w:r>
          </w:p>
        </w:tc>
        <w:tc>
          <w:tcPr>
            <w:tcW w:w="6282" w:type="dxa"/>
          </w:tcPr>
          <w:p w14:paraId="2DC96B8B" w14:textId="77777777" w:rsidR="003C73F5" w:rsidRPr="009274AB" w:rsidRDefault="003C73F5" w:rsidP="0012196D">
            <w:pPr>
              <w:jc w:val="both"/>
              <w:rPr>
                <w:rFonts w:ascii="Times New Roman" w:hAnsi="Times New Roman"/>
                <w:b/>
                <w:bCs/>
                <w:iCs/>
                <w:lang w:eastAsia="ar-SA"/>
              </w:rPr>
            </w:pPr>
            <w:r w:rsidRPr="009274AB">
              <w:rPr>
                <w:rFonts w:ascii="Times New Roman" w:hAnsi="Times New Roman"/>
                <w:b/>
                <w:bCs/>
                <w:iCs/>
                <w:lang w:eastAsia="ar-SA"/>
              </w:rPr>
              <w:t>Paslaugos pavadinimas</w:t>
            </w:r>
          </w:p>
        </w:tc>
        <w:tc>
          <w:tcPr>
            <w:tcW w:w="2458" w:type="dxa"/>
          </w:tcPr>
          <w:p w14:paraId="232F8997" w14:textId="77777777" w:rsidR="003C73F5" w:rsidRPr="009274AB" w:rsidRDefault="003C73F5" w:rsidP="0012196D">
            <w:pPr>
              <w:jc w:val="both"/>
              <w:rPr>
                <w:rFonts w:ascii="Times New Roman" w:hAnsi="Times New Roman"/>
                <w:b/>
                <w:bCs/>
                <w:iCs/>
                <w:lang w:eastAsia="ar-SA"/>
              </w:rPr>
            </w:pPr>
            <w:r w:rsidRPr="009274AB">
              <w:rPr>
                <w:rFonts w:ascii="Times New Roman" w:hAnsi="Times New Roman"/>
                <w:b/>
                <w:bCs/>
                <w:iCs/>
                <w:lang w:eastAsia="ar-SA"/>
              </w:rPr>
              <w:t>Paslaugos kaina, Eur be PVM</w:t>
            </w:r>
          </w:p>
        </w:tc>
      </w:tr>
      <w:tr w:rsidR="003C73F5" w14:paraId="0CEE4E32" w14:textId="77777777" w:rsidTr="0012196D">
        <w:tc>
          <w:tcPr>
            <w:tcW w:w="888" w:type="dxa"/>
          </w:tcPr>
          <w:p w14:paraId="28EC54DE" w14:textId="77777777" w:rsidR="003C73F5" w:rsidRPr="009274AB" w:rsidRDefault="003C73F5" w:rsidP="0012196D">
            <w:pPr>
              <w:jc w:val="both"/>
              <w:rPr>
                <w:rFonts w:ascii="Times New Roman" w:hAnsi="Times New Roman"/>
                <w:iCs/>
                <w:lang w:val="en-US" w:eastAsia="ar-SA"/>
              </w:rPr>
            </w:pPr>
            <w:r w:rsidRPr="009274AB">
              <w:rPr>
                <w:rFonts w:ascii="Times New Roman" w:hAnsi="Times New Roman"/>
                <w:iCs/>
                <w:lang w:val="en-US" w:eastAsia="ar-SA"/>
              </w:rPr>
              <w:t>1.</w:t>
            </w:r>
          </w:p>
        </w:tc>
        <w:tc>
          <w:tcPr>
            <w:tcW w:w="6282" w:type="dxa"/>
          </w:tcPr>
          <w:p w14:paraId="0D808438" w14:textId="77777777" w:rsidR="003C73F5" w:rsidRPr="00F65A91" w:rsidRDefault="003C73F5" w:rsidP="0012196D">
            <w:pPr>
              <w:jc w:val="both"/>
              <w:rPr>
                <w:rFonts w:ascii="Times New Roman" w:hAnsi="Times New Roman"/>
                <w:i/>
                <w:lang w:val="en-US" w:eastAsia="ar-SA"/>
              </w:rPr>
            </w:pPr>
            <w:r w:rsidRPr="00F65A91">
              <w:rPr>
                <w:rFonts w:ascii="Times New Roman" w:hAnsi="Times New Roman"/>
              </w:rPr>
              <w:t>Kelionės organizavimo paslau</w:t>
            </w:r>
            <w:r>
              <w:rPr>
                <w:rFonts w:ascii="Times New Roman" w:hAnsi="Times New Roman"/>
              </w:rPr>
              <w:t>g</w:t>
            </w:r>
            <w:r w:rsidRPr="00F65A91">
              <w:rPr>
                <w:rFonts w:ascii="Times New Roman" w:hAnsi="Times New Roman"/>
              </w:rPr>
              <w:t xml:space="preserve">a </w:t>
            </w:r>
          </w:p>
        </w:tc>
        <w:tc>
          <w:tcPr>
            <w:tcW w:w="2458" w:type="dxa"/>
          </w:tcPr>
          <w:p w14:paraId="165D1B55" w14:textId="77777777" w:rsidR="003C73F5" w:rsidRPr="00F65A91" w:rsidRDefault="003C73F5" w:rsidP="0012196D">
            <w:pPr>
              <w:jc w:val="both"/>
              <w:rPr>
                <w:rFonts w:ascii="Times New Roman" w:hAnsi="Times New Roman"/>
                <w:i/>
                <w:lang w:val="en-US" w:eastAsia="ar-SA"/>
              </w:rPr>
            </w:pPr>
            <w:r>
              <w:rPr>
                <w:rFonts w:ascii="Times New Roman" w:hAnsi="Times New Roman"/>
              </w:rPr>
              <w:t>10,91</w:t>
            </w:r>
            <w:r w:rsidRPr="00FF506E">
              <w:rPr>
                <w:rFonts w:ascii="Times New Roman" w:hAnsi="Times New Roman"/>
              </w:rPr>
              <w:t xml:space="preserve"> </w:t>
            </w:r>
            <w:r>
              <w:rPr>
                <w:rFonts w:ascii="Times New Roman" w:hAnsi="Times New Roman"/>
              </w:rPr>
              <w:t>Eur</w:t>
            </w:r>
          </w:p>
        </w:tc>
      </w:tr>
      <w:tr w:rsidR="003C73F5" w:rsidRPr="005D0CB4" w14:paraId="22E4C6B8" w14:textId="77777777" w:rsidTr="0012196D">
        <w:tc>
          <w:tcPr>
            <w:tcW w:w="888" w:type="dxa"/>
          </w:tcPr>
          <w:p w14:paraId="2D3A7E20" w14:textId="77777777" w:rsidR="003C73F5" w:rsidRPr="005D0CB4" w:rsidRDefault="003C73F5" w:rsidP="0012196D">
            <w:pPr>
              <w:jc w:val="both"/>
              <w:rPr>
                <w:rFonts w:ascii="Times New Roman" w:hAnsi="Times New Roman"/>
                <w:iCs/>
                <w:lang w:val="en-US" w:eastAsia="ar-SA"/>
              </w:rPr>
            </w:pPr>
            <w:r>
              <w:rPr>
                <w:rFonts w:ascii="Times New Roman" w:hAnsi="Times New Roman"/>
                <w:iCs/>
                <w:lang w:val="en-US" w:eastAsia="ar-SA"/>
              </w:rPr>
              <w:t>2.</w:t>
            </w:r>
          </w:p>
        </w:tc>
        <w:tc>
          <w:tcPr>
            <w:tcW w:w="6282" w:type="dxa"/>
          </w:tcPr>
          <w:p w14:paraId="415A9887" w14:textId="190285C3" w:rsidR="003C73F5" w:rsidRPr="00D03A09" w:rsidRDefault="003C73F5" w:rsidP="0012196D">
            <w:pPr>
              <w:jc w:val="both"/>
              <w:rPr>
                <w:rFonts w:ascii="Times New Roman" w:hAnsi="Times New Roman"/>
              </w:rPr>
            </w:pPr>
            <w:r w:rsidRPr="00A33705">
              <w:rPr>
                <w:rFonts w:ascii="Times New Roman" w:hAnsi="Times New Roman"/>
              </w:rPr>
              <w:t xml:space="preserve">Kelionių draudimas: </w:t>
            </w:r>
            <w:r w:rsidRPr="003C73F5">
              <w:rPr>
                <w:rFonts w:ascii="Times New Roman" w:hAnsi="Times New Roman"/>
              </w:rPr>
              <w:t>2024-08-09 Gjensidige Standartinis 1 asmuo</w:t>
            </w:r>
          </w:p>
        </w:tc>
        <w:tc>
          <w:tcPr>
            <w:tcW w:w="2458" w:type="dxa"/>
          </w:tcPr>
          <w:p w14:paraId="4B9A380D" w14:textId="41C6E25C" w:rsidR="003C73F5" w:rsidRDefault="003C73F5" w:rsidP="0012196D">
            <w:pPr>
              <w:jc w:val="both"/>
              <w:rPr>
                <w:rFonts w:ascii="Times New Roman" w:hAnsi="Times New Roman"/>
              </w:rPr>
            </w:pPr>
            <w:r>
              <w:rPr>
                <w:rFonts w:ascii="Times New Roman" w:hAnsi="Times New Roman"/>
              </w:rPr>
              <w:t>6,05</w:t>
            </w:r>
            <w:r>
              <w:rPr>
                <w:rFonts w:ascii="Times New Roman" w:hAnsi="Times New Roman"/>
              </w:rPr>
              <w:t xml:space="preserve"> </w:t>
            </w:r>
            <w:r w:rsidRPr="005D0CB4">
              <w:rPr>
                <w:rFonts w:ascii="Times New Roman" w:hAnsi="Times New Roman"/>
              </w:rPr>
              <w:t>Eur</w:t>
            </w:r>
          </w:p>
          <w:p w14:paraId="76652FB9" w14:textId="77777777" w:rsidR="003C73F5" w:rsidRDefault="003C73F5" w:rsidP="0012196D">
            <w:pPr>
              <w:jc w:val="both"/>
              <w:rPr>
                <w:rFonts w:ascii="Times New Roman" w:hAnsi="Times New Roman"/>
              </w:rPr>
            </w:pPr>
          </w:p>
        </w:tc>
      </w:tr>
      <w:tr w:rsidR="003C73F5" w:rsidRPr="005D0CB4" w14:paraId="51F02890" w14:textId="77777777" w:rsidTr="0012196D">
        <w:tc>
          <w:tcPr>
            <w:tcW w:w="888" w:type="dxa"/>
          </w:tcPr>
          <w:p w14:paraId="3DA833B8" w14:textId="77777777" w:rsidR="003C73F5" w:rsidRDefault="003C73F5" w:rsidP="0012196D">
            <w:pPr>
              <w:jc w:val="both"/>
              <w:rPr>
                <w:rFonts w:ascii="Times New Roman" w:hAnsi="Times New Roman"/>
                <w:iCs/>
                <w:lang w:val="en-US" w:eastAsia="ar-SA"/>
              </w:rPr>
            </w:pPr>
            <w:r>
              <w:rPr>
                <w:rFonts w:ascii="Times New Roman" w:hAnsi="Times New Roman"/>
                <w:iCs/>
                <w:lang w:val="en-US" w:eastAsia="ar-SA"/>
              </w:rPr>
              <w:t>3.</w:t>
            </w:r>
          </w:p>
        </w:tc>
        <w:tc>
          <w:tcPr>
            <w:tcW w:w="6282" w:type="dxa"/>
          </w:tcPr>
          <w:p w14:paraId="1E80DC22" w14:textId="2AA21618" w:rsidR="003C73F5" w:rsidRPr="00E627C5" w:rsidRDefault="003C73F5" w:rsidP="0012196D">
            <w:pPr>
              <w:jc w:val="both"/>
              <w:rPr>
                <w:rFonts w:ascii="Times New Roman" w:hAnsi="Times New Roman"/>
              </w:rPr>
            </w:pPr>
            <w:r w:rsidRPr="002F1642">
              <w:rPr>
                <w:rFonts w:ascii="Times New Roman" w:hAnsi="Times New Roman"/>
              </w:rPr>
              <w:t xml:space="preserve">Viešbutis: </w:t>
            </w:r>
            <w:r w:rsidRPr="003C73F5">
              <w:rPr>
                <w:rFonts w:ascii="Times New Roman" w:hAnsi="Times New Roman"/>
              </w:rPr>
              <w:t>2024-08-09 Ascona (Locarno) Hotel New Elvezia S-- 1- 2 para 1 asmuo</w:t>
            </w:r>
          </w:p>
        </w:tc>
        <w:tc>
          <w:tcPr>
            <w:tcW w:w="2458" w:type="dxa"/>
          </w:tcPr>
          <w:p w14:paraId="5089CFA7" w14:textId="660EBFFF" w:rsidR="003C73F5" w:rsidRPr="00E627C5" w:rsidRDefault="003C73F5" w:rsidP="0012196D">
            <w:pPr>
              <w:jc w:val="both"/>
              <w:rPr>
                <w:rFonts w:ascii="Times New Roman" w:hAnsi="Times New Roman"/>
              </w:rPr>
            </w:pPr>
            <w:r>
              <w:rPr>
                <w:rFonts w:ascii="Times New Roman" w:hAnsi="Times New Roman"/>
              </w:rPr>
              <w:t>4</w:t>
            </w:r>
            <w:r w:rsidR="001B397F">
              <w:rPr>
                <w:rFonts w:ascii="Times New Roman" w:hAnsi="Times New Roman"/>
              </w:rPr>
              <w:t>4</w:t>
            </w:r>
            <w:r>
              <w:rPr>
                <w:rFonts w:ascii="Times New Roman" w:hAnsi="Times New Roman"/>
              </w:rPr>
              <w:t>0</w:t>
            </w:r>
            <w:r>
              <w:rPr>
                <w:rFonts w:ascii="Times New Roman" w:hAnsi="Times New Roman"/>
              </w:rPr>
              <w:t>,00 Eur</w:t>
            </w:r>
          </w:p>
        </w:tc>
      </w:tr>
      <w:tr w:rsidR="003C73F5" w:rsidRPr="005D0CB4" w14:paraId="438CED11" w14:textId="77777777" w:rsidTr="0012196D">
        <w:tc>
          <w:tcPr>
            <w:tcW w:w="888" w:type="dxa"/>
          </w:tcPr>
          <w:p w14:paraId="0550EF90" w14:textId="77777777" w:rsidR="003C73F5" w:rsidRDefault="003C73F5" w:rsidP="0012196D">
            <w:pPr>
              <w:jc w:val="both"/>
              <w:rPr>
                <w:rFonts w:ascii="Times New Roman" w:hAnsi="Times New Roman"/>
                <w:iCs/>
                <w:lang w:val="en-US" w:eastAsia="ar-SA"/>
              </w:rPr>
            </w:pPr>
            <w:r>
              <w:rPr>
                <w:rFonts w:ascii="Times New Roman" w:hAnsi="Times New Roman"/>
                <w:iCs/>
                <w:lang w:val="en-US" w:eastAsia="ar-SA"/>
              </w:rPr>
              <w:t>4.</w:t>
            </w:r>
          </w:p>
        </w:tc>
        <w:tc>
          <w:tcPr>
            <w:tcW w:w="6282" w:type="dxa"/>
          </w:tcPr>
          <w:p w14:paraId="4A05361E" w14:textId="4D29755C" w:rsidR="003C73F5" w:rsidRPr="002F1642" w:rsidRDefault="003C73F5" w:rsidP="0012196D">
            <w:pPr>
              <w:jc w:val="both"/>
              <w:rPr>
                <w:rFonts w:ascii="Times New Roman" w:hAnsi="Times New Roman"/>
              </w:rPr>
            </w:pPr>
            <w:r w:rsidRPr="00F60E01">
              <w:rPr>
                <w:rFonts w:ascii="Times New Roman" w:hAnsi="Times New Roman"/>
              </w:rPr>
              <w:t xml:space="preserve">Lėktuvo bilietas: </w:t>
            </w:r>
            <w:r w:rsidRPr="003C73F5">
              <w:rPr>
                <w:rFonts w:ascii="Times New Roman" w:hAnsi="Times New Roman"/>
              </w:rPr>
              <w:t>2024-08-09-2024-08-11 LOT Polish Airlines-LOT Polish Airlines Vilnius-Milan-Milan</w:t>
            </w:r>
            <w:r w:rsidRPr="003C73F5">
              <w:rPr>
                <w:rFonts w:ascii="Times New Roman" w:hAnsi="Times New Roman"/>
              </w:rPr>
              <w:t>Vilnius 1 asmuo</w:t>
            </w:r>
          </w:p>
        </w:tc>
        <w:tc>
          <w:tcPr>
            <w:tcW w:w="2458" w:type="dxa"/>
          </w:tcPr>
          <w:p w14:paraId="44F9F085" w14:textId="36990E0E" w:rsidR="003C73F5" w:rsidRPr="00B94F1F" w:rsidRDefault="003C73F5" w:rsidP="0012196D">
            <w:pPr>
              <w:jc w:val="both"/>
              <w:rPr>
                <w:rFonts w:ascii="Times New Roman" w:hAnsi="Times New Roman"/>
              </w:rPr>
            </w:pPr>
            <w:r>
              <w:rPr>
                <w:rFonts w:ascii="Times New Roman" w:hAnsi="Times New Roman"/>
              </w:rPr>
              <w:t>520,56</w:t>
            </w:r>
            <w:r w:rsidRPr="00F60E01">
              <w:rPr>
                <w:rFonts w:ascii="Times New Roman" w:hAnsi="Times New Roman"/>
              </w:rPr>
              <w:t xml:space="preserve"> </w:t>
            </w:r>
            <w:r>
              <w:rPr>
                <w:rFonts w:ascii="Times New Roman" w:hAnsi="Times New Roman"/>
              </w:rPr>
              <w:t>Eur</w:t>
            </w:r>
          </w:p>
        </w:tc>
      </w:tr>
      <w:tr w:rsidR="003C73F5" w:rsidRPr="005D0CB4" w14:paraId="4AA6F65F" w14:textId="77777777" w:rsidTr="0012196D">
        <w:tc>
          <w:tcPr>
            <w:tcW w:w="7170" w:type="dxa"/>
            <w:gridSpan w:val="2"/>
          </w:tcPr>
          <w:p w14:paraId="106F7B59" w14:textId="77777777" w:rsidR="003C73F5" w:rsidRPr="005D0CB4" w:rsidRDefault="003C73F5" w:rsidP="0012196D">
            <w:pPr>
              <w:jc w:val="right"/>
              <w:rPr>
                <w:rFonts w:ascii="Times New Roman" w:hAnsi="Times New Roman"/>
                <w:b/>
                <w:bCs/>
                <w:iCs/>
                <w:lang w:eastAsia="ar-SA"/>
              </w:rPr>
            </w:pPr>
            <w:r w:rsidRPr="005D0CB4">
              <w:rPr>
                <w:rFonts w:ascii="Times New Roman" w:hAnsi="Times New Roman"/>
                <w:b/>
                <w:bCs/>
                <w:iCs/>
                <w:lang w:eastAsia="ar-SA"/>
              </w:rPr>
              <w:t>Pradinės Pagrindinės sutarties vertė, Eur be PVM</w:t>
            </w:r>
          </w:p>
        </w:tc>
        <w:tc>
          <w:tcPr>
            <w:tcW w:w="2458" w:type="dxa"/>
          </w:tcPr>
          <w:p w14:paraId="1FDBB477" w14:textId="648D49BB" w:rsidR="003C73F5" w:rsidRPr="005D0CB4" w:rsidRDefault="001B397F" w:rsidP="0012196D">
            <w:pPr>
              <w:jc w:val="both"/>
              <w:rPr>
                <w:rFonts w:ascii="Times New Roman" w:hAnsi="Times New Roman"/>
                <w:iCs/>
                <w:lang w:eastAsia="ar-SA"/>
              </w:rPr>
            </w:pPr>
            <w:r w:rsidRPr="001B397F">
              <w:rPr>
                <w:rFonts w:ascii="Times New Roman" w:hAnsi="Times New Roman"/>
                <w:iCs/>
                <w:lang w:eastAsia="ar-SA"/>
              </w:rPr>
              <w:t>977,52</w:t>
            </w:r>
            <w:r w:rsidRPr="001B397F">
              <w:rPr>
                <w:rFonts w:ascii="Times New Roman" w:hAnsi="Times New Roman"/>
                <w:iCs/>
                <w:lang w:eastAsia="ar-SA"/>
              </w:rPr>
              <w:t xml:space="preserve"> </w:t>
            </w:r>
            <w:r w:rsidR="003C73F5" w:rsidRPr="005D0CB4">
              <w:rPr>
                <w:rFonts w:ascii="Times New Roman" w:hAnsi="Times New Roman"/>
                <w:iCs/>
                <w:lang w:eastAsia="ar-SA"/>
              </w:rPr>
              <w:t>Eur</w:t>
            </w:r>
          </w:p>
        </w:tc>
      </w:tr>
      <w:tr w:rsidR="003C73F5" w:rsidRPr="005D0CB4" w14:paraId="7300AD4B" w14:textId="77777777" w:rsidTr="0012196D">
        <w:tc>
          <w:tcPr>
            <w:tcW w:w="7170" w:type="dxa"/>
            <w:gridSpan w:val="2"/>
          </w:tcPr>
          <w:p w14:paraId="02467CBF" w14:textId="77777777" w:rsidR="003C73F5" w:rsidRPr="005D0CB4" w:rsidRDefault="003C73F5" w:rsidP="0012196D">
            <w:pPr>
              <w:jc w:val="right"/>
              <w:rPr>
                <w:rFonts w:ascii="Times New Roman" w:hAnsi="Times New Roman"/>
                <w:b/>
                <w:bCs/>
                <w:iCs/>
                <w:lang w:eastAsia="ar-SA"/>
              </w:rPr>
            </w:pPr>
            <w:r w:rsidRPr="005D0CB4">
              <w:rPr>
                <w:rFonts w:ascii="Times New Roman" w:hAnsi="Times New Roman"/>
                <w:b/>
                <w:bCs/>
                <w:iCs/>
                <w:lang w:eastAsia="ar-SA"/>
              </w:rPr>
              <w:t>PVM, Eur</w:t>
            </w:r>
          </w:p>
        </w:tc>
        <w:tc>
          <w:tcPr>
            <w:tcW w:w="2458" w:type="dxa"/>
          </w:tcPr>
          <w:p w14:paraId="652C63E1" w14:textId="77777777" w:rsidR="003C73F5" w:rsidRPr="005D0CB4" w:rsidRDefault="003C73F5" w:rsidP="0012196D">
            <w:pPr>
              <w:jc w:val="both"/>
              <w:rPr>
                <w:rFonts w:ascii="Times New Roman" w:hAnsi="Times New Roman"/>
                <w:iCs/>
                <w:lang w:eastAsia="ar-SA"/>
              </w:rPr>
            </w:pPr>
            <w:r>
              <w:rPr>
                <w:rFonts w:ascii="Times New Roman" w:hAnsi="Times New Roman"/>
                <w:iCs/>
                <w:lang w:eastAsia="ar-SA"/>
              </w:rPr>
              <w:t>2,29</w:t>
            </w:r>
            <w:r w:rsidRPr="005D0CB4">
              <w:rPr>
                <w:rFonts w:ascii="Times New Roman" w:hAnsi="Times New Roman"/>
                <w:iCs/>
                <w:lang w:eastAsia="ar-SA"/>
              </w:rPr>
              <w:t xml:space="preserve"> Eur</w:t>
            </w:r>
          </w:p>
        </w:tc>
      </w:tr>
      <w:tr w:rsidR="003C73F5" w14:paraId="1064E63B" w14:textId="77777777" w:rsidTr="0012196D">
        <w:tc>
          <w:tcPr>
            <w:tcW w:w="7170" w:type="dxa"/>
            <w:gridSpan w:val="2"/>
          </w:tcPr>
          <w:p w14:paraId="7C04FF11" w14:textId="77777777" w:rsidR="003C73F5" w:rsidRPr="005D0CB4" w:rsidRDefault="003C73F5" w:rsidP="0012196D">
            <w:pPr>
              <w:jc w:val="right"/>
              <w:rPr>
                <w:rFonts w:ascii="Times New Roman" w:hAnsi="Times New Roman"/>
                <w:b/>
                <w:bCs/>
                <w:iCs/>
                <w:lang w:eastAsia="ar-SA"/>
              </w:rPr>
            </w:pPr>
            <w:r w:rsidRPr="005D0CB4">
              <w:rPr>
                <w:rFonts w:ascii="Times New Roman" w:hAnsi="Times New Roman"/>
                <w:b/>
                <w:bCs/>
                <w:iCs/>
                <w:lang w:eastAsia="ar-SA"/>
              </w:rPr>
              <w:t>Sutarties kaina, Eur su PVM</w:t>
            </w:r>
          </w:p>
        </w:tc>
        <w:tc>
          <w:tcPr>
            <w:tcW w:w="2458" w:type="dxa"/>
          </w:tcPr>
          <w:p w14:paraId="66BA33DF" w14:textId="53D2E03F" w:rsidR="003C73F5" w:rsidRPr="009274AB" w:rsidRDefault="001B397F" w:rsidP="0012196D">
            <w:pPr>
              <w:jc w:val="both"/>
              <w:rPr>
                <w:rFonts w:ascii="Times New Roman" w:hAnsi="Times New Roman"/>
                <w:iCs/>
                <w:lang w:eastAsia="ar-SA"/>
              </w:rPr>
            </w:pPr>
            <w:r w:rsidRPr="001B397F">
              <w:rPr>
                <w:rFonts w:ascii="Times New Roman" w:hAnsi="Times New Roman"/>
                <w:iCs/>
                <w:lang w:eastAsia="ar-SA"/>
              </w:rPr>
              <w:t>979,81</w:t>
            </w:r>
            <w:r>
              <w:rPr>
                <w:rFonts w:ascii="Times New Roman" w:hAnsi="Times New Roman"/>
                <w:iCs/>
                <w:lang w:eastAsia="ar-SA"/>
              </w:rPr>
              <w:t xml:space="preserve"> </w:t>
            </w:r>
            <w:r w:rsidR="003C73F5" w:rsidRPr="005D0CB4">
              <w:rPr>
                <w:rFonts w:ascii="Times New Roman" w:hAnsi="Times New Roman"/>
                <w:iCs/>
                <w:lang w:eastAsia="ar-SA"/>
              </w:rPr>
              <w:t>Eur</w:t>
            </w:r>
          </w:p>
        </w:tc>
      </w:tr>
    </w:tbl>
    <w:p w14:paraId="5C849E90" w14:textId="62CCD374" w:rsidR="00A03AB6" w:rsidRPr="003045ED" w:rsidRDefault="00E52675" w:rsidP="00A4147F">
      <w:pPr>
        <w:tabs>
          <w:tab w:val="left" w:pos="567"/>
          <w:tab w:val="left" w:pos="851"/>
          <w:tab w:val="left" w:pos="1134"/>
          <w:tab w:val="left" w:pos="3828"/>
        </w:tabs>
        <w:spacing w:after="0" w:line="240" w:lineRule="auto"/>
        <w:ind w:firstLine="540"/>
        <w:jc w:val="both"/>
        <w:rPr>
          <w:rFonts w:ascii="Tahoma" w:eastAsia="Times New Roman" w:hAnsi="Tahoma" w:cs="Tahoma"/>
          <w:color w:val="000000"/>
          <w:sz w:val="20"/>
          <w:szCs w:val="20"/>
          <w:lang w:eastAsia="x-none"/>
        </w:rPr>
      </w:pPr>
      <w:r w:rsidRPr="003045ED">
        <w:rPr>
          <w:rFonts w:ascii="Tahoma" w:eastAsia="Times New Roman" w:hAnsi="Tahoma" w:cs="Tahoma"/>
          <w:color w:val="000000"/>
          <w:sz w:val="20"/>
          <w:szCs w:val="20"/>
          <w:lang w:eastAsia="x-none"/>
        </w:rPr>
        <w:tab/>
      </w:r>
      <w:r w:rsidR="00B52120" w:rsidRPr="003045ED">
        <w:rPr>
          <w:rFonts w:ascii="Tahoma" w:eastAsia="Times New Roman" w:hAnsi="Tahoma" w:cs="Tahoma"/>
          <w:color w:val="000000"/>
          <w:sz w:val="20"/>
          <w:szCs w:val="20"/>
          <w:lang w:eastAsia="x-none"/>
        </w:rPr>
        <w:t>2</w:t>
      </w:r>
      <w:r w:rsidR="00973609" w:rsidRPr="003045ED">
        <w:rPr>
          <w:rFonts w:ascii="Tahoma" w:eastAsia="Times New Roman" w:hAnsi="Tahoma" w:cs="Tahoma"/>
          <w:color w:val="000000"/>
          <w:sz w:val="20"/>
          <w:szCs w:val="20"/>
          <w:lang w:eastAsia="x-none"/>
        </w:rPr>
        <w:t xml:space="preserve">. </w:t>
      </w:r>
      <w:r w:rsidR="00A03AB6" w:rsidRPr="003045ED">
        <w:rPr>
          <w:rFonts w:ascii="Tahoma" w:eastAsia="Times New Roman" w:hAnsi="Tahoma" w:cs="Tahoma"/>
          <w:color w:val="000000"/>
          <w:sz w:val="20"/>
          <w:szCs w:val="20"/>
          <w:lang w:eastAsia="x-none"/>
        </w:rPr>
        <w:t xml:space="preserve">Šalys patvirtina, kad iki šio </w:t>
      </w:r>
      <w:r w:rsidR="00556E2E" w:rsidRPr="003045ED">
        <w:rPr>
          <w:rFonts w:ascii="Tahoma" w:eastAsia="Times New Roman" w:hAnsi="Tahoma" w:cs="Tahoma"/>
          <w:color w:val="000000"/>
          <w:sz w:val="20"/>
          <w:szCs w:val="20"/>
          <w:lang w:eastAsia="x-none"/>
        </w:rPr>
        <w:t>S</w:t>
      </w:r>
      <w:r w:rsidR="00A03AB6" w:rsidRPr="003045ED">
        <w:rPr>
          <w:rFonts w:ascii="Tahoma" w:eastAsia="Times New Roman" w:hAnsi="Tahoma" w:cs="Tahoma"/>
          <w:color w:val="000000"/>
          <w:sz w:val="20"/>
          <w:szCs w:val="20"/>
          <w:lang w:eastAsia="x-none"/>
        </w:rPr>
        <w:t>usitarimo pasirašymo susipažino su jame formuluojamomis sąlygomis, atliko jų analizę, bei pretenzijų dėl aukščiau nurodytų sąlygų, turinio ar kitų susijusių aplinkybių, neturi.</w:t>
      </w:r>
    </w:p>
    <w:p w14:paraId="51007267" w14:textId="43CF8B85" w:rsidR="00627AA5" w:rsidRDefault="00B52120" w:rsidP="00A4147F">
      <w:pPr>
        <w:tabs>
          <w:tab w:val="left" w:pos="630"/>
          <w:tab w:val="left" w:pos="851"/>
          <w:tab w:val="left" w:pos="1134"/>
          <w:tab w:val="left" w:pos="3828"/>
        </w:tabs>
        <w:spacing w:after="0" w:line="240" w:lineRule="auto"/>
        <w:ind w:firstLine="540"/>
        <w:jc w:val="both"/>
        <w:rPr>
          <w:rFonts w:ascii="Tahoma" w:hAnsi="Tahoma" w:cs="Tahoma"/>
          <w:sz w:val="20"/>
          <w:szCs w:val="20"/>
        </w:rPr>
      </w:pPr>
      <w:r w:rsidRPr="003045ED">
        <w:rPr>
          <w:rFonts w:ascii="Tahoma" w:hAnsi="Tahoma" w:cs="Tahoma"/>
          <w:sz w:val="20"/>
          <w:szCs w:val="20"/>
        </w:rPr>
        <w:t>3</w:t>
      </w:r>
      <w:r w:rsidR="00973609" w:rsidRPr="003045ED">
        <w:rPr>
          <w:rFonts w:ascii="Tahoma" w:hAnsi="Tahoma" w:cs="Tahoma"/>
          <w:sz w:val="20"/>
          <w:szCs w:val="20"/>
        </w:rPr>
        <w:t xml:space="preserve">. </w:t>
      </w:r>
      <w:r w:rsidR="008D3185" w:rsidRPr="003045ED">
        <w:rPr>
          <w:rFonts w:ascii="Tahoma" w:hAnsi="Tahoma" w:cs="Tahoma"/>
          <w:sz w:val="20"/>
          <w:szCs w:val="20"/>
        </w:rPr>
        <w:t xml:space="preserve">Susitarimo pasirašymo diena yra laikoma diena, kurią Susitarimą pasirašė abi Šalys. Tuo atveju, jeigu Šalys Susitarimą pasirašė skirtingomis dienomis, Susitarimo pasirašymo diena laikoma ta diena, kurią Susitarimą pasirašė paskutinė iš Šalių. </w:t>
      </w:r>
    </w:p>
    <w:p w14:paraId="086A2066" w14:textId="2252212D" w:rsidR="008D3185" w:rsidRPr="003045ED" w:rsidRDefault="00627AA5" w:rsidP="00A4147F">
      <w:pPr>
        <w:tabs>
          <w:tab w:val="left" w:pos="630"/>
          <w:tab w:val="left" w:pos="851"/>
          <w:tab w:val="left" w:pos="1134"/>
          <w:tab w:val="left" w:pos="3828"/>
        </w:tabs>
        <w:spacing w:after="0" w:line="240" w:lineRule="auto"/>
        <w:ind w:firstLine="540"/>
        <w:jc w:val="both"/>
        <w:rPr>
          <w:rFonts w:ascii="Tahoma" w:eastAsia="Times New Roman" w:hAnsi="Tahoma" w:cs="Tahoma"/>
          <w:sz w:val="20"/>
          <w:szCs w:val="20"/>
          <w:lang w:eastAsia="x-none"/>
        </w:rPr>
      </w:pPr>
      <w:r>
        <w:rPr>
          <w:rFonts w:ascii="Tahoma" w:hAnsi="Tahoma" w:cs="Tahoma"/>
          <w:sz w:val="20"/>
          <w:szCs w:val="20"/>
        </w:rPr>
        <w:t>4.</w:t>
      </w:r>
      <w:r w:rsidR="008D3185" w:rsidRPr="003045ED">
        <w:rPr>
          <w:rFonts w:ascii="Tahoma" w:hAnsi="Tahoma" w:cs="Tahoma"/>
          <w:sz w:val="20"/>
          <w:szCs w:val="20"/>
        </w:rPr>
        <w:t>Susitarimas yra neatskiriama Sutarties dalis.</w:t>
      </w:r>
    </w:p>
    <w:p w14:paraId="4CB07E22" w14:textId="77777777" w:rsidR="00F15569" w:rsidRPr="003045ED" w:rsidRDefault="00F15569" w:rsidP="00F15569">
      <w:pPr>
        <w:tabs>
          <w:tab w:val="left" w:pos="567"/>
          <w:tab w:val="left" w:pos="851"/>
          <w:tab w:val="left" w:pos="1134"/>
          <w:tab w:val="left" w:pos="3828"/>
        </w:tabs>
        <w:spacing w:after="0" w:line="240" w:lineRule="auto"/>
        <w:ind w:left="477"/>
        <w:contextualSpacing/>
        <w:jc w:val="both"/>
        <w:rPr>
          <w:rFonts w:ascii="Tahoma" w:eastAsia="Times New Roman" w:hAnsi="Tahoma" w:cs="Tahoma"/>
          <w:sz w:val="20"/>
          <w:szCs w:val="20"/>
          <w:lang w:eastAsia="x-none"/>
        </w:rPr>
      </w:pPr>
    </w:p>
    <w:p w14:paraId="29621960" w14:textId="3374498C" w:rsidR="00EE361E" w:rsidRDefault="00EE361E" w:rsidP="00A03AB6">
      <w:pPr>
        <w:spacing w:after="0" w:line="240" w:lineRule="auto"/>
        <w:ind w:firstLine="720"/>
        <w:jc w:val="both"/>
        <w:rPr>
          <w:rFonts w:ascii="Tahoma" w:eastAsia="Times New Roman" w:hAnsi="Tahoma" w:cs="Tahoma"/>
          <w:sz w:val="24"/>
          <w:szCs w:val="24"/>
        </w:rPr>
      </w:pPr>
    </w:p>
    <w:tbl>
      <w:tblPr>
        <w:tblW w:w="4880" w:type="pct"/>
        <w:tblInd w:w="115" w:type="dxa"/>
        <w:tblLayout w:type="fixed"/>
        <w:tblCellMar>
          <w:left w:w="115" w:type="dxa"/>
          <w:right w:w="115" w:type="dxa"/>
        </w:tblCellMar>
        <w:tblLook w:val="01E0" w:firstRow="1" w:lastRow="1" w:firstColumn="1" w:lastColumn="1" w:noHBand="0" w:noVBand="0"/>
      </w:tblPr>
      <w:tblGrid>
        <w:gridCol w:w="4589"/>
        <w:gridCol w:w="250"/>
        <w:gridCol w:w="4568"/>
      </w:tblGrid>
      <w:tr w:rsidR="00EB2787" w:rsidRPr="00EB2787" w14:paraId="603931EC" w14:textId="77777777" w:rsidTr="002F11E5">
        <w:trPr>
          <w:cantSplit/>
        </w:trPr>
        <w:tc>
          <w:tcPr>
            <w:tcW w:w="2439" w:type="pct"/>
            <w:shd w:val="clear" w:color="auto" w:fill="auto"/>
            <w:vAlign w:val="bottom"/>
          </w:tcPr>
          <w:p w14:paraId="2C1541DA" w14:textId="77777777" w:rsidR="00EB2787" w:rsidRPr="002F11E5" w:rsidRDefault="00EB2787" w:rsidP="00EB2787">
            <w:pPr>
              <w:widowControl w:val="0"/>
              <w:tabs>
                <w:tab w:val="left" w:pos="567"/>
              </w:tabs>
              <w:spacing w:after="0" w:line="240" w:lineRule="auto"/>
              <w:jc w:val="both"/>
              <w:rPr>
                <w:rFonts w:ascii="Tahoma" w:eastAsia="Times New Roman" w:hAnsi="Tahoma" w:cs="Tahoma"/>
                <w:sz w:val="16"/>
                <w:szCs w:val="16"/>
              </w:rPr>
            </w:pPr>
            <w:r w:rsidRPr="00EB2787">
              <w:rPr>
                <w:rFonts w:ascii="Tahoma" w:eastAsia="Times New Roman" w:hAnsi="Tahoma" w:cs="Tahoma"/>
                <w:sz w:val="16"/>
                <w:szCs w:val="16"/>
              </w:rPr>
              <w:t>Užsakovas</w:t>
            </w:r>
          </w:p>
        </w:tc>
        <w:tc>
          <w:tcPr>
            <w:tcW w:w="133" w:type="pct"/>
            <w:shd w:val="clear" w:color="auto" w:fill="auto"/>
          </w:tcPr>
          <w:p w14:paraId="468C215C" w14:textId="77777777" w:rsidR="00EB2787" w:rsidRPr="00EB2787" w:rsidRDefault="00EB2787" w:rsidP="00EB2787">
            <w:pPr>
              <w:widowControl w:val="0"/>
              <w:tabs>
                <w:tab w:val="left" w:pos="567"/>
              </w:tabs>
              <w:spacing w:after="0" w:line="240" w:lineRule="auto"/>
              <w:jc w:val="both"/>
              <w:rPr>
                <w:rFonts w:ascii="Tahoma" w:eastAsia="Times New Roman" w:hAnsi="Tahoma" w:cs="Tahoma"/>
                <w:sz w:val="16"/>
                <w:szCs w:val="16"/>
                <w:lang w:eastAsia="lt-LT"/>
              </w:rPr>
            </w:pPr>
          </w:p>
        </w:tc>
        <w:tc>
          <w:tcPr>
            <w:tcW w:w="2428" w:type="pct"/>
            <w:shd w:val="clear" w:color="auto" w:fill="auto"/>
            <w:vAlign w:val="bottom"/>
          </w:tcPr>
          <w:p w14:paraId="08E8A61C" w14:textId="77777777" w:rsidR="00EB2787" w:rsidRPr="00EB2787" w:rsidRDefault="00EB2787" w:rsidP="00EB2787">
            <w:pPr>
              <w:widowControl w:val="0"/>
              <w:tabs>
                <w:tab w:val="left" w:pos="567"/>
              </w:tabs>
              <w:spacing w:after="0" w:line="240" w:lineRule="auto"/>
              <w:jc w:val="both"/>
              <w:rPr>
                <w:rFonts w:ascii="Tahoma" w:eastAsia="Times New Roman" w:hAnsi="Tahoma" w:cs="Times New Roman"/>
                <w:sz w:val="16"/>
                <w:szCs w:val="24"/>
                <w:lang w:eastAsia="lt-LT"/>
              </w:rPr>
            </w:pPr>
            <w:r w:rsidRPr="00EB2787">
              <w:rPr>
                <w:rFonts w:ascii="Tahoma" w:eastAsia="Times New Roman" w:hAnsi="Tahoma" w:cs="Tahoma"/>
                <w:sz w:val="16"/>
                <w:szCs w:val="16"/>
              </w:rPr>
              <w:t>Tiekėjas</w:t>
            </w:r>
          </w:p>
        </w:tc>
      </w:tr>
      <w:tr w:rsidR="00EB2787" w:rsidRPr="00EB2787" w14:paraId="387BAA6F" w14:textId="77777777" w:rsidTr="002F11E5">
        <w:trPr>
          <w:cantSplit/>
        </w:trPr>
        <w:tc>
          <w:tcPr>
            <w:tcW w:w="2439" w:type="pct"/>
            <w:shd w:val="clear" w:color="auto" w:fill="auto"/>
            <w:vAlign w:val="bottom"/>
          </w:tcPr>
          <w:p w14:paraId="1AA97E7B" w14:textId="77777777" w:rsidR="00821D99" w:rsidRPr="00821D99" w:rsidRDefault="00821D99" w:rsidP="00821D99">
            <w:pPr>
              <w:widowControl w:val="0"/>
              <w:tabs>
                <w:tab w:val="left" w:pos="567"/>
              </w:tabs>
              <w:spacing w:after="0" w:line="240" w:lineRule="auto"/>
              <w:jc w:val="both"/>
              <w:rPr>
                <w:rFonts w:ascii="Tahoma" w:eastAsia="Times New Roman" w:hAnsi="Tahoma" w:cs="Tahoma"/>
                <w:sz w:val="16"/>
                <w:szCs w:val="16"/>
              </w:rPr>
            </w:pPr>
            <w:r w:rsidRPr="00821D99">
              <w:rPr>
                <w:rFonts w:ascii="Tahoma" w:eastAsia="Times New Roman" w:hAnsi="Tahoma" w:cs="Tahoma"/>
                <w:sz w:val="16"/>
                <w:szCs w:val="16"/>
              </w:rPr>
              <w:lastRenderedPageBreak/>
              <w:t xml:space="preserve">Lietuvos Respublikos kultūros ministerija </w:t>
            </w:r>
          </w:p>
          <w:p w14:paraId="444B408B" w14:textId="7366047B" w:rsidR="00623BAD" w:rsidRDefault="00821D99" w:rsidP="00821D99">
            <w:pPr>
              <w:widowControl w:val="0"/>
              <w:tabs>
                <w:tab w:val="left" w:pos="567"/>
              </w:tabs>
              <w:spacing w:after="0" w:line="240" w:lineRule="auto"/>
              <w:jc w:val="both"/>
              <w:rPr>
                <w:rFonts w:ascii="Tahoma" w:eastAsia="Times New Roman" w:hAnsi="Tahoma" w:cs="Tahoma"/>
                <w:sz w:val="16"/>
                <w:szCs w:val="16"/>
              </w:rPr>
            </w:pPr>
            <w:r w:rsidRPr="00821D99">
              <w:rPr>
                <w:rFonts w:ascii="Tahoma" w:eastAsia="Times New Roman" w:hAnsi="Tahoma" w:cs="Tahoma"/>
                <w:sz w:val="16"/>
                <w:szCs w:val="16"/>
              </w:rPr>
              <w:t>Adresas: J.Basanavičiaus g. 5, LT-01118, Vilnius</w:t>
            </w:r>
          </w:p>
          <w:p w14:paraId="7C84FB6C" w14:textId="10F2B290" w:rsidR="00821D99" w:rsidRDefault="00821D99" w:rsidP="00821D99">
            <w:pPr>
              <w:widowControl w:val="0"/>
              <w:tabs>
                <w:tab w:val="left" w:pos="567"/>
              </w:tabs>
              <w:spacing w:after="0" w:line="240" w:lineRule="auto"/>
              <w:jc w:val="both"/>
              <w:rPr>
                <w:rFonts w:ascii="Tahoma" w:eastAsia="Times New Roman" w:hAnsi="Tahoma" w:cs="Tahoma"/>
                <w:sz w:val="16"/>
                <w:szCs w:val="16"/>
              </w:rPr>
            </w:pPr>
            <w:r w:rsidRPr="00821D99">
              <w:rPr>
                <w:rFonts w:ascii="Tahoma" w:eastAsia="Times New Roman" w:hAnsi="Tahoma" w:cs="Tahoma"/>
                <w:sz w:val="16"/>
                <w:szCs w:val="16"/>
              </w:rPr>
              <w:t>Įmonės kodas: 188683671</w:t>
            </w:r>
          </w:p>
          <w:p w14:paraId="58823425" w14:textId="0DC2465F" w:rsidR="00821D99" w:rsidRDefault="00821D99" w:rsidP="00821D99">
            <w:pPr>
              <w:widowControl w:val="0"/>
              <w:tabs>
                <w:tab w:val="left" w:pos="567"/>
              </w:tabs>
              <w:spacing w:after="0" w:line="240" w:lineRule="auto"/>
              <w:jc w:val="both"/>
              <w:rPr>
                <w:rFonts w:ascii="Tahoma" w:eastAsia="Times New Roman" w:hAnsi="Tahoma" w:cs="Tahoma"/>
                <w:sz w:val="16"/>
                <w:szCs w:val="16"/>
              </w:rPr>
            </w:pPr>
            <w:r w:rsidRPr="00821D99">
              <w:rPr>
                <w:rFonts w:ascii="Tahoma" w:eastAsia="Times New Roman" w:hAnsi="Tahoma" w:cs="Tahoma"/>
                <w:sz w:val="16"/>
                <w:szCs w:val="16"/>
              </w:rPr>
              <w:t>PVM Kodas:</w:t>
            </w:r>
          </w:p>
          <w:p w14:paraId="68170B4E" w14:textId="1842C13A" w:rsidR="00821D99" w:rsidRDefault="00821D99" w:rsidP="00821D99">
            <w:pPr>
              <w:widowControl w:val="0"/>
              <w:tabs>
                <w:tab w:val="left" w:pos="567"/>
              </w:tabs>
              <w:spacing w:after="0" w:line="240" w:lineRule="auto"/>
              <w:jc w:val="both"/>
              <w:rPr>
                <w:rFonts w:ascii="Tahoma" w:eastAsia="Times New Roman" w:hAnsi="Tahoma" w:cs="Tahoma"/>
                <w:sz w:val="16"/>
                <w:szCs w:val="16"/>
              </w:rPr>
            </w:pPr>
            <w:r w:rsidRPr="00821D99">
              <w:rPr>
                <w:rFonts w:ascii="Tahoma" w:eastAsia="Times New Roman" w:hAnsi="Tahoma" w:cs="Tahoma"/>
                <w:sz w:val="16"/>
                <w:szCs w:val="16"/>
              </w:rPr>
              <w:t>Bankas: AB Swedbank</w:t>
            </w:r>
          </w:p>
          <w:p w14:paraId="72FBE5A6" w14:textId="6E948439" w:rsidR="00821D99" w:rsidRDefault="00821D99" w:rsidP="00821D99">
            <w:pPr>
              <w:widowControl w:val="0"/>
              <w:tabs>
                <w:tab w:val="left" w:pos="567"/>
              </w:tabs>
              <w:spacing w:after="0" w:line="240" w:lineRule="auto"/>
              <w:jc w:val="both"/>
              <w:rPr>
                <w:rFonts w:ascii="Tahoma" w:eastAsia="Times New Roman" w:hAnsi="Tahoma" w:cs="Tahoma"/>
                <w:sz w:val="16"/>
                <w:szCs w:val="16"/>
              </w:rPr>
            </w:pPr>
            <w:r w:rsidRPr="00821D99">
              <w:rPr>
                <w:rFonts w:ascii="Tahoma" w:eastAsia="Times New Roman" w:hAnsi="Tahoma" w:cs="Tahoma"/>
                <w:sz w:val="16"/>
                <w:szCs w:val="16"/>
              </w:rPr>
              <w:t>a/s: LT447300010002456468</w:t>
            </w:r>
          </w:p>
          <w:p w14:paraId="13E2B832" w14:textId="716ECE07" w:rsidR="00821D99" w:rsidRDefault="00821D99" w:rsidP="00821D99">
            <w:pPr>
              <w:widowControl w:val="0"/>
              <w:tabs>
                <w:tab w:val="left" w:pos="567"/>
              </w:tabs>
              <w:spacing w:after="0" w:line="240" w:lineRule="auto"/>
              <w:jc w:val="both"/>
              <w:rPr>
                <w:rFonts w:ascii="Tahoma" w:eastAsia="Times New Roman" w:hAnsi="Tahoma" w:cs="Tahoma"/>
                <w:sz w:val="16"/>
                <w:szCs w:val="16"/>
              </w:rPr>
            </w:pPr>
            <w:r w:rsidRPr="00821D99">
              <w:rPr>
                <w:rFonts w:ascii="Tahoma" w:eastAsia="Times New Roman" w:hAnsi="Tahoma" w:cs="Tahoma"/>
                <w:sz w:val="16"/>
                <w:szCs w:val="16"/>
              </w:rPr>
              <w:t>Tel: +370 852193464</w:t>
            </w:r>
            <w:r>
              <w:rPr>
                <w:rFonts w:ascii="Tahoma" w:eastAsia="Times New Roman" w:hAnsi="Tahoma" w:cs="Tahoma"/>
                <w:sz w:val="16"/>
                <w:szCs w:val="16"/>
              </w:rPr>
              <w:t xml:space="preserve">, </w:t>
            </w:r>
            <w:r w:rsidRPr="00821D99">
              <w:rPr>
                <w:rFonts w:ascii="Tahoma" w:eastAsia="Times New Roman" w:hAnsi="Tahoma" w:cs="Tahoma"/>
                <w:sz w:val="16"/>
                <w:szCs w:val="16"/>
              </w:rPr>
              <w:t>+370 852623120</w:t>
            </w:r>
          </w:p>
          <w:p w14:paraId="14F0AD69" w14:textId="21683C44" w:rsidR="00821D99" w:rsidRDefault="00821D99" w:rsidP="00821D99">
            <w:pPr>
              <w:widowControl w:val="0"/>
              <w:tabs>
                <w:tab w:val="left" w:pos="567"/>
              </w:tabs>
              <w:spacing w:after="0" w:line="240" w:lineRule="auto"/>
              <w:jc w:val="both"/>
              <w:rPr>
                <w:rFonts w:ascii="Tahoma" w:eastAsia="Times New Roman" w:hAnsi="Tahoma" w:cs="Tahoma"/>
                <w:sz w:val="16"/>
                <w:szCs w:val="16"/>
              </w:rPr>
            </w:pPr>
            <w:r w:rsidRPr="00821D99">
              <w:rPr>
                <w:rFonts w:ascii="Tahoma" w:eastAsia="Times New Roman" w:hAnsi="Tahoma" w:cs="Tahoma"/>
                <w:sz w:val="16"/>
                <w:szCs w:val="16"/>
              </w:rPr>
              <w:t xml:space="preserve">El. Paštas: </w:t>
            </w:r>
            <w:hyperlink r:id="rId8" w:history="1">
              <w:r w:rsidRPr="00EB5D41">
                <w:rPr>
                  <w:rStyle w:val="Hyperlink"/>
                  <w:rFonts w:ascii="Tahoma" w:eastAsia="Times New Roman" w:hAnsi="Tahoma" w:cs="Tahoma"/>
                  <w:sz w:val="16"/>
                  <w:szCs w:val="16"/>
                </w:rPr>
                <w:t>sarune.cesnaviciene@lrkm.lt</w:t>
              </w:r>
            </w:hyperlink>
          </w:p>
          <w:p w14:paraId="30A369C1" w14:textId="77777777" w:rsidR="00821D99" w:rsidRDefault="00821D99" w:rsidP="00821D99">
            <w:pPr>
              <w:widowControl w:val="0"/>
              <w:tabs>
                <w:tab w:val="left" w:pos="567"/>
              </w:tabs>
              <w:spacing w:after="0" w:line="240" w:lineRule="auto"/>
              <w:jc w:val="both"/>
              <w:rPr>
                <w:rFonts w:ascii="Tahoma" w:eastAsia="Times New Roman" w:hAnsi="Tahoma" w:cs="Tahoma"/>
                <w:sz w:val="16"/>
                <w:szCs w:val="16"/>
                <w:highlight w:val="yellow"/>
              </w:rPr>
            </w:pPr>
          </w:p>
          <w:p w14:paraId="646240B2" w14:textId="77777777" w:rsidR="00623BAD" w:rsidRDefault="00623BAD" w:rsidP="00EE3946">
            <w:pPr>
              <w:widowControl w:val="0"/>
              <w:tabs>
                <w:tab w:val="left" w:pos="567"/>
              </w:tabs>
              <w:spacing w:after="0" w:line="240" w:lineRule="auto"/>
              <w:jc w:val="both"/>
              <w:rPr>
                <w:rFonts w:ascii="Tahoma" w:eastAsia="Times New Roman" w:hAnsi="Tahoma" w:cs="Tahoma"/>
                <w:sz w:val="16"/>
                <w:szCs w:val="16"/>
                <w:highlight w:val="yellow"/>
              </w:rPr>
            </w:pPr>
          </w:p>
          <w:p w14:paraId="73A6D34C" w14:textId="77777777" w:rsidR="00623BAD" w:rsidRDefault="00623BAD" w:rsidP="00EE3946">
            <w:pPr>
              <w:widowControl w:val="0"/>
              <w:tabs>
                <w:tab w:val="left" w:pos="567"/>
              </w:tabs>
              <w:spacing w:after="0" w:line="240" w:lineRule="auto"/>
              <w:jc w:val="both"/>
              <w:rPr>
                <w:rFonts w:ascii="Tahoma" w:eastAsia="Times New Roman" w:hAnsi="Tahoma" w:cs="Tahoma"/>
                <w:sz w:val="16"/>
                <w:szCs w:val="16"/>
                <w:highlight w:val="yellow"/>
              </w:rPr>
            </w:pPr>
          </w:p>
          <w:p w14:paraId="72ED6861" w14:textId="77777777" w:rsidR="00623BAD" w:rsidRDefault="00623BAD" w:rsidP="00EE3946">
            <w:pPr>
              <w:widowControl w:val="0"/>
              <w:tabs>
                <w:tab w:val="left" w:pos="567"/>
              </w:tabs>
              <w:spacing w:after="0" w:line="240" w:lineRule="auto"/>
              <w:jc w:val="both"/>
              <w:rPr>
                <w:rFonts w:ascii="Tahoma" w:eastAsia="Times New Roman" w:hAnsi="Tahoma" w:cs="Tahoma"/>
                <w:sz w:val="16"/>
                <w:szCs w:val="16"/>
                <w:highlight w:val="yellow"/>
              </w:rPr>
            </w:pPr>
          </w:p>
          <w:p w14:paraId="21367552" w14:textId="77777777" w:rsidR="00623BAD" w:rsidRDefault="00623BAD" w:rsidP="00EE3946">
            <w:pPr>
              <w:widowControl w:val="0"/>
              <w:tabs>
                <w:tab w:val="left" w:pos="567"/>
              </w:tabs>
              <w:spacing w:after="0" w:line="240" w:lineRule="auto"/>
              <w:jc w:val="both"/>
              <w:rPr>
                <w:rFonts w:ascii="Tahoma" w:eastAsia="Times New Roman" w:hAnsi="Tahoma" w:cs="Tahoma"/>
                <w:sz w:val="16"/>
                <w:szCs w:val="16"/>
                <w:highlight w:val="yellow"/>
              </w:rPr>
            </w:pPr>
          </w:p>
          <w:p w14:paraId="3C8560BF" w14:textId="77777777" w:rsidR="00623BAD" w:rsidRDefault="00623BAD" w:rsidP="00EE3946">
            <w:pPr>
              <w:widowControl w:val="0"/>
              <w:tabs>
                <w:tab w:val="left" w:pos="567"/>
              </w:tabs>
              <w:spacing w:after="0" w:line="240" w:lineRule="auto"/>
              <w:jc w:val="both"/>
              <w:rPr>
                <w:rFonts w:ascii="Tahoma" w:eastAsia="Times New Roman" w:hAnsi="Tahoma" w:cs="Tahoma"/>
                <w:sz w:val="16"/>
                <w:szCs w:val="16"/>
                <w:highlight w:val="yellow"/>
              </w:rPr>
            </w:pPr>
          </w:p>
          <w:p w14:paraId="3BB24EE4" w14:textId="77777777" w:rsidR="00623BAD" w:rsidRDefault="00623BAD" w:rsidP="00EE3946">
            <w:pPr>
              <w:widowControl w:val="0"/>
              <w:tabs>
                <w:tab w:val="left" w:pos="567"/>
              </w:tabs>
              <w:spacing w:after="0" w:line="240" w:lineRule="auto"/>
              <w:jc w:val="both"/>
              <w:rPr>
                <w:rFonts w:ascii="Tahoma" w:eastAsia="Times New Roman" w:hAnsi="Tahoma" w:cs="Tahoma"/>
                <w:sz w:val="16"/>
                <w:szCs w:val="16"/>
                <w:highlight w:val="yellow"/>
              </w:rPr>
            </w:pPr>
          </w:p>
          <w:p w14:paraId="2BA73570" w14:textId="77777777" w:rsidR="00623BAD" w:rsidRDefault="00623BAD" w:rsidP="00EE3946">
            <w:pPr>
              <w:widowControl w:val="0"/>
              <w:tabs>
                <w:tab w:val="left" w:pos="567"/>
              </w:tabs>
              <w:spacing w:after="0" w:line="240" w:lineRule="auto"/>
              <w:jc w:val="both"/>
              <w:rPr>
                <w:rFonts w:ascii="Tahoma" w:eastAsia="Times New Roman" w:hAnsi="Tahoma" w:cs="Tahoma"/>
                <w:sz w:val="16"/>
                <w:szCs w:val="16"/>
                <w:highlight w:val="yellow"/>
              </w:rPr>
            </w:pPr>
          </w:p>
          <w:p w14:paraId="01BEB4C3" w14:textId="77EFECF6" w:rsidR="00623BAD" w:rsidRPr="00651A13" w:rsidRDefault="00623BAD" w:rsidP="00EE3946">
            <w:pPr>
              <w:widowControl w:val="0"/>
              <w:tabs>
                <w:tab w:val="left" w:pos="567"/>
              </w:tabs>
              <w:spacing w:after="0" w:line="240" w:lineRule="auto"/>
              <w:jc w:val="both"/>
              <w:rPr>
                <w:rFonts w:ascii="Tahoma" w:eastAsia="Times New Roman" w:hAnsi="Tahoma" w:cs="Tahoma"/>
                <w:sz w:val="16"/>
                <w:szCs w:val="16"/>
                <w:highlight w:val="yellow"/>
              </w:rPr>
            </w:pPr>
          </w:p>
        </w:tc>
        <w:tc>
          <w:tcPr>
            <w:tcW w:w="133" w:type="pct"/>
            <w:shd w:val="clear" w:color="auto" w:fill="auto"/>
          </w:tcPr>
          <w:p w14:paraId="0C293BF0" w14:textId="77777777" w:rsidR="00EB2787" w:rsidRPr="00651A13" w:rsidRDefault="00EB2787" w:rsidP="00EB2787">
            <w:pPr>
              <w:widowControl w:val="0"/>
              <w:tabs>
                <w:tab w:val="left" w:pos="567"/>
              </w:tabs>
              <w:spacing w:after="0" w:line="240" w:lineRule="auto"/>
              <w:jc w:val="both"/>
              <w:rPr>
                <w:rFonts w:ascii="Tahoma" w:eastAsia="Times New Roman" w:hAnsi="Tahoma" w:cs="Tahoma"/>
                <w:sz w:val="16"/>
                <w:szCs w:val="16"/>
                <w:highlight w:val="yellow"/>
                <w:lang w:eastAsia="lt-LT"/>
              </w:rPr>
            </w:pPr>
          </w:p>
        </w:tc>
        <w:tc>
          <w:tcPr>
            <w:tcW w:w="2428" w:type="pct"/>
            <w:shd w:val="clear" w:color="auto" w:fill="auto"/>
            <w:vAlign w:val="bottom"/>
          </w:tcPr>
          <w:p w14:paraId="737FEA9C" w14:textId="77777777" w:rsidR="00623BAD" w:rsidRPr="00F6354E" w:rsidRDefault="00623BAD" w:rsidP="00623BAD">
            <w:pPr>
              <w:spacing w:after="0"/>
              <w:jc w:val="both"/>
              <w:rPr>
                <w:rFonts w:ascii="Tahoma" w:eastAsia="Times New Roman" w:hAnsi="Tahoma" w:cs="Tahoma"/>
                <w:sz w:val="16"/>
                <w:szCs w:val="16"/>
              </w:rPr>
            </w:pPr>
            <w:r w:rsidRPr="00F6354E">
              <w:rPr>
                <w:rFonts w:ascii="Tahoma" w:eastAsia="Times New Roman" w:hAnsi="Tahoma" w:cs="Tahoma"/>
                <w:sz w:val="16"/>
                <w:szCs w:val="16"/>
              </w:rPr>
              <w:t>UAB “Vestekspress“</w:t>
            </w:r>
          </w:p>
          <w:p w14:paraId="0D585D42" w14:textId="77777777" w:rsidR="00623BAD" w:rsidRPr="00F6354E" w:rsidRDefault="00623BAD" w:rsidP="00623BAD">
            <w:pPr>
              <w:spacing w:after="0"/>
              <w:jc w:val="both"/>
              <w:rPr>
                <w:rFonts w:ascii="Tahoma" w:eastAsia="Times New Roman" w:hAnsi="Tahoma" w:cs="Tahoma"/>
                <w:sz w:val="16"/>
                <w:szCs w:val="16"/>
              </w:rPr>
            </w:pPr>
            <w:r w:rsidRPr="00F6354E">
              <w:rPr>
                <w:rFonts w:ascii="Tahoma" w:eastAsia="Times New Roman" w:hAnsi="Tahoma" w:cs="Tahoma"/>
                <w:sz w:val="16"/>
                <w:szCs w:val="16"/>
              </w:rPr>
              <w:t>Registruota buveinė: A.Stulginskio g. 5-59, LT-01115 Vilnius</w:t>
            </w:r>
          </w:p>
          <w:p w14:paraId="11FE66C0" w14:textId="77777777" w:rsidR="00623BAD" w:rsidRPr="00F6354E" w:rsidRDefault="00623BAD" w:rsidP="00623BAD">
            <w:pPr>
              <w:spacing w:after="0"/>
              <w:jc w:val="both"/>
              <w:rPr>
                <w:rFonts w:ascii="Tahoma" w:eastAsia="Times New Roman" w:hAnsi="Tahoma" w:cs="Tahoma"/>
                <w:sz w:val="16"/>
                <w:szCs w:val="16"/>
              </w:rPr>
            </w:pPr>
            <w:r w:rsidRPr="00F6354E">
              <w:rPr>
                <w:rFonts w:ascii="Tahoma" w:eastAsia="Times New Roman" w:hAnsi="Tahoma" w:cs="Tahoma"/>
                <w:sz w:val="16"/>
                <w:szCs w:val="16"/>
              </w:rPr>
              <w:t>Adresas korespondencijai: Perkūnkiemio g. 6, LT-12130 Vilnius</w:t>
            </w:r>
          </w:p>
          <w:p w14:paraId="67B888F2" w14:textId="77777777" w:rsidR="00623BAD" w:rsidRPr="00F6354E" w:rsidRDefault="00623BAD" w:rsidP="00623BAD">
            <w:pPr>
              <w:spacing w:after="40"/>
              <w:jc w:val="both"/>
              <w:rPr>
                <w:rFonts w:ascii="Tahoma" w:eastAsia="Times New Roman" w:hAnsi="Tahoma" w:cs="Tahoma"/>
                <w:sz w:val="16"/>
                <w:szCs w:val="16"/>
              </w:rPr>
            </w:pPr>
            <w:r w:rsidRPr="00F6354E">
              <w:rPr>
                <w:rFonts w:ascii="Tahoma" w:eastAsia="Times New Roman" w:hAnsi="Tahoma" w:cs="Tahoma"/>
                <w:sz w:val="16"/>
                <w:szCs w:val="16"/>
              </w:rPr>
              <w:t>Įmonės kodas: 110461363</w:t>
            </w:r>
          </w:p>
          <w:p w14:paraId="2D6AAAC5" w14:textId="77777777" w:rsidR="00623BAD" w:rsidRPr="00F6354E" w:rsidRDefault="00623BAD" w:rsidP="00623BAD">
            <w:pPr>
              <w:spacing w:after="40"/>
              <w:jc w:val="both"/>
              <w:rPr>
                <w:rFonts w:ascii="Tahoma" w:eastAsia="Times New Roman" w:hAnsi="Tahoma" w:cs="Tahoma"/>
                <w:sz w:val="16"/>
                <w:szCs w:val="16"/>
              </w:rPr>
            </w:pPr>
            <w:r w:rsidRPr="00F6354E">
              <w:rPr>
                <w:rFonts w:ascii="Tahoma" w:eastAsia="Times New Roman" w:hAnsi="Tahoma" w:cs="Tahoma"/>
                <w:sz w:val="16"/>
                <w:szCs w:val="16"/>
              </w:rPr>
              <w:t xml:space="preserve">PVM mokėtojo kodas: LT100000022216 </w:t>
            </w:r>
          </w:p>
          <w:p w14:paraId="70260EE5" w14:textId="77777777" w:rsidR="00623BAD" w:rsidRPr="00F6354E" w:rsidRDefault="00623BAD" w:rsidP="00623BAD">
            <w:pPr>
              <w:spacing w:after="40"/>
              <w:jc w:val="both"/>
              <w:rPr>
                <w:rFonts w:ascii="Tahoma" w:eastAsia="Times New Roman" w:hAnsi="Tahoma" w:cs="Tahoma"/>
                <w:sz w:val="16"/>
                <w:szCs w:val="16"/>
              </w:rPr>
            </w:pPr>
            <w:r w:rsidRPr="00F6354E">
              <w:rPr>
                <w:rFonts w:ascii="Tahoma" w:eastAsia="Times New Roman" w:hAnsi="Tahoma" w:cs="Tahoma"/>
                <w:sz w:val="16"/>
                <w:szCs w:val="16"/>
              </w:rPr>
              <w:t xml:space="preserve">a/s. LT827044060000915660 </w:t>
            </w:r>
          </w:p>
          <w:p w14:paraId="7F166465" w14:textId="77777777" w:rsidR="00623BAD" w:rsidRPr="00F6354E" w:rsidRDefault="00623BAD" w:rsidP="00623BAD">
            <w:pPr>
              <w:spacing w:after="40"/>
              <w:jc w:val="both"/>
              <w:rPr>
                <w:rFonts w:ascii="Tahoma" w:eastAsia="Times New Roman" w:hAnsi="Tahoma" w:cs="Tahoma"/>
                <w:sz w:val="16"/>
                <w:szCs w:val="16"/>
              </w:rPr>
            </w:pPr>
            <w:r w:rsidRPr="00F6354E">
              <w:rPr>
                <w:rFonts w:ascii="Tahoma" w:eastAsia="Times New Roman" w:hAnsi="Tahoma" w:cs="Tahoma"/>
                <w:sz w:val="16"/>
                <w:szCs w:val="16"/>
              </w:rPr>
              <w:t>AB SEB bankas</w:t>
            </w:r>
          </w:p>
          <w:p w14:paraId="1916649D" w14:textId="77777777" w:rsidR="00623BAD" w:rsidRPr="00F6354E" w:rsidRDefault="00623BAD" w:rsidP="00623BAD">
            <w:pPr>
              <w:spacing w:after="40"/>
              <w:jc w:val="both"/>
              <w:rPr>
                <w:rFonts w:ascii="Tahoma" w:eastAsia="Times New Roman" w:hAnsi="Tahoma" w:cs="Tahoma"/>
                <w:sz w:val="16"/>
                <w:szCs w:val="16"/>
              </w:rPr>
            </w:pPr>
            <w:r w:rsidRPr="00F6354E">
              <w:rPr>
                <w:rFonts w:ascii="Tahoma" w:eastAsia="Times New Roman" w:hAnsi="Tahoma" w:cs="Tahoma"/>
                <w:sz w:val="16"/>
                <w:szCs w:val="16"/>
              </w:rPr>
              <w:t xml:space="preserve">tel. 8 5 2553227 </w:t>
            </w:r>
          </w:p>
          <w:p w14:paraId="512DA8C7" w14:textId="26191F48" w:rsidR="00EB2787" w:rsidRDefault="00623BAD" w:rsidP="00623BAD">
            <w:pPr>
              <w:widowControl w:val="0"/>
              <w:tabs>
                <w:tab w:val="left" w:pos="567"/>
              </w:tabs>
              <w:spacing w:after="0" w:line="240" w:lineRule="auto"/>
              <w:jc w:val="both"/>
              <w:rPr>
                <w:rFonts w:ascii="Tahoma" w:eastAsia="Times New Roman" w:hAnsi="Tahoma" w:cs="Tahoma"/>
                <w:sz w:val="16"/>
                <w:szCs w:val="16"/>
              </w:rPr>
            </w:pPr>
            <w:r w:rsidRPr="00F6354E">
              <w:rPr>
                <w:rFonts w:ascii="Tahoma" w:eastAsia="Times New Roman" w:hAnsi="Tahoma" w:cs="Tahoma"/>
                <w:sz w:val="16"/>
                <w:szCs w:val="16"/>
              </w:rPr>
              <w:t xml:space="preserve">El. paštas </w:t>
            </w:r>
            <w:hyperlink r:id="rId9" w:history="1">
              <w:r w:rsidR="00821D99" w:rsidRPr="00EB5D41">
                <w:rPr>
                  <w:rStyle w:val="Hyperlink"/>
                  <w:rFonts w:ascii="Tahoma" w:eastAsia="Times New Roman" w:hAnsi="Tahoma" w:cs="Tahoma"/>
                  <w:sz w:val="16"/>
                  <w:szCs w:val="16"/>
                </w:rPr>
                <w:t>konkursai@westexpress.lt</w:t>
              </w:r>
            </w:hyperlink>
          </w:p>
          <w:p w14:paraId="09849AEE" w14:textId="77777777" w:rsidR="00821D99" w:rsidRDefault="00821D99" w:rsidP="00623BAD">
            <w:pPr>
              <w:widowControl w:val="0"/>
              <w:tabs>
                <w:tab w:val="left" w:pos="567"/>
              </w:tabs>
              <w:spacing w:after="0" w:line="240" w:lineRule="auto"/>
              <w:jc w:val="both"/>
              <w:rPr>
                <w:rFonts w:ascii="Tahoma" w:eastAsia="Times New Roman" w:hAnsi="Tahoma" w:cs="Times New Roman"/>
                <w:sz w:val="16"/>
                <w:szCs w:val="24"/>
                <w:highlight w:val="yellow"/>
                <w:lang w:eastAsia="lt-LT"/>
              </w:rPr>
            </w:pPr>
          </w:p>
          <w:p w14:paraId="6C0996C2" w14:textId="77777777" w:rsidR="00821D99" w:rsidRDefault="00821D99" w:rsidP="00623BAD">
            <w:pPr>
              <w:widowControl w:val="0"/>
              <w:tabs>
                <w:tab w:val="left" w:pos="567"/>
              </w:tabs>
              <w:spacing w:after="0" w:line="240" w:lineRule="auto"/>
              <w:jc w:val="both"/>
              <w:rPr>
                <w:rFonts w:ascii="Tahoma" w:eastAsia="Times New Roman" w:hAnsi="Tahoma" w:cs="Times New Roman"/>
                <w:sz w:val="16"/>
                <w:szCs w:val="24"/>
                <w:highlight w:val="yellow"/>
                <w:lang w:eastAsia="lt-LT"/>
              </w:rPr>
            </w:pPr>
          </w:p>
          <w:p w14:paraId="1F82438C" w14:textId="77777777" w:rsidR="00821D99" w:rsidRDefault="00821D99" w:rsidP="00623BAD">
            <w:pPr>
              <w:widowControl w:val="0"/>
              <w:tabs>
                <w:tab w:val="left" w:pos="567"/>
              </w:tabs>
              <w:spacing w:after="0" w:line="240" w:lineRule="auto"/>
              <w:jc w:val="both"/>
              <w:rPr>
                <w:rFonts w:ascii="Tahoma" w:eastAsia="Times New Roman" w:hAnsi="Tahoma" w:cs="Times New Roman"/>
                <w:sz w:val="16"/>
                <w:szCs w:val="24"/>
                <w:highlight w:val="yellow"/>
                <w:lang w:eastAsia="lt-LT"/>
              </w:rPr>
            </w:pPr>
          </w:p>
          <w:p w14:paraId="42B86EB3" w14:textId="36E056AA" w:rsidR="00821D99" w:rsidRPr="00651A13" w:rsidRDefault="00821D99" w:rsidP="00623BAD">
            <w:pPr>
              <w:widowControl w:val="0"/>
              <w:tabs>
                <w:tab w:val="left" w:pos="567"/>
              </w:tabs>
              <w:spacing w:after="0" w:line="240" w:lineRule="auto"/>
              <w:jc w:val="both"/>
              <w:rPr>
                <w:rFonts w:ascii="Tahoma" w:eastAsia="Times New Roman" w:hAnsi="Tahoma" w:cs="Times New Roman"/>
                <w:sz w:val="16"/>
                <w:szCs w:val="24"/>
                <w:highlight w:val="yellow"/>
                <w:lang w:eastAsia="lt-LT"/>
              </w:rPr>
            </w:pPr>
          </w:p>
        </w:tc>
      </w:tr>
      <w:tr w:rsidR="00EB2787" w:rsidRPr="00EB2787" w14:paraId="7E2495C1" w14:textId="77777777" w:rsidTr="002F11E5">
        <w:trPr>
          <w:cantSplit/>
          <w:trHeight w:val="617"/>
        </w:trPr>
        <w:tc>
          <w:tcPr>
            <w:tcW w:w="2439" w:type="pct"/>
            <w:shd w:val="clear" w:color="auto" w:fill="auto"/>
            <w:vAlign w:val="bottom"/>
          </w:tcPr>
          <w:p w14:paraId="1432C0AD" w14:textId="5117C30F" w:rsidR="00EB2787" w:rsidRPr="00EB2787" w:rsidRDefault="00EB2787" w:rsidP="00EE3946">
            <w:pPr>
              <w:widowControl w:val="0"/>
              <w:tabs>
                <w:tab w:val="left" w:pos="567"/>
              </w:tabs>
              <w:spacing w:after="0" w:line="240" w:lineRule="auto"/>
              <w:jc w:val="both"/>
              <w:rPr>
                <w:rFonts w:ascii="Tahoma" w:eastAsia="Times New Roman" w:hAnsi="Tahoma" w:cs="Times New Roman"/>
                <w:sz w:val="16"/>
                <w:szCs w:val="24"/>
                <w:lang w:eastAsia="lt-LT"/>
              </w:rPr>
            </w:pPr>
            <w:r w:rsidRPr="00EB2787">
              <w:rPr>
                <w:rFonts w:ascii="Tahoma" w:eastAsia="Times New Roman" w:hAnsi="Tahoma" w:cs="Tahoma"/>
                <w:sz w:val="16"/>
                <w:szCs w:val="16"/>
              </w:rPr>
              <w:t>Vardas, Pavardė:</w:t>
            </w:r>
            <w:r w:rsidR="002F11E5">
              <w:rPr>
                <w:rFonts w:ascii="Tahoma" w:eastAsia="Times New Roman" w:hAnsi="Tahoma" w:cs="Tahoma"/>
                <w:sz w:val="16"/>
                <w:szCs w:val="16"/>
              </w:rPr>
              <w:t xml:space="preserve"> </w:t>
            </w:r>
            <w:r w:rsidR="00821D99" w:rsidRPr="00821D99">
              <w:rPr>
                <w:rFonts w:ascii="Tahoma" w:eastAsia="Times New Roman" w:hAnsi="Tahoma" w:cs="Tahoma"/>
                <w:sz w:val="16"/>
                <w:szCs w:val="16"/>
              </w:rPr>
              <w:t>Šarūnė Eimutytė-Česnavičienė</w:t>
            </w:r>
          </w:p>
        </w:tc>
        <w:tc>
          <w:tcPr>
            <w:tcW w:w="133" w:type="pct"/>
            <w:shd w:val="clear" w:color="auto" w:fill="auto"/>
          </w:tcPr>
          <w:p w14:paraId="7A16656A" w14:textId="77777777" w:rsidR="00EB2787" w:rsidRPr="00EB2787" w:rsidRDefault="00EB2787" w:rsidP="00EB2787">
            <w:pPr>
              <w:widowControl w:val="0"/>
              <w:tabs>
                <w:tab w:val="left" w:pos="567"/>
              </w:tabs>
              <w:spacing w:after="0" w:line="240" w:lineRule="auto"/>
              <w:jc w:val="both"/>
              <w:rPr>
                <w:rFonts w:ascii="Tahoma" w:eastAsia="Times New Roman" w:hAnsi="Tahoma" w:cs="Tahoma"/>
                <w:sz w:val="16"/>
                <w:szCs w:val="16"/>
                <w:lang w:eastAsia="lt-LT"/>
              </w:rPr>
            </w:pPr>
          </w:p>
        </w:tc>
        <w:tc>
          <w:tcPr>
            <w:tcW w:w="2428" w:type="pct"/>
            <w:shd w:val="clear" w:color="auto" w:fill="auto"/>
            <w:vAlign w:val="bottom"/>
          </w:tcPr>
          <w:p w14:paraId="483D9908" w14:textId="299DF759" w:rsidR="00EB2787" w:rsidRPr="00EB2787" w:rsidRDefault="00EB2787" w:rsidP="00EB2787">
            <w:pPr>
              <w:widowControl w:val="0"/>
              <w:tabs>
                <w:tab w:val="left" w:pos="567"/>
              </w:tabs>
              <w:spacing w:after="0" w:line="240" w:lineRule="auto"/>
              <w:jc w:val="both"/>
              <w:rPr>
                <w:rFonts w:ascii="Tahoma" w:eastAsia="Times New Roman" w:hAnsi="Tahoma" w:cs="Times New Roman"/>
                <w:sz w:val="16"/>
                <w:szCs w:val="24"/>
                <w:lang w:eastAsia="lt-LT"/>
              </w:rPr>
            </w:pPr>
            <w:r w:rsidRPr="00EB2787">
              <w:rPr>
                <w:rFonts w:ascii="Tahoma" w:eastAsia="Times New Roman" w:hAnsi="Tahoma" w:cs="Tahoma"/>
                <w:sz w:val="16"/>
                <w:szCs w:val="16"/>
              </w:rPr>
              <w:t>Vardas, Pavardė:_</w:t>
            </w:r>
            <w:r w:rsidR="00623BAD" w:rsidRPr="00623BAD">
              <w:rPr>
                <w:rFonts w:ascii="Tahoma" w:eastAsia="Times New Roman" w:hAnsi="Tahoma" w:cs="Tahoma"/>
                <w:sz w:val="16"/>
                <w:szCs w:val="16"/>
              </w:rPr>
              <w:t>Svajūnė Bikulčienė</w:t>
            </w:r>
          </w:p>
        </w:tc>
      </w:tr>
      <w:tr w:rsidR="00EB2787" w:rsidRPr="00EB2787" w14:paraId="10B66D60" w14:textId="77777777" w:rsidTr="002F11E5">
        <w:trPr>
          <w:cantSplit/>
        </w:trPr>
        <w:tc>
          <w:tcPr>
            <w:tcW w:w="2439" w:type="pct"/>
            <w:shd w:val="clear" w:color="auto" w:fill="auto"/>
            <w:vAlign w:val="bottom"/>
          </w:tcPr>
          <w:p w14:paraId="5C9202C0" w14:textId="7D833865" w:rsidR="00EB2787" w:rsidRPr="00EB2787" w:rsidRDefault="00EB2787" w:rsidP="00EE3946">
            <w:pPr>
              <w:widowControl w:val="0"/>
              <w:tabs>
                <w:tab w:val="left" w:pos="567"/>
              </w:tabs>
              <w:spacing w:after="0" w:line="240" w:lineRule="auto"/>
              <w:jc w:val="both"/>
              <w:rPr>
                <w:rFonts w:ascii="Tahoma" w:eastAsia="Times New Roman" w:hAnsi="Tahoma" w:cs="Times New Roman"/>
                <w:sz w:val="16"/>
                <w:szCs w:val="24"/>
                <w:lang w:eastAsia="lt-LT"/>
              </w:rPr>
            </w:pPr>
            <w:r w:rsidRPr="00EB2787">
              <w:rPr>
                <w:rFonts w:ascii="Tahoma" w:eastAsia="Times New Roman" w:hAnsi="Tahoma" w:cs="Tahoma"/>
                <w:sz w:val="16"/>
                <w:szCs w:val="16"/>
              </w:rPr>
              <w:t>Pareigos:</w:t>
            </w:r>
            <w:r w:rsidR="002F11E5">
              <w:rPr>
                <w:rFonts w:ascii="Tahoma" w:eastAsia="Times New Roman" w:hAnsi="Tahoma" w:cs="Tahoma"/>
                <w:sz w:val="16"/>
                <w:szCs w:val="16"/>
              </w:rPr>
              <w:t xml:space="preserve"> </w:t>
            </w:r>
            <w:r w:rsidR="00821D99">
              <w:rPr>
                <w:rFonts w:ascii="Tahoma" w:eastAsia="Times New Roman" w:hAnsi="Tahoma" w:cs="Tahoma"/>
                <w:sz w:val="16"/>
                <w:szCs w:val="16"/>
              </w:rPr>
              <w:t>V</w:t>
            </w:r>
            <w:r w:rsidR="00821D99" w:rsidRPr="00821D99">
              <w:rPr>
                <w:rFonts w:ascii="Tahoma" w:eastAsia="Times New Roman" w:hAnsi="Tahoma" w:cs="Tahoma"/>
                <w:sz w:val="16"/>
                <w:szCs w:val="16"/>
              </w:rPr>
              <w:t>yr. specialistė</w:t>
            </w:r>
          </w:p>
        </w:tc>
        <w:tc>
          <w:tcPr>
            <w:tcW w:w="133" w:type="pct"/>
            <w:shd w:val="clear" w:color="auto" w:fill="auto"/>
          </w:tcPr>
          <w:p w14:paraId="6880607B" w14:textId="77777777" w:rsidR="00EB2787" w:rsidRPr="00EB2787" w:rsidRDefault="00EB2787" w:rsidP="00EB2787">
            <w:pPr>
              <w:widowControl w:val="0"/>
              <w:tabs>
                <w:tab w:val="left" w:pos="567"/>
              </w:tabs>
              <w:spacing w:after="0" w:line="240" w:lineRule="auto"/>
              <w:jc w:val="both"/>
              <w:rPr>
                <w:rFonts w:ascii="Tahoma" w:eastAsia="Times New Roman" w:hAnsi="Tahoma" w:cs="Tahoma"/>
                <w:sz w:val="16"/>
                <w:szCs w:val="16"/>
                <w:lang w:eastAsia="lt-LT"/>
              </w:rPr>
            </w:pPr>
          </w:p>
        </w:tc>
        <w:tc>
          <w:tcPr>
            <w:tcW w:w="2428" w:type="pct"/>
            <w:shd w:val="clear" w:color="auto" w:fill="auto"/>
            <w:vAlign w:val="bottom"/>
          </w:tcPr>
          <w:p w14:paraId="20023BA2" w14:textId="099E7B71" w:rsidR="00EB2787" w:rsidRPr="00EB2787" w:rsidRDefault="00EB2787" w:rsidP="00EB2787">
            <w:pPr>
              <w:widowControl w:val="0"/>
              <w:tabs>
                <w:tab w:val="left" w:pos="567"/>
              </w:tabs>
              <w:spacing w:after="0" w:line="240" w:lineRule="auto"/>
              <w:jc w:val="both"/>
              <w:rPr>
                <w:rFonts w:ascii="Tahoma" w:eastAsia="Times New Roman" w:hAnsi="Tahoma" w:cs="Times New Roman"/>
                <w:sz w:val="16"/>
                <w:szCs w:val="24"/>
                <w:lang w:eastAsia="lt-LT"/>
              </w:rPr>
            </w:pPr>
            <w:r w:rsidRPr="00EB2787">
              <w:rPr>
                <w:rFonts w:ascii="Tahoma" w:eastAsia="Times New Roman" w:hAnsi="Tahoma" w:cs="Tahoma"/>
                <w:sz w:val="16"/>
                <w:szCs w:val="16"/>
              </w:rPr>
              <w:t>Pareigos:</w:t>
            </w:r>
            <w:r w:rsidR="00623BAD">
              <w:rPr>
                <w:rFonts w:ascii="Tahoma" w:eastAsia="Times New Roman" w:hAnsi="Tahoma" w:cs="Tahoma"/>
                <w:sz w:val="16"/>
                <w:szCs w:val="16"/>
              </w:rPr>
              <w:t xml:space="preserve"> Viešųjų </w:t>
            </w:r>
            <w:r w:rsidR="00CE1032">
              <w:rPr>
                <w:rFonts w:ascii="Tahoma" w:eastAsia="Times New Roman" w:hAnsi="Tahoma" w:cs="Tahoma"/>
                <w:sz w:val="16"/>
                <w:szCs w:val="16"/>
              </w:rPr>
              <w:t>p</w:t>
            </w:r>
            <w:r w:rsidR="00623BAD">
              <w:rPr>
                <w:rFonts w:ascii="Tahoma" w:eastAsia="Times New Roman" w:hAnsi="Tahoma" w:cs="Tahoma"/>
                <w:sz w:val="16"/>
                <w:szCs w:val="16"/>
              </w:rPr>
              <w:t>irkimų specialistė</w:t>
            </w:r>
          </w:p>
        </w:tc>
      </w:tr>
      <w:tr w:rsidR="00EB2787" w:rsidRPr="00EB2787" w14:paraId="440E8634" w14:textId="77777777" w:rsidTr="002F11E5">
        <w:trPr>
          <w:cantSplit/>
        </w:trPr>
        <w:tc>
          <w:tcPr>
            <w:tcW w:w="2439" w:type="pct"/>
            <w:shd w:val="clear" w:color="auto" w:fill="auto"/>
            <w:vAlign w:val="bottom"/>
          </w:tcPr>
          <w:p w14:paraId="418EC634" w14:textId="77777777" w:rsidR="00EB2787" w:rsidRPr="00EB2787" w:rsidRDefault="00EB2787" w:rsidP="00EB2787">
            <w:pPr>
              <w:widowControl w:val="0"/>
              <w:tabs>
                <w:tab w:val="left" w:pos="567"/>
              </w:tabs>
              <w:spacing w:after="0" w:line="240" w:lineRule="auto"/>
              <w:jc w:val="both"/>
              <w:rPr>
                <w:rFonts w:ascii="Tahoma" w:eastAsia="Times New Roman" w:hAnsi="Tahoma" w:cs="Times New Roman"/>
                <w:sz w:val="16"/>
                <w:szCs w:val="24"/>
                <w:lang w:eastAsia="lt-LT"/>
              </w:rPr>
            </w:pPr>
            <w:r w:rsidRPr="00EB2787">
              <w:rPr>
                <w:rFonts w:ascii="Tahoma" w:eastAsia="Times New Roman" w:hAnsi="Tahoma" w:cs="Tahoma"/>
                <w:sz w:val="16"/>
                <w:szCs w:val="16"/>
              </w:rPr>
              <w:t>Parašas:___________________________________</w:t>
            </w:r>
          </w:p>
        </w:tc>
        <w:tc>
          <w:tcPr>
            <w:tcW w:w="133" w:type="pct"/>
            <w:shd w:val="clear" w:color="auto" w:fill="auto"/>
          </w:tcPr>
          <w:p w14:paraId="1D5699ED" w14:textId="77777777" w:rsidR="00EB2787" w:rsidRPr="00EB2787" w:rsidRDefault="00EB2787" w:rsidP="00EB2787">
            <w:pPr>
              <w:widowControl w:val="0"/>
              <w:tabs>
                <w:tab w:val="left" w:pos="567"/>
              </w:tabs>
              <w:spacing w:after="0" w:line="240" w:lineRule="auto"/>
              <w:jc w:val="both"/>
              <w:rPr>
                <w:rFonts w:ascii="Tahoma" w:eastAsia="Times New Roman" w:hAnsi="Tahoma" w:cs="Tahoma"/>
                <w:sz w:val="16"/>
                <w:szCs w:val="16"/>
                <w:lang w:eastAsia="lt-LT"/>
              </w:rPr>
            </w:pPr>
          </w:p>
        </w:tc>
        <w:tc>
          <w:tcPr>
            <w:tcW w:w="2428" w:type="pct"/>
            <w:shd w:val="clear" w:color="auto" w:fill="auto"/>
            <w:vAlign w:val="bottom"/>
          </w:tcPr>
          <w:p w14:paraId="1E5BD531" w14:textId="77777777" w:rsidR="00EB2787" w:rsidRPr="00EB2787" w:rsidRDefault="00EB2787" w:rsidP="00EB2787">
            <w:pPr>
              <w:widowControl w:val="0"/>
              <w:tabs>
                <w:tab w:val="left" w:pos="567"/>
              </w:tabs>
              <w:spacing w:after="0" w:line="240" w:lineRule="auto"/>
              <w:jc w:val="both"/>
              <w:rPr>
                <w:rFonts w:ascii="Tahoma" w:eastAsia="Times New Roman" w:hAnsi="Tahoma" w:cs="Times New Roman"/>
                <w:sz w:val="16"/>
                <w:szCs w:val="24"/>
                <w:lang w:eastAsia="lt-LT"/>
              </w:rPr>
            </w:pPr>
            <w:r w:rsidRPr="00EB2787">
              <w:rPr>
                <w:rFonts w:ascii="Tahoma" w:eastAsia="Times New Roman" w:hAnsi="Tahoma" w:cs="Tahoma"/>
                <w:sz w:val="16"/>
                <w:szCs w:val="16"/>
              </w:rPr>
              <w:t>Parašas:___________________________________</w:t>
            </w:r>
          </w:p>
        </w:tc>
      </w:tr>
      <w:tr w:rsidR="00EB2787" w:rsidRPr="00EB2787" w14:paraId="47713B35" w14:textId="77777777" w:rsidTr="002F11E5">
        <w:trPr>
          <w:cantSplit/>
        </w:trPr>
        <w:tc>
          <w:tcPr>
            <w:tcW w:w="2439" w:type="pct"/>
            <w:shd w:val="clear" w:color="auto" w:fill="auto"/>
            <w:vAlign w:val="bottom"/>
          </w:tcPr>
          <w:p w14:paraId="7C3F44B7" w14:textId="77777777" w:rsidR="00EB2787" w:rsidRPr="00EB2787" w:rsidRDefault="00EB2787" w:rsidP="00EB2787">
            <w:pPr>
              <w:widowControl w:val="0"/>
              <w:tabs>
                <w:tab w:val="left" w:pos="567"/>
              </w:tabs>
              <w:spacing w:after="0" w:line="240" w:lineRule="auto"/>
              <w:jc w:val="both"/>
              <w:rPr>
                <w:rFonts w:ascii="Tahoma" w:eastAsia="Times New Roman" w:hAnsi="Tahoma" w:cs="Times New Roman"/>
                <w:sz w:val="16"/>
                <w:szCs w:val="24"/>
                <w:lang w:eastAsia="lt-LT"/>
              </w:rPr>
            </w:pPr>
            <w:r w:rsidRPr="00EB2787">
              <w:rPr>
                <w:rFonts w:ascii="Tahoma" w:eastAsia="Times New Roman" w:hAnsi="Tahoma" w:cs="Tahoma"/>
                <w:sz w:val="16"/>
                <w:szCs w:val="16"/>
              </w:rPr>
              <w:t>Data:_____________________________________</w:t>
            </w:r>
          </w:p>
        </w:tc>
        <w:tc>
          <w:tcPr>
            <w:tcW w:w="133" w:type="pct"/>
            <w:shd w:val="clear" w:color="auto" w:fill="auto"/>
          </w:tcPr>
          <w:p w14:paraId="223C19CB" w14:textId="77777777" w:rsidR="00EB2787" w:rsidRPr="00EB2787" w:rsidRDefault="00EB2787" w:rsidP="00EB2787">
            <w:pPr>
              <w:widowControl w:val="0"/>
              <w:tabs>
                <w:tab w:val="left" w:pos="567"/>
              </w:tabs>
              <w:spacing w:after="0" w:line="240" w:lineRule="auto"/>
              <w:jc w:val="both"/>
              <w:rPr>
                <w:rFonts w:ascii="Tahoma" w:eastAsia="Times New Roman" w:hAnsi="Tahoma" w:cs="Tahoma"/>
                <w:sz w:val="16"/>
                <w:szCs w:val="16"/>
                <w:lang w:eastAsia="lt-LT"/>
              </w:rPr>
            </w:pPr>
          </w:p>
        </w:tc>
        <w:tc>
          <w:tcPr>
            <w:tcW w:w="2428" w:type="pct"/>
            <w:shd w:val="clear" w:color="auto" w:fill="auto"/>
            <w:vAlign w:val="bottom"/>
          </w:tcPr>
          <w:p w14:paraId="76B63737" w14:textId="77777777" w:rsidR="00EB2787" w:rsidRPr="00EB2787" w:rsidRDefault="00EB2787" w:rsidP="00EB2787">
            <w:pPr>
              <w:widowControl w:val="0"/>
              <w:tabs>
                <w:tab w:val="left" w:pos="567"/>
              </w:tabs>
              <w:spacing w:after="0" w:line="240" w:lineRule="auto"/>
              <w:jc w:val="both"/>
              <w:rPr>
                <w:rFonts w:ascii="Tahoma" w:eastAsia="Times New Roman" w:hAnsi="Tahoma" w:cs="Times New Roman"/>
                <w:sz w:val="16"/>
                <w:szCs w:val="24"/>
                <w:lang w:eastAsia="lt-LT"/>
              </w:rPr>
            </w:pPr>
            <w:r w:rsidRPr="00EB2787">
              <w:rPr>
                <w:rFonts w:ascii="Tahoma" w:eastAsia="Times New Roman" w:hAnsi="Tahoma" w:cs="Tahoma"/>
                <w:sz w:val="16"/>
                <w:szCs w:val="16"/>
              </w:rPr>
              <w:t>Data:______________________________________</w:t>
            </w:r>
          </w:p>
        </w:tc>
      </w:tr>
    </w:tbl>
    <w:p w14:paraId="2521C2BF" w14:textId="77777777" w:rsidR="00A03AB6" w:rsidRPr="00B72415" w:rsidRDefault="00A03AB6" w:rsidP="0070424D">
      <w:pPr>
        <w:spacing w:after="0" w:line="240" w:lineRule="auto"/>
        <w:rPr>
          <w:rFonts w:ascii="Tahoma" w:eastAsia="Times New Roman" w:hAnsi="Tahoma" w:cs="Tahoma"/>
          <w:sz w:val="24"/>
          <w:szCs w:val="24"/>
          <w:lang w:val="en-US" w:eastAsia="lt-LT"/>
        </w:rPr>
      </w:pPr>
    </w:p>
    <w:sectPr w:rsidR="00A03AB6" w:rsidRPr="00B72415" w:rsidSect="00D32678">
      <w:headerReference w:type="default" r:id="rId10"/>
      <w:footerReference w:type="even" r:id="rId11"/>
      <w:footerReference w:type="default" r:id="rId12"/>
      <w:pgSz w:w="11906" w:h="16838" w:code="9"/>
      <w:pgMar w:top="851"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5D3E5" w14:textId="77777777" w:rsidR="00784B94" w:rsidRDefault="00784B94">
      <w:pPr>
        <w:spacing w:after="0" w:line="240" w:lineRule="auto"/>
      </w:pPr>
      <w:r>
        <w:separator/>
      </w:r>
    </w:p>
  </w:endnote>
  <w:endnote w:type="continuationSeparator" w:id="0">
    <w:p w14:paraId="5CFE0E82" w14:textId="77777777" w:rsidR="00784B94" w:rsidRDefault="00784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7FE05" w14:textId="77777777" w:rsidR="00055DE1" w:rsidRDefault="00D326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38E1D3" w14:textId="77777777" w:rsidR="00055DE1" w:rsidRDefault="00055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717527"/>
      <w:docPartObj>
        <w:docPartGallery w:val="Page Numbers (Bottom of Page)"/>
        <w:docPartUnique/>
      </w:docPartObj>
    </w:sdtPr>
    <w:sdtEndPr>
      <w:rPr>
        <w:noProof/>
      </w:rPr>
    </w:sdtEndPr>
    <w:sdtContent>
      <w:p w14:paraId="00ED2EB0" w14:textId="77777777" w:rsidR="00055DE1" w:rsidRDefault="00D32678" w:rsidP="00AF1577">
        <w:pPr>
          <w:pStyle w:val="Footer"/>
          <w:ind w:left="3623" w:firstLine="4153"/>
          <w:jc w:val="center"/>
        </w:pPr>
        <w:r>
          <w:fldChar w:fldCharType="begin"/>
        </w:r>
        <w:r>
          <w:instrText xml:space="preserve"> PAGE   \* MERGEFORMAT </w:instrText>
        </w:r>
        <w:r>
          <w:fldChar w:fldCharType="separate"/>
        </w:r>
        <w:r w:rsidR="00034563">
          <w:rPr>
            <w:noProof/>
          </w:rPr>
          <w:t>2</w:t>
        </w:r>
        <w:r>
          <w:rPr>
            <w:noProof/>
          </w:rPr>
          <w:fldChar w:fldCharType="end"/>
        </w:r>
      </w:p>
    </w:sdtContent>
  </w:sdt>
  <w:p w14:paraId="2624CFA2" w14:textId="77777777" w:rsidR="00055DE1" w:rsidRDefault="00055DE1" w:rsidP="00CE5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DB867" w14:textId="77777777" w:rsidR="00784B94" w:rsidRDefault="00784B94">
      <w:pPr>
        <w:spacing w:after="0" w:line="240" w:lineRule="auto"/>
      </w:pPr>
      <w:r>
        <w:separator/>
      </w:r>
    </w:p>
  </w:footnote>
  <w:footnote w:type="continuationSeparator" w:id="0">
    <w:p w14:paraId="0A8A5B93" w14:textId="77777777" w:rsidR="00784B94" w:rsidRDefault="00784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8EE22" w14:textId="7DC846BA" w:rsidR="00055DE1" w:rsidRDefault="00055DE1" w:rsidP="00F748DC">
    <w:pPr>
      <w:pStyle w:val="Header"/>
    </w:pPr>
  </w:p>
  <w:p w14:paraId="72145289" w14:textId="77777777" w:rsidR="00055DE1" w:rsidRPr="002509F4" w:rsidRDefault="00055DE1" w:rsidP="00BE7F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A5483"/>
    <w:multiLevelType w:val="hybridMultilevel"/>
    <w:tmpl w:val="0AC0E00A"/>
    <w:lvl w:ilvl="0" w:tplc="2F02B1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1A1F4E"/>
    <w:multiLevelType w:val="multilevel"/>
    <w:tmpl w:val="A6907808"/>
    <w:lvl w:ilvl="0">
      <w:start w:val="1"/>
      <w:numFmt w:val="decimal"/>
      <w:lvlText w:val="%1."/>
      <w:lvlJc w:val="left"/>
      <w:pPr>
        <w:ind w:left="837" w:hanging="360"/>
      </w:pPr>
      <w:rPr>
        <w:rFonts w:hint="default"/>
      </w:rPr>
    </w:lvl>
    <w:lvl w:ilvl="1">
      <w:start w:val="2"/>
      <w:numFmt w:val="decimal"/>
      <w:isLgl/>
      <w:lvlText w:val="%1.%2."/>
      <w:lvlJc w:val="left"/>
      <w:pPr>
        <w:ind w:left="1197" w:hanging="720"/>
      </w:pPr>
      <w:rPr>
        <w:rFonts w:hint="default"/>
      </w:rPr>
    </w:lvl>
    <w:lvl w:ilvl="2">
      <w:start w:val="1"/>
      <w:numFmt w:val="decimal"/>
      <w:isLgl/>
      <w:lvlText w:val="%1.%2.%3."/>
      <w:lvlJc w:val="left"/>
      <w:pPr>
        <w:ind w:left="1197" w:hanging="720"/>
      </w:pPr>
      <w:rPr>
        <w:rFonts w:hint="default"/>
      </w:rPr>
    </w:lvl>
    <w:lvl w:ilvl="3">
      <w:start w:val="5"/>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2" w15:restartNumberingAfterBreak="0">
    <w:nsid w:val="0FA723C1"/>
    <w:multiLevelType w:val="hybridMultilevel"/>
    <w:tmpl w:val="C584DBAE"/>
    <w:lvl w:ilvl="0" w:tplc="293A20FC">
      <w:start w:val="1"/>
      <w:numFmt w:val="decimal"/>
      <w:lvlText w:val="%1."/>
      <w:lvlJc w:val="left"/>
      <w:pPr>
        <w:tabs>
          <w:tab w:val="num" w:pos="1854"/>
        </w:tabs>
        <w:ind w:left="1854" w:hanging="360"/>
      </w:pPr>
    </w:lvl>
    <w:lvl w:ilvl="1" w:tplc="C58079A4">
      <w:numFmt w:val="none"/>
      <w:lvlText w:val=""/>
      <w:lvlJc w:val="left"/>
      <w:pPr>
        <w:tabs>
          <w:tab w:val="num" w:pos="360"/>
        </w:tabs>
      </w:pPr>
    </w:lvl>
    <w:lvl w:ilvl="2" w:tplc="F8A8EF1A">
      <w:start w:val="1"/>
      <w:numFmt w:val="lowerRoman"/>
      <w:lvlText w:val="%3."/>
      <w:lvlJc w:val="right"/>
      <w:pPr>
        <w:tabs>
          <w:tab w:val="num" w:pos="3294"/>
        </w:tabs>
        <w:ind w:left="3294" w:hanging="180"/>
      </w:pPr>
    </w:lvl>
    <w:lvl w:ilvl="3" w:tplc="4FCE0188" w:tentative="1">
      <w:start w:val="1"/>
      <w:numFmt w:val="decimal"/>
      <w:lvlText w:val="%4."/>
      <w:lvlJc w:val="left"/>
      <w:pPr>
        <w:tabs>
          <w:tab w:val="num" w:pos="4014"/>
        </w:tabs>
        <w:ind w:left="4014" w:hanging="360"/>
      </w:pPr>
    </w:lvl>
    <w:lvl w:ilvl="4" w:tplc="39B09938" w:tentative="1">
      <w:start w:val="1"/>
      <w:numFmt w:val="lowerLetter"/>
      <w:lvlText w:val="%5."/>
      <w:lvlJc w:val="left"/>
      <w:pPr>
        <w:tabs>
          <w:tab w:val="num" w:pos="4734"/>
        </w:tabs>
        <w:ind w:left="4734" w:hanging="360"/>
      </w:pPr>
    </w:lvl>
    <w:lvl w:ilvl="5" w:tplc="6C18582C" w:tentative="1">
      <w:start w:val="1"/>
      <w:numFmt w:val="lowerRoman"/>
      <w:lvlText w:val="%6."/>
      <w:lvlJc w:val="right"/>
      <w:pPr>
        <w:tabs>
          <w:tab w:val="num" w:pos="5454"/>
        </w:tabs>
        <w:ind w:left="5454" w:hanging="180"/>
      </w:pPr>
    </w:lvl>
    <w:lvl w:ilvl="6" w:tplc="F8988A14" w:tentative="1">
      <w:start w:val="1"/>
      <w:numFmt w:val="decimal"/>
      <w:lvlText w:val="%7."/>
      <w:lvlJc w:val="left"/>
      <w:pPr>
        <w:tabs>
          <w:tab w:val="num" w:pos="6174"/>
        </w:tabs>
        <w:ind w:left="6174" w:hanging="360"/>
      </w:pPr>
    </w:lvl>
    <w:lvl w:ilvl="7" w:tplc="8B444B18" w:tentative="1">
      <w:start w:val="1"/>
      <w:numFmt w:val="lowerLetter"/>
      <w:lvlText w:val="%8."/>
      <w:lvlJc w:val="left"/>
      <w:pPr>
        <w:tabs>
          <w:tab w:val="num" w:pos="6894"/>
        </w:tabs>
        <w:ind w:left="6894" w:hanging="360"/>
      </w:pPr>
    </w:lvl>
    <w:lvl w:ilvl="8" w:tplc="37D09744" w:tentative="1">
      <w:start w:val="1"/>
      <w:numFmt w:val="lowerRoman"/>
      <w:lvlText w:val="%9."/>
      <w:lvlJc w:val="right"/>
      <w:pPr>
        <w:tabs>
          <w:tab w:val="num" w:pos="7614"/>
        </w:tabs>
        <w:ind w:left="7614" w:hanging="180"/>
      </w:pPr>
    </w:lvl>
  </w:abstractNum>
  <w:abstractNum w:abstractNumId="3" w15:restartNumberingAfterBreak="0">
    <w:nsid w:val="37723DF2"/>
    <w:multiLevelType w:val="hybridMultilevel"/>
    <w:tmpl w:val="EB0014CC"/>
    <w:lvl w:ilvl="0" w:tplc="E940E97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2BE716C"/>
    <w:multiLevelType w:val="multilevel"/>
    <w:tmpl w:val="160C073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i w:val="0"/>
        <w:iCs/>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63F91325"/>
    <w:multiLevelType w:val="hybridMultilevel"/>
    <w:tmpl w:val="8D961F1A"/>
    <w:lvl w:ilvl="0" w:tplc="9C8641CC">
      <w:start w:val="4"/>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642B5"/>
    <w:multiLevelType w:val="hybridMultilevel"/>
    <w:tmpl w:val="91DE7630"/>
    <w:lvl w:ilvl="0" w:tplc="B98A8DB4">
      <w:start w:val="2"/>
      <w:numFmt w:val="decimal"/>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7" w15:restartNumberingAfterBreak="0">
    <w:nsid w:val="7AF7333D"/>
    <w:multiLevelType w:val="hybridMultilevel"/>
    <w:tmpl w:val="D2FA4C9A"/>
    <w:lvl w:ilvl="0" w:tplc="EA3202E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num w:numId="1" w16cid:durableId="980113834">
    <w:abstractNumId w:val="4"/>
  </w:num>
  <w:num w:numId="2" w16cid:durableId="443815900">
    <w:abstractNumId w:val="2"/>
  </w:num>
  <w:num w:numId="3" w16cid:durableId="1428118517">
    <w:abstractNumId w:val="1"/>
  </w:num>
  <w:num w:numId="4" w16cid:durableId="1099259333">
    <w:abstractNumId w:val="6"/>
  </w:num>
  <w:num w:numId="5" w16cid:durableId="1831094462">
    <w:abstractNumId w:val="5"/>
  </w:num>
  <w:num w:numId="6" w16cid:durableId="1571966828">
    <w:abstractNumId w:val="0"/>
  </w:num>
  <w:num w:numId="7" w16cid:durableId="1447114995">
    <w:abstractNumId w:val="3"/>
  </w:num>
  <w:num w:numId="8" w16cid:durableId="226230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B6"/>
    <w:rsid w:val="00017366"/>
    <w:rsid w:val="00032882"/>
    <w:rsid w:val="00034563"/>
    <w:rsid w:val="000431D4"/>
    <w:rsid w:val="00055DE1"/>
    <w:rsid w:val="00075161"/>
    <w:rsid w:val="00094199"/>
    <w:rsid w:val="000A5927"/>
    <w:rsid w:val="000A6C47"/>
    <w:rsid w:val="000B4A4A"/>
    <w:rsid w:val="000D0891"/>
    <w:rsid w:val="000D7758"/>
    <w:rsid w:val="000E5348"/>
    <w:rsid w:val="00117E50"/>
    <w:rsid w:val="0014698F"/>
    <w:rsid w:val="00166F4B"/>
    <w:rsid w:val="001B2F06"/>
    <w:rsid w:val="001B397F"/>
    <w:rsid w:val="001C0C31"/>
    <w:rsid w:val="001C3EFB"/>
    <w:rsid w:val="001C5DAA"/>
    <w:rsid w:val="001D213C"/>
    <w:rsid w:val="001D5CEB"/>
    <w:rsid w:val="002251F1"/>
    <w:rsid w:val="002329F9"/>
    <w:rsid w:val="00253680"/>
    <w:rsid w:val="00276E41"/>
    <w:rsid w:val="00283F45"/>
    <w:rsid w:val="002842FD"/>
    <w:rsid w:val="002B01E5"/>
    <w:rsid w:val="002D0F99"/>
    <w:rsid w:val="002D638E"/>
    <w:rsid w:val="002D7489"/>
    <w:rsid w:val="002E0450"/>
    <w:rsid w:val="002F11E5"/>
    <w:rsid w:val="003045ED"/>
    <w:rsid w:val="00304EC7"/>
    <w:rsid w:val="00310EFC"/>
    <w:rsid w:val="003115E5"/>
    <w:rsid w:val="003253E6"/>
    <w:rsid w:val="00363D36"/>
    <w:rsid w:val="00373FD2"/>
    <w:rsid w:val="00391F5D"/>
    <w:rsid w:val="003977D8"/>
    <w:rsid w:val="003C73F5"/>
    <w:rsid w:val="003D0462"/>
    <w:rsid w:val="003D267C"/>
    <w:rsid w:val="003D6636"/>
    <w:rsid w:val="003E1249"/>
    <w:rsid w:val="003E765B"/>
    <w:rsid w:val="00407576"/>
    <w:rsid w:val="00413F59"/>
    <w:rsid w:val="00416316"/>
    <w:rsid w:val="00426BA5"/>
    <w:rsid w:val="00453A82"/>
    <w:rsid w:val="0046030D"/>
    <w:rsid w:val="00467565"/>
    <w:rsid w:val="0047114C"/>
    <w:rsid w:val="00476440"/>
    <w:rsid w:val="004F5063"/>
    <w:rsid w:val="004F59FC"/>
    <w:rsid w:val="004F742D"/>
    <w:rsid w:val="0051472B"/>
    <w:rsid w:val="00522097"/>
    <w:rsid w:val="005232DE"/>
    <w:rsid w:val="00536A9F"/>
    <w:rsid w:val="00542F74"/>
    <w:rsid w:val="00556E2E"/>
    <w:rsid w:val="00570FD2"/>
    <w:rsid w:val="005776BD"/>
    <w:rsid w:val="005A44C9"/>
    <w:rsid w:val="005A5697"/>
    <w:rsid w:val="005B2C77"/>
    <w:rsid w:val="005F5DF1"/>
    <w:rsid w:val="00600E53"/>
    <w:rsid w:val="0062056A"/>
    <w:rsid w:val="00623BAD"/>
    <w:rsid w:val="00625531"/>
    <w:rsid w:val="00627AA5"/>
    <w:rsid w:val="006326C1"/>
    <w:rsid w:val="006354A2"/>
    <w:rsid w:val="0064261B"/>
    <w:rsid w:val="00651A13"/>
    <w:rsid w:val="00693B7A"/>
    <w:rsid w:val="006B3CA7"/>
    <w:rsid w:val="006B7937"/>
    <w:rsid w:val="0070424D"/>
    <w:rsid w:val="007045B4"/>
    <w:rsid w:val="00717A66"/>
    <w:rsid w:val="00717D62"/>
    <w:rsid w:val="00734CB3"/>
    <w:rsid w:val="00763E9E"/>
    <w:rsid w:val="00766BD9"/>
    <w:rsid w:val="00784B94"/>
    <w:rsid w:val="007B18C0"/>
    <w:rsid w:val="007D5EB4"/>
    <w:rsid w:val="007E5966"/>
    <w:rsid w:val="007F4007"/>
    <w:rsid w:val="00805B0E"/>
    <w:rsid w:val="00805C37"/>
    <w:rsid w:val="0081678C"/>
    <w:rsid w:val="00821D99"/>
    <w:rsid w:val="0083324F"/>
    <w:rsid w:val="00840D27"/>
    <w:rsid w:val="00871001"/>
    <w:rsid w:val="0087423F"/>
    <w:rsid w:val="00874D61"/>
    <w:rsid w:val="00880575"/>
    <w:rsid w:val="00886D63"/>
    <w:rsid w:val="00891C42"/>
    <w:rsid w:val="008A30DA"/>
    <w:rsid w:val="008A4DE0"/>
    <w:rsid w:val="008B093F"/>
    <w:rsid w:val="008C4593"/>
    <w:rsid w:val="008D3185"/>
    <w:rsid w:val="008F135C"/>
    <w:rsid w:val="008F5249"/>
    <w:rsid w:val="008F552C"/>
    <w:rsid w:val="009222A4"/>
    <w:rsid w:val="00932728"/>
    <w:rsid w:val="00933FEA"/>
    <w:rsid w:val="00941450"/>
    <w:rsid w:val="00944E04"/>
    <w:rsid w:val="009505E1"/>
    <w:rsid w:val="00953178"/>
    <w:rsid w:val="00972C3C"/>
    <w:rsid w:val="00973609"/>
    <w:rsid w:val="009A2356"/>
    <w:rsid w:val="009B340A"/>
    <w:rsid w:val="009C743D"/>
    <w:rsid w:val="009E454A"/>
    <w:rsid w:val="009F526E"/>
    <w:rsid w:val="00A0386D"/>
    <w:rsid w:val="00A03AB6"/>
    <w:rsid w:val="00A04817"/>
    <w:rsid w:val="00A053C0"/>
    <w:rsid w:val="00A25FD4"/>
    <w:rsid w:val="00A26673"/>
    <w:rsid w:val="00A4147F"/>
    <w:rsid w:val="00A47BD3"/>
    <w:rsid w:val="00A67030"/>
    <w:rsid w:val="00A86D0C"/>
    <w:rsid w:val="00AB3AC2"/>
    <w:rsid w:val="00AC1EE8"/>
    <w:rsid w:val="00AC53DB"/>
    <w:rsid w:val="00B21EC8"/>
    <w:rsid w:val="00B24DE7"/>
    <w:rsid w:val="00B323A1"/>
    <w:rsid w:val="00B52120"/>
    <w:rsid w:val="00B6118F"/>
    <w:rsid w:val="00B63F01"/>
    <w:rsid w:val="00B72415"/>
    <w:rsid w:val="00B7261F"/>
    <w:rsid w:val="00B93FC6"/>
    <w:rsid w:val="00BA4B7B"/>
    <w:rsid w:val="00BB0F2C"/>
    <w:rsid w:val="00BC335C"/>
    <w:rsid w:val="00BF1A06"/>
    <w:rsid w:val="00C74F68"/>
    <w:rsid w:val="00C835B7"/>
    <w:rsid w:val="00CB4AFD"/>
    <w:rsid w:val="00CB6FB5"/>
    <w:rsid w:val="00CC7744"/>
    <w:rsid w:val="00CD5A68"/>
    <w:rsid w:val="00CE1032"/>
    <w:rsid w:val="00CF3C95"/>
    <w:rsid w:val="00D17907"/>
    <w:rsid w:val="00D32678"/>
    <w:rsid w:val="00D37073"/>
    <w:rsid w:val="00D47A4E"/>
    <w:rsid w:val="00D558A6"/>
    <w:rsid w:val="00D571AA"/>
    <w:rsid w:val="00D57721"/>
    <w:rsid w:val="00DB37DC"/>
    <w:rsid w:val="00E037FF"/>
    <w:rsid w:val="00E03E8A"/>
    <w:rsid w:val="00E1640E"/>
    <w:rsid w:val="00E36EEF"/>
    <w:rsid w:val="00E4109D"/>
    <w:rsid w:val="00E4317C"/>
    <w:rsid w:val="00E5027E"/>
    <w:rsid w:val="00E517C2"/>
    <w:rsid w:val="00E52675"/>
    <w:rsid w:val="00E62BAA"/>
    <w:rsid w:val="00E871A6"/>
    <w:rsid w:val="00EA6AEE"/>
    <w:rsid w:val="00EB2787"/>
    <w:rsid w:val="00EB5450"/>
    <w:rsid w:val="00EC3356"/>
    <w:rsid w:val="00ED0C0E"/>
    <w:rsid w:val="00ED4010"/>
    <w:rsid w:val="00ED452D"/>
    <w:rsid w:val="00EE361E"/>
    <w:rsid w:val="00EE3946"/>
    <w:rsid w:val="00EF5C41"/>
    <w:rsid w:val="00F04466"/>
    <w:rsid w:val="00F148F5"/>
    <w:rsid w:val="00F15569"/>
    <w:rsid w:val="00F76312"/>
    <w:rsid w:val="00FA2B73"/>
    <w:rsid w:val="00FC6045"/>
    <w:rsid w:val="00FD3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B267"/>
  <w15:chartTrackingRefBased/>
  <w15:docId w15:val="{EB21D305-C400-49F5-A26E-E51E1F69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A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03AB6"/>
  </w:style>
  <w:style w:type="paragraph" w:styleId="Footer">
    <w:name w:val="footer"/>
    <w:basedOn w:val="Normal"/>
    <w:link w:val="FooterChar"/>
    <w:uiPriority w:val="99"/>
    <w:unhideWhenUsed/>
    <w:rsid w:val="00A03A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A03AB6"/>
  </w:style>
  <w:style w:type="character" w:styleId="PageNumber">
    <w:name w:val="page number"/>
    <w:basedOn w:val="DefaultParagraphFont"/>
    <w:rsid w:val="00A03AB6"/>
  </w:style>
  <w:style w:type="table" w:styleId="TableGrid">
    <w:name w:val="Table Grid"/>
    <w:basedOn w:val="TableNormal"/>
    <w:uiPriority w:val="39"/>
    <w:rsid w:val="00A03AB6"/>
    <w:pPr>
      <w:spacing w:after="0" w:line="240" w:lineRule="auto"/>
    </w:pPr>
    <w:rPr>
      <w:rFonts w:ascii="Calibri" w:eastAsia="Times New Roman" w:hAnsi="Calibri" w:cs="Times New Roman"/>
      <w:sz w:val="24"/>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678"/>
    <w:pPr>
      <w:ind w:left="720"/>
      <w:contextualSpacing/>
    </w:pPr>
  </w:style>
  <w:style w:type="character" w:styleId="CommentReference">
    <w:name w:val="annotation reference"/>
    <w:basedOn w:val="DefaultParagraphFont"/>
    <w:unhideWhenUsed/>
    <w:rsid w:val="00D32678"/>
    <w:rPr>
      <w:sz w:val="16"/>
      <w:szCs w:val="16"/>
    </w:rPr>
  </w:style>
  <w:style w:type="paragraph" w:styleId="CommentText">
    <w:name w:val="annotation text"/>
    <w:basedOn w:val="Normal"/>
    <w:link w:val="CommentTextChar"/>
    <w:unhideWhenUsed/>
    <w:rsid w:val="00D32678"/>
    <w:pPr>
      <w:spacing w:line="240" w:lineRule="auto"/>
    </w:pPr>
    <w:rPr>
      <w:sz w:val="20"/>
      <w:szCs w:val="20"/>
    </w:rPr>
  </w:style>
  <w:style w:type="character" w:customStyle="1" w:styleId="CommentTextChar">
    <w:name w:val="Comment Text Char"/>
    <w:basedOn w:val="DefaultParagraphFont"/>
    <w:link w:val="CommentText"/>
    <w:rsid w:val="00D32678"/>
    <w:rPr>
      <w:sz w:val="20"/>
      <w:szCs w:val="20"/>
    </w:rPr>
  </w:style>
  <w:style w:type="paragraph" w:styleId="CommentSubject">
    <w:name w:val="annotation subject"/>
    <w:basedOn w:val="CommentText"/>
    <w:next w:val="CommentText"/>
    <w:link w:val="CommentSubjectChar"/>
    <w:uiPriority w:val="99"/>
    <w:semiHidden/>
    <w:unhideWhenUsed/>
    <w:rsid w:val="00D32678"/>
    <w:rPr>
      <w:b/>
      <w:bCs/>
    </w:rPr>
  </w:style>
  <w:style w:type="character" w:customStyle="1" w:styleId="CommentSubjectChar">
    <w:name w:val="Comment Subject Char"/>
    <w:basedOn w:val="CommentTextChar"/>
    <w:link w:val="CommentSubject"/>
    <w:uiPriority w:val="99"/>
    <w:semiHidden/>
    <w:rsid w:val="00D32678"/>
    <w:rPr>
      <w:b/>
      <w:bCs/>
      <w:sz w:val="20"/>
      <w:szCs w:val="20"/>
    </w:rPr>
  </w:style>
  <w:style w:type="paragraph" w:styleId="BalloonText">
    <w:name w:val="Balloon Text"/>
    <w:basedOn w:val="Normal"/>
    <w:link w:val="BalloonTextChar"/>
    <w:uiPriority w:val="99"/>
    <w:semiHidden/>
    <w:unhideWhenUsed/>
    <w:rsid w:val="00032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882"/>
    <w:rPr>
      <w:rFonts w:ascii="Segoe UI" w:hAnsi="Segoe UI" w:cs="Segoe UI"/>
      <w:sz w:val="18"/>
      <w:szCs w:val="18"/>
    </w:rPr>
  </w:style>
  <w:style w:type="paragraph" w:styleId="Revision">
    <w:name w:val="Revision"/>
    <w:hidden/>
    <w:uiPriority w:val="99"/>
    <w:semiHidden/>
    <w:rsid w:val="001D5CEB"/>
    <w:pPr>
      <w:spacing w:after="0" w:line="240" w:lineRule="auto"/>
    </w:pPr>
  </w:style>
  <w:style w:type="character" w:styleId="Hyperlink">
    <w:name w:val="Hyperlink"/>
    <w:rsid w:val="008A4DE0"/>
    <w:rPr>
      <w:color w:val="0000FF"/>
      <w:u w:val="single"/>
    </w:rPr>
  </w:style>
  <w:style w:type="character" w:customStyle="1" w:styleId="clear">
    <w:name w:val="clear"/>
    <w:basedOn w:val="DefaultParagraphFont"/>
    <w:rsid w:val="00413F59"/>
  </w:style>
  <w:style w:type="paragraph" w:customStyle="1" w:styleId="xmsonormal">
    <w:name w:val="x_msonormal"/>
    <w:basedOn w:val="Normal"/>
    <w:rsid w:val="006B3C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ED4010"/>
    <w:rPr>
      <w:color w:val="605E5C"/>
      <w:shd w:val="clear" w:color="auto" w:fill="E1DFDD"/>
    </w:rPr>
  </w:style>
  <w:style w:type="paragraph" w:styleId="NoSpacing">
    <w:name w:val="No Spacing"/>
    <w:uiPriority w:val="1"/>
    <w:qFormat/>
    <w:rsid w:val="00310EFC"/>
    <w:pPr>
      <w:spacing w:after="0" w:line="240" w:lineRule="auto"/>
    </w:pPr>
  </w:style>
  <w:style w:type="character" w:styleId="UnresolvedMention">
    <w:name w:val="Unresolved Mention"/>
    <w:basedOn w:val="DefaultParagraphFont"/>
    <w:uiPriority w:val="99"/>
    <w:semiHidden/>
    <w:unhideWhenUsed/>
    <w:rsid w:val="00821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864795">
      <w:bodyDiv w:val="1"/>
      <w:marLeft w:val="0"/>
      <w:marRight w:val="0"/>
      <w:marTop w:val="0"/>
      <w:marBottom w:val="0"/>
      <w:divBdr>
        <w:top w:val="none" w:sz="0" w:space="0" w:color="auto"/>
        <w:left w:val="none" w:sz="0" w:space="0" w:color="auto"/>
        <w:bottom w:val="none" w:sz="0" w:space="0" w:color="auto"/>
        <w:right w:val="none" w:sz="0" w:space="0" w:color="auto"/>
      </w:divBdr>
    </w:div>
    <w:div w:id="1029137690">
      <w:bodyDiv w:val="1"/>
      <w:marLeft w:val="0"/>
      <w:marRight w:val="0"/>
      <w:marTop w:val="0"/>
      <w:marBottom w:val="0"/>
      <w:divBdr>
        <w:top w:val="none" w:sz="0" w:space="0" w:color="auto"/>
        <w:left w:val="none" w:sz="0" w:space="0" w:color="auto"/>
        <w:bottom w:val="none" w:sz="0" w:space="0" w:color="auto"/>
        <w:right w:val="none" w:sz="0" w:space="0" w:color="auto"/>
      </w:divBdr>
    </w:div>
    <w:div w:id="1401832621">
      <w:bodyDiv w:val="1"/>
      <w:marLeft w:val="0"/>
      <w:marRight w:val="0"/>
      <w:marTop w:val="0"/>
      <w:marBottom w:val="0"/>
      <w:divBdr>
        <w:top w:val="none" w:sz="0" w:space="0" w:color="auto"/>
        <w:left w:val="none" w:sz="0" w:space="0" w:color="auto"/>
        <w:bottom w:val="none" w:sz="0" w:space="0" w:color="auto"/>
        <w:right w:val="none" w:sz="0" w:space="0" w:color="auto"/>
      </w:divBdr>
    </w:div>
    <w:div w:id="18635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e.cesnaviciene@lrk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kursai@westexpres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79C46-3A99-4E66-99B8-6547CD99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1894</Words>
  <Characters>1080</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Svajūnė Bikulčienė</cp:lastModifiedBy>
  <cp:revision>3</cp:revision>
  <cp:lastPrinted>2021-10-15T13:21:00Z</cp:lastPrinted>
  <dcterms:created xsi:type="dcterms:W3CDTF">2024-07-31T12:39:00Z</dcterms:created>
  <dcterms:modified xsi:type="dcterms:W3CDTF">2024-07-31T12:40:00Z</dcterms:modified>
</cp:coreProperties>
</file>