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EEA01" w14:textId="77777777" w:rsidR="00934DCF" w:rsidRDefault="00F00920" w:rsidP="00F00920">
      <w:pPr>
        <w:widowControl w:val="0"/>
        <w:pBdr>
          <w:top w:val="nil"/>
          <w:left w:val="nil"/>
          <w:bottom w:val="nil"/>
          <w:right w:val="nil"/>
          <w:between w:val="nil"/>
        </w:pBdr>
        <w:tabs>
          <w:tab w:val="left" w:pos="567"/>
          <w:tab w:val="left" w:pos="851"/>
        </w:tabs>
        <w:jc w:val="center"/>
        <w:rPr>
          <w:b/>
          <w:bCs/>
          <w:caps/>
          <w:szCs w:val="24"/>
        </w:rPr>
      </w:pPr>
      <w:r w:rsidRPr="00934DCF">
        <w:rPr>
          <w:b/>
          <w:bCs/>
          <w:caps/>
          <w:szCs w:val="24"/>
        </w:rPr>
        <w:t xml:space="preserve">paslaugų pirkimo-pardavimo sutarties </w:t>
      </w:r>
    </w:p>
    <w:p w14:paraId="03B7B3E7" w14:textId="082497C4" w:rsidR="00F00920" w:rsidRPr="00934DCF" w:rsidRDefault="00F00920" w:rsidP="00F00920">
      <w:pPr>
        <w:widowControl w:val="0"/>
        <w:pBdr>
          <w:top w:val="nil"/>
          <w:left w:val="nil"/>
          <w:bottom w:val="nil"/>
          <w:right w:val="nil"/>
          <w:between w:val="nil"/>
        </w:pBdr>
        <w:tabs>
          <w:tab w:val="left" w:pos="567"/>
          <w:tab w:val="left" w:pos="851"/>
        </w:tabs>
        <w:jc w:val="center"/>
        <w:rPr>
          <w:b/>
          <w:bCs/>
          <w:caps/>
          <w:szCs w:val="24"/>
        </w:rPr>
      </w:pPr>
      <w:r w:rsidRPr="00934DCF">
        <w:rPr>
          <w:b/>
          <w:bCs/>
          <w:caps/>
          <w:szCs w:val="24"/>
        </w:rPr>
        <w:t>Specialiosios sąlygos</w:t>
      </w:r>
    </w:p>
    <w:p w14:paraId="397D4AC2" w14:textId="77777777" w:rsidR="00F00920" w:rsidRPr="00934DCF" w:rsidRDefault="00F00920" w:rsidP="00F00920">
      <w:pPr>
        <w:widowControl w:val="0"/>
        <w:pBdr>
          <w:top w:val="nil"/>
          <w:left w:val="nil"/>
          <w:bottom w:val="nil"/>
          <w:right w:val="nil"/>
          <w:between w:val="nil"/>
        </w:pBdr>
        <w:tabs>
          <w:tab w:val="left" w:pos="567"/>
          <w:tab w:val="left" w:pos="851"/>
        </w:tabs>
        <w:jc w:val="center"/>
        <w:rPr>
          <w:b/>
          <w:bCs/>
          <w:caps/>
          <w:szCs w:val="24"/>
        </w:rPr>
      </w:pPr>
    </w:p>
    <w:p w14:paraId="7F00FEFE" w14:textId="77777777" w:rsidR="00F00920" w:rsidRPr="00934DCF" w:rsidRDefault="00F00920" w:rsidP="00F0092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0920" w:rsidRPr="00934DCF" w14:paraId="41DAA8B0" w14:textId="77777777" w:rsidTr="00934DCF">
        <w:tc>
          <w:tcPr>
            <w:tcW w:w="2448" w:type="dxa"/>
          </w:tcPr>
          <w:p w14:paraId="64436589" w14:textId="77777777" w:rsidR="00F00920" w:rsidRPr="00934DCF" w:rsidRDefault="00F00920" w:rsidP="00934DCF">
            <w:pPr>
              <w:jc w:val="both"/>
              <w:rPr>
                <w:b/>
                <w:kern w:val="2"/>
                <w:szCs w:val="24"/>
              </w:rPr>
            </w:pPr>
            <w:r w:rsidRPr="00934DCF">
              <w:rPr>
                <w:b/>
                <w:kern w:val="2"/>
                <w:szCs w:val="24"/>
              </w:rPr>
              <w:t>Sutarties pavadinimas</w:t>
            </w:r>
          </w:p>
        </w:tc>
        <w:tc>
          <w:tcPr>
            <w:tcW w:w="7110" w:type="dxa"/>
            <w:gridSpan w:val="3"/>
          </w:tcPr>
          <w:p w14:paraId="089B1E00" w14:textId="78A06DB5" w:rsidR="00F00920" w:rsidRPr="00934DCF" w:rsidRDefault="00934DCF" w:rsidP="00934DCF">
            <w:pPr>
              <w:jc w:val="both"/>
              <w:rPr>
                <w:kern w:val="2"/>
                <w:szCs w:val="24"/>
              </w:rPr>
            </w:pPr>
            <w:r>
              <w:rPr>
                <w:kern w:val="2"/>
                <w:szCs w:val="24"/>
              </w:rPr>
              <w:t>Švietimo darbuotojų stažuotės Suomijoje programos parengimas ir įgyvendinimas</w:t>
            </w:r>
          </w:p>
        </w:tc>
      </w:tr>
      <w:tr w:rsidR="00F00920" w:rsidRPr="00934DCF" w14:paraId="1174B0F6" w14:textId="77777777" w:rsidTr="00934DCF">
        <w:tc>
          <w:tcPr>
            <w:tcW w:w="2448" w:type="dxa"/>
          </w:tcPr>
          <w:p w14:paraId="7C8634BC" w14:textId="77777777" w:rsidR="00F00920" w:rsidRPr="00934DCF" w:rsidRDefault="00F00920" w:rsidP="00934DCF">
            <w:pPr>
              <w:jc w:val="both"/>
              <w:rPr>
                <w:b/>
                <w:kern w:val="2"/>
                <w:szCs w:val="24"/>
              </w:rPr>
            </w:pPr>
            <w:r w:rsidRPr="00934DCF">
              <w:rPr>
                <w:b/>
                <w:kern w:val="2"/>
                <w:szCs w:val="24"/>
              </w:rPr>
              <w:t>Sutarties data</w:t>
            </w:r>
          </w:p>
        </w:tc>
        <w:tc>
          <w:tcPr>
            <w:tcW w:w="2177" w:type="dxa"/>
          </w:tcPr>
          <w:p w14:paraId="43A21778" w14:textId="3B9A2221" w:rsidR="00F00920" w:rsidRPr="00934DCF" w:rsidRDefault="00926818" w:rsidP="00934DCF">
            <w:pPr>
              <w:jc w:val="both"/>
              <w:rPr>
                <w:kern w:val="2"/>
                <w:szCs w:val="24"/>
              </w:rPr>
            </w:pPr>
            <w:r>
              <w:rPr>
                <w:kern w:val="2"/>
                <w:szCs w:val="24"/>
              </w:rPr>
              <w:t>2024-</w:t>
            </w:r>
          </w:p>
        </w:tc>
        <w:tc>
          <w:tcPr>
            <w:tcW w:w="2362" w:type="dxa"/>
          </w:tcPr>
          <w:p w14:paraId="3C6B2425" w14:textId="77777777" w:rsidR="00F00920" w:rsidRPr="00934DCF" w:rsidRDefault="00F00920" w:rsidP="00934DCF">
            <w:pPr>
              <w:jc w:val="both"/>
              <w:rPr>
                <w:b/>
                <w:kern w:val="2"/>
                <w:szCs w:val="24"/>
              </w:rPr>
            </w:pPr>
            <w:r w:rsidRPr="00934DCF">
              <w:rPr>
                <w:b/>
                <w:kern w:val="2"/>
                <w:szCs w:val="24"/>
              </w:rPr>
              <w:t>Sutarties numeris</w:t>
            </w:r>
          </w:p>
        </w:tc>
        <w:tc>
          <w:tcPr>
            <w:tcW w:w="2571" w:type="dxa"/>
          </w:tcPr>
          <w:p w14:paraId="75567934" w14:textId="77777777" w:rsidR="00F00920" w:rsidRPr="00934DCF" w:rsidRDefault="00F00920" w:rsidP="00934DCF">
            <w:pPr>
              <w:jc w:val="both"/>
              <w:rPr>
                <w:kern w:val="2"/>
                <w:szCs w:val="24"/>
              </w:rPr>
            </w:pPr>
          </w:p>
        </w:tc>
      </w:tr>
    </w:tbl>
    <w:p w14:paraId="44B58497" w14:textId="77777777" w:rsidR="00F00920" w:rsidRPr="00934DCF" w:rsidRDefault="00F00920" w:rsidP="00F0092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643"/>
      </w:tblGrid>
      <w:tr w:rsidR="00F00920" w:rsidRPr="00934DCF" w14:paraId="2B5EDD01" w14:textId="77777777" w:rsidTr="00934DCF">
        <w:tc>
          <w:tcPr>
            <w:tcW w:w="9558" w:type="dxa"/>
            <w:gridSpan w:val="3"/>
          </w:tcPr>
          <w:p w14:paraId="02AC69AE" w14:textId="77777777" w:rsidR="00F00920" w:rsidRPr="00934DCF" w:rsidRDefault="00F00920" w:rsidP="00934DCF">
            <w:pPr>
              <w:jc w:val="center"/>
              <w:rPr>
                <w:b/>
                <w:kern w:val="2"/>
                <w:szCs w:val="24"/>
              </w:rPr>
            </w:pPr>
            <w:r w:rsidRPr="00934DCF">
              <w:rPr>
                <w:b/>
                <w:kern w:val="2"/>
                <w:szCs w:val="24"/>
              </w:rPr>
              <w:t>1. SUTARTIES ŠALYS</w:t>
            </w:r>
          </w:p>
        </w:tc>
      </w:tr>
      <w:tr w:rsidR="00F00920" w:rsidRPr="00934DCF" w14:paraId="7E8BFD3A" w14:textId="77777777" w:rsidTr="00934DCF">
        <w:tc>
          <w:tcPr>
            <w:tcW w:w="2808" w:type="dxa"/>
            <w:vMerge w:val="restart"/>
          </w:tcPr>
          <w:p w14:paraId="715129F5" w14:textId="77777777" w:rsidR="00F00920" w:rsidRPr="00934DCF" w:rsidRDefault="00F00920" w:rsidP="00934DCF">
            <w:pPr>
              <w:jc w:val="center"/>
              <w:rPr>
                <w:b/>
                <w:kern w:val="2"/>
                <w:szCs w:val="24"/>
              </w:rPr>
            </w:pPr>
          </w:p>
          <w:p w14:paraId="51C38E7E" w14:textId="77777777" w:rsidR="00F00920" w:rsidRPr="00934DCF" w:rsidRDefault="00F00920" w:rsidP="00934DCF">
            <w:pPr>
              <w:jc w:val="center"/>
              <w:rPr>
                <w:b/>
                <w:kern w:val="2"/>
                <w:szCs w:val="24"/>
              </w:rPr>
            </w:pPr>
          </w:p>
          <w:p w14:paraId="563E6697" w14:textId="77777777" w:rsidR="00F00920" w:rsidRPr="00934DCF" w:rsidRDefault="00F00920" w:rsidP="00934DCF">
            <w:pPr>
              <w:jc w:val="center"/>
              <w:rPr>
                <w:b/>
                <w:kern w:val="2"/>
                <w:szCs w:val="24"/>
              </w:rPr>
            </w:pPr>
          </w:p>
          <w:p w14:paraId="32F2A17F" w14:textId="77777777" w:rsidR="00F00920" w:rsidRPr="00934DCF" w:rsidRDefault="00F00920" w:rsidP="00934DCF">
            <w:pPr>
              <w:rPr>
                <w:b/>
                <w:kern w:val="2"/>
                <w:szCs w:val="24"/>
              </w:rPr>
            </w:pPr>
          </w:p>
          <w:p w14:paraId="212A5B88" w14:textId="77777777" w:rsidR="00F00920" w:rsidRPr="00934DCF" w:rsidRDefault="00F00920" w:rsidP="00934DCF">
            <w:pPr>
              <w:rPr>
                <w:b/>
                <w:kern w:val="2"/>
                <w:szCs w:val="24"/>
              </w:rPr>
            </w:pPr>
            <w:r w:rsidRPr="00934DCF">
              <w:rPr>
                <w:b/>
                <w:kern w:val="2"/>
                <w:szCs w:val="24"/>
              </w:rPr>
              <w:t>1.1. Pirkėjas</w:t>
            </w:r>
          </w:p>
        </w:tc>
        <w:tc>
          <w:tcPr>
            <w:tcW w:w="3240" w:type="dxa"/>
          </w:tcPr>
          <w:p w14:paraId="71063470" w14:textId="77777777" w:rsidR="00F00920" w:rsidRPr="00934DCF" w:rsidRDefault="00F00920" w:rsidP="00934DCF">
            <w:pPr>
              <w:rPr>
                <w:kern w:val="2"/>
                <w:szCs w:val="24"/>
              </w:rPr>
            </w:pPr>
            <w:r w:rsidRPr="00934DCF">
              <w:rPr>
                <w:kern w:val="2"/>
                <w:szCs w:val="24"/>
              </w:rPr>
              <w:t>1.1.1. Pavadinimas</w:t>
            </w:r>
          </w:p>
        </w:tc>
        <w:tc>
          <w:tcPr>
            <w:tcW w:w="3510" w:type="dxa"/>
          </w:tcPr>
          <w:p w14:paraId="1616AA32" w14:textId="5D1070EE" w:rsidR="00F00920" w:rsidRPr="00934DCF" w:rsidRDefault="00934DCF" w:rsidP="00934DCF">
            <w:pPr>
              <w:jc w:val="center"/>
              <w:rPr>
                <w:kern w:val="2"/>
                <w:szCs w:val="24"/>
              </w:rPr>
            </w:pPr>
            <w:r>
              <w:rPr>
                <w:kern w:val="2"/>
                <w:szCs w:val="24"/>
              </w:rPr>
              <w:t>Kretingos rajono Vydmantų gimnazija</w:t>
            </w:r>
          </w:p>
        </w:tc>
      </w:tr>
      <w:tr w:rsidR="00F00920" w:rsidRPr="00934DCF" w14:paraId="1315B69B" w14:textId="77777777" w:rsidTr="00934DCF">
        <w:tc>
          <w:tcPr>
            <w:tcW w:w="2808" w:type="dxa"/>
            <w:vMerge/>
          </w:tcPr>
          <w:p w14:paraId="5B7E9BB2" w14:textId="77777777" w:rsidR="00F00920" w:rsidRPr="00934DCF" w:rsidRDefault="00F00920" w:rsidP="00934DCF">
            <w:pPr>
              <w:rPr>
                <w:kern w:val="2"/>
                <w:szCs w:val="24"/>
              </w:rPr>
            </w:pPr>
          </w:p>
        </w:tc>
        <w:tc>
          <w:tcPr>
            <w:tcW w:w="3240" w:type="dxa"/>
          </w:tcPr>
          <w:p w14:paraId="2327DECC" w14:textId="77777777" w:rsidR="00F00920" w:rsidRPr="00934DCF" w:rsidRDefault="00F00920" w:rsidP="00934DCF">
            <w:pPr>
              <w:rPr>
                <w:kern w:val="2"/>
                <w:szCs w:val="24"/>
              </w:rPr>
            </w:pPr>
            <w:r w:rsidRPr="00934DCF">
              <w:rPr>
                <w:kern w:val="2"/>
                <w:szCs w:val="24"/>
              </w:rPr>
              <w:t>1.1.2. Juridinio asmens kodas</w:t>
            </w:r>
          </w:p>
        </w:tc>
        <w:tc>
          <w:tcPr>
            <w:tcW w:w="3510" w:type="dxa"/>
          </w:tcPr>
          <w:p w14:paraId="4B9AF780" w14:textId="5F876F35" w:rsidR="00F00920" w:rsidRPr="00934DCF" w:rsidRDefault="00934DCF" w:rsidP="00934DCF">
            <w:pPr>
              <w:jc w:val="center"/>
              <w:rPr>
                <w:kern w:val="2"/>
                <w:szCs w:val="24"/>
              </w:rPr>
            </w:pPr>
            <w:r>
              <w:rPr>
                <w:kern w:val="2"/>
                <w:szCs w:val="24"/>
              </w:rPr>
              <w:t>190283613</w:t>
            </w:r>
          </w:p>
        </w:tc>
      </w:tr>
      <w:tr w:rsidR="00F00920" w:rsidRPr="00934DCF" w14:paraId="4E41C4FF" w14:textId="77777777" w:rsidTr="00934DCF">
        <w:tc>
          <w:tcPr>
            <w:tcW w:w="2808" w:type="dxa"/>
            <w:vMerge/>
          </w:tcPr>
          <w:p w14:paraId="430B0843" w14:textId="77777777" w:rsidR="00F00920" w:rsidRPr="00934DCF" w:rsidRDefault="00F00920" w:rsidP="00934DCF">
            <w:pPr>
              <w:rPr>
                <w:kern w:val="2"/>
                <w:szCs w:val="24"/>
              </w:rPr>
            </w:pPr>
          </w:p>
        </w:tc>
        <w:tc>
          <w:tcPr>
            <w:tcW w:w="3240" w:type="dxa"/>
          </w:tcPr>
          <w:p w14:paraId="1948D5C6" w14:textId="77777777" w:rsidR="00F00920" w:rsidRPr="00934DCF" w:rsidRDefault="00F00920" w:rsidP="00934DCF">
            <w:pPr>
              <w:rPr>
                <w:kern w:val="2"/>
                <w:szCs w:val="24"/>
              </w:rPr>
            </w:pPr>
            <w:r w:rsidRPr="00934DCF">
              <w:rPr>
                <w:kern w:val="2"/>
                <w:szCs w:val="24"/>
              </w:rPr>
              <w:t>1.1.3. Adresas</w:t>
            </w:r>
          </w:p>
        </w:tc>
        <w:tc>
          <w:tcPr>
            <w:tcW w:w="3510" w:type="dxa"/>
          </w:tcPr>
          <w:p w14:paraId="1A3DC1D5" w14:textId="5A868296" w:rsidR="00F00920" w:rsidRPr="00934DCF" w:rsidRDefault="00934DCF" w:rsidP="00934DCF">
            <w:pPr>
              <w:jc w:val="center"/>
              <w:rPr>
                <w:kern w:val="2"/>
                <w:szCs w:val="24"/>
              </w:rPr>
            </w:pPr>
            <w:r>
              <w:rPr>
                <w:kern w:val="2"/>
                <w:szCs w:val="24"/>
              </w:rPr>
              <w:t xml:space="preserve">Mokyklos g. 4, LT-97222, </w:t>
            </w:r>
            <w:r w:rsidR="0096691F">
              <w:rPr>
                <w:kern w:val="2"/>
                <w:szCs w:val="24"/>
              </w:rPr>
              <w:t>Vydmantai</w:t>
            </w:r>
            <w:r>
              <w:rPr>
                <w:kern w:val="2"/>
                <w:szCs w:val="24"/>
              </w:rPr>
              <w:t>, Kretingos r.</w:t>
            </w:r>
          </w:p>
        </w:tc>
      </w:tr>
      <w:tr w:rsidR="00F00920" w:rsidRPr="00934DCF" w14:paraId="101A6C83" w14:textId="77777777" w:rsidTr="00934DCF">
        <w:tc>
          <w:tcPr>
            <w:tcW w:w="2808" w:type="dxa"/>
            <w:vMerge/>
          </w:tcPr>
          <w:p w14:paraId="4C2F4274" w14:textId="77777777" w:rsidR="00F00920" w:rsidRPr="00934DCF" w:rsidRDefault="00F00920" w:rsidP="00934DCF">
            <w:pPr>
              <w:rPr>
                <w:kern w:val="2"/>
                <w:szCs w:val="24"/>
              </w:rPr>
            </w:pPr>
          </w:p>
        </w:tc>
        <w:tc>
          <w:tcPr>
            <w:tcW w:w="3240" w:type="dxa"/>
          </w:tcPr>
          <w:p w14:paraId="4C15317C" w14:textId="77777777" w:rsidR="00F00920" w:rsidRPr="00934DCF" w:rsidRDefault="00F00920" w:rsidP="00934DCF">
            <w:pPr>
              <w:rPr>
                <w:kern w:val="2"/>
                <w:szCs w:val="24"/>
              </w:rPr>
            </w:pPr>
            <w:r w:rsidRPr="00934DCF">
              <w:rPr>
                <w:kern w:val="2"/>
                <w:szCs w:val="24"/>
              </w:rPr>
              <w:t>1.1.4. PVM mokėtojo kodas</w:t>
            </w:r>
          </w:p>
        </w:tc>
        <w:tc>
          <w:tcPr>
            <w:tcW w:w="3510" w:type="dxa"/>
          </w:tcPr>
          <w:p w14:paraId="6418379D" w14:textId="2DD67035" w:rsidR="00F00920" w:rsidRPr="00934DCF" w:rsidRDefault="00934DCF" w:rsidP="00934DCF">
            <w:pPr>
              <w:jc w:val="center"/>
              <w:rPr>
                <w:kern w:val="2"/>
                <w:szCs w:val="24"/>
              </w:rPr>
            </w:pPr>
            <w:r>
              <w:rPr>
                <w:kern w:val="2"/>
                <w:szCs w:val="24"/>
              </w:rPr>
              <w:t xml:space="preserve">Nėra </w:t>
            </w:r>
          </w:p>
        </w:tc>
      </w:tr>
      <w:tr w:rsidR="00F00920" w:rsidRPr="00934DCF" w14:paraId="0C4B34A5" w14:textId="77777777" w:rsidTr="00934DCF">
        <w:tc>
          <w:tcPr>
            <w:tcW w:w="2808" w:type="dxa"/>
            <w:vMerge/>
          </w:tcPr>
          <w:p w14:paraId="60C19556" w14:textId="77777777" w:rsidR="00F00920" w:rsidRPr="00934DCF" w:rsidRDefault="00F00920" w:rsidP="00934DCF">
            <w:pPr>
              <w:rPr>
                <w:kern w:val="2"/>
                <w:szCs w:val="24"/>
              </w:rPr>
            </w:pPr>
          </w:p>
        </w:tc>
        <w:tc>
          <w:tcPr>
            <w:tcW w:w="3240" w:type="dxa"/>
          </w:tcPr>
          <w:p w14:paraId="7D8AE379" w14:textId="77777777" w:rsidR="00F00920" w:rsidRPr="00934DCF" w:rsidRDefault="00F00920" w:rsidP="00934DCF">
            <w:pPr>
              <w:rPr>
                <w:kern w:val="2"/>
                <w:szCs w:val="24"/>
              </w:rPr>
            </w:pPr>
            <w:r w:rsidRPr="00934DCF">
              <w:rPr>
                <w:kern w:val="2"/>
                <w:szCs w:val="24"/>
              </w:rPr>
              <w:t>1.1.5. Atsiskaitomoji sąskaita</w:t>
            </w:r>
          </w:p>
        </w:tc>
        <w:tc>
          <w:tcPr>
            <w:tcW w:w="3510" w:type="dxa"/>
          </w:tcPr>
          <w:p w14:paraId="544593FD" w14:textId="502C6DAD" w:rsidR="00F00920" w:rsidRPr="00695E35" w:rsidRDefault="00695E35" w:rsidP="00934DCF">
            <w:pPr>
              <w:jc w:val="center"/>
              <w:rPr>
                <w:kern w:val="2"/>
                <w:szCs w:val="24"/>
              </w:rPr>
            </w:pPr>
            <w:r w:rsidRPr="00695E35">
              <w:rPr>
                <w:color w:val="000000"/>
                <w:szCs w:val="24"/>
                <w:shd w:val="clear" w:color="auto" w:fill="FFFFFF"/>
              </w:rPr>
              <w:t xml:space="preserve">LT744010051005707223, </w:t>
            </w:r>
            <w:proofErr w:type="spellStart"/>
            <w:r w:rsidRPr="00695E35">
              <w:rPr>
                <w:color w:val="000000"/>
                <w:szCs w:val="24"/>
                <w:shd w:val="clear" w:color="auto" w:fill="FFFFFF"/>
              </w:rPr>
              <w:t>Luminor</w:t>
            </w:r>
            <w:proofErr w:type="spellEnd"/>
            <w:r w:rsidRPr="00695E35">
              <w:rPr>
                <w:color w:val="000000"/>
                <w:szCs w:val="24"/>
                <w:shd w:val="clear" w:color="auto" w:fill="FFFFFF"/>
              </w:rPr>
              <w:t xml:space="preserve"> Bankas</w:t>
            </w:r>
          </w:p>
        </w:tc>
      </w:tr>
      <w:tr w:rsidR="00F00920" w:rsidRPr="00934DCF" w14:paraId="0AD48229" w14:textId="77777777" w:rsidTr="00934DCF">
        <w:tc>
          <w:tcPr>
            <w:tcW w:w="2808" w:type="dxa"/>
            <w:vMerge/>
          </w:tcPr>
          <w:p w14:paraId="3C2F485A" w14:textId="77777777" w:rsidR="00F00920" w:rsidRPr="00934DCF" w:rsidRDefault="00F00920" w:rsidP="00934DCF">
            <w:pPr>
              <w:rPr>
                <w:kern w:val="2"/>
                <w:szCs w:val="24"/>
              </w:rPr>
            </w:pPr>
          </w:p>
        </w:tc>
        <w:tc>
          <w:tcPr>
            <w:tcW w:w="3240" w:type="dxa"/>
          </w:tcPr>
          <w:p w14:paraId="7CF77730" w14:textId="77777777" w:rsidR="00F00920" w:rsidRPr="00934DCF" w:rsidRDefault="00F00920" w:rsidP="00934DCF">
            <w:pPr>
              <w:rPr>
                <w:kern w:val="2"/>
                <w:szCs w:val="24"/>
              </w:rPr>
            </w:pPr>
            <w:r w:rsidRPr="00934DCF">
              <w:rPr>
                <w:kern w:val="2"/>
                <w:szCs w:val="24"/>
              </w:rPr>
              <w:t>1.1.6. Bankas, banko kodas</w:t>
            </w:r>
          </w:p>
        </w:tc>
        <w:tc>
          <w:tcPr>
            <w:tcW w:w="3510" w:type="dxa"/>
          </w:tcPr>
          <w:p w14:paraId="3CA46C1E" w14:textId="5F038C2C" w:rsidR="00F00920" w:rsidRPr="00934DCF" w:rsidRDefault="00695E35" w:rsidP="00695E35">
            <w:pPr>
              <w:jc w:val="center"/>
              <w:rPr>
                <w:kern w:val="2"/>
                <w:szCs w:val="24"/>
              </w:rPr>
            </w:pPr>
            <w:proofErr w:type="spellStart"/>
            <w:r>
              <w:rPr>
                <w:kern w:val="2"/>
                <w:szCs w:val="24"/>
              </w:rPr>
              <w:t>Luminor</w:t>
            </w:r>
            <w:proofErr w:type="spellEnd"/>
            <w:r>
              <w:rPr>
                <w:kern w:val="2"/>
                <w:szCs w:val="24"/>
              </w:rPr>
              <w:t xml:space="preserve"> Bank AS, B/k 40100</w:t>
            </w:r>
          </w:p>
        </w:tc>
      </w:tr>
      <w:tr w:rsidR="00F00920" w:rsidRPr="00934DCF" w14:paraId="4209247D" w14:textId="77777777" w:rsidTr="00934DCF">
        <w:tc>
          <w:tcPr>
            <w:tcW w:w="2808" w:type="dxa"/>
            <w:vMerge/>
          </w:tcPr>
          <w:p w14:paraId="15920868" w14:textId="77777777" w:rsidR="00F00920" w:rsidRPr="00934DCF" w:rsidRDefault="00F00920" w:rsidP="00934DCF">
            <w:pPr>
              <w:rPr>
                <w:kern w:val="2"/>
                <w:szCs w:val="24"/>
              </w:rPr>
            </w:pPr>
          </w:p>
        </w:tc>
        <w:tc>
          <w:tcPr>
            <w:tcW w:w="3240" w:type="dxa"/>
          </w:tcPr>
          <w:p w14:paraId="1E594963" w14:textId="77777777" w:rsidR="00F00920" w:rsidRPr="00934DCF" w:rsidRDefault="00F00920" w:rsidP="00934DCF">
            <w:pPr>
              <w:rPr>
                <w:kern w:val="2"/>
                <w:szCs w:val="24"/>
              </w:rPr>
            </w:pPr>
            <w:r w:rsidRPr="00934DCF">
              <w:rPr>
                <w:kern w:val="2"/>
                <w:szCs w:val="24"/>
              </w:rPr>
              <w:t>1.1.7. Telefonas</w:t>
            </w:r>
          </w:p>
        </w:tc>
        <w:tc>
          <w:tcPr>
            <w:tcW w:w="3510" w:type="dxa"/>
          </w:tcPr>
          <w:p w14:paraId="62611901" w14:textId="24D7DC8C" w:rsidR="00F00920" w:rsidRPr="00934DCF" w:rsidRDefault="00934DCF" w:rsidP="00934DCF">
            <w:pPr>
              <w:jc w:val="center"/>
              <w:rPr>
                <w:kern w:val="2"/>
                <w:szCs w:val="24"/>
              </w:rPr>
            </w:pPr>
            <w:r>
              <w:rPr>
                <w:kern w:val="2"/>
                <w:szCs w:val="24"/>
              </w:rPr>
              <w:t xml:space="preserve">(+370) 665 05 027 </w:t>
            </w:r>
          </w:p>
        </w:tc>
      </w:tr>
      <w:tr w:rsidR="00F00920" w:rsidRPr="00934DCF" w14:paraId="19F5094D" w14:textId="77777777" w:rsidTr="00934DCF">
        <w:tc>
          <w:tcPr>
            <w:tcW w:w="2808" w:type="dxa"/>
            <w:vMerge/>
          </w:tcPr>
          <w:p w14:paraId="73C9A32D" w14:textId="77777777" w:rsidR="00F00920" w:rsidRPr="00934DCF" w:rsidRDefault="00F00920" w:rsidP="00934DCF">
            <w:pPr>
              <w:rPr>
                <w:kern w:val="2"/>
                <w:szCs w:val="24"/>
              </w:rPr>
            </w:pPr>
          </w:p>
        </w:tc>
        <w:tc>
          <w:tcPr>
            <w:tcW w:w="3240" w:type="dxa"/>
          </w:tcPr>
          <w:p w14:paraId="1985F866" w14:textId="77777777" w:rsidR="00F00920" w:rsidRPr="00934DCF" w:rsidRDefault="00F00920" w:rsidP="00934DCF">
            <w:pPr>
              <w:rPr>
                <w:kern w:val="2"/>
                <w:szCs w:val="24"/>
              </w:rPr>
            </w:pPr>
            <w:r w:rsidRPr="00934DCF">
              <w:rPr>
                <w:kern w:val="2"/>
                <w:szCs w:val="24"/>
              </w:rPr>
              <w:t>1.1.8. El. paštas</w:t>
            </w:r>
          </w:p>
        </w:tc>
        <w:tc>
          <w:tcPr>
            <w:tcW w:w="3510" w:type="dxa"/>
          </w:tcPr>
          <w:p w14:paraId="43972F0E" w14:textId="225060CF" w:rsidR="00F00920" w:rsidRPr="00934DCF" w:rsidRDefault="00934DCF" w:rsidP="00934DCF">
            <w:pPr>
              <w:jc w:val="center"/>
              <w:rPr>
                <w:kern w:val="2"/>
                <w:szCs w:val="24"/>
              </w:rPr>
            </w:pPr>
            <w:r>
              <w:rPr>
                <w:kern w:val="2"/>
                <w:szCs w:val="24"/>
              </w:rPr>
              <w:t>informacija@vydmantugimnazija.lt</w:t>
            </w:r>
          </w:p>
        </w:tc>
      </w:tr>
      <w:tr w:rsidR="00F00920" w:rsidRPr="00934DCF" w14:paraId="7D265BCA" w14:textId="77777777" w:rsidTr="00934DCF">
        <w:tc>
          <w:tcPr>
            <w:tcW w:w="2808" w:type="dxa"/>
            <w:vMerge/>
          </w:tcPr>
          <w:p w14:paraId="687280F3" w14:textId="77777777" w:rsidR="00F00920" w:rsidRPr="00934DCF" w:rsidRDefault="00F00920" w:rsidP="00934DCF">
            <w:pPr>
              <w:rPr>
                <w:kern w:val="2"/>
                <w:szCs w:val="24"/>
              </w:rPr>
            </w:pPr>
          </w:p>
        </w:tc>
        <w:tc>
          <w:tcPr>
            <w:tcW w:w="3240" w:type="dxa"/>
          </w:tcPr>
          <w:p w14:paraId="0BC9CA0A" w14:textId="77777777" w:rsidR="00F00920" w:rsidRPr="00934DCF" w:rsidRDefault="00F00920" w:rsidP="00934DCF">
            <w:pPr>
              <w:rPr>
                <w:kern w:val="2"/>
                <w:szCs w:val="24"/>
              </w:rPr>
            </w:pPr>
            <w:r w:rsidRPr="00934DCF">
              <w:rPr>
                <w:kern w:val="2"/>
                <w:szCs w:val="24"/>
              </w:rPr>
              <w:t>1.1.9. Šalies atstovas</w:t>
            </w:r>
          </w:p>
        </w:tc>
        <w:tc>
          <w:tcPr>
            <w:tcW w:w="3510" w:type="dxa"/>
          </w:tcPr>
          <w:p w14:paraId="57589A5A" w14:textId="56E393C1" w:rsidR="00F00920" w:rsidRPr="00934DCF" w:rsidRDefault="00695E35" w:rsidP="00934DCF">
            <w:pPr>
              <w:jc w:val="center"/>
              <w:rPr>
                <w:kern w:val="2"/>
                <w:szCs w:val="24"/>
              </w:rPr>
            </w:pPr>
            <w:r>
              <w:rPr>
                <w:kern w:val="2"/>
                <w:szCs w:val="24"/>
              </w:rPr>
              <w:t xml:space="preserve">direktorė Rasa </w:t>
            </w:r>
            <w:proofErr w:type="spellStart"/>
            <w:r>
              <w:rPr>
                <w:kern w:val="2"/>
                <w:szCs w:val="24"/>
              </w:rPr>
              <w:t>Stonkuvienė</w:t>
            </w:r>
            <w:proofErr w:type="spellEnd"/>
          </w:p>
        </w:tc>
      </w:tr>
      <w:tr w:rsidR="00F00920" w:rsidRPr="00934DCF" w14:paraId="77234544" w14:textId="77777777" w:rsidTr="00934DCF">
        <w:tc>
          <w:tcPr>
            <w:tcW w:w="2808" w:type="dxa"/>
            <w:vMerge/>
          </w:tcPr>
          <w:p w14:paraId="439C4034" w14:textId="77777777" w:rsidR="00F00920" w:rsidRPr="00934DCF" w:rsidRDefault="00F00920" w:rsidP="00934DCF">
            <w:pPr>
              <w:rPr>
                <w:kern w:val="2"/>
                <w:szCs w:val="24"/>
              </w:rPr>
            </w:pPr>
          </w:p>
        </w:tc>
        <w:tc>
          <w:tcPr>
            <w:tcW w:w="3240" w:type="dxa"/>
          </w:tcPr>
          <w:p w14:paraId="5C57F36A" w14:textId="77777777" w:rsidR="00F00920" w:rsidRPr="00934DCF" w:rsidRDefault="00F00920" w:rsidP="00934DCF">
            <w:pPr>
              <w:rPr>
                <w:kern w:val="2"/>
                <w:szCs w:val="24"/>
              </w:rPr>
            </w:pPr>
            <w:r w:rsidRPr="00934DCF">
              <w:rPr>
                <w:kern w:val="2"/>
                <w:szCs w:val="24"/>
              </w:rPr>
              <w:t>1.1.10. Atstovavimo pagrindas</w:t>
            </w:r>
          </w:p>
        </w:tc>
        <w:tc>
          <w:tcPr>
            <w:tcW w:w="3510" w:type="dxa"/>
          </w:tcPr>
          <w:p w14:paraId="35221242" w14:textId="3F1DA034" w:rsidR="00F00920" w:rsidRPr="00934DCF" w:rsidRDefault="00695E35" w:rsidP="00934DCF">
            <w:pPr>
              <w:jc w:val="center"/>
              <w:rPr>
                <w:kern w:val="2"/>
                <w:szCs w:val="24"/>
              </w:rPr>
            </w:pPr>
            <w:r>
              <w:rPr>
                <w:kern w:val="2"/>
                <w:szCs w:val="24"/>
              </w:rPr>
              <w:t>Gimnazijos nuostatai</w:t>
            </w:r>
          </w:p>
        </w:tc>
      </w:tr>
      <w:tr w:rsidR="00F00920" w:rsidRPr="00934DCF" w14:paraId="1652DB74" w14:textId="77777777" w:rsidTr="00934DCF">
        <w:tc>
          <w:tcPr>
            <w:tcW w:w="2808" w:type="dxa"/>
            <w:vMerge w:val="restart"/>
          </w:tcPr>
          <w:p w14:paraId="1F2532FF" w14:textId="77777777" w:rsidR="00F00920" w:rsidRPr="00934DCF" w:rsidRDefault="00F00920" w:rsidP="00934DCF">
            <w:pPr>
              <w:rPr>
                <w:b/>
                <w:kern w:val="2"/>
                <w:szCs w:val="24"/>
              </w:rPr>
            </w:pPr>
          </w:p>
          <w:p w14:paraId="71222CB0" w14:textId="77777777" w:rsidR="00F00920" w:rsidRPr="00934DCF" w:rsidRDefault="00F00920" w:rsidP="00934DCF">
            <w:pPr>
              <w:rPr>
                <w:b/>
                <w:kern w:val="2"/>
                <w:szCs w:val="24"/>
              </w:rPr>
            </w:pPr>
          </w:p>
          <w:p w14:paraId="471943CA" w14:textId="77777777" w:rsidR="00F00920" w:rsidRPr="00934DCF" w:rsidRDefault="00F00920" w:rsidP="00934DCF">
            <w:pPr>
              <w:rPr>
                <w:b/>
                <w:kern w:val="2"/>
                <w:szCs w:val="24"/>
              </w:rPr>
            </w:pPr>
          </w:p>
          <w:p w14:paraId="2F4A6CEF" w14:textId="77777777" w:rsidR="00F00920" w:rsidRPr="00934DCF" w:rsidRDefault="00F00920" w:rsidP="00934DCF">
            <w:pPr>
              <w:rPr>
                <w:b/>
                <w:kern w:val="2"/>
                <w:szCs w:val="24"/>
              </w:rPr>
            </w:pPr>
            <w:r w:rsidRPr="00934DCF">
              <w:rPr>
                <w:b/>
                <w:kern w:val="2"/>
                <w:szCs w:val="24"/>
              </w:rPr>
              <w:t>1.2. Tiekėjas</w:t>
            </w:r>
          </w:p>
          <w:p w14:paraId="57FF2A2F" w14:textId="77777777" w:rsidR="00F00920" w:rsidRPr="00934DCF" w:rsidRDefault="00F00920" w:rsidP="001B6DA3">
            <w:pPr>
              <w:rPr>
                <w:b/>
                <w:kern w:val="2"/>
                <w:szCs w:val="24"/>
              </w:rPr>
            </w:pPr>
          </w:p>
        </w:tc>
        <w:tc>
          <w:tcPr>
            <w:tcW w:w="3240" w:type="dxa"/>
          </w:tcPr>
          <w:p w14:paraId="73023991" w14:textId="77777777" w:rsidR="00F00920" w:rsidRPr="00934DCF" w:rsidRDefault="00F00920" w:rsidP="00934DCF">
            <w:pPr>
              <w:rPr>
                <w:kern w:val="2"/>
                <w:szCs w:val="24"/>
              </w:rPr>
            </w:pPr>
            <w:r w:rsidRPr="00934DCF">
              <w:rPr>
                <w:kern w:val="2"/>
                <w:szCs w:val="24"/>
              </w:rPr>
              <w:t>1.2.1. Pavadinimas</w:t>
            </w:r>
          </w:p>
        </w:tc>
        <w:tc>
          <w:tcPr>
            <w:tcW w:w="3510" w:type="dxa"/>
          </w:tcPr>
          <w:p w14:paraId="3767707A" w14:textId="223D31E3" w:rsidR="00F00920" w:rsidRPr="00934DCF" w:rsidRDefault="00A46367" w:rsidP="00A46367">
            <w:pPr>
              <w:jc w:val="both"/>
              <w:rPr>
                <w:kern w:val="2"/>
                <w:szCs w:val="24"/>
              </w:rPr>
            </w:pPr>
            <w:r>
              <w:rPr>
                <w:kern w:val="2"/>
                <w:szCs w:val="24"/>
              </w:rPr>
              <w:t xml:space="preserve">Ūkio subjektų grupė </w:t>
            </w:r>
            <w:r w:rsidR="00926818">
              <w:rPr>
                <w:kern w:val="2"/>
                <w:szCs w:val="24"/>
              </w:rPr>
              <w:t>UAB „KIVEDA“</w:t>
            </w:r>
            <w:r w:rsidR="001B6DA3">
              <w:rPr>
                <w:kern w:val="2"/>
                <w:szCs w:val="24"/>
              </w:rPr>
              <w:t xml:space="preserve"> </w:t>
            </w:r>
            <w:r>
              <w:rPr>
                <w:kern w:val="2"/>
                <w:szCs w:val="24"/>
              </w:rPr>
              <w:t xml:space="preserve">(atsakingasis partneris) </w:t>
            </w:r>
            <w:r w:rsidR="001B6DA3">
              <w:rPr>
                <w:kern w:val="2"/>
                <w:szCs w:val="24"/>
              </w:rPr>
              <w:t xml:space="preserve">ir Utenos švietimo centras </w:t>
            </w:r>
          </w:p>
        </w:tc>
      </w:tr>
      <w:tr w:rsidR="00F00920" w:rsidRPr="00934DCF" w14:paraId="1408B2EE" w14:textId="77777777" w:rsidTr="00934DCF">
        <w:tc>
          <w:tcPr>
            <w:tcW w:w="2808" w:type="dxa"/>
            <w:vMerge/>
          </w:tcPr>
          <w:p w14:paraId="03B9B089" w14:textId="77777777" w:rsidR="00F00920" w:rsidRPr="00934DCF" w:rsidRDefault="00F00920" w:rsidP="00934DCF">
            <w:pPr>
              <w:rPr>
                <w:b/>
                <w:kern w:val="2"/>
                <w:szCs w:val="24"/>
              </w:rPr>
            </w:pPr>
          </w:p>
        </w:tc>
        <w:tc>
          <w:tcPr>
            <w:tcW w:w="3240" w:type="dxa"/>
          </w:tcPr>
          <w:p w14:paraId="05B61E83" w14:textId="77777777" w:rsidR="00F00920" w:rsidRPr="00934DCF" w:rsidRDefault="00F00920" w:rsidP="00934DCF">
            <w:pPr>
              <w:rPr>
                <w:kern w:val="2"/>
                <w:szCs w:val="24"/>
              </w:rPr>
            </w:pPr>
            <w:r w:rsidRPr="00934DCF">
              <w:rPr>
                <w:kern w:val="2"/>
                <w:szCs w:val="24"/>
              </w:rPr>
              <w:t>1.2.2. Juridinio asmens kodas</w:t>
            </w:r>
          </w:p>
        </w:tc>
        <w:tc>
          <w:tcPr>
            <w:tcW w:w="3510" w:type="dxa"/>
          </w:tcPr>
          <w:p w14:paraId="36BD378B" w14:textId="6BCDAAB4" w:rsidR="00F00920" w:rsidRPr="00934DCF" w:rsidRDefault="00926818" w:rsidP="00934DCF">
            <w:pPr>
              <w:jc w:val="center"/>
              <w:rPr>
                <w:kern w:val="2"/>
                <w:szCs w:val="24"/>
              </w:rPr>
            </w:pPr>
            <w:r>
              <w:rPr>
                <w:kern w:val="2"/>
                <w:szCs w:val="24"/>
              </w:rPr>
              <w:t>123940424</w:t>
            </w:r>
          </w:p>
        </w:tc>
      </w:tr>
      <w:tr w:rsidR="00F00920" w:rsidRPr="00934DCF" w14:paraId="2DB3D724" w14:textId="77777777" w:rsidTr="00934DCF">
        <w:tc>
          <w:tcPr>
            <w:tcW w:w="2808" w:type="dxa"/>
            <w:vMerge/>
          </w:tcPr>
          <w:p w14:paraId="2CC5095D" w14:textId="77777777" w:rsidR="00F00920" w:rsidRPr="00934DCF" w:rsidRDefault="00F00920" w:rsidP="00934DCF">
            <w:pPr>
              <w:rPr>
                <w:b/>
                <w:kern w:val="2"/>
                <w:szCs w:val="24"/>
              </w:rPr>
            </w:pPr>
          </w:p>
        </w:tc>
        <w:tc>
          <w:tcPr>
            <w:tcW w:w="3240" w:type="dxa"/>
          </w:tcPr>
          <w:p w14:paraId="1E04F168" w14:textId="77777777" w:rsidR="00F00920" w:rsidRPr="00934DCF" w:rsidRDefault="00F00920" w:rsidP="00934DCF">
            <w:pPr>
              <w:rPr>
                <w:kern w:val="2"/>
                <w:szCs w:val="24"/>
              </w:rPr>
            </w:pPr>
            <w:r w:rsidRPr="00934DCF">
              <w:rPr>
                <w:kern w:val="2"/>
                <w:szCs w:val="24"/>
              </w:rPr>
              <w:t>1.2.3. Adresas</w:t>
            </w:r>
          </w:p>
        </w:tc>
        <w:tc>
          <w:tcPr>
            <w:tcW w:w="3510" w:type="dxa"/>
          </w:tcPr>
          <w:p w14:paraId="3EADD43C" w14:textId="64E3F1ED" w:rsidR="00F00920" w:rsidRPr="00934DCF" w:rsidRDefault="00926818" w:rsidP="001B6DA3">
            <w:pPr>
              <w:jc w:val="center"/>
              <w:rPr>
                <w:kern w:val="2"/>
                <w:szCs w:val="24"/>
              </w:rPr>
            </w:pPr>
            <w:r>
              <w:rPr>
                <w:kern w:val="2"/>
                <w:szCs w:val="24"/>
              </w:rPr>
              <w:t>Gedimino pr. 1, LT-01103Vilnius</w:t>
            </w:r>
          </w:p>
        </w:tc>
      </w:tr>
      <w:tr w:rsidR="00F00920" w:rsidRPr="00934DCF" w14:paraId="4DB6B9A2" w14:textId="77777777" w:rsidTr="00934DCF">
        <w:tc>
          <w:tcPr>
            <w:tcW w:w="2808" w:type="dxa"/>
            <w:vMerge/>
          </w:tcPr>
          <w:p w14:paraId="675155A5" w14:textId="77777777" w:rsidR="00F00920" w:rsidRPr="00934DCF" w:rsidRDefault="00F00920" w:rsidP="00934DCF">
            <w:pPr>
              <w:rPr>
                <w:b/>
                <w:kern w:val="2"/>
                <w:szCs w:val="24"/>
              </w:rPr>
            </w:pPr>
          </w:p>
        </w:tc>
        <w:tc>
          <w:tcPr>
            <w:tcW w:w="3240" w:type="dxa"/>
          </w:tcPr>
          <w:p w14:paraId="364F856A" w14:textId="77777777" w:rsidR="00F00920" w:rsidRPr="00934DCF" w:rsidRDefault="00F00920" w:rsidP="00934DCF">
            <w:pPr>
              <w:rPr>
                <w:kern w:val="2"/>
                <w:szCs w:val="24"/>
              </w:rPr>
            </w:pPr>
            <w:r w:rsidRPr="00934DCF">
              <w:rPr>
                <w:kern w:val="2"/>
                <w:szCs w:val="24"/>
              </w:rPr>
              <w:t>1.2.4. PVM mokėtojo kodas</w:t>
            </w:r>
          </w:p>
        </w:tc>
        <w:tc>
          <w:tcPr>
            <w:tcW w:w="3510" w:type="dxa"/>
          </w:tcPr>
          <w:p w14:paraId="23BE119F" w14:textId="0DC6C5FF" w:rsidR="00F00920" w:rsidRPr="00934DCF" w:rsidRDefault="00926818" w:rsidP="00934DCF">
            <w:pPr>
              <w:jc w:val="center"/>
              <w:rPr>
                <w:kern w:val="2"/>
                <w:szCs w:val="24"/>
              </w:rPr>
            </w:pPr>
            <w:r>
              <w:rPr>
                <w:kern w:val="2"/>
                <w:szCs w:val="24"/>
              </w:rPr>
              <w:t>LT239404219</w:t>
            </w:r>
          </w:p>
        </w:tc>
      </w:tr>
      <w:tr w:rsidR="00F00920" w:rsidRPr="00934DCF" w14:paraId="50617203" w14:textId="77777777" w:rsidTr="00934DCF">
        <w:tc>
          <w:tcPr>
            <w:tcW w:w="2808" w:type="dxa"/>
            <w:vMerge/>
          </w:tcPr>
          <w:p w14:paraId="75FC5084" w14:textId="77777777" w:rsidR="00F00920" w:rsidRPr="00934DCF" w:rsidRDefault="00F00920" w:rsidP="00934DCF">
            <w:pPr>
              <w:rPr>
                <w:b/>
                <w:kern w:val="2"/>
                <w:szCs w:val="24"/>
              </w:rPr>
            </w:pPr>
          </w:p>
        </w:tc>
        <w:tc>
          <w:tcPr>
            <w:tcW w:w="3240" w:type="dxa"/>
          </w:tcPr>
          <w:p w14:paraId="6BA9E1E5" w14:textId="77777777" w:rsidR="00F00920" w:rsidRPr="00934DCF" w:rsidRDefault="00F00920" w:rsidP="00934DCF">
            <w:pPr>
              <w:rPr>
                <w:kern w:val="2"/>
                <w:szCs w:val="24"/>
              </w:rPr>
            </w:pPr>
            <w:r w:rsidRPr="00934DCF">
              <w:rPr>
                <w:kern w:val="2"/>
                <w:szCs w:val="24"/>
              </w:rPr>
              <w:t>1.2.5. Atsiskaitomoji sąskaita</w:t>
            </w:r>
          </w:p>
        </w:tc>
        <w:tc>
          <w:tcPr>
            <w:tcW w:w="3510" w:type="dxa"/>
          </w:tcPr>
          <w:p w14:paraId="6F4BF777" w14:textId="1092B0FD" w:rsidR="00F00920" w:rsidRPr="00934DCF" w:rsidRDefault="00EB37C8" w:rsidP="00934DCF">
            <w:pPr>
              <w:jc w:val="center"/>
              <w:rPr>
                <w:kern w:val="2"/>
                <w:szCs w:val="24"/>
              </w:rPr>
            </w:pPr>
            <w:r w:rsidRPr="00EB37C8">
              <w:rPr>
                <w:shd w:val="clear" w:color="auto" w:fill="FFFFFF"/>
              </w:rPr>
              <w:t>LT89 </w:t>
            </w:r>
            <w:hyperlink r:id="rId7" w:history="1">
              <w:r w:rsidRPr="00EB37C8">
                <w:rPr>
                  <w:rStyle w:val="Hipersaitas"/>
                  <w:rFonts w:eastAsia="Arial"/>
                  <w:color w:val="auto"/>
                  <w:u w:val="none"/>
                  <w:shd w:val="clear" w:color="auto" w:fill="FFFFFF"/>
                </w:rPr>
                <w:t>7044 0600 0116 9965</w:t>
              </w:r>
            </w:hyperlink>
          </w:p>
        </w:tc>
      </w:tr>
      <w:tr w:rsidR="00F00920" w:rsidRPr="00934DCF" w14:paraId="2EAEA2B6" w14:textId="77777777" w:rsidTr="00934DCF">
        <w:tc>
          <w:tcPr>
            <w:tcW w:w="2808" w:type="dxa"/>
            <w:vMerge/>
          </w:tcPr>
          <w:p w14:paraId="455FB894" w14:textId="77777777" w:rsidR="00F00920" w:rsidRPr="00934DCF" w:rsidRDefault="00F00920" w:rsidP="00934DCF">
            <w:pPr>
              <w:rPr>
                <w:b/>
                <w:kern w:val="2"/>
                <w:szCs w:val="24"/>
              </w:rPr>
            </w:pPr>
          </w:p>
        </w:tc>
        <w:tc>
          <w:tcPr>
            <w:tcW w:w="3240" w:type="dxa"/>
          </w:tcPr>
          <w:p w14:paraId="0438D74B" w14:textId="77777777" w:rsidR="00F00920" w:rsidRPr="00934DCF" w:rsidRDefault="00F00920" w:rsidP="00934DCF">
            <w:pPr>
              <w:rPr>
                <w:kern w:val="2"/>
                <w:szCs w:val="24"/>
              </w:rPr>
            </w:pPr>
            <w:r w:rsidRPr="00934DCF">
              <w:rPr>
                <w:kern w:val="2"/>
                <w:szCs w:val="24"/>
              </w:rPr>
              <w:t>1.2.6. Bankas, banko kodas</w:t>
            </w:r>
          </w:p>
        </w:tc>
        <w:tc>
          <w:tcPr>
            <w:tcW w:w="3510" w:type="dxa"/>
          </w:tcPr>
          <w:p w14:paraId="13A7FD57" w14:textId="3EED5768" w:rsidR="00F00920" w:rsidRPr="00934DCF" w:rsidRDefault="00EB37C8" w:rsidP="00934DCF">
            <w:pPr>
              <w:jc w:val="center"/>
              <w:rPr>
                <w:kern w:val="2"/>
                <w:szCs w:val="24"/>
              </w:rPr>
            </w:pPr>
            <w:r>
              <w:rPr>
                <w:color w:val="000000"/>
                <w:shd w:val="clear" w:color="auto" w:fill="FFFFFF"/>
              </w:rPr>
              <w:t>AB SEB bankas, B/k 70440</w:t>
            </w:r>
          </w:p>
        </w:tc>
      </w:tr>
      <w:tr w:rsidR="00F00920" w:rsidRPr="00934DCF" w14:paraId="1C967D3D" w14:textId="77777777" w:rsidTr="00934DCF">
        <w:tc>
          <w:tcPr>
            <w:tcW w:w="2808" w:type="dxa"/>
            <w:vMerge/>
          </w:tcPr>
          <w:p w14:paraId="7CA4EB1E" w14:textId="77777777" w:rsidR="00F00920" w:rsidRPr="00934DCF" w:rsidRDefault="00F00920" w:rsidP="00934DCF">
            <w:pPr>
              <w:rPr>
                <w:b/>
                <w:kern w:val="2"/>
                <w:szCs w:val="24"/>
              </w:rPr>
            </w:pPr>
          </w:p>
        </w:tc>
        <w:tc>
          <w:tcPr>
            <w:tcW w:w="3240" w:type="dxa"/>
          </w:tcPr>
          <w:p w14:paraId="5DDCD748" w14:textId="77777777" w:rsidR="00F00920" w:rsidRPr="00934DCF" w:rsidRDefault="00F00920" w:rsidP="00934DCF">
            <w:pPr>
              <w:rPr>
                <w:kern w:val="2"/>
                <w:szCs w:val="24"/>
              </w:rPr>
            </w:pPr>
            <w:r w:rsidRPr="00934DCF">
              <w:rPr>
                <w:kern w:val="2"/>
                <w:szCs w:val="24"/>
              </w:rPr>
              <w:t>1.2.7. Telefonas</w:t>
            </w:r>
          </w:p>
        </w:tc>
        <w:tc>
          <w:tcPr>
            <w:tcW w:w="3510" w:type="dxa"/>
          </w:tcPr>
          <w:p w14:paraId="7C3BC8E2" w14:textId="236667EC" w:rsidR="00F00920" w:rsidRPr="00934DCF" w:rsidRDefault="00926818" w:rsidP="00934DCF">
            <w:pPr>
              <w:jc w:val="center"/>
              <w:rPr>
                <w:kern w:val="2"/>
                <w:szCs w:val="24"/>
              </w:rPr>
            </w:pPr>
            <w:r>
              <w:rPr>
                <w:kern w:val="2"/>
                <w:szCs w:val="24"/>
              </w:rPr>
              <w:t>+37052724805</w:t>
            </w:r>
          </w:p>
        </w:tc>
      </w:tr>
      <w:tr w:rsidR="00F00920" w:rsidRPr="00934DCF" w14:paraId="2C942B23" w14:textId="77777777" w:rsidTr="00934DCF">
        <w:tc>
          <w:tcPr>
            <w:tcW w:w="2808" w:type="dxa"/>
            <w:vMerge/>
          </w:tcPr>
          <w:p w14:paraId="544F5FCE" w14:textId="77777777" w:rsidR="00F00920" w:rsidRPr="00934DCF" w:rsidRDefault="00F00920" w:rsidP="00934DCF">
            <w:pPr>
              <w:rPr>
                <w:b/>
                <w:kern w:val="2"/>
                <w:szCs w:val="24"/>
              </w:rPr>
            </w:pPr>
          </w:p>
        </w:tc>
        <w:tc>
          <w:tcPr>
            <w:tcW w:w="3240" w:type="dxa"/>
          </w:tcPr>
          <w:p w14:paraId="041B4917" w14:textId="77777777" w:rsidR="00F00920" w:rsidRPr="00934DCF" w:rsidRDefault="00F00920" w:rsidP="00934DCF">
            <w:pPr>
              <w:rPr>
                <w:kern w:val="2"/>
                <w:szCs w:val="24"/>
              </w:rPr>
            </w:pPr>
            <w:r w:rsidRPr="00934DCF">
              <w:rPr>
                <w:kern w:val="2"/>
                <w:szCs w:val="24"/>
              </w:rPr>
              <w:t>1.2.8. El. paštas</w:t>
            </w:r>
          </w:p>
        </w:tc>
        <w:tc>
          <w:tcPr>
            <w:tcW w:w="3510" w:type="dxa"/>
          </w:tcPr>
          <w:p w14:paraId="25CFB65F" w14:textId="331D6CE6" w:rsidR="00F00920" w:rsidRPr="00934DCF" w:rsidRDefault="00D17E8A" w:rsidP="00934DCF">
            <w:pPr>
              <w:jc w:val="center"/>
              <w:rPr>
                <w:kern w:val="2"/>
                <w:szCs w:val="24"/>
              </w:rPr>
            </w:pPr>
            <w:r>
              <w:rPr>
                <w:kern w:val="2"/>
                <w:szCs w:val="24"/>
              </w:rPr>
              <w:t>info@k</w:t>
            </w:r>
            <w:bookmarkStart w:id="0" w:name="_GoBack"/>
            <w:bookmarkEnd w:id="0"/>
            <w:r w:rsidR="00F12389">
              <w:rPr>
                <w:kern w:val="2"/>
                <w:szCs w:val="24"/>
              </w:rPr>
              <w:t>iveda.lt</w:t>
            </w:r>
          </w:p>
        </w:tc>
      </w:tr>
      <w:tr w:rsidR="00F00920" w:rsidRPr="00934DCF" w14:paraId="1F5BC7CA" w14:textId="77777777" w:rsidTr="00934DCF">
        <w:tc>
          <w:tcPr>
            <w:tcW w:w="2808" w:type="dxa"/>
            <w:vMerge/>
          </w:tcPr>
          <w:p w14:paraId="4B47A246" w14:textId="77777777" w:rsidR="00F00920" w:rsidRPr="00934DCF" w:rsidRDefault="00F00920" w:rsidP="00934DCF">
            <w:pPr>
              <w:rPr>
                <w:b/>
                <w:kern w:val="2"/>
                <w:szCs w:val="24"/>
              </w:rPr>
            </w:pPr>
          </w:p>
        </w:tc>
        <w:tc>
          <w:tcPr>
            <w:tcW w:w="3240" w:type="dxa"/>
          </w:tcPr>
          <w:p w14:paraId="162938FD" w14:textId="77777777" w:rsidR="00F00920" w:rsidRPr="00934DCF" w:rsidRDefault="00F00920" w:rsidP="00934DCF">
            <w:pPr>
              <w:rPr>
                <w:kern w:val="2"/>
                <w:szCs w:val="24"/>
              </w:rPr>
            </w:pPr>
            <w:r w:rsidRPr="00934DCF">
              <w:rPr>
                <w:kern w:val="2"/>
                <w:szCs w:val="24"/>
              </w:rPr>
              <w:t>1.2.9. Šalies atstovas</w:t>
            </w:r>
          </w:p>
        </w:tc>
        <w:tc>
          <w:tcPr>
            <w:tcW w:w="3510" w:type="dxa"/>
          </w:tcPr>
          <w:p w14:paraId="467C086B" w14:textId="4F870905" w:rsidR="00F00920" w:rsidRPr="00934DCF" w:rsidRDefault="00EE73F2" w:rsidP="00934DCF">
            <w:pPr>
              <w:jc w:val="center"/>
              <w:rPr>
                <w:kern w:val="2"/>
                <w:szCs w:val="24"/>
              </w:rPr>
            </w:pPr>
            <w:r>
              <w:rPr>
                <w:kern w:val="2"/>
                <w:szCs w:val="24"/>
              </w:rPr>
              <w:t>d</w:t>
            </w:r>
            <w:r w:rsidR="00F12389">
              <w:rPr>
                <w:kern w:val="2"/>
                <w:szCs w:val="24"/>
              </w:rPr>
              <w:t xml:space="preserve">irektorė </w:t>
            </w:r>
            <w:proofErr w:type="spellStart"/>
            <w:r w:rsidR="00F12389">
              <w:rPr>
                <w:kern w:val="2"/>
                <w:szCs w:val="24"/>
              </w:rPr>
              <w:t>Elista</w:t>
            </w:r>
            <w:proofErr w:type="spellEnd"/>
            <w:r w:rsidR="00F12389">
              <w:rPr>
                <w:kern w:val="2"/>
                <w:szCs w:val="24"/>
              </w:rPr>
              <w:t xml:space="preserve"> </w:t>
            </w:r>
            <w:proofErr w:type="spellStart"/>
            <w:r w:rsidR="00F12389">
              <w:rPr>
                <w:kern w:val="2"/>
                <w:szCs w:val="24"/>
              </w:rPr>
              <w:t>Girdauskienė</w:t>
            </w:r>
            <w:proofErr w:type="spellEnd"/>
          </w:p>
        </w:tc>
      </w:tr>
      <w:tr w:rsidR="00F00920" w:rsidRPr="00934DCF" w14:paraId="681337E4" w14:textId="77777777" w:rsidTr="00934DCF">
        <w:tc>
          <w:tcPr>
            <w:tcW w:w="2808" w:type="dxa"/>
            <w:vMerge/>
          </w:tcPr>
          <w:p w14:paraId="1F0C5ED6" w14:textId="77777777" w:rsidR="00F00920" w:rsidRPr="00934DCF" w:rsidRDefault="00F00920" w:rsidP="00934DCF">
            <w:pPr>
              <w:rPr>
                <w:b/>
                <w:kern w:val="2"/>
                <w:szCs w:val="24"/>
              </w:rPr>
            </w:pPr>
          </w:p>
        </w:tc>
        <w:tc>
          <w:tcPr>
            <w:tcW w:w="3240" w:type="dxa"/>
          </w:tcPr>
          <w:p w14:paraId="389EF20A" w14:textId="77777777" w:rsidR="00F00920" w:rsidRPr="00934DCF" w:rsidRDefault="00F00920" w:rsidP="00934DCF">
            <w:pPr>
              <w:rPr>
                <w:kern w:val="2"/>
                <w:szCs w:val="24"/>
              </w:rPr>
            </w:pPr>
            <w:r w:rsidRPr="00934DCF">
              <w:rPr>
                <w:kern w:val="2"/>
                <w:szCs w:val="24"/>
              </w:rPr>
              <w:t>1.2.10. Atstovavimo pagrindas</w:t>
            </w:r>
          </w:p>
        </w:tc>
        <w:tc>
          <w:tcPr>
            <w:tcW w:w="3510" w:type="dxa"/>
          </w:tcPr>
          <w:p w14:paraId="44B8293F" w14:textId="2D5721F1" w:rsidR="00F00920" w:rsidRPr="00934DCF" w:rsidRDefault="00EE73F2" w:rsidP="00EE73F2">
            <w:pPr>
              <w:jc w:val="center"/>
              <w:rPr>
                <w:kern w:val="2"/>
                <w:szCs w:val="24"/>
              </w:rPr>
            </w:pPr>
            <w:r>
              <w:rPr>
                <w:kern w:val="2"/>
                <w:szCs w:val="24"/>
              </w:rPr>
              <w:t>B</w:t>
            </w:r>
            <w:r w:rsidR="00F12389">
              <w:rPr>
                <w:kern w:val="2"/>
                <w:szCs w:val="24"/>
              </w:rPr>
              <w:t>endrovės įstat</w:t>
            </w:r>
            <w:r>
              <w:rPr>
                <w:kern w:val="2"/>
                <w:szCs w:val="24"/>
              </w:rPr>
              <w:t>ai</w:t>
            </w:r>
          </w:p>
        </w:tc>
      </w:tr>
    </w:tbl>
    <w:p w14:paraId="44541625" w14:textId="77777777" w:rsidR="00F00920" w:rsidRPr="00934DCF" w:rsidRDefault="00F00920" w:rsidP="00F0092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F00920" w:rsidRPr="00934DCF" w14:paraId="51A2A055" w14:textId="77777777" w:rsidTr="00934DCF">
        <w:trPr>
          <w:trHeight w:val="300"/>
        </w:trPr>
        <w:tc>
          <w:tcPr>
            <w:tcW w:w="9535" w:type="dxa"/>
            <w:gridSpan w:val="4"/>
          </w:tcPr>
          <w:p w14:paraId="68E26DFE" w14:textId="77777777" w:rsidR="00F00920" w:rsidRPr="00934DCF" w:rsidRDefault="00F00920" w:rsidP="00934DCF">
            <w:pPr>
              <w:jc w:val="center"/>
              <w:rPr>
                <w:b/>
                <w:kern w:val="2"/>
                <w:szCs w:val="24"/>
              </w:rPr>
            </w:pPr>
            <w:r w:rsidRPr="00934DCF">
              <w:rPr>
                <w:b/>
                <w:kern w:val="2"/>
                <w:szCs w:val="24"/>
              </w:rPr>
              <w:t>2. ATSAKINGI ASMENYS</w:t>
            </w:r>
          </w:p>
        </w:tc>
      </w:tr>
      <w:tr w:rsidR="00F00920" w:rsidRPr="00934DCF" w14:paraId="57F1A23F" w14:textId="77777777" w:rsidTr="00934DCF">
        <w:trPr>
          <w:trHeight w:val="300"/>
        </w:trPr>
        <w:tc>
          <w:tcPr>
            <w:tcW w:w="3150" w:type="dxa"/>
            <w:gridSpan w:val="2"/>
          </w:tcPr>
          <w:p w14:paraId="58F52DAE" w14:textId="77777777" w:rsidR="00BB43ED" w:rsidRDefault="00F00920" w:rsidP="00BB43ED">
            <w:pPr>
              <w:rPr>
                <w:b/>
                <w:kern w:val="2"/>
                <w:szCs w:val="24"/>
              </w:rPr>
            </w:pPr>
            <w:r w:rsidRPr="00934DCF">
              <w:rPr>
                <w:b/>
                <w:kern w:val="2"/>
                <w:szCs w:val="24"/>
              </w:rPr>
              <w:t>2.</w:t>
            </w:r>
            <w:r w:rsidR="00BB43ED">
              <w:rPr>
                <w:b/>
                <w:kern w:val="2"/>
                <w:szCs w:val="24"/>
              </w:rPr>
              <w:t>1. Pirkėjo kontaktiniai asmenys;</w:t>
            </w:r>
          </w:p>
          <w:p w14:paraId="112E4903" w14:textId="77777777" w:rsidR="00695E35" w:rsidRDefault="00BB43ED" w:rsidP="00695E35">
            <w:pPr>
              <w:jc w:val="both"/>
              <w:rPr>
                <w:b/>
                <w:bCs/>
                <w:kern w:val="2"/>
                <w:szCs w:val="24"/>
              </w:rPr>
            </w:pPr>
            <w:r>
              <w:rPr>
                <w:b/>
                <w:kern w:val="2"/>
                <w:szCs w:val="24"/>
              </w:rPr>
              <w:t xml:space="preserve">- </w:t>
            </w:r>
            <w:r w:rsidR="00F00920" w:rsidRPr="00934DCF">
              <w:rPr>
                <w:b/>
                <w:kern w:val="2"/>
                <w:szCs w:val="24"/>
              </w:rPr>
              <w:t xml:space="preserve"> atsakingi už Sutarties vykdymą, </w:t>
            </w:r>
            <w:r w:rsidR="00F00920" w:rsidRPr="00934DCF">
              <w:rPr>
                <w:b/>
                <w:szCs w:val="24"/>
              </w:rPr>
              <w:t>Paslaugų</w:t>
            </w:r>
            <w:r w:rsidR="00695E35">
              <w:rPr>
                <w:b/>
                <w:kern w:val="2"/>
                <w:szCs w:val="24"/>
              </w:rPr>
              <w:t xml:space="preserve"> priėmimą, Sutarties</w:t>
            </w:r>
            <w:r w:rsidR="00695E35" w:rsidRPr="009E5442">
              <w:rPr>
                <w:b/>
                <w:bCs/>
                <w:kern w:val="2"/>
                <w:szCs w:val="24"/>
              </w:rPr>
              <w:t xml:space="preserve"> paskelbimą ir Sutarties pakeitimų paskelbimą</w:t>
            </w:r>
          </w:p>
          <w:p w14:paraId="14E30E2E" w14:textId="2715FA41" w:rsidR="00F00920" w:rsidRDefault="00695E35" w:rsidP="00BB43ED">
            <w:pPr>
              <w:rPr>
                <w:b/>
                <w:kern w:val="2"/>
                <w:szCs w:val="24"/>
              </w:rPr>
            </w:pPr>
            <w:r>
              <w:rPr>
                <w:b/>
                <w:kern w:val="2"/>
                <w:szCs w:val="24"/>
              </w:rPr>
              <w:t xml:space="preserve"> </w:t>
            </w:r>
            <w:r w:rsidR="00BB43ED">
              <w:rPr>
                <w:b/>
                <w:kern w:val="2"/>
                <w:szCs w:val="24"/>
              </w:rPr>
              <w:t xml:space="preserve">- </w:t>
            </w:r>
            <w:r w:rsidR="00F00920" w:rsidRPr="00934DCF">
              <w:rPr>
                <w:b/>
                <w:kern w:val="2"/>
                <w:szCs w:val="24"/>
              </w:rPr>
              <w:t xml:space="preserve"> Sąskaitų per informacinę sistemą „</w:t>
            </w:r>
            <w:r w:rsidR="00BB43ED">
              <w:rPr>
                <w:b/>
                <w:kern w:val="2"/>
                <w:szCs w:val="24"/>
              </w:rPr>
              <w:t>SABIS</w:t>
            </w:r>
            <w:r w:rsidR="00F00920" w:rsidRPr="00934DCF">
              <w:rPr>
                <w:b/>
                <w:kern w:val="2"/>
                <w:szCs w:val="24"/>
              </w:rPr>
              <w:t>“ priėmimą</w:t>
            </w:r>
          </w:p>
          <w:p w14:paraId="66EDCEC5" w14:textId="11B71EE2" w:rsidR="00BB43ED" w:rsidRPr="00934DCF" w:rsidRDefault="00BB43ED" w:rsidP="00695E35">
            <w:pPr>
              <w:rPr>
                <w:b/>
                <w:kern w:val="2"/>
                <w:szCs w:val="24"/>
              </w:rPr>
            </w:pPr>
            <w:r>
              <w:rPr>
                <w:b/>
                <w:bCs/>
                <w:kern w:val="2"/>
                <w:szCs w:val="24"/>
              </w:rPr>
              <w:t xml:space="preserve"> </w:t>
            </w:r>
          </w:p>
        </w:tc>
        <w:tc>
          <w:tcPr>
            <w:tcW w:w="6385" w:type="dxa"/>
            <w:gridSpan w:val="2"/>
          </w:tcPr>
          <w:p w14:paraId="2FB0AB03" w14:textId="77777777" w:rsidR="00F00920" w:rsidRDefault="00F00920" w:rsidP="00934DCF">
            <w:pPr>
              <w:rPr>
                <w:color w:val="4472C4"/>
                <w:kern w:val="2"/>
                <w:szCs w:val="24"/>
              </w:rPr>
            </w:pPr>
          </w:p>
          <w:p w14:paraId="5D875807" w14:textId="77777777" w:rsidR="00695E35" w:rsidRDefault="00695E35" w:rsidP="00934DCF">
            <w:pPr>
              <w:rPr>
                <w:color w:val="4472C4"/>
                <w:kern w:val="2"/>
                <w:szCs w:val="24"/>
              </w:rPr>
            </w:pPr>
          </w:p>
          <w:p w14:paraId="6C9BD89C" w14:textId="77777777" w:rsidR="00695E35" w:rsidRDefault="00695E35" w:rsidP="00695E35">
            <w:pPr>
              <w:shd w:val="clear" w:color="auto" w:fill="FFFFFF"/>
              <w:rPr>
                <w:color w:val="000000"/>
              </w:rPr>
            </w:pPr>
          </w:p>
          <w:p w14:paraId="08CC9BE8" w14:textId="656847EA" w:rsidR="00695E35" w:rsidRDefault="00695E35" w:rsidP="00695E35">
            <w:pPr>
              <w:shd w:val="clear" w:color="auto" w:fill="FFFFFF"/>
              <w:rPr>
                <w:color w:val="000000"/>
              </w:rPr>
            </w:pPr>
            <w:r>
              <w:rPr>
                <w:color w:val="000000"/>
              </w:rPr>
              <w:t xml:space="preserve">Ūkio dalies vedėja Laura </w:t>
            </w:r>
            <w:proofErr w:type="spellStart"/>
            <w:r>
              <w:rPr>
                <w:color w:val="000000"/>
              </w:rPr>
              <w:t>Endriekutė</w:t>
            </w:r>
            <w:proofErr w:type="spellEnd"/>
            <w:r>
              <w:rPr>
                <w:color w:val="000000"/>
              </w:rPr>
              <w:t>-Šakinė, +37067524567, </w:t>
            </w:r>
            <w:r>
              <w:rPr>
                <w:rStyle w:val="object"/>
                <w:rFonts w:eastAsia="Arial"/>
                <w:color w:val="005A95"/>
              </w:rPr>
              <w:t>laura.sakine@vydmantugimnazija.lt</w:t>
            </w:r>
          </w:p>
          <w:p w14:paraId="2C85C7A8" w14:textId="37B3B0D0" w:rsidR="00695E35" w:rsidRDefault="00695E35" w:rsidP="00695E35">
            <w:pPr>
              <w:shd w:val="clear" w:color="auto" w:fill="FFFFFF"/>
              <w:rPr>
                <w:color w:val="000000"/>
              </w:rPr>
            </w:pPr>
            <w:r>
              <w:rPr>
                <w:color w:val="000000"/>
              </w:rPr>
              <w:t> </w:t>
            </w:r>
          </w:p>
          <w:p w14:paraId="6619CBA0" w14:textId="77777777" w:rsidR="00695E35" w:rsidRDefault="00695E35" w:rsidP="00695E35">
            <w:pPr>
              <w:shd w:val="clear" w:color="auto" w:fill="FFFFFF"/>
              <w:rPr>
                <w:color w:val="000000"/>
              </w:rPr>
            </w:pPr>
          </w:p>
          <w:p w14:paraId="4C223900" w14:textId="0AB1E314" w:rsidR="00695E35" w:rsidRPr="00934DCF" w:rsidRDefault="00DC0AE2" w:rsidP="00695E35">
            <w:pPr>
              <w:shd w:val="clear" w:color="auto" w:fill="FFFFFF"/>
              <w:spacing w:after="240"/>
              <w:rPr>
                <w:color w:val="4472C4"/>
                <w:kern w:val="2"/>
                <w:szCs w:val="24"/>
              </w:rPr>
            </w:pPr>
            <w:r>
              <w:rPr>
                <w:color w:val="000000"/>
              </w:rPr>
              <w:t xml:space="preserve">Vyr. buhalterė </w:t>
            </w:r>
            <w:r w:rsidR="00695E35">
              <w:rPr>
                <w:color w:val="000000"/>
              </w:rPr>
              <w:t>Daiva Galdikienė, 868395469, </w:t>
            </w:r>
            <w:hyperlink r:id="rId8" w:tgtFrame="_blank" w:history="1">
              <w:r w:rsidR="00695E35">
                <w:rPr>
                  <w:rStyle w:val="Hipersaitas"/>
                  <w:rFonts w:eastAsia="Arial"/>
                  <w:color w:val="005A95"/>
                  <w:u w:val="none"/>
                </w:rPr>
                <w:t>Daiva.Galdikiene@vydmantugimnazija.lt</w:t>
              </w:r>
            </w:hyperlink>
          </w:p>
        </w:tc>
      </w:tr>
      <w:tr w:rsidR="00F00920" w:rsidRPr="00934DCF" w14:paraId="6AE72250" w14:textId="77777777" w:rsidTr="00934DCF">
        <w:trPr>
          <w:trHeight w:val="300"/>
        </w:trPr>
        <w:tc>
          <w:tcPr>
            <w:tcW w:w="3150" w:type="dxa"/>
            <w:gridSpan w:val="2"/>
          </w:tcPr>
          <w:p w14:paraId="6BEA1E48" w14:textId="77777777" w:rsidR="00F00920" w:rsidRPr="00934DCF" w:rsidRDefault="00F00920" w:rsidP="00934DCF">
            <w:pPr>
              <w:rPr>
                <w:b/>
                <w:kern w:val="2"/>
                <w:szCs w:val="24"/>
              </w:rPr>
            </w:pPr>
            <w:r w:rsidRPr="00934DCF">
              <w:rPr>
                <w:b/>
                <w:kern w:val="2"/>
                <w:szCs w:val="24"/>
              </w:rPr>
              <w:lastRenderedPageBreak/>
              <w:t>2.2. Tiekėjo kontaktiniai asmenys, atsakingi už Sutarties vykdymą</w:t>
            </w:r>
          </w:p>
        </w:tc>
        <w:tc>
          <w:tcPr>
            <w:tcW w:w="6385" w:type="dxa"/>
            <w:gridSpan w:val="2"/>
          </w:tcPr>
          <w:p w14:paraId="0F98905E" w14:textId="43021C07" w:rsidR="00F00920" w:rsidRPr="00934DCF" w:rsidRDefault="00610153" w:rsidP="00610153">
            <w:pPr>
              <w:jc w:val="both"/>
              <w:rPr>
                <w:color w:val="4472C4"/>
                <w:kern w:val="2"/>
                <w:szCs w:val="24"/>
              </w:rPr>
            </w:pPr>
            <w:r>
              <w:rPr>
                <w:color w:val="000000"/>
                <w:shd w:val="clear" w:color="auto" w:fill="FFFFFF"/>
              </w:rPr>
              <w:t xml:space="preserve">direktorė </w:t>
            </w:r>
            <w:proofErr w:type="spellStart"/>
            <w:r>
              <w:rPr>
                <w:color w:val="000000"/>
                <w:shd w:val="clear" w:color="auto" w:fill="FFFFFF"/>
              </w:rPr>
              <w:t>Elista</w:t>
            </w:r>
            <w:proofErr w:type="spellEnd"/>
            <w:r>
              <w:rPr>
                <w:color w:val="000000"/>
                <w:shd w:val="clear" w:color="auto" w:fill="FFFFFF"/>
              </w:rPr>
              <w:t xml:space="preserve"> </w:t>
            </w:r>
            <w:proofErr w:type="spellStart"/>
            <w:r>
              <w:rPr>
                <w:color w:val="000000"/>
                <w:shd w:val="clear" w:color="auto" w:fill="FFFFFF"/>
              </w:rPr>
              <w:t>Girdauskienė</w:t>
            </w:r>
            <w:proofErr w:type="spellEnd"/>
            <w:r>
              <w:rPr>
                <w:color w:val="000000"/>
                <w:shd w:val="clear" w:color="auto" w:fill="FFFFFF"/>
              </w:rPr>
              <w:t xml:space="preserve"> , tel. </w:t>
            </w:r>
            <w:proofErr w:type="spellStart"/>
            <w:r>
              <w:rPr>
                <w:color w:val="000000"/>
                <w:shd w:val="clear" w:color="auto" w:fill="FFFFFF"/>
              </w:rPr>
              <w:t>nr.</w:t>
            </w:r>
            <w:proofErr w:type="spellEnd"/>
            <w:r>
              <w:rPr>
                <w:color w:val="000000"/>
                <w:shd w:val="clear" w:color="auto" w:fill="FFFFFF"/>
              </w:rPr>
              <w:t xml:space="preserve"> +37069920862, </w:t>
            </w:r>
            <w:hyperlink r:id="rId9" w:tgtFrame="_blank" w:history="1">
              <w:r>
                <w:rPr>
                  <w:rStyle w:val="Hipersaitas"/>
                  <w:rFonts w:eastAsia="Arial"/>
                  <w:color w:val="005A95"/>
                  <w:u w:val="none"/>
                  <w:shd w:val="clear" w:color="auto" w:fill="FFFFFF"/>
                </w:rPr>
                <w:t>elista</w:t>
              </w:r>
              <w:r>
                <w:rPr>
                  <w:rStyle w:val="Hipersaitas"/>
                  <w:rFonts w:eastAsia="Arial"/>
                  <w:color w:val="005A95"/>
                  <w:u w:val="none"/>
                  <w:shd w:val="clear" w:color="auto" w:fill="FFFFFF"/>
                  <w:lang w:val="en-US"/>
                </w:rPr>
                <w:t>@kiveda.lt</w:t>
              </w:r>
            </w:hyperlink>
          </w:p>
        </w:tc>
      </w:tr>
      <w:tr w:rsidR="00F00920" w:rsidRPr="00934DCF" w14:paraId="197AC6F8" w14:textId="77777777" w:rsidTr="00934DCF">
        <w:trPr>
          <w:trHeight w:val="300"/>
        </w:trPr>
        <w:tc>
          <w:tcPr>
            <w:tcW w:w="9535" w:type="dxa"/>
            <w:gridSpan w:val="4"/>
          </w:tcPr>
          <w:p w14:paraId="401C51CC" w14:textId="77777777" w:rsidR="00F00920" w:rsidRPr="00934DCF" w:rsidRDefault="00F00920" w:rsidP="00934DCF">
            <w:pPr>
              <w:jc w:val="center"/>
              <w:rPr>
                <w:b/>
                <w:kern w:val="2"/>
                <w:szCs w:val="24"/>
              </w:rPr>
            </w:pPr>
            <w:r w:rsidRPr="00934DCF">
              <w:rPr>
                <w:b/>
                <w:kern w:val="2"/>
                <w:szCs w:val="24"/>
              </w:rPr>
              <w:t>3. SUTARTIES DALYKAS</w:t>
            </w:r>
          </w:p>
        </w:tc>
      </w:tr>
      <w:tr w:rsidR="00F00920" w:rsidRPr="00934DCF" w14:paraId="03FF4988" w14:textId="77777777" w:rsidTr="00934DCF">
        <w:trPr>
          <w:trHeight w:val="300"/>
        </w:trPr>
        <w:tc>
          <w:tcPr>
            <w:tcW w:w="3150" w:type="dxa"/>
            <w:gridSpan w:val="2"/>
          </w:tcPr>
          <w:p w14:paraId="162FD2FE" w14:textId="77777777" w:rsidR="00F00920" w:rsidRPr="00934DCF" w:rsidRDefault="00F00920" w:rsidP="00934DCF">
            <w:pPr>
              <w:rPr>
                <w:b/>
                <w:kern w:val="2"/>
                <w:szCs w:val="24"/>
              </w:rPr>
            </w:pPr>
            <w:r w:rsidRPr="00934DCF">
              <w:rPr>
                <w:b/>
                <w:kern w:val="2"/>
                <w:szCs w:val="24"/>
              </w:rPr>
              <w:t xml:space="preserve">3.1. Sutarties dalykas </w:t>
            </w:r>
          </w:p>
        </w:tc>
        <w:tc>
          <w:tcPr>
            <w:tcW w:w="6385" w:type="dxa"/>
            <w:gridSpan w:val="2"/>
          </w:tcPr>
          <w:p w14:paraId="43BE04E8" w14:textId="67925EE6" w:rsidR="00F00920" w:rsidRPr="00934DCF" w:rsidRDefault="00F00920" w:rsidP="00EE73F2">
            <w:pPr>
              <w:jc w:val="both"/>
              <w:rPr>
                <w:color w:val="000000"/>
                <w:kern w:val="2"/>
                <w:szCs w:val="24"/>
              </w:rPr>
            </w:pPr>
            <w:r w:rsidRPr="00934DCF">
              <w:rPr>
                <w:kern w:val="2"/>
                <w:szCs w:val="24"/>
              </w:rPr>
              <w:t xml:space="preserve">Tiekėjas įsipareigoja Sutartyje numatytomis sąlygomis suteikti Pirkėjui </w:t>
            </w:r>
            <w:r w:rsidR="00934DCF">
              <w:rPr>
                <w:kern w:val="2"/>
                <w:szCs w:val="24"/>
              </w:rPr>
              <w:t xml:space="preserve">švietimo darbuotojų stažuotės „Lyderystė ir pokyčiai: šiuolaikinio ugdymo proceso organizavimas Suomijos mokyklose“ programos parengimo ir įgyvendinimo </w:t>
            </w:r>
            <w:r w:rsidRPr="00934DCF">
              <w:rPr>
                <w:color w:val="000000"/>
                <w:kern w:val="2"/>
                <w:szCs w:val="24"/>
              </w:rPr>
              <w:t xml:space="preserve"> </w:t>
            </w:r>
            <w:r w:rsidR="00934DCF" w:rsidRPr="00934DCF">
              <w:rPr>
                <w:kern w:val="2"/>
                <w:szCs w:val="24"/>
              </w:rPr>
              <w:t>Paslaugas</w:t>
            </w:r>
            <w:r w:rsidR="00934DCF" w:rsidRPr="00934DCF">
              <w:rPr>
                <w:color w:val="000000"/>
                <w:kern w:val="2"/>
                <w:szCs w:val="24"/>
              </w:rPr>
              <w:t xml:space="preserve"> </w:t>
            </w:r>
            <w:r w:rsidRPr="00934DCF">
              <w:rPr>
                <w:color w:val="000000"/>
                <w:kern w:val="2"/>
                <w:szCs w:val="24"/>
              </w:rPr>
              <w:t>(toliau – Paslaugos).</w:t>
            </w:r>
          </w:p>
          <w:p w14:paraId="6BCF1FAE" w14:textId="08835195" w:rsidR="00F00920" w:rsidRPr="00934DCF" w:rsidRDefault="00F00920" w:rsidP="00EE73F2">
            <w:pPr>
              <w:jc w:val="both"/>
              <w:rPr>
                <w:color w:val="000000"/>
                <w:kern w:val="2"/>
                <w:szCs w:val="24"/>
              </w:rPr>
            </w:pPr>
            <w:r w:rsidRPr="00934DCF">
              <w:rPr>
                <w:color w:val="000000"/>
                <w:kern w:val="2"/>
                <w:szCs w:val="24"/>
              </w:rPr>
              <w:t xml:space="preserve">Išsamus </w:t>
            </w:r>
            <w:r w:rsidRPr="00934DCF">
              <w:rPr>
                <w:color w:val="000000" w:themeColor="text1"/>
                <w:szCs w:val="24"/>
              </w:rPr>
              <w:t>Paslaugų</w:t>
            </w:r>
            <w:r w:rsidRPr="00934DCF">
              <w:rPr>
                <w:color w:val="000000"/>
                <w:kern w:val="2"/>
                <w:szCs w:val="24"/>
              </w:rPr>
              <w:t xml:space="preserve"> aprašymas ir kiti reikalavimai teikiamoms </w:t>
            </w:r>
            <w:r w:rsidRPr="00934DCF">
              <w:rPr>
                <w:color w:val="000000" w:themeColor="text1"/>
                <w:szCs w:val="24"/>
              </w:rPr>
              <w:t>Paslaugoms</w:t>
            </w:r>
            <w:r w:rsidRPr="00934DCF">
              <w:rPr>
                <w:color w:val="000000"/>
                <w:kern w:val="2"/>
                <w:szCs w:val="24"/>
              </w:rPr>
              <w:t xml:space="preserve"> nustatyti Sutarties priede Nr.</w:t>
            </w:r>
            <w:r w:rsidR="00934DCF">
              <w:rPr>
                <w:color w:val="000000"/>
                <w:kern w:val="2"/>
                <w:szCs w:val="24"/>
              </w:rPr>
              <w:t xml:space="preserve"> 1</w:t>
            </w:r>
            <w:r w:rsidRPr="00934DCF">
              <w:rPr>
                <w:color w:val="000000"/>
                <w:kern w:val="2"/>
                <w:szCs w:val="24"/>
              </w:rPr>
              <w:t xml:space="preserve"> „Techninė specifikacija“ (toliau – Techninė specifikacija) ir Sutarties priede Nr.</w:t>
            </w:r>
            <w:r w:rsidR="00934DCF">
              <w:rPr>
                <w:color w:val="000000"/>
                <w:kern w:val="2"/>
                <w:szCs w:val="24"/>
              </w:rPr>
              <w:t xml:space="preserve">2 </w:t>
            </w:r>
            <w:r w:rsidRPr="00934DCF">
              <w:rPr>
                <w:color w:val="000000"/>
                <w:kern w:val="2"/>
                <w:szCs w:val="24"/>
              </w:rPr>
              <w:t>„Pasiūlymas“.</w:t>
            </w:r>
          </w:p>
        </w:tc>
      </w:tr>
      <w:tr w:rsidR="00F00920" w:rsidRPr="00934DCF" w14:paraId="4E0B42D6" w14:textId="77777777" w:rsidTr="00934DCF">
        <w:trPr>
          <w:trHeight w:val="300"/>
        </w:trPr>
        <w:tc>
          <w:tcPr>
            <w:tcW w:w="3150" w:type="dxa"/>
            <w:gridSpan w:val="2"/>
          </w:tcPr>
          <w:p w14:paraId="73B4887F" w14:textId="77777777" w:rsidR="00F00920" w:rsidRPr="00934DCF" w:rsidRDefault="00F00920" w:rsidP="00934DCF">
            <w:pPr>
              <w:rPr>
                <w:b/>
                <w:kern w:val="2"/>
                <w:szCs w:val="24"/>
              </w:rPr>
            </w:pPr>
            <w:r w:rsidRPr="00934DCF">
              <w:rPr>
                <w:b/>
                <w:kern w:val="2"/>
                <w:szCs w:val="24"/>
              </w:rPr>
              <w:t>3.2. Pirkimo numeris</w:t>
            </w:r>
          </w:p>
        </w:tc>
        <w:tc>
          <w:tcPr>
            <w:tcW w:w="6385" w:type="dxa"/>
            <w:gridSpan w:val="2"/>
          </w:tcPr>
          <w:p w14:paraId="6FE562C6" w14:textId="0B6572E4" w:rsidR="00F00920" w:rsidRPr="00934DCF" w:rsidRDefault="00F12389" w:rsidP="00934DCF">
            <w:pPr>
              <w:rPr>
                <w:kern w:val="2"/>
                <w:szCs w:val="24"/>
              </w:rPr>
            </w:pPr>
            <w:r>
              <w:rPr>
                <w:kern w:val="2"/>
                <w:szCs w:val="24"/>
              </w:rPr>
              <w:t>737955</w:t>
            </w:r>
          </w:p>
        </w:tc>
      </w:tr>
      <w:tr w:rsidR="00F00920" w:rsidRPr="00934DCF" w14:paraId="2FD52864" w14:textId="77777777" w:rsidTr="00934DCF">
        <w:trPr>
          <w:trHeight w:val="300"/>
        </w:trPr>
        <w:tc>
          <w:tcPr>
            <w:tcW w:w="3150" w:type="dxa"/>
            <w:gridSpan w:val="2"/>
          </w:tcPr>
          <w:p w14:paraId="210FDDCA" w14:textId="77777777" w:rsidR="00F00920" w:rsidRPr="00934DCF" w:rsidRDefault="00F00920" w:rsidP="00934DCF">
            <w:pPr>
              <w:rPr>
                <w:b/>
                <w:kern w:val="2"/>
                <w:szCs w:val="24"/>
              </w:rPr>
            </w:pPr>
            <w:r w:rsidRPr="00934DCF">
              <w:rPr>
                <w:b/>
                <w:kern w:val="2"/>
                <w:szCs w:val="24"/>
              </w:rPr>
              <w:t>3.3. Informacija apie Europos Sąjungos lėšomis finansuojamą projektą arba kitą projektą</w:t>
            </w:r>
          </w:p>
        </w:tc>
        <w:tc>
          <w:tcPr>
            <w:tcW w:w="6385" w:type="dxa"/>
            <w:gridSpan w:val="2"/>
          </w:tcPr>
          <w:p w14:paraId="261067DE" w14:textId="77777777" w:rsidR="004E0841" w:rsidRPr="004E0841" w:rsidRDefault="004E0841" w:rsidP="004E0841">
            <w:pPr>
              <w:autoSpaceDE w:val="0"/>
              <w:autoSpaceDN w:val="0"/>
              <w:adjustRightInd w:val="0"/>
              <w:rPr>
                <w:rFonts w:ascii="Calibri" w:eastAsiaTheme="minorHAnsi" w:hAnsi="Calibri" w:cs="Calibri"/>
                <w:color w:val="000000"/>
                <w:szCs w:val="24"/>
                <w14:ligatures w14:val="standardContextual"/>
              </w:rPr>
            </w:pPr>
          </w:p>
          <w:p w14:paraId="0587597F" w14:textId="77777777" w:rsidR="00695E35" w:rsidRPr="0060770C" w:rsidRDefault="00695E35" w:rsidP="00695E35">
            <w:pPr>
              <w:jc w:val="both"/>
              <w:rPr>
                <w:kern w:val="2"/>
                <w:szCs w:val="24"/>
              </w:rPr>
            </w:pPr>
            <w:r w:rsidRPr="0060770C">
              <w:rPr>
                <w:kern w:val="2"/>
                <w:szCs w:val="24"/>
              </w:rPr>
              <w:t xml:space="preserve">Europos Sąjungos lėšomis bendrai finansuojamo projekto pavadinimas </w:t>
            </w:r>
            <w:r>
              <w:rPr>
                <w:kern w:val="2"/>
                <w:szCs w:val="24"/>
              </w:rPr>
              <w:t>„Tūkstantmečio mokyklos I etapas“</w:t>
            </w:r>
            <w:r w:rsidRPr="0060770C">
              <w:rPr>
                <w:kern w:val="2"/>
                <w:szCs w:val="24"/>
              </w:rPr>
              <w:t>.</w:t>
            </w:r>
          </w:p>
          <w:p w14:paraId="2F88D80D" w14:textId="08A5FA0E" w:rsidR="00F00920" w:rsidRPr="00934DCF" w:rsidRDefault="00F00920" w:rsidP="009A2E3D">
            <w:pPr>
              <w:rPr>
                <w:kern w:val="2"/>
                <w:szCs w:val="24"/>
              </w:rPr>
            </w:pPr>
          </w:p>
        </w:tc>
      </w:tr>
      <w:tr w:rsidR="00F00920" w:rsidRPr="00934DCF" w14:paraId="57EA2B0C" w14:textId="77777777" w:rsidTr="00934DCF">
        <w:trPr>
          <w:trHeight w:val="300"/>
        </w:trPr>
        <w:tc>
          <w:tcPr>
            <w:tcW w:w="9535" w:type="dxa"/>
            <w:gridSpan w:val="4"/>
          </w:tcPr>
          <w:p w14:paraId="1F7B4A9D" w14:textId="77777777" w:rsidR="00F00920" w:rsidRPr="00934DCF" w:rsidRDefault="00F00920" w:rsidP="00934DCF">
            <w:pPr>
              <w:jc w:val="center"/>
              <w:rPr>
                <w:b/>
                <w:kern w:val="2"/>
                <w:szCs w:val="24"/>
              </w:rPr>
            </w:pPr>
            <w:r w:rsidRPr="00934DCF">
              <w:rPr>
                <w:b/>
                <w:kern w:val="2"/>
                <w:szCs w:val="24"/>
              </w:rPr>
              <w:t xml:space="preserve">4. PASLAUGŲ SUTEIKIMO TERMINAI IR PASLAUGŲ PERDAVIMO </w:t>
            </w:r>
            <w:r w:rsidRPr="00934DCF">
              <w:rPr>
                <w:color w:val="000000"/>
                <w:kern w:val="2"/>
                <w:szCs w:val="24"/>
              </w:rPr>
              <w:t>–</w:t>
            </w:r>
            <w:r w:rsidRPr="00934DCF">
              <w:rPr>
                <w:b/>
                <w:kern w:val="2"/>
                <w:szCs w:val="24"/>
              </w:rPr>
              <w:t xml:space="preserve"> PRIĖMIMO TVARKA</w:t>
            </w:r>
          </w:p>
        </w:tc>
      </w:tr>
      <w:tr w:rsidR="00F00920" w:rsidRPr="00934DCF" w14:paraId="4F549566" w14:textId="77777777" w:rsidTr="00934DCF">
        <w:trPr>
          <w:trHeight w:val="300"/>
        </w:trPr>
        <w:tc>
          <w:tcPr>
            <w:tcW w:w="3150" w:type="dxa"/>
            <w:gridSpan w:val="2"/>
          </w:tcPr>
          <w:p w14:paraId="6D51FC3B" w14:textId="4BE77BC2" w:rsidR="00F00920" w:rsidRPr="00934DCF" w:rsidRDefault="00F00920" w:rsidP="004E0841">
            <w:pPr>
              <w:rPr>
                <w:b/>
                <w:color w:val="FF0000"/>
                <w:kern w:val="2"/>
                <w:szCs w:val="24"/>
              </w:rPr>
            </w:pPr>
            <w:r w:rsidRPr="00934DCF">
              <w:rPr>
                <w:b/>
                <w:kern w:val="2"/>
                <w:szCs w:val="24"/>
              </w:rPr>
              <w:t xml:space="preserve">4.1. </w:t>
            </w:r>
            <w:r w:rsidRPr="00934DCF">
              <w:rPr>
                <w:b/>
                <w:szCs w:val="24"/>
              </w:rPr>
              <w:t>Paslaugų</w:t>
            </w:r>
            <w:r w:rsidRPr="00934DCF">
              <w:rPr>
                <w:b/>
                <w:kern w:val="2"/>
                <w:szCs w:val="24"/>
              </w:rPr>
              <w:t xml:space="preserve"> </w:t>
            </w:r>
            <w:r w:rsidRPr="00934DCF">
              <w:rPr>
                <w:b/>
                <w:szCs w:val="24"/>
              </w:rPr>
              <w:t>suteikimo</w:t>
            </w:r>
            <w:r w:rsidRPr="00934DCF">
              <w:rPr>
                <w:b/>
                <w:kern w:val="2"/>
                <w:szCs w:val="24"/>
              </w:rPr>
              <w:t xml:space="preserve"> terminas, kai </w:t>
            </w:r>
            <w:r w:rsidRPr="00934DCF">
              <w:rPr>
                <w:b/>
                <w:szCs w:val="24"/>
              </w:rPr>
              <w:t>Paslaugos yra vienkartinio pobūdžio, teikiamos periodiškai arba pagal Pirkėjo Užsakymą</w:t>
            </w:r>
            <w:r w:rsidRPr="00934DCF">
              <w:rPr>
                <w:b/>
                <w:kern w:val="2"/>
                <w:szCs w:val="24"/>
              </w:rPr>
              <w:t xml:space="preserve"> </w:t>
            </w:r>
          </w:p>
        </w:tc>
        <w:tc>
          <w:tcPr>
            <w:tcW w:w="6385" w:type="dxa"/>
            <w:gridSpan w:val="2"/>
          </w:tcPr>
          <w:p w14:paraId="7D465FBC" w14:textId="6F55AEC2" w:rsidR="004E0841" w:rsidRPr="00934DCF" w:rsidRDefault="00F00920" w:rsidP="004E0841">
            <w:pPr>
              <w:jc w:val="both"/>
              <w:rPr>
                <w:color w:val="4472C4" w:themeColor="accent1"/>
                <w:szCs w:val="24"/>
              </w:rPr>
            </w:pPr>
            <w:r w:rsidRPr="00934DCF">
              <w:rPr>
                <w:szCs w:val="24"/>
              </w:rPr>
              <w:t xml:space="preserve">Tiekėjas Paslaugas įsipareigoja suteikti  </w:t>
            </w:r>
            <w:r w:rsidRPr="00934DCF">
              <w:rPr>
                <w:b/>
                <w:szCs w:val="24"/>
              </w:rPr>
              <w:t>ne vėliau kaip per</w:t>
            </w:r>
            <w:r w:rsidRPr="00934DCF">
              <w:rPr>
                <w:szCs w:val="24"/>
              </w:rPr>
              <w:t xml:space="preserve"> </w:t>
            </w:r>
            <w:r w:rsidR="004E0841">
              <w:rPr>
                <w:szCs w:val="24"/>
              </w:rPr>
              <w:t>vieną mėnesį</w:t>
            </w:r>
            <w:r w:rsidRPr="00934DCF">
              <w:rPr>
                <w:color w:val="000000" w:themeColor="text1"/>
                <w:szCs w:val="24"/>
              </w:rPr>
              <w:t xml:space="preserve"> nuo Sutarties įsigaliojimo dienos </w:t>
            </w:r>
          </w:p>
          <w:p w14:paraId="4A4189E9" w14:textId="301B6338" w:rsidR="00F00920" w:rsidRPr="00934DCF" w:rsidRDefault="00F00920" w:rsidP="00934DCF">
            <w:pPr>
              <w:rPr>
                <w:color w:val="4472C4" w:themeColor="accent1"/>
                <w:szCs w:val="24"/>
              </w:rPr>
            </w:pPr>
          </w:p>
        </w:tc>
      </w:tr>
      <w:tr w:rsidR="00F00920" w:rsidRPr="00934DCF" w14:paraId="2B091F5A" w14:textId="77777777" w:rsidTr="00934DCF">
        <w:trPr>
          <w:trHeight w:val="300"/>
        </w:trPr>
        <w:tc>
          <w:tcPr>
            <w:tcW w:w="3150" w:type="dxa"/>
            <w:gridSpan w:val="2"/>
          </w:tcPr>
          <w:p w14:paraId="7AF43727" w14:textId="77777777" w:rsidR="00F00920" w:rsidRPr="00934DCF" w:rsidRDefault="00F00920" w:rsidP="00934DCF">
            <w:pPr>
              <w:rPr>
                <w:b/>
                <w:szCs w:val="24"/>
              </w:rPr>
            </w:pPr>
            <w:r w:rsidRPr="00934DCF">
              <w:rPr>
                <w:b/>
                <w:kern w:val="2"/>
                <w:szCs w:val="24"/>
              </w:rPr>
              <w:t xml:space="preserve">4.1. </w:t>
            </w:r>
            <w:r w:rsidRPr="00934DCF">
              <w:rPr>
                <w:b/>
                <w:szCs w:val="24"/>
              </w:rPr>
              <w:t>Paslaugų</w:t>
            </w:r>
            <w:r w:rsidRPr="00934DCF">
              <w:rPr>
                <w:b/>
                <w:kern w:val="2"/>
                <w:szCs w:val="24"/>
              </w:rPr>
              <w:t xml:space="preserve"> </w:t>
            </w:r>
            <w:r w:rsidRPr="00934DCF">
              <w:rPr>
                <w:b/>
                <w:szCs w:val="24"/>
              </w:rPr>
              <w:t>suteikimo</w:t>
            </w:r>
            <w:r w:rsidRPr="00934DCF">
              <w:rPr>
                <w:b/>
                <w:kern w:val="2"/>
                <w:szCs w:val="24"/>
              </w:rPr>
              <w:t xml:space="preserve"> terminai, kai </w:t>
            </w:r>
            <w:r w:rsidRPr="00934DCF">
              <w:rPr>
                <w:b/>
                <w:szCs w:val="24"/>
              </w:rPr>
              <w:t>Paslaugos</w:t>
            </w:r>
            <w:r w:rsidRPr="00934DCF">
              <w:rPr>
                <w:b/>
                <w:kern w:val="2"/>
                <w:szCs w:val="24"/>
              </w:rPr>
              <w:t xml:space="preserve"> </w:t>
            </w:r>
            <w:r w:rsidRPr="00934DCF">
              <w:rPr>
                <w:b/>
                <w:szCs w:val="24"/>
              </w:rPr>
              <w:t>teikiamos</w:t>
            </w:r>
            <w:r w:rsidRPr="00934DCF">
              <w:rPr>
                <w:b/>
                <w:kern w:val="2"/>
                <w:szCs w:val="24"/>
              </w:rPr>
              <w:t xml:space="preserve"> </w:t>
            </w:r>
            <w:r w:rsidRPr="00934DCF">
              <w:rPr>
                <w:b/>
                <w:szCs w:val="24"/>
              </w:rPr>
              <w:t>etapais</w:t>
            </w:r>
          </w:p>
        </w:tc>
        <w:tc>
          <w:tcPr>
            <w:tcW w:w="6385" w:type="dxa"/>
            <w:gridSpan w:val="2"/>
          </w:tcPr>
          <w:p w14:paraId="4A188DEA" w14:textId="26F52435" w:rsidR="00F00920" w:rsidRPr="00934DCF" w:rsidRDefault="002B711C" w:rsidP="002B711C">
            <w:pPr>
              <w:jc w:val="both"/>
              <w:rPr>
                <w:kern w:val="2"/>
                <w:szCs w:val="24"/>
              </w:rPr>
            </w:pPr>
            <w:r w:rsidRPr="00934DCF">
              <w:rPr>
                <w:kern w:val="2"/>
                <w:szCs w:val="24"/>
              </w:rPr>
              <w:t>Netaikoma</w:t>
            </w:r>
          </w:p>
        </w:tc>
      </w:tr>
      <w:tr w:rsidR="00F00920" w:rsidRPr="00934DCF" w14:paraId="658CA4FC" w14:textId="77777777" w:rsidTr="00934DCF">
        <w:trPr>
          <w:trHeight w:val="300"/>
        </w:trPr>
        <w:tc>
          <w:tcPr>
            <w:tcW w:w="3150" w:type="dxa"/>
            <w:gridSpan w:val="2"/>
          </w:tcPr>
          <w:p w14:paraId="18049544" w14:textId="77777777" w:rsidR="00F00920" w:rsidRPr="00934DCF" w:rsidRDefault="00F00920" w:rsidP="00934DCF">
            <w:pPr>
              <w:rPr>
                <w:b/>
                <w:kern w:val="2"/>
                <w:szCs w:val="24"/>
              </w:rPr>
            </w:pPr>
            <w:r w:rsidRPr="00934DCF">
              <w:rPr>
                <w:b/>
                <w:kern w:val="2"/>
                <w:szCs w:val="24"/>
              </w:rPr>
              <w:t>4.2. Paslaugų / jų dalies / etapo / periodo suteikimo termino pratęsimas</w:t>
            </w:r>
          </w:p>
        </w:tc>
        <w:tc>
          <w:tcPr>
            <w:tcW w:w="6385" w:type="dxa"/>
            <w:gridSpan w:val="2"/>
          </w:tcPr>
          <w:p w14:paraId="02DF15D1" w14:textId="77777777" w:rsidR="00F00920" w:rsidRPr="00934DCF" w:rsidRDefault="00F00920" w:rsidP="00934DCF">
            <w:pPr>
              <w:rPr>
                <w:kern w:val="2"/>
                <w:szCs w:val="24"/>
              </w:rPr>
            </w:pPr>
            <w:r w:rsidRPr="00934DCF">
              <w:rPr>
                <w:kern w:val="2"/>
                <w:szCs w:val="24"/>
              </w:rPr>
              <w:t>Netaikoma</w:t>
            </w:r>
          </w:p>
          <w:p w14:paraId="3CB7783E" w14:textId="7CF8F115" w:rsidR="00F00920" w:rsidRPr="00934DCF" w:rsidRDefault="00F00920" w:rsidP="00934DCF">
            <w:pPr>
              <w:rPr>
                <w:szCs w:val="24"/>
              </w:rPr>
            </w:pPr>
          </w:p>
        </w:tc>
      </w:tr>
      <w:tr w:rsidR="00F00920" w:rsidRPr="00934DCF" w14:paraId="35019407" w14:textId="77777777" w:rsidTr="00934DCF">
        <w:trPr>
          <w:trHeight w:val="300"/>
        </w:trPr>
        <w:tc>
          <w:tcPr>
            <w:tcW w:w="3150" w:type="dxa"/>
            <w:gridSpan w:val="2"/>
          </w:tcPr>
          <w:p w14:paraId="5FA235CE" w14:textId="77777777" w:rsidR="00F00920" w:rsidRPr="00934DCF" w:rsidRDefault="00F00920" w:rsidP="00934DCF">
            <w:pPr>
              <w:rPr>
                <w:b/>
                <w:kern w:val="2"/>
                <w:szCs w:val="24"/>
              </w:rPr>
            </w:pPr>
            <w:r w:rsidRPr="00934DCF">
              <w:rPr>
                <w:b/>
                <w:kern w:val="2"/>
                <w:szCs w:val="24"/>
              </w:rPr>
              <w:t>4.3. Užsakymų teikimo tvarka</w:t>
            </w:r>
          </w:p>
        </w:tc>
        <w:tc>
          <w:tcPr>
            <w:tcW w:w="6385" w:type="dxa"/>
            <w:gridSpan w:val="2"/>
          </w:tcPr>
          <w:p w14:paraId="5CBAD227" w14:textId="23EF68E9" w:rsidR="00F00920" w:rsidRPr="00934DCF" w:rsidRDefault="00F00920" w:rsidP="00934DCF">
            <w:pPr>
              <w:rPr>
                <w:szCs w:val="24"/>
              </w:rPr>
            </w:pPr>
            <w:r w:rsidRPr="00934DCF">
              <w:rPr>
                <w:szCs w:val="24"/>
              </w:rPr>
              <w:t xml:space="preserve">Netaikoma </w:t>
            </w:r>
          </w:p>
          <w:p w14:paraId="66A3CD23" w14:textId="75459FA6" w:rsidR="00F00920" w:rsidRPr="00934DCF" w:rsidRDefault="00F00920" w:rsidP="00934DCF">
            <w:pPr>
              <w:rPr>
                <w:szCs w:val="24"/>
              </w:rPr>
            </w:pPr>
          </w:p>
        </w:tc>
      </w:tr>
      <w:tr w:rsidR="00F00920" w:rsidRPr="00934DCF" w14:paraId="6EB54257" w14:textId="77777777" w:rsidTr="00934DCF">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1898A1FE" w14:textId="77777777" w:rsidR="00F00920" w:rsidRPr="00934DCF" w:rsidRDefault="00F00920" w:rsidP="00934DCF">
            <w:pPr>
              <w:rPr>
                <w:b/>
                <w:kern w:val="2"/>
                <w:szCs w:val="24"/>
              </w:rPr>
            </w:pPr>
            <w:r w:rsidRPr="00934DCF">
              <w:rPr>
                <w:b/>
                <w:kern w:val="2"/>
                <w:szCs w:val="24"/>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25CC5A11" w14:textId="2E0C2B8C" w:rsidR="00F00920" w:rsidRPr="00934DCF" w:rsidRDefault="00F00920" w:rsidP="00934DCF">
            <w:pPr>
              <w:rPr>
                <w:kern w:val="2"/>
                <w:szCs w:val="24"/>
              </w:rPr>
            </w:pPr>
            <w:r w:rsidRPr="00934DCF">
              <w:rPr>
                <w:kern w:val="2"/>
                <w:szCs w:val="24"/>
              </w:rPr>
              <w:t>Netaikoma</w:t>
            </w:r>
          </w:p>
          <w:p w14:paraId="13604149" w14:textId="0B0A883D" w:rsidR="00F00920" w:rsidRPr="00934DCF" w:rsidRDefault="00F00920" w:rsidP="00934DCF">
            <w:pPr>
              <w:rPr>
                <w:szCs w:val="24"/>
              </w:rPr>
            </w:pPr>
          </w:p>
        </w:tc>
      </w:tr>
      <w:tr w:rsidR="00F00920" w:rsidRPr="00934DCF" w14:paraId="5C095C3B" w14:textId="77777777" w:rsidTr="00934DCF">
        <w:trPr>
          <w:trHeight w:val="300"/>
        </w:trPr>
        <w:tc>
          <w:tcPr>
            <w:tcW w:w="3150" w:type="dxa"/>
            <w:gridSpan w:val="2"/>
          </w:tcPr>
          <w:p w14:paraId="3ABF05FB" w14:textId="77777777" w:rsidR="00F00920" w:rsidRPr="00934DCF" w:rsidRDefault="00F00920" w:rsidP="00934DCF">
            <w:pPr>
              <w:rPr>
                <w:b/>
                <w:kern w:val="2"/>
                <w:szCs w:val="24"/>
              </w:rPr>
            </w:pPr>
            <w:r w:rsidRPr="00934DCF">
              <w:rPr>
                <w:b/>
                <w:kern w:val="2"/>
                <w:szCs w:val="24"/>
              </w:rPr>
              <w:t xml:space="preserve">4.5. Pateikiami dokumentai </w:t>
            </w:r>
          </w:p>
        </w:tc>
        <w:tc>
          <w:tcPr>
            <w:tcW w:w="6385" w:type="dxa"/>
            <w:gridSpan w:val="2"/>
          </w:tcPr>
          <w:p w14:paraId="658B7785" w14:textId="77777777" w:rsidR="004E0841" w:rsidRDefault="00F00920" w:rsidP="004E0841">
            <w:pPr>
              <w:jc w:val="both"/>
              <w:rPr>
                <w:kern w:val="2"/>
                <w:szCs w:val="24"/>
              </w:rPr>
            </w:pPr>
            <w:r w:rsidRPr="00934DCF">
              <w:rPr>
                <w:kern w:val="2"/>
                <w:szCs w:val="24"/>
              </w:rPr>
              <w:t>Turi būti pateikiami šie dokumentai</w:t>
            </w:r>
            <w:r w:rsidRPr="004E0841">
              <w:rPr>
                <w:kern w:val="2"/>
                <w:szCs w:val="24"/>
              </w:rPr>
              <w:t>:  Paslaugų perdavimo-priėmimo aktas</w:t>
            </w:r>
            <w:r w:rsidR="004E0841" w:rsidRPr="004E0841">
              <w:rPr>
                <w:kern w:val="2"/>
                <w:szCs w:val="24"/>
              </w:rPr>
              <w:t>,</w:t>
            </w:r>
            <w:r w:rsidRPr="004E0841">
              <w:rPr>
                <w:kern w:val="2"/>
                <w:szCs w:val="24"/>
              </w:rPr>
              <w:t xml:space="preserve"> Sąskaita</w:t>
            </w:r>
            <w:r w:rsidR="004E0841" w:rsidRPr="004E0841">
              <w:rPr>
                <w:kern w:val="2"/>
                <w:szCs w:val="24"/>
              </w:rPr>
              <w:t>.</w:t>
            </w:r>
          </w:p>
          <w:p w14:paraId="55B2AE8D" w14:textId="1A84AFDA" w:rsidR="004E0841" w:rsidRDefault="004E0841" w:rsidP="004E0841">
            <w:pPr>
              <w:jc w:val="both"/>
              <w:rPr>
                <w:bCs/>
              </w:rPr>
            </w:pPr>
            <w:r w:rsidRPr="004E0841">
              <w:rPr>
                <w:kern w:val="2"/>
                <w:szCs w:val="24"/>
              </w:rPr>
              <w:t>K</w:t>
            </w:r>
            <w:r>
              <w:rPr>
                <w:bCs/>
              </w:rPr>
              <w:t>artu su suteiktų P</w:t>
            </w:r>
            <w:r w:rsidRPr="004E0841">
              <w:rPr>
                <w:bCs/>
              </w:rPr>
              <w:t xml:space="preserve">aslaugų priėmimo-perdavimo aktu </w:t>
            </w:r>
            <w:r>
              <w:rPr>
                <w:bCs/>
              </w:rPr>
              <w:t xml:space="preserve">privaloma </w:t>
            </w:r>
            <w:r w:rsidRPr="004E0841">
              <w:rPr>
                <w:bCs/>
              </w:rPr>
              <w:t xml:space="preserve">pateikti </w:t>
            </w:r>
            <w:r>
              <w:rPr>
                <w:bCs/>
              </w:rPr>
              <w:t>Sutarties 2 priede „Techninė specifikacija“</w:t>
            </w:r>
            <w:r w:rsidRPr="004E0841">
              <w:rPr>
                <w:bCs/>
              </w:rPr>
              <w:t xml:space="preserve"> II dalyje 12  skyriuje reikalaujamus dokumentus</w:t>
            </w:r>
            <w:r>
              <w:rPr>
                <w:bCs/>
              </w:rPr>
              <w:t>.</w:t>
            </w:r>
          </w:p>
          <w:p w14:paraId="4D554A1F" w14:textId="5FA846D8" w:rsidR="00F00920" w:rsidRPr="00934DCF" w:rsidRDefault="004E0841" w:rsidP="004E0841">
            <w:pPr>
              <w:jc w:val="both"/>
              <w:rPr>
                <w:szCs w:val="24"/>
              </w:rPr>
            </w:pPr>
            <w:r w:rsidRPr="004E0841">
              <w:rPr>
                <w:szCs w:val="24"/>
              </w:rPr>
              <w:t xml:space="preserve"> </w:t>
            </w:r>
            <w:r w:rsidR="00F00920" w:rsidRPr="004E0841">
              <w:rPr>
                <w:kern w:val="2"/>
                <w:szCs w:val="24"/>
              </w:rPr>
              <w:t xml:space="preserve">Tiekėjui nepateikus </w:t>
            </w:r>
            <w:r w:rsidR="00F00920" w:rsidRPr="00934DCF">
              <w:rPr>
                <w:kern w:val="2"/>
                <w:szCs w:val="24"/>
              </w:rPr>
              <w:t>nurodytų dokumentų, laikoma, kad Paslaugos neatitinka Sutartyje nustatytų reikalavimų.</w:t>
            </w:r>
          </w:p>
        </w:tc>
      </w:tr>
      <w:tr w:rsidR="00F00920" w:rsidRPr="00934DCF" w14:paraId="7A671964" w14:textId="77777777" w:rsidTr="00934DCF">
        <w:trPr>
          <w:trHeight w:val="300"/>
        </w:trPr>
        <w:tc>
          <w:tcPr>
            <w:tcW w:w="9535" w:type="dxa"/>
            <w:gridSpan w:val="4"/>
          </w:tcPr>
          <w:p w14:paraId="6E241C85" w14:textId="77777777" w:rsidR="00F00920" w:rsidRPr="00934DCF" w:rsidRDefault="00F00920" w:rsidP="00934DCF">
            <w:pPr>
              <w:jc w:val="center"/>
              <w:rPr>
                <w:b/>
                <w:kern w:val="2"/>
                <w:szCs w:val="24"/>
              </w:rPr>
            </w:pPr>
            <w:r w:rsidRPr="00934DCF">
              <w:rPr>
                <w:b/>
                <w:kern w:val="2"/>
                <w:szCs w:val="24"/>
              </w:rPr>
              <w:t>5. SUTARTIES KAINA IR ATSISKAITYMO TVARKA</w:t>
            </w:r>
          </w:p>
        </w:tc>
      </w:tr>
      <w:tr w:rsidR="00F00920" w:rsidRPr="00934DCF" w14:paraId="6BB81C17" w14:textId="77777777" w:rsidTr="00934DCF">
        <w:trPr>
          <w:trHeight w:val="300"/>
        </w:trPr>
        <w:tc>
          <w:tcPr>
            <w:tcW w:w="3150" w:type="dxa"/>
            <w:gridSpan w:val="2"/>
          </w:tcPr>
          <w:p w14:paraId="604613ED" w14:textId="77777777" w:rsidR="00F00920" w:rsidRPr="00934DCF" w:rsidRDefault="00F00920" w:rsidP="00934DCF">
            <w:pPr>
              <w:rPr>
                <w:b/>
                <w:kern w:val="2"/>
                <w:szCs w:val="24"/>
              </w:rPr>
            </w:pPr>
            <w:r w:rsidRPr="00934DCF">
              <w:rPr>
                <w:b/>
                <w:kern w:val="2"/>
                <w:szCs w:val="24"/>
              </w:rPr>
              <w:t>5.1. Sutarčiai taikomas kainos apskaičiavimo būdas</w:t>
            </w:r>
          </w:p>
        </w:tc>
        <w:tc>
          <w:tcPr>
            <w:tcW w:w="6385" w:type="dxa"/>
            <w:gridSpan w:val="2"/>
          </w:tcPr>
          <w:p w14:paraId="2D11D507" w14:textId="77777777" w:rsidR="00F00920" w:rsidRPr="00934DCF" w:rsidRDefault="00F00920" w:rsidP="00934DCF">
            <w:pPr>
              <w:rPr>
                <w:color w:val="4472C4"/>
                <w:kern w:val="2"/>
                <w:szCs w:val="24"/>
              </w:rPr>
            </w:pPr>
          </w:p>
          <w:p w14:paraId="1C4DB226" w14:textId="483B828D" w:rsidR="00F00920" w:rsidRPr="00934DCF" w:rsidRDefault="00F00920" w:rsidP="00695E35">
            <w:pPr>
              <w:rPr>
                <w:color w:val="4472C4"/>
                <w:kern w:val="2"/>
                <w:szCs w:val="24"/>
              </w:rPr>
            </w:pPr>
            <w:r w:rsidRPr="00934DCF">
              <w:rPr>
                <w:kern w:val="2"/>
                <w:szCs w:val="24"/>
              </w:rPr>
              <w:t>Fiksuotos kainos kainodara</w:t>
            </w:r>
          </w:p>
        </w:tc>
      </w:tr>
      <w:tr w:rsidR="00F00920" w:rsidRPr="00934DCF" w14:paraId="352EBE90" w14:textId="77777777" w:rsidTr="00934DCF">
        <w:trPr>
          <w:trHeight w:val="300"/>
        </w:trPr>
        <w:tc>
          <w:tcPr>
            <w:tcW w:w="3150" w:type="dxa"/>
            <w:gridSpan w:val="2"/>
          </w:tcPr>
          <w:p w14:paraId="111A98B7" w14:textId="77777777" w:rsidR="00F00920" w:rsidRPr="00934DCF" w:rsidRDefault="00F00920" w:rsidP="00934DCF">
            <w:pPr>
              <w:rPr>
                <w:b/>
                <w:kern w:val="2"/>
                <w:szCs w:val="24"/>
              </w:rPr>
            </w:pPr>
            <w:r w:rsidRPr="00934DCF">
              <w:rPr>
                <w:b/>
                <w:kern w:val="2"/>
                <w:szCs w:val="24"/>
              </w:rPr>
              <w:lastRenderedPageBreak/>
              <w:t xml:space="preserve">5.2. Pradinės Sutarties vertė ir Sutarties kaina, kai taikoma </w:t>
            </w:r>
            <w:r w:rsidRPr="00934DCF">
              <w:rPr>
                <w:b/>
                <w:kern w:val="2"/>
                <w:szCs w:val="24"/>
                <w:u w:val="single"/>
              </w:rPr>
              <w:t>fiksuotos kainos</w:t>
            </w:r>
            <w:r w:rsidRPr="00934DCF">
              <w:rPr>
                <w:b/>
                <w:kern w:val="2"/>
                <w:szCs w:val="24"/>
              </w:rPr>
              <w:t xml:space="preserve"> kainodara</w:t>
            </w:r>
          </w:p>
          <w:p w14:paraId="44616FC9" w14:textId="77777777" w:rsidR="00F00920" w:rsidRPr="00934DCF" w:rsidRDefault="00F00920" w:rsidP="00934DCF">
            <w:pPr>
              <w:rPr>
                <w:b/>
                <w:kern w:val="2"/>
                <w:szCs w:val="24"/>
              </w:rPr>
            </w:pPr>
          </w:p>
          <w:p w14:paraId="690A3A8C" w14:textId="77777777" w:rsidR="00F00920" w:rsidRPr="00934DCF" w:rsidRDefault="00F00920" w:rsidP="00934DCF">
            <w:pPr>
              <w:rPr>
                <w:b/>
                <w:kern w:val="2"/>
                <w:szCs w:val="24"/>
              </w:rPr>
            </w:pPr>
          </w:p>
          <w:p w14:paraId="48750678" w14:textId="77777777" w:rsidR="00F00920" w:rsidRPr="00934DCF" w:rsidRDefault="00F00920" w:rsidP="00934DCF">
            <w:pPr>
              <w:rPr>
                <w:b/>
                <w:kern w:val="2"/>
                <w:szCs w:val="24"/>
              </w:rPr>
            </w:pPr>
          </w:p>
          <w:p w14:paraId="4B1C380F" w14:textId="77777777" w:rsidR="00F00920" w:rsidRPr="00934DCF" w:rsidRDefault="00F00920" w:rsidP="00934DCF">
            <w:pPr>
              <w:rPr>
                <w:b/>
                <w:kern w:val="2"/>
                <w:szCs w:val="24"/>
              </w:rPr>
            </w:pPr>
          </w:p>
        </w:tc>
        <w:tc>
          <w:tcPr>
            <w:tcW w:w="6385" w:type="dxa"/>
            <w:gridSpan w:val="2"/>
          </w:tcPr>
          <w:p w14:paraId="149F6B12" w14:textId="6AB3B6DB" w:rsidR="00F00920" w:rsidRPr="00934DCF" w:rsidRDefault="00F00920" w:rsidP="00EE73F2">
            <w:pPr>
              <w:jc w:val="both"/>
              <w:rPr>
                <w:szCs w:val="24"/>
              </w:rPr>
            </w:pPr>
            <w:r w:rsidRPr="00934DCF">
              <w:rPr>
                <w:kern w:val="2"/>
                <w:szCs w:val="24"/>
              </w:rPr>
              <w:t xml:space="preserve">Pradinės Sutarties vertė yra </w:t>
            </w:r>
            <w:r w:rsidR="00EE73F2">
              <w:rPr>
                <w:kern w:val="2"/>
                <w:szCs w:val="24"/>
              </w:rPr>
              <w:t>29 902,00</w:t>
            </w:r>
            <w:r w:rsidRPr="00934DCF">
              <w:rPr>
                <w:kern w:val="2"/>
                <w:szCs w:val="24"/>
              </w:rPr>
              <w:t xml:space="preserve"> Eur </w:t>
            </w:r>
            <w:r w:rsidR="00EE73F2">
              <w:rPr>
                <w:kern w:val="2"/>
                <w:szCs w:val="24"/>
              </w:rPr>
              <w:t>(dvidešimt devyni tūkstančiai devyni šimtai du Eur</w:t>
            </w:r>
            <w:r w:rsidRPr="00934DCF">
              <w:rPr>
                <w:color w:val="4472C4"/>
                <w:kern w:val="2"/>
                <w:szCs w:val="24"/>
              </w:rPr>
              <w:t>)</w:t>
            </w:r>
            <w:r w:rsidRPr="00934DCF">
              <w:rPr>
                <w:kern w:val="2"/>
                <w:szCs w:val="24"/>
              </w:rPr>
              <w:t xml:space="preserve"> be pridėtinės vertės mokesčio (toliau – PVM). </w:t>
            </w:r>
          </w:p>
          <w:p w14:paraId="42DB604A" w14:textId="6E6E6A96" w:rsidR="00F00920" w:rsidRPr="00934DCF" w:rsidRDefault="00F00920" w:rsidP="00EE73F2">
            <w:pPr>
              <w:jc w:val="both"/>
              <w:rPr>
                <w:szCs w:val="24"/>
              </w:rPr>
            </w:pPr>
            <w:r w:rsidRPr="00934DCF">
              <w:rPr>
                <w:kern w:val="2"/>
                <w:szCs w:val="24"/>
              </w:rPr>
              <w:t xml:space="preserve">PVM sudaro </w:t>
            </w:r>
            <w:r w:rsidR="00EE73F2">
              <w:rPr>
                <w:kern w:val="2"/>
                <w:szCs w:val="24"/>
              </w:rPr>
              <w:t>- Eur</w:t>
            </w:r>
            <w:r w:rsidRPr="00934DCF">
              <w:rPr>
                <w:kern w:val="2"/>
                <w:szCs w:val="24"/>
              </w:rPr>
              <w:t>.</w:t>
            </w:r>
          </w:p>
          <w:p w14:paraId="7509CD0C" w14:textId="4959EDF6" w:rsidR="00F00920" w:rsidRPr="00934DCF" w:rsidRDefault="00F00920" w:rsidP="00EE73F2">
            <w:pPr>
              <w:jc w:val="both"/>
              <w:rPr>
                <w:szCs w:val="24"/>
              </w:rPr>
            </w:pPr>
            <w:r w:rsidRPr="00934DCF">
              <w:rPr>
                <w:kern w:val="2"/>
                <w:szCs w:val="24"/>
              </w:rPr>
              <w:t xml:space="preserve">Sutarties kaina yra </w:t>
            </w:r>
            <w:r w:rsidR="00EE73F2">
              <w:rPr>
                <w:kern w:val="2"/>
                <w:szCs w:val="24"/>
              </w:rPr>
              <w:t>29 902,00</w:t>
            </w:r>
            <w:r w:rsidRPr="00934DCF">
              <w:rPr>
                <w:kern w:val="2"/>
                <w:szCs w:val="24"/>
              </w:rPr>
              <w:t xml:space="preserve"> Eur </w:t>
            </w:r>
            <w:r w:rsidR="00EE73F2">
              <w:rPr>
                <w:kern w:val="2"/>
                <w:szCs w:val="24"/>
              </w:rPr>
              <w:t>(dvidešimt devyni tūkstančiai devyni šimtai du Eur</w:t>
            </w:r>
            <w:r w:rsidR="00EE73F2" w:rsidRPr="00934DCF">
              <w:rPr>
                <w:color w:val="4472C4"/>
                <w:kern w:val="2"/>
                <w:szCs w:val="24"/>
              </w:rPr>
              <w:t>)</w:t>
            </w:r>
            <w:r w:rsidRPr="00934DCF">
              <w:rPr>
                <w:kern w:val="2"/>
                <w:szCs w:val="24"/>
              </w:rPr>
              <w:t xml:space="preserve"> su PVM.</w:t>
            </w:r>
          </w:p>
          <w:p w14:paraId="140C4138" w14:textId="77777777" w:rsidR="00F00920" w:rsidRPr="00934DCF" w:rsidRDefault="00F00920" w:rsidP="00EE73F2">
            <w:pPr>
              <w:jc w:val="both"/>
              <w:rPr>
                <w:color w:val="FF0000"/>
                <w:kern w:val="2"/>
                <w:szCs w:val="24"/>
              </w:rPr>
            </w:pPr>
            <w:r w:rsidRPr="00934DCF">
              <w:rPr>
                <w:kern w:val="2"/>
                <w:szCs w:val="24"/>
              </w:rPr>
              <w:t>Šioje Sutartyje P</w:t>
            </w:r>
            <w:r w:rsidRPr="00934DCF">
              <w:rPr>
                <w:color w:val="000000"/>
                <w:kern w:val="2"/>
                <w:szCs w:val="24"/>
              </w:rPr>
              <w:t>radinės Sutarties vertė yra lygi Tiekėjo pasiūlymo kainai be PVM, nurodytai už visą pirkimo dokumentuose ir Sutartyje nurodytą Paslaugų kiekį ir (ar) apimtį.</w:t>
            </w:r>
          </w:p>
        </w:tc>
      </w:tr>
      <w:tr w:rsidR="00F00920" w:rsidRPr="00934DCF" w14:paraId="74C47281" w14:textId="77777777" w:rsidTr="00934DCF">
        <w:trPr>
          <w:trHeight w:val="300"/>
        </w:trPr>
        <w:tc>
          <w:tcPr>
            <w:tcW w:w="3150" w:type="dxa"/>
            <w:gridSpan w:val="2"/>
          </w:tcPr>
          <w:p w14:paraId="6B6FE870" w14:textId="564FA360" w:rsidR="00F00920" w:rsidRPr="00934DCF" w:rsidRDefault="00F00920" w:rsidP="00695E35">
            <w:pPr>
              <w:rPr>
                <w:kern w:val="2"/>
                <w:szCs w:val="24"/>
              </w:rPr>
            </w:pPr>
            <w:r w:rsidRPr="00934DCF">
              <w:rPr>
                <w:b/>
                <w:kern w:val="2"/>
                <w:szCs w:val="24"/>
              </w:rPr>
              <w:t xml:space="preserve">5.3. Sutarties kainos / įkainių perskaičiavimas taikant </w:t>
            </w:r>
            <w:r w:rsidRPr="00934DCF">
              <w:rPr>
                <w:b/>
                <w:kern w:val="2"/>
                <w:szCs w:val="24"/>
                <w:u w:val="single"/>
              </w:rPr>
              <w:t>peržiūros</w:t>
            </w:r>
            <w:r w:rsidRPr="00934DCF">
              <w:rPr>
                <w:b/>
                <w:kern w:val="2"/>
                <w:szCs w:val="24"/>
              </w:rPr>
              <w:t xml:space="preserve"> taisykles</w:t>
            </w:r>
          </w:p>
        </w:tc>
        <w:tc>
          <w:tcPr>
            <w:tcW w:w="6385" w:type="dxa"/>
            <w:gridSpan w:val="2"/>
          </w:tcPr>
          <w:p w14:paraId="1C6F886B" w14:textId="3C453735" w:rsidR="00F00920" w:rsidRPr="00934DCF" w:rsidRDefault="00F00920" w:rsidP="00934DCF">
            <w:pPr>
              <w:rPr>
                <w:szCs w:val="24"/>
              </w:rPr>
            </w:pPr>
            <w:r w:rsidRPr="00EE73F2">
              <w:rPr>
                <w:kern w:val="2"/>
                <w:szCs w:val="24"/>
              </w:rPr>
              <w:t xml:space="preserve">Sutarties kaina bus </w:t>
            </w:r>
            <w:r w:rsidRPr="00934DCF">
              <w:rPr>
                <w:kern w:val="2"/>
                <w:szCs w:val="24"/>
              </w:rPr>
              <w:t>perskaičiuojami:</w:t>
            </w:r>
          </w:p>
          <w:p w14:paraId="521E703B" w14:textId="737122C4" w:rsidR="00F00920" w:rsidRPr="00934DCF" w:rsidRDefault="00F00920" w:rsidP="00695E35">
            <w:pPr>
              <w:rPr>
                <w:color w:val="FF0000"/>
                <w:kern w:val="2"/>
                <w:szCs w:val="24"/>
              </w:rPr>
            </w:pPr>
            <w:r w:rsidRPr="00934DCF">
              <w:rPr>
                <w:kern w:val="2"/>
                <w:szCs w:val="24"/>
              </w:rPr>
              <w:t>5.</w:t>
            </w:r>
            <w:r w:rsidR="004E0841">
              <w:rPr>
                <w:kern w:val="2"/>
                <w:szCs w:val="24"/>
              </w:rPr>
              <w:t>3.1. dėl PVM tarifo pasikeitimo.</w:t>
            </w:r>
          </w:p>
        </w:tc>
      </w:tr>
      <w:tr w:rsidR="00F00920" w:rsidRPr="00934DCF" w14:paraId="425FF092" w14:textId="77777777" w:rsidTr="00934DCF">
        <w:trPr>
          <w:trHeight w:val="300"/>
        </w:trPr>
        <w:tc>
          <w:tcPr>
            <w:tcW w:w="3150" w:type="dxa"/>
            <w:gridSpan w:val="2"/>
          </w:tcPr>
          <w:p w14:paraId="2F69AE5C" w14:textId="77777777" w:rsidR="00F00920" w:rsidRPr="00934DCF" w:rsidRDefault="00F00920" w:rsidP="00934DCF">
            <w:pPr>
              <w:rPr>
                <w:b/>
                <w:kern w:val="2"/>
                <w:szCs w:val="24"/>
              </w:rPr>
            </w:pPr>
            <w:r w:rsidRPr="00934DCF">
              <w:rPr>
                <w:b/>
                <w:kern w:val="2"/>
                <w:szCs w:val="24"/>
              </w:rPr>
              <w:t>5.3.1. Sutarties kainos / įkainių peržiūra dėl PVM tarifo pasikeitimo</w:t>
            </w:r>
          </w:p>
        </w:tc>
        <w:tc>
          <w:tcPr>
            <w:tcW w:w="6385" w:type="dxa"/>
            <w:gridSpan w:val="2"/>
          </w:tcPr>
          <w:p w14:paraId="0452BDB1" w14:textId="77777777" w:rsidR="00F00920" w:rsidRPr="00934DCF" w:rsidRDefault="00F00920" w:rsidP="00934DCF">
            <w:pPr>
              <w:rPr>
                <w:szCs w:val="24"/>
              </w:rPr>
            </w:pPr>
            <w:r w:rsidRPr="00934DCF">
              <w:rPr>
                <w:kern w:val="2"/>
                <w:szCs w:val="24"/>
              </w:rPr>
              <w:t>Jeigu Sutarties vykdymo metu pasikeičia PVM mokėjimą reglamentuojantys teisės aktai, darantys tiesioginę įtaką Tiekėjo t</w:t>
            </w:r>
            <w:r w:rsidRPr="00934DCF">
              <w:rPr>
                <w:szCs w:val="24"/>
              </w:rPr>
              <w:t>ei</w:t>
            </w:r>
            <w:r w:rsidRPr="00934DCF">
              <w:rPr>
                <w:kern w:val="2"/>
                <w:szCs w:val="24"/>
              </w:rPr>
              <w:t>kiamų P</w:t>
            </w:r>
            <w:r w:rsidRPr="00934DCF">
              <w:rPr>
                <w:szCs w:val="24"/>
              </w:rPr>
              <w:t>aslaugų</w:t>
            </w:r>
            <w:r w:rsidRPr="00934DCF">
              <w:rPr>
                <w:kern w:val="2"/>
                <w:szCs w:val="24"/>
              </w:rPr>
              <w:t xml:space="preserve"> Sutartyje nurodytai kainai / įkainiams, Sutarties kaina / įkainiai perskaičiuojami nekeičiant P</w:t>
            </w:r>
            <w:r w:rsidRPr="00934DCF">
              <w:rPr>
                <w:szCs w:val="24"/>
              </w:rPr>
              <w:t>aslaugų</w:t>
            </w:r>
            <w:r w:rsidRPr="00934DCF">
              <w:rPr>
                <w:kern w:val="2"/>
                <w:szCs w:val="24"/>
              </w:rPr>
              <w:t xml:space="preserve"> kainos / įkainio be PVM. </w:t>
            </w:r>
          </w:p>
          <w:p w14:paraId="7543E09A" w14:textId="77777777" w:rsidR="00F00920" w:rsidRPr="00934DCF" w:rsidRDefault="00F00920" w:rsidP="00934DCF">
            <w:pPr>
              <w:rPr>
                <w:kern w:val="2"/>
                <w:szCs w:val="24"/>
              </w:rPr>
            </w:pPr>
          </w:p>
          <w:p w14:paraId="41B7C727" w14:textId="7C477C1A" w:rsidR="00F00920" w:rsidRPr="00934DCF" w:rsidRDefault="00F00920" w:rsidP="004E0841">
            <w:pPr>
              <w:rPr>
                <w:szCs w:val="24"/>
              </w:rPr>
            </w:pPr>
            <w:r w:rsidRPr="00934DCF">
              <w:rPr>
                <w:kern w:val="2"/>
                <w:szCs w:val="24"/>
              </w:rPr>
              <w:t>Perskaičiuota Sutarties kaina įforminami Susitarimu ir turi būti taikomi nuo naujo PVM įvedimo datos (nepriklausomai nuo to, kada pasirašytas Susitarimas).</w:t>
            </w:r>
          </w:p>
        </w:tc>
      </w:tr>
      <w:tr w:rsidR="00F00920" w:rsidRPr="00934DCF" w14:paraId="185D2294" w14:textId="77777777" w:rsidTr="00934DCF">
        <w:trPr>
          <w:trHeight w:val="300"/>
        </w:trPr>
        <w:tc>
          <w:tcPr>
            <w:tcW w:w="3150" w:type="dxa"/>
            <w:gridSpan w:val="2"/>
          </w:tcPr>
          <w:p w14:paraId="759CDCDD" w14:textId="77777777" w:rsidR="00F00920" w:rsidRPr="00934DCF" w:rsidRDefault="00F00920" w:rsidP="00934DCF">
            <w:pPr>
              <w:rPr>
                <w:szCs w:val="24"/>
              </w:rPr>
            </w:pPr>
            <w:r w:rsidRPr="00934DCF">
              <w:rPr>
                <w:b/>
                <w:kern w:val="2"/>
                <w:szCs w:val="24"/>
              </w:rPr>
              <w:t>5.3.2.</w:t>
            </w:r>
            <w:r w:rsidRPr="00934DCF">
              <w:rPr>
                <w:kern w:val="2"/>
                <w:szCs w:val="24"/>
              </w:rPr>
              <w:t xml:space="preserve"> </w:t>
            </w:r>
            <w:r w:rsidRPr="00934DCF">
              <w:rPr>
                <w:b/>
                <w:kern w:val="2"/>
                <w:szCs w:val="24"/>
              </w:rPr>
              <w:t>Sutarties kainos / įkainių peržiūra dėl kitų mokesčių, lemiančių Paslaugų kainos / įkainių pokytį, pasikeitimo</w:t>
            </w:r>
          </w:p>
        </w:tc>
        <w:tc>
          <w:tcPr>
            <w:tcW w:w="6385" w:type="dxa"/>
            <w:gridSpan w:val="2"/>
          </w:tcPr>
          <w:p w14:paraId="1DD20399" w14:textId="77777777" w:rsidR="00F00920" w:rsidRPr="00934DCF" w:rsidRDefault="00F00920" w:rsidP="00934DCF">
            <w:pPr>
              <w:rPr>
                <w:kern w:val="2"/>
                <w:szCs w:val="24"/>
              </w:rPr>
            </w:pPr>
            <w:r w:rsidRPr="00934DCF">
              <w:rPr>
                <w:kern w:val="2"/>
                <w:szCs w:val="24"/>
              </w:rPr>
              <w:t>Netaikoma</w:t>
            </w:r>
          </w:p>
          <w:p w14:paraId="1CE0BB0F" w14:textId="77777777" w:rsidR="00F00920" w:rsidRPr="00934DCF" w:rsidRDefault="00F00920" w:rsidP="00934DCF">
            <w:pPr>
              <w:rPr>
                <w:kern w:val="2"/>
                <w:szCs w:val="24"/>
              </w:rPr>
            </w:pPr>
          </w:p>
          <w:p w14:paraId="62A61414" w14:textId="5D70EAAE" w:rsidR="00F00920" w:rsidRPr="00934DCF" w:rsidRDefault="00F00920" w:rsidP="00934DCF">
            <w:pPr>
              <w:rPr>
                <w:szCs w:val="24"/>
              </w:rPr>
            </w:pPr>
            <w:r w:rsidRPr="00934DCF">
              <w:rPr>
                <w:color w:val="4472C4"/>
                <w:kern w:val="2"/>
                <w:szCs w:val="24"/>
              </w:rPr>
              <w:t xml:space="preserve"> </w:t>
            </w:r>
          </w:p>
        </w:tc>
      </w:tr>
      <w:tr w:rsidR="00F00920" w:rsidRPr="00934DCF" w14:paraId="41E927B0" w14:textId="77777777" w:rsidTr="00934DCF">
        <w:trPr>
          <w:trHeight w:val="300"/>
        </w:trPr>
        <w:tc>
          <w:tcPr>
            <w:tcW w:w="3150" w:type="dxa"/>
            <w:gridSpan w:val="2"/>
          </w:tcPr>
          <w:p w14:paraId="40BFC3EE" w14:textId="015E23F3" w:rsidR="00F00920" w:rsidRPr="00934DCF" w:rsidRDefault="00F00920" w:rsidP="004E0841">
            <w:pPr>
              <w:rPr>
                <w:b/>
                <w:kern w:val="2"/>
                <w:szCs w:val="24"/>
              </w:rPr>
            </w:pPr>
            <w:r w:rsidRPr="00934DCF">
              <w:rPr>
                <w:b/>
                <w:kern w:val="2"/>
                <w:szCs w:val="24"/>
              </w:rPr>
              <w:t>5.3.3. Sutarties kainos / įkainių peržiūra dėl kainų lygio pokyčio</w:t>
            </w:r>
          </w:p>
        </w:tc>
        <w:tc>
          <w:tcPr>
            <w:tcW w:w="6385" w:type="dxa"/>
            <w:gridSpan w:val="2"/>
          </w:tcPr>
          <w:p w14:paraId="73CDFBC7" w14:textId="77777777" w:rsidR="004E0841" w:rsidRPr="00934DCF" w:rsidRDefault="004E0841" w:rsidP="004E0841">
            <w:pPr>
              <w:rPr>
                <w:kern w:val="2"/>
                <w:szCs w:val="24"/>
              </w:rPr>
            </w:pPr>
            <w:r w:rsidRPr="00934DCF">
              <w:rPr>
                <w:kern w:val="2"/>
                <w:szCs w:val="24"/>
              </w:rPr>
              <w:t>Netaikoma</w:t>
            </w:r>
          </w:p>
          <w:p w14:paraId="564F7931" w14:textId="7550F41F" w:rsidR="00F00920" w:rsidRPr="00934DCF" w:rsidRDefault="00F00920" w:rsidP="00934DCF">
            <w:pPr>
              <w:rPr>
                <w:color w:val="4472C4"/>
                <w:kern w:val="2"/>
                <w:szCs w:val="24"/>
              </w:rPr>
            </w:pPr>
          </w:p>
        </w:tc>
      </w:tr>
      <w:tr w:rsidR="00F00920" w:rsidRPr="00934DCF" w14:paraId="541ED3AC" w14:textId="77777777" w:rsidTr="00934DCF">
        <w:trPr>
          <w:trHeight w:val="300"/>
        </w:trPr>
        <w:tc>
          <w:tcPr>
            <w:tcW w:w="3150" w:type="dxa"/>
            <w:gridSpan w:val="2"/>
          </w:tcPr>
          <w:p w14:paraId="28A47171" w14:textId="77777777" w:rsidR="00F00920" w:rsidRPr="00934DCF" w:rsidRDefault="00F00920" w:rsidP="00934DCF">
            <w:pPr>
              <w:rPr>
                <w:b/>
                <w:kern w:val="2"/>
                <w:szCs w:val="24"/>
              </w:rPr>
            </w:pPr>
            <w:r w:rsidRPr="00934DCF">
              <w:rPr>
                <w:b/>
                <w:kern w:val="2"/>
                <w:szCs w:val="24"/>
              </w:rPr>
              <w:t xml:space="preserve">5.3.4. Sutarties kainos / įkainių peržiūra dėl kainų lygio pokyčio pagal </w:t>
            </w:r>
            <w:r w:rsidRPr="00934DCF">
              <w:rPr>
                <w:b/>
                <w:bCs/>
                <w:kern w:val="2"/>
                <w:szCs w:val="24"/>
              </w:rPr>
              <w:t>Paslaugų</w:t>
            </w:r>
            <w:r w:rsidRPr="00934DCF">
              <w:rPr>
                <w:b/>
                <w:kern w:val="2"/>
                <w:szCs w:val="24"/>
              </w:rPr>
              <w:t xml:space="preserve"> grupių kainų pokyčius</w:t>
            </w:r>
          </w:p>
        </w:tc>
        <w:tc>
          <w:tcPr>
            <w:tcW w:w="6385" w:type="dxa"/>
            <w:gridSpan w:val="2"/>
          </w:tcPr>
          <w:p w14:paraId="47A0C21C" w14:textId="77777777" w:rsidR="00F00920" w:rsidRPr="00934DCF" w:rsidRDefault="00F00920" w:rsidP="00934DCF">
            <w:pPr>
              <w:rPr>
                <w:kern w:val="2"/>
                <w:szCs w:val="24"/>
              </w:rPr>
            </w:pPr>
            <w:r w:rsidRPr="00934DCF">
              <w:rPr>
                <w:kern w:val="2"/>
                <w:szCs w:val="24"/>
              </w:rPr>
              <w:t>Netaikoma</w:t>
            </w:r>
          </w:p>
          <w:p w14:paraId="7D437FA3" w14:textId="77777777" w:rsidR="00F00920" w:rsidRPr="00934DCF" w:rsidRDefault="00F00920" w:rsidP="00934DCF">
            <w:pPr>
              <w:rPr>
                <w:kern w:val="2"/>
                <w:szCs w:val="24"/>
              </w:rPr>
            </w:pPr>
          </w:p>
          <w:p w14:paraId="0956704C" w14:textId="4040FCE3" w:rsidR="00F00920" w:rsidRPr="00934DCF" w:rsidRDefault="00F00920" w:rsidP="00934DCF">
            <w:pPr>
              <w:rPr>
                <w:szCs w:val="24"/>
              </w:rPr>
            </w:pPr>
          </w:p>
        </w:tc>
      </w:tr>
      <w:tr w:rsidR="00F00920" w:rsidRPr="00934DCF" w14:paraId="540ACA49" w14:textId="77777777" w:rsidTr="00934DCF">
        <w:trPr>
          <w:trHeight w:val="300"/>
        </w:trPr>
        <w:tc>
          <w:tcPr>
            <w:tcW w:w="3150" w:type="dxa"/>
            <w:gridSpan w:val="2"/>
          </w:tcPr>
          <w:p w14:paraId="3DAB52F0" w14:textId="77777777" w:rsidR="00F00920" w:rsidRPr="00934DCF" w:rsidRDefault="00F00920" w:rsidP="00934DCF">
            <w:pPr>
              <w:rPr>
                <w:b/>
                <w:bCs/>
                <w:kern w:val="2"/>
                <w:szCs w:val="24"/>
              </w:rPr>
            </w:pPr>
            <w:r w:rsidRPr="00934DCF">
              <w:rPr>
                <w:b/>
                <w:bCs/>
                <w:kern w:val="2"/>
                <w:szCs w:val="24"/>
              </w:rPr>
              <w:t xml:space="preserve">5.4. Sutarties kainos / įkainių apskaičiavimas taikant </w:t>
            </w:r>
            <w:r w:rsidRPr="00934DCF">
              <w:rPr>
                <w:b/>
                <w:bCs/>
                <w:kern w:val="2"/>
                <w:szCs w:val="24"/>
                <w:u w:val="single"/>
              </w:rPr>
              <w:t>kiekio (apimties)</w:t>
            </w:r>
            <w:r w:rsidRPr="00934DCF">
              <w:rPr>
                <w:b/>
                <w:bCs/>
                <w:kern w:val="2"/>
                <w:szCs w:val="24"/>
              </w:rPr>
              <w:t xml:space="preserve"> keitimo taisykles</w:t>
            </w:r>
          </w:p>
        </w:tc>
        <w:tc>
          <w:tcPr>
            <w:tcW w:w="6385" w:type="dxa"/>
            <w:gridSpan w:val="2"/>
          </w:tcPr>
          <w:p w14:paraId="709998C7" w14:textId="77777777" w:rsidR="00F00920" w:rsidRPr="00934DCF" w:rsidRDefault="00F00920" w:rsidP="00934DCF">
            <w:pPr>
              <w:rPr>
                <w:kern w:val="2"/>
                <w:szCs w:val="24"/>
              </w:rPr>
            </w:pPr>
            <w:r w:rsidRPr="00934DCF">
              <w:rPr>
                <w:kern w:val="2"/>
                <w:szCs w:val="24"/>
              </w:rPr>
              <w:t>Netaikoma</w:t>
            </w:r>
          </w:p>
          <w:p w14:paraId="2AFD574C" w14:textId="3C986B8E" w:rsidR="00F00920" w:rsidRPr="00934DCF" w:rsidRDefault="00F00920" w:rsidP="00934DCF">
            <w:pPr>
              <w:rPr>
                <w:szCs w:val="24"/>
              </w:rPr>
            </w:pPr>
          </w:p>
        </w:tc>
      </w:tr>
      <w:tr w:rsidR="00F00920" w:rsidRPr="00934DCF" w14:paraId="518CC160" w14:textId="77777777" w:rsidTr="00934DCF">
        <w:trPr>
          <w:trHeight w:val="300"/>
        </w:trPr>
        <w:tc>
          <w:tcPr>
            <w:tcW w:w="3150" w:type="dxa"/>
            <w:gridSpan w:val="2"/>
          </w:tcPr>
          <w:p w14:paraId="3CFF3DE4" w14:textId="77777777" w:rsidR="00F00920" w:rsidRPr="00934DCF" w:rsidRDefault="00F00920" w:rsidP="00934DCF">
            <w:pPr>
              <w:rPr>
                <w:b/>
                <w:kern w:val="2"/>
                <w:szCs w:val="24"/>
              </w:rPr>
            </w:pPr>
            <w:r w:rsidRPr="00934DCF">
              <w:rPr>
                <w:b/>
                <w:kern w:val="2"/>
                <w:szCs w:val="24"/>
              </w:rPr>
              <w:t>5.5. Atsiskaitymo su Tiekėju terminas ir tvarka</w:t>
            </w:r>
          </w:p>
        </w:tc>
        <w:tc>
          <w:tcPr>
            <w:tcW w:w="6385" w:type="dxa"/>
            <w:gridSpan w:val="2"/>
          </w:tcPr>
          <w:p w14:paraId="26F638D5" w14:textId="3AAE07D0" w:rsidR="00F00920" w:rsidRPr="00934DCF" w:rsidRDefault="00F00920" w:rsidP="00934DCF">
            <w:pPr>
              <w:rPr>
                <w:kern w:val="2"/>
                <w:szCs w:val="24"/>
              </w:rPr>
            </w:pPr>
            <w:r w:rsidRPr="00934DCF">
              <w:rPr>
                <w:kern w:val="2"/>
                <w:szCs w:val="24"/>
              </w:rPr>
              <w:t>Pirkėjas atsiskaito su Tiekėju ne vėliau kaip per</w:t>
            </w:r>
            <w:r w:rsidR="004E0841">
              <w:rPr>
                <w:kern w:val="2"/>
                <w:szCs w:val="24"/>
              </w:rPr>
              <w:t xml:space="preserve"> 30 kalendorinių dienų</w:t>
            </w:r>
            <w:r w:rsidRPr="00934DCF">
              <w:rPr>
                <w:kern w:val="2"/>
                <w:szCs w:val="24"/>
              </w:rPr>
              <w:t xml:space="preserve"> nuo Sąskaitos gavimo dienos.</w:t>
            </w:r>
          </w:p>
          <w:p w14:paraId="6A2CBE48" w14:textId="70E112EE" w:rsidR="00F00920" w:rsidRPr="00934DCF" w:rsidRDefault="004E0841" w:rsidP="004E0841">
            <w:pPr>
              <w:rPr>
                <w:color w:val="000000"/>
                <w:kern w:val="2"/>
                <w:szCs w:val="24"/>
                <w:shd w:val="clear" w:color="auto" w:fill="FFFFFF"/>
              </w:rPr>
            </w:pPr>
            <w:r>
              <w:rPr>
                <w:color w:val="000000"/>
                <w:kern w:val="2"/>
                <w:szCs w:val="24"/>
                <w:shd w:val="clear" w:color="auto" w:fill="FFFFFF"/>
              </w:rPr>
              <w:t>Apmokėjimo sąlygos</w:t>
            </w:r>
            <w:r w:rsidR="00F00920" w:rsidRPr="004E0841">
              <w:rPr>
                <w:kern w:val="2"/>
                <w:szCs w:val="24"/>
                <w:shd w:val="clear" w:color="auto" w:fill="FFFFFF"/>
              </w:rPr>
              <w:t>: įvykdžius visus sutartinius įsipareigojimus</w:t>
            </w:r>
            <w:r w:rsidRPr="004E0841">
              <w:rPr>
                <w:kern w:val="2"/>
                <w:szCs w:val="24"/>
                <w:shd w:val="clear" w:color="auto" w:fill="FFFFFF"/>
              </w:rPr>
              <w:t>, sumokama visa Sutarties kaina.</w:t>
            </w:r>
          </w:p>
        </w:tc>
      </w:tr>
      <w:tr w:rsidR="00F00920" w:rsidRPr="00934DCF" w14:paraId="39D5BD2F" w14:textId="77777777" w:rsidTr="00934DCF">
        <w:trPr>
          <w:trHeight w:val="300"/>
        </w:trPr>
        <w:tc>
          <w:tcPr>
            <w:tcW w:w="3150" w:type="dxa"/>
            <w:gridSpan w:val="2"/>
          </w:tcPr>
          <w:p w14:paraId="1FE352D3" w14:textId="77777777" w:rsidR="00F00920" w:rsidRPr="00934DCF" w:rsidRDefault="00F00920" w:rsidP="00934DCF">
            <w:pPr>
              <w:rPr>
                <w:b/>
                <w:kern w:val="2"/>
                <w:szCs w:val="24"/>
              </w:rPr>
            </w:pPr>
            <w:r w:rsidRPr="00934DCF">
              <w:rPr>
                <w:b/>
                <w:kern w:val="2"/>
                <w:szCs w:val="24"/>
              </w:rPr>
              <w:t>5.6. Avansas</w:t>
            </w:r>
          </w:p>
        </w:tc>
        <w:tc>
          <w:tcPr>
            <w:tcW w:w="6385" w:type="dxa"/>
            <w:gridSpan w:val="2"/>
          </w:tcPr>
          <w:p w14:paraId="33A0C5EC" w14:textId="04CE2514" w:rsidR="00F00920" w:rsidRPr="00934DCF" w:rsidRDefault="00F00920" w:rsidP="00695E35">
            <w:pPr>
              <w:rPr>
                <w:color w:val="000000"/>
                <w:kern w:val="2"/>
                <w:szCs w:val="24"/>
                <w:shd w:val="clear" w:color="auto" w:fill="FFFFFF"/>
              </w:rPr>
            </w:pPr>
            <w:r w:rsidRPr="00934DCF">
              <w:rPr>
                <w:kern w:val="2"/>
                <w:szCs w:val="24"/>
              </w:rPr>
              <w:t>Netaikoma</w:t>
            </w:r>
          </w:p>
        </w:tc>
      </w:tr>
      <w:tr w:rsidR="00F00920" w:rsidRPr="00934DCF" w14:paraId="3FAC7F9B" w14:textId="77777777" w:rsidTr="00934DCF">
        <w:trPr>
          <w:trHeight w:val="300"/>
        </w:trPr>
        <w:tc>
          <w:tcPr>
            <w:tcW w:w="3150" w:type="dxa"/>
            <w:gridSpan w:val="2"/>
          </w:tcPr>
          <w:p w14:paraId="57C794BB" w14:textId="77777777" w:rsidR="00F00920" w:rsidRPr="00934DCF" w:rsidRDefault="00F00920" w:rsidP="00934DCF">
            <w:pPr>
              <w:rPr>
                <w:b/>
                <w:kern w:val="2"/>
                <w:szCs w:val="24"/>
              </w:rPr>
            </w:pPr>
            <w:r w:rsidRPr="00934DCF">
              <w:rPr>
                <w:b/>
                <w:kern w:val="2"/>
                <w:szCs w:val="24"/>
              </w:rPr>
              <w:t>5.7. Avanso užtikrinimas</w:t>
            </w:r>
          </w:p>
        </w:tc>
        <w:tc>
          <w:tcPr>
            <w:tcW w:w="6385" w:type="dxa"/>
            <w:gridSpan w:val="2"/>
          </w:tcPr>
          <w:p w14:paraId="54905227" w14:textId="5766260A" w:rsidR="00F00920" w:rsidRPr="00934DCF" w:rsidRDefault="00F00920" w:rsidP="00695E35">
            <w:pPr>
              <w:rPr>
                <w:kern w:val="2"/>
                <w:szCs w:val="24"/>
              </w:rPr>
            </w:pPr>
            <w:r w:rsidRPr="00934DCF">
              <w:rPr>
                <w:kern w:val="2"/>
                <w:szCs w:val="24"/>
              </w:rPr>
              <w:t>Netaikoma</w:t>
            </w:r>
            <w:r w:rsidRPr="00934DCF">
              <w:rPr>
                <w:color w:val="000000"/>
                <w:kern w:val="2"/>
                <w:szCs w:val="24"/>
                <w:shd w:val="clear" w:color="auto" w:fill="FFFFFF"/>
              </w:rPr>
              <w:t xml:space="preserve"> </w:t>
            </w:r>
          </w:p>
        </w:tc>
      </w:tr>
      <w:tr w:rsidR="00F00920" w:rsidRPr="00934DCF" w14:paraId="68813F32" w14:textId="77777777" w:rsidTr="00934DCF">
        <w:trPr>
          <w:trHeight w:val="300"/>
        </w:trPr>
        <w:tc>
          <w:tcPr>
            <w:tcW w:w="9535" w:type="dxa"/>
            <w:gridSpan w:val="4"/>
          </w:tcPr>
          <w:p w14:paraId="57A82431" w14:textId="77777777" w:rsidR="00F00920" w:rsidRPr="00934DCF" w:rsidRDefault="00F00920" w:rsidP="00934DCF">
            <w:pPr>
              <w:jc w:val="center"/>
              <w:rPr>
                <w:b/>
                <w:kern w:val="2"/>
                <w:szCs w:val="24"/>
              </w:rPr>
            </w:pPr>
            <w:r w:rsidRPr="00934DCF">
              <w:rPr>
                <w:b/>
                <w:kern w:val="2"/>
                <w:szCs w:val="24"/>
              </w:rPr>
              <w:t>6. PASLAUGŲ KOKYBĖ IR GARANTINIAI ĮSIPAREIGOJIMAI</w:t>
            </w:r>
          </w:p>
        </w:tc>
      </w:tr>
      <w:tr w:rsidR="00F00920" w:rsidRPr="00934DCF" w14:paraId="45B3589D" w14:textId="77777777" w:rsidTr="00934DCF">
        <w:trPr>
          <w:trHeight w:val="300"/>
        </w:trPr>
        <w:tc>
          <w:tcPr>
            <w:tcW w:w="3150" w:type="dxa"/>
            <w:gridSpan w:val="2"/>
          </w:tcPr>
          <w:p w14:paraId="4162415F" w14:textId="77777777" w:rsidR="00F00920" w:rsidRPr="00934DCF" w:rsidRDefault="00F00920" w:rsidP="00934DCF">
            <w:pPr>
              <w:rPr>
                <w:b/>
                <w:kern w:val="2"/>
                <w:szCs w:val="24"/>
              </w:rPr>
            </w:pPr>
            <w:r w:rsidRPr="00934DCF">
              <w:rPr>
                <w:b/>
                <w:kern w:val="2"/>
                <w:szCs w:val="24"/>
              </w:rPr>
              <w:t>6.1. Garantinis terminas</w:t>
            </w:r>
          </w:p>
        </w:tc>
        <w:tc>
          <w:tcPr>
            <w:tcW w:w="6385" w:type="dxa"/>
            <w:gridSpan w:val="2"/>
          </w:tcPr>
          <w:p w14:paraId="4F0D20E2" w14:textId="6DAE6BB0" w:rsidR="00F00920" w:rsidRPr="00934DCF" w:rsidRDefault="00F00920" w:rsidP="00695E35">
            <w:pPr>
              <w:rPr>
                <w:szCs w:val="24"/>
              </w:rPr>
            </w:pPr>
            <w:r w:rsidRPr="00934DCF">
              <w:rPr>
                <w:kern w:val="2"/>
                <w:szCs w:val="24"/>
              </w:rPr>
              <w:t>Netaikoma</w:t>
            </w:r>
          </w:p>
        </w:tc>
      </w:tr>
      <w:tr w:rsidR="00F00920" w:rsidRPr="00934DCF" w14:paraId="215BE910" w14:textId="77777777" w:rsidTr="00934DCF">
        <w:trPr>
          <w:trHeight w:val="300"/>
        </w:trPr>
        <w:tc>
          <w:tcPr>
            <w:tcW w:w="3150" w:type="dxa"/>
            <w:gridSpan w:val="2"/>
          </w:tcPr>
          <w:p w14:paraId="29DA3F1D" w14:textId="77777777" w:rsidR="00F00920" w:rsidRPr="00934DCF" w:rsidRDefault="00F00920" w:rsidP="00934DCF">
            <w:pPr>
              <w:rPr>
                <w:b/>
                <w:kern w:val="2"/>
                <w:szCs w:val="24"/>
              </w:rPr>
            </w:pPr>
            <w:r w:rsidRPr="00934DCF">
              <w:rPr>
                <w:b/>
                <w:szCs w:val="24"/>
              </w:rPr>
              <w:lastRenderedPageBreak/>
              <w:t>6.2. Terminas Paslaugų trūkumams pašalinti</w:t>
            </w:r>
          </w:p>
        </w:tc>
        <w:tc>
          <w:tcPr>
            <w:tcW w:w="6385" w:type="dxa"/>
            <w:gridSpan w:val="2"/>
          </w:tcPr>
          <w:p w14:paraId="34B40D22" w14:textId="77777777" w:rsidR="00F00920" w:rsidRPr="00934DCF" w:rsidDel="002B27A1" w:rsidRDefault="00F00920" w:rsidP="00934DCF">
            <w:pPr>
              <w:rPr>
                <w:kern w:val="2"/>
                <w:szCs w:val="24"/>
              </w:rPr>
            </w:pPr>
            <w:r w:rsidRPr="00934DCF" w:rsidDel="002B27A1">
              <w:rPr>
                <w:kern w:val="2"/>
                <w:szCs w:val="24"/>
              </w:rPr>
              <w:t>Netaikoma</w:t>
            </w:r>
          </w:p>
          <w:p w14:paraId="7A68A3C5" w14:textId="77777777" w:rsidR="00F00920" w:rsidRPr="00934DCF" w:rsidDel="002B27A1" w:rsidRDefault="00F00920" w:rsidP="00934DCF">
            <w:pPr>
              <w:rPr>
                <w:kern w:val="2"/>
                <w:szCs w:val="24"/>
              </w:rPr>
            </w:pPr>
          </w:p>
          <w:p w14:paraId="1ED9B75B" w14:textId="36A5BC33" w:rsidR="00F00920" w:rsidRPr="00934DCF" w:rsidRDefault="00F00920" w:rsidP="00934DCF">
            <w:pPr>
              <w:rPr>
                <w:kern w:val="2"/>
                <w:szCs w:val="24"/>
              </w:rPr>
            </w:pPr>
          </w:p>
        </w:tc>
      </w:tr>
      <w:tr w:rsidR="00F00920" w:rsidRPr="00934DCF" w14:paraId="32DBBE80" w14:textId="77777777" w:rsidTr="00934DCF">
        <w:trPr>
          <w:trHeight w:val="300"/>
        </w:trPr>
        <w:tc>
          <w:tcPr>
            <w:tcW w:w="3150" w:type="dxa"/>
            <w:gridSpan w:val="2"/>
          </w:tcPr>
          <w:p w14:paraId="5E08DDD5" w14:textId="77777777" w:rsidR="00F00920" w:rsidRPr="00934DCF" w:rsidRDefault="00F00920" w:rsidP="00934DCF">
            <w:pPr>
              <w:rPr>
                <w:b/>
                <w:szCs w:val="24"/>
              </w:rPr>
            </w:pPr>
            <w:r w:rsidRPr="00934DCF">
              <w:rPr>
                <w:b/>
                <w:szCs w:val="24"/>
              </w:rPr>
              <w:t xml:space="preserve">6.3. Kokybinių kriterijų įgyvendinimo </w:t>
            </w:r>
            <w:r w:rsidRPr="00934DCF">
              <w:rPr>
                <w:b/>
                <w:bCs/>
                <w:szCs w:val="24"/>
              </w:rPr>
              <w:t xml:space="preserve">ir </w:t>
            </w:r>
            <w:r w:rsidRPr="00934DCF">
              <w:rPr>
                <w:b/>
                <w:szCs w:val="24"/>
              </w:rPr>
              <w:t>tikrinimo tvarka</w:t>
            </w:r>
          </w:p>
        </w:tc>
        <w:tc>
          <w:tcPr>
            <w:tcW w:w="6385" w:type="dxa"/>
            <w:gridSpan w:val="2"/>
          </w:tcPr>
          <w:p w14:paraId="1533181D" w14:textId="3134E255" w:rsidR="00FB06F9" w:rsidRPr="00934DCF" w:rsidDel="002B27A1" w:rsidRDefault="00F00920" w:rsidP="00FB06F9">
            <w:pPr>
              <w:rPr>
                <w:kern w:val="2"/>
                <w:szCs w:val="24"/>
              </w:rPr>
            </w:pPr>
            <w:r w:rsidRPr="00934DCF">
              <w:rPr>
                <w:kern w:val="2"/>
                <w:szCs w:val="24"/>
              </w:rPr>
              <w:t xml:space="preserve">Netaikoma </w:t>
            </w:r>
          </w:p>
          <w:p w14:paraId="07AA7F21" w14:textId="0F31C520" w:rsidR="00F00920" w:rsidRPr="00934DCF" w:rsidDel="002B27A1" w:rsidRDefault="00F00920" w:rsidP="00934DCF">
            <w:pPr>
              <w:rPr>
                <w:kern w:val="2"/>
                <w:szCs w:val="24"/>
              </w:rPr>
            </w:pPr>
          </w:p>
        </w:tc>
      </w:tr>
      <w:tr w:rsidR="00F00920" w:rsidRPr="00934DCF" w14:paraId="2098C9DA" w14:textId="77777777" w:rsidTr="00934DCF">
        <w:trPr>
          <w:trHeight w:val="300"/>
        </w:trPr>
        <w:tc>
          <w:tcPr>
            <w:tcW w:w="9535" w:type="dxa"/>
            <w:gridSpan w:val="4"/>
          </w:tcPr>
          <w:p w14:paraId="3328001B" w14:textId="77777777" w:rsidR="00F00920" w:rsidRPr="00934DCF" w:rsidRDefault="00F00920" w:rsidP="00934DCF">
            <w:pPr>
              <w:jc w:val="center"/>
              <w:rPr>
                <w:b/>
                <w:kern w:val="2"/>
                <w:szCs w:val="24"/>
              </w:rPr>
            </w:pPr>
            <w:r w:rsidRPr="00934DCF">
              <w:rPr>
                <w:b/>
                <w:kern w:val="2"/>
                <w:szCs w:val="24"/>
              </w:rPr>
              <w:t>7. SUTARTIES VYKDYMUI PASITELKIAMI SUBTIEKĖJAI</w:t>
            </w:r>
          </w:p>
        </w:tc>
      </w:tr>
      <w:tr w:rsidR="00F00920" w:rsidRPr="00934DCF" w14:paraId="56A1A38D" w14:textId="77777777" w:rsidTr="00934DCF">
        <w:trPr>
          <w:trHeight w:val="300"/>
        </w:trPr>
        <w:tc>
          <w:tcPr>
            <w:tcW w:w="3150" w:type="dxa"/>
            <w:gridSpan w:val="2"/>
          </w:tcPr>
          <w:p w14:paraId="208472F5" w14:textId="77777777" w:rsidR="00F00920" w:rsidRPr="00934DCF" w:rsidRDefault="00F00920" w:rsidP="00934DCF">
            <w:pPr>
              <w:rPr>
                <w:b/>
                <w:bCs/>
                <w:kern w:val="2"/>
                <w:szCs w:val="24"/>
              </w:rPr>
            </w:pPr>
            <w:r w:rsidRPr="00934DCF">
              <w:rPr>
                <w:b/>
                <w:bCs/>
                <w:kern w:val="2"/>
                <w:szCs w:val="24"/>
              </w:rPr>
              <w:t>Sutarties vykdymui pasitelkiami subtiekėjai ir (ar) specialistai</w:t>
            </w:r>
          </w:p>
        </w:tc>
        <w:tc>
          <w:tcPr>
            <w:tcW w:w="6385" w:type="dxa"/>
            <w:gridSpan w:val="2"/>
          </w:tcPr>
          <w:p w14:paraId="143AF4C7" w14:textId="77777777" w:rsidR="00F00920" w:rsidRPr="00934DCF" w:rsidRDefault="00F00920" w:rsidP="00EE73F2">
            <w:pPr>
              <w:jc w:val="both"/>
              <w:rPr>
                <w:kern w:val="2"/>
                <w:szCs w:val="24"/>
              </w:rPr>
            </w:pPr>
            <w:r w:rsidRPr="00934DCF">
              <w:rPr>
                <w:kern w:val="2"/>
                <w:szCs w:val="24"/>
              </w:rPr>
              <w:t>Sutarties vykdymui subtiekėjai ir (ar) specialistai nepasitelkiami.</w:t>
            </w:r>
          </w:p>
          <w:p w14:paraId="4D83DC27" w14:textId="0D44F195" w:rsidR="00F00920" w:rsidRPr="00934DCF" w:rsidRDefault="00F00920" w:rsidP="00934DCF">
            <w:pPr>
              <w:rPr>
                <w:b/>
                <w:kern w:val="2"/>
                <w:szCs w:val="24"/>
              </w:rPr>
            </w:pPr>
          </w:p>
        </w:tc>
      </w:tr>
      <w:tr w:rsidR="00F00920" w:rsidRPr="00934DCF" w14:paraId="7A39B25A" w14:textId="77777777" w:rsidTr="00934DCF">
        <w:trPr>
          <w:trHeight w:val="300"/>
        </w:trPr>
        <w:tc>
          <w:tcPr>
            <w:tcW w:w="9535" w:type="dxa"/>
            <w:gridSpan w:val="4"/>
          </w:tcPr>
          <w:p w14:paraId="120C3AD5" w14:textId="77777777" w:rsidR="00F00920" w:rsidRPr="00934DCF" w:rsidRDefault="00F00920" w:rsidP="00934DCF">
            <w:pPr>
              <w:jc w:val="center"/>
              <w:rPr>
                <w:b/>
                <w:kern w:val="2"/>
                <w:szCs w:val="24"/>
              </w:rPr>
            </w:pPr>
            <w:r w:rsidRPr="00934DCF">
              <w:rPr>
                <w:b/>
                <w:kern w:val="2"/>
                <w:szCs w:val="24"/>
              </w:rPr>
              <w:t>8. PRIEVOLIŲ PAGAL SUTARTĮ ĮVYKDYMO UŽTIKRINIMAS</w:t>
            </w:r>
          </w:p>
        </w:tc>
      </w:tr>
      <w:tr w:rsidR="00F00920" w:rsidRPr="00934DCF" w14:paraId="1CC54CA6" w14:textId="77777777" w:rsidTr="00934DCF">
        <w:trPr>
          <w:trHeight w:val="300"/>
        </w:trPr>
        <w:tc>
          <w:tcPr>
            <w:tcW w:w="3150" w:type="dxa"/>
            <w:gridSpan w:val="2"/>
          </w:tcPr>
          <w:p w14:paraId="127C10A6" w14:textId="77777777" w:rsidR="00F00920" w:rsidRPr="00934DCF" w:rsidRDefault="00F00920" w:rsidP="00934DCF">
            <w:pPr>
              <w:rPr>
                <w:b/>
                <w:kern w:val="2"/>
                <w:szCs w:val="24"/>
              </w:rPr>
            </w:pPr>
            <w:r w:rsidRPr="00934DCF">
              <w:rPr>
                <w:b/>
                <w:kern w:val="2"/>
                <w:szCs w:val="24"/>
              </w:rPr>
              <w:t>8.1. Prievolių pagal Sutartį įvykdymo užtikrinimas</w:t>
            </w:r>
          </w:p>
        </w:tc>
        <w:tc>
          <w:tcPr>
            <w:tcW w:w="6385" w:type="dxa"/>
            <w:gridSpan w:val="2"/>
          </w:tcPr>
          <w:p w14:paraId="3C975DC9" w14:textId="54DBB13E" w:rsidR="00F00920" w:rsidRPr="00934DCF" w:rsidRDefault="00F00920" w:rsidP="00934DCF">
            <w:pPr>
              <w:rPr>
                <w:kern w:val="2"/>
                <w:szCs w:val="24"/>
              </w:rPr>
            </w:pPr>
            <w:r w:rsidRPr="00934DCF">
              <w:rPr>
                <w:kern w:val="2"/>
                <w:szCs w:val="24"/>
              </w:rPr>
              <w:t xml:space="preserve">Prievolių pagal Sutartį įvykdymas užtikrinamas </w:t>
            </w:r>
          </w:p>
          <w:p w14:paraId="0BCEEF77" w14:textId="119D85A7" w:rsidR="00F00920" w:rsidRPr="00934DCF" w:rsidRDefault="00F00920" w:rsidP="00695E35">
            <w:pPr>
              <w:rPr>
                <w:kern w:val="2"/>
                <w:szCs w:val="24"/>
              </w:rPr>
            </w:pPr>
            <w:r w:rsidRPr="00934DCF">
              <w:rPr>
                <w:kern w:val="2"/>
                <w:szCs w:val="24"/>
              </w:rPr>
              <w:t>Net</w:t>
            </w:r>
            <w:r w:rsidR="00FB06F9">
              <w:rPr>
                <w:kern w:val="2"/>
                <w:szCs w:val="24"/>
              </w:rPr>
              <w:t>esybomis (delspinigiais, bauda).</w:t>
            </w:r>
          </w:p>
        </w:tc>
      </w:tr>
      <w:tr w:rsidR="00F00920" w:rsidRPr="00934DCF" w14:paraId="24D746E4" w14:textId="77777777" w:rsidTr="00934DCF">
        <w:trPr>
          <w:trHeight w:val="300"/>
        </w:trPr>
        <w:tc>
          <w:tcPr>
            <w:tcW w:w="3150" w:type="dxa"/>
            <w:gridSpan w:val="2"/>
          </w:tcPr>
          <w:p w14:paraId="581A3A6B" w14:textId="77777777" w:rsidR="00F00920" w:rsidRPr="00934DCF" w:rsidRDefault="00F00920" w:rsidP="00934DCF">
            <w:pPr>
              <w:rPr>
                <w:b/>
                <w:kern w:val="2"/>
                <w:szCs w:val="24"/>
              </w:rPr>
            </w:pPr>
            <w:r w:rsidRPr="00934DCF">
              <w:rPr>
                <w:b/>
                <w:kern w:val="2"/>
                <w:szCs w:val="24"/>
              </w:rPr>
              <w:t xml:space="preserve">8.2. Sutarties įvykdymo užtikrinimo pateikimas </w:t>
            </w:r>
          </w:p>
        </w:tc>
        <w:tc>
          <w:tcPr>
            <w:tcW w:w="6385" w:type="dxa"/>
            <w:gridSpan w:val="2"/>
          </w:tcPr>
          <w:p w14:paraId="10F17562" w14:textId="655F3C69" w:rsidR="00F00920" w:rsidRPr="00934DCF" w:rsidRDefault="00F00920" w:rsidP="00934DCF">
            <w:pPr>
              <w:rPr>
                <w:kern w:val="2"/>
                <w:szCs w:val="24"/>
              </w:rPr>
            </w:pPr>
            <w:r w:rsidRPr="00934DCF">
              <w:rPr>
                <w:kern w:val="2"/>
                <w:szCs w:val="24"/>
              </w:rPr>
              <w:t>Netaikoma</w:t>
            </w:r>
          </w:p>
          <w:p w14:paraId="15136A07" w14:textId="126183D9" w:rsidR="00F00920" w:rsidRPr="00934DCF" w:rsidRDefault="00F00920" w:rsidP="00934DCF">
            <w:pPr>
              <w:rPr>
                <w:szCs w:val="24"/>
              </w:rPr>
            </w:pPr>
          </w:p>
        </w:tc>
      </w:tr>
      <w:tr w:rsidR="00F00920" w:rsidRPr="00934DCF" w14:paraId="0930F6B2" w14:textId="77777777" w:rsidTr="00934DCF">
        <w:trPr>
          <w:trHeight w:val="300"/>
        </w:trPr>
        <w:tc>
          <w:tcPr>
            <w:tcW w:w="9535" w:type="dxa"/>
            <w:gridSpan w:val="4"/>
          </w:tcPr>
          <w:p w14:paraId="71C76314" w14:textId="77777777" w:rsidR="00F00920" w:rsidRPr="00934DCF" w:rsidRDefault="00F00920" w:rsidP="00934DCF">
            <w:pPr>
              <w:ind w:firstLine="720"/>
              <w:jc w:val="center"/>
              <w:rPr>
                <w:b/>
                <w:kern w:val="2"/>
                <w:szCs w:val="24"/>
              </w:rPr>
            </w:pPr>
            <w:r w:rsidRPr="00934DCF">
              <w:rPr>
                <w:b/>
                <w:kern w:val="2"/>
                <w:szCs w:val="24"/>
              </w:rPr>
              <w:t>9. ŠALIŲ ATSAKOMYBĖ</w:t>
            </w:r>
            <w:r w:rsidRPr="00934DCF">
              <w:rPr>
                <w:b/>
                <w:kern w:val="2"/>
                <w:szCs w:val="24"/>
              </w:rPr>
              <w:tab/>
            </w:r>
          </w:p>
        </w:tc>
      </w:tr>
      <w:tr w:rsidR="00F00920" w:rsidRPr="00934DCF" w14:paraId="025BF455" w14:textId="77777777" w:rsidTr="00934DCF">
        <w:trPr>
          <w:trHeight w:val="300"/>
        </w:trPr>
        <w:tc>
          <w:tcPr>
            <w:tcW w:w="3150" w:type="dxa"/>
            <w:gridSpan w:val="2"/>
          </w:tcPr>
          <w:p w14:paraId="3674CB07" w14:textId="77777777" w:rsidR="00F00920" w:rsidRPr="00934DCF" w:rsidRDefault="00F00920" w:rsidP="00934DCF">
            <w:pPr>
              <w:rPr>
                <w:b/>
                <w:kern w:val="2"/>
                <w:szCs w:val="24"/>
              </w:rPr>
            </w:pPr>
            <w:r w:rsidRPr="00934DCF">
              <w:rPr>
                <w:b/>
                <w:kern w:val="2"/>
                <w:szCs w:val="24"/>
              </w:rPr>
              <w:t>9.1. Pirkėjui taikomos netesybos už mokėjimų pagal Sutartį vėlavimą</w:t>
            </w:r>
          </w:p>
        </w:tc>
        <w:tc>
          <w:tcPr>
            <w:tcW w:w="6385" w:type="dxa"/>
            <w:gridSpan w:val="2"/>
          </w:tcPr>
          <w:p w14:paraId="083F603F" w14:textId="286BAC60" w:rsidR="00F00920" w:rsidRPr="00934DCF" w:rsidRDefault="00F00920" w:rsidP="00FB06F9">
            <w:pPr>
              <w:jc w:val="both"/>
              <w:rPr>
                <w:color w:val="000000"/>
                <w:kern w:val="2"/>
                <w:szCs w:val="24"/>
              </w:rPr>
            </w:pPr>
            <w:r w:rsidRPr="00934DCF">
              <w:rPr>
                <w:color w:val="000000"/>
                <w:kern w:val="2"/>
                <w:szCs w:val="24"/>
              </w:rPr>
              <w:t xml:space="preserve">Jei Pirkėjas, gavęs tinkamai pateiktą ir užpildytą Sąskaitą, uždelsia atsiskaityti už tinkamai Tiekėjo suteiktas kokybiškas Paslaugas per Sutartyje </w:t>
            </w:r>
            <w:r w:rsidRPr="00FB06F9">
              <w:rPr>
                <w:kern w:val="2"/>
                <w:szCs w:val="24"/>
              </w:rPr>
              <w:t xml:space="preserve">nurodytą terminą, Tiekėjas nuo kitos nei nustatytas terminas dienos skaičiuoja Pirkėjui 0,02 (dvi šimtosios) procento dydžio delspinigius nuo neapmokėtos sumos be PVM už kiekvieną vėlavimo </w:t>
            </w:r>
            <w:r w:rsidR="00FB06F9" w:rsidRPr="00FB06F9">
              <w:rPr>
                <w:kern w:val="2"/>
                <w:szCs w:val="24"/>
              </w:rPr>
              <w:t>dieną</w:t>
            </w:r>
            <w:r w:rsidRPr="00934DCF">
              <w:rPr>
                <w:color w:val="FF0000"/>
                <w:kern w:val="2"/>
                <w:szCs w:val="24"/>
              </w:rPr>
              <w:t>. </w:t>
            </w:r>
          </w:p>
        </w:tc>
      </w:tr>
      <w:tr w:rsidR="00F00920" w:rsidRPr="00934DCF" w14:paraId="6CEB70A2" w14:textId="77777777" w:rsidTr="00934DCF">
        <w:trPr>
          <w:trHeight w:val="300"/>
        </w:trPr>
        <w:tc>
          <w:tcPr>
            <w:tcW w:w="3150" w:type="dxa"/>
            <w:gridSpan w:val="2"/>
          </w:tcPr>
          <w:p w14:paraId="1CB91123" w14:textId="77777777" w:rsidR="00F00920" w:rsidRPr="00934DCF" w:rsidRDefault="00F00920" w:rsidP="00934DCF">
            <w:pPr>
              <w:rPr>
                <w:b/>
                <w:kern w:val="2"/>
                <w:szCs w:val="24"/>
              </w:rPr>
            </w:pPr>
            <w:r w:rsidRPr="00934DCF">
              <w:rPr>
                <w:b/>
                <w:szCs w:val="24"/>
              </w:rPr>
              <w:t>9.2. Tiekėjui taikomos netesybos</w:t>
            </w:r>
          </w:p>
        </w:tc>
        <w:tc>
          <w:tcPr>
            <w:tcW w:w="6385" w:type="dxa"/>
            <w:gridSpan w:val="2"/>
          </w:tcPr>
          <w:p w14:paraId="02D31E4C" w14:textId="5905D86D" w:rsidR="00F00920" w:rsidRPr="00FB06F9" w:rsidRDefault="00F00920" w:rsidP="00FB06F9">
            <w:pPr>
              <w:jc w:val="both"/>
              <w:rPr>
                <w:kern w:val="2"/>
                <w:szCs w:val="24"/>
              </w:rPr>
            </w:pPr>
            <w:r w:rsidRPr="00934DCF">
              <w:rPr>
                <w:color w:val="000000"/>
                <w:kern w:val="2"/>
                <w:szCs w:val="24"/>
              </w:rPr>
              <w:t xml:space="preserve">9.2.1. Jeigu Tiekėjas vėluoja teikti Paslaugas, arba nevykdo kitų sutartinių įsipareigojimų, Pirkėjas nuo </w:t>
            </w:r>
            <w:r w:rsidRPr="00FB06F9">
              <w:rPr>
                <w:kern w:val="2"/>
                <w:szCs w:val="24"/>
              </w:rPr>
              <w:t>kitos nei nustatytas terminas dienos Tiekėjui skaičiuoja 0,02 (dvi šimtosios) procento  dydžio delspinigius už kiekvieną uždelstą dieną nuo laiku nesuteiktų Paslaugų kainos be PVM. </w:t>
            </w:r>
          </w:p>
          <w:p w14:paraId="783E0506" w14:textId="77777777" w:rsidR="00F00920" w:rsidRPr="00934DCF" w:rsidRDefault="00F00920" w:rsidP="00934DCF">
            <w:pPr>
              <w:rPr>
                <w:color w:val="000000"/>
                <w:kern w:val="2"/>
                <w:szCs w:val="24"/>
              </w:rPr>
            </w:pPr>
          </w:p>
          <w:p w14:paraId="7E53B8F4" w14:textId="5ECD1B4B" w:rsidR="00F00920" w:rsidRPr="00934DCF" w:rsidRDefault="00F00920" w:rsidP="00FB06F9">
            <w:pPr>
              <w:jc w:val="both"/>
              <w:rPr>
                <w:b/>
                <w:kern w:val="2"/>
                <w:szCs w:val="24"/>
              </w:rPr>
            </w:pPr>
            <w:r w:rsidRPr="00934DCF">
              <w:rPr>
                <w:color w:val="000000"/>
                <w:kern w:val="2"/>
                <w:szCs w:val="24"/>
              </w:rPr>
              <w:t xml:space="preserve">9.2.2. Tiekėjas privalo sumokėti Pirkėjui netesybas per </w:t>
            </w:r>
            <w:r w:rsidR="00FB06F9">
              <w:rPr>
                <w:color w:val="000000"/>
                <w:kern w:val="2"/>
                <w:szCs w:val="24"/>
              </w:rPr>
              <w:t>dešimt</w:t>
            </w:r>
            <w:r w:rsidRPr="00934DCF">
              <w:rPr>
                <w:color w:val="000000"/>
                <w:kern w:val="2"/>
                <w:szCs w:val="24"/>
              </w:rPr>
              <w:t xml:space="preserve"> dienų nuo Pirkėjo pareikalavimo, jeigu netesybų suma nėra </w:t>
            </w:r>
            <w:r w:rsidRPr="00934DCF">
              <w:rPr>
                <w:szCs w:val="24"/>
              </w:rPr>
              <w:t>išskaitoma iš Tiekėjui mokėtinos sumos.</w:t>
            </w:r>
          </w:p>
        </w:tc>
      </w:tr>
      <w:tr w:rsidR="00F00920" w:rsidRPr="00934DCF" w14:paraId="51388DD4" w14:textId="77777777" w:rsidTr="00934DCF">
        <w:trPr>
          <w:trHeight w:val="300"/>
        </w:trPr>
        <w:tc>
          <w:tcPr>
            <w:tcW w:w="3150" w:type="dxa"/>
            <w:gridSpan w:val="2"/>
          </w:tcPr>
          <w:p w14:paraId="1F4CEAC5" w14:textId="77777777" w:rsidR="00F00920" w:rsidRPr="00934DCF" w:rsidRDefault="00F00920" w:rsidP="00934DCF">
            <w:pPr>
              <w:rPr>
                <w:b/>
                <w:kern w:val="2"/>
                <w:szCs w:val="24"/>
              </w:rPr>
            </w:pPr>
            <w:r w:rsidRPr="00934DCF">
              <w:rPr>
                <w:b/>
                <w:kern w:val="2"/>
                <w:szCs w:val="24"/>
              </w:rPr>
              <w:t>9.3. Tiekėjui / Pirkėjui taikoma bauda nutraukus Sutartį dėl esminio Sutarties pažeidimo ar nepagrįstai nutraukus Sutarties vykdymą ne Sutartyje nustatyta tvarka</w:t>
            </w:r>
          </w:p>
        </w:tc>
        <w:tc>
          <w:tcPr>
            <w:tcW w:w="6385" w:type="dxa"/>
            <w:gridSpan w:val="2"/>
          </w:tcPr>
          <w:p w14:paraId="64D73B0A" w14:textId="45AE796F" w:rsidR="00F00920" w:rsidRPr="00934DCF" w:rsidRDefault="00F00920" w:rsidP="00FB06F9">
            <w:pPr>
              <w:jc w:val="both"/>
              <w:rPr>
                <w:rFonts w:eastAsiaTheme="minorEastAsia"/>
                <w:szCs w:val="24"/>
              </w:rPr>
            </w:pPr>
            <w:r w:rsidRPr="00934DCF">
              <w:rPr>
                <w:rFonts w:eastAsiaTheme="minorEastAsia"/>
                <w:kern w:val="2"/>
                <w:szCs w:val="24"/>
              </w:rPr>
              <w:t xml:space="preserve">9.3.1 Nutraukus Sutartį dėl esminio Sutarties pažeidimo, nustatyto Sutarties Specialiosiose sąlygose, mokama </w:t>
            </w:r>
            <w:r w:rsidR="00FB06F9">
              <w:rPr>
                <w:rFonts w:eastAsiaTheme="minorEastAsia"/>
                <w:kern w:val="2"/>
                <w:szCs w:val="24"/>
              </w:rPr>
              <w:t>20 %</w:t>
            </w:r>
            <w:r w:rsidRPr="00934DCF">
              <w:rPr>
                <w:rFonts w:eastAsiaTheme="minorEastAsia"/>
                <w:kern w:val="2"/>
                <w:szCs w:val="24"/>
              </w:rPr>
              <w:t xml:space="preserve"> procentų dydžio bauda nuo Pradinės Sutarties vertės be PVM, nurodytos Specialiųjų sąlygų 5.2 punkte. </w:t>
            </w:r>
          </w:p>
          <w:p w14:paraId="691E79EE" w14:textId="77777777" w:rsidR="00F00920" w:rsidRPr="00934DCF" w:rsidRDefault="00F00920" w:rsidP="00FB06F9">
            <w:pPr>
              <w:rPr>
                <w:rFonts w:eastAsiaTheme="minorEastAsia"/>
                <w:kern w:val="2"/>
                <w:szCs w:val="24"/>
              </w:rPr>
            </w:pPr>
          </w:p>
        </w:tc>
      </w:tr>
      <w:tr w:rsidR="00F00920" w:rsidRPr="00934DCF" w14:paraId="313BB1EA" w14:textId="77777777" w:rsidTr="00934DCF">
        <w:trPr>
          <w:trHeight w:val="300"/>
        </w:trPr>
        <w:tc>
          <w:tcPr>
            <w:tcW w:w="3150" w:type="dxa"/>
            <w:gridSpan w:val="2"/>
          </w:tcPr>
          <w:p w14:paraId="01A5ED37" w14:textId="77777777" w:rsidR="00F00920" w:rsidRPr="00934DCF" w:rsidRDefault="00F00920" w:rsidP="00934DCF">
            <w:pPr>
              <w:rPr>
                <w:b/>
                <w:kern w:val="2"/>
                <w:szCs w:val="24"/>
              </w:rPr>
            </w:pPr>
            <w:r w:rsidRPr="00934DCF">
              <w:rPr>
                <w:b/>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5589F95F" w14:textId="03412C26" w:rsidR="00F00920" w:rsidRPr="00934DCF" w:rsidRDefault="00FB06F9" w:rsidP="00934DCF">
            <w:pPr>
              <w:rPr>
                <w:color w:val="000000"/>
                <w:kern w:val="2"/>
                <w:szCs w:val="24"/>
              </w:rPr>
            </w:pP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p>
          <w:p w14:paraId="293099AA" w14:textId="77777777" w:rsidR="00F00920" w:rsidRPr="00934DCF" w:rsidRDefault="00F00920" w:rsidP="00934DCF">
            <w:pPr>
              <w:rPr>
                <w:kern w:val="2"/>
                <w:szCs w:val="24"/>
              </w:rPr>
            </w:pPr>
          </w:p>
          <w:p w14:paraId="3BE3E7AD" w14:textId="77777777" w:rsidR="00F00920" w:rsidRPr="00934DCF" w:rsidRDefault="00F00920" w:rsidP="00FB06F9">
            <w:pPr>
              <w:rPr>
                <w:kern w:val="2"/>
                <w:szCs w:val="24"/>
              </w:rPr>
            </w:pPr>
          </w:p>
        </w:tc>
      </w:tr>
      <w:tr w:rsidR="00F00920" w:rsidRPr="00934DCF" w14:paraId="155B62D9" w14:textId="77777777" w:rsidTr="00934DCF">
        <w:trPr>
          <w:trHeight w:val="300"/>
        </w:trPr>
        <w:tc>
          <w:tcPr>
            <w:tcW w:w="3150" w:type="dxa"/>
            <w:gridSpan w:val="2"/>
          </w:tcPr>
          <w:p w14:paraId="5A253539" w14:textId="77777777" w:rsidR="00F00920" w:rsidRPr="00934DCF" w:rsidRDefault="00F00920" w:rsidP="00934DCF">
            <w:pPr>
              <w:rPr>
                <w:b/>
                <w:kern w:val="2"/>
                <w:szCs w:val="24"/>
              </w:rPr>
            </w:pPr>
            <w:r w:rsidRPr="00934DCF">
              <w:rPr>
                <w:b/>
                <w:kern w:val="2"/>
                <w:szCs w:val="24"/>
              </w:rPr>
              <w:lastRenderedPageBreak/>
              <w:t>9.5. Tiekėjui taikomos baudos dėl aplinkosauginių ir (arba) socialinių kriterijų nesilaikymo</w:t>
            </w:r>
          </w:p>
        </w:tc>
        <w:tc>
          <w:tcPr>
            <w:tcW w:w="6385" w:type="dxa"/>
            <w:gridSpan w:val="2"/>
          </w:tcPr>
          <w:p w14:paraId="7177E9B1" w14:textId="7E36B2B7" w:rsidR="00FB06F9" w:rsidRPr="00FF2596" w:rsidRDefault="00FB06F9" w:rsidP="00FB06F9">
            <w:pPr>
              <w:jc w:val="both"/>
              <w:rPr>
                <w:kern w:val="2"/>
                <w:szCs w:val="24"/>
              </w:rPr>
            </w:pPr>
            <w:r w:rsidRPr="009E5442">
              <w:rPr>
                <w:iCs/>
                <w:kern w:val="2"/>
                <w:szCs w:val="24"/>
              </w:rPr>
              <w:t>Dėl Sutarties specialiųjų sąlygų 1</w:t>
            </w:r>
            <w:r w:rsidR="000F34B1">
              <w:rPr>
                <w:iCs/>
                <w:kern w:val="2"/>
                <w:szCs w:val="24"/>
              </w:rPr>
              <w:t>3</w:t>
            </w:r>
            <w:r w:rsidRPr="009E5442">
              <w:rPr>
                <w:iCs/>
                <w:kern w:val="2"/>
                <w:szCs w:val="24"/>
              </w:rPr>
              <w:t>.1 punkte ir 1</w:t>
            </w:r>
            <w:r w:rsidR="000F34B1">
              <w:rPr>
                <w:iCs/>
                <w:kern w:val="2"/>
                <w:szCs w:val="24"/>
              </w:rPr>
              <w:t>3</w:t>
            </w:r>
            <w:r w:rsidRPr="009E5442">
              <w:rPr>
                <w:iCs/>
                <w:kern w:val="2"/>
                <w:szCs w:val="24"/>
              </w:rPr>
              <w:t>.</w:t>
            </w:r>
            <w:r w:rsidR="000F34B1">
              <w:rPr>
                <w:iCs/>
                <w:kern w:val="2"/>
                <w:szCs w:val="24"/>
              </w:rPr>
              <w:t>3</w:t>
            </w:r>
            <w:r w:rsidRPr="009E5442">
              <w:rPr>
                <w:iCs/>
                <w:kern w:val="2"/>
                <w:szCs w:val="24"/>
              </w:rPr>
              <w:t xml:space="preserve"> punkte nurodytų reikalavimų nevykdymo – </w:t>
            </w: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sidRPr="006D3986">
              <w:rPr>
                <w:iCs/>
                <w:kern w:val="2"/>
                <w:szCs w:val="24"/>
              </w:rPr>
              <w:t xml:space="preserve"> už kiekvieną nesilaikymo atvejį</w:t>
            </w:r>
          </w:p>
          <w:p w14:paraId="7F590680" w14:textId="4B234A44" w:rsidR="00F00920" w:rsidRPr="00934DCF" w:rsidRDefault="00F00920" w:rsidP="00934DCF">
            <w:pPr>
              <w:rPr>
                <w:color w:val="4472C4"/>
                <w:kern w:val="2"/>
                <w:szCs w:val="24"/>
              </w:rPr>
            </w:pPr>
          </w:p>
        </w:tc>
      </w:tr>
      <w:tr w:rsidR="00F00920" w:rsidRPr="00934DCF" w14:paraId="18B5DA61" w14:textId="77777777" w:rsidTr="00934DCF">
        <w:trPr>
          <w:trHeight w:val="300"/>
        </w:trPr>
        <w:tc>
          <w:tcPr>
            <w:tcW w:w="3150" w:type="dxa"/>
            <w:gridSpan w:val="2"/>
          </w:tcPr>
          <w:p w14:paraId="6DEBEC88" w14:textId="77777777" w:rsidR="00F00920" w:rsidRPr="00934DCF" w:rsidRDefault="00F00920" w:rsidP="00934DCF">
            <w:pPr>
              <w:rPr>
                <w:b/>
                <w:kern w:val="2"/>
                <w:szCs w:val="24"/>
              </w:rPr>
            </w:pPr>
            <w:r w:rsidRPr="00934DCF">
              <w:rPr>
                <w:b/>
                <w:kern w:val="2"/>
                <w:szCs w:val="24"/>
              </w:rPr>
              <w:t>9.6. Tiekėjui / Pirkėjui taikoma bauda dėl konfidencialumo reikalavimų nesilaikymo</w:t>
            </w:r>
          </w:p>
        </w:tc>
        <w:tc>
          <w:tcPr>
            <w:tcW w:w="6385" w:type="dxa"/>
            <w:gridSpan w:val="2"/>
          </w:tcPr>
          <w:p w14:paraId="0EDE051C" w14:textId="77777777" w:rsidR="00F00920" w:rsidRPr="00934DCF" w:rsidRDefault="00F00920" w:rsidP="00934DCF">
            <w:pPr>
              <w:rPr>
                <w:kern w:val="2"/>
                <w:szCs w:val="24"/>
              </w:rPr>
            </w:pPr>
            <w:r w:rsidRPr="00934DCF">
              <w:rPr>
                <w:kern w:val="2"/>
                <w:szCs w:val="24"/>
              </w:rPr>
              <w:t>Netaikoma</w:t>
            </w:r>
          </w:p>
          <w:p w14:paraId="7676C5A1" w14:textId="77777777" w:rsidR="00F00920" w:rsidRPr="00934DCF" w:rsidRDefault="00F00920" w:rsidP="00934DCF">
            <w:pPr>
              <w:rPr>
                <w:color w:val="4472C4"/>
                <w:kern w:val="2"/>
                <w:szCs w:val="24"/>
              </w:rPr>
            </w:pPr>
          </w:p>
          <w:p w14:paraId="5CB14BCD" w14:textId="23E4EDF8" w:rsidR="00F00920" w:rsidRPr="00934DCF" w:rsidRDefault="00F00920" w:rsidP="00934DCF">
            <w:pPr>
              <w:rPr>
                <w:color w:val="4472C4"/>
                <w:kern w:val="2"/>
                <w:szCs w:val="24"/>
              </w:rPr>
            </w:pPr>
          </w:p>
        </w:tc>
      </w:tr>
      <w:tr w:rsidR="00F00920" w:rsidRPr="00934DCF" w14:paraId="59B78559" w14:textId="77777777" w:rsidTr="00934DCF">
        <w:trPr>
          <w:trHeight w:val="300"/>
        </w:trPr>
        <w:tc>
          <w:tcPr>
            <w:tcW w:w="3150" w:type="dxa"/>
            <w:gridSpan w:val="2"/>
          </w:tcPr>
          <w:p w14:paraId="13878C17" w14:textId="77777777" w:rsidR="00F00920" w:rsidRPr="00934DCF" w:rsidRDefault="00F00920" w:rsidP="00934DCF">
            <w:pPr>
              <w:rPr>
                <w:b/>
                <w:kern w:val="2"/>
                <w:szCs w:val="24"/>
              </w:rPr>
            </w:pPr>
            <w:r w:rsidRPr="00934DCF">
              <w:rPr>
                <w:b/>
                <w:kern w:val="2"/>
                <w:szCs w:val="24"/>
              </w:rPr>
              <w:t xml:space="preserve">9.7. Tiekėjui taikomos netesybos dėl pirkimo dokumentuose nustatytų kokybinių kriterijų </w:t>
            </w:r>
            <w:proofErr w:type="spellStart"/>
            <w:r w:rsidRPr="00934DCF">
              <w:rPr>
                <w:b/>
                <w:kern w:val="2"/>
                <w:szCs w:val="24"/>
              </w:rPr>
              <w:t>nepasiekimo</w:t>
            </w:r>
            <w:proofErr w:type="spellEnd"/>
            <w:r w:rsidRPr="00934DCF">
              <w:rPr>
                <w:b/>
                <w:kern w:val="2"/>
                <w:szCs w:val="24"/>
              </w:rPr>
              <w:t xml:space="preserve"> Sutarties vykdymo metu</w:t>
            </w:r>
          </w:p>
        </w:tc>
        <w:tc>
          <w:tcPr>
            <w:tcW w:w="6385" w:type="dxa"/>
            <w:gridSpan w:val="2"/>
          </w:tcPr>
          <w:p w14:paraId="52160175" w14:textId="1BAD662C" w:rsidR="00FB06F9" w:rsidRPr="00934DCF" w:rsidRDefault="00F00920" w:rsidP="00FB06F9">
            <w:pPr>
              <w:rPr>
                <w:color w:val="4472C4"/>
                <w:kern w:val="2"/>
                <w:szCs w:val="24"/>
              </w:rPr>
            </w:pPr>
            <w:r w:rsidRPr="00934DCF">
              <w:rPr>
                <w:szCs w:val="24"/>
              </w:rPr>
              <w:t xml:space="preserve">Netaikoma </w:t>
            </w:r>
          </w:p>
          <w:p w14:paraId="6EDAC4A9" w14:textId="2089FFB7" w:rsidR="00F00920" w:rsidRPr="00934DCF" w:rsidRDefault="00F00920" w:rsidP="00934DCF">
            <w:pPr>
              <w:rPr>
                <w:color w:val="4472C4"/>
                <w:kern w:val="2"/>
                <w:szCs w:val="24"/>
              </w:rPr>
            </w:pPr>
          </w:p>
        </w:tc>
      </w:tr>
      <w:tr w:rsidR="00F00920" w:rsidRPr="00934DCF" w14:paraId="024C66BF" w14:textId="77777777" w:rsidTr="00695E35">
        <w:trPr>
          <w:trHeight w:val="1170"/>
        </w:trPr>
        <w:tc>
          <w:tcPr>
            <w:tcW w:w="3150" w:type="dxa"/>
            <w:gridSpan w:val="2"/>
            <w:tcBorders>
              <w:top w:val="single" w:sz="4" w:space="0" w:color="auto"/>
              <w:left w:val="single" w:sz="4" w:space="0" w:color="auto"/>
              <w:bottom w:val="single" w:sz="4" w:space="0" w:color="auto"/>
              <w:right w:val="single" w:sz="4" w:space="0" w:color="auto"/>
            </w:tcBorders>
          </w:tcPr>
          <w:p w14:paraId="70838E35" w14:textId="77777777" w:rsidR="00F00920" w:rsidRPr="00934DCF" w:rsidRDefault="00F00920" w:rsidP="00934DCF">
            <w:pPr>
              <w:rPr>
                <w:b/>
                <w:kern w:val="2"/>
                <w:szCs w:val="24"/>
              </w:rPr>
            </w:pPr>
            <w:r w:rsidRPr="00934DCF">
              <w:rPr>
                <w:b/>
                <w:kern w:val="2"/>
                <w:szCs w:val="24"/>
              </w:rPr>
              <w:t xml:space="preserve">9.8. Tiekėjui taikomos netesybos dėl Sutarties įvykdymo užtikrinimo </w:t>
            </w:r>
            <w:r w:rsidRPr="00934DCF">
              <w:rPr>
                <w:b/>
                <w:bCs/>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4AD5ACA1" w14:textId="52C61BEA" w:rsidR="00F00920" w:rsidRPr="00934DCF" w:rsidRDefault="00F00920" w:rsidP="00695E35">
            <w:pPr>
              <w:rPr>
                <w:color w:val="4472C4"/>
                <w:kern w:val="2"/>
                <w:szCs w:val="24"/>
              </w:rPr>
            </w:pPr>
            <w:r w:rsidRPr="00934DCF">
              <w:rPr>
                <w:kern w:val="2"/>
                <w:szCs w:val="24"/>
              </w:rPr>
              <w:t>Netaikoma</w:t>
            </w:r>
          </w:p>
        </w:tc>
      </w:tr>
      <w:tr w:rsidR="00F00920" w:rsidRPr="00934DCF" w14:paraId="67581811" w14:textId="77777777" w:rsidTr="00934DCF">
        <w:trPr>
          <w:trHeight w:val="300"/>
        </w:trPr>
        <w:tc>
          <w:tcPr>
            <w:tcW w:w="3150" w:type="dxa"/>
            <w:gridSpan w:val="2"/>
          </w:tcPr>
          <w:p w14:paraId="480E6116" w14:textId="77777777" w:rsidR="00F00920" w:rsidRPr="00934DCF" w:rsidRDefault="00F00920" w:rsidP="00934DCF">
            <w:pPr>
              <w:rPr>
                <w:b/>
                <w:kern w:val="2"/>
                <w:szCs w:val="24"/>
                <w:lang w:val="en-US"/>
              </w:rPr>
            </w:pPr>
            <w:r w:rsidRPr="00934DCF">
              <w:rPr>
                <w:b/>
                <w:kern w:val="2"/>
                <w:szCs w:val="24"/>
                <w:lang w:val="en-US"/>
              </w:rPr>
              <w:t xml:space="preserve">9.9. </w:t>
            </w:r>
            <w:r w:rsidRPr="00934DCF">
              <w:rPr>
                <w:b/>
                <w:kern w:val="2"/>
                <w:szCs w:val="24"/>
              </w:rPr>
              <w:t>Kitos netesybos</w:t>
            </w:r>
          </w:p>
        </w:tc>
        <w:tc>
          <w:tcPr>
            <w:tcW w:w="6385" w:type="dxa"/>
            <w:gridSpan w:val="2"/>
          </w:tcPr>
          <w:p w14:paraId="6AAF6F92" w14:textId="59C1FBC2" w:rsidR="00F00920" w:rsidRPr="00934DCF" w:rsidRDefault="00FB06F9" w:rsidP="00FB06F9">
            <w:pPr>
              <w:rPr>
                <w:color w:val="4472C4"/>
                <w:kern w:val="2"/>
                <w:szCs w:val="24"/>
              </w:rPr>
            </w:pPr>
            <w:r w:rsidRPr="00934DCF">
              <w:rPr>
                <w:kern w:val="2"/>
                <w:szCs w:val="24"/>
              </w:rPr>
              <w:t>Netaikoma</w:t>
            </w:r>
          </w:p>
        </w:tc>
      </w:tr>
      <w:tr w:rsidR="00F00920" w:rsidRPr="00934DCF" w14:paraId="517DD0AA" w14:textId="77777777" w:rsidTr="00934DCF">
        <w:trPr>
          <w:trHeight w:val="300"/>
        </w:trPr>
        <w:tc>
          <w:tcPr>
            <w:tcW w:w="9535" w:type="dxa"/>
            <w:gridSpan w:val="4"/>
          </w:tcPr>
          <w:p w14:paraId="39A030D3" w14:textId="77777777" w:rsidR="00F00920" w:rsidRPr="00934DCF" w:rsidRDefault="00F00920" w:rsidP="00934DCF">
            <w:pPr>
              <w:jc w:val="center"/>
              <w:rPr>
                <w:color w:val="4472C4"/>
                <w:kern w:val="2"/>
                <w:szCs w:val="24"/>
              </w:rPr>
            </w:pPr>
            <w:r w:rsidRPr="00934DCF">
              <w:rPr>
                <w:b/>
                <w:kern w:val="2"/>
                <w:szCs w:val="24"/>
              </w:rPr>
              <w:t>10. ESMINĖS SUTARTIES SĄLYGOS</w:t>
            </w:r>
          </w:p>
        </w:tc>
      </w:tr>
      <w:tr w:rsidR="00F00920" w:rsidRPr="00934DCF" w14:paraId="138A5433" w14:textId="77777777" w:rsidTr="00934DCF">
        <w:trPr>
          <w:trHeight w:val="300"/>
        </w:trPr>
        <w:tc>
          <w:tcPr>
            <w:tcW w:w="3150" w:type="dxa"/>
            <w:gridSpan w:val="2"/>
          </w:tcPr>
          <w:p w14:paraId="62BAE492" w14:textId="77777777" w:rsidR="00F00920" w:rsidRPr="00934DCF" w:rsidRDefault="00F00920" w:rsidP="00934DCF">
            <w:pPr>
              <w:rPr>
                <w:b/>
                <w:kern w:val="2"/>
                <w:szCs w:val="24"/>
                <w:lang w:val="en-US"/>
              </w:rPr>
            </w:pPr>
            <w:r w:rsidRPr="00934DCF">
              <w:rPr>
                <w:b/>
                <w:kern w:val="2"/>
                <w:szCs w:val="24"/>
                <w:lang w:val="en-US"/>
              </w:rPr>
              <w:t xml:space="preserve">10.1. </w:t>
            </w:r>
            <w:proofErr w:type="spellStart"/>
            <w:r w:rsidRPr="00934DCF">
              <w:rPr>
                <w:b/>
                <w:kern w:val="2"/>
                <w:szCs w:val="24"/>
                <w:lang w:val="en-US"/>
              </w:rPr>
              <w:t>Esminės</w:t>
            </w:r>
            <w:proofErr w:type="spellEnd"/>
            <w:r w:rsidRPr="00934DCF">
              <w:rPr>
                <w:b/>
                <w:kern w:val="2"/>
                <w:szCs w:val="24"/>
                <w:lang w:val="en-US"/>
              </w:rPr>
              <w:t xml:space="preserve"> </w:t>
            </w:r>
            <w:proofErr w:type="spellStart"/>
            <w:r w:rsidRPr="00934DCF">
              <w:rPr>
                <w:b/>
                <w:kern w:val="2"/>
                <w:szCs w:val="24"/>
                <w:lang w:val="en-US"/>
              </w:rPr>
              <w:t>Sutarties</w:t>
            </w:r>
            <w:proofErr w:type="spellEnd"/>
            <w:r w:rsidRPr="00934DCF">
              <w:rPr>
                <w:b/>
                <w:kern w:val="2"/>
                <w:szCs w:val="24"/>
                <w:lang w:val="en-US"/>
              </w:rPr>
              <w:t xml:space="preserve"> </w:t>
            </w:r>
            <w:proofErr w:type="spellStart"/>
            <w:r w:rsidRPr="00934DCF">
              <w:rPr>
                <w:b/>
                <w:kern w:val="2"/>
                <w:szCs w:val="24"/>
                <w:lang w:val="en-US"/>
              </w:rPr>
              <w:t>sąlygos</w:t>
            </w:r>
            <w:proofErr w:type="spellEnd"/>
          </w:p>
        </w:tc>
        <w:tc>
          <w:tcPr>
            <w:tcW w:w="6385" w:type="dxa"/>
            <w:gridSpan w:val="2"/>
          </w:tcPr>
          <w:p w14:paraId="7EA6F6BF" w14:textId="77777777" w:rsidR="003B04F3" w:rsidRDefault="00597C31" w:rsidP="003B04F3">
            <w:pPr>
              <w:widowControl w:val="0"/>
              <w:tabs>
                <w:tab w:val="left" w:pos="851"/>
                <w:tab w:val="left" w:pos="1134"/>
                <w:tab w:val="left" w:pos="1200"/>
                <w:tab w:val="left" w:pos="1418"/>
                <w:tab w:val="left" w:pos="1560"/>
              </w:tabs>
              <w:suppressAutoHyphens/>
              <w:jc w:val="both"/>
              <w:rPr>
                <w:rStyle w:val="Emfaz"/>
                <w:rFonts w:eastAsia="Arial"/>
                <w:i w:val="0"/>
                <w:spacing w:val="2"/>
                <w:shd w:val="clear" w:color="auto" w:fill="FFFFFF"/>
              </w:rPr>
            </w:pPr>
            <w:r w:rsidRPr="003B04F3">
              <w:rPr>
                <w:rStyle w:val="Emfaz"/>
                <w:rFonts w:eastAsia="Arial"/>
                <w:i w:val="0"/>
                <w:spacing w:val="2"/>
                <w:shd w:val="clear" w:color="auto" w:fill="FFFFFF"/>
              </w:rPr>
              <w:t>Esminiu sutarties sąlygų pažeidimu bus laikomas </w:t>
            </w:r>
            <w:r w:rsidR="003B04F3" w:rsidRPr="003B04F3">
              <w:rPr>
                <w:rStyle w:val="Emfaz"/>
                <w:rFonts w:eastAsia="Arial"/>
                <w:i w:val="0"/>
                <w:spacing w:val="2"/>
                <w:shd w:val="clear" w:color="auto" w:fill="FFFFFF"/>
              </w:rPr>
              <w:t>Sutarties 4.1. punkte nurodytų terminų nesilaikymas.</w:t>
            </w:r>
          </w:p>
          <w:p w14:paraId="3BB46B6F" w14:textId="1488EBE2" w:rsidR="0032162E" w:rsidRPr="003B04F3" w:rsidRDefault="0032162E" w:rsidP="00F6261A">
            <w:pPr>
              <w:widowControl w:val="0"/>
              <w:tabs>
                <w:tab w:val="left" w:pos="851"/>
                <w:tab w:val="left" w:pos="1134"/>
                <w:tab w:val="left" w:pos="1200"/>
                <w:tab w:val="left" w:pos="1418"/>
                <w:tab w:val="left" w:pos="1560"/>
              </w:tabs>
              <w:suppressAutoHyphens/>
              <w:jc w:val="both"/>
              <w:rPr>
                <w:i/>
                <w:color w:val="4472C4"/>
                <w:kern w:val="2"/>
                <w:szCs w:val="24"/>
              </w:rPr>
            </w:pPr>
            <w:r>
              <w:rPr>
                <w:rStyle w:val="Emfaz"/>
                <w:rFonts w:eastAsia="Arial"/>
                <w:i w:val="0"/>
                <w:spacing w:val="2"/>
                <w:shd w:val="clear" w:color="auto" w:fill="FFFFFF"/>
              </w:rPr>
              <w:t>Sutarties 3.1. punkte</w:t>
            </w:r>
            <w:r w:rsidR="00F6261A">
              <w:rPr>
                <w:rStyle w:val="Emfaz"/>
                <w:rFonts w:eastAsia="Arial"/>
                <w:i w:val="0"/>
                <w:spacing w:val="2"/>
                <w:shd w:val="clear" w:color="auto" w:fill="FFFFFF"/>
              </w:rPr>
              <w:t xml:space="preserve"> ir </w:t>
            </w:r>
            <w:r w:rsidR="00F6261A">
              <w:rPr>
                <w:bCs/>
              </w:rPr>
              <w:t>2 priede „Techninė specifikacija“</w:t>
            </w:r>
            <w:r w:rsidR="00F6261A" w:rsidRPr="004E0841">
              <w:rPr>
                <w:bCs/>
              </w:rPr>
              <w:t xml:space="preserve"> </w:t>
            </w:r>
            <w:r>
              <w:rPr>
                <w:rStyle w:val="Emfaz"/>
                <w:rFonts w:eastAsia="Arial"/>
                <w:i w:val="0"/>
                <w:spacing w:val="2"/>
                <w:shd w:val="clear" w:color="auto" w:fill="FFFFFF"/>
              </w:rPr>
              <w:t>nurodytos kvalifikacijos mokymų programos neakreditavimas.</w:t>
            </w:r>
          </w:p>
        </w:tc>
      </w:tr>
      <w:tr w:rsidR="00F00920" w:rsidRPr="00934DCF" w14:paraId="1985AB05" w14:textId="77777777" w:rsidTr="00934DCF">
        <w:trPr>
          <w:trHeight w:val="300"/>
        </w:trPr>
        <w:tc>
          <w:tcPr>
            <w:tcW w:w="9535" w:type="dxa"/>
            <w:gridSpan w:val="4"/>
          </w:tcPr>
          <w:p w14:paraId="3CCCD7F5" w14:textId="77777777" w:rsidR="00F00920" w:rsidRPr="00934DCF" w:rsidRDefault="00F00920" w:rsidP="00934DCF">
            <w:pPr>
              <w:jc w:val="center"/>
              <w:rPr>
                <w:b/>
                <w:kern w:val="2"/>
                <w:szCs w:val="24"/>
              </w:rPr>
            </w:pPr>
            <w:r w:rsidRPr="00934DCF">
              <w:rPr>
                <w:b/>
                <w:kern w:val="2"/>
                <w:szCs w:val="24"/>
              </w:rPr>
              <w:t>11. SUTARTIES GALIOJIMAS IR KEITIMAS</w:t>
            </w:r>
          </w:p>
        </w:tc>
      </w:tr>
      <w:tr w:rsidR="00F00920" w:rsidRPr="00934DCF" w14:paraId="08045E0F" w14:textId="77777777" w:rsidTr="00934DCF">
        <w:trPr>
          <w:trHeight w:val="300"/>
        </w:trPr>
        <w:tc>
          <w:tcPr>
            <w:tcW w:w="3150" w:type="dxa"/>
            <w:gridSpan w:val="2"/>
          </w:tcPr>
          <w:p w14:paraId="37FEB090" w14:textId="77777777" w:rsidR="00F00920" w:rsidRPr="00934DCF" w:rsidRDefault="00F00920" w:rsidP="00934DCF">
            <w:pPr>
              <w:rPr>
                <w:b/>
                <w:kern w:val="2"/>
                <w:szCs w:val="24"/>
              </w:rPr>
            </w:pPr>
            <w:r w:rsidRPr="00934DCF">
              <w:rPr>
                <w:b/>
                <w:szCs w:val="24"/>
              </w:rPr>
              <w:t>11.1. Sutarties sudarymas ir įsigaliojimas</w:t>
            </w:r>
          </w:p>
        </w:tc>
        <w:tc>
          <w:tcPr>
            <w:tcW w:w="6385" w:type="dxa"/>
            <w:gridSpan w:val="2"/>
          </w:tcPr>
          <w:p w14:paraId="30B9CC01" w14:textId="78A67258" w:rsidR="00F00920" w:rsidRPr="00934DCF" w:rsidRDefault="00F00920" w:rsidP="00934DCF">
            <w:pPr>
              <w:rPr>
                <w:kern w:val="2"/>
                <w:szCs w:val="24"/>
              </w:rPr>
            </w:pPr>
            <w:r w:rsidRPr="00934DCF">
              <w:rPr>
                <w:kern w:val="2"/>
                <w:szCs w:val="24"/>
              </w:rPr>
              <w:t>Ši Sutartis laikoma sudaryta ir įsigalioja nuo Sutarties pasirašymo dienos (antrosios Šalies pasirašymo dieną).</w:t>
            </w:r>
          </w:p>
          <w:p w14:paraId="740F3F82" w14:textId="5B41CCC1" w:rsidR="00F00920" w:rsidRPr="00934DCF" w:rsidRDefault="00F00920" w:rsidP="00597C31">
            <w:pPr>
              <w:rPr>
                <w:color w:val="4472C4"/>
                <w:kern w:val="2"/>
                <w:szCs w:val="24"/>
              </w:rPr>
            </w:pPr>
            <w:r w:rsidRPr="00934DCF">
              <w:rPr>
                <w:color w:val="000000"/>
                <w:kern w:val="2"/>
                <w:szCs w:val="24"/>
              </w:rPr>
              <w:t>Sutartis galioja iki visiško prievolių įvykdymo (kol bus išnaudota Pradinės Sutarties vertė, bet jos terminas negali būti ilgesnis kaip</w:t>
            </w:r>
            <w:r w:rsidR="00597C31">
              <w:rPr>
                <w:color w:val="000000"/>
                <w:kern w:val="2"/>
                <w:szCs w:val="24"/>
              </w:rPr>
              <w:t xml:space="preserve"> 2 mėnesiai. </w:t>
            </w:r>
            <w:r w:rsidRPr="00934DCF">
              <w:rPr>
                <w:color w:val="000000"/>
                <w:kern w:val="2"/>
                <w:szCs w:val="24"/>
              </w:rPr>
              <w:t xml:space="preserve"> </w:t>
            </w:r>
          </w:p>
        </w:tc>
      </w:tr>
      <w:tr w:rsidR="00F00920" w:rsidRPr="00934DCF" w14:paraId="60088F76" w14:textId="77777777" w:rsidTr="00934DCF">
        <w:trPr>
          <w:trHeight w:val="300"/>
        </w:trPr>
        <w:tc>
          <w:tcPr>
            <w:tcW w:w="3150" w:type="dxa"/>
            <w:gridSpan w:val="2"/>
          </w:tcPr>
          <w:p w14:paraId="2A99146E" w14:textId="77777777" w:rsidR="00F00920" w:rsidRPr="00934DCF" w:rsidRDefault="00F00920" w:rsidP="00934DCF">
            <w:pPr>
              <w:rPr>
                <w:b/>
                <w:kern w:val="2"/>
                <w:szCs w:val="24"/>
              </w:rPr>
            </w:pPr>
            <w:r w:rsidRPr="00934DCF">
              <w:rPr>
                <w:b/>
                <w:kern w:val="2"/>
                <w:szCs w:val="24"/>
              </w:rPr>
              <w:t>11.2. Sutarties galiojimo termino pratęsimas</w:t>
            </w:r>
          </w:p>
        </w:tc>
        <w:tc>
          <w:tcPr>
            <w:tcW w:w="6385" w:type="dxa"/>
            <w:gridSpan w:val="2"/>
          </w:tcPr>
          <w:p w14:paraId="4DB19587" w14:textId="77777777" w:rsidR="00F00920" w:rsidRPr="00934DCF" w:rsidRDefault="00F00920" w:rsidP="00934DCF">
            <w:pPr>
              <w:rPr>
                <w:kern w:val="2"/>
                <w:szCs w:val="24"/>
              </w:rPr>
            </w:pPr>
            <w:r w:rsidRPr="00934DCF">
              <w:rPr>
                <w:kern w:val="2"/>
                <w:szCs w:val="24"/>
              </w:rPr>
              <w:t>Netaikoma</w:t>
            </w:r>
          </w:p>
          <w:p w14:paraId="2FC97E8C" w14:textId="065900D4" w:rsidR="00F00920" w:rsidRPr="00934DCF" w:rsidRDefault="00F00920" w:rsidP="00934DCF">
            <w:pPr>
              <w:rPr>
                <w:kern w:val="2"/>
                <w:szCs w:val="24"/>
              </w:rPr>
            </w:pPr>
          </w:p>
        </w:tc>
      </w:tr>
      <w:tr w:rsidR="00F00920" w:rsidRPr="00934DCF" w14:paraId="6789971D" w14:textId="77777777" w:rsidTr="00934DCF">
        <w:trPr>
          <w:trHeight w:val="300"/>
        </w:trPr>
        <w:tc>
          <w:tcPr>
            <w:tcW w:w="9535" w:type="dxa"/>
            <w:gridSpan w:val="4"/>
          </w:tcPr>
          <w:p w14:paraId="4374811A" w14:textId="77777777" w:rsidR="00F00920" w:rsidRPr="00934DCF" w:rsidRDefault="00F00920" w:rsidP="00934DCF">
            <w:pPr>
              <w:jc w:val="center"/>
              <w:rPr>
                <w:b/>
                <w:kern w:val="2"/>
                <w:szCs w:val="24"/>
              </w:rPr>
            </w:pPr>
            <w:r w:rsidRPr="00934DCF">
              <w:rPr>
                <w:b/>
                <w:kern w:val="2"/>
                <w:szCs w:val="24"/>
              </w:rPr>
              <w:t>12. SUTARTIES NUTRAUKIMAS</w:t>
            </w:r>
          </w:p>
        </w:tc>
      </w:tr>
      <w:tr w:rsidR="00F00920" w:rsidRPr="00934DCF" w14:paraId="75BFDF84" w14:textId="77777777" w:rsidTr="00934DCF">
        <w:trPr>
          <w:trHeight w:val="300"/>
        </w:trPr>
        <w:tc>
          <w:tcPr>
            <w:tcW w:w="3114" w:type="dxa"/>
            <w:tcBorders>
              <w:top w:val="single" w:sz="4" w:space="0" w:color="auto"/>
              <w:left w:val="single" w:sz="4" w:space="0" w:color="auto"/>
              <w:bottom w:val="single" w:sz="4" w:space="0" w:color="auto"/>
              <w:right w:val="single" w:sz="4" w:space="0" w:color="auto"/>
            </w:tcBorders>
          </w:tcPr>
          <w:p w14:paraId="2477171E" w14:textId="77777777" w:rsidR="00F00920" w:rsidRPr="00934DCF" w:rsidRDefault="00F00920" w:rsidP="00934DCF">
            <w:pPr>
              <w:rPr>
                <w:b/>
                <w:kern w:val="2"/>
                <w:szCs w:val="24"/>
              </w:rPr>
            </w:pPr>
            <w:r w:rsidRPr="00934DCF">
              <w:rPr>
                <w:b/>
                <w:kern w:val="2"/>
                <w:szCs w:val="24"/>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42CAB649" w14:textId="117145D1" w:rsidR="00F00920" w:rsidRPr="00934DCF" w:rsidRDefault="00F00920" w:rsidP="00695E35">
            <w:pPr>
              <w:rPr>
                <w:color w:val="4472C4"/>
                <w:kern w:val="2"/>
                <w:szCs w:val="24"/>
              </w:rPr>
            </w:pPr>
            <w:r w:rsidRPr="00934DCF">
              <w:rPr>
                <w:kern w:val="2"/>
                <w:szCs w:val="24"/>
              </w:rPr>
              <w:t>Sutartis gali būti nutraukiama rašytiniu Šalių susitarimu arba vienašališkai, Bendrosiose sąlygose nustatyta tvarka.</w:t>
            </w:r>
          </w:p>
        </w:tc>
      </w:tr>
      <w:tr w:rsidR="00F00920" w:rsidRPr="00934DCF" w14:paraId="71FD2CAA" w14:textId="77777777" w:rsidTr="00934DCF">
        <w:trPr>
          <w:trHeight w:val="300"/>
        </w:trPr>
        <w:tc>
          <w:tcPr>
            <w:tcW w:w="3114" w:type="dxa"/>
            <w:tcBorders>
              <w:top w:val="single" w:sz="4" w:space="0" w:color="auto"/>
              <w:left w:val="single" w:sz="4" w:space="0" w:color="auto"/>
              <w:bottom w:val="single" w:sz="4" w:space="0" w:color="auto"/>
              <w:right w:val="single" w:sz="4" w:space="0" w:color="auto"/>
            </w:tcBorders>
          </w:tcPr>
          <w:p w14:paraId="5CEEB25A" w14:textId="77777777" w:rsidR="00F00920" w:rsidRPr="00934DCF" w:rsidRDefault="00F00920" w:rsidP="00934DCF">
            <w:pPr>
              <w:rPr>
                <w:b/>
                <w:szCs w:val="24"/>
              </w:rPr>
            </w:pPr>
            <w:r w:rsidRPr="00934DCF">
              <w:rPr>
                <w:b/>
                <w:bCs/>
                <w:kern w:val="2"/>
                <w:szCs w:val="24"/>
              </w:rPr>
              <w:t xml:space="preserve">12.2. Esminiai Sutarties </w:t>
            </w:r>
            <w:r w:rsidRPr="00934DCF">
              <w:rPr>
                <w:b/>
                <w:szCs w:val="24"/>
              </w:rPr>
              <w:t>pažeidimai</w:t>
            </w:r>
          </w:p>
          <w:p w14:paraId="4C3D1A02" w14:textId="77777777" w:rsidR="00F00920" w:rsidRPr="00934DCF" w:rsidRDefault="00F00920" w:rsidP="00934DCF">
            <w:pPr>
              <w:rPr>
                <w:b/>
                <w:bCs/>
                <w:kern w:val="2"/>
                <w:szCs w:val="24"/>
              </w:rPr>
            </w:pPr>
          </w:p>
          <w:p w14:paraId="5F1BAD78" w14:textId="77777777" w:rsidR="00F00920" w:rsidRPr="00934DCF" w:rsidRDefault="00F00920" w:rsidP="00934DCF">
            <w:pPr>
              <w:rPr>
                <w:b/>
                <w:kern w:val="2"/>
                <w:szCs w:val="24"/>
              </w:rPr>
            </w:pPr>
          </w:p>
        </w:tc>
        <w:tc>
          <w:tcPr>
            <w:tcW w:w="6421" w:type="dxa"/>
            <w:gridSpan w:val="3"/>
            <w:tcBorders>
              <w:top w:val="single" w:sz="4" w:space="0" w:color="auto"/>
              <w:left w:val="single" w:sz="4" w:space="0" w:color="auto"/>
              <w:bottom w:val="single" w:sz="4" w:space="0" w:color="auto"/>
              <w:right w:val="single" w:sz="4" w:space="0" w:color="auto"/>
            </w:tcBorders>
          </w:tcPr>
          <w:p w14:paraId="3A0ECB38" w14:textId="5B3A67A3" w:rsidR="00F00920" w:rsidRPr="0032162E" w:rsidRDefault="00F00920" w:rsidP="00934DCF">
            <w:pPr>
              <w:rPr>
                <w:kern w:val="2"/>
                <w:szCs w:val="24"/>
              </w:rPr>
            </w:pPr>
            <w:r w:rsidRPr="0032162E">
              <w:rPr>
                <w:kern w:val="2"/>
                <w:szCs w:val="24"/>
              </w:rPr>
              <w:t>12.2.1. jeigu Tiekėjas nevykdo prisiimtų įsipareigojimų už Sutartyje nustatytą Sutarties kainą;</w:t>
            </w:r>
          </w:p>
          <w:p w14:paraId="546D2980" w14:textId="77777777" w:rsidR="00F00920" w:rsidRPr="0032162E" w:rsidRDefault="00F00920" w:rsidP="00934DCF">
            <w:pPr>
              <w:tabs>
                <w:tab w:val="left" w:pos="567"/>
                <w:tab w:val="left" w:pos="851"/>
                <w:tab w:val="left" w:pos="992"/>
                <w:tab w:val="left" w:pos="1134"/>
              </w:tabs>
              <w:spacing w:line="257" w:lineRule="auto"/>
              <w:jc w:val="both"/>
              <w:rPr>
                <w:rFonts w:eastAsia="Arial"/>
                <w:kern w:val="2"/>
                <w:szCs w:val="24"/>
                <w:lang w:val="lt"/>
              </w:rPr>
            </w:pPr>
            <w:r w:rsidRPr="0032162E">
              <w:rPr>
                <w:rFonts w:eastAsia="Arial"/>
                <w:kern w:val="2"/>
                <w:szCs w:val="24"/>
                <w:lang w:val="lt"/>
              </w:rPr>
              <w:t>12.2.5. jeigu Tiekėjas pažeidžia Paslaugų suteikimo terminus ir priskaičiuotų netesybų už vėlavimą suma viršija 20 (dvidešimt) proc. Pradinės sutarties vertės;</w:t>
            </w:r>
          </w:p>
          <w:p w14:paraId="7ADDE5D8" w14:textId="77777777" w:rsidR="00F00920" w:rsidRPr="0032162E" w:rsidRDefault="00F00920" w:rsidP="00934DCF">
            <w:pPr>
              <w:tabs>
                <w:tab w:val="left" w:pos="567"/>
                <w:tab w:val="left" w:pos="851"/>
                <w:tab w:val="left" w:pos="992"/>
                <w:tab w:val="left" w:pos="1134"/>
              </w:tabs>
              <w:spacing w:line="257" w:lineRule="auto"/>
              <w:jc w:val="both"/>
              <w:rPr>
                <w:rFonts w:eastAsia="Arial"/>
                <w:kern w:val="2"/>
                <w:szCs w:val="24"/>
                <w:lang w:val="lt"/>
              </w:rPr>
            </w:pPr>
            <w:r w:rsidRPr="0032162E">
              <w:rPr>
                <w:rFonts w:eastAsia="Arial"/>
                <w:kern w:val="2"/>
                <w:szCs w:val="24"/>
                <w:lang w:val="lt"/>
              </w:rPr>
              <w:t>12.2.6. Tiekėjas pažeidžia Paslaugų suteikimo terminus ir dėl Paslaugų suteikimo vėlavimo Paslaugos tampa nebereikalingos;</w:t>
            </w:r>
          </w:p>
          <w:p w14:paraId="59B4C444" w14:textId="77777777" w:rsidR="00F00920" w:rsidRPr="0032162E" w:rsidRDefault="00F00920" w:rsidP="00934DCF">
            <w:pPr>
              <w:tabs>
                <w:tab w:val="left" w:pos="567"/>
                <w:tab w:val="left" w:pos="851"/>
                <w:tab w:val="left" w:pos="992"/>
                <w:tab w:val="left" w:pos="1134"/>
              </w:tabs>
              <w:spacing w:line="257" w:lineRule="auto"/>
              <w:jc w:val="both"/>
              <w:rPr>
                <w:rFonts w:eastAsia="Arial"/>
                <w:kern w:val="2"/>
                <w:szCs w:val="24"/>
                <w:lang w:val="lt"/>
              </w:rPr>
            </w:pPr>
            <w:r w:rsidRPr="0032162E">
              <w:rPr>
                <w:rFonts w:eastAsia="Arial"/>
                <w:kern w:val="2"/>
                <w:szCs w:val="24"/>
                <w:lang w:val="lt"/>
              </w:rPr>
              <w:t xml:space="preserve">12.2.8. Tiekėjo kvalifikacija tapo nebeatitinkančia pirkimo dokumentuose nustatytų Sutarties tinkamam vykdymui būtinų reikalavimų ir šie neatitikimai nebuvo ištaisyti per 14 </w:t>
            </w:r>
            <w:r w:rsidRPr="0032162E">
              <w:rPr>
                <w:rFonts w:eastAsia="Arial"/>
                <w:kern w:val="2"/>
                <w:szCs w:val="24"/>
                <w:lang w:val="lt"/>
              </w:rPr>
              <w:lastRenderedPageBreak/>
              <w:t>(keturiolika) kalendorinių dienų nuo kvalifikacijos tapimo neatitinkančia dienos;</w:t>
            </w:r>
          </w:p>
          <w:p w14:paraId="7E19C69A" w14:textId="77777777" w:rsidR="00F00920" w:rsidRPr="0032162E" w:rsidRDefault="00F00920" w:rsidP="00934DCF">
            <w:pPr>
              <w:spacing w:line="257" w:lineRule="auto"/>
              <w:rPr>
                <w:rFonts w:eastAsia="Arial"/>
                <w:kern w:val="2"/>
                <w:szCs w:val="24"/>
                <w:lang w:val="lt"/>
              </w:rPr>
            </w:pPr>
            <w:r w:rsidRPr="0032162E">
              <w:rPr>
                <w:rFonts w:eastAsia="Arial"/>
                <w:kern w:val="2"/>
                <w:szCs w:val="24"/>
                <w:lang w:val="lt"/>
              </w:rPr>
              <w:t>12.2.10. Tiekėjas pažeidžia Bendrųjų sąlygų nuostatas dėl Sutarties vykdymui pasitelkiamų naujų subtiekėjų ir (ar) specialistų / esamų subtiekėjų ir (ar) specialistų keitimo;</w:t>
            </w:r>
          </w:p>
          <w:p w14:paraId="438F780C" w14:textId="124927C0" w:rsidR="00F00920" w:rsidRPr="00934DCF" w:rsidRDefault="00F00920" w:rsidP="0032162E">
            <w:pPr>
              <w:tabs>
                <w:tab w:val="left" w:pos="567"/>
                <w:tab w:val="left" w:pos="851"/>
                <w:tab w:val="left" w:pos="992"/>
                <w:tab w:val="left" w:pos="1134"/>
              </w:tabs>
              <w:spacing w:line="257" w:lineRule="auto"/>
              <w:jc w:val="both"/>
              <w:rPr>
                <w:rFonts w:eastAsia="Arial"/>
                <w:color w:val="FF0000"/>
                <w:kern w:val="2"/>
                <w:szCs w:val="24"/>
              </w:rPr>
            </w:pPr>
            <w:r w:rsidRPr="0032162E">
              <w:rPr>
                <w:rFonts w:eastAsia="Arial"/>
                <w:kern w:val="2"/>
                <w:szCs w:val="24"/>
                <w:lang w:val="lt"/>
              </w:rPr>
              <w:t>12.2.12. Tiekėjas 2 (du) kartus pažeidžia esminę Sutarties sąlygą.</w:t>
            </w:r>
          </w:p>
        </w:tc>
      </w:tr>
      <w:tr w:rsidR="00F00920" w:rsidRPr="00934DCF" w14:paraId="67463F80" w14:textId="77777777" w:rsidTr="00934DCF">
        <w:trPr>
          <w:trHeight w:val="300"/>
        </w:trPr>
        <w:tc>
          <w:tcPr>
            <w:tcW w:w="9535" w:type="dxa"/>
            <w:gridSpan w:val="4"/>
          </w:tcPr>
          <w:p w14:paraId="18A75A77" w14:textId="1B86B72F" w:rsidR="00F00920" w:rsidRPr="00934DCF" w:rsidRDefault="00F00920" w:rsidP="0032162E">
            <w:pPr>
              <w:jc w:val="center"/>
              <w:rPr>
                <w:kern w:val="2"/>
                <w:szCs w:val="24"/>
              </w:rPr>
            </w:pPr>
            <w:r w:rsidRPr="00934DCF">
              <w:rPr>
                <w:b/>
                <w:kern w:val="2"/>
                <w:szCs w:val="24"/>
              </w:rPr>
              <w:lastRenderedPageBreak/>
              <w:t xml:space="preserve">13. APLINKOS APSAUGOS IR SOCIALINIAI KRITERIJAI </w:t>
            </w:r>
          </w:p>
        </w:tc>
      </w:tr>
      <w:tr w:rsidR="00F00920" w:rsidRPr="00934DCF" w14:paraId="0213F496" w14:textId="77777777" w:rsidTr="00934DCF">
        <w:trPr>
          <w:trHeight w:val="300"/>
        </w:trPr>
        <w:tc>
          <w:tcPr>
            <w:tcW w:w="3114" w:type="dxa"/>
          </w:tcPr>
          <w:p w14:paraId="0CFEFB27" w14:textId="77777777" w:rsidR="00F00920" w:rsidRPr="00934DCF" w:rsidRDefault="00F00920" w:rsidP="00934DCF">
            <w:pPr>
              <w:rPr>
                <w:b/>
                <w:kern w:val="2"/>
                <w:szCs w:val="24"/>
              </w:rPr>
            </w:pPr>
            <w:r w:rsidRPr="00934DCF">
              <w:rPr>
                <w:b/>
                <w:kern w:val="2"/>
                <w:szCs w:val="24"/>
              </w:rPr>
              <w:t xml:space="preserve">13.1. Sutarties vykdymo metu taikomi aplinkos apsaugos kriterijai </w:t>
            </w:r>
          </w:p>
        </w:tc>
        <w:tc>
          <w:tcPr>
            <w:tcW w:w="6421" w:type="dxa"/>
            <w:gridSpan w:val="3"/>
          </w:tcPr>
          <w:p w14:paraId="039EE716" w14:textId="7595DDF7" w:rsidR="00F00920" w:rsidRPr="00934DCF" w:rsidRDefault="00F00920" w:rsidP="00695E35">
            <w:pPr>
              <w:jc w:val="both"/>
              <w:rPr>
                <w:kern w:val="2"/>
                <w:szCs w:val="24"/>
              </w:rPr>
            </w:pPr>
            <w:r w:rsidRPr="00056C9D">
              <w:rPr>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056C9D" w:rsidRPr="00056C9D">
              <w:rPr>
                <w:kern w:val="2"/>
                <w:szCs w:val="24"/>
                <w:shd w:val="clear" w:color="auto" w:fill="FFFFFF"/>
              </w:rPr>
              <w:t>4.4.4.1</w:t>
            </w:r>
            <w:r w:rsidRPr="00056C9D">
              <w:rPr>
                <w:kern w:val="2"/>
                <w:szCs w:val="24"/>
              </w:rPr>
              <w:t>.</w:t>
            </w:r>
            <w:r w:rsidR="00056C9D" w:rsidRPr="00056C9D">
              <w:rPr>
                <w:kern w:val="2"/>
                <w:szCs w:val="24"/>
              </w:rPr>
              <w:t xml:space="preserve"> ir 4.4.4.3. papunkčiu.</w:t>
            </w:r>
            <w:r w:rsidRPr="00056C9D">
              <w:rPr>
                <w:kern w:val="2"/>
                <w:szCs w:val="24"/>
                <w:shd w:val="clear" w:color="auto" w:fill="FFFFFF"/>
              </w:rPr>
              <w:t> </w:t>
            </w:r>
            <w:r w:rsidRPr="00934DCF">
              <w:rPr>
                <w:bCs/>
                <w:kern w:val="2"/>
                <w:szCs w:val="24"/>
              </w:rPr>
              <w:t xml:space="preserve"> </w:t>
            </w:r>
          </w:p>
        </w:tc>
      </w:tr>
      <w:tr w:rsidR="00F00920" w:rsidRPr="00934DCF" w14:paraId="46A113F5" w14:textId="77777777" w:rsidTr="00934DCF">
        <w:trPr>
          <w:trHeight w:val="300"/>
        </w:trPr>
        <w:tc>
          <w:tcPr>
            <w:tcW w:w="3114" w:type="dxa"/>
            <w:tcBorders>
              <w:top w:val="nil"/>
            </w:tcBorders>
          </w:tcPr>
          <w:p w14:paraId="529ADDCE" w14:textId="77777777" w:rsidR="00F00920" w:rsidRPr="00934DCF" w:rsidRDefault="00F00920" w:rsidP="00934DCF">
            <w:pPr>
              <w:rPr>
                <w:b/>
                <w:kern w:val="2"/>
                <w:szCs w:val="24"/>
              </w:rPr>
            </w:pPr>
            <w:r w:rsidRPr="00934DCF">
              <w:rPr>
                <w:b/>
                <w:kern w:val="2"/>
                <w:szCs w:val="24"/>
              </w:rPr>
              <w:t xml:space="preserve">13.2. </w:t>
            </w:r>
            <w:r w:rsidRPr="00934DCF">
              <w:rPr>
                <w:b/>
                <w:color w:val="000000"/>
                <w:kern w:val="2"/>
                <w:szCs w:val="24"/>
                <w:shd w:val="clear" w:color="auto" w:fill="FFFFFF"/>
              </w:rPr>
              <w:t>Su Paslaugų teikimo metu naudojamų prekių pakuotėmis susiję aplinkos apsaugos kriterijai</w:t>
            </w:r>
            <w:r w:rsidRPr="00934DCF">
              <w:rPr>
                <w:b/>
                <w:kern w:val="2"/>
                <w:szCs w:val="24"/>
              </w:rPr>
              <w:t xml:space="preserve"> </w:t>
            </w:r>
          </w:p>
        </w:tc>
        <w:tc>
          <w:tcPr>
            <w:tcW w:w="6421" w:type="dxa"/>
            <w:gridSpan w:val="3"/>
          </w:tcPr>
          <w:p w14:paraId="54D12DA6" w14:textId="77777777" w:rsidR="00056C9D" w:rsidRPr="00934DCF" w:rsidRDefault="00056C9D" w:rsidP="00056C9D">
            <w:pPr>
              <w:rPr>
                <w:kern w:val="2"/>
                <w:szCs w:val="24"/>
              </w:rPr>
            </w:pPr>
            <w:r w:rsidRPr="00934DCF">
              <w:rPr>
                <w:kern w:val="2"/>
                <w:szCs w:val="24"/>
              </w:rPr>
              <w:t>Netaikoma</w:t>
            </w:r>
          </w:p>
          <w:p w14:paraId="753D2AD5" w14:textId="77777777" w:rsidR="00F00920" w:rsidRPr="00934DCF" w:rsidRDefault="00F00920" w:rsidP="00934DCF">
            <w:pPr>
              <w:rPr>
                <w:color w:val="008080"/>
                <w:szCs w:val="24"/>
              </w:rPr>
            </w:pPr>
          </w:p>
        </w:tc>
      </w:tr>
      <w:tr w:rsidR="00F00920" w:rsidRPr="00934DCF" w14:paraId="7323D3A2" w14:textId="77777777" w:rsidTr="00934DCF">
        <w:trPr>
          <w:trHeight w:val="300"/>
        </w:trPr>
        <w:tc>
          <w:tcPr>
            <w:tcW w:w="3114" w:type="dxa"/>
          </w:tcPr>
          <w:p w14:paraId="2C876B1B" w14:textId="77777777" w:rsidR="00F00920" w:rsidRPr="00934DCF" w:rsidRDefault="00F00920" w:rsidP="00934DCF">
            <w:pPr>
              <w:rPr>
                <w:b/>
                <w:kern w:val="2"/>
                <w:szCs w:val="24"/>
              </w:rPr>
            </w:pPr>
            <w:r w:rsidRPr="00934DCF">
              <w:rPr>
                <w:b/>
                <w:kern w:val="2"/>
                <w:szCs w:val="24"/>
              </w:rPr>
              <w:t>13.</w:t>
            </w:r>
            <w:r w:rsidRPr="00934DCF">
              <w:rPr>
                <w:b/>
                <w:szCs w:val="24"/>
              </w:rPr>
              <w:t>3</w:t>
            </w:r>
            <w:r w:rsidRPr="00934DCF">
              <w:rPr>
                <w:b/>
                <w:kern w:val="2"/>
                <w:szCs w:val="24"/>
              </w:rPr>
              <w:t xml:space="preserve">. </w:t>
            </w:r>
            <w:r w:rsidRPr="00934DCF">
              <w:rPr>
                <w:b/>
                <w:kern w:val="2"/>
                <w:szCs w:val="24"/>
                <w:shd w:val="clear" w:color="auto" w:fill="FFFFFF"/>
              </w:rPr>
              <w:t>Su Paslaug</w:t>
            </w:r>
            <w:r w:rsidRPr="00934DCF">
              <w:rPr>
                <w:b/>
                <w:szCs w:val="24"/>
              </w:rPr>
              <w:t>oms</w:t>
            </w:r>
            <w:r w:rsidRPr="00934DCF">
              <w:rPr>
                <w:b/>
                <w:kern w:val="2"/>
                <w:szCs w:val="24"/>
                <w:shd w:val="clear" w:color="auto" w:fill="FFFFFF"/>
              </w:rPr>
              <w:t xml:space="preserve"> teik</w:t>
            </w:r>
            <w:r w:rsidRPr="00934DCF">
              <w:rPr>
                <w:b/>
                <w:szCs w:val="24"/>
              </w:rPr>
              <w:t>ti</w:t>
            </w:r>
            <w:r w:rsidRPr="00934DCF">
              <w:rPr>
                <w:b/>
                <w:kern w:val="2"/>
                <w:szCs w:val="24"/>
                <w:shd w:val="clear" w:color="auto" w:fill="FFFFFF"/>
              </w:rPr>
              <w:t xml:space="preserve">  naudojamomis transporto priemonėmis susiję aplinkos apsaugos kriterijai</w:t>
            </w:r>
            <w:r w:rsidRPr="00934DCF">
              <w:rPr>
                <w:color w:val="008080"/>
                <w:kern w:val="2"/>
                <w:szCs w:val="24"/>
                <w:u w:val="single"/>
                <w:shd w:val="clear" w:color="auto" w:fill="FFFFFF"/>
              </w:rPr>
              <w:t xml:space="preserve"> </w:t>
            </w:r>
          </w:p>
        </w:tc>
        <w:tc>
          <w:tcPr>
            <w:tcW w:w="6421" w:type="dxa"/>
            <w:gridSpan w:val="3"/>
          </w:tcPr>
          <w:p w14:paraId="7A9FD532" w14:textId="33F86295" w:rsidR="00F00920" w:rsidRPr="00056C9D" w:rsidRDefault="00F00920" w:rsidP="00695E35">
            <w:pPr>
              <w:jc w:val="both"/>
              <w:rPr>
                <w:kern w:val="2"/>
                <w:szCs w:val="24"/>
                <w:shd w:val="clear" w:color="auto" w:fill="FFFFFF"/>
              </w:rPr>
            </w:pPr>
            <w:r w:rsidRPr="00056C9D">
              <w:rPr>
                <w:kern w:val="2"/>
                <w:szCs w:val="24"/>
                <w:shd w:val="clear" w:color="auto" w:fill="FFFFFF"/>
              </w:rPr>
              <w:t>Tiekėjas Paslaugų teikimo metu turi naudoti netaršias ir (ar) mažiau aplinką teršiančias transporto priemones</w:t>
            </w:r>
            <w:r w:rsidRPr="00056C9D">
              <w:rPr>
                <w:kern w:val="2"/>
                <w:szCs w:val="24"/>
              </w:rPr>
              <w:t>,</w:t>
            </w:r>
            <w:r w:rsidRPr="00056C9D">
              <w:rPr>
                <w:kern w:val="2"/>
                <w:szCs w:val="24"/>
                <w:shd w:val="clear" w:color="auto" w:fill="FFFFFF"/>
              </w:rPr>
              <w:t xml:space="preserve"> atitinkančias M ir N kategorijų kelių transporto priemonėms taikomus minimalius aplinkos apsaugos kriterijus, nustatytus Aplinkos apsaugos kriterijų taikymo, vykdant žaliuosius pirkimus, tvarkos aprašo, patvirtinto 2011 m. birželio 28 d. įsakymu D1-508 „</w:t>
            </w:r>
            <w:hyperlink r:id="rId10" w:history="1">
              <w:r w:rsidRPr="00056C9D">
                <w:rPr>
                  <w:rStyle w:val="Hipersaitas"/>
                  <w:color w:val="auto"/>
                  <w:kern w:val="2"/>
                  <w:szCs w:val="24"/>
                  <w:shd w:val="clear" w:color="auto" w:fill="FFFFFF"/>
                </w:rPr>
                <w:t>Dėl Aplinkos apsaugos kriterijų taikymo, vykdant žaliuosius pirkimus, tvarkos aprašo patvirtinimo</w:t>
              </w:r>
            </w:hyperlink>
            <w:r w:rsidRPr="00056C9D">
              <w:rPr>
                <w:kern w:val="2"/>
                <w:szCs w:val="24"/>
                <w:shd w:val="clear" w:color="auto" w:fill="FFFFFF"/>
              </w:rPr>
              <w:t xml:space="preserve">“ 2 priedo X skyriuje „M ir N kategorijų kelių transporto priemonės“). Tiekėjas </w:t>
            </w:r>
            <w:r w:rsidR="00056C9D" w:rsidRPr="00056C9D">
              <w:rPr>
                <w:bCs/>
              </w:rPr>
              <w:t>ne vėliau kaip per 5 darbo dienas nuo Sutarties įsigaliojimo dienos</w:t>
            </w:r>
            <w:r w:rsidRPr="00056C9D">
              <w:rPr>
                <w:kern w:val="2"/>
                <w:szCs w:val="24"/>
                <w:shd w:val="clear" w:color="auto" w:fill="FFFFFF"/>
              </w:rPr>
              <w:t>, Pirkėjui pateikia informaciją apie transporto priemones, kurias Tiekėjas naudos (nuomos, nuosavybės teise ar kitu būdu) Paslaugos teikimo metu, kartu pateikiant šių transporto priemonių atitiktį minimaliems aplinkos apsaugos kriterijams įrodančius dokumentus (pavyzdžiui, transporto priemonės gamintojo techninius dokumentus (transporto priemonės tipo</w:t>
            </w:r>
          </w:p>
          <w:p w14:paraId="2CCA9787" w14:textId="51E0B00F" w:rsidR="00F00920" w:rsidRPr="00056C9D" w:rsidRDefault="00F00920" w:rsidP="00695E35">
            <w:pPr>
              <w:jc w:val="both"/>
              <w:rPr>
                <w:szCs w:val="24"/>
              </w:rPr>
            </w:pPr>
            <w:r w:rsidRPr="00056C9D">
              <w:rPr>
                <w:kern w:val="2"/>
                <w:szCs w:val="24"/>
                <w:shd w:val="clear" w:color="auto" w:fill="FFFFFF"/>
              </w:rPr>
              <w:t xml:space="preserve">patvirtinimo dokumentus) arba kitus lygiaverčius objektyvius įrodymus). </w:t>
            </w:r>
            <w:r w:rsidRPr="00056C9D">
              <w:rPr>
                <w:kern w:val="2"/>
                <w:szCs w:val="24"/>
              </w:rPr>
              <w:t>Nustačius, kad Tiekėjas šiame papunktyje nustatyto reikalavimo nesilaiko, už Paslaugų priėmimą atsakingas Pirkėjo atstovas turi teisę laikyti, kad Paslaugos turi trūkumų, kuriuos Tiekėjas privalo ištaisyti, kitu atveju, jei nėra galimybės trūkumus ištaisyti arba Tiekėjas trūkumų neištaiso, Tiekėjui taikoma Specialiųjų sąlygų 9.5 papunktyje nurodyto dydžio bauda. </w:t>
            </w:r>
          </w:p>
        </w:tc>
      </w:tr>
      <w:tr w:rsidR="00F00920" w:rsidRPr="00934DCF" w14:paraId="4830F0E1" w14:textId="77777777" w:rsidTr="00934DCF">
        <w:trPr>
          <w:trHeight w:val="300"/>
        </w:trPr>
        <w:tc>
          <w:tcPr>
            <w:tcW w:w="3114" w:type="dxa"/>
          </w:tcPr>
          <w:p w14:paraId="407AD388" w14:textId="77777777" w:rsidR="00F00920" w:rsidRPr="00934DCF" w:rsidRDefault="00F00920" w:rsidP="00934DCF">
            <w:pPr>
              <w:rPr>
                <w:b/>
                <w:kern w:val="2"/>
                <w:szCs w:val="24"/>
              </w:rPr>
            </w:pPr>
            <w:r w:rsidRPr="00934DCF">
              <w:rPr>
                <w:b/>
                <w:kern w:val="2"/>
                <w:szCs w:val="24"/>
              </w:rPr>
              <w:t xml:space="preserve">13.4. </w:t>
            </w:r>
            <w:r w:rsidRPr="00934DCF">
              <w:rPr>
                <w:b/>
                <w:kern w:val="2"/>
                <w:szCs w:val="24"/>
                <w:shd w:val="clear" w:color="auto" w:fill="FFFFFF"/>
              </w:rPr>
              <w:t xml:space="preserve">Su Paslaugų teikimo vietoje susidariusių atliekų </w:t>
            </w:r>
            <w:r w:rsidRPr="00934DCF">
              <w:rPr>
                <w:b/>
                <w:bCs/>
                <w:kern w:val="2"/>
                <w:szCs w:val="24"/>
                <w:shd w:val="clear" w:color="auto" w:fill="FFFFFF"/>
              </w:rPr>
              <w:t>tvarkymu</w:t>
            </w:r>
            <w:r w:rsidRPr="00934DCF">
              <w:rPr>
                <w:b/>
                <w:kern w:val="2"/>
                <w:szCs w:val="24"/>
                <w:shd w:val="clear" w:color="auto" w:fill="FFFFFF"/>
              </w:rPr>
              <w:t xml:space="preserve"> susiję aplinkos </w:t>
            </w:r>
            <w:r w:rsidRPr="00934DCF">
              <w:rPr>
                <w:b/>
                <w:bCs/>
                <w:kern w:val="2"/>
                <w:szCs w:val="24"/>
                <w:shd w:val="clear" w:color="auto" w:fill="FFFFFF"/>
              </w:rPr>
              <w:t xml:space="preserve">apsaugos </w:t>
            </w:r>
            <w:r w:rsidRPr="00934DCF">
              <w:rPr>
                <w:b/>
                <w:kern w:val="2"/>
                <w:szCs w:val="24"/>
                <w:shd w:val="clear" w:color="auto" w:fill="FFFFFF"/>
              </w:rPr>
              <w:t>kriterijai</w:t>
            </w:r>
          </w:p>
        </w:tc>
        <w:tc>
          <w:tcPr>
            <w:tcW w:w="6421" w:type="dxa"/>
            <w:gridSpan w:val="3"/>
          </w:tcPr>
          <w:p w14:paraId="43AE33B9" w14:textId="5EE9DD52" w:rsidR="00F00920" w:rsidRPr="00934DCF" w:rsidRDefault="00056C9D" w:rsidP="00934DCF">
            <w:pPr>
              <w:rPr>
                <w:bCs/>
                <w:kern w:val="2"/>
                <w:szCs w:val="24"/>
              </w:rPr>
            </w:pPr>
            <w:r>
              <w:rPr>
                <w:bCs/>
                <w:kern w:val="2"/>
                <w:szCs w:val="24"/>
              </w:rPr>
              <w:t>Netaikoma</w:t>
            </w:r>
          </w:p>
          <w:p w14:paraId="0D030705" w14:textId="77777777" w:rsidR="00F00920" w:rsidRPr="00934DCF" w:rsidRDefault="00F00920" w:rsidP="00934DCF">
            <w:pPr>
              <w:rPr>
                <w:color w:val="FF0000"/>
                <w:szCs w:val="24"/>
                <w:shd w:val="clear" w:color="auto" w:fill="FFFFFF"/>
              </w:rPr>
            </w:pPr>
            <w:r w:rsidRPr="00934DCF">
              <w:rPr>
                <w:color w:val="4472C4"/>
                <w:kern w:val="2"/>
                <w:szCs w:val="24"/>
              </w:rPr>
              <w:t xml:space="preserve"> </w:t>
            </w:r>
          </w:p>
        </w:tc>
      </w:tr>
      <w:tr w:rsidR="00F00920" w:rsidRPr="00934DCF" w14:paraId="4D34A494" w14:textId="77777777" w:rsidTr="00934DCF">
        <w:trPr>
          <w:trHeight w:val="300"/>
        </w:trPr>
        <w:tc>
          <w:tcPr>
            <w:tcW w:w="3114" w:type="dxa"/>
          </w:tcPr>
          <w:p w14:paraId="1895CC12" w14:textId="4E948E6E" w:rsidR="00F00920" w:rsidRPr="00934DCF" w:rsidRDefault="00F00920" w:rsidP="00934DCF">
            <w:pPr>
              <w:rPr>
                <w:b/>
                <w:kern w:val="2"/>
                <w:szCs w:val="24"/>
              </w:rPr>
            </w:pPr>
            <w:bookmarkStart w:id="1" w:name="_Hlk168295722"/>
            <w:r w:rsidRPr="00934DCF">
              <w:rPr>
                <w:b/>
                <w:kern w:val="2"/>
                <w:szCs w:val="24"/>
              </w:rPr>
              <w:lastRenderedPageBreak/>
              <w:t>13.</w:t>
            </w:r>
            <w:r w:rsidRPr="00934DCF">
              <w:rPr>
                <w:b/>
                <w:szCs w:val="24"/>
              </w:rPr>
              <w:t>5</w:t>
            </w:r>
            <w:r w:rsidRPr="00934DCF">
              <w:rPr>
                <w:b/>
                <w:kern w:val="2"/>
                <w:szCs w:val="24"/>
              </w:rPr>
              <w:t>. Su aplinkos apsaugos vadybos sistemos reikalavimų taikymu susiję aplinkos apsaugos kriterijai</w:t>
            </w:r>
            <w:bookmarkEnd w:id="1"/>
          </w:p>
        </w:tc>
        <w:tc>
          <w:tcPr>
            <w:tcW w:w="6421" w:type="dxa"/>
            <w:gridSpan w:val="3"/>
          </w:tcPr>
          <w:p w14:paraId="3D825CF3" w14:textId="7CDBF149" w:rsidR="00F00920" w:rsidRPr="00934DCF" w:rsidRDefault="00056C9D" w:rsidP="00934DCF">
            <w:pPr>
              <w:rPr>
                <w:color w:val="FF0000"/>
                <w:szCs w:val="24"/>
                <w:shd w:val="clear" w:color="auto" w:fill="FFFFFF"/>
              </w:rPr>
            </w:pPr>
            <w:r w:rsidRPr="00056C9D">
              <w:rPr>
                <w:szCs w:val="24"/>
                <w:shd w:val="clear" w:color="auto" w:fill="FFFFFF"/>
              </w:rPr>
              <w:t>Netaikoma</w:t>
            </w:r>
          </w:p>
        </w:tc>
      </w:tr>
      <w:tr w:rsidR="00F00920" w:rsidRPr="00934DCF" w14:paraId="3FDC4752" w14:textId="77777777" w:rsidTr="00934DCF">
        <w:trPr>
          <w:trHeight w:val="300"/>
        </w:trPr>
        <w:tc>
          <w:tcPr>
            <w:tcW w:w="3114" w:type="dxa"/>
          </w:tcPr>
          <w:p w14:paraId="779A947C" w14:textId="77777777" w:rsidR="00F00920" w:rsidRPr="00934DCF" w:rsidRDefault="00F00920" w:rsidP="00934DCF">
            <w:pPr>
              <w:rPr>
                <w:b/>
                <w:kern w:val="2"/>
                <w:szCs w:val="24"/>
              </w:rPr>
            </w:pPr>
            <w:r w:rsidRPr="00934DCF">
              <w:rPr>
                <w:b/>
                <w:kern w:val="2"/>
                <w:szCs w:val="24"/>
              </w:rPr>
              <w:t>13.6. Su perkamomis Paslaugomis susiję socialiniai kriterijai</w:t>
            </w:r>
          </w:p>
        </w:tc>
        <w:tc>
          <w:tcPr>
            <w:tcW w:w="6421" w:type="dxa"/>
            <w:gridSpan w:val="3"/>
          </w:tcPr>
          <w:p w14:paraId="003F4745" w14:textId="77777777" w:rsidR="00F00920" w:rsidRPr="00934DCF" w:rsidRDefault="00F00920" w:rsidP="00934DCF">
            <w:pPr>
              <w:rPr>
                <w:color w:val="000000"/>
                <w:kern w:val="2"/>
                <w:szCs w:val="24"/>
                <w:shd w:val="clear" w:color="auto" w:fill="FFFFFF"/>
              </w:rPr>
            </w:pPr>
            <w:r w:rsidRPr="00934DCF">
              <w:rPr>
                <w:color w:val="000000"/>
                <w:kern w:val="2"/>
                <w:szCs w:val="24"/>
                <w:shd w:val="clear" w:color="auto" w:fill="FFFFFF"/>
              </w:rPr>
              <w:t>Netaikoma</w:t>
            </w:r>
          </w:p>
          <w:p w14:paraId="169DDD0A" w14:textId="77777777" w:rsidR="00F00920" w:rsidRPr="00934DCF" w:rsidRDefault="00F00920" w:rsidP="00934DCF">
            <w:pPr>
              <w:rPr>
                <w:color w:val="000000"/>
                <w:kern w:val="2"/>
                <w:szCs w:val="24"/>
                <w:shd w:val="clear" w:color="auto" w:fill="FFFFFF"/>
              </w:rPr>
            </w:pPr>
          </w:p>
          <w:p w14:paraId="61B38AAF" w14:textId="1CC47E79" w:rsidR="00F00920" w:rsidRPr="00934DCF" w:rsidRDefault="00F00920" w:rsidP="00934DCF">
            <w:pPr>
              <w:rPr>
                <w:color w:val="0070C0"/>
                <w:kern w:val="2"/>
                <w:szCs w:val="24"/>
              </w:rPr>
            </w:pPr>
          </w:p>
        </w:tc>
      </w:tr>
      <w:tr w:rsidR="00F00920" w:rsidRPr="00934DCF" w14:paraId="31D1F722" w14:textId="77777777" w:rsidTr="00934DCF">
        <w:trPr>
          <w:trHeight w:val="300"/>
        </w:trPr>
        <w:tc>
          <w:tcPr>
            <w:tcW w:w="9535" w:type="dxa"/>
            <w:gridSpan w:val="4"/>
          </w:tcPr>
          <w:p w14:paraId="00A8F646" w14:textId="35B6DAE8" w:rsidR="00F00920" w:rsidRPr="00934DCF" w:rsidRDefault="00F00920" w:rsidP="00934DCF">
            <w:pPr>
              <w:jc w:val="center"/>
              <w:rPr>
                <w:b/>
                <w:kern w:val="2"/>
                <w:szCs w:val="24"/>
              </w:rPr>
            </w:pPr>
            <w:r w:rsidRPr="00934DCF">
              <w:rPr>
                <w:b/>
                <w:kern w:val="2"/>
                <w:szCs w:val="24"/>
              </w:rPr>
              <w:t>14. BENDRŲJŲ SĄLYGŲ PAKEITIMAI IR PAPILDYMAI</w:t>
            </w:r>
          </w:p>
          <w:p w14:paraId="6CFC9AF7" w14:textId="3934B2A9" w:rsidR="00F00920" w:rsidRPr="00934DCF" w:rsidRDefault="00F00920" w:rsidP="00934DCF">
            <w:pPr>
              <w:jc w:val="center"/>
              <w:rPr>
                <w:kern w:val="2"/>
                <w:szCs w:val="24"/>
              </w:rPr>
            </w:pPr>
          </w:p>
        </w:tc>
      </w:tr>
      <w:tr w:rsidR="00F00920" w:rsidRPr="00934DCF" w14:paraId="3DFD38EB" w14:textId="77777777" w:rsidTr="00934DCF">
        <w:trPr>
          <w:trHeight w:val="300"/>
        </w:trPr>
        <w:tc>
          <w:tcPr>
            <w:tcW w:w="9535" w:type="dxa"/>
            <w:gridSpan w:val="4"/>
          </w:tcPr>
          <w:p w14:paraId="3F6C6F79" w14:textId="77777777" w:rsidR="00F00920" w:rsidRPr="00934DCF" w:rsidRDefault="00F00920" w:rsidP="00934DCF">
            <w:pPr>
              <w:jc w:val="center"/>
              <w:rPr>
                <w:b/>
                <w:kern w:val="2"/>
                <w:szCs w:val="24"/>
              </w:rPr>
            </w:pPr>
            <w:r w:rsidRPr="00934DCF">
              <w:rPr>
                <w:b/>
                <w:kern w:val="2"/>
                <w:szCs w:val="24"/>
              </w:rPr>
              <w:t>15. SUTARTIES PRIEDAI</w:t>
            </w:r>
          </w:p>
        </w:tc>
      </w:tr>
      <w:tr w:rsidR="00F00920" w:rsidRPr="00934DCF" w14:paraId="30C7AA61" w14:textId="77777777" w:rsidTr="00934DCF">
        <w:trPr>
          <w:trHeight w:val="300"/>
        </w:trPr>
        <w:tc>
          <w:tcPr>
            <w:tcW w:w="3114" w:type="dxa"/>
          </w:tcPr>
          <w:p w14:paraId="367D5F8C" w14:textId="77777777" w:rsidR="00F00920" w:rsidRPr="00934DCF" w:rsidRDefault="00F00920" w:rsidP="00934DCF">
            <w:pPr>
              <w:jc w:val="center"/>
              <w:rPr>
                <w:b/>
                <w:kern w:val="2"/>
                <w:szCs w:val="24"/>
              </w:rPr>
            </w:pPr>
            <w:r w:rsidRPr="00934DCF">
              <w:rPr>
                <w:b/>
                <w:kern w:val="2"/>
                <w:szCs w:val="24"/>
              </w:rPr>
              <w:t>15.1. Priedas Nr. 1</w:t>
            </w:r>
          </w:p>
        </w:tc>
        <w:tc>
          <w:tcPr>
            <w:tcW w:w="6421" w:type="dxa"/>
            <w:gridSpan w:val="3"/>
          </w:tcPr>
          <w:p w14:paraId="02C73EFA" w14:textId="28282554" w:rsidR="00F00920" w:rsidRPr="00934DCF" w:rsidRDefault="00056C9D" w:rsidP="00934DCF">
            <w:pPr>
              <w:jc w:val="center"/>
              <w:rPr>
                <w:b/>
                <w:kern w:val="2"/>
                <w:szCs w:val="24"/>
              </w:rPr>
            </w:pPr>
            <w:r>
              <w:rPr>
                <w:b/>
                <w:kern w:val="2"/>
                <w:szCs w:val="24"/>
              </w:rPr>
              <w:t>Techninė specifikacija</w:t>
            </w:r>
          </w:p>
        </w:tc>
      </w:tr>
      <w:tr w:rsidR="00F00920" w:rsidRPr="00934DCF" w14:paraId="2958C571" w14:textId="77777777" w:rsidTr="00934DCF">
        <w:trPr>
          <w:trHeight w:val="300"/>
        </w:trPr>
        <w:tc>
          <w:tcPr>
            <w:tcW w:w="3114" w:type="dxa"/>
          </w:tcPr>
          <w:p w14:paraId="76E00F7F" w14:textId="77777777" w:rsidR="00F00920" w:rsidRPr="00934DCF" w:rsidRDefault="00F00920" w:rsidP="00934DCF">
            <w:pPr>
              <w:jc w:val="center"/>
              <w:rPr>
                <w:b/>
                <w:kern w:val="2"/>
                <w:szCs w:val="24"/>
              </w:rPr>
            </w:pPr>
            <w:r w:rsidRPr="00934DCF">
              <w:rPr>
                <w:b/>
                <w:kern w:val="2"/>
                <w:szCs w:val="24"/>
              </w:rPr>
              <w:t>15.2. Priedas Nr. 2</w:t>
            </w:r>
          </w:p>
        </w:tc>
        <w:tc>
          <w:tcPr>
            <w:tcW w:w="6421" w:type="dxa"/>
            <w:gridSpan w:val="3"/>
          </w:tcPr>
          <w:p w14:paraId="0CBF7E31" w14:textId="275C59A6" w:rsidR="00F00920" w:rsidRPr="00934DCF" w:rsidRDefault="00056C9D" w:rsidP="00934DCF">
            <w:pPr>
              <w:jc w:val="center"/>
              <w:rPr>
                <w:b/>
                <w:kern w:val="2"/>
                <w:szCs w:val="24"/>
              </w:rPr>
            </w:pPr>
            <w:r>
              <w:rPr>
                <w:b/>
                <w:kern w:val="2"/>
                <w:szCs w:val="24"/>
              </w:rPr>
              <w:t>Pasiūlymas</w:t>
            </w:r>
          </w:p>
        </w:tc>
      </w:tr>
      <w:tr w:rsidR="00F00920" w:rsidRPr="00934DCF" w14:paraId="07040EDB" w14:textId="77777777" w:rsidTr="00934DCF">
        <w:tc>
          <w:tcPr>
            <w:tcW w:w="9535" w:type="dxa"/>
            <w:gridSpan w:val="4"/>
          </w:tcPr>
          <w:p w14:paraId="757AE730" w14:textId="77777777" w:rsidR="00F00920" w:rsidRPr="00934DCF" w:rsidRDefault="00F00920" w:rsidP="00934DCF">
            <w:pPr>
              <w:jc w:val="center"/>
              <w:rPr>
                <w:b/>
                <w:kern w:val="2"/>
                <w:szCs w:val="24"/>
              </w:rPr>
            </w:pPr>
            <w:r w:rsidRPr="00934DCF">
              <w:rPr>
                <w:b/>
                <w:kern w:val="2"/>
                <w:szCs w:val="24"/>
              </w:rPr>
              <w:t>16. ŠALIŲ ATSTOVŲ PARAŠAI</w:t>
            </w:r>
          </w:p>
        </w:tc>
      </w:tr>
      <w:tr w:rsidR="00F00920" w:rsidRPr="00934DCF" w14:paraId="0A3AAF63" w14:textId="77777777" w:rsidTr="00934DCF">
        <w:tc>
          <w:tcPr>
            <w:tcW w:w="5224" w:type="dxa"/>
            <w:gridSpan w:val="3"/>
          </w:tcPr>
          <w:p w14:paraId="41BAA91F" w14:textId="77777777" w:rsidR="00F00920" w:rsidRPr="00934DCF" w:rsidRDefault="00F00920" w:rsidP="00934DCF">
            <w:pPr>
              <w:jc w:val="center"/>
              <w:rPr>
                <w:b/>
                <w:kern w:val="2"/>
                <w:szCs w:val="24"/>
              </w:rPr>
            </w:pPr>
            <w:r w:rsidRPr="00934DCF">
              <w:rPr>
                <w:b/>
                <w:kern w:val="2"/>
                <w:szCs w:val="24"/>
              </w:rPr>
              <w:t>PIRKĖJAS</w:t>
            </w:r>
          </w:p>
        </w:tc>
        <w:tc>
          <w:tcPr>
            <w:tcW w:w="4311" w:type="dxa"/>
          </w:tcPr>
          <w:p w14:paraId="30F6E1A1" w14:textId="77777777" w:rsidR="00F00920" w:rsidRPr="00934DCF" w:rsidRDefault="00F00920" w:rsidP="00934DCF">
            <w:pPr>
              <w:jc w:val="center"/>
              <w:rPr>
                <w:b/>
                <w:kern w:val="2"/>
                <w:szCs w:val="24"/>
              </w:rPr>
            </w:pPr>
            <w:r w:rsidRPr="00934DCF">
              <w:rPr>
                <w:b/>
                <w:kern w:val="2"/>
                <w:szCs w:val="24"/>
              </w:rPr>
              <w:t>TIEKĖJAS</w:t>
            </w:r>
          </w:p>
        </w:tc>
      </w:tr>
      <w:tr w:rsidR="00F00920" w:rsidRPr="00934DCF" w14:paraId="152F3AC0" w14:textId="77777777" w:rsidTr="00934DCF">
        <w:tc>
          <w:tcPr>
            <w:tcW w:w="5224" w:type="dxa"/>
            <w:gridSpan w:val="3"/>
          </w:tcPr>
          <w:p w14:paraId="086730E6" w14:textId="4E6843BD" w:rsidR="00F00920" w:rsidRPr="00934DCF" w:rsidRDefault="00695E35" w:rsidP="00934DCF">
            <w:pPr>
              <w:jc w:val="center"/>
              <w:rPr>
                <w:color w:val="4472C4"/>
                <w:kern w:val="2"/>
                <w:szCs w:val="24"/>
              </w:rPr>
            </w:pPr>
            <w:r w:rsidRPr="00695E35">
              <w:rPr>
                <w:kern w:val="2"/>
                <w:szCs w:val="24"/>
              </w:rPr>
              <w:t xml:space="preserve">Direktorė Rasa </w:t>
            </w:r>
            <w:proofErr w:type="spellStart"/>
            <w:r w:rsidRPr="00695E35">
              <w:rPr>
                <w:kern w:val="2"/>
                <w:szCs w:val="24"/>
              </w:rPr>
              <w:t>Stonkuvienė</w:t>
            </w:r>
            <w:proofErr w:type="spellEnd"/>
          </w:p>
        </w:tc>
        <w:tc>
          <w:tcPr>
            <w:tcW w:w="4311" w:type="dxa"/>
          </w:tcPr>
          <w:p w14:paraId="79CBA96A" w14:textId="0E18CC8B" w:rsidR="00F00920" w:rsidRPr="00DC0AE2" w:rsidRDefault="00DC0AE2" w:rsidP="00DC0AE2">
            <w:pPr>
              <w:jc w:val="center"/>
              <w:rPr>
                <w:kern w:val="2"/>
                <w:szCs w:val="24"/>
              </w:rPr>
            </w:pPr>
            <w:r>
              <w:rPr>
                <w:kern w:val="2"/>
                <w:szCs w:val="24"/>
              </w:rPr>
              <w:t>UAB „</w:t>
            </w:r>
            <w:proofErr w:type="spellStart"/>
            <w:r>
              <w:rPr>
                <w:kern w:val="2"/>
                <w:szCs w:val="24"/>
              </w:rPr>
              <w:t>Kiveda</w:t>
            </w:r>
            <w:proofErr w:type="spellEnd"/>
            <w:r>
              <w:rPr>
                <w:kern w:val="2"/>
                <w:szCs w:val="24"/>
              </w:rPr>
              <w:t>“ d</w:t>
            </w:r>
            <w:r w:rsidR="00EE73F2" w:rsidRPr="00DC0AE2">
              <w:rPr>
                <w:kern w:val="2"/>
                <w:szCs w:val="24"/>
              </w:rPr>
              <w:t xml:space="preserve">irektorė </w:t>
            </w:r>
            <w:proofErr w:type="spellStart"/>
            <w:r w:rsidR="00EE73F2" w:rsidRPr="00DC0AE2">
              <w:rPr>
                <w:kern w:val="2"/>
                <w:szCs w:val="24"/>
              </w:rPr>
              <w:t>Elista</w:t>
            </w:r>
            <w:proofErr w:type="spellEnd"/>
            <w:r w:rsidR="00EE73F2" w:rsidRPr="00DC0AE2">
              <w:rPr>
                <w:kern w:val="2"/>
                <w:szCs w:val="24"/>
              </w:rPr>
              <w:t xml:space="preserve"> </w:t>
            </w:r>
            <w:proofErr w:type="spellStart"/>
            <w:r w:rsidR="00EE73F2" w:rsidRPr="00DC0AE2">
              <w:rPr>
                <w:kern w:val="2"/>
                <w:szCs w:val="24"/>
              </w:rPr>
              <w:t>Girdauskienė</w:t>
            </w:r>
            <w:proofErr w:type="spellEnd"/>
          </w:p>
        </w:tc>
      </w:tr>
      <w:tr w:rsidR="00F00920" w:rsidRPr="00934DCF" w14:paraId="6B83DDF2" w14:textId="77777777" w:rsidTr="00934DCF">
        <w:tc>
          <w:tcPr>
            <w:tcW w:w="5224" w:type="dxa"/>
            <w:gridSpan w:val="3"/>
          </w:tcPr>
          <w:p w14:paraId="27DDD67B" w14:textId="77777777" w:rsidR="00695E35" w:rsidRDefault="00695E35" w:rsidP="00934DCF">
            <w:pPr>
              <w:jc w:val="center"/>
              <w:rPr>
                <w:b/>
                <w:color w:val="4472C4"/>
                <w:kern w:val="2"/>
                <w:szCs w:val="24"/>
              </w:rPr>
            </w:pPr>
          </w:p>
          <w:p w14:paraId="691F696D" w14:textId="33CF041F" w:rsidR="00F00920" w:rsidRPr="00934DCF" w:rsidRDefault="00F00920" w:rsidP="00934DCF">
            <w:pPr>
              <w:jc w:val="center"/>
              <w:rPr>
                <w:b/>
                <w:color w:val="4472C4"/>
                <w:kern w:val="2"/>
                <w:szCs w:val="24"/>
              </w:rPr>
            </w:pPr>
            <w:r w:rsidRPr="00934DCF">
              <w:rPr>
                <w:b/>
                <w:color w:val="4472C4"/>
                <w:kern w:val="2"/>
                <w:szCs w:val="24"/>
              </w:rPr>
              <w:t>(parašas)</w:t>
            </w:r>
          </w:p>
          <w:p w14:paraId="751C72DB" w14:textId="77777777" w:rsidR="00F00920" w:rsidRPr="00934DCF" w:rsidRDefault="00F00920" w:rsidP="00934DCF">
            <w:pPr>
              <w:jc w:val="center"/>
              <w:rPr>
                <w:b/>
                <w:color w:val="4472C4"/>
                <w:kern w:val="2"/>
                <w:szCs w:val="24"/>
              </w:rPr>
            </w:pPr>
          </w:p>
          <w:p w14:paraId="5F6F29DA" w14:textId="77777777" w:rsidR="00F00920" w:rsidRPr="00934DCF" w:rsidRDefault="00F00920" w:rsidP="00934DCF">
            <w:pPr>
              <w:jc w:val="center"/>
              <w:rPr>
                <w:b/>
                <w:color w:val="4472C4"/>
                <w:kern w:val="2"/>
                <w:szCs w:val="24"/>
              </w:rPr>
            </w:pPr>
          </w:p>
        </w:tc>
        <w:tc>
          <w:tcPr>
            <w:tcW w:w="4311" w:type="dxa"/>
          </w:tcPr>
          <w:p w14:paraId="54E69C0E" w14:textId="77777777" w:rsidR="00695E35" w:rsidRDefault="00695E35" w:rsidP="00934DCF">
            <w:pPr>
              <w:jc w:val="center"/>
              <w:rPr>
                <w:b/>
                <w:color w:val="4472C4"/>
                <w:kern w:val="2"/>
                <w:szCs w:val="24"/>
              </w:rPr>
            </w:pPr>
          </w:p>
          <w:p w14:paraId="5509941C" w14:textId="0479EF86" w:rsidR="00F00920" w:rsidRPr="00934DCF" w:rsidRDefault="00F00920" w:rsidP="00934DCF">
            <w:pPr>
              <w:jc w:val="center"/>
              <w:rPr>
                <w:b/>
                <w:color w:val="4472C4"/>
                <w:kern w:val="2"/>
                <w:szCs w:val="24"/>
              </w:rPr>
            </w:pPr>
            <w:r w:rsidRPr="00934DCF">
              <w:rPr>
                <w:b/>
                <w:color w:val="4472C4"/>
                <w:kern w:val="2"/>
                <w:szCs w:val="24"/>
              </w:rPr>
              <w:t>(parašas)</w:t>
            </w:r>
          </w:p>
        </w:tc>
      </w:tr>
    </w:tbl>
    <w:p w14:paraId="748AEEAC" w14:textId="77777777" w:rsidR="00947DDF" w:rsidRPr="00934DCF" w:rsidRDefault="00947DDF">
      <w:pPr>
        <w:rPr>
          <w:szCs w:val="24"/>
        </w:rPr>
      </w:pPr>
    </w:p>
    <w:sectPr w:rsidR="00947DDF" w:rsidRPr="00934DCF" w:rsidSect="00934DCF">
      <w:headerReference w:type="even" r:id="rId11"/>
      <w:footerReference w:type="even" r:id="rId12"/>
      <w:footerReference w:type="default" r:id="rId13"/>
      <w:headerReference w:type="first" r:id="rId14"/>
      <w:footerReference w:type="first" r:id="rId15"/>
      <w:endnotePr>
        <w:numFmt w:val="decimal"/>
      </w:endnotePr>
      <w:pgSz w:w="12240" w:h="15840" w:code="1"/>
      <w:pgMar w:top="1701"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2AF4" w14:textId="77777777" w:rsidR="00EE73F2" w:rsidRDefault="00EE73F2">
      <w:r>
        <w:separator/>
      </w:r>
    </w:p>
  </w:endnote>
  <w:endnote w:type="continuationSeparator" w:id="0">
    <w:p w14:paraId="368EB0EB" w14:textId="77777777" w:rsidR="00EE73F2" w:rsidRDefault="00EE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D6ED4" w14:textId="77777777" w:rsidR="00EE73F2" w:rsidRDefault="00EE73F2">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32E46" w14:textId="77777777" w:rsidR="00EE73F2" w:rsidRDefault="00EE73F2">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608B1" w14:textId="77777777" w:rsidR="00EE73F2" w:rsidRDefault="00EE73F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BE48F" w14:textId="77777777" w:rsidR="00EE73F2" w:rsidRDefault="00EE73F2">
      <w:r>
        <w:separator/>
      </w:r>
    </w:p>
  </w:footnote>
  <w:footnote w:type="continuationSeparator" w:id="0">
    <w:p w14:paraId="5757F19B" w14:textId="77777777" w:rsidR="00EE73F2" w:rsidRDefault="00EE73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D0EF" w14:textId="77777777" w:rsidR="00EE73F2" w:rsidRDefault="00EE73F2">
    <w:pPr>
      <w:tabs>
        <w:tab w:val="center" w:pos="4680"/>
        <w:tab w:val="right" w:pos="9360"/>
      </w:tabs>
    </w:pPr>
  </w:p>
  <w:p w14:paraId="7282181E" w14:textId="77777777" w:rsidR="00EE73F2" w:rsidRDefault="00EE73F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B302" w14:textId="77777777" w:rsidR="00EE73F2" w:rsidRDefault="00EE73F2">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7FB6313B"/>
    <w:multiLevelType w:val="multilevel"/>
    <w:tmpl w:val="A90E276A"/>
    <w:lvl w:ilvl="0">
      <w:start w:val="15"/>
      <w:numFmt w:val="decimal"/>
      <w:lvlText w:val="%1."/>
      <w:lvlJc w:val="left"/>
      <w:pPr>
        <w:tabs>
          <w:tab w:val="num" w:pos="710"/>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2."/>
      <w:lvlJc w:val="left"/>
      <w:pPr>
        <w:tabs>
          <w:tab w:val="num" w:pos="626"/>
        </w:tabs>
        <w:ind w:left="-84" w:firstLine="794"/>
      </w:pPr>
      <w:rPr>
        <w:rFonts w:ascii="Times New Roman" w:eastAsia="Calibri" w:hAnsi="Times New Roman" w:cs="Times New Roman"/>
        <w:b w:val="0"/>
        <w:i w:val="0"/>
        <w:color w:val="auto"/>
        <w:sz w:val="24"/>
        <w:szCs w:val="24"/>
      </w:rPr>
    </w:lvl>
    <w:lvl w:ilvl="2">
      <w:start w:val="1"/>
      <w:numFmt w:val="decimal"/>
      <w:lvlText w:val="%1.%2.%3."/>
      <w:lvlJc w:val="left"/>
      <w:pPr>
        <w:tabs>
          <w:tab w:val="num" w:pos="710"/>
        </w:tabs>
        <w:ind w:left="0" w:firstLine="794"/>
      </w:pPr>
      <w:rPr>
        <w:rFonts w:cs="Times New Roman" w:hint="default"/>
        <w:b w:val="0"/>
        <w:sz w:val="24"/>
        <w:szCs w:val="24"/>
      </w:rPr>
    </w:lvl>
    <w:lvl w:ilvl="3">
      <w:start w:val="1"/>
      <w:numFmt w:val="decimal"/>
      <w:lvlText w:val="%2%1..%3.%4."/>
      <w:lvlJc w:val="left"/>
      <w:pPr>
        <w:tabs>
          <w:tab w:val="num" w:pos="710"/>
        </w:tabs>
        <w:ind w:left="0" w:firstLine="794"/>
      </w:pPr>
      <w:rPr>
        <w:rFonts w:cs="Times New Roman" w:hint="default"/>
      </w:rPr>
    </w:lvl>
    <w:lvl w:ilvl="4">
      <w:start w:val="1"/>
      <w:numFmt w:val="decimal"/>
      <w:lvlText w:val="%1.%2.%3.%4.%5."/>
      <w:lvlJc w:val="left"/>
      <w:pPr>
        <w:tabs>
          <w:tab w:val="num" w:pos="710"/>
        </w:tabs>
        <w:ind w:left="0" w:firstLine="794"/>
      </w:pPr>
      <w:rPr>
        <w:rFonts w:cs="Times New Roman" w:hint="default"/>
      </w:rPr>
    </w:lvl>
    <w:lvl w:ilvl="5">
      <w:start w:val="1"/>
      <w:numFmt w:val="decimal"/>
      <w:lvlText w:val="%1.%2.%3.%4.%5.%6."/>
      <w:lvlJc w:val="left"/>
      <w:pPr>
        <w:tabs>
          <w:tab w:val="num" w:pos="710"/>
        </w:tabs>
        <w:ind w:left="0" w:firstLine="794"/>
      </w:pPr>
      <w:rPr>
        <w:rFonts w:cs="Times New Roman" w:hint="default"/>
      </w:rPr>
    </w:lvl>
    <w:lvl w:ilvl="6">
      <w:start w:val="1"/>
      <w:numFmt w:val="decimal"/>
      <w:lvlText w:val="%1.%2.%3.%4.%5.%6.%7."/>
      <w:lvlJc w:val="left"/>
      <w:pPr>
        <w:tabs>
          <w:tab w:val="num" w:pos="710"/>
        </w:tabs>
        <w:ind w:left="0" w:firstLine="794"/>
      </w:pPr>
      <w:rPr>
        <w:rFonts w:cs="Times New Roman" w:hint="default"/>
      </w:rPr>
    </w:lvl>
    <w:lvl w:ilvl="7">
      <w:start w:val="1"/>
      <w:numFmt w:val="decimal"/>
      <w:lvlText w:val="%1.%2.%3.%4.%5.%6.%7.%8."/>
      <w:lvlJc w:val="left"/>
      <w:pPr>
        <w:tabs>
          <w:tab w:val="num" w:pos="710"/>
        </w:tabs>
        <w:ind w:left="0" w:firstLine="794"/>
      </w:pPr>
      <w:rPr>
        <w:rFonts w:cs="Times New Roman" w:hint="default"/>
      </w:rPr>
    </w:lvl>
    <w:lvl w:ilvl="8">
      <w:start w:val="1"/>
      <w:numFmt w:val="decimal"/>
      <w:lvlText w:val="%1.%2.%3.%4.%5.%6.%7.%8.%9."/>
      <w:lvlJc w:val="left"/>
      <w:pPr>
        <w:tabs>
          <w:tab w:val="num" w:pos="710"/>
        </w:tabs>
        <w:ind w:left="0" w:firstLine="794"/>
      </w:pPr>
      <w:rPr>
        <w:rFonts w:cs="Times New Roman" w:hint="default"/>
      </w:rPr>
    </w:lvl>
  </w:abstractNum>
  <w:num w:numId="1">
    <w:abstractNumId w:val="14"/>
  </w:num>
  <w:num w:numId="2">
    <w:abstractNumId w:val="22"/>
  </w:num>
  <w:num w:numId="3">
    <w:abstractNumId w:val="4"/>
  </w:num>
  <w:num w:numId="4">
    <w:abstractNumId w:val="10"/>
  </w:num>
  <w:num w:numId="5">
    <w:abstractNumId w:val="5"/>
  </w:num>
  <w:num w:numId="6">
    <w:abstractNumId w:val="13"/>
  </w:num>
  <w:num w:numId="7">
    <w:abstractNumId w:val="11"/>
  </w:num>
  <w:num w:numId="8">
    <w:abstractNumId w:val="16"/>
  </w:num>
  <w:num w:numId="9">
    <w:abstractNumId w:val="15"/>
  </w:num>
  <w:num w:numId="10">
    <w:abstractNumId w:val="0"/>
  </w:num>
  <w:num w:numId="11">
    <w:abstractNumId w:val="12"/>
  </w:num>
  <w:num w:numId="12">
    <w:abstractNumId w:val="1"/>
  </w:num>
  <w:num w:numId="13">
    <w:abstractNumId w:val="23"/>
  </w:num>
  <w:num w:numId="14">
    <w:abstractNumId w:val="6"/>
  </w:num>
  <w:num w:numId="15">
    <w:abstractNumId w:val="20"/>
  </w:num>
  <w:num w:numId="16">
    <w:abstractNumId w:val="18"/>
  </w:num>
  <w:num w:numId="17">
    <w:abstractNumId w:val="21"/>
  </w:num>
  <w:num w:numId="18">
    <w:abstractNumId w:val="17"/>
  </w:num>
  <w:num w:numId="19">
    <w:abstractNumId w:val="8"/>
  </w:num>
  <w:num w:numId="20">
    <w:abstractNumId w:val="19"/>
  </w:num>
  <w:num w:numId="21">
    <w:abstractNumId w:val="2"/>
  </w:num>
  <w:num w:numId="22">
    <w:abstractNumId w:val="3"/>
  </w:num>
  <w:num w:numId="23">
    <w:abstractNumId w:val="9"/>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20"/>
    <w:rsid w:val="00056C9D"/>
    <w:rsid w:val="000F34B1"/>
    <w:rsid w:val="001B6DA3"/>
    <w:rsid w:val="002B711C"/>
    <w:rsid w:val="0032162E"/>
    <w:rsid w:val="003952D5"/>
    <w:rsid w:val="003B04F3"/>
    <w:rsid w:val="003C1E37"/>
    <w:rsid w:val="004E0841"/>
    <w:rsid w:val="00597C31"/>
    <w:rsid w:val="00610153"/>
    <w:rsid w:val="00650B84"/>
    <w:rsid w:val="00695E35"/>
    <w:rsid w:val="006A6439"/>
    <w:rsid w:val="00926818"/>
    <w:rsid w:val="00934DCF"/>
    <w:rsid w:val="00947DDF"/>
    <w:rsid w:val="0096691F"/>
    <w:rsid w:val="009A2E3D"/>
    <w:rsid w:val="00A46367"/>
    <w:rsid w:val="00AD6676"/>
    <w:rsid w:val="00BB43ED"/>
    <w:rsid w:val="00BD4921"/>
    <w:rsid w:val="00D17E8A"/>
    <w:rsid w:val="00DC0AE2"/>
    <w:rsid w:val="00E67D57"/>
    <w:rsid w:val="00EB37C8"/>
    <w:rsid w:val="00EE73F2"/>
    <w:rsid w:val="00F00920"/>
    <w:rsid w:val="00F12389"/>
    <w:rsid w:val="00F6261A"/>
    <w:rsid w:val="00FB06F9"/>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56A"/>
  <w15:chartTrackingRefBased/>
  <w15:docId w15:val="{B11596FC-9B53-479C-AF0E-FA3E2BDA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92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00920"/>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00920"/>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00920"/>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F00920"/>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F00920"/>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F00920"/>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920"/>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F00920"/>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F00920"/>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F00920"/>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F00920"/>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F00920"/>
    <w:rPr>
      <w:rFonts w:ascii="Calibri" w:eastAsia="Calibri" w:hAnsi="Calibri" w:cs="Calibri"/>
      <w:color w:val="1F3863"/>
      <w:kern w:val="0"/>
      <w14:ligatures w14:val="none"/>
    </w:rPr>
  </w:style>
  <w:style w:type="paragraph" w:styleId="Pataisymai">
    <w:name w:val="Revision"/>
    <w:hidden/>
    <w:uiPriority w:val="99"/>
    <w:semiHidden/>
    <w:rsid w:val="00F00920"/>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F00920"/>
  </w:style>
  <w:style w:type="paragraph" w:styleId="Pavadinimas">
    <w:name w:val="Title"/>
    <w:basedOn w:val="prastasis"/>
    <w:next w:val="prastasis"/>
    <w:link w:val="PavadinimasDiagrama"/>
    <w:qFormat/>
    <w:rsid w:val="00F00920"/>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F00920"/>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F00920"/>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F00920"/>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F00920"/>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F00920"/>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F00920"/>
    <w:rPr>
      <w:sz w:val="16"/>
      <w:szCs w:val="16"/>
    </w:rPr>
  </w:style>
  <w:style w:type="paragraph" w:styleId="Komentarotema">
    <w:name w:val="annotation subject"/>
    <w:basedOn w:val="Komentarotekstas"/>
    <w:next w:val="Komentarotekstas"/>
    <w:link w:val="KomentarotemaDiagrama"/>
    <w:uiPriority w:val="99"/>
    <w:semiHidden/>
    <w:unhideWhenUsed/>
    <w:rsid w:val="00F00920"/>
    <w:rPr>
      <w:b/>
      <w:bCs/>
    </w:rPr>
  </w:style>
  <w:style w:type="character" w:customStyle="1" w:styleId="KomentarotemaDiagrama">
    <w:name w:val="Komentaro tema Diagrama"/>
    <w:basedOn w:val="KomentarotekstasDiagrama"/>
    <w:link w:val="Komentarotema"/>
    <w:uiPriority w:val="99"/>
    <w:semiHidden/>
    <w:rsid w:val="00F00920"/>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F00920"/>
    <w:rPr>
      <w:color w:val="0000FF"/>
      <w:u w:val="single"/>
    </w:rPr>
  </w:style>
  <w:style w:type="character" w:customStyle="1" w:styleId="UnresolvedMention">
    <w:name w:val="Unresolved Mention"/>
    <w:basedOn w:val="Numatytasispastraiposriftas"/>
    <w:uiPriority w:val="99"/>
    <w:semiHidden/>
    <w:unhideWhenUsed/>
    <w:rsid w:val="00F00920"/>
    <w:rPr>
      <w:color w:val="605E5C"/>
      <w:shd w:val="clear" w:color="auto" w:fill="E1DFDD"/>
    </w:rPr>
  </w:style>
  <w:style w:type="paragraph" w:customStyle="1" w:styleId="Body2">
    <w:name w:val="Body 2"/>
    <w:rsid w:val="00F00920"/>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F00920"/>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F00920"/>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F00920"/>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920"/>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F00920"/>
    <w:rPr>
      <w:color w:val="800080"/>
      <w:u w:val="single"/>
    </w:rPr>
  </w:style>
  <w:style w:type="paragraph" w:styleId="Turinys1">
    <w:name w:val="toc 1"/>
    <w:basedOn w:val="prastasis"/>
    <w:next w:val="prastasis"/>
    <w:autoRedefine/>
    <w:uiPriority w:val="39"/>
    <w:unhideWhenUsed/>
    <w:rsid w:val="00F00920"/>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F00920"/>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F00920"/>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F00920"/>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F00920"/>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F00920"/>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F00920"/>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F00920"/>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F00920"/>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F00920"/>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F00920"/>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F00920"/>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F00920"/>
    <w:pPr>
      <w:numPr>
        <w:ilvl w:val="2"/>
      </w:numPr>
      <w:ind w:left="2160" w:hanging="180"/>
    </w:pPr>
    <w:rPr>
      <w:b w:val="0"/>
      <w:bCs w:val="0"/>
      <w:u w:val="single"/>
    </w:rPr>
  </w:style>
  <w:style w:type="paragraph" w:customStyle="1" w:styleId="1antrat">
    <w:name w:val="1 antraštė"/>
    <w:basedOn w:val="prastasis"/>
    <w:qFormat/>
    <w:rsid w:val="00F00920"/>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F0092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F00920"/>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F00920"/>
    <w:rPr>
      <w:color w:val="605E5C"/>
      <w:shd w:val="clear" w:color="auto" w:fill="E1DFDD"/>
    </w:rPr>
  </w:style>
  <w:style w:type="paragraph" w:customStyle="1" w:styleId="Default">
    <w:name w:val="Default"/>
    <w:rsid w:val="00F00920"/>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F00920"/>
  </w:style>
  <w:style w:type="character" w:customStyle="1" w:styleId="eop">
    <w:name w:val="eop"/>
    <w:basedOn w:val="Numatytasispastraiposriftas"/>
    <w:rsid w:val="00F00920"/>
  </w:style>
  <w:style w:type="character" w:customStyle="1" w:styleId="superscript">
    <w:name w:val="superscript"/>
    <w:basedOn w:val="Numatytasispastraiposriftas"/>
    <w:rsid w:val="00F00920"/>
  </w:style>
  <w:style w:type="paragraph" w:customStyle="1" w:styleId="paragraph">
    <w:name w:val="paragraph"/>
    <w:basedOn w:val="prastasis"/>
    <w:rsid w:val="00F00920"/>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F00920"/>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F00920"/>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F00920"/>
    <w:rPr>
      <w:vertAlign w:val="superscript"/>
    </w:rPr>
  </w:style>
  <w:style w:type="character" w:styleId="Emfaz">
    <w:name w:val="Emphasis"/>
    <w:basedOn w:val="Numatytasispastraiposriftas"/>
    <w:uiPriority w:val="20"/>
    <w:qFormat/>
    <w:rsid w:val="00F00920"/>
    <w:rPr>
      <w:i/>
      <w:iCs/>
    </w:rPr>
  </w:style>
  <w:style w:type="character" w:styleId="Hipersaitas">
    <w:name w:val="Hyperlink"/>
    <w:basedOn w:val="Numatytasispastraiposriftas"/>
    <w:uiPriority w:val="99"/>
    <w:unhideWhenUsed/>
    <w:rsid w:val="00F00920"/>
    <w:rPr>
      <w:color w:val="0563C1" w:themeColor="hyperlink"/>
      <w:u w:val="single"/>
    </w:rPr>
  </w:style>
  <w:style w:type="character" w:styleId="Perirtashipersaitas">
    <w:name w:val="FollowedHyperlink"/>
    <w:basedOn w:val="Numatytasispastraiposriftas"/>
    <w:uiPriority w:val="99"/>
    <w:semiHidden/>
    <w:unhideWhenUsed/>
    <w:rsid w:val="00F00920"/>
    <w:rPr>
      <w:color w:val="954F72" w:themeColor="followed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00920"/>
    <w:pPr>
      <w:ind w:left="720"/>
      <w:contextualSpacing/>
    </w:pPr>
  </w:style>
  <w:style w:type="table" w:styleId="Lentelstinklelis">
    <w:name w:val="Table Grid"/>
    <w:basedOn w:val="prastojilentel"/>
    <w:uiPriority w:val="39"/>
    <w:rsid w:val="00F009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00920"/>
    <w:rPr>
      <w:rFonts w:ascii="Segoe UI" w:hAnsi="Segoe UI" w:cs="Segoe UI" w:hint="default"/>
      <w:i/>
      <w:iCs/>
      <w:sz w:val="18"/>
      <w:szCs w:val="18"/>
    </w:rPr>
  </w:style>
  <w:style w:type="character" w:customStyle="1" w:styleId="contentcontrolboundarysink">
    <w:name w:val="contentcontrolboundarysink"/>
    <w:basedOn w:val="Numatytasispastraiposriftas"/>
    <w:rsid w:val="00F00920"/>
  </w:style>
  <w:style w:type="character" w:styleId="Vietosrezervavimoenklotekstas">
    <w:name w:val="Placeholder Text"/>
    <w:basedOn w:val="Numatytasispastraiposriftas"/>
    <w:uiPriority w:val="99"/>
    <w:rsid w:val="00F00920"/>
    <w:rPr>
      <w:color w:val="808080"/>
    </w:rPr>
  </w:style>
  <w:style w:type="character" w:customStyle="1" w:styleId="Style2">
    <w:name w:val="Style2"/>
    <w:basedOn w:val="Numatytasispastraiposriftas"/>
    <w:uiPriority w:val="1"/>
    <w:rsid w:val="00F00920"/>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F00920"/>
    <w:rPr>
      <w:sz w:val="20"/>
      <w:szCs w:val="20"/>
    </w:rPr>
  </w:style>
  <w:style w:type="character" w:customStyle="1" w:styleId="ui-provider">
    <w:name w:val="ui-provider"/>
    <w:basedOn w:val="Numatytasispastraiposriftas"/>
    <w:rsid w:val="00F00920"/>
  </w:style>
  <w:style w:type="paragraph" w:customStyle="1" w:styleId="Bodytext2">
    <w:name w:val="Body text (2)"/>
    <w:basedOn w:val="prastasis"/>
    <w:rsid w:val="00F00920"/>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F00920"/>
    <w:pPr>
      <w:spacing w:before="100" w:beforeAutospacing="1" w:after="100" w:afterAutospacing="1"/>
    </w:pPr>
    <w:rPr>
      <w:szCs w:val="24"/>
      <w:lang w:eastAsia="lt-LT"/>
    </w:rPr>
  </w:style>
  <w:style w:type="character" w:customStyle="1" w:styleId="textrun">
    <w:name w:val="textrun"/>
    <w:basedOn w:val="Numatytasispastraiposriftas"/>
    <w:rsid w:val="00F00920"/>
  </w:style>
  <w:style w:type="character" w:customStyle="1" w:styleId="mathequationcontainer">
    <w:name w:val="mathequationcontainer"/>
    <w:basedOn w:val="Numatytasispastraiposriftas"/>
    <w:rsid w:val="00F00920"/>
  </w:style>
  <w:style w:type="character" w:customStyle="1" w:styleId="equationplaceholdertext">
    <w:name w:val="equationplaceholdertext"/>
    <w:basedOn w:val="Numatytasispastraiposriftas"/>
    <w:rsid w:val="00F00920"/>
  </w:style>
  <w:style w:type="character" w:customStyle="1" w:styleId="tabrun">
    <w:name w:val="tabrun"/>
    <w:basedOn w:val="Numatytasispastraiposriftas"/>
    <w:rsid w:val="00F00920"/>
  </w:style>
  <w:style w:type="character" w:customStyle="1" w:styleId="tabchar">
    <w:name w:val="tabchar"/>
    <w:basedOn w:val="Numatytasispastraiposriftas"/>
    <w:rsid w:val="00F00920"/>
  </w:style>
  <w:style w:type="character" w:customStyle="1" w:styleId="tableaderchars">
    <w:name w:val="tableaderchars"/>
    <w:basedOn w:val="Numatytasispastraiposriftas"/>
    <w:rsid w:val="00F00920"/>
  </w:style>
  <w:style w:type="paragraph" w:customStyle="1" w:styleId="outlineelement">
    <w:name w:val="outlineelement"/>
    <w:basedOn w:val="prastasis"/>
    <w:rsid w:val="00F00920"/>
    <w:pPr>
      <w:spacing w:before="100" w:beforeAutospacing="1" w:after="100" w:afterAutospacing="1"/>
    </w:pPr>
    <w:rPr>
      <w:szCs w:val="24"/>
      <w:lang w:eastAsia="lt-LT"/>
    </w:rPr>
  </w:style>
  <w:style w:type="character" w:customStyle="1" w:styleId="Mention">
    <w:name w:val="Mention"/>
    <w:basedOn w:val="Numatytasispastraiposriftas"/>
    <w:uiPriority w:val="99"/>
    <w:unhideWhenUsed/>
    <w:rsid w:val="00F00920"/>
    <w:rPr>
      <w:color w:val="2B579A"/>
      <w:shd w:val="clear" w:color="auto" w:fill="E6E6E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597C31"/>
    <w:rPr>
      <w:rFonts w:ascii="Times New Roman" w:eastAsia="Times New Roman" w:hAnsi="Times New Roman" w:cs="Times New Roman"/>
      <w:kern w:val="0"/>
      <w:sz w:val="24"/>
      <w:szCs w:val="20"/>
      <w14:ligatures w14:val="none"/>
    </w:rPr>
  </w:style>
  <w:style w:type="character" w:customStyle="1" w:styleId="object">
    <w:name w:val="object"/>
    <w:basedOn w:val="Numatytasispastraiposriftas"/>
    <w:rsid w:val="0069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aldikiene@vydmantugimnazij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allto:7044%200600%200116%20996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hyperlink" Target="mailto:elista@kived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556F4826</Template>
  <TotalTime>111</TotalTime>
  <Pages>7</Pages>
  <Words>8295</Words>
  <Characters>4729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Sandra Gerbenė</cp:lastModifiedBy>
  <cp:revision>12</cp:revision>
  <cp:lastPrinted>2024-09-27T11:40:00Z</cp:lastPrinted>
  <dcterms:created xsi:type="dcterms:W3CDTF">2024-09-26T08:57:00Z</dcterms:created>
  <dcterms:modified xsi:type="dcterms:W3CDTF">2024-09-27T11:53:00Z</dcterms:modified>
</cp:coreProperties>
</file>