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Paslaugų sutartis Nr. S-</w:t>
      </w:r>
    </w:p>
    <w:p w:rsidR="00000000" w:rsidDel="00000000" w:rsidP="00000000" w:rsidRDefault="00000000" w:rsidRPr="00000000" w14:paraId="00000002">
      <w:pPr>
        <w:keepNext w:val="1"/>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m. kovo  d.</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Kaunas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jc w:val="both"/>
        <w:rPr>
          <w:b w:val="1"/>
        </w:rPr>
      </w:pPr>
      <w:r w:rsidDel="00000000" w:rsidR="00000000" w:rsidRPr="00000000">
        <w:rPr>
          <w:rFonts w:ascii="Times New Roman" w:cs="Times New Roman" w:eastAsia="Times New Roman" w:hAnsi="Times New Roman"/>
          <w:b w:val="1"/>
          <w:sz w:val="24"/>
          <w:szCs w:val="24"/>
          <w:rtl w:val="0"/>
        </w:rPr>
        <w:t xml:space="preserve">Kauno miesto savivaldybės visuomenės sveikatos biuras</w:t>
      </w:r>
      <w:r w:rsidDel="00000000" w:rsidR="00000000" w:rsidRPr="00000000">
        <w:rPr>
          <w:rFonts w:ascii="Times New Roman" w:cs="Times New Roman" w:eastAsia="Times New Roman" w:hAnsi="Times New Roman"/>
          <w:sz w:val="24"/>
          <w:szCs w:val="24"/>
          <w:rtl w:val="0"/>
        </w:rPr>
        <w:t xml:space="preserve">, įmonės kodas 301676575 Vaidoto g. 115, Kaunas, atstovaujamas direktorės Gerdos Kuzmarskienės, veikiančios pagal Kauno miesto savivaldybės visuomenės sveikatos biuro nuostatus (toliau – Perkančioji organizacija) ir </w:t>
      </w:r>
      <w:r w:rsidDel="00000000" w:rsidR="00000000" w:rsidRPr="00000000">
        <w:rPr>
          <w:rFonts w:ascii="Times New Roman" w:cs="Times New Roman" w:eastAsia="Times New Roman" w:hAnsi="Times New Roman"/>
          <w:b w:val="1"/>
          <w:sz w:val="24"/>
          <w:szCs w:val="24"/>
          <w:rtl w:val="0"/>
        </w:rPr>
        <w:t xml:space="preserve">VšĮ Sporto ir sveikatingumo projektai </w:t>
      </w:r>
      <w:r w:rsidDel="00000000" w:rsidR="00000000" w:rsidRPr="00000000">
        <w:rPr>
          <w:rFonts w:ascii="Times New Roman" w:cs="Times New Roman" w:eastAsia="Times New Roman" w:hAnsi="Times New Roman"/>
          <w:sz w:val="24"/>
          <w:szCs w:val="24"/>
          <w:rtl w:val="0"/>
        </w:rPr>
        <w:t xml:space="preserve">įmonės kodas 305540793, atstovaujama Tautvydo Kopūsto, veikianti pagal VšĮ Sporto ir sveikatingumo  projektai įstatus (toliau – Paslaugos teikėjas), kartu vadinamos Šalimis, o atskirai – Šalimi, sudarė šią paslaugų sutartį (toliau - Sutartis): </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OBJEKTAS</w:t>
      </w:r>
      <w:r w:rsidDel="00000000" w:rsidR="00000000" w:rsidRPr="00000000">
        <w:rPr>
          <w:rtl w:val="0"/>
        </w:rPr>
      </w:r>
    </w:p>
    <w:p w:rsidR="00000000" w:rsidDel="00000000" w:rsidP="00000000" w:rsidRDefault="00000000" w:rsidRPr="00000000" w14:paraId="00000008">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Paslaugos teikėjas įsipareigoja Perkančiajai organizacijai suteikti </w:t>
      </w:r>
      <w:r w:rsidDel="00000000" w:rsidR="00000000" w:rsidRPr="00000000">
        <w:rPr>
          <w:rFonts w:ascii="Times New Roman" w:cs="Times New Roman" w:eastAsia="Times New Roman" w:hAnsi="Times New Roman"/>
          <w:b w:val="1"/>
          <w:color w:val="000000"/>
          <w:sz w:val="24"/>
          <w:szCs w:val="24"/>
          <w:rtl w:val="0"/>
        </w:rPr>
        <w:t xml:space="preserve">Senjorų funkcinių treniruočių vedimo paslaugas</w:t>
      </w:r>
      <w:r w:rsidDel="00000000" w:rsidR="00000000" w:rsidRPr="00000000">
        <w:rPr>
          <w:rFonts w:ascii="Times New Roman" w:cs="Times New Roman" w:eastAsia="Times New Roman" w:hAnsi="Times New Roman"/>
          <w:color w:val="000000"/>
          <w:sz w:val="24"/>
          <w:szCs w:val="24"/>
          <w:rtl w:val="0"/>
        </w:rPr>
        <w:t xml:space="preserve">  (toliau – Paslaugos), o Perkančioji organizacija įsipareigoja priimti Paslaugas ir už jas sumokėti. </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Paslaugos teikėjas suteikia galimybę naudotis Paslaugomis iš anksto sutarta diena ir laiku (Sutarties 1 priedas).</w:t>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KAINA IR MOKĖJIMO SĄLYGOS</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4"/>
          <w:szCs w:val="24"/>
          <w:rtl w:val="0"/>
        </w:rPr>
        <w:t xml:space="preserve">Pagal šią Sutartį Paslaugų bendra kaina </w:t>
      </w:r>
      <w:r w:rsidDel="00000000" w:rsidR="00000000" w:rsidRPr="00000000">
        <w:rPr>
          <w:rFonts w:ascii="Times New Roman" w:cs="Times New Roman" w:eastAsia="Times New Roman" w:hAnsi="Times New Roman"/>
          <w:b w:val="1"/>
          <w:i w:val="1"/>
          <w:color w:val="000000"/>
          <w:sz w:val="24"/>
          <w:szCs w:val="24"/>
          <w:rtl w:val="0"/>
        </w:rPr>
        <w:t xml:space="preserve">6975,00 Eur </w:t>
      </w:r>
      <w:r w:rsidDel="00000000" w:rsidR="00000000" w:rsidRPr="00000000">
        <w:rPr>
          <w:rFonts w:ascii="Times New Roman" w:cs="Times New Roman" w:eastAsia="Times New Roman" w:hAnsi="Times New Roman"/>
          <w:color w:val="000000"/>
          <w:sz w:val="24"/>
          <w:szCs w:val="24"/>
          <w:rtl w:val="0"/>
        </w:rPr>
        <w:t xml:space="preserve">(su visais mokesčiais).</w:t>
      </w:r>
      <w:r w:rsidDel="00000000" w:rsidR="00000000" w:rsidRPr="00000000">
        <w:rPr>
          <w:rtl w:val="0"/>
        </w:rPr>
      </w:r>
    </w:p>
    <w:p w:rsidR="00000000" w:rsidDel="00000000" w:rsidP="00000000" w:rsidRDefault="00000000" w:rsidRPr="00000000" w14:paraId="0000000D">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Perkančioji organizacija už Paslaugas sumoka sąskaitoje faktūroje nurodytą sumą per 30 dienų nuo sąskaitos faktūros gavimo dienos.</w:t>
      </w:r>
    </w:p>
    <w:p w:rsidR="00000000" w:rsidDel="00000000" w:rsidP="00000000" w:rsidRDefault="00000000" w:rsidRPr="00000000" w14:paraId="0000000E">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Paslaugos teikėjas, už praėjusį mėnesį suteiktas Paslaugas, pateikia sąskaitą faktūrą sistemoje SABIS per sekančio mėnesio pirmas 5 d. d. Visas išlaidas už sąskaitos pateikimą apmoka Paslaugų teikėjas.</w:t>
      </w:r>
    </w:p>
    <w:p w:rsidR="00000000" w:rsidDel="00000000" w:rsidP="00000000" w:rsidRDefault="00000000" w:rsidRPr="00000000" w14:paraId="0000000F">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Apmokėjimas vykdomas į Paslaugų teikėjo sąskaitą banke, nurodytą prie jo rekvizitų Sutarties gale arba pateiktoje sąskaitoje faktūroje.</w:t>
      </w:r>
    </w:p>
    <w:p w:rsidR="00000000" w:rsidDel="00000000" w:rsidP="00000000" w:rsidRDefault="00000000" w:rsidRPr="00000000" w14:paraId="00000010">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Paslaugų kaina su PVM Sutarties galiojimo laikotarpiu gali būti peržiūrimi (perskaičiuojami) tokiomis sąlygomis ir tvarka:</w:t>
      </w:r>
    </w:p>
    <w:p w:rsidR="00000000" w:rsidDel="00000000" w:rsidP="00000000" w:rsidRDefault="00000000" w:rsidRPr="00000000" w14:paraId="0000001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Paslaugų kainų su PVM perskaičiavimas inicijuojamas rašytiniu Šalies prašymu. Sutartyje numatyta kaina gali būti perskaičiuojami, jeigu Valstybės duomenų agentūros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www.stat.gov.lt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000000" w:rsidDel="00000000" w:rsidP="00000000" w:rsidRDefault="00000000" w:rsidRPr="00000000" w14:paraId="00000012">
      <w:pPr>
        <w:numPr>
          <w:ilvl w:val="1"/>
          <w:numId w:val="6"/>
        </w:numPr>
        <w:pBdr>
          <w:top w:space="0" w:sz="0" w:val="nil"/>
          <w:left w:space="0" w:sz="0" w:val="nil"/>
          <w:bottom w:space="0" w:sz="0" w:val="nil"/>
          <w:right w:space="0" w:sz="0" w:val="nil"/>
          <w:between w:space="0" w:sz="0" w:val="nil"/>
        </w:pBdr>
        <w:ind w:left="0" w:firstLine="0"/>
        <w:jc w:val="both"/>
        <w:rPr/>
      </w:pPr>
      <w:r w:rsidDel="00000000" w:rsidR="00000000" w:rsidRPr="00000000">
        <w:rPr>
          <w:rFonts w:ascii="Times New Roman" w:cs="Times New Roman" w:eastAsia="Times New Roman" w:hAnsi="Times New Roman"/>
          <w:color w:val="000000"/>
          <w:sz w:val="24"/>
          <w:szCs w:val="24"/>
          <w:rtl w:val="0"/>
        </w:rPr>
        <w:t xml:space="preserve"> Nauji įkainiai apskaičiuojami pagal formulę:</w:t>
      </w:r>
      <w:r w:rsidDel="00000000" w:rsidR="00000000" w:rsidRPr="00000000">
        <w:rPr>
          <w:rtl w:val="0"/>
        </w:rPr>
      </w:r>
    </w:p>
    <w:p w:rsidR="00000000" w:rsidDel="00000000" w:rsidP="00000000" w:rsidRDefault="00000000" w:rsidRPr="00000000" w14:paraId="00000013">
      <w:pPr>
        <w:ind w:left="360" w:firstLine="0"/>
        <w:rPr>
          <w:rFonts w:ascii="Times New Roman" w:cs="Times New Roman" w:eastAsia="Times New Roman" w:hAnsi="Times New Roman"/>
          <w:i w:val="1"/>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k</m:t>
                </m:r>
              </m:num>
              <m:den>
                <m:r>
                  <w:rPr>
                    <w:rFonts w:ascii="Cambria Math" w:cs="Cambria Math" w:eastAsia="Cambria Math" w:hAnsi="Cambria Math"/>
                    <w:sz w:val="24"/>
                    <w:szCs w:val="24"/>
                  </w:rPr>
                  <m:t xml:space="preserve">100</m:t>
                </m:r>
              </m:den>
            </m:f>
            <m:r>
              <w:rPr>
                <w:rFonts w:ascii="Cambria Math" w:cs="Cambria Math" w:eastAsia="Cambria Math" w:hAnsi="Cambria Math"/>
                <w:sz w:val="24"/>
                <w:szCs w:val="24"/>
              </w:rPr>
              <m:t xml:space="preserve">×a</m:t>
            </m:r>
          </m:e>
        </m:d>
      </m:oMath>
      <w:r w:rsidDel="00000000" w:rsidR="00000000" w:rsidRPr="00000000">
        <w:rPr>
          <w:rFonts w:ascii="Times New Roman" w:cs="Times New Roman" w:eastAsia="Times New Roman" w:hAnsi="Times New Roman"/>
          <w:sz w:val="24"/>
          <w:szCs w:val="24"/>
          <w:rtl w:val="0"/>
        </w:rPr>
        <w:t xml:space="preserve">, kur</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kaina (Eur be PVM) (jei jis jau buvo perskaičiuotas, tai po paskutinio perskaičiavimo);</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perskaičiuotas (pakeistas) kaina (Eur be PVM);</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 pagal vartotojų kainų indeksą „12 Įvairios prekės ir paslaugos“ apskaičiuotas kainų pokytis (padidėjimas arba sumažėjimas) (proc.). „k“ reikšmė apskaičiuojama pagal formulę: </w:t>
      </w:r>
    </w:p>
    <w:p w:rsidR="00000000" w:rsidDel="00000000" w:rsidP="00000000" w:rsidRDefault="00000000" w:rsidRPr="00000000" w14:paraId="00000017">
      <w:pPr>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k =</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Ind</m:t>
                </m:r>
              </m:e>
              <m:sub>
                <m:r>
                  <w:rPr>
                    <w:rFonts w:ascii="Cambria Math" w:cs="Cambria Math" w:eastAsia="Cambria Math" w:hAnsi="Cambria Math"/>
                    <w:sz w:val="24"/>
                    <w:szCs w:val="24"/>
                  </w:rPr>
                  <m:t xml:space="preserve">naujausias</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Ind</m:t>
                </m:r>
              </m:e>
              <m:sub>
                <m:r>
                  <w:rPr>
                    <w:rFonts w:ascii="Cambria Math" w:cs="Cambria Math" w:eastAsia="Cambria Math" w:hAnsi="Cambria Math"/>
                    <w:sz w:val="24"/>
                    <w:szCs w:val="24"/>
                  </w:rPr>
                  <m:t xml:space="preserve">pradžia</m:t>
                </m:r>
              </m:sub>
            </m:sSub>
          </m:den>
        </m:f>
        <m:r>
          <w:rPr>
            <w:rFonts w:ascii="Cambria Math" w:cs="Cambria Math" w:eastAsia="Cambria Math" w:hAnsi="Cambria Math"/>
            <w:sz w:val="24"/>
            <w:szCs w:val="24"/>
          </w:rPr>
          <m:t xml:space="preserve">×100-100</m:t>
        </m:r>
      </m:oMath>
      <w:r w:rsidDel="00000000" w:rsidR="00000000" w:rsidRPr="00000000">
        <w:rPr>
          <w:rFonts w:ascii="Times New Roman" w:cs="Times New Roman" w:eastAsia="Times New Roman" w:hAnsi="Times New Roman"/>
          <w:sz w:val="24"/>
          <w:szCs w:val="24"/>
          <w:rtl w:val="0"/>
        </w:rPr>
        <w:t xml:space="preserve">, (proc.), kur</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w:t>
      </w:r>
      <w:r w:rsidDel="00000000" w:rsidR="00000000" w:rsidRPr="00000000">
        <w:rPr>
          <w:rFonts w:ascii="Times New Roman" w:cs="Times New Roman" w:eastAsia="Times New Roman" w:hAnsi="Times New Roman"/>
          <w:sz w:val="24"/>
          <w:szCs w:val="24"/>
          <w:vertAlign w:val="subscript"/>
          <w:rtl w:val="0"/>
        </w:rPr>
        <w:t xml:space="preserve">naujausias</w:t>
      </w:r>
      <w:r w:rsidDel="00000000" w:rsidR="00000000" w:rsidRPr="00000000">
        <w:rPr>
          <w:rFonts w:ascii="Times New Roman" w:cs="Times New Roman" w:eastAsia="Times New Roman" w:hAnsi="Times New Roman"/>
          <w:sz w:val="24"/>
          <w:szCs w:val="24"/>
          <w:rtl w:val="0"/>
        </w:rPr>
        <w:t xml:space="preserve"> – kreipimosi dėl kainų perskaičiavimo išsiuntimo kitai šaliai datą naujausias paskelbtas vartotojų kainų indeksas „12 Įvairios prekės ir paslaugos“;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w:t>
      </w:r>
      <w:r w:rsidDel="00000000" w:rsidR="00000000" w:rsidRPr="00000000">
        <w:rPr>
          <w:rFonts w:ascii="Times New Roman" w:cs="Times New Roman" w:eastAsia="Times New Roman" w:hAnsi="Times New Roman"/>
          <w:sz w:val="24"/>
          <w:szCs w:val="24"/>
          <w:vertAlign w:val="subscript"/>
          <w:rtl w:val="0"/>
        </w:rPr>
        <w:t xml:space="preserve">pradžia</w:t>
      </w:r>
      <w:r w:rsidDel="00000000" w:rsidR="00000000" w:rsidRPr="00000000">
        <w:rPr>
          <w:rFonts w:ascii="Times New Roman" w:cs="Times New Roman" w:eastAsia="Times New Roman" w:hAnsi="Times New Roman"/>
          <w:sz w:val="24"/>
          <w:szCs w:val="24"/>
          <w:rtl w:val="0"/>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rsidR="00000000" w:rsidDel="00000000" w:rsidP="00000000" w:rsidRDefault="00000000" w:rsidRPr="00000000" w14:paraId="0000001A">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Esamos ir bazinės kainos indeksų šaltinis – Valstybės duomenų agentūros duomenų bazės. Šiuos indeksus galima rasti (žingsniai): </w:t>
      </w:r>
      <w:hyperlink r:id="rId8">
        <w:r w:rsidDel="00000000" w:rsidR="00000000" w:rsidRPr="00000000">
          <w:rPr>
            <w:rFonts w:ascii="Times New Roman" w:cs="Times New Roman" w:eastAsia="Times New Roman" w:hAnsi="Times New Roman"/>
            <w:color w:val="000000"/>
            <w:sz w:val="24"/>
            <w:szCs w:val="24"/>
            <w:rtl w:val="0"/>
          </w:rPr>
          <w:t xml:space="preserve">https://osp.stat.gov.lt/statistiniu-rodikliu-analize#/</w:t>
        </w:r>
      </w:hyperlink>
      <w:r w:rsidDel="00000000" w:rsidR="00000000" w:rsidRPr="00000000">
        <w:rPr>
          <w:rFonts w:ascii="Times New Roman" w:cs="Times New Roman" w:eastAsia="Times New Roman" w:hAnsi="Times New Roman"/>
          <w:color w:val="000000"/>
          <w:sz w:val="24"/>
          <w:szCs w:val="24"/>
          <w:rtl w:val="0"/>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rsidR="00000000" w:rsidDel="00000000" w:rsidP="00000000" w:rsidRDefault="00000000" w:rsidRPr="00000000" w14:paraId="0000001B">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Skaičiavimams indeksų reikšmės imamos keturių skaitmenų po kablelio tikslumu. Apskaičiuotas pokytis (k) tolesniems skaičiavimams naudojamas suapvalinus iki vieno skaitmens po kablelio, o apskaičiuotas įkainis „a“ suapvalinamas iki dviejų skaitmenų po kablelio.</w:t>
      </w:r>
    </w:p>
    <w:p w:rsidR="00000000" w:rsidDel="00000000" w:rsidP="00000000" w:rsidRDefault="00000000" w:rsidRPr="00000000" w14:paraId="0000001C">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Vėlesnis kainų arba įkainių perskaičiavimas negali apimti laikotarpio, už kurį perskaičiavimas jau buvo atliktas.</w:t>
      </w:r>
    </w:p>
    <w:p w:rsidR="00000000" w:rsidDel="00000000" w:rsidP="00000000" w:rsidRDefault="00000000" w:rsidRPr="00000000" w14:paraId="0000001D">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Pirmosios peržiūros terminas netaikomas ir peržiūros dažnumas nėra ribojamas.</w:t>
      </w:r>
    </w:p>
    <w:p w:rsidR="00000000" w:rsidDel="00000000" w:rsidP="00000000" w:rsidRDefault="00000000" w:rsidRPr="00000000" w14:paraId="0000001E">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Perskaičiuotos paslaugų kainos su PVM įforminamos rašytiniu Šalių susitarimu. Šalys privalo sudaryti susitarimą dėl kainų perskaičiavimo per 10 darbo dienų nuo Šalies prašymo kitai Šaliai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rsidR="00000000" w:rsidDel="00000000" w:rsidP="00000000" w:rsidRDefault="00000000" w:rsidRPr="00000000" w14:paraId="0000001F">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Perskaičiuotas paslaugų kaina su PVM taikomas tik toms paslaugoms, kurios bus teikiamos po susitarimo dėl paslaugų kaina su PVM perskaičiavimo įsigaliojimo;</w:t>
      </w:r>
    </w:p>
    <w:p w:rsidR="00000000" w:rsidDel="00000000" w:rsidP="00000000" w:rsidRDefault="00000000" w:rsidRPr="00000000" w14:paraId="00000020">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PAGRINDINIAI ŠALIŲ ĮSIPAREIGOJIMAI</w:t>
      </w:r>
      <w:r w:rsidDel="00000000" w:rsidR="00000000" w:rsidRPr="00000000">
        <w:rPr>
          <w:rtl w:val="0"/>
        </w:rPr>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line="360" w:lineRule="auto"/>
        <w:ind w:left="495" w:hanging="495"/>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Paslaugų teikėjo teisės ir pareigos</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Teikdamas paslaugas, Paslaugos teikėjas privalo veikti sąžiningai ir protingai, kad tai labiausiai atitiktų Perkančiosios organizacijos interesus.</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Paslaugų teikėjas suteikia galimybę naudotis Paslaugomis iš anksto sutartomis dienomis ir laiku (1 priedas).</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Raštu informuoti, sutarties 4.6. punkto lentelėje nurodytais kontaktais, per 2 darbo dienas Perkančiąją organizaciją apie bet kurias aplinkybes, kurios trukdo, ar gali sutrukdyti, Paslaugos teikėjui vykdyti ar užbaigti Paslaugos teikimą nustatytais terminais.</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Susidarius aplinkybėms, kai fizinio aktyvumo specialistas (toliau - Specialistas) negali suteikti Paslaugos, jį vaduoja pavaduojantis Specialistas.</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Paslaugos teikėjas užtikrina, kad iškilus trukdžiams, Paslauga bus suteikta. </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Tinkamai vykdyti kitus įsipareigojimus, numatytus Sutartyje ir galiojančiuose Lietuvos Respublikos teisės aktuose</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1"/>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Perkančiosios organizacijos teisės ir pareigos:</w:t>
      </w:r>
    </w:p>
    <w:p w:rsidR="00000000" w:rsidDel="00000000" w:rsidP="00000000" w:rsidRDefault="00000000" w:rsidRPr="00000000" w14:paraId="00000030">
      <w:pPr>
        <w:numPr>
          <w:ilvl w:val="2"/>
          <w:numId w:val="7"/>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Priimti Paslaugas ir apmokėti Paslaugos teikėjui už Paslaugas.</w:t>
      </w:r>
    </w:p>
    <w:p w:rsidR="00000000" w:rsidDel="00000000" w:rsidP="00000000" w:rsidRDefault="00000000" w:rsidRPr="00000000" w14:paraId="00000031">
      <w:pPr>
        <w:numPr>
          <w:ilvl w:val="2"/>
          <w:numId w:val="7"/>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Perkančioji organizacija turi teisę nukelti Paslaugų teikimo datą ar keisti Paslaugos laiką, derinant su Paslaugos teikėju.</w:t>
      </w:r>
    </w:p>
    <w:p w:rsidR="00000000" w:rsidDel="00000000" w:rsidP="00000000" w:rsidRDefault="00000000" w:rsidRPr="00000000" w14:paraId="00000032">
      <w:pPr>
        <w:numPr>
          <w:ilvl w:val="2"/>
          <w:numId w:val="7"/>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Perkančioji organizacija įsipareigoja prieš 2 darbo dienas raštu pranešti Paslaugos teikėjui apie Paslaugos laikų ar datų pakeitimus.</w:t>
      </w:r>
    </w:p>
    <w:p w:rsidR="00000000" w:rsidDel="00000000" w:rsidP="00000000" w:rsidRDefault="00000000" w:rsidRPr="00000000" w14:paraId="00000033">
      <w:pPr>
        <w:numPr>
          <w:ilvl w:val="2"/>
          <w:numId w:val="7"/>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Perkančioji organizacija turi visas sutartyje bei Lietuvos Respublikoje galiojančiuose teisės aktuose numatytas teises.</w:t>
      </w:r>
    </w:p>
    <w:p w:rsidR="00000000" w:rsidDel="00000000" w:rsidP="00000000" w:rsidRDefault="00000000" w:rsidRPr="00000000" w14:paraId="00000034">
      <w:pPr>
        <w:numPr>
          <w:ilvl w:val="1"/>
          <w:numId w:val="7"/>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Perkančioji organizacija neįsipareigoja išpirkti viso Paslaugų kiekio. Apie stabdomas Paslaugas turi raštu pranešti Paslaugos teikėjui prieš 5 darbo dienas.</w:t>
      </w:r>
    </w:p>
    <w:p w:rsidR="00000000" w:rsidDel="00000000" w:rsidP="00000000" w:rsidRDefault="00000000" w:rsidRPr="00000000" w14:paraId="00000035">
      <w:pPr>
        <w:numPr>
          <w:ilvl w:val="1"/>
          <w:numId w:val="7"/>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Šalys įsipareigoja laiku informuoti viena kitą apie svarbias aplinkybes, kurios gali turėti įtakos šios Sutarties vykdymui, tame tarpe ir adresų bei banko rekvizitų pasikeitimą.</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BENDROSIOS NUOSTATOS</w:t>
      </w:r>
      <w:r w:rsidDel="00000000" w:rsidR="00000000" w:rsidRPr="00000000">
        <w:rPr>
          <w:rtl w:val="0"/>
        </w:rPr>
      </w:r>
    </w:p>
    <w:p w:rsidR="00000000" w:rsidDel="00000000" w:rsidP="00000000" w:rsidRDefault="00000000" w:rsidRPr="00000000" w14:paraId="00000038">
      <w:pPr>
        <w:shd w:fill="ffffff" w:val="clear"/>
        <w:jc w:val="both"/>
        <w:rPr>
          <w:b w:val="1"/>
        </w:rPr>
      </w:pPr>
      <w:r w:rsidDel="00000000" w:rsidR="00000000" w:rsidRPr="00000000">
        <w:rPr>
          <w:rFonts w:ascii="Times New Roman" w:cs="Times New Roman" w:eastAsia="Times New Roman" w:hAnsi="Times New Roman"/>
          <w:color w:val="000000"/>
          <w:sz w:val="24"/>
          <w:szCs w:val="24"/>
          <w:rtl w:val="0"/>
        </w:rPr>
        <w:t xml:space="preserve">Pirkimo sutarties sąlygos, Sutarties galiojimo laikotarpiu, negali būti keičiamos, išskyrus tokias pirkimo sutarties sąlygas, kurias pakeitus nebūtų pažeistos pirminės „Senjorų funkcinių treniruočių vedimo paslaugas“ pirkimo sąlygos. </w:t>
      </w:r>
      <w:r w:rsidDel="00000000" w:rsidR="00000000" w:rsidRPr="00000000">
        <w:rPr>
          <w:rtl w:val="0"/>
        </w:rPr>
      </w:r>
    </w:p>
    <w:p w:rsidR="00000000" w:rsidDel="00000000" w:rsidP="00000000" w:rsidRDefault="00000000" w:rsidRPr="00000000" w14:paraId="00000039">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Sutartis įsigalioja nuo sutarties pasirašymo dienos ir galioja 13 mėnesių.</w:t>
      </w:r>
    </w:p>
    <w:p w:rsidR="00000000" w:rsidDel="00000000" w:rsidP="00000000" w:rsidRDefault="00000000" w:rsidRPr="00000000" w14:paraId="0000003A">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Sutartis gali būti nutraukta Perkančiosios organizacijos ar Paslaugos teikėjo iniciatyva, jei viena iš Šalių nevykdo šia Sutartimi prisiimtų įsipareigojimų, įspėjus raštu apie tai kitą Šalį prieš 5 darbo dienas iki Sutarties nutraukimo.</w:t>
      </w:r>
    </w:p>
    <w:p w:rsidR="00000000" w:rsidDel="00000000" w:rsidP="00000000" w:rsidRDefault="00000000" w:rsidRPr="00000000" w14:paraId="0000003B">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Perkančioji organizacija turi teisę bet kada, kol Paslaugos yra nebaigtos teikti, prieš 5 darbo dienas, raštiškai įspėjęs Paslaugos teikėją, atsisakyti Sutarties, kartu sumokėdamas Paslaugos teikėjui atlyginimą už iki pranešimo dėl Sutarties nutraukimo gavimo dienos suteiktų Paslaugų dalį.</w:t>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Šalys įsipareigoja tarpusavio santykiuose laikytis konfidencialumo: neatskleisti raštu, žodžiu, ar kitokiu pavidalu, tretiesiems asmenims jokios komercinės, dalykinės, finansinės, asmens duomenų informacijos, su kuria buvo supažindintos bendradarbiaudamos šios Sutarties pagrindu.</w:t>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09"/>
        </w:tabs>
        <w:jc w:val="both"/>
        <w:rPr>
          <w:rFonts w:ascii="Times New Roman" w:cs="Times New Roman" w:eastAsia="Times New Roman" w:hAnsi="Times New Roman"/>
          <w:color w:val="000000"/>
          <w:sz w:val="24"/>
          <w:szCs w:val="24"/>
        </w:rPr>
      </w:pPr>
      <w:r w:rsidDel="00000000" w:rsidR="00000000" w:rsidRPr="00000000">
        <w:rPr>
          <w:rtl w:val="0"/>
        </w:rPr>
      </w:r>
    </w:p>
    <w:tbl>
      <w:tblPr>
        <w:tblStyle w:val="Table1"/>
        <w:tblW w:w="97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2715"/>
        <w:gridCol w:w="2970"/>
        <w:gridCol w:w="2940"/>
        <w:tblGridChange w:id="0">
          <w:tblGrid>
            <w:gridCol w:w="1110"/>
            <w:gridCol w:w="2715"/>
            <w:gridCol w:w="2970"/>
            <w:gridCol w:w="2940"/>
          </w:tblGrid>
        </w:tblGridChange>
      </w:tblGrid>
      <w:tr>
        <w:trPr>
          <w:cantSplit w:val="0"/>
          <w:tblHeader w:val="0"/>
        </w:trPr>
        <w:tc>
          <w:tcPr>
            <w:vAlign w:val="center"/>
          </w:tcPr>
          <w:p w:rsidR="00000000" w:rsidDel="00000000" w:rsidP="00000000" w:rsidRDefault="00000000" w:rsidRPr="00000000" w14:paraId="0000003F">
            <w:pPr>
              <w:jc w:val="center"/>
              <w:rPr>
                <w:sz w:val="24"/>
                <w:szCs w:val="24"/>
              </w:rPr>
            </w:pPr>
            <w:r w:rsidDel="00000000" w:rsidR="00000000" w:rsidRPr="00000000">
              <w:rPr>
                <w:rtl w:val="0"/>
              </w:rPr>
            </w:r>
          </w:p>
        </w:tc>
        <w:tc>
          <w:tcPr>
            <w:vAlign w:val="center"/>
          </w:tcPr>
          <w:p w:rsidR="00000000" w:rsidDel="00000000" w:rsidP="00000000" w:rsidRDefault="00000000" w:rsidRPr="00000000" w14:paraId="00000040">
            <w:pPr>
              <w:jc w:val="center"/>
              <w:rPr>
                <w:sz w:val="24"/>
                <w:szCs w:val="24"/>
              </w:rPr>
            </w:pPr>
            <w:r w:rsidDel="00000000" w:rsidR="00000000" w:rsidRPr="00000000">
              <w:rPr>
                <w:sz w:val="24"/>
                <w:szCs w:val="24"/>
                <w:rtl w:val="0"/>
              </w:rPr>
              <w:t xml:space="preserve">Perkančiosios organizacijos atstovas, atsakingas už sutarties objektą</w:t>
            </w:r>
          </w:p>
        </w:tc>
        <w:tc>
          <w:tcPr>
            <w:vAlign w:val="center"/>
          </w:tcPr>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Perkančiosios organizacijos atstovas, atsakingas už sutarties bendruosius punktus ir sutarties paskelbimą</w:t>
            </w:r>
          </w:p>
        </w:tc>
        <w:tc>
          <w:tcPr>
            <w:vAlign w:val="center"/>
          </w:tcPr>
          <w:p w:rsidR="00000000" w:rsidDel="00000000" w:rsidP="00000000" w:rsidRDefault="00000000" w:rsidRPr="00000000" w14:paraId="00000042">
            <w:pPr>
              <w:jc w:val="center"/>
              <w:rPr>
                <w:sz w:val="24"/>
                <w:szCs w:val="24"/>
              </w:rPr>
            </w:pPr>
            <w:r w:rsidDel="00000000" w:rsidR="00000000" w:rsidRPr="00000000">
              <w:rPr>
                <w:sz w:val="24"/>
                <w:szCs w:val="24"/>
                <w:rtl w:val="0"/>
              </w:rPr>
              <w:t xml:space="preserve">Paslaugos teikėjo atstovas</w:t>
            </w:r>
          </w:p>
        </w:tc>
      </w:tr>
      <w:tr>
        <w:trPr>
          <w:cantSplit w:val="0"/>
          <w:tblHeader w:val="0"/>
        </w:trPr>
        <w:tc>
          <w:tcPr>
            <w:vAlign w:val="center"/>
          </w:tcPr>
          <w:p w:rsidR="00000000" w:rsidDel="00000000" w:rsidP="00000000" w:rsidRDefault="00000000" w:rsidRPr="00000000" w14:paraId="00000043">
            <w:pPr>
              <w:jc w:val="center"/>
              <w:rPr>
                <w:sz w:val="24"/>
                <w:szCs w:val="24"/>
              </w:rPr>
            </w:pPr>
            <w:r w:rsidDel="00000000" w:rsidR="00000000" w:rsidRPr="00000000">
              <w:rPr>
                <w:sz w:val="24"/>
                <w:szCs w:val="24"/>
                <w:rtl w:val="0"/>
              </w:rPr>
              <w:t xml:space="preserve">Vardas Pavardė</w:t>
            </w:r>
          </w:p>
        </w:tc>
        <w:tc>
          <w:tcPr>
            <w:vAlign w:val="center"/>
          </w:tcPr>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Julija Grišė</w:t>
            </w:r>
          </w:p>
        </w:tc>
        <w:tc>
          <w:tcPr>
            <w:vAlign w:val="center"/>
          </w:tcPr>
          <w:p w:rsidR="00000000" w:rsidDel="00000000" w:rsidP="00000000" w:rsidRDefault="00000000" w:rsidRPr="00000000" w14:paraId="00000045">
            <w:pPr>
              <w:jc w:val="center"/>
              <w:rPr>
                <w:sz w:val="24"/>
                <w:szCs w:val="24"/>
              </w:rPr>
            </w:pPr>
            <w:r w:rsidDel="00000000" w:rsidR="00000000" w:rsidRPr="00000000">
              <w:rPr>
                <w:sz w:val="24"/>
                <w:szCs w:val="24"/>
                <w:rtl w:val="0"/>
              </w:rPr>
              <w:t xml:space="preserve">Jūratė Juškevičienė</w:t>
            </w:r>
          </w:p>
        </w:tc>
        <w:tc>
          <w:tcPr>
            <w:vAlign w:val="center"/>
          </w:tcPr>
          <w:p w:rsidR="00000000" w:rsidDel="00000000" w:rsidP="00000000" w:rsidRDefault="00000000" w:rsidRPr="00000000" w14:paraId="00000046">
            <w:pPr>
              <w:jc w:val="center"/>
              <w:rPr>
                <w:sz w:val="24"/>
                <w:szCs w:val="24"/>
              </w:rPr>
            </w:pPr>
            <w:r w:rsidDel="00000000" w:rsidR="00000000" w:rsidRPr="00000000">
              <w:rPr>
                <w:sz w:val="24"/>
                <w:szCs w:val="24"/>
                <w:rtl w:val="0"/>
              </w:rPr>
              <w:t xml:space="preserve">Evaldas Ščiuka</w:t>
            </w:r>
          </w:p>
        </w:tc>
      </w:tr>
      <w:tr>
        <w:trPr>
          <w:cantSplit w:val="0"/>
          <w:tblHeader w:val="0"/>
        </w:trPr>
        <w:tc>
          <w:tcPr>
            <w:vAlign w:val="center"/>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Tel. nr.</w:t>
            </w:r>
          </w:p>
        </w:tc>
        <w:tc>
          <w:tcPr>
            <w:vAlign w:val="center"/>
          </w:tcPr>
          <w:p w:rsidR="00000000" w:rsidDel="00000000" w:rsidP="00000000" w:rsidRDefault="00000000" w:rsidRPr="00000000" w14:paraId="00000048">
            <w:pPr>
              <w:jc w:val="center"/>
              <w:rPr>
                <w:sz w:val="24"/>
                <w:szCs w:val="24"/>
              </w:rPr>
            </w:pPr>
            <w:r w:rsidDel="00000000" w:rsidR="00000000" w:rsidRPr="00000000">
              <w:rPr>
                <w:sz w:val="24"/>
                <w:szCs w:val="24"/>
                <w:rtl w:val="0"/>
              </w:rPr>
              <w:t xml:space="preserve">+370 619 56774</w:t>
            </w:r>
          </w:p>
        </w:tc>
        <w:tc>
          <w:tcPr>
            <w:vAlign w:val="center"/>
          </w:tcPr>
          <w:p w:rsidR="00000000" w:rsidDel="00000000" w:rsidP="00000000" w:rsidRDefault="00000000" w:rsidRPr="00000000" w14:paraId="00000049">
            <w:pPr>
              <w:jc w:val="center"/>
              <w:rPr>
                <w:sz w:val="24"/>
                <w:szCs w:val="24"/>
              </w:rPr>
            </w:pPr>
            <w:r w:rsidDel="00000000" w:rsidR="00000000" w:rsidRPr="00000000">
              <w:rPr>
                <w:sz w:val="24"/>
                <w:szCs w:val="24"/>
                <w:rtl w:val="0"/>
              </w:rPr>
              <w:t xml:space="preserve">+370 683 59 393</w:t>
            </w:r>
          </w:p>
        </w:tc>
        <w:tc>
          <w:tcPr>
            <w:vAlign w:val="center"/>
          </w:tcPr>
          <w:p w:rsidR="00000000" w:rsidDel="00000000" w:rsidP="00000000" w:rsidRDefault="00000000" w:rsidRPr="00000000" w14:paraId="0000004A">
            <w:pPr>
              <w:jc w:val="center"/>
              <w:rPr>
                <w:sz w:val="24"/>
                <w:szCs w:val="24"/>
              </w:rPr>
            </w:pPr>
            <w:r w:rsidDel="00000000" w:rsidR="00000000" w:rsidRPr="00000000">
              <w:rPr>
                <w:sz w:val="24"/>
                <w:szCs w:val="24"/>
                <w:rtl w:val="0"/>
              </w:rPr>
              <w:t xml:space="preserve">+370 606 80229</w:t>
            </w:r>
          </w:p>
        </w:tc>
      </w:tr>
      <w:tr>
        <w:trPr>
          <w:cantSplit w:val="0"/>
          <w:tblHeader w:val="0"/>
        </w:trPr>
        <w:tc>
          <w:tcPr>
            <w:vAlign w:val="center"/>
          </w:tcPr>
          <w:p w:rsidR="00000000" w:rsidDel="00000000" w:rsidP="00000000" w:rsidRDefault="00000000" w:rsidRPr="00000000" w14:paraId="0000004B">
            <w:pPr>
              <w:jc w:val="center"/>
              <w:rPr>
                <w:sz w:val="24"/>
                <w:szCs w:val="24"/>
              </w:rPr>
            </w:pPr>
            <w:r w:rsidDel="00000000" w:rsidR="00000000" w:rsidRPr="00000000">
              <w:rPr>
                <w:sz w:val="24"/>
                <w:szCs w:val="24"/>
                <w:rtl w:val="0"/>
              </w:rPr>
              <w:t xml:space="preserve">El. p.</w:t>
            </w:r>
          </w:p>
        </w:tc>
        <w:tc>
          <w:tcPr>
            <w:vAlign w:val="center"/>
          </w:tcPr>
          <w:p w:rsidR="00000000" w:rsidDel="00000000" w:rsidP="00000000" w:rsidRDefault="00000000" w:rsidRPr="00000000" w14:paraId="0000004C">
            <w:pPr>
              <w:jc w:val="center"/>
              <w:rPr>
                <w:sz w:val="24"/>
                <w:szCs w:val="24"/>
              </w:rPr>
            </w:pPr>
            <w:r w:rsidDel="00000000" w:rsidR="00000000" w:rsidRPr="00000000">
              <w:rPr>
                <w:sz w:val="24"/>
                <w:szCs w:val="24"/>
                <w:rtl w:val="0"/>
              </w:rPr>
              <w:t xml:space="preserve">julija.grise@kaunovsb.lt</w:t>
            </w:r>
          </w:p>
        </w:tc>
        <w:tc>
          <w:tcPr>
            <w:vAlign w:val="center"/>
          </w:tcPr>
          <w:p w:rsidR="00000000" w:rsidDel="00000000" w:rsidP="00000000" w:rsidRDefault="00000000" w:rsidRPr="00000000" w14:paraId="0000004D">
            <w:pPr>
              <w:jc w:val="center"/>
              <w:rPr>
                <w:sz w:val="24"/>
                <w:szCs w:val="24"/>
              </w:rPr>
            </w:pPr>
            <w:r w:rsidDel="00000000" w:rsidR="00000000" w:rsidRPr="00000000">
              <w:rPr>
                <w:sz w:val="24"/>
                <w:szCs w:val="24"/>
                <w:rtl w:val="0"/>
              </w:rPr>
              <w:t xml:space="preserve">viesiejipirkimai@kaunovsb.lt</w:t>
            </w:r>
          </w:p>
        </w:tc>
        <w:tc>
          <w:tcPr>
            <w:vAlign w:val="center"/>
          </w:tcPr>
          <w:p w:rsidR="00000000" w:rsidDel="00000000" w:rsidP="00000000" w:rsidRDefault="00000000" w:rsidRPr="00000000" w14:paraId="0000004E">
            <w:pPr>
              <w:jc w:val="center"/>
              <w:rPr>
                <w:sz w:val="24"/>
                <w:szCs w:val="24"/>
              </w:rPr>
            </w:pPr>
            <w:r w:rsidDel="00000000" w:rsidR="00000000" w:rsidRPr="00000000">
              <w:rPr>
                <w:sz w:val="24"/>
                <w:szCs w:val="24"/>
                <w:rtl w:val="0"/>
              </w:rPr>
              <w:t xml:space="preserve">hi@balticpower.co.uk</w:t>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Bet kokie susitarimai, kurie keičia šios Sutarties šalių įsipareigojimus, nėra galiojantys, jeigu nėra sudaryti raštu ir nepasirašyti abiejų Šalių tam įgaliotų atstovų.</w:t>
      </w:r>
    </w:p>
    <w:p w:rsidR="00000000" w:rsidDel="00000000" w:rsidP="00000000" w:rsidRDefault="00000000" w:rsidRPr="00000000" w14:paraId="00000051">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Iškilus nenugalimos jėgos aplinkybėms, Šalys vadovaujasi LR Civilinio kodekso 6.212 straipsniu. </w:t>
      </w:r>
    </w:p>
    <w:p w:rsidR="00000000" w:rsidDel="00000000" w:rsidP="00000000" w:rsidRDefault="00000000" w:rsidRPr="00000000" w14:paraId="00000052">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Dėl pirkimo sutarties kylantys ginčai tarp Šalių sprendžiami derybų būdu, o nepavykus taip išspręsti ginčo, jis bus nagrinėjamas LR Civilinio kodekso nustatyta tvarka teisme.</w:t>
      </w:r>
    </w:p>
    <w:p w:rsidR="00000000" w:rsidDel="00000000" w:rsidP="00000000" w:rsidRDefault="00000000" w:rsidRPr="00000000" w14:paraId="00000053">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Sutartis sudaryta lietuvių kalba elektroniniu būdu. Visais su Sutarties įgyvendinimu susijusiais klausimais Šalys privalo susirašinėti ir bendrauti lietuvių kalba.</w:t>
      </w:r>
    </w:p>
    <w:p w:rsidR="00000000" w:rsidDel="00000000" w:rsidP="00000000" w:rsidRDefault="00000000" w:rsidRPr="00000000" w14:paraId="00000054">
      <w:pPr>
        <w:numPr>
          <w:ilvl w:val="1"/>
          <w:numId w:val="6"/>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Sutarties priedai, pasirašyti abiejų Šalių įgaliotų atstovų, yra neatskiriama šios Sutarties dalis.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tabs>
          <w:tab w:val="left" w:leader="none" w:pos="284"/>
        </w:tabs>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ŠALIŲ REKVIZITAI</w:t>
        <w:tab/>
      </w:r>
    </w:p>
    <w:tbl>
      <w:tblPr>
        <w:tblStyle w:val="Table2"/>
        <w:tblW w:w="977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0"/>
        <w:gridCol w:w="4950"/>
        <w:tblGridChange w:id="0">
          <w:tblGrid>
            <w:gridCol w:w="4820"/>
            <w:gridCol w:w="4950"/>
          </w:tblGrid>
        </w:tblGridChange>
      </w:tblGrid>
      <w:tr>
        <w:trPr>
          <w:cantSplit w:val="0"/>
          <w:tblHeader w:val="0"/>
        </w:trPr>
        <w:tc>
          <w:tcPr/>
          <w:p w:rsidR="00000000" w:rsidDel="00000000" w:rsidP="00000000" w:rsidRDefault="00000000" w:rsidRPr="00000000" w14:paraId="00000057">
            <w:pPr>
              <w:ind w:right="43"/>
              <w:jc w:val="both"/>
              <w:rPr>
                <w:b w:val="1"/>
                <w:sz w:val="24"/>
                <w:szCs w:val="24"/>
              </w:rPr>
            </w:pPr>
            <w:r w:rsidDel="00000000" w:rsidR="00000000" w:rsidRPr="00000000">
              <w:rPr>
                <w:b w:val="1"/>
                <w:sz w:val="24"/>
                <w:szCs w:val="24"/>
                <w:rtl w:val="0"/>
              </w:rPr>
              <w:t xml:space="preserve">Paslaugos teikėjas: </w:t>
            </w:r>
          </w:p>
          <w:p w:rsidR="00000000" w:rsidDel="00000000" w:rsidP="00000000" w:rsidRDefault="00000000" w:rsidRPr="00000000" w14:paraId="00000058">
            <w:pPr>
              <w:ind w:right="43"/>
              <w:jc w:val="both"/>
              <w:rPr>
                <w:b w:val="1"/>
                <w:sz w:val="24"/>
                <w:szCs w:val="24"/>
              </w:rPr>
            </w:pPr>
            <w:r w:rsidDel="00000000" w:rsidR="00000000" w:rsidRPr="00000000">
              <w:rPr>
                <w:b w:val="1"/>
                <w:sz w:val="24"/>
                <w:szCs w:val="24"/>
                <w:rtl w:val="0"/>
              </w:rPr>
              <w:t xml:space="preserve">VšĮ Sporto ir sveikatingumo projektai </w:t>
            </w:r>
          </w:p>
          <w:p w:rsidR="00000000" w:rsidDel="00000000" w:rsidP="00000000" w:rsidRDefault="00000000" w:rsidRPr="00000000" w14:paraId="00000059">
            <w:pPr>
              <w:ind w:right="43"/>
              <w:jc w:val="both"/>
              <w:rPr>
                <w:sz w:val="24"/>
                <w:szCs w:val="24"/>
              </w:rPr>
            </w:pPr>
            <w:r w:rsidDel="00000000" w:rsidR="00000000" w:rsidRPr="00000000">
              <w:rPr>
                <w:sz w:val="24"/>
                <w:szCs w:val="24"/>
                <w:rtl w:val="0"/>
              </w:rPr>
              <w:t xml:space="preserve">V. Alanto g. 29D, LT-36249 Panevėžys</w:t>
            </w:r>
          </w:p>
          <w:p w:rsidR="00000000" w:rsidDel="00000000" w:rsidP="00000000" w:rsidRDefault="00000000" w:rsidRPr="00000000" w14:paraId="0000005A">
            <w:pPr>
              <w:ind w:right="43"/>
              <w:jc w:val="both"/>
              <w:rPr>
                <w:sz w:val="24"/>
                <w:szCs w:val="24"/>
              </w:rPr>
            </w:pPr>
            <w:r w:rsidDel="00000000" w:rsidR="00000000" w:rsidRPr="00000000">
              <w:rPr>
                <w:sz w:val="24"/>
                <w:szCs w:val="24"/>
                <w:rtl w:val="0"/>
              </w:rPr>
              <w:t xml:space="preserve">Įmonės kodas - 305540793      </w:t>
            </w:r>
          </w:p>
          <w:p w:rsidR="00000000" w:rsidDel="00000000" w:rsidP="00000000" w:rsidRDefault="00000000" w:rsidRPr="00000000" w14:paraId="0000005B">
            <w:pPr>
              <w:rPr>
                <w:sz w:val="24"/>
                <w:szCs w:val="24"/>
              </w:rPr>
            </w:pPr>
            <w:r w:rsidDel="00000000" w:rsidR="00000000" w:rsidRPr="00000000">
              <w:rPr>
                <w:sz w:val="24"/>
                <w:szCs w:val="24"/>
                <w:rtl w:val="0"/>
              </w:rPr>
              <w:t xml:space="preserve">A/s LT LT477044090100367624                       </w:t>
            </w:r>
          </w:p>
          <w:p w:rsidR="00000000" w:rsidDel="00000000" w:rsidP="00000000" w:rsidRDefault="00000000" w:rsidRPr="00000000" w14:paraId="0000005C">
            <w:pPr>
              <w:rPr>
                <w:sz w:val="24"/>
                <w:szCs w:val="24"/>
              </w:rPr>
            </w:pPr>
            <w:r w:rsidDel="00000000" w:rsidR="00000000" w:rsidRPr="00000000">
              <w:rPr>
                <w:sz w:val="24"/>
                <w:szCs w:val="24"/>
                <w:rtl w:val="0"/>
              </w:rPr>
              <w:t xml:space="preserve">AB SEB bankas                 </w:t>
            </w:r>
          </w:p>
          <w:p w:rsidR="00000000" w:rsidDel="00000000" w:rsidP="00000000" w:rsidRDefault="00000000" w:rsidRPr="00000000" w14:paraId="0000005D">
            <w:pPr>
              <w:jc w:val="both"/>
              <w:rPr>
                <w:sz w:val="24"/>
                <w:szCs w:val="24"/>
              </w:rPr>
            </w:pPr>
            <w:r w:rsidDel="00000000" w:rsidR="00000000" w:rsidRPr="00000000">
              <w:rPr>
                <w:rtl w:val="0"/>
              </w:rPr>
            </w:r>
          </w:p>
          <w:p w:rsidR="00000000" w:rsidDel="00000000" w:rsidP="00000000" w:rsidRDefault="00000000" w:rsidRPr="00000000" w14:paraId="0000005E">
            <w:pPr>
              <w:ind w:right="43"/>
              <w:jc w:val="both"/>
              <w:rPr>
                <w:sz w:val="24"/>
                <w:szCs w:val="24"/>
              </w:rPr>
            </w:pPr>
            <w:r w:rsidDel="00000000" w:rsidR="00000000" w:rsidRPr="00000000">
              <w:rPr>
                <w:sz w:val="24"/>
                <w:szCs w:val="24"/>
                <w:rtl w:val="0"/>
              </w:rPr>
              <w:t xml:space="preserve">Direktorius (-ė)</w:t>
            </w:r>
          </w:p>
          <w:p w:rsidR="00000000" w:rsidDel="00000000" w:rsidP="00000000" w:rsidRDefault="00000000" w:rsidRPr="00000000" w14:paraId="0000005F">
            <w:pPr>
              <w:jc w:val="both"/>
              <w:rPr>
                <w:sz w:val="24"/>
                <w:szCs w:val="24"/>
              </w:rPr>
            </w:pPr>
            <w:r w:rsidDel="00000000" w:rsidR="00000000" w:rsidRPr="00000000">
              <w:rPr>
                <w:b w:val="1"/>
                <w:sz w:val="24"/>
                <w:szCs w:val="24"/>
                <w:rtl w:val="0"/>
              </w:rPr>
              <w:t xml:space="preserve">Tautvydas Kopūstas</w:t>
            </w:r>
            <w:r w:rsidDel="00000000" w:rsidR="00000000" w:rsidRPr="00000000">
              <w:rPr>
                <w:rtl w:val="0"/>
              </w:rPr>
            </w:r>
          </w:p>
          <w:p w:rsidR="00000000" w:rsidDel="00000000" w:rsidP="00000000" w:rsidRDefault="00000000" w:rsidRPr="00000000" w14:paraId="00000060">
            <w:pPr>
              <w:ind w:right="43"/>
              <w:jc w:val="both"/>
              <w:rPr>
                <w:sz w:val="24"/>
                <w:szCs w:val="24"/>
              </w:rPr>
            </w:pPr>
            <w:r w:rsidDel="00000000" w:rsidR="00000000" w:rsidRPr="00000000">
              <w:rPr>
                <w:sz w:val="24"/>
                <w:szCs w:val="24"/>
                <w:rtl w:val="0"/>
              </w:rPr>
              <w:t xml:space="preserve">_________________________</w:t>
              <w:tab/>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color w:val="000000"/>
                <w:sz w:val="24"/>
                <w:szCs w:val="24"/>
                <w:rtl w:val="0"/>
              </w:rPr>
              <w:t xml:space="preserve">A.V.</w:t>
            </w:r>
          </w:p>
        </w:tc>
        <w:tc>
          <w:tcPr/>
          <w:p w:rsidR="00000000" w:rsidDel="00000000" w:rsidP="00000000" w:rsidRDefault="00000000" w:rsidRPr="00000000" w14:paraId="00000062">
            <w:pPr>
              <w:ind w:right="43"/>
              <w:jc w:val="both"/>
              <w:rPr>
                <w:b w:val="1"/>
                <w:sz w:val="24"/>
                <w:szCs w:val="24"/>
              </w:rPr>
            </w:pPr>
            <w:r w:rsidDel="00000000" w:rsidR="00000000" w:rsidRPr="00000000">
              <w:rPr>
                <w:b w:val="1"/>
                <w:sz w:val="24"/>
                <w:szCs w:val="24"/>
                <w:rtl w:val="0"/>
              </w:rPr>
              <w:t xml:space="preserve">Perkančioji organizacija: </w:t>
            </w:r>
          </w:p>
          <w:p w:rsidR="00000000" w:rsidDel="00000000" w:rsidP="00000000" w:rsidRDefault="00000000" w:rsidRPr="00000000" w14:paraId="00000063">
            <w:pPr>
              <w:ind w:right="43"/>
              <w:jc w:val="both"/>
              <w:rPr>
                <w:b w:val="1"/>
                <w:sz w:val="24"/>
                <w:szCs w:val="24"/>
              </w:rPr>
            </w:pPr>
            <w:r w:rsidDel="00000000" w:rsidR="00000000" w:rsidRPr="00000000">
              <w:rPr>
                <w:b w:val="1"/>
                <w:sz w:val="24"/>
                <w:szCs w:val="24"/>
                <w:rtl w:val="0"/>
              </w:rPr>
              <w:t xml:space="preserve">Kauno miesto savivaldybės visuomenės sveikatos biuras</w:t>
            </w:r>
          </w:p>
          <w:p w:rsidR="00000000" w:rsidDel="00000000" w:rsidP="00000000" w:rsidRDefault="00000000" w:rsidRPr="00000000" w14:paraId="00000064">
            <w:pPr>
              <w:rPr>
                <w:sz w:val="24"/>
                <w:szCs w:val="24"/>
              </w:rPr>
            </w:pPr>
            <w:r w:rsidDel="00000000" w:rsidR="00000000" w:rsidRPr="00000000">
              <w:rPr>
                <w:sz w:val="24"/>
                <w:szCs w:val="24"/>
                <w:rtl w:val="0"/>
              </w:rPr>
              <w:t xml:space="preserve">Vaidoto g. 115 Kaunas</w:t>
            </w:r>
          </w:p>
          <w:p w:rsidR="00000000" w:rsidDel="00000000" w:rsidP="00000000" w:rsidRDefault="00000000" w:rsidRPr="00000000" w14:paraId="00000065">
            <w:pPr>
              <w:rPr>
                <w:sz w:val="24"/>
                <w:szCs w:val="24"/>
              </w:rPr>
            </w:pPr>
            <w:r w:rsidDel="00000000" w:rsidR="00000000" w:rsidRPr="00000000">
              <w:rPr>
                <w:sz w:val="24"/>
                <w:szCs w:val="24"/>
                <w:rtl w:val="0"/>
              </w:rPr>
              <w:t xml:space="preserve">Įmonės kodas 301676575</w:t>
            </w:r>
          </w:p>
          <w:p w:rsidR="00000000" w:rsidDel="00000000" w:rsidP="00000000" w:rsidRDefault="00000000" w:rsidRPr="00000000" w14:paraId="00000066">
            <w:pPr>
              <w:rPr>
                <w:sz w:val="24"/>
                <w:szCs w:val="24"/>
              </w:rPr>
            </w:pPr>
            <w:r w:rsidDel="00000000" w:rsidR="00000000" w:rsidRPr="00000000">
              <w:rPr>
                <w:sz w:val="24"/>
                <w:szCs w:val="24"/>
                <w:rtl w:val="0"/>
              </w:rPr>
              <w:t xml:space="preserve">A/s LT284010042501605822</w:t>
            </w:r>
          </w:p>
          <w:p w:rsidR="00000000" w:rsidDel="00000000" w:rsidP="00000000" w:rsidRDefault="00000000" w:rsidRPr="00000000" w14:paraId="00000067">
            <w:pPr>
              <w:rPr>
                <w:sz w:val="24"/>
                <w:szCs w:val="24"/>
              </w:rPr>
            </w:pPr>
            <w:r w:rsidDel="00000000" w:rsidR="00000000" w:rsidRPr="00000000">
              <w:rPr>
                <w:sz w:val="24"/>
                <w:szCs w:val="24"/>
                <w:rtl w:val="0"/>
              </w:rPr>
              <w:t xml:space="preserve">AB Luminor</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ind w:right="43"/>
              <w:jc w:val="both"/>
              <w:rPr>
                <w:sz w:val="24"/>
                <w:szCs w:val="24"/>
              </w:rPr>
            </w:pPr>
            <w:r w:rsidDel="00000000" w:rsidR="00000000" w:rsidRPr="00000000">
              <w:rPr>
                <w:sz w:val="24"/>
                <w:szCs w:val="24"/>
                <w:rtl w:val="0"/>
              </w:rPr>
              <w:t xml:space="preserve">Direktorė</w:t>
            </w:r>
          </w:p>
          <w:p w:rsidR="00000000" w:rsidDel="00000000" w:rsidP="00000000" w:rsidRDefault="00000000" w:rsidRPr="00000000" w14:paraId="0000006B">
            <w:pPr>
              <w:ind w:right="43"/>
              <w:jc w:val="both"/>
              <w:rPr>
                <w:b w:val="1"/>
                <w:sz w:val="24"/>
                <w:szCs w:val="24"/>
              </w:rPr>
            </w:pPr>
            <w:r w:rsidDel="00000000" w:rsidR="00000000" w:rsidRPr="00000000">
              <w:rPr>
                <w:b w:val="1"/>
                <w:sz w:val="24"/>
                <w:szCs w:val="24"/>
                <w:rtl w:val="0"/>
              </w:rPr>
              <w:t xml:space="preserve">Gerda Kuzmarskienė</w:t>
            </w:r>
          </w:p>
          <w:p w:rsidR="00000000" w:rsidDel="00000000" w:rsidP="00000000" w:rsidRDefault="00000000" w:rsidRPr="00000000" w14:paraId="0000006C">
            <w:pPr>
              <w:rPr>
                <w:sz w:val="24"/>
                <w:szCs w:val="24"/>
              </w:rPr>
            </w:pPr>
            <w:r w:rsidDel="00000000" w:rsidR="00000000" w:rsidRPr="00000000">
              <w:rPr>
                <w:sz w:val="24"/>
                <w:szCs w:val="24"/>
                <w:rtl w:val="0"/>
              </w:rPr>
              <w:t xml:space="preserve">_____________________________</w:t>
            </w:r>
          </w:p>
          <w:p w:rsidR="00000000" w:rsidDel="00000000" w:rsidP="00000000" w:rsidRDefault="00000000" w:rsidRPr="00000000" w14:paraId="0000006D">
            <w:pPr>
              <w:rPr>
                <w:b w:val="1"/>
                <w:sz w:val="24"/>
                <w:szCs w:val="24"/>
              </w:rPr>
            </w:pPr>
            <w:r w:rsidDel="00000000" w:rsidR="00000000" w:rsidRPr="00000000">
              <w:rPr>
                <w:sz w:val="24"/>
                <w:szCs w:val="24"/>
                <w:rtl w:val="0"/>
              </w:rPr>
              <w:t xml:space="preserve">A.V.</w:t>
            </w:r>
            <w:r w:rsidDel="00000000" w:rsidR="00000000" w:rsidRPr="00000000">
              <w:rPr>
                <w:rtl w:val="0"/>
              </w:rPr>
            </w:r>
          </w:p>
        </w:tc>
      </w:tr>
    </w:tb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284"/>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 xml:space="preserve">     </w:t>
      </w:r>
    </w:p>
    <w:p w:rsidR="00000000" w:rsidDel="00000000" w:rsidP="00000000" w:rsidRDefault="00000000" w:rsidRPr="00000000" w14:paraId="00000070">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ind w:right="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ind w:right="43"/>
        <w:jc w:val="both"/>
        <w:rPr>
          <w:rFonts w:ascii="Times New Roman" w:cs="Times New Roman" w:eastAsia="Times New Roman" w:hAnsi="Times New Roman"/>
          <w:b w:val="1"/>
          <w:sz w:val="24"/>
          <w:szCs w:val="24"/>
        </w:rPr>
        <w:sectPr>
          <w:pgSz w:h="16838" w:w="11906" w:orient="portrait"/>
          <w:pgMar w:bottom="709" w:top="993" w:left="1701" w:right="567" w:header="567" w:footer="567"/>
          <w:pgNumType w:start="1"/>
        </w:sect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m. kovo   d. Sutarties Nr. S-</w:t>
      </w:r>
    </w:p>
    <w:p w:rsidR="00000000" w:rsidDel="00000000" w:rsidP="00000000" w:rsidRDefault="00000000" w:rsidRPr="00000000" w14:paraId="0000009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TECHNINIAI REIKALAVIMAI IR ĮKAINIAI</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Senjorų funkcinių treniruočių vedimo paslauga</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tl w:val="0"/>
        </w:rPr>
      </w:r>
    </w:p>
    <w:tbl>
      <w:tblPr>
        <w:tblStyle w:val="Table3"/>
        <w:tblW w:w="983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3166"/>
        <w:gridCol w:w="1151"/>
        <w:gridCol w:w="1007"/>
        <w:gridCol w:w="1583"/>
        <w:gridCol w:w="1055"/>
        <w:gridCol w:w="1153"/>
        <w:tblGridChange w:id="0">
          <w:tblGrid>
            <w:gridCol w:w="715"/>
            <w:gridCol w:w="3166"/>
            <w:gridCol w:w="1151"/>
            <w:gridCol w:w="1007"/>
            <w:gridCol w:w="1583"/>
            <w:gridCol w:w="1055"/>
            <w:gridCol w:w="1153"/>
          </w:tblGrid>
        </w:tblGridChange>
      </w:tblGrid>
      <w:tr>
        <w:trPr>
          <w:cantSplit w:val="0"/>
          <w:tblHeader w:val="0"/>
        </w:trPr>
        <w:tc>
          <w:tcPr/>
          <w:p w:rsidR="00000000" w:rsidDel="00000000" w:rsidP="00000000" w:rsidRDefault="00000000" w:rsidRPr="00000000" w14:paraId="00000097">
            <w:pPr>
              <w:rPr>
                <w:b w:val="1"/>
                <w:sz w:val="24"/>
                <w:szCs w:val="24"/>
              </w:rPr>
            </w:pPr>
            <w:r w:rsidDel="00000000" w:rsidR="00000000" w:rsidRPr="00000000">
              <w:rPr>
                <w:b w:val="1"/>
                <w:sz w:val="24"/>
                <w:szCs w:val="24"/>
                <w:rtl w:val="0"/>
              </w:rPr>
              <w:t xml:space="preserve">Nr.</w:t>
            </w:r>
          </w:p>
        </w:tc>
        <w:tc>
          <w:tcPr/>
          <w:p w:rsidR="00000000" w:rsidDel="00000000" w:rsidP="00000000" w:rsidRDefault="00000000" w:rsidRPr="00000000" w14:paraId="00000098">
            <w:pPr>
              <w:jc w:val="center"/>
              <w:rPr>
                <w:b w:val="1"/>
                <w:sz w:val="24"/>
                <w:szCs w:val="24"/>
              </w:rPr>
            </w:pPr>
            <w:r w:rsidDel="00000000" w:rsidR="00000000" w:rsidRPr="00000000">
              <w:rPr>
                <w:b w:val="1"/>
                <w:sz w:val="24"/>
                <w:szCs w:val="24"/>
                <w:rtl w:val="0"/>
              </w:rPr>
              <w:t xml:space="preserve">Pirkimo objektas</w:t>
            </w:r>
          </w:p>
        </w:tc>
        <w:tc>
          <w:tcPr/>
          <w:p w:rsidR="00000000" w:rsidDel="00000000" w:rsidP="00000000" w:rsidRDefault="00000000" w:rsidRPr="00000000" w14:paraId="00000099">
            <w:pPr>
              <w:jc w:val="center"/>
              <w:rPr>
                <w:b w:val="1"/>
                <w:sz w:val="24"/>
                <w:szCs w:val="24"/>
              </w:rPr>
            </w:pPr>
            <w:r w:rsidDel="00000000" w:rsidR="00000000" w:rsidRPr="00000000">
              <w:rPr>
                <w:b w:val="1"/>
                <w:sz w:val="24"/>
                <w:szCs w:val="24"/>
                <w:rtl w:val="0"/>
              </w:rPr>
              <w:t xml:space="preserve">Mato vienetas</w:t>
            </w:r>
          </w:p>
        </w:tc>
        <w:tc>
          <w:tcPr/>
          <w:p w:rsidR="00000000" w:rsidDel="00000000" w:rsidP="00000000" w:rsidRDefault="00000000" w:rsidRPr="00000000" w14:paraId="0000009A">
            <w:pPr>
              <w:jc w:val="center"/>
              <w:rPr>
                <w:b w:val="1"/>
                <w:sz w:val="24"/>
                <w:szCs w:val="24"/>
              </w:rPr>
            </w:pPr>
            <w:r w:rsidDel="00000000" w:rsidR="00000000" w:rsidRPr="00000000">
              <w:rPr>
                <w:b w:val="1"/>
                <w:sz w:val="24"/>
                <w:szCs w:val="24"/>
                <w:rtl w:val="0"/>
              </w:rPr>
              <w:t xml:space="preserve">Kiekis</w:t>
            </w:r>
          </w:p>
        </w:tc>
        <w:tc>
          <w:tcPr/>
          <w:p w:rsidR="00000000" w:rsidDel="00000000" w:rsidP="00000000" w:rsidRDefault="00000000" w:rsidRPr="00000000" w14:paraId="0000009B">
            <w:pPr>
              <w:jc w:val="center"/>
              <w:rPr>
                <w:b w:val="1"/>
                <w:sz w:val="24"/>
                <w:szCs w:val="24"/>
              </w:rPr>
            </w:pPr>
            <w:r w:rsidDel="00000000" w:rsidR="00000000" w:rsidRPr="00000000">
              <w:rPr>
                <w:b w:val="1"/>
                <w:sz w:val="24"/>
                <w:szCs w:val="24"/>
                <w:rtl w:val="0"/>
              </w:rPr>
              <w:t xml:space="preserve">Mato vieneto įkainis, Eur be PVM</w:t>
            </w:r>
          </w:p>
        </w:tc>
        <w:tc>
          <w:tcPr/>
          <w:p w:rsidR="00000000" w:rsidDel="00000000" w:rsidP="00000000" w:rsidRDefault="00000000" w:rsidRPr="00000000" w14:paraId="0000009C">
            <w:pPr>
              <w:jc w:val="center"/>
              <w:rPr>
                <w:b w:val="1"/>
                <w:sz w:val="24"/>
                <w:szCs w:val="24"/>
              </w:rPr>
            </w:pPr>
            <w:r w:rsidDel="00000000" w:rsidR="00000000" w:rsidRPr="00000000">
              <w:rPr>
                <w:b w:val="1"/>
                <w:sz w:val="24"/>
                <w:szCs w:val="24"/>
                <w:rtl w:val="0"/>
              </w:rPr>
              <w:t xml:space="preserve">Suma, Eur be PVM</w:t>
            </w:r>
          </w:p>
        </w:tc>
        <w:tc>
          <w:tcPr/>
          <w:p w:rsidR="00000000" w:rsidDel="00000000" w:rsidP="00000000" w:rsidRDefault="00000000" w:rsidRPr="00000000" w14:paraId="0000009D">
            <w:pPr>
              <w:jc w:val="center"/>
              <w:rPr>
                <w:b w:val="1"/>
                <w:sz w:val="24"/>
                <w:szCs w:val="24"/>
              </w:rPr>
            </w:pPr>
            <w:r w:rsidDel="00000000" w:rsidR="00000000" w:rsidRPr="00000000">
              <w:rPr>
                <w:b w:val="1"/>
                <w:sz w:val="24"/>
                <w:szCs w:val="24"/>
                <w:rtl w:val="0"/>
              </w:rPr>
              <w:t xml:space="preserve">PVM tarifas, %*</w:t>
            </w:r>
          </w:p>
        </w:tc>
      </w:tr>
      <w:tr>
        <w:trPr>
          <w:cantSplit w:val="0"/>
          <w:tblHeader w:val="0"/>
        </w:trPr>
        <w:tc>
          <w:tcPr/>
          <w:p w:rsidR="00000000" w:rsidDel="00000000" w:rsidP="00000000" w:rsidRDefault="00000000" w:rsidRPr="00000000" w14:paraId="0000009E">
            <w:pPr>
              <w:jc w:val="cente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09F">
            <w:pPr>
              <w:jc w:val="center"/>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0A0">
            <w:pPr>
              <w:jc w:val="cente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0A1">
            <w:pPr>
              <w:jc w:val="cente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0A2">
            <w:pPr>
              <w:jc w:val="cente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A3">
            <w:pPr>
              <w:jc w:val="center"/>
              <w:rPr>
                <w:b w:val="1"/>
                <w:sz w:val="24"/>
                <w:szCs w:val="24"/>
              </w:rPr>
            </w:pPr>
            <w:r w:rsidDel="00000000" w:rsidR="00000000" w:rsidRPr="00000000">
              <w:rPr>
                <w:b w:val="1"/>
                <w:sz w:val="24"/>
                <w:szCs w:val="24"/>
                <w:rtl w:val="0"/>
              </w:rPr>
              <w:t xml:space="preserve">6=4x5</w:t>
            </w:r>
          </w:p>
        </w:tc>
        <w:tc>
          <w:tcPr/>
          <w:p w:rsidR="00000000" w:rsidDel="00000000" w:rsidP="00000000" w:rsidRDefault="00000000" w:rsidRPr="00000000" w14:paraId="000000A4">
            <w:pPr>
              <w:jc w:val="center"/>
              <w:rPr>
                <w:b w:val="1"/>
                <w:sz w:val="24"/>
                <w:szCs w:val="24"/>
              </w:rPr>
            </w:pPr>
            <w:r w:rsidDel="00000000" w:rsidR="00000000" w:rsidRPr="00000000">
              <w:rPr>
                <w:b w:val="1"/>
                <w:sz w:val="24"/>
                <w:szCs w:val="24"/>
                <w:rtl w:val="0"/>
              </w:rPr>
              <w:t xml:space="preserve">7</w:t>
            </w:r>
          </w:p>
        </w:tc>
      </w:tr>
      <w:tr>
        <w:trPr>
          <w:cantSplit w:val="0"/>
          <w:trHeight w:val="750" w:hRule="atLeast"/>
          <w:tblHeader w:val="0"/>
        </w:trPr>
        <w:tc>
          <w:tcPr>
            <w:vAlign w:val="center"/>
          </w:tcPr>
          <w:p w:rsidR="00000000" w:rsidDel="00000000" w:rsidP="00000000" w:rsidRDefault="00000000" w:rsidRPr="00000000" w14:paraId="000000A5">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Senjorų funkcinių treniruočių vedimo paslauga </w:t>
            </w:r>
          </w:p>
        </w:tc>
        <w:tc>
          <w:tcPr>
            <w:vAlign w:val="center"/>
          </w:tcPr>
          <w:p w:rsidR="00000000" w:rsidDel="00000000" w:rsidP="00000000" w:rsidRDefault="00000000" w:rsidRPr="00000000" w14:paraId="000000A7">
            <w:pPr>
              <w:jc w:val="center"/>
              <w:rPr>
                <w:sz w:val="24"/>
                <w:szCs w:val="24"/>
              </w:rPr>
            </w:pPr>
            <w:r w:rsidDel="00000000" w:rsidR="00000000" w:rsidRPr="00000000">
              <w:rPr>
                <w:sz w:val="24"/>
                <w:szCs w:val="24"/>
                <w:rtl w:val="0"/>
              </w:rPr>
              <w:t xml:space="preserve">Vnt.</w:t>
            </w:r>
          </w:p>
        </w:tc>
        <w:tc>
          <w:tcPr>
            <w:vAlign w:val="center"/>
          </w:tcPr>
          <w:p w:rsidR="00000000" w:rsidDel="00000000" w:rsidP="00000000" w:rsidRDefault="00000000" w:rsidRPr="00000000" w14:paraId="000000A8">
            <w:pPr>
              <w:jc w:val="center"/>
              <w:rPr>
                <w:sz w:val="24"/>
                <w:szCs w:val="24"/>
              </w:rPr>
            </w:pPr>
            <w:r w:rsidDel="00000000" w:rsidR="00000000" w:rsidRPr="00000000">
              <w:rPr>
                <w:sz w:val="24"/>
                <w:szCs w:val="24"/>
                <w:rtl w:val="0"/>
              </w:rPr>
              <w:t xml:space="preserve">250</w:t>
            </w:r>
          </w:p>
        </w:tc>
        <w:tc>
          <w:tcPr>
            <w:vAlign w:val="center"/>
          </w:tcPr>
          <w:p w:rsidR="00000000" w:rsidDel="00000000" w:rsidP="00000000" w:rsidRDefault="00000000" w:rsidRPr="00000000" w14:paraId="000000A9">
            <w:pPr>
              <w:jc w:val="center"/>
              <w:rPr>
                <w:sz w:val="24"/>
                <w:szCs w:val="24"/>
              </w:rPr>
            </w:pPr>
            <w:r w:rsidDel="00000000" w:rsidR="00000000" w:rsidRPr="00000000">
              <w:rPr>
                <w:sz w:val="24"/>
                <w:szCs w:val="24"/>
                <w:rtl w:val="0"/>
              </w:rPr>
              <w:t xml:space="preserve">27,90</w:t>
            </w:r>
          </w:p>
        </w:tc>
        <w:tc>
          <w:tcPr>
            <w:vAlign w:val="center"/>
          </w:tcPr>
          <w:p w:rsidR="00000000" w:rsidDel="00000000" w:rsidP="00000000" w:rsidRDefault="00000000" w:rsidRPr="00000000" w14:paraId="000000AA">
            <w:pPr>
              <w:jc w:val="center"/>
              <w:rPr>
                <w:sz w:val="24"/>
                <w:szCs w:val="24"/>
              </w:rPr>
            </w:pPr>
            <w:r w:rsidDel="00000000" w:rsidR="00000000" w:rsidRPr="00000000">
              <w:rPr>
                <w:sz w:val="24"/>
                <w:szCs w:val="24"/>
                <w:rtl w:val="0"/>
              </w:rPr>
              <w:t xml:space="preserve">6975,00</w:t>
            </w:r>
          </w:p>
        </w:tc>
        <w:tc>
          <w:tcPr>
            <w:vAlign w:val="center"/>
          </w:tcPr>
          <w:p w:rsidR="00000000" w:rsidDel="00000000" w:rsidP="00000000" w:rsidRDefault="00000000" w:rsidRPr="00000000" w14:paraId="000000AB">
            <w:pPr>
              <w:jc w:val="center"/>
              <w:rPr>
                <w:sz w:val="24"/>
                <w:szCs w:val="24"/>
              </w:rPr>
            </w:pPr>
            <w:r w:rsidDel="00000000" w:rsidR="00000000" w:rsidRPr="00000000">
              <w:rPr>
                <w:sz w:val="24"/>
                <w:szCs w:val="24"/>
                <w:rtl w:val="0"/>
              </w:rPr>
              <w:t xml:space="preserve">-</w:t>
            </w:r>
          </w:p>
        </w:tc>
      </w:tr>
      <w:tr>
        <w:trPr>
          <w:cantSplit w:val="0"/>
          <w:tblHeader w:val="0"/>
        </w:trPr>
        <w:tc>
          <w:tcPr>
            <w:gridSpan w:val="6"/>
          </w:tcPr>
          <w:p w:rsidR="00000000" w:rsidDel="00000000" w:rsidP="00000000" w:rsidRDefault="00000000" w:rsidRPr="00000000" w14:paraId="000000AC">
            <w:pPr>
              <w:jc w:val="right"/>
              <w:rPr>
                <w:b w:val="1"/>
                <w:sz w:val="24"/>
                <w:szCs w:val="24"/>
              </w:rPr>
            </w:pPr>
            <w:r w:rsidDel="00000000" w:rsidR="00000000" w:rsidRPr="00000000">
              <w:rPr>
                <w:b w:val="1"/>
                <w:sz w:val="24"/>
                <w:szCs w:val="24"/>
                <w:rtl w:val="0"/>
              </w:rPr>
              <w:t xml:space="preserve">Kaina iš viso, Eur be PVM</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b w:val="1"/>
                <w:color w:val="000000"/>
                <w:sz w:val="23"/>
                <w:szCs w:val="23"/>
              </w:rPr>
            </w:pPr>
            <w:r w:rsidDel="00000000" w:rsidR="00000000" w:rsidRPr="00000000">
              <w:rPr>
                <w:b w:val="1"/>
                <w:sz w:val="24"/>
                <w:szCs w:val="24"/>
                <w:rtl w:val="0"/>
              </w:rPr>
              <w:t xml:space="preserve">6975,00</w:t>
            </w:r>
            <w:r w:rsidDel="00000000" w:rsidR="00000000" w:rsidRPr="00000000">
              <w:rPr>
                <w:rtl w:val="0"/>
              </w:rPr>
            </w:r>
          </w:p>
        </w:tc>
      </w:tr>
      <w:tr>
        <w:trPr>
          <w:cantSplit w:val="0"/>
          <w:tblHeader w:val="0"/>
        </w:trPr>
        <w:tc>
          <w:tcPr>
            <w:gridSpan w:val="6"/>
          </w:tcPr>
          <w:p w:rsidR="00000000" w:rsidDel="00000000" w:rsidP="00000000" w:rsidRDefault="00000000" w:rsidRPr="00000000" w14:paraId="000000B3">
            <w:pPr>
              <w:jc w:val="right"/>
              <w:rPr>
                <w:b w:val="1"/>
                <w:sz w:val="24"/>
                <w:szCs w:val="24"/>
              </w:rPr>
            </w:pPr>
            <w:r w:rsidDel="00000000" w:rsidR="00000000" w:rsidRPr="00000000">
              <w:rPr>
                <w:b w:val="1"/>
                <w:sz w:val="24"/>
                <w:szCs w:val="24"/>
                <w:rtl w:val="0"/>
              </w:rPr>
              <w:t xml:space="preserve">PVM, Eur</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b w:val="1"/>
                <w:color w:val="000000"/>
                <w:sz w:val="23"/>
                <w:szCs w:val="23"/>
              </w:rPr>
            </w:pPr>
            <w:r w:rsidDel="00000000" w:rsidR="00000000" w:rsidRPr="00000000">
              <w:rPr>
                <w:b w:val="1"/>
                <w:color w:val="000000"/>
                <w:sz w:val="23"/>
                <w:szCs w:val="23"/>
                <w:rtl w:val="0"/>
              </w:rPr>
              <w:t xml:space="preserve">-</w:t>
            </w:r>
          </w:p>
        </w:tc>
      </w:tr>
      <w:tr>
        <w:trPr>
          <w:cantSplit w:val="0"/>
          <w:tblHeader w:val="0"/>
        </w:trPr>
        <w:tc>
          <w:tcPr>
            <w:gridSpan w:val="6"/>
          </w:tcPr>
          <w:p w:rsidR="00000000" w:rsidDel="00000000" w:rsidP="00000000" w:rsidRDefault="00000000" w:rsidRPr="00000000" w14:paraId="000000BA">
            <w:pPr>
              <w:jc w:val="right"/>
              <w:rPr>
                <w:b w:val="1"/>
                <w:sz w:val="24"/>
                <w:szCs w:val="24"/>
              </w:rPr>
            </w:pPr>
            <w:r w:rsidDel="00000000" w:rsidR="00000000" w:rsidRPr="00000000">
              <w:rPr>
                <w:b w:val="1"/>
                <w:sz w:val="24"/>
                <w:szCs w:val="24"/>
                <w:rtl w:val="0"/>
              </w:rPr>
              <w:t xml:space="preserve">Kaina iš viso, Eur su PVM</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b w:val="1"/>
                <w:color w:val="000000"/>
                <w:sz w:val="23"/>
                <w:szCs w:val="23"/>
              </w:rPr>
            </w:pPr>
            <w:r w:rsidDel="00000000" w:rsidR="00000000" w:rsidRPr="00000000">
              <w:rPr>
                <w:b w:val="1"/>
                <w:sz w:val="24"/>
                <w:szCs w:val="24"/>
                <w:rtl w:val="0"/>
              </w:rPr>
              <w:t xml:space="preserve">6975,00</w:t>
            </w:r>
            <w:r w:rsidDel="00000000" w:rsidR="00000000" w:rsidRPr="00000000">
              <w:rPr>
                <w:rtl w:val="0"/>
              </w:rPr>
            </w:r>
          </w:p>
        </w:tc>
      </w:tr>
    </w:tbl>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*Tiekėjas nėra PVM mokėtojas</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819"/>
          <w:tab w:val="right" w:leader="none" w:pos="9638"/>
        </w:tabs>
        <w:jc w:val="both"/>
        <w:rPr>
          <w:rFonts w:ascii="Times New Roman" w:cs="Times New Roman" w:eastAsia="Times New Roman" w:hAnsi="Times New Roman"/>
          <w:b w:val="1"/>
          <w:i w:val="1"/>
          <w:color w:val="000000"/>
          <w:sz w:val="24"/>
          <w:szCs w:val="24"/>
          <w:u w:val="single"/>
        </w:rPr>
      </w:pPr>
      <w:r w:rsidDel="00000000" w:rsidR="00000000" w:rsidRPr="00000000">
        <w:rPr>
          <w:rFonts w:ascii="Times New Roman" w:cs="Times New Roman" w:eastAsia="Times New Roman" w:hAnsi="Times New Roman"/>
          <w:b w:val="1"/>
          <w:i w:val="1"/>
          <w:color w:val="000000"/>
          <w:sz w:val="24"/>
          <w:szCs w:val="24"/>
          <w:u w:val="single"/>
          <w:rtl w:val="0"/>
        </w:rPr>
        <w:t xml:space="preserve">Pageidaujami paslaugų suteikimo, kitos reikalingos sutarties sąlygos:</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521"/>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Perkamas kiekis – viso 250 senjorų funkcinių treniruočių. </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521"/>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Paslaugos teikiamos 4 kartus per savaitę*:</w:t>
      </w:r>
    </w:p>
    <w:p w:rsidR="00000000" w:rsidDel="00000000" w:rsidP="00000000" w:rsidRDefault="00000000" w:rsidRPr="00000000" w14:paraId="000000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521"/>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Pirmadieniais 10:00 val., </w:t>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521"/>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Antradieniais 10:00 val., </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521"/>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Trečiadieniais 10:00 val.,</w:t>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521"/>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Ketvirtadieniais 10:00 val.</w:t>
      </w:r>
    </w:p>
    <w:p w:rsidR="00000000" w:rsidDel="00000000" w:rsidP="00000000" w:rsidRDefault="00000000" w:rsidRPr="00000000" w14:paraId="000000C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*Tikslus užsiėmimų laikas derinamas su perkančiąja organizacija. Abiejų šalių sutarimu laikai gali būti keičiami.</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Paslaugos teikiamos 60 m. ir vyresnio amžiaus Kauno miesto gyventojams.</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Vieno užsiėmimo trukmė – 60 min. </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Paslaugos teikėjas turi turėti galimybę vesti treniruotes arba nuotoliniu, arba kontaktiniu būdu. Treniruočių vykdymo būdą nurodo perkančioji organizacija.</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Pratimų tempas turi atitikti užsiėmimuose dalyvaujančių poreikius ir fizines galimybes. Paslaugos teikėjas turi išmanyti ir gebėti pritaikyti pratimus toms pačioms raumenų grupėms skirtingo fizinio pasirengimo ar būklės asmenims.</w:t>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Funkcinių treniruočių senjorams metu turi būti derinami jėgos, ištvermės, koordinacijos, stabilumo ir mobilumo pratimai.</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Funkcinių treniruočių senjorams metu turi būti atliekami besikeičiančio tempo ir intensyvumo pratimai, gerinama koordinacija, pusiausvyra, vykdoma griuvimų ir traumų prevencija.</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Užsiėmimo metu taip pat turi būti gerinamos fizinio aktyvumo žinios, informuojant apie atliekamų pratimų naudą, įvardijant dirbančius raumenis, jų grupes ir kt. </w:t>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Vasaros sezonu, esant tinkamam orui (apytiksliai birželio - rugpjūčio mėn.) veiklos vykdomos gryname ore, perkančiosios organizacijos nurodytoje viešoje Kauno miesto vietoje. Vasaros sezonu, dalyvių skaičius treniruotėse neribojamas. </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Šaltuoju sezonu treniruotės vyksta perkančiosios organizacijos nurodytose patalpose, esančiose Kauno mieste. Šaltojo sezono treniruotėse dalyvauja ne daugiau nei, apytiksliai, 50-60 asmenų, atsižvelgiant į patalpų plotą. </w:t>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Vasaros sezono metu, esant blogoms oro sąlygoms (lietus, perkūnija, didelis vėjas, itin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didelis karštis ir kt.), treniruotės nevyksta. Dėl treniruočių atšaukimo, atsižvelgiant į oro sąlygas, sprendžia perkančioji organizacija.</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Nuotoliniu būdu užsiėmimai vyksta per Google Meet platformą. </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Nuotoliniai užsiėmimai turi būti vedami estetiškoje, tvarkingoje, nebuitinėje aplinkoje. </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Paslaugos teikėjas turi užtikrinti nepertraukiamą tiesioginį užsiėmimų vedimą. </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Paslaugos teikėjas užsiėmimų metu turi kalbėti aiškia, rišlia lietuvių kalba.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Užsiėmimų metu, draudžiama paslaugos teikėjui būti apsvaigus nuo bet kokių psichiką veikiančių medžiagų, draudžiama vartoti necenzūrinę ar paslaugų gavėjus galinčią įžeisti kalbą. </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Užsiėmimas privalo būti vykdomas jeigu yra bent vienas dalyvis. </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„Sveiki, senjorai“).</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Paslaugos teikėjas privalo nevėluoti į treniruotes ir negali pabaigti jų anksčiau nei praėjus 60 minučių nuo jos pradžios, numatytos grafike. </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Paslaugos teikėjas atsakingas už dalyvių pasirašymo dalyvių sąrašuose paslaugų teikimo</w:t>
        <w:br w:type="textWrapping"/>
        <w:t xml:space="preserve">vietoje (perkančioji organizacija pateikia dalyvių registracijos formą). Dalyviai pateiktoje</w:t>
        <w:br w:type="textWrapping"/>
        <w:t xml:space="preserve">formoje turi pasirašyti kiekvieną kartą atvykus į treniruotę. Dalyvių sąrašai su parašais, už</w:t>
        <w:br w:type="textWrapping"/>
        <w:t xml:space="preserve">kiekvieną praėjusį veiklų mėnesį, turi būti pristatyti perkančiajai organizacijai (Vaidoto g.</w:t>
        <w:br w:type="textWrapping"/>
        <w:t xml:space="preserve">115, Kaunas) per sekančio mėnesio pirmas 5 darbo dienas. Paslaugos teikėjas, tik po to, kai</w:t>
        <w:br w:type="textWrapping"/>
        <w:t xml:space="preserve">perduoda visą turimą informaciją perkančiajai organizacijai, pasibaigus sutarties galiojimo</w:t>
        <w:br w:type="textWrapping"/>
        <w:t xml:space="preserve">terminui, bet ne vėliau nei per 10 d. d., privalo sunaikinti visa paslaugų teikimo metu gautą</w:t>
        <w:br w:type="textWrapping"/>
        <w:t xml:space="preserve">informaciją, susijusią su paslaugų gavėjų asmeniniais duomenimis.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lentelė. Kvalifikacijos reikalavimai</w:t>
      </w:r>
    </w:p>
    <w:tbl>
      <w:tblPr>
        <w:tblStyle w:val="Table4"/>
        <w:tblW w:w="95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
        <w:gridCol w:w="576"/>
        <w:gridCol w:w="6"/>
        <w:gridCol w:w="4236"/>
        <w:gridCol w:w="6"/>
        <w:gridCol w:w="4804"/>
        <w:gridCol w:w="1"/>
        <w:tblGridChange w:id="0">
          <w:tblGrid>
            <w:gridCol w:w="11"/>
            <w:gridCol w:w="576"/>
            <w:gridCol w:w="6"/>
            <w:gridCol w:w="4236"/>
            <w:gridCol w:w="6"/>
            <w:gridCol w:w="4804"/>
            <w:gridCol w:w="1"/>
          </w:tblGrid>
        </w:tblGridChange>
      </w:tblGrid>
      <w:tr>
        <w:trPr>
          <w:cantSplit w:val="0"/>
          <w:tblHeader w:val="0"/>
        </w:trPr>
        <w:tc>
          <w:tcPr>
            <w:gridSpan w:val="2"/>
          </w:tcPr>
          <w:p w:rsidR="00000000" w:rsidDel="00000000" w:rsidP="00000000" w:rsidRDefault="00000000" w:rsidRPr="00000000" w14:paraId="000000E1">
            <w:pPr>
              <w:ind w:firstLine="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w:t>
            </w:r>
          </w:p>
        </w:tc>
        <w:tc>
          <w:tcPr>
            <w:gridSpan w:val="2"/>
          </w:tcPr>
          <w:p w:rsidR="00000000" w:rsidDel="00000000" w:rsidP="00000000" w:rsidRDefault="00000000" w:rsidRPr="00000000" w14:paraId="000000E3">
            <w:pPr>
              <w:ind w:firstLine="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Kvalifikacijos reikalavimai tiekėjui</w:t>
            </w:r>
          </w:p>
        </w:tc>
        <w:tc>
          <w:tcPr>
            <w:gridSpan w:val="2"/>
          </w:tcPr>
          <w:p w:rsidR="00000000" w:rsidDel="00000000" w:rsidP="00000000" w:rsidRDefault="00000000" w:rsidRPr="00000000" w14:paraId="000000E5">
            <w:pPr>
              <w:ind w:firstLine="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Reikalavimus tiekėjui įrodantys dokumentai</w:t>
            </w:r>
          </w:p>
        </w:tc>
      </w:tr>
      <w:tr>
        <w:trPr>
          <w:cantSplit w:val="0"/>
          <w:trHeight w:val="132"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E8">
            <w:pPr>
              <w:ind w:firstLine="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Reikalavimai:</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Paslaugos teikėjas turi turėti fizinio aktyvumo specialisto kvalifikaciją;</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Paslaugos teikėjas turi turėti ne mažesnę nei 1 metų patirtį vedant fizinio aktyvumo užsiėmimus.</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teikėjas turi pateikti reikalavimus patvirtinančius dokumentus:</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Fizinio aktyvumo specialisto kvalifikaciją įrodantys dokumentai:</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sporto studijų krypties arba krypčių grupės kvalifikacinio laipsnio arba fizinio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ugdymo mokytojų rengimo kvalifikacijos arba jai lygiavertės aukštojo mokslo kvalifikacij</w:t>
            </w:r>
            <w:bookmarkStart w:colFirst="0" w:colLast="0" w:name="bookmark=id.9fx2jys6ea9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(Lietuvos Respublikos sporto įstatymas 1995 m. gruodžio 20 d. Nr. I-1151, 11 str.) diplomo kopija;</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8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arba</w:t>
            </w:r>
          </w:p>
          <w:p w:rsidR="00000000" w:rsidDel="00000000" w:rsidP="00000000" w:rsidRDefault="00000000" w:rsidRPr="00000000" w14:paraId="000000F3">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colFirst="0" w:colLast="0" w:name="bookmark=id.hbl0gbpxb6mr" w:id="2"/>
            <w:bookmarkEnd w:id="2"/>
            <w:r w:rsidDel="00000000" w:rsidR="00000000" w:rsidRPr="00000000">
              <w:rPr>
                <w:rFonts w:ascii="Times New Roman" w:cs="Times New Roman" w:eastAsia="Times New Roman" w:hAnsi="Times New Roman"/>
                <w:sz w:val="24"/>
                <w:szCs w:val="24"/>
                <w:rtl w:val="0"/>
              </w:rPr>
              <w:t xml:space="preserve"> nurodytų mokymų trukmė – 1,5 metų apimtis – 1 400 val. į šias valandas įeina kontaktinės, savarankiško darbo valandos ir praktika) (Lietuvos Respublikos sporto įstatymas 1995 m. gruodžio 20 d. Nr. I-1151, 11 str.);</w:t>
            </w:r>
          </w:p>
          <w:p w:rsidR="00000000" w:rsidDel="00000000" w:rsidP="00000000" w:rsidRDefault="00000000" w:rsidRPr="00000000" w14:paraId="000000F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arba</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galiojančio kūno kultūros ir sporto veiklos leidimo kopija (Lietuvos Respublikos kūno kultūros ir sporto įstatymo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I-1151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pakeitimo įstatymas 2018 m. spalio 18 d. Nr. XIII-1540, 2 str. 7 dalis);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
              </w:tabs>
              <w:spacing w:after="0" w:before="0" w:line="240" w:lineRule="auto"/>
              <w:ind w:left="0" w:right="0" w:firstLine="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Specialisto patirtį įrodantys dokumentai (gyvenimo aprašymas ar kiti lygiaverčiai dokumentai).</w:t>
            </w:r>
          </w:p>
        </w:tc>
      </w:tr>
    </w:tbl>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lentelė. Aplinkosauginiai, energijos vartojimo efektyvumo, socialiniai, inovatyvūs reikalavimai, kriterijai.</w:t>
      </w:r>
    </w:p>
    <w:tbl>
      <w:tblPr>
        <w:tblStyle w:val="Table5"/>
        <w:tblW w:w="9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4567"/>
        <w:gridCol w:w="4388"/>
        <w:tblGridChange w:id="0">
          <w:tblGrid>
            <w:gridCol w:w="565"/>
            <w:gridCol w:w="4567"/>
            <w:gridCol w:w="4388"/>
          </w:tblGrid>
        </w:tblGridChange>
      </w:tblGrid>
      <w:tr>
        <w:trPr>
          <w:cantSplit w:val="0"/>
          <w:tblHeader w:val="0"/>
        </w:trPr>
        <w:tc>
          <w:tcPr>
            <w:shd w:fill="auto" w:val="clear"/>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w:t>
            </w:r>
          </w:p>
        </w:tc>
        <w:tc>
          <w:tcPr>
            <w:shd w:fill="auto" w:val="clear"/>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Aplinkosauginiai, energijos vartojimo efektyvumo, socialiniai, inovatyvūs reikalavimai, kriterijai tiekėjui (tiekėjo paslaugoms, prekėms)</w:t>
            </w:r>
          </w:p>
        </w:tc>
        <w:tc>
          <w:tcPr>
            <w:shd w:fill="auto" w:val="clear"/>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Reikalavimus tiekėjui (tiekėjo paslaugoms, prekėms) įrodantys dokumentai</w:t>
            </w:r>
          </w:p>
        </w:tc>
      </w:tr>
      <w:tr>
        <w:trPr>
          <w:cantSplit w:val="0"/>
          <w:tblHeader w:val="0"/>
        </w:trPr>
        <w:tc>
          <w:tcPr>
            <w:shd w:fill="auto" w:val="clear"/>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0FE">
            <w:pPr>
              <w:rPr>
                <w:highlight w:val="white"/>
              </w:rPr>
            </w:pPr>
            <w:r w:rsidDel="00000000" w:rsidR="00000000" w:rsidRPr="00000000">
              <w:rPr>
                <w:rFonts w:ascii="Times New Roman" w:cs="Times New Roman" w:eastAsia="Times New Roman" w:hAnsi="Times New Roman"/>
                <w:sz w:val="24"/>
                <w:szCs w:val="24"/>
                <w:highlight w:val="white"/>
                <w:rtl w:val="0"/>
              </w:rPr>
              <w:t xml:space="preserve">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w:t>
            </w:r>
            <w:r w:rsidDel="00000000" w:rsidR="00000000" w:rsidRPr="00000000">
              <w:rPr>
                <w:highlight w:val="white"/>
                <w:rtl w:val="0"/>
              </w:rPr>
              <w:t xml:space="preserve"> </w:t>
            </w:r>
          </w:p>
        </w:tc>
        <w:tc>
          <w:tcPr>
            <w:shd w:fill="auto" w:val="clear"/>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w:t>
            </w:r>
            <w:r w:rsidDel="00000000" w:rsidR="00000000" w:rsidRPr="00000000">
              <w:rPr>
                <w:rFonts w:ascii="Times New Roman" w:cs="Times New Roman" w:eastAsia="Times New Roman" w:hAnsi="Times New Roman"/>
                <w:sz w:val="24"/>
                <w:szCs w:val="24"/>
                <w:rtl w:val="0"/>
              </w:rPr>
              <w:t xml:space="preserve">turi</w:t>
            </w:r>
            <w:r w:rsidDel="00000000" w:rsidR="00000000" w:rsidRPr="00000000">
              <w:rPr>
                <w:rFonts w:ascii="Times New Roman" w:cs="Times New Roman" w:eastAsia="Times New Roman" w:hAnsi="Times New Roman"/>
                <w:sz w:val="24"/>
                <w:szCs w:val="24"/>
                <w:highlight w:val="white"/>
                <w:rtl w:val="0"/>
              </w:rPr>
              <w:t xml:space="preserve"> pateikti pasirašytą deklaraciją dėl nustatytų aplinkos apsaugos reikalavimų laikymosi sutarties vykdymo metu.</w:t>
            </w: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6"/>
        <w:tblW w:w="977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56"/>
        <w:gridCol w:w="4814"/>
        <w:tblGridChange w:id="0">
          <w:tblGrid>
            <w:gridCol w:w="4956"/>
            <w:gridCol w:w="4814"/>
          </w:tblGrid>
        </w:tblGridChange>
      </w:tblGrid>
      <w:tr>
        <w:trPr>
          <w:cantSplit w:val="0"/>
          <w:tblHeader w:val="0"/>
        </w:trPr>
        <w:tc>
          <w:tcPr/>
          <w:p w:rsidR="00000000" w:rsidDel="00000000" w:rsidP="00000000" w:rsidRDefault="00000000" w:rsidRPr="00000000" w14:paraId="00000101">
            <w:pPr>
              <w:ind w:right="43"/>
              <w:jc w:val="both"/>
              <w:rPr>
                <w:b w:val="1"/>
                <w:sz w:val="24"/>
                <w:szCs w:val="24"/>
              </w:rPr>
            </w:pPr>
            <w:r w:rsidDel="00000000" w:rsidR="00000000" w:rsidRPr="00000000">
              <w:rPr>
                <w:rtl w:val="0"/>
              </w:rPr>
            </w:r>
          </w:p>
          <w:p w:rsidR="00000000" w:rsidDel="00000000" w:rsidP="00000000" w:rsidRDefault="00000000" w:rsidRPr="00000000" w14:paraId="00000102">
            <w:pPr>
              <w:ind w:right="43"/>
              <w:jc w:val="both"/>
              <w:rPr>
                <w:b w:val="1"/>
                <w:sz w:val="24"/>
                <w:szCs w:val="24"/>
              </w:rPr>
            </w:pPr>
            <w:r w:rsidDel="00000000" w:rsidR="00000000" w:rsidRPr="00000000">
              <w:rPr>
                <w:b w:val="1"/>
                <w:sz w:val="24"/>
                <w:szCs w:val="24"/>
                <w:rtl w:val="0"/>
              </w:rPr>
              <w:t xml:space="preserve">Paslaugos teikėjas: </w:t>
            </w:r>
          </w:p>
          <w:p w:rsidR="00000000" w:rsidDel="00000000" w:rsidP="00000000" w:rsidRDefault="00000000" w:rsidRPr="00000000" w14:paraId="00000103">
            <w:pPr>
              <w:jc w:val="both"/>
              <w:rPr>
                <w:b w:val="1"/>
                <w:sz w:val="24"/>
                <w:szCs w:val="24"/>
              </w:rPr>
            </w:pPr>
            <w:r w:rsidDel="00000000" w:rsidR="00000000" w:rsidRPr="00000000">
              <w:rPr>
                <w:b w:val="1"/>
                <w:sz w:val="24"/>
                <w:szCs w:val="24"/>
                <w:rtl w:val="0"/>
              </w:rPr>
              <w:t xml:space="preserve">VšĮ Sporto ir sveikatingumo projektai </w:t>
            </w:r>
          </w:p>
          <w:p w:rsidR="00000000" w:rsidDel="00000000" w:rsidP="00000000" w:rsidRDefault="00000000" w:rsidRPr="00000000" w14:paraId="00000104">
            <w:pPr>
              <w:jc w:val="both"/>
              <w:rPr>
                <w:sz w:val="24"/>
                <w:szCs w:val="24"/>
              </w:rPr>
            </w:pPr>
            <w:r w:rsidDel="00000000" w:rsidR="00000000" w:rsidRPr="00000000">
              <w:rPr>
                <w:rtl w:val="0"/>
              </w:rPr>
            </w:r>
          </w:p>
          <w:p w:rsidR="00000000" w:rsidDel="00000000" w:rsidP="00000000" w:rsidRDefault="00000000" w:rsidRPr="00000000" w14:paraId="00000105">
            <w:pPr>
              <w:ind w:right="43"/>
              <w:jc w:val="both"/>
              <w:rPr>
                <w:sz w:val="24"/>
                <w:szCs w:val="24"/>
              </w:rPr>
            </w:pPr>
            <w:r w:rsidDel="00000000" w:rsidR="00000000" w:rsidRPr="00000000">
              <w:rPr>
                <w:sz w:val="24"/>
                <w:szCs w:val="24"/>
                <w:rtl w:val="0"/>
              </w:rPr>
              <w:t xml:space="preserve">Direktorius (-ė)</w:t>
            </w:r>
          </w:p>
          <w:p w:rsidR="00000000" w:rsidDel="00000000" w:rsidP="00000000" w:rsidRDefault="00000000" w:rsidRPr="00000000" w14:paraId="00000106">
            <w:pPr>
              <w:jc w:val="both"/>
              <w:rPr>
                <w:b w:val="1"/>
                <w:sz w:val="24"/>
                <w:szCs w:val="24"/>
              </w:rPr>
            </w:pPr>
            <w:r w:rsidDel="00000000" w:rsidR="00000000" w:rsidRPr="00000000">
              <w:rPr>
                <w:b w:val="1"/>
                <w:sz w:val="24"/>
                <w:szCs w:val="24"/>
                <w:rtl w:val="0"/>
              </w:rPr>
              <w:t xml:space="preserve">Tautvydas Kopūstas</w:t>
            </w:r>
          </w:p>
          <w:p w:rsidR="00000000" w:rsidDel="00000000" w:rsidP="00000000" w:rsidRDefault="00000000" w:rsidRPr="00000000" w14:paraId="00000107">
            <w:pPr>
              <w:jc w:val="both"/>
              <w:rPr>
                <w:sz w:val="24"/>
                <w:szCs w:val="24"/>
              </w:rPr>
            </w:pPr>
            <w:r w:rsidDel="00000000" w:rsidR="00000000" w:rsidRPr="00000000">
              <w:rPr>
                <w:sz w:val="24"/>
                <w:szCs w:val="24"/>
                <w:rtl w:val="0"/>
              </w:rPr>
              <w:t xml:space="preserve">_______________________</w:t>
            </w:r>
          </w:p>
          <w:p w:rsidR="00000000" w:rsidDel="00000000" w:rsidP="00000000" w:rsidRDefault="00000000" w:rsidRPr="00000000" w14:paraId="00000108">
            <w:pPr>
              <w:rPr>
                <w:sz w:val="24"/>
                <w:szCs w:val="24"/>
              </w:rPr>
            </w:pPr>
            <w:r w:rsidDel="00000000" w:rsidR="00000000" w:rsidRPr="00000000">
              <w:rPr>
                <w:sz w:val="24"/>
                <w:szCs w:val="24"/>
                <w:rtl w:val="0"/>
              </w:rPr>
              <w:t xml:space="preserve">A.V.</w:t>
            </w:r>
          </w:p>
        </w:tc>
        <w:tc>
          <w:tcPr/>
          <w:p w:rsidR="00000000" w:rsidDel="00000000" w:rsidP="00000000" w:rsidRDefault="00000000" w:rsidRPr="00000000" w14:paraId="00000109">
            <w:pPr>
              <w:jc w:val="both"/>
              <w:rPr>
                <w:b w:val="1"/>
                <w:sz w:val="24"/>
                <w:szCs w:val="24"/>
              </w:rPr>
            </w:pPr>
            <w:r w:rsidDel="00000000" w:rsidR="00000000" w:rsidRPr="00000000">
              <w:rPr>
                <w:rtl w:val="0"/>
              </w:rPr>
            </w:r>
          </w:p>
          <w:p w:rsidR="00000000" w:rsidDel="00000000" w:rsidP="00000000" w:rsidRDefault="00000000" w:rsidRPr="00000000" w14:paraId="0000010A">
            <w:pPr>
              <w:jc w:val="both"/>
              <w:rPr>
                <w:b w:val="1"/>
                <w:sz w:val="24"/>
                <w:szCs w:val="24"/>
              </w:rPr>
            </w:pPr>
            <w:r w:rsidDel="00000000" w:rsidR="00000000" w:rsidRPr="00000000">
              <w:rPr>
                <w:b w:val="1"/>
                <w:sz w:val="24"/>
                <w:szCs w:val="24"/>
                <w:rtl w:val="0"/>
              </w:rPr>
              <w:t xml:space="preserve">Paslaugos gavėjas: </w:t>
            </w:r>
          </w:p>
          <w:p w:rsidR="00000000" w:rsidDel="00000000" w:rsidP="00000000" w:rsidRDefault="00000000" w:rsidRPr="00000000" w14:paraId="0000010B">
            <w:pPr>
              <w:rPr>
                <w:b w:val="1"/>
                <w:sz w:val="24"/>
                <w:szCs w:val="24"/>
              </w:rPr>
            </w:pPr>
            <w:r w:rsidDel="00000000" w:rsidR="00000000" w:rsidRPr="00000000">
              <w:rPr>
                <w:b w:val="1"/>
                <w:sz w:val="24"/>
                <w:szCs w:val="24"/>
                <w:rtl w:val="0"/>
              </w:rPr>
              <w:t xml:space="preserve">Kauno miesto savivaldybės visuomenės sveikatos biuras</w:t>
            </w:r>
          </w:p>
          <w:p w:rsidR="00000000" w:rsidDel="00000000" w:rsidP="00000000" w:rsidRDefault="00000000" w:rsidRPr="00000000" w14:paraId="0000010C">
            <w:pPr>
              <w:ind w:right="43"/>
              <w:jc w:val="both"/>
              <w:rPr>
                <w:sz w:val="24"/>
                <w:szCs w:val="24"/>
              </w:rPr>
            </w:pPr>
            <w:r w:rsidDel="00000000" w:rsidR="00000000" w:rsidRPr="00000000">
              <w:rPr>
                <w:sz w:val="24"/>
                <w:szCs w:val="24"/>
                <w:rtl w:val="0"/>
              </w:rPr>
              <w:t xml:space="preserve">Direktorė</w:t>
            </w:r>
          </w:p>
          <w:p w:rsidR="00000000" w:rsidDel="00000000" w:rsidP="00000000" w:rsidRDefault="00000000" w:rsidRPr="00000000" w14:paraId="0000010D">
            <w:pPr>
              <w:ind w:right="43"/>
              <w:jc w:val="both"/>
              <w:rPr>
                <w:b w:val="1"/>
                <w:sz w:val="24"/>
                <w:szCs w:val="24"/>
              </w:rPr>
            </w:pPr>
            <w:r w:rsidDel="00000000" w:rsidR="00000000" w:rsidRPr="00000000">
              <w:rPr>
                <w:b w:val="1"/>
                <w:sz w:val="24"/>
                <w:szCs w:val="24"/>
                <w:rtl w:val="0"/>
              </w:rPr>
              <w:t xml:space="preserve">Gerda Kuzmarskienė</w:t>
            </w:r>
          </w:p>
          <w:p w:rsidR="00000000" w:rsidDel="00000000" w:rsidP="00000000" w:rsidRDefault="00000000" w:rsidRPr="00000000" w14:paraId="0000010E">
            <w:pPr>
              <w:rPr>
                <w:sz w:val="24"/>
                <w:szCs w:val="24"/>
              </w:rPr>
            </w:pPr>
            <w:r w:rsidDel="00000000" w:rsidR="00000000" w:rsidRPr="00000000">
              <w:rPr>
                <w:sz w:val="24"/>
                <w:szCs w:val="24"/>
                <w:rtl w:val="0"/>
              </w:rPr>
              <w:t xml:space="preserve">____________________________</w:t>
            </w:r>
          </w:p>
          <w:p w:rsidR="00000000" w:rsidDel="00000000" w:rsidP="00000000" w:rsidRDefault="00000000" w:rsidRPr="00000000" w14:paraId="0000010F">
            <w:pPr>
              <w:rPr>
                <w:b w:val="1"/>
                <w:sz w:val="24"/>
                <w:szCs w:val="24"/>
              </w:rPr>
            </w:pPr>
            <w:r w:rsidDel="00000000" w:rsidR="00000000" w:rsidRPr="00000000">
              <w:rPr>
                <w:sz w:val="24"/>
                <w:szCs w:val="24"/>
                <w:rtl w:val="0"/>
              </w:rPr>
              <w:t xml:space="preserve">A.V.</w:t>
            </w:r>
            <w:r w:rsidDel="00000000" w:rsidR="00000000" w:rsidRPr="00000000">
              <w:rPr>
                <w:rtl w:val="0"/>
              </w:rPr>
            </w:r>
          </w:p>
        </w:tc>
      </w:tr>
    </w:tbl>
    <w:p w:rsidR="00000000" w:rsidDel="00000000" w:rsidP="00000000" w:rsidRDefault="00000000" w:rsidRPr="00000000" w14:paraId="00000110">
      <w:pPr>
        <w:jc w:val="both"/>
        <w:rPr>
          <w:rFonts w:ascii="Times New Roman" w:cs="Times New Roman" w:eastAsia="Times New Roman" w:hAnsi="Times New Roman"/>
          <w:b w:val="1"/>
          <w:sz w:val="24"/>
          <w:szCs w:val="24"/>
        </w:rPr>
      </w:pPr>
      <w:r w:rsidDel="00000000" w:rsidR="00000000" w:rsidRPr="00000000">
        <w:rPr>
          <w:rtl w:val="0"/>
        </w:rPr>
      </w:r>
    </w:p>
    <w:sectPr>
      <w:type w:val="continuous"/>
      <w:pgSz w:h="16838" w:w="11906" w:orient="portrait"/>
      <w:pgMar w:bottom="0" w:top="142" w:left="1701" w:right="56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495" w:hanging="495"/>
      </w:pPr>
      <w:rPr>
        <w:b w:val="1"/>
      </w:rPr>
    </w:lvl>
    <w:lvl w:ilvl="1">
      <w:start w:val="1"/>
      <w:numFmt w:val="decimal"/>
      <w:lvlText w:val="%1.%2."/>
      <w:lvlJc w:val="left"/>
      <w:pPr>
        <w:ind w:left="495" w:hanging="495"/>
      </w:pPr>
      <w:rPr/>
    </w:lvl>
    <w:lvl w:ilvl="2">
      <w:start w:val="1"/>
      <w:numFmt w:val="decimal"/>
      <w:lvlText w:val="%1.%2.%3."/>
      <w:lvlJc w:val="left"/>
      <w:pPr>
        <w:ind w:left="5257"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4"/>
        <w:szCs w:val="24"/>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2.%3."/>
      <w:lvlJc w:val="left"/>
      <w:pPr>
        <w:ind w:left="1800" w:hanging="720"/>
      </w:pPr>
      <w:rPr/>
    </w:lvl>
    <w:lvl w:ilvl="3">
      <w:start w:val="1"/>
      <w:numFmt w:val="decimal"/>
      <w:lvlText w:val="●.%2.%3.%4."/>
      <w:lvlJc w:val="left"/>
      <w:pPr>
        <w:ind w:left="2160" w:hanging="720"/>
      </w:pPr>
      <w:rPr/>
    </w:lvl>
    <w:lvl w:ilvl="4">
      <w:start w:val="1"/>
      <w:numFmt w:val="decimal"/>
      <w:lvlText w:val="●.%2.%3.%4.%5."/>
      <w:lvlJc w:val="left"/>
      <w:pPr>
        <w:ind w:left="2880" w:hanging="1080"/>
      </w:pPr>
      <w:rPr/>
    </w:lvl>
    <w:lvl w:ilvl="5">
      <w:start w:val="1"/>
      <w:numFmt w:val="decimal"/>
      <w:lvlText w:val="●.%2.%3.%4.%5.%6."/>
      <w:lvlJc w:val="left"/>
      <w:pPr>
        <w:ind w:left="3240" w:hanging="1080"/>
      </w:pPr>
      <w:rPr/>
    </w:lvl>
    <w:lvl w:ilvl="6">
      <w:start w:val="1"/>
      <w:numFmt w:val="decimal"/>
      <w:lvlText w:val="●.%2.%3.%4.%5.%6.%7."/>
      <w:lvlJc w:val="left"/>
      <w:pPr>
        <w:ind w:left="3960" w:hanging="1440"/>
      </w:pPr>
      <w:rPr/>
    </w:lvl>
    <w:lvl w:ilvl="7">
      <w:start w:val="1"/>
      <w:numFmt w:val="decimal"/>
      <w:lvlText w:val="●.%2.%3.%4.%5.%6.%7.%8."/>
      <w:lvlJc w:val="left"/>
      <w:pPr>
        <w:ind w:left="4320" w:hanging="1440"/>
      </w:pPr>
      <w:rPr/>
    </w:lvl>
    <w:lvl w:ilvl="8">
      <w:start w:val="1"/>
      <w:numFmt w:val="decimal"/>
      <w:lvlText w:val="●.%2.%3.%4.%5.%6.%7.%8.%9."/>
      <w:lvlJc w:val="left"/>
      <w:pPr>
        <w:ind w:left="504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rPr>
    </w:lvl>
    <w:lvl w:ilvl="1">
      <w:start w:val="1"/>
      <w:numFmt w:val="decimal"/>
      <w:lvlText w:val="%1.%2."/>
      <w:lvlJc w:val="left"/>
      <w:pPr>
        <w:ind w:left="1637" w:hanging="360"/>
      </w:pPr>
      <w:rPr>
        <w:rFonts w:ascii="Times New Roman" w:cs="Times New Roman" w:eastAsia="Times New Roman" w:hAnsi="Times New Roman"/>
        <w:b w:val="0"/>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D0DD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link w:val="Heading4Char"/>
    <w:uiPriority w:val="9"/>
    <w:semiHidden w:val="1"/>
    <w:unhideWhenUsed w:val="1"/>
    <w:qFormat w:val="1"/>
    <w:rsid w:val="00D13983"/>
    <w:pPr>
      <w:spacing w:after="100" w:afterAutospacing="1" w:before="100" w:beforeAutospacing="1"/>
      <w:outlineLvl w:val="3"/>
    </w:pPr>
    <w:rPr>
      <w:rFonts w:ascii="Times New Roman" w:hAnsi="Times New Roman"/>
      <w:b w:val="1"/>
      <w:bCs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rsid w:val="00240319"/>
    <w:pPr>
      <w:spacing w:after="100" w:afterAutospacing="1" w:before="100" w:beforeAutospacing="1"/>
    </w:pPr>
    <w:rPr>
      <w:rFonts w:ascii="Times New Roman" w:hAnsi="Times New Roman"/>
      <w:sz w:val="24"/>
      <w:szCs w:val="24"/>
    </w:rPr>
  </w:style>
  <w:style w:type="table" w:styleId="TableGrid">
    <w:name w:val="Table Grid"/>
    <w:basedOn w:val="TableNormal"/>
    <w:uiPriority w:val="59"/>
    <w:locked w:val="1"/>
    <w:rsid w:val="00B72678"/>
    <w:rPr>
      <w:rFonts w:ascii="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nhideWhenUsed w:val="1"/>
    <w:rsid w:val="00B72678"/>
    <w:pPr>
      <w:tabs>
        <w:tab w:val="center" w:pos="4819"/>
        <w:tab w:val="right" w:pos="9638"/>
      </w:tabs>
    </w:pPr>
  </w:style>
  <w:style w:type="character" w:styleId="HeaderChar" w:customStyle="1">
    <w:name w:val="Header Char"/>
    <w:basedOn w:val="DefaultParagraphFont"/>
    <w:link w:val="Header"/>
    <w:rsid w:val="00B72678"/>
    <w:rPr>
      <w:sz w:val="22"/>
      <w:szCs w:val="22"/>
    </w:rPr>
  </w:style>
  <w:style w:type="paragraph" w:styleId="Footer">
    <w:name w:val="footer"/>
    <w:basedOn w:val="Normal"/>
    <w:link w:val="FooterChar"/>
    <w:uiPriority w:val="99"/>
    <w:unhideWhenUsed w:val="1"/>
    <w:rsid w:val="00B72678"/>
    <w:pPr>
      <w:tabs>
        <w:tab w:val="center" w:pos="4819"/>
        <w:tab w:val="right" w:pos="9638"/>
      </w:tabs>
    </w:pPr>
  </w:style>
  <w:style w:type="character" w:styleId="FooterChar" w:customStyle="1">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val="1"/>
    <w:rsid w:val="00F74A0A"/>
    <w:pPr>
      <w:spacing w:line="360" w:lineRule="auto"/>
      <w:ind w:left="720" w:firstLine="680"/>
      <w:contextualSpacing w:val="1"/>
      <w:jc w:val="both"/>
    </w:pPr>
    <w:rPr>
      <w:rFonts w:ascii="Times New Roman" w:hAnsi="Times New Roman"/>
      <w:sz w:val="24"/>
      <w:lang w:eastAsia="en-US"/>
    </w:rPr>
  </w:style>
  <w:style w:type="paragraph" w:styleId="Stilius" w:customStyle="1">
    <w:name w:val="Stilius"/>
    <w:qFormat w:val="1"/>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val="1"/>
    <w:rsid w:val="00CF0A20"/>
    <w:rPr>
      <w:color w:val="0000ff" w:themeColor="hyperlink"/>
      <w:u w:val="single"/>
    </w:rPr>
  </w:style>
  <w:style w:type="paragraph" w:styleId="gmail-m4333204085166110845msolistparagraph" w:customStyle="1">
    <w:name w:val="gmail-m_4333204085166110845msolistparagraph"/>
    <w:basedOn w:val="Normal"/>
    <w:rsid w:val="00116259"/>
    <w:pPr>
      <w:spacing w:after="100" w:afterAutospacing="1" w:before="100" w:beforeAutospacing="1"/>
    </w:pPr>
    <w:rPr>
      <w:rFonts w:ascii="Times New Roman" w:hAnsi="Times New Roman" w:eastAsiaTheme="minorHAnsi"/>
      <w:sz w:val="24"/>
      <w:szCs w:val="24"/>
    </w:rPr>
  </w:style>
  <w:style w:type="paragraph" w:styleId="Default" w:customStyle="1">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val="1"/>
    <w:unhideWhenUsed w:val="1"/>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color w:val="000000"/>
      <w:sz w:val="20"/>
      <w:szCs w:val="20"/>
    </w:rPr>
  </w:style>
  <w:style w:type="character" w:styleId="HTMLPreformattedChar" w:customStyle="1">
    <w:name w:val="HTML Preformatted Char"/>
    <w:basedOn w:val="DefaultParagraphFont"/>
    <w:link w:val="HTMLPreformatted"/>
    <w:uiPriority w:val="99"/>
    <w:semiHidden w:val="1"/>
    <w:rsid w:val="00CB2348"/>
    <w:rPr>
      <w:rFonts w:ascii="Courier New" w:cs="Courier New" w:eastAsia="Calibri" w:hAnsi="Courier New"/>
      <w:color w:val="000000"/>
    </w:rPr>
  </w:style>
  <w:style w:type="character" w:styleId="ListParagraphChar" w:customStyle="1">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val="1"/>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val="1"/>
    <w:unhideWhenUsed w:val="1"/>
    <w:rsid w:val="00326B22"/>
    <w:rPr>
      <w:color w:val="605e5c"/>
      <w:shd w:color="auto" w:fill="e1dfdd" w:val="clear"/>
    </w:rPr>
  </w:style>
  <w:style w:type="character" w:styleId="CommentReference">
    <w:name w:val="annotation reference"/>
    <w:uiPriority w:val="99"/>
    <w:semiHidden w:val="1"/>
    <w:unhideWhenUsed w:val="1"/>
    <w:rsid w:val="001800A0"/>
    <w:rPr>
      <w:sz w:val="16"/>
      <w:szCs w:val="16"/>
    </w:rPr>
  </w:style>
  <w:style w:type="character" w:styleId="Heading4Char" w:customStyle="1">
    <w:name w:val="Heading 4 Char"/>
    <w:basedOn w:val="DefaultParagraphFont"/>
    <w:link w:val="Heading4"/>
    <w:uiPriority w:val="9"/>
    <w:rsid w:val="00D13983"/>
    <w:rPr>
      <w:rFonts w:ascii="Times New Roman" w:hAnsi="Times New Roman"/>
      <w:b w:val="1"/>
      <w:bCs w:val="1"/>
      <w:sz w:val="24"/>
      <w:szCs w:val="24"/>
    </w:rPr>
  </w:style>
  <w:style w:type="paragraph" w:styleId="CommentText">
    <w:name w:val="annotation text"/>
    <w:basedOn w:val="Normal"/>
    <w:link w:val="CommentTextChar"/>
    <w:uiPriority w:val="99"/>
    <w:unhideWhenUsed w:val="1"/>
    <w:rsid w:val="00931191"/>
    <w:rPr>
      <w:sz w:val="20"/>
      <w:szCs w:val="20"/>
    </w:rPr>
  </w:style>
  <w:style w:type="character" w:styleId="CommentTextChar" w:customStyle="1">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val="1"/>
    <w:unhideWhenUsed w:val="1"/>
    <w:rsid w:val="00931191"/>
    <w:rPr>
      <w:b w:val="1"/>
      <w:bCs w:val="1"/>
    </w:rPr>
  </w:style>
  <w:style w:type="character" w:styleId="CommentSubjectChar" w:customStyle="1">
    <w:name w:val="Comment Subject Char"/>
    <w:basedOn w:val="CommentTextChar"/>
    <w:link w:val="CommentSubject"/>
    <w:uiPriority w:val="99"/>
    <w:semiHidden w:val="1"/>
    <w:rsid w:val="00931191"/>
    <w:rPr>
      <w:b w:val="1"/>
      <w:bCs w:val="1"/>
    </w:rPr>
  </w:style>
  <w:style w:type="paragraph" w:styleId="Revision">
    <w:name w:val="Revision"/>
    <w:hidden w:val="1"/>
    <w:uiPriority w:val="99"/>
    <w:semiHidden w:val="1"/>
    <w:rsid w:val="00CA25ED"/>
  </w:style>
  <w:style w:type="character" w:styleId="normaltextrun" w:customStyle="1">
    <w:name w:val="normaltextrun"/>
    <w:basedOn w:val="DefaultParagraphFont"/>
    <w:rsid w:val="00077E48"/>
  </w:style>
  <w:style w:type="paragraph" w:styleId="paragraph" w:customStyle="1">
    <w:name w:val="paragraph"/>
    <w:basedOn w:val="Normal"/>
    <w:rsid w:val="00077E48"/>
    <w:pPr>
      <w:spacing w:after="100" w:afterAutospacing="1" w:before="100" w:beforeAutospacing="1"/>
    </w:pPr>
    <w:rPr>
      <w:rFonts w:ascii="Times New Roman" w:hAnsi="Times New Roman"/>
      <w:sz w:val="24"/>
      <w:szCs w:val="24"/>
    </w:rPr>
  </w:style>
  <w:style w:type="character" w:styleId="eop" w:customStyle="1">
    <w:name w:val="eop"/>
    <w:basedOn w:val="DefaultParagraphFont"/>
    <w:rsid w:val="00077E48"/>
  </w:style>
  <w:style w:type="character" w:styleId="size" w:customStyle="1">
    <w:name w:val="size"/>
    <w:basedOn w:val="DefaultParagraphFont"/>
    <w:rsid w:val="008E5CB7"/>
  </w:style>
  <w:style w:type="character" w:styleId="cf01" w:customStyle="1">
    <w:name w:val="cf01"/>
    <w:rsid w:val="004F1EBD"/>
    <w:rPr>
      <w:rFonts w:ascii="Segoe UI" w:cs="Segoe UI" w:hAnsi="Segoe UI" w:hint="default"/>
      <w:sz w:val="18"/>
      <w:szCs w:val="18"/>
    </w:rPr>
  </w:style>
  <w:style w:type="character" w:styleId="ui-provider" w:customStyle="1">
    <w:name w:val="ui-provider"/>
    <w:basedOn w:val="DefaultParagraphFont"/>
    <w:rsid w:val="0049209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Times New Roman" w:cs="Times New Roman" w:eastAsia="Times New Roman" w:hAnsi="Times New Roman"/>
    </w:rPr>
    <w:tblPr>
      <w:tblStyleRowBandSize w:val="1"/>
      <w:tblStyleColBandSize w:val="1"/>
    </w:tblPr>
  </w:style>
  <w:style w:type="table" w:styleId="a0" w:customStyle="1">
    <w:basedOn w:val="TableNormal"/>
    <w:rPr>
      <w:rFonts w:ascii="Times New Roman" w:cs="Times New Roman" w:eastAsia="Times New Roman" w:hAnsi="Times New Roman"/>
    </w:rPr>
    <w:tblPr>
      <w:tblStyleRowBandSize w:val="1"/>
      <w:tblStyleColBandSize w:val="1"/>
    </w:tblPr>
  </w:style>
  <w:style w:type="table" w:styleId="a1" w:customStyle="1">
    <w:basedOn w:val="TableNormal"/>
    <w:rPr>
      <w:rFonts w:ascii="Times New Roman" w:cs="Times New Roman" w:eastAsia="Times New Roman" w:hAnsi="Times New Roman"/>
    </w:rPr>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rPr>
      <w:rFonts w:ascii="Times New Roman" w:cs="Times New Roman" w:eastAsia="Times New Roman" w:hAnsi="Times New Roman"/>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at.gov.lt" TargetMode="External"/><Relationship Id="rId8" Type="http://schemas.openxmlformats.org/officeDocument/2006/relationships/hyperlink" Target="https://osp.stat.gov.lt/statistiniu-rodikliu-analiz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0FCI6NZECR3Wfb5B7aKtV9fTQ==">CgMxLjAyCGguZ2pkZ3hzMg9pZC45ZngyanlzNmVhOWkyD2lkLmhibDBnYnB4YjZtcjgAciExX2U3RVBab0R0a1BackVsd0lndWtEMTFOZmxrdDdoLTQ=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2021-10-09T18:39:00Z</dcterms:created>
  <dc:creator>pardavimai</dc:creator>
</cp:coreProperties>
</file>