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Pr="00CF1F24" w:rsidRDefault="00B767F3">
      <w:pPr>
        <w:tabs>
          <w:tab w:val="center" w:pos="4680"/>
          <w:tab w:val="right" w:pos="9360"/>
        </w:tabs>
        <w:rPr>
          <w:rFonts w:ascii="Calibri(Body)" w:hAnsi="Calibri(Body)" w:cstheme="minorHAnsi"/>
        </w:rPr>
      </w:pPr>
    </w:p>
    <w:p w14:paraId="254697D8" w14:textId="77777777" w:rsidR="00B767F3" w:rsidRPr="00CF1F24" w:rsidRDefault="00DD7479">
      <w:pPr>
        <w:ind w:left="4320" w:firstLine="720"/>
        <w:textAlignment w:val="baseline"/>
        <w:rPr>
          <w:rFonts w:asciiTheme="minorHAnsi" w:hAnsiTheme="minorHAnsi" w:cstheme="minorHAnsi"/>
          <w:sz w:val="18"/>
          <w:szCs w:val="18"/>
        </w:rPr>
      </w:pPr>
      <w:r w:rsidRPr="00CF1F24">
        <w:rPr>
          <w:rFonts w:asciiTheme="minorHAnsi" w:hAnsiTheme="minorHAnsi" w:cstheme="minorHAnsi"/>
          <w:szCs w:val="24"/>
        </w:rPr>
        <w:t>PATVIRTINTA </w:t>
      </w:r>
    </w:p>
    <w:p w14:paraId="203BF0C5" w14:textId="77777777" w:rsidR="00B767F3" w:rsidRPr="00CF1F24" w:rsidRDefault="00DD7479">
      <w:pPr>
        <w:ind w:left="4320" w:firstLine="720"/>
        <w:textAlignment w:val="baseline"/>
        <w:rPr>
          <w:rFonts w:asciiTheme="minorHAnsi" w:hAnsiTheme="minorHAnsi" w:cstheme="minorHAnsi"/>
          <w:szCs w:val="24"/>
        </w:rPr>
      </w:pPr>
      <w:r w:rsidRPr="00CF1F24">
        <w:rPr>
          <w:rFonts w:asciiTheme="minorHAnsi" w:hAnsiTheme="minorHAnsi" w:cstheme="minorHAnsi"/>
          <w:szCs w:val="24"/>
        </w:rPr>
        <w:t xml:space="preserve">Viešųjų pirkimų tarnybos direktoriaus </w:t>
      </w:r>
    </w:p>
    <w:p w14:paraId="36906AFE" w14:textId="77777777" w:rsidR="00B767F3" w:rsidRPr="00CF1F24" w:rsidRDefault="00DD7479">
      <w:pPr>
        <w:ind w:left="5040"/>
        <w:textAlignment w:val="baseline"/>
        <w:rPr>
          <w:rFonts w:asciiTheme="minorHAnsi" w:hAnsiTheme="minorHAnsi" w:cstheme="minorHAnsi"/>
          <w:szCs w:val="24"/>
        </w:rPr>
      </w:pPr>
      <w:r w:rsidRPr="00CF1F24">
        <w:rPr>
          <w:rFonts w:asciiTheme="minorHAnsi" w:hAnsiTheme="minorHAnsi" w:cstheme="minorHAnsi"/>
          <w:szCs w:val="24"/>
        </w:rPr>
        <w:t>2024 m. vasario 8 d. įsakymu Nr. 1S-19 </w:t>
      </w:r>
    </w:p>
    <w:p w14:paraId="5D65594E" w14:textId="77777777" w:rsidR="00B767F3" w:rsidRPr="00CF1F24" w:rsidRDefault="00DD7479">
      <w:pPr>
        <w:ind w:left="220" w:firstLine="4820"/>
        <w:textAlignment w:val="center"/>
        <w:rPr>
          <w:rFonts w:asciiTheme="minorHAnsi" w:hAnsiTheme="minorHAnsi" w:cstheme="minorHAnsi"/>
          <w:color w:val="000000"/>
          <w:szCs w:val="24"/>
        </w:rPr>
      </w:pPr>
      <w:r w:rsidRPr="00CF1F24">
        <w:rPr>
          <w:rFonts w:asciiTheme="minorHAnsi" w:hAnsiTheme="minorHAnsi" w:cstheme="minorHAnsi"/>
          <w:color w:val="000000"/>
          <w:szCs w:val="24"/>
        </w:rPr>
        <w:t>(Viešųjų pirkimų tarnybos direktoriaus</w:t>
      </w:r>
    </w:p>
    <w:p w14:paraId="141FE6AC" w14:textId="77777777" w:rsidR="00B767F3" w:rsidRPr="00CF1F24" w:rsidRDefault="00DD7479">
      <w:pPr>
        <w:ind w:left="5040"/>
        <w:textAlignment w:val="center"/>
        <w:rPr>
          <w:rFonts w:asciiTheme="minorHAnsi" w:hAnsiTheme="minorHAnsi" w:cstheme="minorHAnsi"/>
          <w:color w:val="000000"/>
          <w:szCs w:val="24"/>
        </w:rPr>
      </w:pPr>
      <w:r w:rsidRPr="00CF1F24">
        <w:rPr>
          <w:rFonts w:asciiTheme="minorHAnsi" w:hAnsiTheme="minorHAnsi" w:cstheme="minorHAnsi"/>
          <w:color w:val="000000"/>
          <w:szCs w:val="24"/>
        </w:rPr>
        <w:t xml:space="preserve">2025 m. balandžio 17 d. įsakymo Nr. 1S-51 </w:t>
      </w:r>
    </w:p>
    <w:p w14:paraId="26E10617" w14:textId="77777777" w:rsidR="00B767F3" w:rsidRPr="00CF1F24" w:rsidRDefault="00DD7479">
      <w:pPr>
        <w:ind w:left="5040"/>
        <w:textAlignment w:val="center"/>
        <w:rPr>
          <w:rFonts w:asciiTheme="minorHAnsi" w:hAnsiTheme="minorHAnsi" w:cstheme="minorHAnsi"/>
          <w:color w:val="000000"/>
          <w:szCs w:val="24"/>
        </w:rPr>
      </w:pPr>
      <w:r w:rsidRPr="00CF1F24">
        <w:rPr>
          <w:rFonts w:asciiTheme="minorHAnsi" w:hAnsiTheme="minorHAnsi" w:cstheme="minorHAnsi"/>
          <w:color w:val="000000"/>
          <w:szCs w:val="24"/>
        </w:rPr>
        <w:t>redakcija)</w:t>
      </w:r>
    </w:p>
    <w:p w14:paraId="21B35D46" w14:textId="77777777" w:rsidR="00B767F3" w:rsidRPr="00CF1F24" w:rsidRDefault="00B767F3">
      <w:pPr>
        <w:textAlignment w:val="baseline"/>
        <w:rPr>
          <w:rFonts w:asciiTheme="minorHAnsi" w:hAnsiTheme="minorHAnsi" w:cstheme="minorHAnsi"/>
          <w:sz w:val="18"/>
          <w:szCs w:val="18"/>
        </w:rPr>
      </w:pPr>
    </w:p>
    <w:p w14:paraId="790E13C1" w14:textId="77777777" w:rsidR="00B767F3" w:rsidRPr="00CF1F24"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C18BE56" w14:textId="77777777" w:rsidR="00B767F3" w:rsidRPr="00CF1F24" w:rsidRDefault="00DD747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CF1F24">
        <w:rPr>
          <w:rFonts w:asciiTheme="minorHAnsi" w:hAnsiTheme="minorHAnsi" w:cstheme="minorHAnsi"/>
          <w:b/>
          <w:caps/>
          <w:szCs w:val="24"/>
        </w:rPr>
        <w:t xml:space="preserve">Prekių pirkimo-pardavimo sutarties </w:t>
      </w:r>
      <w:r w:rsidRPr="00CF1F24">
        <w:rPr>
          <w:rFonts w:asciiTheme="minorHAnsi" w:hAnsiTheme="minorHAnsi" w:cstheme="minorHAnsi"/>
          <w:b/>
          <w:bCs/>
          <w:caps/>
          <w:szCs w:val="24"/>
        </w:rPr>
        <w:t>Specialiosios</w:t>
      </w:r>
      <w:r w:rsidRPr="00CF1F24">
        <w:rPr>
          <w:rFonts w:asciiTheme="minorHAnsi" w:hAnsiTheme="minorHAnsi" w:cstheme="minorHAnsi"/>
          <w:b/>
          <w:caps/>
          <w:szCs w:val="24"/>
        </w:rPr>
        <w:t xml:space="preserve"> sąlygos</w:t>
      </w:r>
    </w:p>
    <w:p w14:paraId="4C4AC062" w14:textId="77777777" w:rsidR="00B767F3" w:rsidRPr="00CF1F24"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45CBC8E" w14:textId="77777777" w:rsidR="00B767F3" w:rsidRPr="00CF1F24" w:rsidRDefault="00B767F3">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F1F24" w14:paraId="079717A4" w14:textId="77777777">
        <w:tc>
          <w:tcPr>
            <w:tcW w:w="2448" w:type="dxa"/>
          </w:tcPr>
          <w:p w14:paraId="24BA92D1" w14:textId="77777777" w:rsidR="00B767F3" w:rsidRPr="00CF1F24" w:rsidRDefault="00DD7479">
            <w:pPr>
              <w:jc w:val="both"/>
              <w:rPr>
                <w:rFonts w:asciiTheme="minorHAnsi" w:hAnsiTheme="minorHAnsi" w:cstheme="minorHAnsi"/>
                <w:b/>
                <w:bCs/>
                <w:kern w:val="2"/>
                <w:szCs w:val="24"/>
              </w:rPr>
            </w:pPr>
            <w:r w:rsidRPr="00CF1F24">
              <w:rPr>
                <w:rFonts w:asciiTheme="minorHAnsi" w:hAnsiTheme="minorHAnsi" w:cstheme="minorHAnsi"/>
                <w:b/>
                <w:bCs/>
                <w:kern w:val="2"/>
                <w:szCs w:val="24"/>
              </w:rPr>
              <w:t>Sutarties pavadinimas</w:t>
            </w:r>
          </w:p>
        </w:tc>
        <w:tc>
          <w:tcPr>
            <w:tcW w:w="7110" w:type="dxa"/>
            <w:gridSpan w:val="3"/>
          </w:tcPr>
          <w:p w14:paraId="249F1FE3" w14:textId="70667A66" w:rsidR="00B767F3" w:rsidRPr="00CF1F24" w:rsidRDefault="00DB5317">
            <w:pPr>
              <w:jc w:val="both"/>
              <w:rPr>
                <w:rFonts w:asciiTheme="minorHAnsi" w:hAnsiTheme="minorHAnsi" w:cstheme="minorHAnsi"/>
                <w:kern w:val="2"/>
                <w:szCs w:val="24"/>
              </w:rPr>
            </w:pPr>
            <w:r w:rsidRPr="00CF1F24">
              <w:rPr>
                <w:rFonts w:asciiTheme="minorHAnsi" w:hAnsiTheme="minorHAnsi" w:cstheme="minorHAnsi"/>
                <w:kern w:val="2"/>
                <w:szCs w:val="24"/>
              </w:rPr>
              <w:t>Dirbtinio intelekto platfoma</w:t>
            </w:r>
          </w:p>
        </w:tc>
      </w:tr>
      <w:tr w:rsidR="00B767F3" w:rsidRPr="00CF1F24" w14:paraId="56375B6F" w14:textId="77777777">
        <w:tc>
          <w:tcPr>
            <w:tcW w:w="2448" w:type="dxa"/>
          </w:tcPr>
          <w:p w14:paraId="4A72AFB1" w14:textId="77777777" w:rsidR="00B767F3" w:rsidRPr="00CF1F24" w:rsidRDefault="00DD7479">
            <w:pPr>
              <w:jc w:val="both"/>
              <w:rPr>
                <w:rFonts w:asciiTheme="minorHAnsi" w:hAnsiTheme="minorHAnsi" w:cstheme="minorHAnsi"/>
                <w:b/>
                <w:bCs/>
                <w:kern w:val="2"/>
                <w:szCs w:val="24"/>
              </w:rPr>
            </w:pPr>
            <w:r w:rsidRPr="00CF1F24">
              <w:rPr>
                <w:rFonts w:asciiTheme="minorHAnsi" w:hAnsiTheme="minorHAnsi" w:cstheme="minorHAnsi"/>
                <w:b/>
                <w:bCs/>
                <w:kern w:val="2"/>
                <w:szCs w:val="24"/>
              </w:rPr>
              <w:t>Sutarties data</w:t>
            </w:r>
          </w:p>
        </w:tc>
        <w:tc>
          <w:tcPr>
            <w:tcW w:w="2177" w:type="dxa"/>
          </w:tcPr>
          <w:p w14:paraId="2CCAED39" w14:textId="50AF8EA7" w:rsidR="00B767F3" w:rsidRPr="00CF1F24" w:rsidRDefault="00757238">
            <w:pPr>
              <w:jc w:val="both"/>
              <w:rPr>
                <w:rFonts w:asciiTheme="minorHAnsi" w:hAnsiTheme="minorHAnsi" w:cstheme="minorHAnsi"/>
                <w:kern w:val="2"/>
                <w:szCs w:val="24"/>
              </w:rPr>
            </w:pPr>
            <w:r>
              <w:rPr>
                <w:rFonts w:asciiTheme="minorHAnsi" w:hAnsiTheme="minorHAnsi" w:cstheme="minorHAnsi"/>
                <w:kern w:val="2"/>
                <w:szCs w:val="24"/>
              </w:rPr>
              <w:t>2025-06-19</w:t>
            </w:r>
          </w:p>
        </w:tc>
        <w:tc>
          <w:tcPr>
            <w:tcW w:w="2362" w:type="dxa"/>
          </w:tcPr>
          <w:p w14:paraId="7FFB67F7" w14:textId="77777777" w:rsidR="00B767F3" w:rsidRPr="00CF1F24" w:rsidRDefault="00DD7479">
            <w:pPr>
              <w:jc w:val="both"/>
              <w:rPr>
                <w:rFonts w:asciiTheme="minorHAnsi" w:hAnsiTheme="minorHAnsi" w:cstheme="minorHAnsi"/>
                <w:b/>
                <w:bCs/>
                <w:kern w:val="2"/>
                <w:szCs w:val="24"/>
              </w:rPr>
            </w:pPr>
            <w:r w:rsidRPr="00CF1F24">
              <w:rPr>
                <w:rFonts w:asciiTheme="minorHAnsi" w:hAnsiTheme="minorHAnsi" w:cstheme="minorHAnsi"/>
                <w:b/>
                <w:bCs/>
                <w:kern w:val="2"/>
                <w:szCs w:val="24"/>
              </w:rPr>
              <w:t>Sutarties numeris</w:t>
            </w:r>
          </w:p>
        </w:tc>
        <w:tc>
          <w:tcPr>
            <w:tcW w:w="2571" w:type="dxa"/>
          </w:tcPr>
          <w:p w14:paraId="6AD05AC6" w14:textId="2F2FF8CF" w:rsidR="00B767F3" w:rsidRPr="00CF1F24" w:rsidRDefault="00757238">
            <w:pPr>
              <w:jc w:val="both"/>
              <w:rPr>
                <w:rFonts w:asciiTheme="minorHAnsi" w:hAnsiTheme="minorHAnsi" w:cstheme="minorHAnsi"/>
                <w:kern w:val="2"/>
                <w:szCs w:val="24"/>
              </w:rPr>
            </w:pPr>
            <w:r>
              <w:rPr>
                <w:rFonts w:asciiTheme="minorHAnsi" w:hAnsiTheme="minorHAnsi" w:cstheme="minorHAnsi"/>
                <w:kern w:val="2"/>
                <w:szCs w:val="24"/>
              </w:rPr>
              <w:t>VP-S-145</w:t>
            </w:r>
          </w:p>
        </w:tc>
      </w:tr>
    </w:tbl>
    <w:p w14:paraId="24BB94C2" w14:textId="77777777" w:rsidR="00B767F3" w:rsidRPr="00CF1F24" w:rsidRDefault="00B767F3">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F1F24" w14:paraId="6C5DC4DA" w14:textId="77777777">
        <w:tc>
          <w:tcPr>
            <w:tcW w:w="9558" w:type="dxa"/>
            <w:gridSpan w:val="3"/>
          </w:tcPr>
          <w:p w14:paraId="4B468B60"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1. SUTARTIES ŠALYS</w:t>
            </w:r>
          </w:p>
        </w:tc>
      </w:tr>
      <w:tr w:rsidR="00B767F3" w:rsidRPr="00CF1F24" w14:paraId="3344BE00" w14:textId="77777777">
        <w:tc>
          <w:tcPr>
            <w:tcW w:w="2808" w:type="dxa"/>
            <w:vMerge w:val="restart"/>
          </w:tcPr>
          <w:p w14:paraId="6455DD5F" w14:textId="77777777" w:rsidR="00B767F3" w:rsidRPr="00CF1F24" w:rsidRDefault="00B767F3">
            <w:pPr>
              <w:jc w:val="center"/>
              <w:rPr>
                <w:rFonts w:asciiTheme="minorHAnsi" w:hAnsiTheme="minorHAnsi" w:cstheme="minorHAnsi"/>
                <w:b/>
                <w:bCs/>
                <w:kern w:val="2"/>
                <w:szCs w:val="24"/>
              </w:rPr>
            </w:pPr>
          </w:p>
          <w:p w14:paraId="4D1A8138" w14:textId="77777777" w:rsidR="00B767F3" w:rsidRPr="00CF1F24" w:rsidRDefault="00B767F3">
            <w:pPr>
              <w:jc w:val="center"/>
              <w:rPr>
                <w:rFonts w:asciiTheme="minorHAnsi" w:hAnsiTheme="minorHAnsi" w:cstheme="minorHAnsi"/>
                <w:b/>
                <w:bCs/>
                <w:kern w:val="2"/>
                <w:szCs w:val="24"/>
              </w:rPr>
            </w:pPr>
          </w:p>
          <w:p w14:paraId="0CDC16EA" w14:textId="77777777" w:rsidR="00B767F3" w:rsidRPr="00CF1F24" w:rsidRDefault="00B767F3">
            <w:pPr>
              <w:jc w:val="center"/>
              <w:rPr>
                <w:rFonts w:asciiTheme="minorHAnsi" w:hAnsiTheme="minorHAnsi" w:cstheme="minorHAnsi"/>
                <w:b/>
                <w:bCs/>
                <w:kern w:val="2"/>
                <w:szCs w:val="24"/>
              </w:rPr>
            </w:pPr>
          </w:p>
          <w:p w14:paraId="7267D31D" w14:textId="77777777" w:rsidR="00B767F3" w:rsidRPr="00CF1F24" w:rsidRDefault="00B767F3">
            <w:pPr>
              <w:rPr>
                <w:rFonts w:asciiTheme="minorHAnsi" w:hAnsiTheme="minorHAnsi" w:cstheme="minorHAnsi"/>
                <w:b/>
                <w:bCs/>
                <w:kern w:val="2"/>
                <w:szCs w:val="24"/>
              </w:rPr>
            </w:pPr>
          </w:p>
          <w:p w14:paraId="141B0403"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1.1. Pirkėjas</w:t>
            </w:r>
          </w:p>
        </w:tc>
        <w:tc>
          <w:tcPr>
            <w:tcW w:w="3240" w:type="dxa"/>
          </w:tcPr>
          <w:p w14:paraId="6B759FF5"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1.1.1. Pavadinimas</w:t>
            </w:r>
          </w:p>
        </w:tc>
        <w:tc>
          <w:tcPr>
            <w:tcW w:w="3510" w:type="dxa"/>
          </w:tcPr>
          <w:p w14:paraId="1A86750A" w14:textId="07305DAA"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Mykolo Romerio universitetas</w:t>
            </w:r>
          </w:p>
        </w:tc>
      </w:tr>
      <w:tr w:rsidR="00B767F3" w:rsidRPr="00CF1F24" w14:paraId="3C548A23" w14:textId="77777777">
        <w:tc>
          <w:tcPr>
            <w:tcW w:w="2808" w:type="dxa"/>
            <w:vMerge/>
          </w:tcPr>
          <w:p w14:paraId="6F39D6C5" w14:textId="77777777" w:rsidR="00B767F3" w:rsidRPr="00CF1F24" w:rsidRDefault="00B767F3">
            <w:pPr>
              <w:rPr>
                <w:rFonts w:asciiTheme="minorHAnsi" w:hAnsiTheme="minorHAnsi" w:cstheme="minorHAnsi"/>
                <w:kern w:val="2"/>
                <w:szCs w:val="24"/>
              </w:rPr>
            </w:pPr>
          </w:p>
        </w:tc>
        <w:tc>
          <w:tcPr>
            <w:tcW w:w="3240" w:type="dxa"/>
          </w:tcPr>
          <w:p w14:paraId="18F13C6E"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1.1.2. Juridinio asmens kodas</w:t>
            </w:r>
          </w:p>
        </w:tc>
        <w:tc>
          <w:tcPr>
            <w:tcW w:w="3510" w:type="dxa"/>
          </w:tcPr>
          <w:p w14:paraId="79A7FAFC" w14:textId="09B496D0"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szCs w:val="24"/>
              </w:rPr>
              <w:t>111951726</w:t>
            </w:r>
          </w:p>
        </w:tc>
      </w:tr>
      <w:tr w:rsidR="00B767F3" w:rsidRPr="00CF1F24" w14:paraId="7E406A40" w14:textId="77777777">
        <w:tc>
          <w:tcPr>
            <w:tcW w:w="2808" w:type="dxa"/>
            <w:vMerge/>
          </w:tcPr>
          <w:p w14:paraId="12442C78" w14:textId="77777777" w:rsidR="00B767F3" w:rsidRPr="00CF1F24" w:rsidRDefault="00B767F3">
            <w:pPr>
              <w:rPr>
                <w:rFonts w:asciiTheme="minorHAnsi" w:hAnsiTheme="minorHAnsi" w:cstheme="minorHAnsi"/>
                <w:kern w:val="2"/>
                <w:szCs w:val="24"/>
              </w:rPr>
            </w:pPr>
          </w:p>
        </w:tc>
        <w:tc>
          <w:tcPr>
            <w:tcW w:w="3240" w:type="dxa"/>
          </w:tcPr>
          <w:p w14:paraId="5C6AC392"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1.1.3. Adresas</w:t>
            </w:r>
          </w:p>
        </w:tc>
        <w:tc>
          <w:tcPr>
            <w:tcW w:w="3510" w:type="dxa"/>
          </w:tcPr>
          <w:p w14:paraId="06DD98ED" w14:textId="7D72082D"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Ateities g. 20, LT-08303 Vilnius</w:t>
            </w:r>
          </w:p>
        </w:tc>
      </w:tr>
      <w:tr w:rsidR="00B767F3" w:rsidRPr="00CF1F24" w14:paraId="3B5E3967" w14:textId="77777777">
        <w:tc>
          <w:tcPr>
            <w:tcW w:w="2808" w:type="dxa"/>
            <w:vMerge/>
          </w:tcPr>
          <w:p w14:paraId="08391543" w14:textId="77777777" w:rsidR="00B767F3" w:rsidRPr="00CF1F24" w:rsidRDefault="00B767F3">
            <w:pPr>
              <w:rPr>
                <w:rFonts w:asciiTheme="minorHAnsi" w:hAnsiTheme="minorHAnsi" w:cstheme="minorHAnsi"/>
                <w:kern w:val="2"/>
                <w:szCs w:val="24"/>
              </w:rPr>
            </w:pPr>
          </w:p>
        </w:tc>
        <w:tc>
          <w:tcPr>
            <w:tcW w:w="3240" w:type="dxa"/>
          </w:tcPr>
          <w:p w14:paraId="10F15022"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1.1.4. PVM mokėtojo kodas</w:t>
            </w:r>
          </w:p>
        </w:tc>
        <w:tc>
          <w:tcPr>
            <w:tcW w:w="3510" w:type="dxa"/>
          </w:tcPr>
          <w:p w14:paraId="149BE2F3" w14:textId="5C091FBF" w:rsidR="00B767F3" w:rsidRPr="00CF1F24" w:rsidRDefault="008B5DA0">
            <w:pPr>
              <w:jc w:val="center"/>
              <w:rPr>
                <w:rFonts w:asciiTheme="minorHAnsi" w:hAnsiTheme="minorHAnsi" w:cstheme="minorHAnsi"/>
                <w:kern w:val="2"/>
                <w:szCs w:val="24"/>
              </w:rPr>
            </w:pPr>
            <w:r w:rsidRPr="00CF1F24">
              <w:rPr>
                <w:rFonts w:asciiTheme="minorHAnsi" w:eastAsia="Arial" w:hAnsiTheme="minorHAnsi" w:cstheme="minorHAnsi"/>
                <w:szCs w:val="24"/>
              </w:rPr>
              <w:t>LT119517219</w:t>
            </w:r>
          </w:p>
        </w:tc>
      </w:tr>
      <w:tr w:rsidR="00B767F3" w:rsidRPr="00CF1F24" w14:paraId="0320FC63" w14:textId="77777777">
        <w:tc>
          <w:tcPr>
            <w:tcW w:w="2808" w:type="dxa"/>
            <w:vMerge/>
          </w:tcPr>
          <w:p w14:paraId="28CCF5F1" w14:textId="77777777" w:rsidR="00B767F3" w:rsidRPr="00CF1F24" w:rsidRDefault="00B767F3">
            <w:pPr>
              <w:rPr>
                <w:rFonts w:asciiTheme="minorHAnsi" w:hAnsiTheme="minorHAnsi" w:cstheme="minorHAnsi"/>
                <w:kern w:val="2"/>
                <w:szCs w:val="24"/>
              </w:rPr>
            </w:pPr>
          </w:p>
        </w:tc>
        <w:tc>
          <w:tcPr>
            <w:tcW w:w="3240" w:type="dxa"/>
          </w:tcPr>
          <w:p w14:paraId="5A03EA0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1.1.5. Atsiskaitomoji sąskaita</w:t>
            </w:r>
          </w:p>
        </w:tc>
        <w:tc>
          <w:tcPr>
            <w:tcW w:w="3510" w:type="dxa"/>
          </w:tcPr>
          <w:p w14:paraId="6334FED4" w14:textId="6C81ACFE"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LT32 7300 0100 0249 2574</w:t>
            </w:r>
          </w:p>
        </w:tc>
      </w:tr>
      <w:tr w:rsidR="00B767F3" w:rsidRPr="00CF1F24" w14:paraId="1FDDE4A8" w14:textId="77777777">
        <w:tc>
          <w:tcPr>
            <w:tcW w:w="2808" w:type="dxa"/>
            <w:vMerge/>
          </w:tcPr>
          <w:p w14:paraId="237F0EA0" w14:textId="77777777" w:rsidR="00B767F3" w:rsidRPr="00CF1F24" w:rsidRDefault="00B767F3">
            <w:pPr>
              <w:rPr>
                <w:rFonts w:asciiTheme="minorHAnsi" w:hAnsiTheme="minorHAnsi" w:cstheme="minorHAnsi"/>
                <w:kern w:val="2"/>
                <w:szCs w:val="24"/>
              </w:rPr>
            </w:pPr>
          </w:p>
        </w:tc>
        <w:tc>
          <w:tcPr>
            <w:tcW w:w="3240" w:type="dxa"/>
          </w:tcPr>
          <w:p w14:paraId="5C60CD7E"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1.1.6. Bankas, banko kodas</w:t>
            </w:r>
          </w:p>
        </w:tc>
        <w:tc>
          <w:tcPr>
            <w:tcW w:w="3510" w:type="dxa"/>
          </w:tcPr>
          <w:p w14:paraId="08B8428E" w14:textId="1A1BDAFF"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AB Swedbank, 73000</w:t>
            </w:r>
          </w:p>
        </w:tc>
      </w:tr>
      <w:tr w:rsidR="00B767F3" w:rsidRPr="00CF1F24" w14:paraId="708A92F3" w14:textId="77777777">
        <w:tc>
          <w:tcPr>
            <w:tcW w:w="2808" w:type="dxa"/>
            <w:vMerge/>
          </w:tcPr>
          <w:p w14:paraId="1E99B4CF" w14:textId="77777777" w:rsidR="00B767F3" w:rsidRPr="00CF1F24" w:rsidRDefault="00B767F3">
            <w:pPr>
              <w:rPr>
                <w:rFonts w:asciiTheme="minorHAnsi" w:hAnsiTheme="minorHAnsi" w:cstheme="minorHAnsi"/>
                <w:kern w:val="2"/>
                <w:szCs w:val="24"/>
              </w:rPr>
            </w:pPr>
          </w:p>
        </w:tc>
        <w:tc>
          <w:tcPr>
            <w:tcW w:w="3240" w:type="dxa"/>
          </w:tcPr>
          <w:p w14:paraId="09BA3062"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1.1.7. Telefonas</w:t>
            </w:r>
          </w:p>
        </w:tc>
        <w:tc>
          <w:tcPr>
            <w:tcW w:w="3510" w:type="dxa"/>
          </w:tcPr>
          <w:p w14:paraId="46DEE882" w14:textId="26CFA96B"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+370 5 2714625</w:t>
            </w:r>
          </w:p>
        </w:tc>
      </w:tr>
      <w:tr w:rsidR="00B767F3" w:rsidRPr="00CF1F24" w14:paraId="78C537A6" w14:textId="77777777">
        <w:tc>
          <w:tcPr>
            <w:tcW w:w="2808" w:type="dxa"/>
            <w:vMerge/>
          </w:tcPr>
          <w:p w14:paraId="0F34584F" w14:textId="77777777" w:rsidR="00B767F3" w:rsidRPr="00CF1F24" w:rsidRDefault="00B767F3">
            <w:pPr>
              <w:rPr>
                <w:rFonts w:asciiTheme="minorHAnsi" w:hAnsiTheme="minorHAnsi" w:cstheme="minorHAnsi"/>
                <w:kern w:val="2"/>
                <w:szCs w:val="24"/>
              </w:rPr>
            </w:pPr>
          </w:p>
        </w:tc>
        <w:tc>
          <w:tcPr>
            <w:tcW w:w="3240" w:type="dxa"/>
          </w:tcPr>
          <w:p w14:paraId="662C950E"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1.1.8. El. paštas</w:t>
            </w:r>
          </w:p>
        </w:tc>
        <w:tc>
          <w:tcPr>
            <w:tcW w:w="3510" w:type="dxa"/>
          </w:tcPr>
          <w:p w14:paraId="575F296E" w14:textId="33425159"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 xml:space="preserve">roffice@mruni.eu  </w:t>
            </w:r>
          </w:p>
        </w:tc>
      </w:tr>
      <w:tr w:rsidR="00B767F3" w:rsidRPr="00CF1F24" w14:paraId="75BE758F" w14:textId="77777777">
        <w:tc>
          <w:tcPr>
            <w:tcW w:w="2808" w:type="dxa"/>
            <w:vMerge/>
          </w:tcPr>
          <w:p w14:paraId="40F4E194" w14:textId="77777777" w:rsidR="00B767F3" w:rsidRPr="00CF1F24" w:rsidRDefault="00B767F3">
            <w:pPr>
              <w:rPr>
                <w:rFonts w:asciiTheme="minorHAnsi" w:hAnsiTheme="minorHAnsi" w:cstheme="minorHAnsi"/>
                <w:kern w:val="2"/>
                <w:szCs w:val="24"/>
              </w:rPr>
            </w:pPr>
          </w:p>
        </w:tc>
        <w:tc>
          <w:tcPr>
            <w:tcW w:w="3240" w:type="dxa"/>
          </w:tcPr>
          <w:p w14:paraId="0D7EB16D"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1.1.9. Šalies atstovas</w:t>
            </w:r>
          </w:p>
        </w:tc>
        <w:tc>
          <w:tcPr>
            <w:tcW w:w="3510" w:type="dxa"/>
          </w:tcPr>
          <w:p w14:paraId="50696116" w14:textId="5F2E0AB8"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Infrastruktūros ir technologijų direktorius Rimantas Kuliešius</w:t>
            </w:r>
          </w:p>
        </w:tc>
      </w:tr>
      <w:tr w:rsidR="00B767F3" w:rsidRPr="00CF1F24" w14:paraId="10B903FF" w14:textId="77777777">
        <w:tc>
          <w:tcPr>
            <w:tcW w:w="2808" w:type="dxa"/>
            <w:vMerge/>
          </w:tcPr>
          <w:p w14:paraId="26B0F6B9" w14:textId="77777777" w:rsidR="00B767F3" w:rsidRPr="00CF1F24" w:rsidRDefault="00B767F3">
            <w:pPr>
              <w:rPr>
                <w:rFonts w:asciiTheme="minorHAnsi" w:hAnsiTheme="minorHAnsi" w:cstheme="minorHAnsi"/>
                <w:kern w:val="2"/>
                <w:szCs w:val="24"/>
              </w:rPr>
            </w:pPr>
          </w:p>
        </w:tc>
        <w:tc>
          <w:tcPr>
            <w:tcW w:w="3240" w:type="dxa"/>
          </w:tcPr>
          <w:p w14:paraId="6DF5CFC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1.1.10. Atstovavimo pagrindas</w:t>
            </w:r>
          </w:p>
        </w:tc>
        <w:tc>
          <w:tcPr>
            <w:tcW w:w="3510" w:type="dxa"/>
          </w:tcPr>
          <w:p w14:paraId="7EB239E9" w14:textId="77777777" w:rsidR="008B5DA0" w:rsidRPr="00CF1F24" w:rsidRDefault="008B5DA0" w:rsidP="008B5DA0">
            <w:pPr>
              <w:jc w:val="center"/>
              <w:rPr>
                <w:rFonts w:asciiTheme="minorHAnsi" w:hAnsiTheme="minorHAnsi" w:cstheme="minorHAnsi"/>
                <w:kern w:val="2"/>
                <w:szCs w:val="24"/>
              </w:rPr>
            </w:pPr>
            <w:r w:rsidRPr="00CF1F24">
              <w:rPr>
                <w:rFonts w:asciiTheme="minorHAnsi" w:hAnsiTheme="minorHAnsi" w:cstheme="minorHAnsi"/>
                <w:kern w:val="2"/>
                <w:szCs w:val="24"/>
              </w:rPr>
              <w:t>Veikiantis pagal rektoriaus 2024</w:t>
            </w:r>
          </w:p>
          <w:p w14:paraId="16648B52" w14:textId="77777777" w:rsidR="008B5DA0" w:rsidRPr="00CF1F24" w:rsidRDefault="008B5DA0" w:rsidP="008B5DA0">
            <w:pPr>
              <w:jc w:val="center"/>
              <w:rPr>
                <w:rFonts w:asciiTheme="minorHAnsi" w:hAnsiTheme="minorHAnsi" w:cstheme="minorHAnsi"/>
                <w:kern w:val="2"/>
                <w:szCs w:val="24"/>
              </w:rPr>
            </w:pPr>
            <w:r w:rsidRPr="00CF1F24">
              <w:rPr>
                <w:rFonts w:asciiTheme="minorHAnsi" w:hAnsiTheme="minorHAnsi" w:cstheme="minorHAnsi"/>
                <w:kern w:val="2"/>
                <w:szCs w:val="24"/>
              </w:rPr>
              <w:t>m. birželio 14 d. įsakymu Nr. 1I-</w:t>
            </w:r>
          </w:p>
          <w:p w14:paraId="0A30E475" w14:textId="2A417D04" w:rsidR="00B767F3" w:rsidRPr="00CF1F24" w:rsidRDefault="008B5DA0" w:rsidP="008B5DA0">
            <w:pPr>
              <w:jc w:val="center"/>
              <w:rPr>
                <w:rFonts w:asciiTheme="minorHAnsi" w:hAnsiTheme="minorHAnsi" w:cstheme="minorHAnsi"/>
                <w:kern w:val="2"/>
                <w:szCs w:val="24"/>
              </w:rPr>
            </w:pPr>
            <w:r w:rsidRPr="00CF1F24">
              <w:rPr>
                <w:rFonts w:asciiTheme="minorHAnsi" w:hAnsiTheme="minorHAnsi" w:cstheme="minorHAnsi"/>
                <w:kern w:val="2"/>
                <w:szCs w:val="24"/>
              </w:rPr>
              <w:t>120 nustatytus įgaliojimus.</w:t>
            </w:r>
          </w:p>
        </w:tc>
      </w:tr>
      <w:tr w:rsidR="00B767F3" w:rsidRPr="00CF1F24" w14:paraId="297540DE" w14:textId="77777777">
        <w:tc>
          <w:tcPr>
            <w:tcW w:w="2808" w:type="dxa"/>
            <w:vMerge w:val="restart"/>
          </w:tcPr>
          <w:p w14:paraId="24DAF68D" w14:textId="77777777" w:rsidR="00B767F3" w:rsidRPr="00CF1F24" w:rsidRDefault="00B767F3">
            <w:pPr>
              <w:rPr>
                <w:rFonts w:asciiTheme="minorHAnsi" w:hAnsiTheme="minorHAnsi" w:cstheme="minorHAnsi"/>
                <w:b/>
                <w:bCs/>
                <w:kern w:val="2"/>
                <w:szCs w:val="24"/>
              </w:rPr>
            </w:pPr>
          </w:p>
          <w:p w14:paraId="7F313970" w14:textId="77777777" w:rsidR="00B767F3" w:rsidRPr="00CF1F24" w:rsidRDefault="00B767F3">
            <w:pPr>
              <w:rPr>
                <w:rFonts w:asciiTheme="minorHAnsi" w:hAnsiTheme="minorHAnsi" w:cstheme="minorHAnsi"/>
                <w:b/>
                <w:bCs/>
                <w:kern w:val="2"/>
                <w:szCs w:val="24"/>
              </w:rPr>
            </w:pPr>
          </w:p>
          <w:p w14:paraId="1E758310" w14:textId="77777777" w:rsidR="00B767F3" w:rsidRPr="00CF1F24" w:rsidRDefault="00B767F3">
            <w:pPr>
              <w:rPr>
                <w:rFonts w:asciiTheme="minorHAnsi" w:hAnsiTheme="minorHAnsi" w:cstheme="minorHAnsi"/>
                <w:b/>
                <w:bCs/>
                <w:color w:val="FF0000"/>
                <w:kern w:val="2"/>
                <w:szCs w:val="24"/>
              </w:rPr>
            </w:pPr>
          </w:p>
          <w:p w14:paraId="1D31BC94"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1.2. Tiekėjas</w:t>
            </w:r>
          </w:p>
          <w:p w14:paraId="1BC0DE4D" w14:textId="77777777" w:rsidR="00B767F3" w:rsidRPr="00CF1F24" w:rsidRDefault="00B767F3">
            <w:pPr>
              <w:rPr>
                <w:rFonts w:asciiTheme="minorHAnsi" w:hAnsiTheme="minorHAnsi" w:cstheme="minorHAnsi"/>
                <w:color w:val="0070C0"/>
                <w:kern w:val="2"/>
                <w:szCs w:val="24"/>
              </w:rPr>
            </w:pPr>
          </w:p>
          <w:p w14:paraId="511CF9A0" w14:textId="77777777" w:rsidR="00B767F3" w:rsidRPr="00CF1F24" w:rsidRDefault="00B767F3">
            <w:pPr>
              <w:rPr>
                <w:rFonts w:asciiTheme="minorHAnsi" w:hAnsiTheme="minorHAnsi" w:cstheme="minorHAnsi"/>
                <w:b/>
                <w:bCs/>
                <w:kern w:val="2"/>
                <w:szCs w:val="24"/>
              </w:rPr>
            </w:pPr>
          </w:p>
        </w:tc>
        <w:tc>
          <w:tcPr>
            <w:tcW w:w="3240" w:type="dxa"/>
          </w:tcPr>
          <w:p w14:paraId="5FA15E2B"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1.2.1. Pavadinimas</w:t>
            </w:r>
          </w:p>
        </w:tc>
        <w:tc>
          <w:tcPr>
            <w:tcW w:w="3510" w:type="dxa"/>
          </w:tcPr>
          <w:p w14:paraId="4CA678CD" w14:textId="376DD3CA" w:rsidR="00B767F3" w:rsidRPr="00CF1F24" w:rsidRDefault="00DF5132">
            <w:pPr>
              <w:jc w:val="center"/>
              <w:rPr>
                <w:rFonts w:asciiTheme="minorHAnsi" w:hAnsiTheme="minorHAnsi" w:cstheme="minorHAnsi"/>
                <w:kern w:val="2"/>
                <w:szCs w:val="24"/>
              </w:rPr>
            </w:pPr>
            <w:r>
              <w:rPr>
                <w:rFonts w:asciiTheme="minorHAnsi" w:hAnsiTheme="minorHAnsi" w:cstheme="minorHAnsi"/>
                <w:kern w:val="2"/>
                <w:szCs w:val="24"/>
              </w:rPr>
              <w:t>UAB 3RTechnology</w:t>
            </w:r>
          </w:p>
        </w:tc>
      </w:tr>
      <w:tr w:rsidR="00B767F3" w:rsidRPr="00CF1F24" w14:paraId="5A1F4414" w14:textId="77777777">
        <w:tc>
          <w:tcPr>
            <w:tcW w:w="2808" w:type="dxa"/>
            <w:vMerge/>
          </w:tcPr>
          <w:p w14:paraId="124649CF" w14:textId="77777777" w:rsidR="00B767F3" w:rsidRPr="00CF1F24" w:rsidRDefault="00B767F3">
            <w:pPr>
              <w:rPr>
                <w:rFonts w:asciiTheme="minorHAnsi" w:hAnsiTheme="minorHAnsi" w:cstheme="minorHAnsi"/>
                <w:b/>
                <w:bCs/>
                <w:kern w:val="2"/>
                <w:szCs w:val="24"/>
              </w:rPr>
            </w:pPr>
          </w:p>
        </w:tc>
        <w:tc>
          <w:tcPr>
            <w:tcW w:w="3240" w:type="dxa"/>
          </w:tcPr>
          <w:p w14:paraId="2D8A56C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1.2.2. Juridinio asmens kodas</w:t>
            </w:r>
          </w:p>
        </w:tc>
        <w:tc>
          <w:tcPr>
            <w:tcW w:w="3510" w:type="dxa"/>
          </w:tcPr>
          <w:p w14:paraId="2F2FDC32" w14:textId="213542DE" w:rsidR="00B767F3" w:rsidRPr="00CF1F24" w:rsidRDefault="00DF5132">
            <w:pPr>
              <w:jc w:val="center"/>
              <w:rPr>
                <w:rFonts w:asciiTheme="minorHAnsi" w:hAnsiTheme="minorHAnsi" w:cstheme="minorHAnsi"/>
                <w:kern w:val="2"/>
                <w:szCs w:val="24"/>
              </w:rPr>
            </w:pPr>
            <w:r>
              <w:rPr>
                <w:rFonts w:asciiTheme="minorHAnsi" w:hAnsiTheme="minorHAnsi" w:cstheme="minorHAnsi"/>
                <w:kern w:val="2"/>
                <w:szCs w:val="24"/>
              </w:rPr>
              <w:t>305638006</w:t>
            </w:r>
          </w:p>
        </w:tc>
      </w:tr>
      <w:tr w:rsidR="00B767F3" w:rsidRPr="00CF1F24" w14:paraId="677DD19F" w14:textId="77777777">
        <w:tc>
          <w:tcPr>
            <w:tcW w:w="2808" w:type="dxa"/>
            <w:vMerge/>
          </w:tcPr>
          <w:p w14:paraId="7C838BE7" w14:textId="77777777" w:rsidR="00B767F3" w:rsidRPr="00CF1F24" w:rsidRDefault="00B767F3">
            <w:pPr>
              <w:rPr>
                <w:rFonts w:asciiTheme="minorHAnsi" w:hAnsiTheme="minorHAnsi" w:cstheme="minorHAnsi"/>
                <w:b/>
                <w:bCs/>
                <w:kern w:val="2"/>
                <w:szCs w:val="24"/>
              </w:rPr>
            </w:pPr>
          </w:p>
        </w:tc>
        <w:tc>
          <w:tcPr>
            <w:tcW w:w="3240" w:type="dxa"/>
          </w:tcPr>
          <w:p w14:paraId="5D9B188C"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1.2.3. Adresas</w:t>
            </w:r>
          </w:p>
        </w:tc>
        <w:tc>
          <w:tcPr>
            <w:tcW w:w="3510" w:type="dxa"/>
          </w:tcPr>
          <w:p w14:paraId="2209A7F9" w14:textId="09A9A131" w:rsidR="00B767F3" w:rsidRPr="00CF1F24" w:rsidRDefault="00DF5132">
            <w:pPr>
              <w:jc w:val="center"/>
              <w:rPr>
                <w:rFonts w:asciiTheme="minorHAnsi" w:hAnsiTheme="minorHAnsi" w:cstheme="minorHAnsi"/>
                <w:kern w:val="2"/>
                <w:szCs w:val="24"/>
              </w:rPr>
            </w:pPr>
            <w:r>
              <w:rPr>
                <w:rFonts w:asciiTheme="minorHAnsi" w:hAnsiTheme="minorHAnsi" w:cstheme="minorHAnsi"/>
                <w:kern w:val="2"/>
                <w:szCs w:val="24"/>
              </w:rPr>
              <w:t>Lukiškių g. 5-403, 01108 Vilnius, Lietuva</w:t>
            </w:r>
          </w:p>
        </w:tc>
      </w:tr>
      <w:tr w:rsidR="00B767F3" w:rsidRPr="00CF1F24" w14:paraId="6997CCAA" w14:textId="77777777">
        <w:tc>
          <w:tcPr>
            <w:tcW w:w="2808" w:type="dxa"/>
            <w:vMerge/>
          </w:tcPr>
          <w:p w14:paraId="60DFBC9E" w14:textId="77777777" w:rsidR="00B767F3" w:rsidRPr="00CF1F24" w:rsidRDefault="00B767F3">
            <w:pPr>
              <w:rPr>
                <w:rFonts w:asciiTheme="minorHAnsi" w:hAnsiTheme="minorHAnsi" w:cstheme="minorHAnsi"/>
                <w:b/>
                <w:bCs/>
                <w:kern w:val="2"/>
                <w:szCs w:val="24"/>
              </w:rPr>
            </w:pPr>
          </w:p>
        </w:tc>
        <w:tc>
          <w:tcPr>
            <w:tcW w:w="3240" w:type="dxa"/>
          </w:tcPr>
          <w:p w14:paraId="0253DCE8"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1.2.4. PVM mokėtojo kodas</w:t>
            </w:r>
          </w:p>
        </w:tc>
        <w:tc>
          <w:tcPr>
            <w:tcW w:w="3510" w:type="dxa"/>
          </w:tcPr>
          <w:p w14:paraId="664E6C26" w14:textId="206E2E50" w:rsidR="00B767F3" w:rsidRPr="00CF1F24" w:rsidRDefault="007B4E75">
            <w:pPr>
              <w:jc w:val="center"/>
              <w:rPr>
                <w:rFonts w:asciiTheme="minorHAnsi" w:hAnsiTheme="minorHAnsi" w:cstheme="minorHAnsi"/>
                <w:kern w:val="2"/>
                <w:szCs w:val="24"/>
              </w:rPr>
            </w:pPr>
            <w:r w:rsidRPr="007B4E75">
              <w:rPr>
                <w:rFonts w:asciiTheme="minorHAnsi" w:hAnsiTheme="minorHAnsi" w:cstheme="minorHAnsi"/>
                <w:kern w:val="2"/>
                <w:szCs w:val="24"/>
              </w:rPr>
              <w:t>LT100013515811</w:t>
            </w:r>
          </w:p>
        </w:tc>
      </w:tr>
      <w:tr w:rsidR="00B767F3" w:rsidRPr="00CF1F24" w14:paraId="56511B3F" w14:textId="77777777">
        <w:tc>
          <w:tcPr>
            <w:tcW w:w="2808" w:type="dxa"/>
            <w:vMerge/>
          </w:tcPr>
          <w:p w14:paraId="7F9384F3" w14:textId="77777777" w:rsidR="00B767F3" w:rsidRPr="00CF1F24" w:rsidRDefault="00B767F3">
            <w:pPr>
              <w:rPr>
                <w:rFonts w:asciiTheme="minorHAnsi" w:hAnsiTheme="minorHAnsi" w:cstheme="minorHAnsi"/>
                <w:b/>
                <w:bCs/>
                <w:kern w:val="2"/>
                <w:szCs w:val="24"/>
              </w:rPr>
            </w:pPr>
          </w:p>
        </w:tc>
        <w:tc>
          <w:tcPr>
            <w:tcW w:w="3240" w:type="dxa"/>
          </w:tcPr>
          <w:p w14:paraId="59604D65"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1.2.5. Atsiskaitomoji sąskaita</w:t>
            </w:r>
          </w:p>
        </w:tc>
        <w:tc>
          <w:tcPr>
            <w:tcW w:w="3510" w:type="dxa"/>
          </w:tcPr>
          <w:p w14:paraId="5E8603EA" w14:textId="6301FA5D" w:rsidR="00B767F3" w:rsidRPr="00CF1F24" w:rsidRDefault="007B4E75" w:rsidP="007B4E75">
            <w:pPr>
              <w:jc w:val="center"/>
              <w:rPr>
                <w:rFonts w:asciiTheme="minorHAnsi" w:hAnsiTheme="minorHAnsi" w:cstheme="minorHAnsi"/>
                <w:kern w:val="2"/>
                <w:szCs w:val="24"/>
              </w:rPr>
            </w:pPr>
            <w:r w:rsidRPr="007B4E75">
              <w:rPr>
                <w:rFonts w:asciiTheme="minorHAnsi" w:hAnsiTheme="minorHAnsi" w:cstheme="minorHAnsi"/>
                <w:kern w:val="2"/>
                <w:szCs w:val="24"/>
              </w:rPr>
              <w:t>LT64</w:t>
            </w:r>
            <w:r>
              <w:rPr>
                <w:rFonts w:asciiTheme="minorHAnsi" w:hAnsiTheme="minorHAnsi" w:cstheme="minorHAnsi"/>
                <w:kern w:val="2"/>
                <w:szCs w:val="24"/>
              </w:rPr>
              <w:t xml:space="preserve"> </w:t>
            </w:r>
            <w:r w:rsidRPr="007B4E75">
              <w:rPr>
                <w:rFonts w:asciiTheme="minorHAnsi" w:hAnsiTheme="minorHAnsi" w:cstheme="minorHAnsi"/>
                <w:kern w:val="2"/>
                <w:szCs w:val="24"/>
              </w:rPr>
              <w:t>7044</w:t>
            </w:r>
            <w:r>
              <w:rPr>
                <w:rFonts w:asciiTheme="minorHAnsi" w:hAnsiTheme="minorHAnsi" w:cstheme="minorHAnsi"/>
                <w:kern w:val="2"/>
                <w:szCs w:val="24"/>
              </w:rPr>
              <w:t xml:space="preserve"> </w:t>
            </w:r>
            <w:r w:rsidRPr="007B4E75">
              <w:rPr>
                <w:rFonts w:asciiTheme="minorHAnsi" w:hAnsiTheme="minorHAnsi" w:cstheme="minorHAnsi"/>
                <w:kern w:val="2"/>
                <w:szCs w:val="24"/>
              </w:rPr>
              <w:t>0901</w:t>
            </w:r>
            <w:r>
              <w:rPr>
                <w:rFonts w:asciiTheme="minorHAnsi" w:hAnsiTheme="minorHAnsi" w:cstheme="minorHAnsi"/>
                <w:kern w:val="2"/>
                <w:szCs w:val="24"/>
              </w:rPr>
              <w:t xml:space="preserve"> </w:t>
            </w:r>
            <w:r w:rsidRPr="007B4E75">
              <w:rPr>
                <w:rFonts w:asciiTheme="minorHAnsi" w:hAnsiTheme="minorHAnsi" w:cstheme="minorHAnsi"/>
                <w:kern w:val="2"/>
                <w:szCs w:val="24"/>
              </w:rPr>
              <w:t>0097</w:t>
            </w:r>
            <w:r>
              <w:rPr>
                <w:rFonts w:asciiTheme="minorHAnsi" w:hAnsiTheme="minorHAnsi" w:cstheme="minorHAnsi"/>
                <w:kern w:val="2"/>
                <w:szCs w:val="24"/>
              </w:rPr>
              <w:t xml:space="preserve"> </w:t>
            </w:r>
            <w:r w:rsidRPr="007B4E75">
              <w:rPr>
                <w:rFonts w:asciiTheme="minorHAnsi" w:hAnsiTheme="minorHAnsi" w:cstheme="minorHAnsi"/>
                <w:kern w:val="2"/>
                <w:szCs w:val="24"/>
              </w:rPr>
              <w:t>6963</w:t>
            </w:r>
          </w:p>
        </w:tc>
      </w:tr>
      <w:tr w:rsidR="00B767F3" w:rsidRPr="00CF1F24" w14:paraId="76D25D72" w14:textId="77777777">
        <w:tc>
          <w:tcPr>
            <w:tcW w:w="2808" w:type="dxa"/>
            <w:vMerge/>
          </w:tcPr>
          <w:p w14:paraId="008F27AB" w14:textId="77777777" w:rsidR="00B767F3" w:rsidRPr="00CF1F24" w:rsidRDefault="00B767F3">
            <w:pPr>
              <w:rPr>
                <w:rFonts w:asciiTheme="minorHAnsi" w:hAnsiTheme="minorHAnsi" w:cstheme="minorHAnsi"/>
                <w:b/>
                <w:bCs/>
                <w:kern w:val="2"/>
                <w:szCs w:val="24"/>
              </w:rPr>
            </w:pPr>
          </w:p>
        </w:tc>
        <w:tc>
          <w:tcPr>
            <w:tcW w:w="3240" w:type="dxa"/>
          </w:tcPr>
          <w:p w14:paraId="0EF16E3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1.2.6. Bankas, banko kodas</w:t>
            </w:r>
          </w:p>
        </w:tc>
        <w:tc>
          <w:tcPr>
            <w:tcW w:w="3510" w:type="dxa"/>
          </w:tcPr>
          <w:p w14:paraId="5F1D0193" w14:textId="6A41BDCC" w:rsidR="00B767F3" w:rsidRPr="00CF1F24" w:rsidRDefault="007B4E75">
            <w:pPr>
              <w:jc w:val="center"/>
              <w:rPr>
                <w:rFonts w:asciiTheme="minorHAnsi" w:hAnsiTheme="minorHAnsi" w:cstheme="minorHAnsi"/>
                <w:kern w:val="2"/>
                <w:szCs w:val="24"/>
              </w:rPr>
            </w:pPr>
            <w:r>
              <w:rPr>
                <w:rFonts w:asciiTheme="minorHAnsi" w:hAnsiTheme="minorHAnsi" w:cstheme="minorHAnsi"/>
                <w:kern w:val="2"/>
                <w:szCs w:val="24"/>
              </w:rPr>
              <w:t>AB SEB bankas, 70440</w:t>
            </w:r>
          </w:p>
        </w:tc>
      </w:tr>
      <w:tr w:rsidR="00B767F3" w:rsidRPr="00CF1F24" w14:paraId="76CF2E45" w14:textId="77777777">
        <w:tc>
          <w:tcPr>
            <w:tcW w:w="2808" w:type="dxa"/>
            <w:vMerge/>
          </w:tcPr>
          <w:p w14:paraId="7F57DC4A" w14:textId="77777777" w:rsidR="00B767F3" w:rsidRPr="00CF1F24" w:rsidRDefault="00B767F3">
            <w:pPr>
              <w:rPr>
                <w:rFonts w:asciiTheme="minorHAnsi" w:hAnsiTheme="minorHAnsi" w:cstheme="minorHAnsi"/>
                <w:b/>
                <w:bCs/>
                <w:kern w:val="2"/>
                <w:szCs w:val="24"/>
              </w:rPr>
            </w:pPr>
          </w:p>
        </w:tc>
        <w:tc>
          <w:tcPr>
            <w:tcW w:w="3240" w:type="dxa"/>
          </w:tcPr>
          <w:p w14:paraId="68AB0914"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1.2.7. Telefonas</w:t>
            </w:r>
          </w:p>
        </w:tc>
        <w:tc>
          <w:tcPr>
            <w:tcW w:w="3510" w:type="dxa"/>
          </w:tcPr>
          <w:p w14:paraId="04882A66" w14:textId="53E0A00F" w:rsidR="00B767F3" w:rsidRPr="00CF1F24" w:rsidRDefault="00B767F3">
            <w:pPr>
              <w:jc w:val="center"/>
              <w:rPr>
                <w:rFonts w:asciiTheme="minorHAnsi" w:hAnsiTheme="minorHAnsi" w:cstheme="minorHAnsi"/>
                <w:kern w:val="2"/>
                <w:szCs w:val="24"/>
              </w:rPr>
            </w:pPr>
          </w:p>
        </w:tc>
      </w:tr>
      <w:tr w:rsidR="00B767F3" w:rsidRPr="00CF1F24" w14:paraId="269EEE8D" w14:textId="77777777">
        <w:tc>
          <w:tcPr>
            <w:tcW w:w="2808" w:type="dxa"/>
            <w:vMerge/>
          </w:tcPr>
          <w:p w14:paraId="052EF525" w14:textId="77777777" w:rsidR="00B767F3" w:rsidRPr="00CF1F24" w:rsidRDefault="00B767F3">
            <w:pPr>
              <w:rPr>
                <w:rFonts w:asciiTheme="minorHAnsi" w:hAnsiTheme="minorHAnsi" w:cstheme="minorHAnsi"/>
                <w:b/>
                <w:bCs/>
                <w:kern w:val="2"/>
                <w:szCs w:val="24"/>
              </w:rPr>
            </w:pPr>
          </w:p>
        </w:tc>
        <w:tc>
          <w:tcPr>
            <w:tcW w:w="3240" w:type="dxa"/>
          </w:tcPr>
          <w:p w14:paraId="757F4B74"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1.2.8. El. paštas</w:t>
            </w:r>
          </w:p>
        </w:tc>
        <w:tc>
          <w:tcPr>
            <w:tcW w:w="3510" w:type="dxa"/>
          </w:tcPr>
          <w:p w14:paraId="2F7E9821" w14:textId="086DFB28" w:rsidR="00B767F3" w:rsidRPr="007B4E75" w:rsidRDefault="00754419">
            <w:pPr>
              <w:jc w:val="center"/>
              <w:rPr>
                <w:rFonts w:asciiTheme="minorHAnsi" w:hAnsiTheme="minorHAnsi" w:cstheme="minorHAnsi"/>
                <w:kern w:val="2"/>
                <w:szCs w:val="24"/>
                <w:lang w:val="en-US"/>
              </w:rPr>
            </w:pPr>
            <w:hyperlink r:id="rId11" w:history="1">
              <w:r w:rsidR="007B4E75" w:rsidRPr="0000069F">
                <w:rPr>
                  <w:rStyle w:val="Hyperlink"/>
                  <w:rFonts w:asciiTheme="minorHAnsi" w:hAnsiTheme="minorHAnsi" w:cstheme="minorHAnsi"/>
                  <w:kern w:val="2"/>
                  <w:szCs w:val="24"/>
                </w:rPr>
                <w:t>info</w:t>
              </w:r>
              <w:r w:rsidR="007B4E75" w:rsidRPr="0000069F">
                <w:rPr>
                  <w:rStyle w:val="Hyperlink"/>
                  <w:rFonts w:asciiTheme="minorHAnsi" w:hAnsiTheme="minorHAnsi" w:cstheme="minorHAnsi"/>
                  <w:kern w:val="2"/>
                  <w:szCs w:val="24"/>
                  <w:lang w:val="en-US"/>
                </w:rPr>
                <w:t>@3rt.lt</w:t>
              </w:r>
            </w:hyperlink>
          </w:p>
        </w:tc>
      </w:tr>
      <w:tr w:rsidR="00B767F3" w:rsidRPr="00CF1F24" w14:paraId="0CC1CDFC" w14:textId="77777777">
        <w:tc>
          <w:tcPr>
            <w:tcW w:w="2808" w:type="dxa"/>
            <w:vMerge/>
          </w:tcPr>
          <w:p w14:paraId="3A32526B" w14:textId="77777777" w:rsidR="00B767F3" w:rsidRPr="00CF1F24" w:rsidRDefault="00B767F3">
            <w:pPr>
              <w:rPr>
                <w:rFonts w:asciiTheme="minorHAnsi" w:hAnsiTheme="minorHAnsi" w:cstheme="minorHAnsi"/>
                <w:b/>
                <w:bCs/>
                <w:kern w:val="2"/>
                <w:szCs w:val="24"/>
              </w:rPr>
            </w:pPr>
          </w:p>
        </w:tc>
        <w:tc>
          <w:tcPr>
            <w:tcW w:w="3240" w:type="dxa"/>
          </w:tcPr>
          <w:p w14:paraId="3790996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1.2.9. Šalies atstovas</w:t>
            </w:r>
          </w:p>
        </w:tc>
        <w:tc>
          <w:tcPr>
            <w:tcW w:w="3510" w:type="dxa"/>
          </w:tcPr>
          <w:p w14:paraId="4158F528" w14:textId="1E587035" w:rsidR="00B767F3" w:rsidRPr="00CF1F24" w:rsidRDefault="007B4E75">
            <w:pPr>
              <w:jc w:val="center"/>
              <w:rPr>
                <w:rFonts w:asciiTheme="minorHAnsi" w:hAnsiTheme="minorHAnsi" w:cstheme="minorHAnsi"/>
                <w:kern w:val="2"/>
                <w:szCs w:val="24"/>
              </w:rPr>
            </w:pPr>
            <w:r>
              <w:rPr>
                <w:rFonts w:asciiTheme="minorHAnsi" w:hAnsiTheme="minorHAnsi" w:cstheme="minorHAnsi"/>
                <w:kern w:val="2"/>
                <w:szCs w:val="24"/>
              </w:rPr>
              <w:t>Direktorius Rėdas Šimelis</w:t>
            </w:r>
          </w:p>
        </w:tc>
      </w:tr>
      <w:tr w:rsidR="00B767F3" w:rsidRPr="00CF1F24" w14:paraId="5CEC3529" w14:textId="77777777">
        <w:tc>
          <w:tcPr>
            <w:tcW w:w="2808" w:type="dxa"/>
            <w:vMerge/>
          </w:tcPr>
          <w:p w14:paraId="0207F6D8" w14:textId="77777777" w:rsidR="00B767F3" w:rsidRPr="00CF1F24" w:rsidRDefault="00B767F3">
            <w:pPr>
              <w:rPr>
                <w:rFonts w:asciiTheme="minorHAnsi" w:hAnsiTheme="minorHAnsi" w:cstheme="minorHAnsi"/>
                <w:b/>
                <w:bCs/>
                <w:kern w:val="2"/>
                <w:szCs w:val="24"/>
              </w:rPr>
            </w:pPr>
          </w:p>
        </w:tc>
        <w:tc>
          <w:tcPr>
            <w:tcW w:w="3240" w:type="dxa"/>
          </w:tcPr>
          <w:p w14:paraId="06957C16"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1.2.10. Atstovavimo pagrindas</w:t>
            </w:r>
          </w:p>
        </w:tc>
        <w:tc>
          <w:tcPr>
            <w:tcW w:w="3510" w:type="dxa"/>
          </w:tcPr>
          <w:p w14:paraId="2FC613A4" w14:textId="3B10DC38" w:rsidR="00B767F3" w:rsidRPr="00CF1F24" w:rsidRDefault="007B4E75">
            <w:pPr>
              <w:jc w:val="center"/>
              <w:rPr>
                <w:rFonts w:asciiTheme="minorHAnsi" w:hAnsiTheme="minorHAnsi" w:cstheme="minorHAnsi"/>
                <w:kern w:val="2"/>
                <w:szCs w:val="24"/>
              </w:rPr>
            </w:pPr>
            <w:r>
              <w:rPr>
                <w:rFonts w:asciiTheme="minorHAnsi" w:hAnsiTheme="minorHAnsi" w:cstheme="minorHAnsi"/>
                <w:kern w:val="2"/>
                <w:szCs w:val="24"/>
              </w:rPr>
              <w:t>Pagal įmonės įstatus</w:t>
            </w:r>
          </w:p>
        </w:tc>
      </w:tr>
    </w:tbl>
    <w:p w14:paraId="6CC0587F" w14:textId="77777777" w:rsidR="00B767F3" w:rsidRPr="00CF1F24" w:rsidRDefault="00B767F3">
      <w:pPr>
        <w:jc w:val="both"/>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33"/>
        <w:gridCol w:w="9"/>
        <w:gridCol w:w="1828"/>
        <w:gridCol w:w="5355"/>
      </w:tblGrid>
      <w:tr w:rsidR="00B767F3" w:rsidRPr="00CF1F24" w14:paraId="3EFEA890" w14:textId="77777777" w:rsidTr="002D1AA9">
        <w:trPr>
          <w:trHeight w:val="300"/>
        </w:trPr>
        <w:tc>
          <w:tcPr>
            <w:tcW w:w="9776" w:type="dxa"/>
            <w:gridSpan w:val="5"/>
          </w:tcPr>
          <w:p w14:paraId="2A0FE631"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2. ATSAKINGI ASMENYS</w:t>
            </w:r>
          </w:p>
        </w:tc>
      </w:tr>
      <w:tr w:rsidR="00B767F3" w:rsidRPr="00CF1F24" w14:paraId="433A9B5A"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 xml:space="preserve">2.1. Pirkėjo kontaktiniai asmenys, atsakingi už Sutarties vykdymą, </w:t>
            </w:r>
            <w:r w:rsidRPr="00CF1F24">
              <w:rPr>
                <w:rFonts w:asciiTheme="minorHAnsi" w:hAnsiTheme="minorHAnsi" w:cstheme="minorHAnsi"/>
                <w:b/>
                <w:bCs/>
                <w:kern w:val="2"/>
                <w:szCs w:val="24"/>
              </w:rPr>
              <w:lastRenderedPageBreak/>
              <w:t>Prekių priėmimą, Sąskaitų per informacinę sistemą SABIS priėmimą</w:t>
            </w:r>
          </w:p>
        </w:tc>
        <w:tc>
          <w:tcPr>
            <w:tcW w:w="7183" w:type="dxa"/>
            <w:gridSpan w:val="2"/>
            <w:tcBorders>
              <w:top w:val="single" w:sz="4" w:space="0" w:color="auto"/>
              <w:left w:val="single" w:sz="4" w:space="0" w:color="auto"/>
              <w:bottom w:val="single" w:sz="4" w:space="0" w:color="auto"/>
              <w:right w:val="single" w:sz="4" w:space="0" w:color="auto"/>
            </w:tcBorders>
          </w:tcPr>
          <w:p w14:paraId="61F9B250" w14:textId="4FF137A9" w:rsidR="00B767F3" w:rsidRPr="00D22BA1" w:rsidRDefault="00B767F3" w:rsidP="00E83DAD">
            <w:pPr>
              <w:jc w:val="both"/>
              <w:rPr>
                <w:rFonts w:asciiTheme="minorHAnsi" w:hAnsiTheme="minorHAnsi" w:cstheme="minorHAnsi"/>
                <w:kern w:val="2"/>
                <w:szCs w:val="24"/>
              </w:rPr>
            </w:pPr>
            <w:bookmarkStart w:id="0" w:name="_GoBack"/>
            <w:bookmarkEnd w:id="0"/>
          </w:p>
        </w:tc>
      </w:tr>
      <w:tr w:rsidR="00B767F3" w:rsidRPr="00CF1F24" w14:paraId="79A5CFAF"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2.2. Tiekėjo kontaktiniai asmenys, atsakingi už Sutarties vykdymą</w:t>
            </w:r>
          </w:p>
        </w:tc>
        <w:tc>
          <w:tcPr>
            <w:tcW w:w="7183" w:type="dxa"/>
            <w:gridSpan w:val="2"/>
            <w:tcBorders>
              <w:top w:val="single" w:sz="4" w:space="0" w:color="auto"/>
              <w:left w:val="single" w:sz="4" w:space="0" w:color="auto"/>
              <w:bottom w:val="single" w:sz="4" w:space="0" w:color="auto"/>
              <w:right w:val="single" w:sz="4" w:space="0" w:color="auto"/>
            </w:tcBorders>
          </w:tcPr>
          <w:p w14:paraId="0E5F50A7" w14:textId="2B606D5C" w:rsidR="00B767F3" w:rsidRPr="00CF1F24" w:rsidRDefault="00BA5C00" w:rsidP="00757238">
            <w:pPr>
              <w:jc w:val="both"/>
              <w:rPr>
                <w:rFonts w:asciiTheme="minorHAnsi" w:hAnsiTheme="minorHAnsi" w:cstheme="minorHAnsi"/>
                <w:color w:val="4472C4"/>
                <w:kern w:val="2"/>
                <w:szCs w:val="24"/>
              </w:rPr>
            </w:pPr>
            <w:r w:rsidRPr="00BA5C00">
              <w:rPr>
                <w:rFonts w:asciiTheme="minorHAnsi" w:hAnsiTheme="minorHAnsi" w:cstheme="minorHAnsi"/>
                <w:kern w:val="2"/>
                <w:szCs w:val="24"/>
              </w:rPr>
              <w:t xml:space="preserve">Direktorius </w:t>
            </w:r>
            <w:proofErr w:type="spellStart"/>
            <w:r w:rsidRPr="00BA5C00">
              <w:rPr>
                <w:rFonts w:asciiTheme="minorHAnsi" w:hAnsiTheme="minorHAnsi" w:cstheme="minorHAnsi"/>
                <w:kern w:val="2"/>
                <w:szCs w:val="24"/>
              </w:rPr>
              <w:t>Rėdas</w:t>
            </w:r>
            <w:proofErr w:type="spellEnd"/>
            <w:r w:rsidRPr="00BA5C00">
              <w:rPr>
                <w:rFonts w:asciiTheme="minorHAnsi" w:hAnsiTheme="minorHAnsi" w:cstheme="minorHAnsi"/>
                <w:kern w:val="2"/>
                <w:szCs w:val="24"/>
              </w:rPr>
              <w:t xml:space="preserve"> Šimelis</w:t>
            </w:r>
          </w:p>
        </w:tc>
      </w:tr>
      <w:tr w:rsidR="00B767F3" w:rsidRPr="00CF1F24" w14:paraId="2A3330D6" w14:textId="77777777" w:rsidTr="002D1AA9">
        <w:trPr>
          <w:trHeight w:val="300"/>
        </w:trPr>
        <w:tc>
          <w:tcPr>
            <w:tcW w:w="9776" w:type="dxa"/>
            <w:gridSpan w:val="5"/>
          </w:tcPr>
          <w:p w14:paraId="691D758A"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3. SUTARTIES DALYKAS</w:t>
            </w:r>
          </w:p>
        </w:tc>
      </w:tr>
      <w:tr w:rsidR="00B767F3" w:rsidRPr="00CF1F24" w14:paraId="567A614A"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 xml:space="preserve">3.1. Sutarties dalykas </w:t>
            </w:r>
          </w:p>
        </w:tc>
        <w:tc>
          <w:tcPr>
            <w:tcW w:w="7183" w:type="dxa"/>
            <w:gridSpan w:val="2"/>
            <w:tcBorders>
              <w:top w:val="single" w:sz="4" w:space="0" w:color="auto"/>
              <w:left w:val="single" w:sz="4" w:space="0" w:color="auto"/>
              <w:bottom w:val="single" w:sz="4" w:space="0" w:color="auto"/>
              <w:right w:val="single" w:sz="4" w:space="0" w:color="auto"/>
            </w:tcBorders>
          </w:tcPr>
          <w:p w14:paraId="283224DD" w14:textId="77777777" w:rsidR="008B5DA0" w:rsidRPr="00CF1F24" w:rsidRDefault="008B5DA0" w:rsidP="00E83DAD">
            <w:pPr>
              <w:jc w:val="both"/>
              <w:rPr>
                <w:rFonts w:asciiTheme="minorHAnsi" w:hAnsiTheme="minorHAnsi" w:cstheme="minorHAnsi"/>
                <w:color w:val="000000"/>
                <w:kern w:val="2"/>
                <w:szCs w:val="24"/>
              </w:rPr>
            </w:pPr>
            <w:r w:rsidRPr="00CF1F24">
              <w:rPr>
                <w:rFonts w:asciiTheme="minorHAnsi" w:hAnsiTheme="minorHAnsi" w:cstheme="minorHAnsi"/>
                <w:color w:val="000000"/>
                <w:kern w:val="2"/>
                <w:szCs w:val="24"/>
              </w:rPr>
              <w:t>Tiekėjas įsipareigoja Sutartyje numatytomis sąlygomis perduoti Pirkėjui dirbtinio intelekto platformą (toliau – Prekės).</w:t>
            </w:r>
          </w:p>
          <w:p w14:paraId="74009C55" w14:textId="26BCFDBD" w:rsidR="00B767F3" w:rsidRPr="00CF1F24" w:rsidRDefault="008B5DA0" w:rsidP="00E83DAD">
            <w:pPr>
              <w:jc w:val="both"/>
              <w:rPr>
                <w:rFonts w:asciiTheme="minorHAnsi" w:hAnsiTheme="minorHAnsi" w:cstheme="minorHAnsi"/>
                <w:color w:val="000000"/>
                <w:kern w:val="2"/>
                <w:szCs w:val="24"/>
              </w:rPr>
            </w:pPr>
            <w:r w:rsidRPr="00CF1F24">
              <w:rPr>
                <w:rFonts w:asciiTheme="minorHAnsi" w:hAnsiTheme="minorHAnsi" w:cstheme="minorHAnsi"/>
                <w:color w:val="000000"/>
                <w:kern w:val="2"/>
                <w:szCs w:val="24"/>
              </w:rPr>
              <w:t>Išsamus Prekių aprašymas ir kiti reikalavimai tiekiamoms Prekėms nustatyti Sutarties priede Nr.1 „Techninė specifikacija“ (toliau – Techninė specifikacija) ir Sutarties priede Nr. 2 „Pasiūlymas dėl dirbtinio intelekto platformos pirkimo“.</w:t>
            </w:r>
          </w:p>
        </w:tc>
      </w:tr>
      <w:tr w:rsidR="00B767F3" w:rsidRPr="00CF1F24" w14:paraId="583E85D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3.2. Pirkimo pavadinimas ir numeris</w:t>
            </w:r>
          </w:p>
        </w:tc>
        <w:tc>
          <w:tcPr>
            <w:tcW w:w="7183" w:type="dxa"/>
            <w:gridSpan w:val="2"/>
            <w:tcBorders>
              <w:top w:val="single" w:sz="4" w:space="0" w:color="auto"/>
              <w:left w:val="single" w:sz="4" w:space="0" w:color="auto"/>
              <w:bottom w:val="single" w:sz="4" w:space="0" w:color="auto"/>
              <w:right w:val="single" w:sz="4" w:space="0" w:color="auto"/>
            </w:tcBorders>
          </w:tcPr>
          <w:p w14:paraId="1E986A9B" w14:textId="36186A8C" w:rsidR="00B767F3" w:rsidRPr="00CF1F24" w:rsidRDefault="00E47561">
            <w:pPr>
              <w:rPr>
                <w:rFonts w:asciiTheme="minorHAnsi" w:hAnsiTheme="minorHAnsi" w:cstheme="minorHAnsi"/>
                <w:kern w:val="2"/>
                <w:szCs w:val="24"/>
              </w:rPr>
            </w:pPr>
            <w:r w:rsidRPr="00CF1F24">
              <w:rPr>
                <w:rFonts w:asciiTheme="minorHAnsi" w:hAnsiTheme="minorHAnsi" w:cstheme="minorHAnsi"/>
                <w:kern w:val="2"/>
                <w:szCs w:val="24"/>
              </w:rPr>
              <w:t xml:space="preserve">Dirbtinio intelekto </w:t>
            </w:r>
            <w:proofErr w:type="spellStart"/>
            <w:r w:rsidRPr="00CF1F24">
              <w:rPr>
                <w:rFonts w:asciiTheme="minorHAnsi" w:hAnsiTheme="minorHAnsi" w:cstheme="minorHAnsi"/>
                <w:kern w:val="2"/>
                <w:szCs w:val="24"/>
              </w:rPr>
              <w:t>platfoma</w:t>
            </w:r>
            <w:proofErr w:type="spellEnd"/>
            <w:r w:rsidRPr="00CF1F24">
              <w:rPr>
                <w:rFonts w:asciiTheme="minorHAnsi" w:hAnsiTheme="minorHAnsi" w:cstheme="minorHAnsi"/>
                <w:kern w:val="2"/>
                <w:szCs w:val="24"/>
              </w:rPr>
              <w:t xml:space="preserve">, Nr. </w:t>
            </w:r>
            <w:r w:rsidR="00277BA3" w:rsidRPr="00CF1F24">
              <w:rPr>
                <w:rFonts w:asciiTheme="minorHAnsi" w:hAnsiTheme="minorHAnsi" w:cstheme="minorHAnsi"/>
                <w:kern w:val="2"/>
                <w:szCs w:val="24"/>
              </w:rPr>
              <w:t>2741470</w:t>
            </w:r>
          </w:p>
        </w:tc>
      </w:tr>
      <w:tr w:rsidR="00B767F3" w:rsidRPr="00CF1F24" w14:paraId="44A6369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3.3. Informacija apie Europos Sąjungos lėšomis finansuojamą projektą arba kitą projektą</w:t>
            </w:r>
          </w:p>
        </w:tc>
        <w:tc>
          <w:tcPr>
            <w:tcW w:w="7183" w:type="dxa"/>
            <w:gridSpan w:val="2"/>
            <w:tcBorders>
              <w:top w:val="single" w:sz="4" w:space="0" w:color="auto"/>
              <w:left w:val="single" w:sz="4" w:space="0" w:color="auto"/>
              <w:bottom w:val="single" w:sz="4" w:space="0" w:color="auto"/>
              <w:right w:val="single" w:sz="4" w:space="0" w:color="auto"/>
            </w:tcBorders>
          </w:tcPr>
          <w:p w14:paraId="00964E7A" w14:textId="7D4C3FD6" w:rsidR="00B767F3" w:rsidRPr="00CF1F24" w:rsidRDefault="008B5DA0" w:rsidP="00E83DAD">
            <w:pPr>
              <w:jc w:val="both"/>
              <w:rPr>
                <w:rFonts w:asciiTheme="minorHAnsi" w:hAnsiTheme="minorHAnsi" w:cstheme="minorHAnsi"/>
                <w:kern w:val="2"/>
                <w:szCs w:val="24"/>
              </w:rPr>
            </w:pPr>
            <w:r w:rsidRPr="00CF1F24">
              <w:rPr>
                <w:rFonts w:asciiTheme="minorHAnsi" w:hAnsiTheme="minorHAnsi" w:cstheme="minorHAnsi"/>
                <w:kern w:val="2"/>
                <w:szCs w:val="24"/>
              </w:rPr>
              <w:t>Finansuojama iš  Europos Sąjungos lėšomis bendrai finansuojamo projekto Nr. 02-002-P-001, projekto pavadinimas: „Misijomis grįstų mokslo ir inovacijų programų įgyvendinimas“. Europos Sąjungos ekonomikos gaivinimo priemonė (EURI) finansavimo išlaidos (2021/2027).</w:t>
            </w:r>
          </w:p>
          <w:p w14:paraId="4FF35239" w14:textId="578596BB" w:rsidR="00B767F3" w:rsidRPr="00CF1F24" w:rsidRDefault="00B767F3">
            <w:pPr>
              <w:rPr>
                <w:rFonts w:asciiTheme="minorHAnsi" w:hAnsiTheme="minorHAnsi" w:cstheme="minorHAnsi"/>
                <w:kern w:val="2"/>
                <w:szCs w:val="24"/>
              </w:rPr>
            </w:pPr>
          </w:p>
        </w:tc>
      </w:tr>
      <w:tr w:rsidR="00B767F3" w:rsidRPr="00CF1F24" w14:paraId="7A8EB718" w14:textId="77777777" w:rsidTr="002D1AA9">
        <w:trPr>
          <w:trHeight w:val="300"/>
        </w:trPr>
        <w:tc>
          <w:tcPr>
            <w:tcW w:w="9776" w:type="dxa"/>
            <w:gridSpan w:val="5"/>
          </w:tcPr>
          <w:p w14:paraId="378814B2"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4. PREKIŲ PRISTATYMO TERMINAI IR PREKIŲ PERDAVIMO - PRIĖMIMO TVARKA</w:t>
            </w:r>
          </w:p>
        </w:tc>
      </w:tr>
      <w:tr w:rsidR="00AB4DF4" w:rsidRPr="00CF1F24" w14:paraId="3322A23C" w14:textId="77777777" w:rsidTr="002D1AA9">
        <w:trPr>
          <w:trHeight w:val="1062"/>
        </w:trPr>
        <w:tc>
          <w:tcPr>
            <w:tcW w:w="2593"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4.1. Prekių pristatymo terminas, kai Prekės pristatomos vienu kartu</w:t>
            </w:r>
          </w:p>
          <w:p w14:paraId="57A63A12" w14:textId="5092F74C" w:rsidR="00B767F3" w:rsidRPr="00CF1F24" w:rsidRDefault="00B767F3">
            <w:pPr>
              <w:rPr>
                <w:rFonts w:asciiTheme="minorHAnsi" w:hAnsiTheme="minorHAnsi" w:cstheme="minorHAnsi"/>
                <w:b/>
                <w:bCs/>
                <w:kern w:val="2"/>
                <w:szCs w:val="24"/>
              </w:rPr>
            </w:pPr>
          </w:p>
        </w:tc>
        <w:tc>
          <w:tcPr>
            <w:tcW w:w="7183" w:type="dxa"/>
            <w:gridSpan w:val="2"/>
            <w:tcBorders>
              <w:top w:val="single" w:sz="4" w:space="0" w:color="auto"/>
              <w:left w:val="single" w:sz="4" w:space="0" w:color="auto"/>
              <w:bottom w:val="single" w:sz="4" w:space="0" w:color="auto"/>
              <w:right w:val="single" w:sz="4" w:space="0" w:color="auto"/>
            </w:tcBorders>
          </w:tcPr>
          <w:p w14:paraId="692B09C4" w14:textId="527C985F" w:rsidR="008B5DA0" w:rsidRPr="00CF1F24" w:rsidRDefault="008B11A9" w:rsidP="008B5DA0">
            <w:pPr>
              <w:textAlignment w:val="baseline"/>
              <w:rPr>
                <w:rFonts w:asciiTheme="minorHAnsi" w:hAnsiTheme="minorHAnsi" w:cstheme="minorHAnsi"/>
                <w:szCs w:val="24"/>
              </w:rPr>
            </w:pPr>
            <w:r w:rsidRPr="00CF1F24">
              <w:rPr>
                <w:rFonts w:asciiTheme="minorHAnsi" w:hAnsiTheme="minorHAnsi" w:cstheme="minorHAnsi"/>
                <w:szCs w:val="24"/>
              </w:rPr>
              <w:t>Prekių pristatymo terminai nurodyti Techninėje specifikacijoje.</w:t>
            </w:r>
          </w:p>
        </w:tc>
      </w:tr>
      <w:tr w:rsidR="00B767F3" w:rsidRPr="00CF1F24" w14:paraId="561BFE7C"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4.2. Prekių (ar jų dalies) pristatymo termino pratęsimas</w:t>
            </w:r>
          </w:p>
        </w:tc>
        <w:tc>
          <w:tcPr>
            <w:tcW w:w="718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Netaikoma</w:t>
            </w:r>
          </w:p>
          <w:p w14:paraId="5063C4DC" w14:textId="77777777" w:rsidR="00B767F3" w:rsidRPr="00CF1F24" w:rsidRDefault="00B767F3">
            <w:pPr>
              <w:rPr>
                <w:rFonts w:asciiTheme="minorHAnsi" w:hAnsiTheme="minorHAnsi" w:cstheme="minorHAnsi"/>
                <w:color w:val="1F4E79"/>
                <w:kern w:val="2"/>
                <w:szCs w:val="24"/>
              </w:rPr>
            </w:pPr>
          </w:p>
          <w:p w14:paraId="13A5AE4A" w14:textId="3126118D" w:rsidR="00B767F3" w:rsidRPr="00CF1F24" w:rsidRDefault="00B767F3">
            <w:pPr>
              <w:rPr>
                <w:rFonts w:asciiTheme="minorHAnsi" w:hAnsiTheme="minorHAnsi" w:cstheme="minorHAnsi"/>
                <w:kern w:val="2"/>
                <w:szCs w:val="24"/>
              </w:rPr>
            </w:pPr>
          </w:p>
        </w:tc>
      </w:tr>
      <w:tr w:rsidR="00B767F3" w:rsidRPr="00CF1F24" w14:paraId="23D0B5E1"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4.3. Užsakymų teikimo tvarka</w:t>
            </w:r>
          </w:p>
        </w:tc>
        <w:tc>
          <w:tcPr>
            <w:tcW w:w="7183"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Netaikoma</w:t>
            </w:r>
          </w:p>
          <w:p w14:paraId="2E614854" w14:textId="77777777" w:rsidR="00B767F3" w:rsidRPr="00CF1F24" w:rsidRDefault="00B767F3">
            <w:pPr>
              <w:rPr>
                <w:rFonts w:asciiTheme="minorHAnsi" w:hAnsiTheme="minorHAnsi" w:cstheme="minorHAnsi"/>
                <w:kern w:val="2"/>
                <w:szCs w:val="24"/>
              </w:rPr>
            </w:pPr>
          </w:p>
          <w:p w14:paraId="4F9F0D5E" w14:textId="1C7C1A21" w:rsidR="00B767F3" w:rsidRPr="00CF1F24" w:rsidRDefault="00B767F3">
            <w:pPr>
              <w:rPr>
                <w:rFonts w:asciiTheme="minorHAnsi" w:hAnsiTheme="minorHAnsi" w:cstheme="minorHAnsi"/>
                <w:kern w:val="2"/>
                <w:szCs w:val="24"/>
              </w:rPr>
            </w:pPr>
          </w:p>
        </w:tc>
      </w:tr>
      <w:tr w:rsidR="00B767F3" w:rsidRPr="00CF1F24" w14:paraId="5806B101"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4.4. Dėl minimalios užsakymo vertės / apimties</w:t>
            </w:r>
          </w:p>
        </w:tc>
        <w:tc>
          <w:tcPr>
            <w:tcW w:w="718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Netaikoma</w:t>
            </w:r>
          </w:p>
          <w:p w14:paraId="6913136A" w14:textId="77777777" w:rsidR="00B767F3" w:rsidRPr="00CF1F24" w:rsidRDefault="00B767F3">
            <w:pPr>
              <w:rPr>
                <w:rFonts w:asciiTheme="minorHAnsi" w:hAnsiTheme="minorHAnsi" w:cstheme="minorHAnsi"/>
                <w:kern w:val="2"/>
                <w:szCs w:val="24"/>
              </w:rPr>
            </w:pPr>
          </w:p>
          <w:p w14:paraId="28A4DEDE" w14:textId="2D9F5550" w:rsidR="00B767F3" w:rsidRPr="00CF1F24" w:rsidRDefault="00B767F3">
            <w:pPr>
              <w:rPr>
                <w:rFonts w:asciiTheme="minorHAnsi" w:hAnsiTheme="minorHAnsi" w:cstheme="minorHAnsi"/>
                <w:kern w:val="2"/>
                <w:szCs w:val="24"/>
              </w:rPr>
            </w:pPr>
          </w:p>
        </w:tc>
      </w:tr>
      <w:tr w:rsidR="00684062" w:rsidRPr="00CF1F24" w14:paraId="30B555A8"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3C162B6"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4.5. Kartu su Prekėmis pateikiami dokumentai </w:t>
            </w:r>
          </w:p>
        </w:tc>
        <w:tc>
          <w:tcPr>
            <w:tcW w:w="7183" w:type="dxa"/>
            <w:gridSpan w:val="2"/>
            <w:tcBorders>
              <w:top w:val="single" w:sz="4" w:space="0" w:color="auto"/>
              <w:left w:val="single" w:sz="4" w:space="0" w:color="auto"/>
              <w:bottom w:val="single" w:sz="4" w:space="0" w:color="auto"/>
              <w:right w:val="single" w:sz="4" w:space="0" w:color="auto"/>
            </w:tcBorders>
          </w:tcPr>
          <w:p w14:paraId="3F0844D6" w14:textId="77777777" w:rsidR="00684062" w:rsidRPr="00CF1F24" w:rsidRDefault="00684062" w:rsidP="00E83DAD">
            <w:pPr>
              <w:jc w:val="both"/>
              <w:rPr>
                <w:rFonts w:asciiTheme="minorHAnsi" w:hAnsiTheme="minorHAnsi" w:cstheme="minorHAnsi"/>
                <w:kern w:val="2"/>
                <w:szCs w:val="24"/>
                <w:shd w:val="clear" w:color="auto" w:fill="FFFFFF"/>
              </w:rPr>
            </w:pPr>
            <w:r w:rsidRPr="00CF1F24">
              <w:rPr>
                <w:rFonts w:asciiTheme="minorHAnsi" w:hAnsiTheme="minorHAnsi" w:cstheme="minorHAnsi"/>
                <w:kern w:val="2"/>
                <w:szCs w:val="24"/>
                <w:shd w:val="clear" w:color="auto" w:fill="FFFFFF"/>
              </w:rPr>
              <w:t>Tiekėjas kartu su Prekių priėmimo – perdavimo aktu pateikia (jeigu taikoma) prekių antrinių pakuočių tinkamumą perdirbti (</w:t>
            </w:r>
            <w:proofErr w:type="spellStart"/>
            <w:r w:rsidRPr="00CF1F24">
              <w:rPr>
                <w:rFonts w:asciiTheme="minorHAnsi" w:hAnsiTheme="minorHAnsi" w:cstheme="minorHAnsi"/>
                <w:kern w:val="2"/>
                <w:szCs w:val="24"/>
                <w:shd w:val="clear" w:color="auto" w:fill="FFFFFF"/>
              </w:rPr>
              <w:t>perdirbamumą</w:t>
            </w:r>
            <w:proofErr w:type="spellEnd"/>
            <w:r w:rsidRPr="00CF1F24">
              <w:rPr>
                <w:rFonts w:asciiTheme="minorHAnsi" w:hAnsiTheme="minorHAnsi" w:cstheme="minorHAnsi"/>
                <w:kern w:val="2"/>
                <w:szCs w:val="24"/>
                <w:shd w:val="clear" w:color="auto" w:fill="FFFFFF"/>
              </w:rPr>
              <w:t>) ir (ar) homogeniškumą patvirtinančius dokumentus:</w:t>
            </w:r>
          </w:p>
          <w:p w14:paraId="3B458B20" w14:textId="77777777" w:rsidR="00684062" w:rsidRPr="00CF1F24" w:rsidRDefault="00684062" w:rsidP="00E83DAD">
            <w:pPr>
              <w:pStyle w:val="ListParagraph"/>
              <w:numPr>
                <w:ilvl w:val="0"/>
                <w:numId w:val="1"/>
              </w:numPr>
              <w:ind w:left="414" w:hanging="357"/>
              <w:jc w:val="both"/>
              <w:rPr>
                <w:rFonts w:cstheme="minorHAnsi"/>
                <w:color w:val="000000"/>
                <w:sz w:val="24"/>
                <w:szCs w:val="24"/>
              </w:rPr>
            </w:pPr>
            <w:r w:rsidRPr="00CF1F24">
              <w:rPr>
                <w:rFonts w:cstheme="minorHAnsi"/>
                <w:sz w:val="24"/>
                <w:szCs w:val="24"/>
              </w:rPr>
              <w:t xml:space="preserve">Tiekėjo ar gamintojo dokumentus, įrodančius, kad pakuotės yra homogeniškos ir (ar) atitinkamai paženklintos, arba </w:t>
            </w:r>
          </w:p>
          <w:p w14:paraId="75F72C1B" w14:textId="77777777" w:rsidR="00684062" w:rsidRPr="00CF1F24" w:rsidRDefault="00684062" w:rsidP="00E83DAD">
            <w:pPr>
              <w:pStyle w:val="ListParagraph"/>
              <w:numPr>
                <w:ilvl w:val="0"/>
                <w:numId w:val="1"/>
              </w:numPr>
              <w:ind w:left="414" w:hanging="357"/>
              <w:jc w:val="both"/>
              <w:rPr>
                <w:rFonts w:cstheme="minorHAnsi"/>
                <w:color w:val="000000"/>
                <w:sz w:val="24"/>
                <w:szCs w:val="24"/>
              </w:rPr>
            </w:pPr>
            <w:r w:rsidRPr="00CF1F24">
              <w:rPr>
                <w:rFonts w:cstheme="minorHAnsi"/>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CF1F24">
              <w:rPr>
                <w:rFonts w:cstheme="minorHAnsi"/>
                <w:noProof/>
                <w:sz w:val="24"/>
                <w:szCs w:val="24"/>
              </w:rPr>
              <w:t>reikalavimai.“, standartas</w:t>
            </w:r>
            <w:r w:rsidRPr="00CF1F24">
              <w:rPr>
                <w:rFonts w:cstheme="minorHAnsi"/>
                <w:sz w:val="24"/>
                <w:szCs w:val="24"/>
              </w:rPr>
              <w:t xml:space="preserve"> </w:t>
            </w:r>
            <w:proofErr w:type="spellStart"/>
            <w:r w:rsidRPr="00CF1F24">
              <w:rPr>
                <w:rFonts w:cstheme="minorHAnsi"/>
                <w:sz w:val="24"/>
                <w:szCs w:val="24"/>
              </w:rPr>
              <w:t>Voluntary</w:t>
            </w:r>
            <w:proofErr w:type="spellEnd"/>
            <w:r w:rsidRPr="00CF1F24">
              <w:rPr>
                <w:rFonts w:cstheme="minorHAnsi"/>
                <w:sz w:val="24"/>
                <w:szCs w:val="24"/>
              </w:rPr>
              <w:t xml:space="preserve"> Standard </w:t>
            </w:r>
            <w:proofErr w:type="spellStart"/>
            <w:r w:rsidRPr="00CF1F24">
              <w:rPr>
                <w:rFonts w:cstheme="minorHAnsi"/>
                <w:sz w:val="24"/>
                <w:szCs w:val="24"/>
              </w:rPr>
              <w:t>for</w:t>
            </w:r>
            <w:proofErr w:type="spellEnd"/>
            <w:r w:rsidRPr="00CF1F24">
              <w:rPr>
                <w:rFonts w:cstheme="minorHAnsi"/>
                <w:sz w:val="24"/>
                <w:szCs w:val="24"/>
              </w:rPr>
              <w:t xml:space="preserve"> </w:t>
            </w:r>
            <w:proofErr w:type="spellStart"/>
            <w:r w:rsidRPr="00CF1F24">
              <w:rPr>
                <w:rFonts w:cstheme="minorHAnsi"/>
                <w:sz w:val="24"/>
                <w:szCs w:val="24"/>
              </w:rPr>
              <w:t>Repulping</w:t>
            </w:r>
            <w:proofErr w:type="spellEnd"/>
            <w:r w:rsidRPr="00CF1F24">
              <w:rPr>
                <w:rFonts w:cstheme="minorHAnsi"/>
                <w:sz w:val="24"/>
                <w:szCs w:val="24"/>
              </w:rPr>
              <w:t xml:space="preserve"> </w:t>
            </w:r>
            <w:proofErr w:type="spellStart"/>
            <w:r w:rsidRPr="00CF1F24">
              <w:rPr>
                <w:rFonts w:cstheme="minorHAnsi"/>
                <w:sz w:val="24"/>
                <w:szCs w:val="24"/>
              </w:rPr>
              <w:t>and</w:t>
            </w:r>
            <w:proofErr w:type="spellEnd"/>
            <w:r w:rsidRPr="00CF1F24">
              <w:rPr>
                <w:rFonts w:cstheme="minorHAnsi"/>
                <w:sz w:val="24"/>
                <w:szCs w:val="24"/>
              </w:rPr>
              <w:t xml:space="preserve"> </w:t>
            </w:r>
            <w:proofErr w:type="spellStart"/>
            <w:r w:rsidRPr="00CF1F24">
              <w:rPr>
                <w:rFonts w:cstheme="minorHAnsi"/>
                <w:sz w:val="24"/>
                <w:szCs w:val="24"/>
              </w:rPr>
              <w:t>Recycling</w:t>
            </w:r>
            <w:proofErr w:type="spellEnd"/>
            <w:r w:rsidRPr="00CF1F24">
              <w:rPr>
                <w:rFonts w:cstheme="minorHAnsi"/>
                <w:sz w:val="24"/>
                <w:szCs w:val="24"/>
              </w:rPr>
              <w:t xml:space="preserve"> </w:t>
            </w:r>
            <w:proofErr w:type="spellStart"/>
            <w:r w:rsidRPr="00CF1F24">
              <w:rPr>
                <w:rFonts w:cstheme="minorHAnsi"/>
                <w:sz w:val="24"/>
                <w:szCs w:val="24"/>
              </w:rPr>
              <w:t>Corrugated</w:t>
            </w:r>
            <w:proofErr w:type="spellEnd"/>
            <w:r w:rsidRPr="00CF1F24">
              <w:rPr>
                <w:rFonts w:cstheme="minorHAnsi"/>
                <w:sz w:val="24"/>
                <w:szCs w:val="24"/>
              </w:rPr>
              <w:t xml:space="preserve"> </w:t>
            </w:r>
            <w:proofErr w:type="spellStart"/>
            <w:r w:rsidRPr="00CF1F24">
              <w:rPr>
                <w:rFonts w:cstheme="minorHAnsi"/>
                <w:sz w:val="24"/>
                <w:szCs w:val="24"/>
              </w:rPr>
              <w:t>Fiberboard</w:t>
            </w:r>
            <w:proofErr w:type="spellEnd"/>
            <w:r w:rsidRPr="00CF1F24">
              <w:rPr>
                <w:rFonts w:cstheme="minorHAnsi"/>
                <w:sz w:val="24"/>
                <w:szCs w:val="24"/>
              </w:rPr>
              <w:t xml:space="preserve"> </w:t>
            </w:r>
            <w:proofErr w:type="spellStart"/>
            <w:r w:rsidRPr="00CF1F24">
              <w:rPr>
                <w:rFonts w:cstheme="minorHAnsi"/>
                <w:sz w:val="24"/>
                <w:szCs w:val="24"/>
              </w:rPr>
              <w:t>Treated</w:t>
            </w:r>
            <w:proofErr w:type="spellEnd"/>
            <w:r w:rsidRPr="00CF1F24">
              <w:rPr>
                <w:rFonts w:cstheme="minorHAnsi"/>
                <w:sz w:val="24"/>
                <w:szCs w:val="24"/>
              </w:rPr>
              <w:t xml:space="preserve"> to </w:t>
            </w:r>
            <w:proofErr w:type="spellStart"/>
            <w:r w:rsidRPr="00CF1F24">
              <w:rPr>
                <w:rFonts w:cstheme="minorHAnsi"/>
                <w:sz w:val="24"/>
                <w:szCs w:val="24"/>
              </w:rPr>
              <w:t>Improve</w:t>
            </w:r>
            <w:proofErr w:type="spellEnd"/>
            <w:r w:rsidRPr="00CF1F24">
              <w:rPr>
                <w:rFonts w:cstheme="minorHAnsi"/>
                <w:sz w:val="24"/>
                <w:szCs w:val="24"/>
              </w:rPr>
              <w:t xml:space="preserve"> </w:t>
            </w:r>
            <w:proofErr w:type="spellStart"/>
            <w:r w:rsidRPr="00CF1F24">
              <w:rPr>
                <w:rFonts w:cstheme="minorHAnsi"/>
                <w:sz w:val="24"/>
                <w:szCs w:val="24"/>
              </w:rPr>
              <w:t>Its</w:t>
            </w:r>
            <w:proofErr w:type="spellEnd"/>
            <w:r w:rsidRPr="00CF1F24">
              <w:rPr>
                <w:rFonts w:cstheme="minorHAnsi"/>
                <w:sz w:val="24"/>
                <w:szCs w:val="24"/>
              </w:rPr>
              <w:t xml:space="preserve"> </w:t>
            </w:r>
            <w:proofErr w:type="spellStart"/>
            <w:r w:rsidRPr="00CF1F24">
              <w:rPr>
                <w:rFonts w:cstheme="minorHAnsi"/>
                <w:sz w:val="24"/>
                <w:szCs w:val="24"/>
              </w:rPr>
              <w:t>Performance</w:t>
            </w:r>
            <w:proofErr w:type="spellEnd"/>
            <w:r w:rsidRPr="00CF1F24">
              <w:rPr>
                <w:rFonts w:cstheme="minorHAnsi"/>
                <w:sz w:val="24"/>
                <w:szCs w:val="24"/>
              </w:rPr>
              <w:t xml:space="preserve"> in </w:t>
            </w:r>
            <w:proofErr w:type="spellStart"/>
            <w:r w:rsidRPr="00CF1F24">
              <w:rPr>
                <w:rFonts w:cstheme="minorHAnsi"/>
                <w:sz w:val="24"/>
                <w:szCs w:val="24"/>
              </w:rPr>
              <w:t>the</w:t>
            </w:r>
            <w:proofErr w:type="spellEnd"/>
            <w:r w:rsidRPr="00CF1F24">
              <w:rPr>
                <w:rFonts w:cstheme="minorHAnsi"/>
                <w:sz w:val="24"/>
                <w:szCs w:val="24"/>
              </w:rPr>
              <w:t xml:space="preserve"> </w:t>
            </w:r>
            <w:proofErr w:type="spellStart"/>
            <w:r w:rsidRPr="00CF1F24">
              <w:rPr>
                <w:rFonts w:cstheme="minorHAnsi"/>
                <w:sz w:val="24"/>
                <w:szCs w:val="24"/>
              </w:rPr>
              <w:t>Presence</w:t>
            </w:r>
            <w:proofErr w:type="spellEnd"/>
            <w:r w:rsidRPr="00CF1F24">
              <w:rPr>
                <w:rFonts w:cstheme="minorHAnsi"/>
                <w:sz w:val="24"/>
                <w:szCs w:val="24"/>
              </w:rPr>
              <w:t xml:space="preserve"> </w:t>
            </w:r>
            <w:proofErr w:type="spellStart"/>
            <w:r w:rsidRPr="00CF1F24">
              <w:rPr>
                <w:rFonts w:cstheme="minorHAnsi"/>
                <w:sz w:val="24"/>
                <w:szCs w:val="24"/>
              </w:rPr>
              <w:t>of</w:t>
            </w:r>
            <w:proofErr w:type="spellEnd"/>
            <w:r w:rsidRPr="00CF1F24">
              <w:rPr>
                <w:rFonts w:cstheme="minorHAnsi"/>
                <w:sz w:val="24"/>
                <w:szCs w:val="24"/>
              </w:rPr>
              <w:t xml:space="preserve"> </w:t>
            </w:r>
            <w:proofErr w:type="spellStart"/>
            <w:r w:rsidRPr="00CF1F24">
              <w:rPr>
                <w:rFonts w:cstheme="minorHAnsi"/>
                <w:sz w:val="24"/>
                <w:szCs w:val="24"/>
              </w:rPr>
              <w:t>Water</w:t>
            </w:r>
            <w:proofErr w:type="spellEnd"/>
            <w:r w:rsidRPr="00CF1F24">
              <w:rPr>
                <w:rFonts w:cstheme="minorHAnsi"/>
                <w:sz w:val="24"/>
                <w:szCs w:val="24"/>
              </w:rPr>
              <w:t xml:space="preserve"> </w:t>
            </w:r>
            <w:proofErr w:type="spellStart"/>
            <w:r w:rsidRPr="00CF1F24">
              <w:rPr>
                <w:rFonts w:cstheme="minorHAnsi"/>
                <w:sz w:val="24"/>
                <w:szCs w:val="24"/>
              </w:rPr>
              <w:t>and</w:t>
            </w:r>
            <w:proofErr w:type="spellEnd"/>
            <w:r w:rsidRPr="00CF1F24">
              <w:rPr>
                <w:rFonts w:cstheme="minorHAnsi"/>
                <w:sz w:val="24"/>
                <w:szCs w:val="24"/>
              </w:rPr>
              <w:t xml:space="preserve"> </w:t>
            </w:r>
            <w:proofErr w:type="spellStart"/>
            <w:r w:rsidRPr="00CF1F24">
              <w:rPr>
                <w:rFonts w:cstheme="minorHAnsi"/>
                <w:sz w:val="24"/>
                <w:szCs w:val="24"/>
              </w:rPr>
              <w:t>Water</w:t>
            </w:r>
            <w:proofErr w:type="spellEnd"/>
            <w:r w:rsidRPr="00CF1F24">
              <w:rPr>
                <w:rFonts w:cstheme="minorHAnsi"/>
                <w:sz w:val="24"/>
                <w:szCs w:val="24"/>
              </w:rPr>
              <w:t xml:space="preserve"> </w:t>
            </w:r>
            <w:proofErr w:type="spellStart"/>
            <w:r w:rsidRPr="00CF1F24">
              <w:rPr>
                <w:rFonts w:cstheme="minorHAnsi"/>
                <w:sz w:val="24"/>
                <w:szCs w:val="24"/>
              </w:rPr>
              <w:t>Vapor</w:t>
            </w:r>
            <w:proofErr w:type="spellEnd"/>
            <w:r w:rsidRPr="00CF1F24">
              <w:rPr>
                <w:rFonts w:cstheme="minorHAnsi"/>
                <w:sz w:val="24"/>
                <w:szCs w:val="24"/>
              </w:rPr>
              <w:t xml:space="preserve">, </w:t>
            </w:r>
            <w:r w:rsidRPr="00CF1F24">
              <w:rPr>
                <w:rFonts w:cstheme="minorHAnsi"/>
                <w:noProof/>
                <w:sz w:val="24"/>
                <w:szCs w:val="24"/>
              </w:rPr>
              <w:t>standartas RecyClass</w:t>
            </w:r>
            <w:r w:rsidRPr="00CF1F24">
              <w:rPr>
                <w:rStyle w:val="FootnoteReference"/>
                <w:rFonts w:cstheme="minorHAnsi"/>
                <w:noProof/>
                <w:sz w:val="24"/>
                <w:szCs w:val="24"/>
              </w:rPr>
              <w:footnoteReference w:id="1"/>
            </w:r>
            <w:r w:rsidRPr="00CF1F24">
              <w:rPr>
                <w:rFonts w:cstheme="minorHAnsi"/>
                <w:noProof/>
                <w:sz w:val="24"/>
                <w:szCs w:val="24"/>
              </w:rPr>
              <w:t xml:space="preserve"> ar kitas lygiavertis standartas, arba </w:t>
            </w:r>
          </w:p>
          <w:p w14:paraId="2663EDB7" w14:textId="77777777" w:rsidR="00684062" w:rsidRPr="00CF1F24" w:rsidRDefault="00684062" w:rsidP="00E83DAD">
            <w:pPr>
              <w:pStyle w:val="ListParagraph"/>
              <w:numPr>
                <w:ilvl w:val="0"/>
                <w:numId w:val="1"/>
              </w:numPr>
              <w:ind w:left="414" w:hanging="357"/>
              <w:jc w:val="both"/>
              <w:rPr>
                <w:rFonts w:cstheme="minorHAnsi"/>
                <w:szCs w:val="24"/>
                <w:shd w:val="clear" w:color="auto" w:fill="FFFFFF"/>
              </w:rPr>
            </w:pPr>
            <w:r w:rsidRPr="00CF1F24">
              <w:rPr>
                <w:rFonts w:cstheme="minorHAnsi"/>
                <w:sz w:val="24"/>
                <w:szCs w:val="24"/>
              </w:rPr>
              <w:t>Aplinkos apsaugos agentūros interneto svetainėje (</w:t>
            </w:r>
            <w:hyperlink r:id="rId12" w:history="1">
              <w:r w:rsidRPr="00CF1F24">
                <w:rPr>
                  <w:rStyle w:val="Hyperlink"/>
                  <w:rFonts w:cstheme="minorHAnsi"/>
                  <w:color w:val="0000FF"/>
                  <w:sz w:val="24"/>
                  <w:szCs w:val="24"/>
                </w:rPr>
                <w:t>https://aaa.lrv.lt/</w:t>
              </w:r>
            </w:hyperlink>
            <w:r w:rsidRPr="00CF1F24">
              <w:rPr>
                <w:rFonts w:cstheme="minorHAnsi"/>
                <w:sz w:val="24"/>
                <w:szCs w:val="24"/>
              </w:rPr>
              <w:t>) skelbiamame atliekų tvarkytojų, turinčių teisę išrašyti gaminių ir (ar) pakuočių atliekų sutvarkymą įrodančius dokumentus, sąraše</w:t>
            </w:r>
            <w:r w:rsidRPr="00CF1F24">
              <w:rPr>
                <w:rStyle w:val="FootnoteReference"/>
                <w:rFonts w:cstheme="minorHAnsi"/>
                <w:sz w:val="24"/>
                <w:szCs w:val="24"/>
              </w:rPr>
              <w:footnoteReference w:id="2"/>
            </w:r>
            <w:r w:rsidRPr="00CF1F24">
              <w:rPr>
                <w:rFonts w:cstheme="minorHAnsi"/>
                <w:sz w:val="24"/>
                <w:szCs w:val="24"/>
              </w:rPr>
              <w:t xml:space="preserve"> nurodytų atliekų perdirbėjų ar eksportuotojų dokumentai, pagrindžiantys, kad tokios pakuotės, tapusios atliekomis, gali būti perdirbamos, arba</w:t>
            </w:r>
          </w:p>
          <w:p w14:paraId="62A33A27" w14:textId="77777777" w:rsidR="00684062" w:rsidRPr="00CF1F24" w:rsidRDefault="00684062" w:rsidP="00E83DAD">
            <w:pPr>
              <w:pStyle w:val="ListParagraph"/>
              <w:numPr>
                <w:ilvl w:val="0"/>
                <w:numId w:val="1"/>
              </w:numPr>
              <w:ind w:left="414" w:hanging="357"/>
              <w:jc w:val="both"/>
              <w:rPr>
                <w:rFonts w:cstheme="minorHAnsi"/>
                <w:szCs w:val="24"/>
                <w:shd w:val="clear" w:color="auto" w:fill="FFFFFF"/>
              </w:rPr>
            </w:pPr>
            <w:r w:rsidRPr="00CF1F24">
              <w:rPr>
                <w:rFonts w:cstheme="minorHAnsi"/>
                <w:color w:val="000000"/>
                <w:szCs w:val="24"/>
              </w:rPr>
              <w:t>d)  kitus lygiaverčius įrodymus</w:t>
            </w:r>
            <w:r w:rsidRPr="00CF1F24">
              <w:rPr>
                <w:rFonts w:cstheme="minorHAnsi"/>
                <w:szCs w:val="24"/>
              </w:rPr>
              <w:t>.</w:t>
            </w:r>
          </w:p>
          <w:p w14:paraId="2AFADE9C" w14:textId="77777777"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Tiekėjui nepateikus nurodytų dokumentų, laikoma, kad Prekės neatitinka Sutartyje nustatytų reikalavimų.</w:t>
            </w:r>
          </w:p>
          <w:p w14:paraId="73FFA04B" w14:textId="38B53C41" w:rsidR="00684062" w:rsidRPr="00CF1F24" w:rsidRDefault="00684062" w:rsidP="00E83DAD">
            <w:pPr>
              <w:jc w:val="both"/>
              <w:rPr>
                <w:rFonts w:asciiTheme="minorHAnsi" w:hAnsiTheme="minorHAnsi" w:cstheme="minorHAnsi"/>
                <w:kern w:val="2"/>
                <w:szCs w:val="24"/>
              </w:rPr>
            </w:pPr>
          </w:p>
        </w:tc>
      </w:tr>
      <w:tr w:rsidR="00684062" w:rsidRPr="00CF1F24" w14:paraId="256DAE69" w14:textId="77777777" w:rsidTr="002D1AA9">
        <w:trPr>
          <w:trHeight w:val="300"/>
        </w:trPr>
        <w:tc>
          <w:tcPr>
            <w:tcW w:w="9776" w:type="dxa"/>
            <w:gridSpan w:val="5"/>
          </w:tcPr>
          <w:p w14:paraId="37A3E3FA"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5. SUTARTIES KAINA IR ATSISKAITYMO TVARKA</w:t>
            </w:r>
          </w:p>
        </w:tc>
      </w:tr>
      <w:tr w:rsidR="00684062" w:rsidRPr="00CF1F24" w14:paraId="79E7586B"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BC8BBA5"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5.1. Sutarčiai taikomas kainos apskaičiavimo būdas</w:t>
            </w:r>
          </w:p>
        </w:tc>
        <w:tc>
          <w:tcPr>
            <w:tcW w:w="7183" w:type="dxa"/>
            <w:gridSpan w:val="2"/>
            <w:tcBorders>
              <w:top w:val="single" w:sz="4" w:space="0" w:color="auto"/>
              <w:left w:val="single" w:sz="4" w:space="0" w:color="auto"/>
              <w:bottom w:val="single" w:sz="4" w:space="0" w:color="auto"/>
              <w:right w:val="single" w:sz="4" w:space="0" w:color="auto"/>
            </w:tcBorders>
          </w:tcPr>
          <w:p w14:paraId="422DCB52"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Fiksuotos kainos kainodara</w:t>
            </w:r>
          </w:p>
          <w:p w14:paraId="5898D319" w14:textId="536EDCD3" w:rsidR="00684062" w:rsidRPr="00CF1F24" w:rsidRDefault="00684062" w:rsidP="00684062">
            <w:pPr>
              <w:rPr>
                <w:rFonts w:asciiTheme="minorHAnsi" w:hAnsiTheme="minorHAnsi" w:cstheme="minorHAnsi"/>
                <w:color w:val="4472C4"/>
                <w:kern w:val="2"/>
              </w:rPr>
            </w:pPr>
          </w:p>
        </w:tc>
      </w:tr>
      <w:tr w:rsidR="00684062" w:rsidRPr="00CF1F24" w14:paraId="109F3FAF"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B38081E"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5.2. Pradinės Sutarties vertė ir Sutarties kaina, kai taikoma </w:t>
            </w:r>
            <w:r w:rsidRPr="00CF1F24">
              <w:rPr>
                <w:rFonts w:asciiTheme="minorHAnsi" w:hAnsiTheme="minorHAnsi" w:cstheme="minorHAnsi"/>
                <w:b/>
                <w:bCs/>
                <w:kern w:val="2"/>
                <w:szCs w:val="24"/>
                <w:u w:val="single"/>
              </w:rPr>
              <w:t>fiksuotos kainos</w:t>
            </w:r>
            <w:r w:rsidRPr="00CF1F24">
              <w:rPr>
                <w:rFonts w:asciiTheme="minorHAnsi" w:hAnsiTheme="minorHAnsi" w:cstheme="minorHAnsi"/>
                <w:b/>
                <w:bCs/>
                <w:kern w:val="2"/>
                <w:szCs w:val="24"/>
              </w:rPr>
              <w:t xml:space="preserve"> kainodara</w:t>
            </w:r>
          </w:p>
          <w:p w14:paraId="6F9C3B7D" w14:textId="77777777" w:rsidR="00684062" w:rsidRPr="00CF1F24" w:rsidRDefault="00684062" w:rsidP="00684062">
            <w:pPr>
              <w:rPr>
                <w:rFonts w:asciiTheme="minorHAnsi" w:hAnsiTheme="minorHAnsi" w:cstheme="minorHAnsi"/>
                <w:b/>
                <w:bCs/>
                <w:kern w:val="2"/>
                <w:szCs w:val="24"/>
              </w:rPr>
            </w:pPr>
          </w:p>
          <w:p w14:paraId="57A32D62" w14:textId="77777777" w:rsidR="00684062" w:rsidRPr="00CF1F24" w:rsidRDefault="00684062" w:rsidP="00684062">
            <w:pPr>
              <w:rPr>
                <w:rFonts w:asciiTheme="minorHAnsi" w:hAnsiTheme="minorHAnsi" w:cstheme="minorHAnsi"/>
                <w:b/>
                <w:bCs/>
                <w:kern w:val="2"/>
                <w:szCs w:val="24"/>
              </w:rPr>
            </w:pPr>
          </w:p>
          <w:p w14:paraId="2A10F5EC" w14:textId="77777777" w:rsidR="00684062" w:rsidRPr="00CF1F24" w:rsidRDefault="00684062" w:rsidP="00684062">
            <w:pPr>
              <w:rPr>
                <w:rFonts w:asciiTheme="minorHAnsi" w:hAnsiTheme="minorHAnsi" w:cstheme="minorHAnsi"/>
                <w:b/>
                <w:bCs/>
                <w:kern w:val="2"/>
                <w:szCs w:val="24"/>
              </w:rPr>
            </w:pPr>
          </w:p>
          <w:p w14:paraId="7B16502A" w14:textId="77777777" w:rsidR="00684062" w:rsidRPr="00CF1F24" w:rsidRDefault="00684062" w:rsidP="00684062">
            <w:pPr>
              <w:jc w:val="both"/>
              <w:rPr>
                <w:rFonts w:asciiTheme="minorHAnsi" w:hAnsiTheme="minorHAnsi" w:cstheme="minorHAnsi"/>
                <w:b/>
                <w:bCs/>
                <w:kern w:val="2"/>
                <w:szCs w:val="24"/>
              </w:rPr>
            </w:pPr>
          </w:p>
        </w:tc>
        <w:tc>
          <w:tcPr>
            <w:tcW w:w="7183" w:type="dxa"/>
            <w:gridSpan w:val="2"/>
            <w:tcBorders>
              <w:top w:val="single" w:sz="4" w:space="0" w:color="auto"/>
              <w:left w:val="single" w:sz="4" w:space="0" w:color="auto"/>
              <w:bottom w:val="single" w:sz="4" w:space="0" w:color="auto"/>
              <w:right w:val="single" w:sz="4" w:space="0" w:color="auto"/>
            </w:tcBorders>
          </w:tcPr>
          <w:p w14:paraId="220E6487" w14:textId="0C51620E"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 xml:space="preserve">Pradinės Sutarties vertė yra </w:t>
            </w:r>
            <w:r w:rsidR="00E83DAD" w:rsidRPr="00E83DAD">
              <w:rPr>
                <w:rFonts w:asciiTheme="minorHAnsi" w:hAnsiTheme="minorHAnsi" w:cstheme="minorHAnsi"/>
                <w:b/>
                <w:kern w:val="2"/>
                <w:szCs w:val="24"/>
              </w:rPr>
              <w:t>74313,00</w:t>
            </w:r>
            <w:r w:rsidRPr="00E83DAD">
              <w:rPr>
                <w:rFonts w:asciiTheme="minorHAnsi" w:hAnsiTheme="minorHAnsi" w:cstheme="minorHAnsi"/>
                <w:b/>
                <w:kern w:val="2"/>
                <w:szCs w:val="24"/>
              </w:rPr>
              <w:t xml:space="preserve"> Eur</w:t>
            </w:r>
            <w:r w:rsidR="00E83DAD">
              <w:rPr>
                <w:rFonts w:asciiTheme="minorHAnsi" w:hAnsiTheme="minorHAnsi" w:cstheme="minorHAnsi"/>
                <w:kern w:val="2"/>
                <w:szCs w:val="24"/>
              </w:rPr>
              <w:t xml:space="preserve"> (septyniasdešimt keturi tūkstančiai trys šimtai trylika Eur 00 ct)</w:t>
            </w:r>
            <w:r w:rsidRPr="00CF1F24">
              <w:rPr>
                <w:rFonts w:asciiTheme="minorHAnsi" w:hAnsiTheme="minorHAnsi" w:cstheme="minorHAnsi"/>
                <w:kern w:val="2"/>
                <w:szCs w:val="24"/>
              </w:rPr>
              <w:t xml:space="preserve"> be pridėtinės vertės mokesčio (toliau – PVM). </w:t>
            </w:r>
          </w:p>
          <w:p w14:paraId="1D335FE5" w14:textId="64E3C702"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 xml:space="preserve">PVM sudaro </w:t>
            </w:r>
            <w:r w:rsidR="00E83DAD" w:rsidRPr="00E83DAD">
              <w:rPr>
                <w:rFonts w:asciiTheme="minorHAnsi" w:hAnsiTheme="minorHAnsi" w:cstheme="minorHAnsi"/>
                <w:b/>
                <w:kern w:val="2"/>
                <w:szCs w:val="24"/>
              </w:rPr>
              <w:t>15605,73</w:t>
            </w:r>
            <w:r w:rsidRPr="00E83DAD">
              <w:rPr>
                <w:rFonts w:asciiTheme="minorHAnsi" w:hAnsiTheme="minorHAnsi" w:cstheme="minorHAnsi"/>
                <w:b/>
                <w:kern w:val="2"/>
                <w:szCs w:val="24"/>
              </w:rPr>
              <w:t xml:space="preserve"> Eur</w:t>
            </w:r>
            <w:r w:rsidRPr="00CF1F24">
              <w:rPr>
                <w:rFonts w:asciiTheme="minorHAnsi" w:hAnsiTheme="minorHAnsi" w:cstheme="minorHAnsi"/>
                <w:kern w:val="2"/>
                <w:szCs w:val="24"/>
              </w:rPr>
              <w:t xml:space="preserve"> (</w:t>
            </w:r>
            <w:r w:rsidR="00E83DAD">
              <w:rPr>
                <w:rFonts w:asciiTheme="minorHAnsi" w:hAnsiTheme="minorHAnsi" w:cstheme="minorHAnsi"/>
                <w:kern w:val="2"/>
                <w:szCs w:val="24"/>
              </w:rPr>
              <w:t>penkiolika tūkstančių šeši šimtai penki Eur 73 ct</w:t>
            </w:r>
            <w:r w:rsidRPr="00CF1F24">
              <w:rPr>
                <w:rFonts w:asciiTheme="minorHAnsi" w:hAnsiTheme="minorHAnsi" w:cstheme="minorHAnsi"/>
                <w:kern w:val="2"/>
                <w:szCs w:val="24"/>
              </w:rPr>
              <w:t>).</w:t>
            </w:r>
          </w:p>
          <w:p w14:paraId="56F2874B" w14:textId="55C3D476"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 xml:space="preserve">Sutarties kaina yra </w:t>
            </w:r>
            <w:r w:rsidR="00E83DAD" w:rsidRPr="00E83DAD">
              <w:rPr>
                <w:rFonts w:asciiTheme="minorHAnsi" w:hAnsiTheme="minorHAnsi" w:cstheme="minorHAnsi"/>
                <w:b/>
                <w:kern w:val="2"/>
                <w:szCs w:val="24"/>
              </w:rPr>
              <w:t>89918,73</w:t>
            </w:r>
            <w:r w:rsidRPr="00E83DAD">
              <w:rPr>
                <w:rFonts w:asciiTheme="minorHAnsi" w:hAnsiTheme="minorHAnsi" w:cstheme="minorHAnsi"/>
                <w:b/>
                <w:kern w:val="2"/>
                <w:szCs w:val="24"/>
              </w:rPr>
              <w:t xml:space="preserve"> Eur</w:t>
            </w:r>
            <w:r w:rsidRPr="00CF1F24">
              <w:rPr>
                <w:rFonts w:asciiTheme="minorHAnsi" w:hAnsiTheme="minorHAnsi" w:cstheme="minorHAnsi"/>
                <w:kern w:val="2"/>
                <w:szCs w:val="24"/>
              </w:rPr>
              <w:t xml:space="preserve"> (</w:t>
            </w:r>
            <w:r w:rsidR="00E83DAD">
              <w:rPr>
                <w:rFonts w:asciiTheme="minorHAnsi" w:hAnsiTheme="minorHAnsi" w:cstheme="minorHAnsi"/>
                <w:kern w:val="2"/>
                <w:szCs w:val="24"/>
              </w:rPr>
              <w:t>aštuoniasdešimt devyni tūkstančiai devyni šimtai aštuoniolika Eur 73 ct</w:t>
            </w:r>
            <w:r w:rsidRPr="00CF1F24">
              <w:rPr>
                <w:rFonts w:asciiTheme="minorHAnsi" w:hAnsiTheme="minorHAnsi" w:cstheme="minorHAnsi"/>
                <w:kern w:val="2"/>
                <w:szCs w:val="24"/>
              </w:rPr>
              <w:t>) su PVM.</w:t>
            </w:r>
          </w:p>
          <w:p w14:paraId="313D1D71" w14:textId="77777777"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Šioje Sutartyje Pradinės Sutarties vertė yra lygi Tiekėjo pasiūlymo kainai be PVM, nurodytai už visą pirkimo dokumentuose ir Sutartyje nurodytą Prekių kiekį ir (ar) apimtį.</w:t>
            </w:r>
          </w:p>
        </w:tc>
      </w:tr>
      <w:tr w:rsidR="00684062" w:rsidRPr="00CF1F24" w14:paraId="4E598B63"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9D5AFF9"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5.3. Sutarties kainos / įkainių perskaičiavimas taikant </w:t>
            </w:r>
            <w:r w:rsidRPr="00CF1F24">
              <w:rPr>
                <w:rFonts w:asciiTheme="minorHAnsi" w:hAnsiTheme="minorHAnsi" w:cstheme="minorHAnsi"/>
                <w:b/>
                <w:bCs/>
                <w:kern w:val="2"/>
                <w:szCs w:val="24"/>
                <w:u w:val="single"/>
              </w:rPr>
              <w:t>peržiūros</w:t>
            </w:r>
            <w:r w:rsidRPr="00CF1F24">
              <w:rPr>
                <w:rFonts w:asciiTheme="minorHAnsi" w:hAnsiTheme="minorHAnsi" w:cstheme="minorHAnsi"/>
                <w:b/>
                <w:bCs/>
                <w:kern w:val="2"/>
                <w:szCs w:val="24"/>
              </w:rPr>
              <w:t xml:space="preserve"> taisykles</w:t>
            </w:r>
          </w:p>
          <w:p w14:paraId="65CC9715" w14:textId="77777777" w:rsidR="00684062" w:rsidRPr="00CF1F24" w:rsidRDefault="00684062" w:rsidP="00684062">
            <w:pPr>
              <w:rPr>
                <w:rFonts w:asciiTheme="minorHAnsi" w:hAnsiTheme="minorHAnsi" w:cstheme="minorHAnsi"/>
                <w:b/>
                <w:bCs/>
                <w:kern w:val="2"/>
                <w:szCs w:val="24"/>
              </w:rPr>
            </w:pPr>
          </w:p>
          <w:p w14:paraId="74CCE03C" w14:textId="77777777" w:rsidR="00684062" w:rsidRPr="00CF1F24" w:rsidRDefault="00684062" w:rsidP="00684062">
            <w:pPr>
              <w:rPr>
                <w:rFonts w:asciiTheme="minorHAnsi" w:hAnsiTheme="minorHAnsi" w:cstheme="minorHAnsi"/>
                <w:kern w:val="2"/>
                <w:szCs w:val="24"/>
              </w:rPr>
            </w:pPr>
          </w:p>
        </w:tc>
        <w:tc>
          <w:tcPr>
            <w:tcW w:w="7183" w:type="dxa"/>
            <w:gridSpan w:val="2"/>
            <w:tcBorders>
              <w:top w:val="single" w:sz="4" w:space="0" w:color="auto"/>
              <w:left w:val="single" w:sz="4" w:space="0" w:color="auto"/>
              <w:bottom w:val="single" w:sz="4" w:space="0" w:color="auto"/>
              <w:right w:val="single" w:sz="4" w:space="0" w:color="auto"/>
            </w:tcBorders>
          </w:tcPr>
          <w:p w14:paraId="57BA3F80" w14:textId="1677E8B1"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Sutarties kaina  bus perskaičiuojama:</w:t>
            </w:r>
          </w:p>
          <w:p w14:paraId="1F2303D8"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5.3.1. dėl PVM tarifo pasikeitimo;</w:t>
            </w:r>
          </w:p>
          <w:p w14:paraId="7CE73E9A" w14:textId="11269350" w:rsidR="00684062" w:rsidRPr="00CF1F24" w:rsidRDefault="00684062" w:rsidP="00684062">
            <w:pPr>
              <w:rPr>
                <w:rFonts w:asciiTheme="minorHAnsi" w:hAnsiTheme="minorHAnsi" w:cstheme="minorHAnsi"/>
                <w:kern w:val="2"/>
              </w:rPr>
            </w:pPr>
          </w:p>
        </w:tc>
      </w:tr>
      <w:tr w:rsidR="00684062" w:rsidRPr="00CF1F24" w14:paraId="5FAF5543"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C452F1A"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5.3.1. Sutarties kainos / įkainių peržiūra dėl PVM tarifo pasikeitimo</w:t>
            </w:r>
          </w:p>
        </w:tc>
        <w:tc>
          <w:tcPr>
            <w:tcW w:w="7183" w:type="dxa"/>
            <w:gridSpan w:val="2"/>
            <w:tcBorders>
              <w:top w:val="single" w:sz="4" w:space="0" w:color="auto"/>
              <w:left w:val="single" w:sz="4" w:space="0" w:color="auto"/>
              <w:bottom w:val="single" w:sz="4" w:space="0" w:color="auto"/>
              <w:right w:val="single" w:sz="4" w:space="0" w:color="auto"/>
            </w:tcBorders>
          </w:tcPr>
          <w:p w14:paraId="449693C2" w14:textId="77777777"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Perskaičiuota Sutarties kaina / Prekių įkainiai įforminami Susitarimu ir turi būti taikomi nuo naujo PVM įvedimo datos (nepriklausomai nuo to, kada pasirašytas Susitarimas).</w:t>
            </w:r>
          </w:p>
        </w:tc>
      </w:tr>
      <w:tr w:rsidR="00684062" w:rsidRPr="00CF1F24" w14:paraId="4560B71B"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466D8BC"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b/>
                <w:bCs/>
                <w:kern w:val="2"/>
                <w:szCs w:val="24"/>
              </w:rPr>
              <w:t>5.3.2.</w:t>
            </w:r>
            <w:r w:rsidRPr="00CF1F24">
              <w:rPr>
                <w:rFonts w:asciiTheme="minorHAnsi" w:hAnsiTheme="minorHAnsi" w:cstheme="minorHAnsi"/>
                <w:kern w:val="2"/>
                <w:szCs w:val="24"/>
              </w:rPr>
              <w:t> </w:t>
            </w:r>
            <w:r w:rsidRPr="00CF1F24">
              <w:rPr>
                <w:rFonts w:asciiTheme="minorHAnsi" w:hAnsiTheme="minorHAnsi" w:cstheme="minorHAnsi"/>
                <w:b/>
                <w:bCs/>
                <w:kern w:val="2"/>
                <w:szCs w:val="24"/>
              </w:rPr>
              <w:t>Sutarties kainos / įkainių peržiūra dėl kitų mokesčių, lemiančių Prekių kainos / įkainių pokytį, pasikeitimo</w:t>
            </w:r>
          </w:p>
        </w:tc>
        <w:tc>
          <w:tcPr>
            <w:tcW w:w="7183" w:type="dxa"/>
            <w:gridSpan w:val="2"/>
            <w:tcBorders>
              <w:top w:val="single" w:sz="4" w:space="0" w:color="auto"/>
              <w:left w:val="single" w:sz="4" w:space="0" w:color="auto"/>
              <w:bottom w:val="single" w:sz="4" w:space="0" w:color="auto"/>
              <w:right w:val="single" w:sz="4" w:space="0" w:color="auto"/>
            </w:tcBorders>
          </w:tcPr>
          <w:p w14:paraId="589585A1"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7B344973" w14:textId="77777777" w:rsidR="00684062" w:rsidRPr="00CF1F24" w:rsidRDefault="00684062" w:rsidP="00684062">
            <w:pPr>
              <w:rPr>
                <w:rFonts w:asciiTheme="minorHAnsi" w:hAnsiTheme="minorHAnsi" w:cstheme="minorHAnsi"/>
                <w:kern w:val="2"/>
                <w:szCs w:val="24"/>
              </w:rPr>
            </w:pPr>
          </w:p>
          <w:p w14:paraId="4C7F2950" w14:textId="10178BF0" w:rsidR="00684062" w:rsidRPr="00CF1F24" w:rsidRDefault="00684062" w:rsidP="00684062">
            <w:pPr>
              <w:rPr>
                <w:rFonts w:asciiTheme="minorHAnsi" w:hAnsiTheme="minorHAnsi" w:cstheme="minorHAnsi"/>
              </w:rPr>
            </w:pPr>
          </w:p>
        </w:tc>
      </w:tr>
      <w:tr w:rsidR="00684062" w:rsidRPr="00CF1F24" w14:paraId="6C0C5CB3"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42E5223" w14:textId="36013E68"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5.3.3. Sutarties kainos / įkainių peržiūra dėl kainų lygio pokyčio</w:t>
            </w:r>
          </w:p>
        </w:tc>
        <w:tc>
          <w:tcPr>
            <w:tcW w:w="7183" w:type="dxa"/>
            <w:gridSpan w:val="2"/>
            <w:tcBorders>
              <w:top w:val="single" w:sz="4" w:space="0" w:color="auto"/>
              <w:left w:val="single" w:sz="4" w:space="0" w:color="auto"/>
              <w:bottom w:val="single" w:sz="4" w:space="0" w:color="auto"/>
              <w:right w:val="single" w:sz="4" w:space="0" w:color="auto"/>
            </w:tcBorders>
          </w:tcPr>
          <w:p w14:paraId="2011CFAD"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3E0BF6EB" w14:textId="602ED82B" w:rsidR="00684062" w:rsidRPr="00CF1F24" w:rsidRDefault="00684062" w:rsidP="00684062">
            <w:pPr>
              <w:rPr>
                <w:rFonts w:asciiTheme="minorHAnsi" w:hAnsiTheme="minorHAnsi" w:cstheme="minorHAnsi"/>
                <w:color w:val="4472C4"/>
                <w:kern w:val="2"/>
                <w:szCs w:val="24"/>
              </w:rPr>
            </w:pPr>
          </w:p>
        </w:tc>
      </w:tr>
      <w:tr w:rsidR="00684062" w:rsidRPr="00CF1F24" w14:paraId="312BC1F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14D3C3C"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5.3.4. Sutarties kainos / įkainių peržiūra dėl kainų lygio pokyčio pagal Prekių grupių kainų pokyčius</w:t>
            </w:r>
          </w:p>
        </w:tc>
        <w:tc>
          <w:tcPr>
            <w:tcW w:w="7183" w:type="dxa"/>
            <w:gridSpan w:val="2"/>
            <w:tcBorders>
              <w:top w:val="single" w:sz="4" w:space="0" w:color="auto"/>
              <w:left w:val="single" w:sz="4" w:space="0" w:color="auto"/>
              <w:bottom w:val="single" w:sz="4" w:space="0" w:color="auto"/>
              <w:right w:val="single" w:sz="4" w:space="0" w:color="auto"/>
            </w:tcBorders>
          </w:tcPr>
          <w:p w14:paraId="7B0C915A"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2C311572" w14:textId="77777777" w:rsidR="00684062" w:rsidRPr="00CF1F24" w:rsidRDefault="00684062" w:rsidP="00684062">
            <w:pPr>
              <w:rPr>
                <w:rFonts w:asciiTheme="minorHAnsi" w:hAnsiTheme="minorHAnsi" w:cstheme="minorHAnsi"/>
                <w:kern w:val="2"/>
                <w:szCs w:val="24"/>
              </w:rPr>
            </w:pPr>
          </w:p>
          <w:p w14:paraId="449C09AB" w14:textId="68C3F094" w:rsidR="00684062" w:rsidRPr="00CF1F24" w:rsidRDefault="00684062" w:rsidP="00684062">
            <w:pPr>
              <w:rPr>
                <w:rFonts w:asciiTheme="minorHAnsi" w:hAnsiTheme="minorHAnsi" w:cstheme="minorHAnsi"/>
                <w:kern w:val="2"/>
                <w:szCs w:val="24"/>
              </w:rPr>
            </w:pPr>
          </w:p>
        </w:tc>
      </w:tr>
      <w:tr w:rsidR="00684062" w:rsidRPr="00CF1F24" w14:paraId="75CD94C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6BCAFDD"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5.4. Sutarties kainos / įkainių apskaičiavimas taikant </w:t>
            </w:r>
            <w:r w:rsidRPr="00CF1F24">
              <w:rPr>
                <w:rFonts w:asciiTheme="minorHAnsi" w:hAnsiTheme="minorHAnsi" w:cstheme="minorHAnsi"/>
                <w:b/>
                <w:bCs/>
                <w:kern w:val="2"/>
                <w:szCs w:val="24"/>
                <w:u w:val="single"/>
              </w:rPr>
              <w:t>kiekio (apimties)</w:t>
            </w:r>
            <w:r w:rsidRPr="00CF1F24">
              <w:rPr>
                <w:rFonts w:asciiTheme="minorHAnsi" w:hAnsiTheme="minorHAnsi" w:cstheme="minorHAnsi"/>
                <w:b/>
                <w:bCs/>
                <w:kern w:val="2"/>
                <w:szCs w:val="24"/>
              </w:rPr>
              <w:t xml:space="preserve"> keitimo taisykles</w:t>
            </w:r>
          </w:p>
        </w:tc>
        <w:tc>
          <w:tcPr>
            <w:tcW w:w="7183" w:type="dxa"/>
            <w:gridSpan w:val="2"/>
            <w:tcBorders>
              <w:top w:val="single" w:sz="4" w:space="0" w:color="auto"/>
              <w:left w:val="single" w:sz="4" w:space="0" w:color="auto"/>
              <w:bottom w:val="single" w:sz="4" w:space="0" w:color="auto"/>
              <w:right w:val="single" w:sz="4" w:space="0" w:color="auto"/>
            </w:tcBorders>
          </w:tcPr>
          <w:p w14:paraId="3FB3A5A6"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081DAEF5" w14:textId="3FF15726" w:rsidR="00684062" w:rsidRPr="00CF1F24" w:rsidRDefault="00684062" w:rsidP="00684062">
            <w:pPr>
              <w:rPr>
                <w:rFonts w:asciiTheme="minorHAnsi" w:hAnsiTheme="minorHAnsi" w:cstheme="minorHAnsi"/>
                <w:kern w:val="2"/>
                <w:szCs w:val="24"/>
              </w:rPr>
            </w:pPr>
          </w:p>
        </w:tc>
      </w:tr>
      <w:tr w:rsidR="00684062" w:rsidRPr="00CF1F24" w14:paraId="267E808E"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AD13C8F"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5.5. Atsiskaitymo su Tiekėju terminas ir tvarka</w:t>
            </w:r>
          </w:p>
        </w:tc>
        <w:tc>
          <w:tcPr>
            <w:tcW w:w="7183" w:type="dxa"/>
            <w:gridSpan w:val="2"/>
            <w:tcBorders>
              <w:top w:val="single" w:sz="4" w:space="0" w:color="auto"/>
              <w:left w:val="single" w:sz="4" w:space="0" w:color="auto"/>
              <w:bottom w:val="single" w:sz="4" w:space="0" w:color="auto"/>
              <w:right w:val="single" w:sz="4" w:space="0" w:color="auto"/>
            </w:tcBorders>
          </w:tcPr>
          <w:p w14:paraId="0F2DEC71" w14:textId="77777777" w:rsidR="00684062" w:rsidRPr="00CF1F24" w:rsidRDefault="00684062" w:rsidP="00E83DAD">
            <w:pPr>
              <w:jc w:val="both"/>
              <w:rPr>
                <w:rFonts w:asciiTheme="minorHAnsi" w:hAnsiTheme="minorHAnsi" w:cstheme="minorHAnsi"/>
                <w:color w:val="000000"/>
                <w:kern w:val="2"/>
                <w:szCs w:val="24"/>
                <w:shd w:val="clear" w:color="auto" w:fill="FFFFFF"/>
              </w:rPr>
            </w:pPr>
            <w:r w:rsidRPr="00CF1F24">
              <w:rPr>
                <w:rFonts w:asciiTheme="minorHAnsi" w:hAnsiTheme="minorHAnsi" w:cstheme="minorHAnsi"/>
                <w:color w:val="000000"/>
                <w:kern w:val="2"/>
                <w:szCs w:val="24"/>
                <w:shd w:val="clear" w:color="auto" w:fill="FFFFFF"/>
              </w:rPr>
              <w:t>Pirkėjas atsiskaito su Tiekėju ne vėliau kaip per 30 (trisdešimt) kalendorinių dienų nuo Prekių perdavimo – priėmimo akto pasirašymo ir PVM sąskaitos faktūros arba sąskaitos faktūros gavimo dienos.</w:t>
            </w:r>
          </w:p>
          <w:p w14:paraId="6FD452C3" w14:textId="77777777" w:rsidR="00684062" w:rsidRPr="00CF1F24" w:rsidRDefault="00684062" w:rsidP="00E83DAD">
            <w:pPr>
              <w:jc w:val="both"/>
              <w:rPr>
                <w:rFonts w:asciiTheme="minorHAnsi" w:hAnsiTheme="minorHAnsi" w:cstheme="minorHAnsi"/>
                <w:color w:val="000000"/>
                <w:kern w:val="2"/>
                <w:szCs w:val="24"/>
                <w:shd w:val="clear" w:color="auto" w:fill="FFFFFF"/>
              </w:rPr>
            </w:pPr>
          </w:p>
          <w:p w14:paraId="04C22127" w14:textId="3F77E705" w:rsidR="00684062" w:rsidRPr="00CF1F24" w:rsidRDefault="00684062" w:rsidP="00E83DAD">
            <w:pPr>
              <w:jc w:val="both"/>
              <w:rPr>
                <w:rFonts w:asciiTheme="minorHAnsi" w:hAnsiTheme="minorHAnsi" w:cstheme="minorHAnsi"/>
                <w:color w:val="000000"/>
                <w:kern w:val="2"/>
                <w:szCs w:val="24"/>
                <w:shd w:val="clear" w:color="auto" w:fill="FFFFFF"/>
              </w:rPr>
            </w:pPr>
            <w:r w:rsidRPr="00CF1F24">
              <w:rPr>
                <w:rFonts w:asciiTheme="minorHAnsi" w:hAnsiTheme="minorHAnsi" w:cstheme="minorHAnsi"/>
                <w:color w:val="000000"/>
                <w:kern w:val="2"/>
                <w:szCs w:val="24"/>
                <w:shd w:val="clear" w:color="auto" w:fill="FFFFFF"/>
              </w:rPr>
              <w:t>Apmokėjimo sąlygos: įvykdžius visus sutartinius įsipareigojimus, sumokama visa Sutarties kaina.</w:t>
            </w:r>
          </w:p>
        </w:tc>
      </w:tr>
      <w:tr w:rsidR="00684062" w:rsidRPr="00CF1F24" w14:paraId="235F5A3F"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E168194"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5.6. Avansas</w:t>
            </w:r>
          </w:p>
        </w:tc>
        <w:tc>
          <w:tcPr>
            <w:tcW w:w="7183" w:type="dxa"/>
            <w:gridSpan w:val="2"/>
            <w:tcBorders>
              <w:top w:val="single" w:sz="4" w:space="0" w:color="auto"/>
              <w:left w:val="single" w:sz="4" w:space="0" w:color="auto"/>
              <w:bottom w:val="single" w:sz="4" w:space="0" w:color="auto"/>
              <w:right w:val="single" w:sz="4" w:space="0" w:color="auto"/>
            </w:tcBorders>
          </w:tcPr>
          <w:p w14:paraId="6933F8EC" w14:textId="78C020DE"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4A2C5FAD" w14:textId="75E67F1C" w:rsidR="00684062" w:rsidRPr="00CF1F24" w:rsidRDefault="00684062" w:rsidP="00684062">
            <w:pPr>
              <w:spacing w:line="259" w:lineRule="auto"/>
              <w:rPr>
                <w:rFonts w:asciiTheme="minorHAnsi" w:hAnsiTheme="minorHAnsi" w:cstheme="minorHAnsi"/>
                <w:color w:val="000000"/>
                <w:kern w:val="2"/>
                <w:szCs w:val="24"/>
                <w:shd w:val="clear" w:color="auto" w:fill="FFFFFF"/>
              </w:rPr>
            </w:pPr>
          </w:p>
        </w:tc>
      </w:tr>
      <w:tr w:rsidR="00684062" w:rsidRPr="00CF1F24" w14:paraId="0986FD7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C15FA08"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5.7. Avanso užtikrinimas</w:t>
            </w:r>
          </w:p>
        </w:tc>
        <w:tc>
          <w:tcPr>
            <w:tcW w:w="7183" w:type="dxa"/>
            <w:gridSpan w:val="2"/>
            <w:tcBorders>
              <w:top w:val="single" w:sz="4" w:space="0" w:color="auto"/>
              <w:left w:val="single" w:sz="4" w:space="0" w:color="auto"/>
              <w:bottom w:val="single" w:sz="4" w:space="0" w:color="auto"/>
              <w:right w:val="single" w:sz="4" w:space="0" w:color="auto"/>
            </w:tcBorders>
          </w:tcPr>
          <w:p w14:paraId="4D8C68D9" w14:textId="7DB9E3E0"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7D06D0D9" w14:textId="26A73C46"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color w:val="000000"/>
                <w:kern w:val="2"/>
                <w:szCs w:val="24"/>
                <w:shd w:val="clear" w:color="auto" w:fill="FFFFFF"/>
              </w:rPr>
              <w:t xml:space="preserve"> </w:t>
            </w:r>
          </w:p>
        </w:tc>
      </w:tr>
      <w:tr w:rsidR="00684062" w:rsidRPr="00CF1F24" w14:paraId="397E6A62" w14:textId="77777777" w:rsidTr="002D1AA9">
        <w:trPr>
          <w:trHeight w:val="300"/>
        </w:trPr>
        <w:tc>
          <w:tcPr>
            <w:tcW w:w="9776" w:type="dxa"/>
            <w:gridSpan w:val="5"/>
          </w:tcPr>
          <w:p w14:paraId="1AB554AE"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6. PREKIŲ KOKYBĖ IR GARANTINIAI ĮSIPAREIGOJIMAI</w:t>
            </w:r>
          </w:p>
        </w:tc>
      </w:tr>
      <w:tr w:rsidR="00684062" w:rsidRPr="00CF1F24" w14:paraId="193F6F52"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1C3FCE8"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6.1. Garantinis terminas</w:t>
            </w:r>
          </w:p>
        </w:tc>
        <w:tc>
          <w:tcPr>
            <w:tcW w:w="7183" w:type="dxa"/>
            <w:gridSpan w:val="2"/>
            <w:tcBorders>
              <w:top w:val="single" w:sz="4" w:space="0" w:color="auto"/>
              <w:left w:val="single" w:sz="4" w:space="0" w:color="auto"/>
              <w:bottom w:val="single" w:sz="4" w:space="0" w:color="auto"/>
              <w:right w:val="single" w:sz="4" w:space="0" w:color="auto"/>
            </w:tcBorders>
          </w:tcPr>
          <w:p w14:paraId="5290D4C5" w14:textId="230801BB"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Prekėms nustatomas Tiekėjo pasiūlytas arba Prekių gamintojo taikomas Garantinis terminas, tačiau bet kokiu atveju ne trumpesnis kaip 5 (penkeri) metai. Garantinis terminas, skaičiuojamas nuo Prekių perdavimo–priėmimo akto pasirašymo dienos.</w:t>
            </w:r>
          </w:p>
        </w:tc>
      </w:tr>
      <w:tr w:rsidR="00684062" w:rsidRPr="00CF1F24" w14:paraId="7C487E9B"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19E69E4"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6.2. Garantinė priežiūra</w:t>
            </w:r>
          </w:p>
        </w:tc>
        <w:tc>
          <w:tcPr>
            <w:tcW w:w="7183" w:type="dxa"/>
            <w:gridSpan w:val="2"/>
            <w:tcBorders>
              <w:top w:val="single" w:sz="4" w:space="0" w:color="auto"/>
              <w:left w:val="single" w:sz="4" w:space="0" w:color="auto"/>
              <w:bottom w:val="single" w:sz="4" w:space="0" w:color="auto"/>
              <w:right w:val="single" w:sz="4" w:space="0" w:color="auto"/>
            </w:tcBorders>
          </w:tcPr>
          <w:p w14:paraId="26D80361" w14:textId="77777777"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Tiekėjas privalo pašalinti trūkumus ne vėliau kaip per 3 (tris) darbo dienas.</w:t>
            </w:r>
          </w:p>
          <w:p w14:paraId="19A8D037" w14:textId="480665FF"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Prekių trūkumų nustatymo bei šalinimo tvarka nustatyta Bendrųjų sąlygų 7 skyriuje.</w:t>
            </w:r>
          </w:p>
        </w:tc>
      </w:tr>
      <w:tr w:rsidR="00684062" w:rsidRPr="00CF1F24" w14:paraId="459ADC5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42DFC18"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6.3. Kokybinių kriterijų įgyvendinimo ir tikrinimo tvarka</w:t>
            </w:r>
          </w:p>
        </w:tc>
        <w:tc>
          <w:tcPr>
            <w:tcW w:w="7183" w:type="dxa"/>
            <w:gridSpan w:val="2"/>
            <w:tcBorders>
              <w:top w:val="single" w:sz="4" w:space="0" w:color="auto"/>
              <w:left w:val="single" w:sz="4" w:space="0" w:color="auto"/>
              <w:bottom w:val="single" w:sz="4" w:space="0" w:color="auto"/>
              <w:right w:val="single" w:sz="4" w:space="0" w:color="auto"/>
            </w:tcBorders>
          </w:tcPr>
          <w:p w14:paraId="732CDAE4" w14:textId="4B4E0B44"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 xml:space="preserve">Netaikoma </w:t>
            </w:r>
          </w:p>
          <w:p w14:paraId="4D580A95" w14:textId="0CD1D930" w:rsidR="00684062" w:rsidRPr="00CF1F24" w:rsidRDefault="00684062" w:rsidP="00684062">
            <w:pPr>
              <w:rPr>
                <w:rFonts w:asciiTheme="minorHAnsi" w:hAnsiTheme="minorHAnsi" w:cstheme="minorHAnsi"/>
                <w:kern w:val="2"/>
                <w:szCs w:val="24"/>
              </w:rPr>
            </w:pPr>
          </w:p>
        </w:tc>
      </w:tr>
      <w:tr w:rsidR="00684062" w:rsidRPr="00CF1F24" w14:paraId="5D562E8D" w14:textId="77777777" w:rsidTr="002D1AA9">
        <w:trPr>
          <w:trHeight w:val="300"/>
        </w:trPr>
        <w:tc>
          <w:tcPr>
            <w:tcW w:w="9776" w:type="dxa"/>
            <w:gridSpan w:val="5"/>
          </w:tcPr>
          <w:p w14:paraId="6103796D"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7. SUTARTIES VYKDYMUI PASITELKIAMI SUBTIEKĖJAI</w:t>
            </w:r>
          </w:p>
        </w:tc>
      </w:tr>
      <w:tr w:rsidR="00684062" w:rsidRPr="00CF1F24" w14:paraId="3110BF2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E44BCE6"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Sutarties vykdymui pasitelkiami subtiekėjai ir (ar) specialistai</w:t>
            </w:r>
          </w:p>
        </w:tc>
        <w:tc>
          <w:tcPr>
            <w:tcW w:w="7183" w:type="dxa"/>
            <w:gridSpan w:val="2"/>
            <w:tcBorders>
              <w:top w:val="single" w:sz="4" w:space="0" w:color="auto"/>
              <w:left w:val="single" w:sz="4" w:space="0" w:color="auto"/>
              <w:bottom w:val="single" w:sz="4" w:space="0" w:color="auto"/>
              <w:right w:val="single" w:sz="4" w:space="0" w:color="auto"/>
            </w:tcBorders>
          </w:tcPr>
          <w:p w14:paraId="3E0FB00D"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Sutarties vykdymui subtiekėjai ir (ar) specialistai nepasitelkiami.</w:t>
            </w:r>
          </w:p>
          <w:p w14:paraId="7AE1BD28" w14:textId="77777777" w:rsidR="00684062" w:rsidRPr="00CF1F24" w:rsidRDefault="00684062" w:rsidP="00684062">
            <w:pPr>
              <w:rPr>
                <w:rFonts w:asciiTheme="minorHAnsi" w:hAnsiTheme="minorHAnsi" w:cstheme="minorHAnsi"/>
                <w:kern w:val="2"/>
                <w:szCs w:val="24"/>
              </w:rPr>
            </w:pPr>
          </w:p>
          <w:p w14:paraId="5CFEABC6" w14:textId="52C54293" w:rsidR="00684062" w:rsidRPr="00CF1F24" w:rsidRDefault="00684062" w:rsidP="00684062">
            <w:pPr>
              <w:rPr>
                <w:rFonts w:asciiTheme="minorHAnsi" w:hAnsiTheme="minorHAnsi" w:cstheme="minorHAnsi"/>
                <w:b/>
                <w:bCs/>
                <w:kern w:val="2"/>
                <w:szCs w:val="24"/>
              </w:rPr>
            </w:pPr>
          </w:p>
        </w:tc>
      </w:tr>
      <w:tr w:rsidR="00684062" w:rsidRPr="00CF1F24" w14:paraId="0E57F611" w14:textId="77777777" w:rsidTr="002D1AA9">
        <w:trPr>
          <w:trHeight w:val="300"/>
        </w:trPr>
        <w:tc>
          <w:tcPr>
            <w:tcW w:w="9776" w:type="dxa"/>
            <w:gridSpan w:val="5"/>
          </w:tcPr>
          <w:p w14:paraId="6A81BDB7"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8. PRIEVOLIŲ PAGAL SUTARTĮ ĮVYKDYMO UŽTIKRINIMAS</w:t>
            </w:r>
          </w:p>
        </w:tc>
      </w:tr>
      <w:tr w:rsidR="00684062" w:rsidRPr="00CF1F24" w14:paraId="5F1C889E"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F87A2D2"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8.1. Prievolių pagal Sutartį įvykdymo užtikrinimas</w:t>
            </w:r>
          </w:p>
        </w:tc>
        <w:tc>
          <w:tcPr>
            <w:tcW w:w="7183" w:type="dxa"/>
            <w:gridSpan w:val="2"/>
            <w:tcBorders>
              <w:top w:val="single" w:sz="4" w:space="0" w:color="auto"/>
              <w:left w:val="single" w:sz="4" w:space="0" w:color="auto"/>
              <w:bottom w:val="single" w:sz="4" w:space="0" w:color="auto"/>
              <w:right w:val="single" w:sz="4" w:space="0" w:color="auto"/>
            </w:tcBorders>
          </w:tcPr>
          <w:p w14:paraId="717E386A" w14:textId="3B324D2E"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 xml:space="preserve">Prievolių pagal Sutartį įvykdymas užtikrinamas: </w:t>
            </w:r>
          </w:p>
          <w:p w14:paraId="12472A74"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Netesybomis (delspinigiais, bauda);</w:t>
            </w:r>
          </w:p>
          <w:p w14:paraId="544E68EF" w14:textId="574A5EED" w:rsidR="00684062" w:rsidRPr="00CF1F24" w:rsidRDefault="00684062" w:rsidP="00684062">
            <w:pPr>
              <w:rPr>
                <w:rFonts w:asciiTheme="minorHAnsi" w:hAnsiTheme="minorHAnsi" w:cstheme="minorHAnsi"/>
                <w:kern w:val="2"/>
                <w:szCs w:val="24"/>
              </w:rPr>
            </w:pPr>
          </w:p>
        </w:tc>
      </w:tr>
      <w:tr w:rsidR="00684062" w:rsidRPr="00CF1F24" w14:paraId="5707061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4B1EF89"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8.2. Sutarties įvykdymo užtikrinimo galiojimo terminas</w:t>
            </w:r>
          </w:p>
        </w:tc>
        <w:tc>
          <w:tcPr>
            <w:tcW w:w="7183" w:type="dxa"/>
            <w:gridSpan w:val="2"/>
            <w:tcBorders>
              <w:top w:val="single" w:sz="4" w:space="0" w:color="auto"/>
              <w:left w:val="single" w:sz="4" w:space="0" w:color="auto"/>
              <w:bottom w:val="single" w:sz="4" w:space="0" w:color="auto"/>
              <w:right w:val="single" w:sz="4" w:space="0" w:color="auto"/>
            </w:tcBorders>
          </w:tcPr>
          <w:p w14:paraId="193F4851"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2BC61455" w14:textId="77777777" w:rsidR="00684062" w:rsidRPr="00CF1F24" w:rsidRDefault="00684062" w:rsidP="00684062">
            <w:pPr>
              <w:rPr>
                <w:rFonts w:asciiTheme="minorHAnsi" w:hAnsiTheme="minorHAnsi" w:cstheme="minorHAnsi"/>
                <w:kern w:val="2"/>
                <w:szCs w:val="24"/>
              </w:rPr>
            </w:pPr>
          </w:p>
          <w:p w14:paraId="4720F941" w14:textId="13C7B993" w:rsidR="00684062" w:rsidRPr="00CF1F24" w:rsidRDefault="00684062" w:rsidP="00684062">
            <w:pPr>
              <w:rPr>
                <w:rFonts w:asciiTheme="minorHAnsi" w:hAnsiTheme="minorHAnsi" w:cstheme="minorHAnsi"/>
                <w:kern w:val="2"/>
                <w:szCs w:val="24"/>
              </w:rPr>
            </w:pPr>
          </w:p>
        </w:tc>
      </w:tr>
      <w:tr w:rsidR="00684062" w:rsidRPr="00CF1F24" w14:paraId="0C2A7468"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3813ACE"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8.3. Sutarties įvykdymo užtikrinimo pateikimas </w:t>
            </w:r>
          </w:p>
        </w:tc>
        <w:tc>
          <w:tcPr>
            <w:tcW w:w="7183" w:type="dxa"/>
            <w:gridSpan w:val="2"/>
            <w:tcBorders>
              <w:top w:val="single" w:sz="4" w:space="0" w:color="auto"/>
              <w:left w:val="single" w:sz="4" w:space="0" w:color="auto"/>
              <w:bottom w:val="single" w:sz="4" w:space="0" w:color="auto"/>
              <w:right w:val="single" w:sz="4" w:space="0" w:color="auto"/>
            </w:tcBorders>
          </w:tcPr>
          <w:p w14:paraId="265078A2" w14:textId="7EBD6ED3"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7001B284" w14:textId="24C6EEA1" w:rsidR="00684062" w:rsidRPr="00CF1F24" w:rsidRDefault="00684062" w:rsidP="00684062">
            <w:pPr>
              <w:rPr>
                <w:rFonts w:asciiTheme="minorHAnsi" w:hAnsiTheme="minorHAnsi" w:cstheme="minorHAnsi"/>
                <w:kern w:val="2"/>
                <w:szCs w:val="24"/>
              </w:rPr>
            </w:pPr>
          </w:p>
        </w:tc>
      </w:tr>
      <w:tr w:rsidR="00684062" w:rsidRPr="00CF1F24" w14:paraId="198AFEE0" w14:textId="77777777" w:rsidTr="002D1AA9">
        <w:trPr>
          <w:trHeight w:val="300"/>
        </w:trPr>
        <w:tc>
          <w:tcPr>
            <w:tcW w:w="9776" w:type="dxa"/>
            <w:gridSpan w:val="5"/>
          </w:tcPr>
          <w:p w14:paraId="53C07666"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9. ŠALIŲ ATSAKOMYBĖ</w:t>
            </w:r>
            <w:r w:rsidRPr="00CF1F24">
              <w:rPr>
                <w:rFonts w:asciiTheme="minorHAnsi" w:hAnsiTheme="minorHAnsi" w:cstheme="minorHAnsi"/>
                <w:b/>
                <w:bCs/>
                <w:kern w:val="2"/>
                <w:szCs w:val="24"/>
              </w:rPr>
              <w:tab/>
            </w:r>
          </w:p>
        </w:tc>
      </w:tr>
      <w:tr w:rsidR="00684062" w:rsidRPr="00CF1F24" w14:paraId="0C76AE4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460865C"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9.1. Pirkėjui taikomos netesybos už mokėjimų pagal Sutartį vėlavimą</w:t>
            </w:r>
          </w:p>
        </w:tc>
        <w:tc>
          <w:tcPr>
            <w:tcW w:w="7183" w:type="dxa"/>
            <w:gridSpan w:val="2"/>
            <w:tcBorders>
              <w:top w:val="single" w:sz="4" w:space="0" w:color="auto"/>
              <w:left w:val="single" w:sz="4" w:space="0" w:color="auto"/>
              <w:bottom w:val="single" w:sz="4" w:space="0" w:color="auto"/>
              <w:right w:val="single" w:sz="4" w:space="0" w:color="auto"/>
            </w:tcBorders>
          </w:tcPr>
          <w:p w14:paraId="12E8EA71" w14:textId="519A57D4" w:rsidR="00684062" w:rsidRPr="00CF1F24" w:rsidRDefault="00684062" w:rsidP="00E83DAD">
            <w:pPr>
              <w:spacing w:line="259" w:lineRule="auto"/>
              <w:jc w:val="both"/>
              <w:rPr>
                <w:rFonts w:asciiTheme="minorHAnsi" w:hAnsiTheme="minorHAnsi" w:cstheme="minorHAnsi"/>
                <w:color w:val="000000"/>
                <w:kern w:val="2"/>
                <w:szCs w:val="24"/>
              </w:rPr>
            </w:pPr>
            <w:r w:rsidRPr="00CF1F24">
              <w:rPr>
                <w:rFonts w:asciiTheme="minorHAnsi" w:hAnsiTheme="minorHAnsi" w:cstheme="minorHAnsi"/>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4062" w:rsidRPr="00CF1F24" w14:paraId="66B563D2"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0084FE7"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9.2. Tiekėjui taikomos netesybos</w:t>
            </w:r>
          </w:p>
        </w:tc>
        <w:tc>
          <w:tcPr>
            <w:tcW w:w="7183" w:type="dxa"/>
            <w:gridSpan w:val="2"/>
            <w:tcBorders>
              <w:top w:val="single" w:sz="4" w:space="0" w:color="auto"/>
              <w:left w:val="single" w:sz="4" w:space="0" w:color="auto"/>
              <w:bottom w:val="single" w:sz="4" w:space="0" w:color="auto"/>
              <w:right w:val="single" w:sz="4" w:space="0" w:color="auto"/>
            </w:tcBorders>
          </w:tcPr>
          <w:p w14:paraId="0CA892BA" w14:textId="77777777" w:rsidR="00684062" w:rsidRPr="00CF1F24" w:rsidRDefault="00684062" w:rsidP="00E83DAD">
            <w:pPr>
              <w:jc w:val="both"/>
              <w:rPr>
                <w:rFonts w:asciiTheme="minorHAnsi" w:hAnsiTheme="minorHAnsi" w:cstheme="minorHAnsi"/>
                <w:color w:val="000000"/>
                <w:kern w:val="2"/>
              </w:rPr>
            </w:pPr>
            <w:r w:rsidRPr="00CF1F24">
              <w:rPr>
                <w:rFonts w:asciiTheme="minorHAnsi" w:hAnsiTheme="minorHAnsi" w:cstheme="minorHAnsi"/>
                <w:color w:val="000000"/>
                <w:kern w:val="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119C26" w14:textId="77777777" w:rsidR="00684062" w:rsidRPr="00CF1F24" w:rsidRDefault="00684062" w:rsidP="00E83DAD">
            <w:pPr>
              <w:jc w:val="both"/>
              <w:rPr>
                <w:rFonts w:asciiTheme="minorHAnsi" w:hAnsiTheme="minorHAnsi" w:cstheme="minorHAnsi"/>
                <w:color w:val="000000"/>
                <w:kern w:val="2"/>
              </w:rPr>
            </w:pPr>
          </w:p>
          <w:p w14:paraId="63704FE1" w14:textId="50A02895" w:rsidR="00684062" w:rsidRPr="00CF1F24" w:rsidRDefault="00684062" w:rsidP="00E83DAD">
            <w:pPr>
              <w:jc w:val="both"/>
              <w:rPr>
                <w:rFonts w:asciiTheme="minorHAnsi" w:hAnsiTheme="minorHAnsi" w:cstheme="minorHAnsi"/>
                <w:b/>
                <w:kern w:val="2"/>
              </w:rPr>
            </w:pPr>
            <w:r w:rsidRPr="00CF1F24">
              <w:rPr>
                <w:rFonts w:asciiTheme="minorHAnsi" w:hAnsiTheme="minorHAnsi" w:cstheme="minorHAnsi"/>
                <w:color w:val="000000"/>
                <w:kern w:val="2"/>
              </w:rPr>
              <w:t xml:space="preserve">9.2.2. Tiekėjas privalo sumokėti Pirkėjui netesybas per 10 darbo dienų nuo Pirkėjo pareikalavimo.  </w:t>
            </w:r>
          </w:p>
        </w:tc>
      </w:tr>
      <w:tr w:rsidR="00684062" w:rsidRPr="00CF1F24" w14:paraId="6CD13A4C"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7C35D82"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9.3. Tiekėjui / Pirkėjui taikoma bauda nutraukus Sutartį dėl esminio Sutarties pažeidimo </w:t>
            </w:r>
            <w:r w:rsidRPr="00CF1F24">
              <w:rPr>
                <w:rFonts w:asciiTheme="minorHAnsi" w:hAnsiTheme="minorHAnsi" w:cstheme="minorHAnsi"/>
                <w:b/>
                <w:kern w:val="2"/>
                <w:szCs w:val="24"/>
              </w:rPr>
              <w:t>ar nepagrįstai nutraukus Sutarties vykdymą ne Sutartyje nustatyta tvarka</w:t>
            </w:r>
          </w:p>
        </w:tc>
        <w:tc>
          <w:tcPr>
            <w:tcW w:w="7183" w:type="dxa"/>
            <w:gridSpan w:val="2"/>
            <w:tcBorders>
              <w:top w:val="single" w:sz="4" w:space="0" w:color="auto"/>
              <w:left w:val="single" w:sz="4" w:space="0" w:color="auto"/>
              <w:bottom w:val="single" w:sz="4" w:space="0" w:color="auto"/>
              <w:right w:val="single" w:sz="4" w:space="0" w:color="auto"/>
            </w:tcBorders>
          </w:tcPr>
          <w:p w14:paraId="48292084" w14:textId="5478B713"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Nutraukus Sutartį dėl esminio Sutarties pažeidimo, nustatyto Sutarties Specialiosiose sąlygose, mokama 5 procentų dydžio bauda nuo Pradinės Sutarties vertės be PVM, nurodytos Specialiųjų sąlygų 5.2 punkte.</w:t>
            </w:r>
          </w:p>
        </w:tc>
      </w:tr>
      <w:tr w:rsidR="00684062" w:rsidRPr="00CF1F24" w14:paraId="539B299E"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1B6675A"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83" w:type="dxa"/>
            <w:gridSpan w:val="2"/>
            <w:tcBorders>
              <w:top w:val="single" w:sz="4" w:space="0" w:color="auto"/>
              <w:left w:val="single" w:sz="4" w:space="0" w:color="auto"/>
              <w:bottom w:val="single" w:sz="4" w:space="0" w:color="auto"/>
              <w:right w:val="single" w:sz="4" w:space="0" w:color="auto"/>
            </w:tcBorders>
          </w:tcPr>
          <w:p w14:paraId="3DA7B758" w14:textId="77777777" w:rsidR="00684062" w:rsidRPr="00CF1F24" w:rsidRDefault="00684062" w:rsidP="00684062">
            <w:pPr>
              <w:rPr>
                <w:rFonts w:asciiTheme="minorHAnsi" w:hAnsiTheme="minorHAnsi" w:cstheme="minorHAnsi"/>
                <w:color w:val="000000"/>
                <w:kern w:val="2"/>
                <w:szCs w:val="24"/>
              </w:rPr>
            </w:pPr>
            <w:r w:rsidRPr="00CF1F24">
              <w:rPr>
                <w:rFonts w:asciiTheme="minorHAnsi" w:hAnsiTheme="minorHAnsi" w:cstheme="minorHAnsi"/>
                <w:color w:val="000000"/>
                <w:kern w:val="2"/>
                <w:szCs w:val="24"/>
              </w:rPr>
              <w:t>Netaikoma</w:t>
            </w:r>
          </w:p>
          <w:p w14:paraId="66318807" w14:textId="77777777" w:rsidR="00684062" w:rsidRPr="00CF1F24" w:rsidRDefault="00684062" w:rsidP="00684062">
            <w:pPr>
              <w:rPr>
                <w:rFonts w:asciiTheme="minorHAnsi" w:hAnsiTheme="minorHAnsi" w:cstheme="minorHAnsi"/>
                <w:kern w:val="2"/>
                <w:szCs w:val="24"/>
              </w:rPr>
            </w:pPr>
          </w:p>
          <w:p w14:paraId="01953191" w14:textId="77777777" w:rsidR="00684062" w:rsidRPr="00CF1F24" w:rsidRDefault="00684062" w:rsidP="00684062">
            <w:pPr>
              <w:rPr>
                <w:rFonts w:asciiTheme="minorHAnsi" w:hAnsiTheme="minorHAnsi" w:cstheme="minorHAnsi"/>
                <w:kern w:val="2"/>
                <w:szCs w:val="24"/>
              </w:rPr>
            </w:pPr>
          </w:p>
        </w:tc>
      </w:tr>
      <w:tr w:rsidR="00684062" w:rsidRPr="00CF1F24" w14:paraId="3086B7F9"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298771B"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9.5. Tiekėjui taikomos baudos dėl aplinkosauginių ir (arba) socialinių kriterijų nesilaikymo</w:t>
            </w:r>
          </w:p>
        </w:tc>
        <w:tc>
          <w:tcPr>
            <w:tcW w:w="7183" w:type="dxa"/>
            <w:gridSpan w:val="2"/>
            <w:tcBorders>
              <w:top w:val="single" w:sz="4" w:space="0" w:color="auto"/>
              <w:left w:val="single" w:sz="4" w:space="0" w:color="auto"/>
              <w:bottom w:val="single" w:sz="4" w:space="0" w:color="auto"/>
              <w:right w:val="single" w:sz="4" w:space="0" w:color="auto"/>
            </w:tcBorders>
          </w:tcPr>
          <w:p w14:paraId="69B3C483" w14:textId="49CF602E"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Nustačius, kad Tiekėjas nesilaiko Sutarties 13.1. punkte nurodytų reikalavimų, taikoma 100,00 (vienas šimtas) Eur dydžio bauda.</w:t>
            </w:r>
          </w:p>
        </w:tc>
      </w:tr>
      <w:tr w:rsidR="00684062" w:rsidRPr="00CF1F24" w14:paraId="3F603DB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B4C91E4"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9.6. Tiekėjui / Pirkėjui taikoma bauda dėl konfidencialumo reikalavimų nesilaikymo</w:t>
            </w:r>
          </w:p>
        </w:tc>
        <w:tc>
          <w:tcPr>
            <w:tcW w:w="7183" w:type="dxa"/>
            <w:gridSpan w:val="2"/>
            <w:tcBorders>
              <w:top w:val="single" w:sz="4" w:space="0" w:color="auto"/>
              <w:left w:val="single" w:sz="4" w:space="0" w:color="auto"/>
              <w:bottom w:val="single" w:sz="4" w:space="0" w:color="auto"/>
              <w:right w:val="single" w:sz="4" w:space="0" w:color="auto"/>
            </w:tcBorders>
          </w:tcPr>
          <w:p w14:paraId="0385A7C8"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39824FDD" w14:textId="77777777" w:rsidR="00684062" w:rsidRPr="00CF1F24" w:rsidRDefault="00684062" w:rsidP="00684062">
            <w:pPr>
              <w:rPr>
                <w:rFonts w:asciiTheme="minorHAnsi" w:hAnsiTheme="minorHAnsi" w:cstheme="minorHAnsi"/>
                <w:color w:val="4472C4"/>
                <w:kern w:val="2"/>
                <w:szCs w:val="24"/>
              </w:rPr>
            </w:pPr>
          </w:p>
          <w:p w14:paraId="271A84AA" w14:textId="0974586B" w:rsidR="00684062" w:rsidRPr="00CF1F24" w:rsidRDefault="00684062" w:rsidP="00684062">
            <w:pPr>
              <w:rPr>
                <w:rFonts w:asciiTheme="minorHAnsi" w:hAnsiTheme="minorHAnsi" w:cstheme="minorHAnsi"/>
                <w:color w:val="4472C4"/>
                <w:kern w:val="2"/>
                <w:szCs w:val="24"/>
              </w:rPr>
            </w:pPr>
          </w:p>
        </w:tc>
      </w:tr>
      <w:tr w:rsidR="00684062" w:rsidRPr="00CF1F24" w14:paraId="614E4634"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A2C1B53" w14:textId="77777777" w:rsidR="00684062" w:rsidRPr="00CF1F24" w:rsidRDefault="00684062" w:rsidP="00684062">
            <w:pPr>
              <w:rPr>
                <w:rFonts w:asciiTheme="minorHAnsi" w:hAnsiTheme="minorHAnsi" w:cstheme="minorHAnsi"/>
                <w:b/>
                <w:bCs/>
                <w:kern w:val="2"/>
              </w:rPr>
            </w:pPr>
            <w:r w:rsidRPr="00CF1F24">
              <w:rPr>
                <w:rFonts w:asciiTheme="minorHAnsi" w:hAnsiTheme="minorHAnsi" w:cstheme="minorHAnsi"/>
                <w:b/>
                <w:bCs/>
                <w:kern w:val="2"/>
              </w:rPr>
              <w:t xml:space="preserve">9.7. Tiekėjui taikomos netesybos dėl pirkimo dokumentuose nustatytų Kokybinių kriterijų </w:t>
            </w:r>
            <w:proofErr w:type="spellStart"/>
            <w:r w:rsidRPr="00CF1F24">
              <w:rPr>
                <w:rFonts w:asciiTheme="minorHAnsi" w:hAnsiTheme="minorHAnsi" w:cstheme="minorHAnsi"/>
                <w:b/>
                <w:bCs/>
                <w:kern w:val="2"/>
              </w:rPr>
              <w:t>nepasiekimo</w:t>
            </w:r>
            <w:proofErr w:type="spellEnd"/>
            <w:r w:rsidRPr="00CF1F24">
              <w:rPr>
                <w:rFonts w:asciiTheme="minorHAnsi" w:hAnsiTheme="minorHAnsi" w:cstheme="minorHAnsi"/>
                <w:b/>
                <w:bCs/>
                <w:kern w:val="2"/>
              </w:rPr>
              <w:t xml:space="preserve"> Sutarties vykdymo metu</w:t>
            </w:r>
          </w:p>
        </w:tc>
        <w:tc>
          <w:tcPr>
            <w:tcW w:w="7183" w:type="dxa"/>
            <w:gridSpan w:val="2"/>
            <w:tcBorders>
              <w:top w:val="single" w:sz="4" w:space="0" w:color="auto"/>
              <w:left w:val="single" w:sz="4" w:space="0" w:color="auto"/>
              <w:bottom w:val="single" w:sz="4" w:space="0" w:color="auto"/>
              <w:right w:val="single" w:sz="4" w:space="0" w:color="auto"/>
            </w:tcBorders>
          </w:tcPr>
          <w:p w14:paraId="5C591A2E" w14:textId="559C3EA2"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684062" w:rsidRPr="00CF1F24" w14:paraId="11D432F4"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2E81D86"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9.8. Tiekėjui taikomos netesybos dėl Sutarties įvykdymo užtikrinimo nepratęsimo</w:t>
            </w:r>
          </w:p>
        </w:tc>
        <w:tc>
          <w:tcPr>
            <w:tcW w:w="7183" w:type="dxa"/>
            <w:gridSpan w:val="2"/>
            <w:tcBorders>
              <w:top w:val="single" w:sz="4" w:space="0" w:color="auto"/>
              <w:left w:val="single" w:sz="4" w:space="0" w:color="auto"/>
              <w:bottom w:val="single" w:sz="4" w:space="0" w:color="auto"/>
              <w:right w:val="single" w:sz="4" w:space="0" w:color="auto"/>
            </w:tcBorders>
          </w:tcPr>
          <w:p w14:paraId="6DC14EFB"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2BFFE0F5" w14:textId="77777777" w:rsidR="00684062" w:rsidRPr="00CF1F24" w:rsidRDefault="00684062" w:rsidP="00684062">
            <w:pPr>
              <w:rPr>
                <w:rFonts w:asciiTheme="minorHAnsi" w:hAnsiTheme="minorHAnsi" w:cstheme="minorHAnsi"/>
                <w:color w:val="4472C4"/>
                <w:kern w:val="2"/>
                <w:szCs w:val="24"/>
              </w:rPr>
            </w:pPr>
          </w:p>
          <w:p w14:paraId="29DCAC8C" w14:textId="2EB5DDDC" w:rsidR="00684062" w:rsidRPr="00CF1F24" w:rsidRDefault="00684062" w:rsidP="00684062">
            <w:pPr>
              <w:rPr>
                <w:rFonts w:asciiTheme="minorHAnsi" w:hAnsiTheme="minorHAnsi" w:cstheme="minorHAnsi"/>
                <w:color w:val="4472C4"/>
                <w:kern w:val="2"/>
                <w:szCs w:val="24"/>
              </w:rPr>
            </w:pPr>
          </w:p>
        </w:tc>
      </w:tr>
      <w:tr w:rsidR="00684062" w:rsidRPr="00CF1F24" w14:paraId="57850F0C"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4B3880B"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83" w:type="dxa"/>
            <w:gridSpan w:val="2"/>
            <w:tcBorders>
              <w:top w:val="single" w:sz="4" w:space="0" w:color="auto"/>
              <w:left w:val="single" w:sz="4" w:space="0" w:color="auto"/>
              <w:bottom w:val="single" w:sz="4" w:space="0" w:color="auto"/>
              <w:right w:val="single" w:sz="4" w:space="0" w:color="auto"/>
            </w:tcBorders>
          </w:tcPr>
          <w:p w14:paraId="4676D9D3" w14:textId="77777777" w:rsidR="00684062" w:rsidRPr="00CF1F24" w:rsidRDefault="00684062" w:rsidP="00684062">
            <w:pPr>
              <w:spacing w:line="259" w:lineRule="auto"/>
              <w:rPr>
                <w:rFonts w:asciiTheme="minorHAnsi" w:hAnsiTheme="minorHAnsi" w:cstheme="minorHAnsi"/>
                <w:kern w:val="2"/>
                <w:szCs w:val="24"/>
              </w:rPr>
            </w:pPr>
            <w:r w:rsidRPr="00CF1F24">
              <w:rPr>
                <w:rFonts w:asciiTheme="minorHAnsi" w:hAnsiTheme="minorHAnsi" w:cstheme="minorHAnsi"/>
                <w:kern w:val="2"/>
                <w:szCs w:val="24"/>
              </w:rPr>
              <w:t>Netaikoma</w:t>
            </w:r>
          </w:p>
          <w:p w14:paraId="588F4699" w14:textId="77777777" w:rsidR="00684062" w:rsidRPr="00CF1F24" w:rsidRDefault="00684062" w:rsidP="00684062">
            <w:pPr>
              <w:spacing w:line="259" w:lineRule="auto"/>
              <w:rPr>
                <w:rFonts w:asciiTheme="minorHAnsi" w:hAnsiTheme="minorHAnsi" w:cstheme="minorHAnsi"/>
                <w:kern w:val="2"/>
                <w:sz w:val="22"/>
                <w:szCs w:val="24"/>
              </w:rPr>
            </w:pPr>
          </w:p>
          <w:p w14:paraId="7272DE9D" w14:textId="77777777" w:rsidR="00684062" w:rsidRPr="00CF1F24" w:rsidRDefault="00684062" w:rsidP="00684062">
            <w:pPr>
              <w:rPr>
                <w:rFonts w:asciiTheme="minorHAnsi" w:hAnsiTheme="minorHAnsi" w:cstheme="minorHAnsi"/>
                <w:sz w:val="14"/>
                <w:szCs w:val="14"/>
              </w:rPr>
            </w:pPr>
          </w:p>
          <w:p w14:paraId="3BD32F43" w14:textId="77777777" w:rsidR="00684062" w:rsidRPr="00CF1F24" w:rsidRDefault="00684062" w:rsidP="00684062">
            <w:pPr>
              <w:spacing w:line="259" w:lineRule="auto"/>
              <w:rPr>
                <w:rFonts w:asciiTheme="minorHAnsi" w:hAnsiTheme="minorHAnsi" w:cstheme="minorHAnsi"/>
                <w:kern w:val="2"/>
                <w:sz w:val="22"/>
                <w:szCs w:val="24"/>
              </w:rPr>
            </w:pPr>
          </w:p>
          <w:p w14:paraId="2FC8EB7E" w14:textId="77777777" w:rsidR="00684062" w:rsidRPr="00CF1F24" w:rsidRDefault="00684062" w:rsidP="00684062">
            <w:pPr>
              <w:rPr>
                <w:rFonts w:asciiTheme="minorHAnsi" w:hAnsiTheme="minorHAnsi" w:cstheme="minorHAnsi"/>
                <w:sz w:val="14"/>
                <w:szCs w:val="14"/>
              </w:rPr>
            </w:pPr>
          </w:p>
          <w:p w14:paraId="49FF058F" w14:textId="77777777" w:rsidR="00684062" w:rsidRPr="00CF1F24" w:rsidRDefault="00684062" w:rsidP="00684062">
            <w:pPr>
              <w:rPr>
                <w:rFonts w:asciiTheme="minorHAnsi" w:hAnsiTheme="minorHAnsi" w:cstheme="minorHAnsi"/>
                <w:color w:val="4472C4"/>
                <w:kern w:val="2"/>
                <w:szCs w:val="24"/>
              </w:rPr>
            </w:pPr>
          </w:p>
        </w:tc>
      </w:tr>
      <w:tr w:rsidR="00684062" w:rsidRPr="00CF1F24" w14:paraId="40E1CD3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69F1FDE"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9.10. Kitos netesybos</w:t>
            </w:r>
          </w:p>
        </w:tc>
        <w:tc>
          <w:tcPr>
            <w:tcW w:w="7183" w:type="dxa"/>
            <w:gridSpan w:val="2"/>
            <w:tcBorders>
              <w:top w:val="single" w:sz="4" w:space="0" w:color="auto"/>
              <w:left w:val="single" w:sz="4" w:space="0" w:color="auto"/>
              <w:bottom w:val="single" w:sz="4" w:space="0" w:color="auto"/>
              <w:right w:val="single" w:sz="4" w:space="0" w:color="auto"/>
            </w:tcBorders>
          </w:tcPr>
          <w:p w14:paraId="41965FB0" w14:textId="6B7D93D0" w:rsidR="00684062" w:rsidRPr="00CF1F24" w:rsidRDefault="00684062" w:rsidP="00684062">
            <w:pPr>
              <w:rPr>
                <w:rFonts w:asciiTheme="minorHAnsi" w:hAnsiTheme="minorHAnsi" w:cstheme="minorHAnsi"/>
                <w:color w:val="4472C4"/>
                <w:kern w:val="2"/>
                <w:szCs w:val="24"/>
              </w:rPr>
            </w:pPr>
            <w:r w:rsidRPr="00CF1F24">
              <w:rPr>
                <w:rFonts w:asciiTheme="minorHAnsi" w:hAnsiTheme="minorHAnsi" w:cstheme="minorHAnsi"/>
                <w:kern w:val="2"/>
                <w:szCs w:val="24"/>
              </w:rPr>
              <w:t>Netaikoma</w:t>
            </w:r>
          </w:p>
        </w:tc>
      </w:tr>
      <w:tr w:rsidR="00684062" w:rsidRPr="00CF1F24" w14:paraId="0126462E" w14:textId="77777777" w:rsidTr="002D1AA9">
        <w:trPr>
          <w:trHeight w:val="300"/>
        </w:trPr>
        <w:tc>
          <w:tcPr>
            <w:tcW w:w="9776" w:type="dxa"/>
            <w:gridSpan w:val="5"/>
          </w:tcPr>
          <w:p w14:paraId="318973A5"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kern w:val="2"/>
                <w:szCs w:val="24"/>
              </w:rPr>
              <w:t>10. ESMINĖS SUTARTIES SĄLYGOS</w:t>
            </w:r>
          </w:p>
        </w:tc>
      </w:tr>
      <w:tr w:rsidR="00684062" w:rsidRPr="00CF1F24" w14:paraId="4D59E15A" w14:textId="77777777" w:rsidTr="002D1AA9">
        <w:trPr>
          <w:trHeight w:val="300"/>
        </w:trPr>
        <w:tc>
          <w:tcPr>
            <w:tcW w:w="2593" w:type="dxa"/>
            <w:gridSpan w:val="3"/>
          </w:tcPr>
          <w:p w14:paraId="345EFFE5" w14:textId="77777777" w:rsidR="00684062" w:rsidRPr="00CF1F24" w:rsidRDefault="00684062" w:rsidP="00684062">
            <w:pPr>
              <w:rPr>
                <w:rFonts w:asciiTheme="minorHAnsi" w:hAnsiTheme="minorHAnsi" w:cstheme="minorHAnsi"/>
                <w:b/>
                <w:bCs/>
                <w:kern w:val="2"/>
              </w:rPr>
            </w:pPr>
            <w:r w:rsidRPr="00CF1F24">
              <w:rPr>
                <w:rFonts w:asciiTheme="minorHAnsi" w:hAnsiTheme="minorHAnsi" w:cstheme="minorHAnsi"/>
                <w:b/>
                <w:bCs/>
              </w:rPr>
              <w:t>10.1. Esminės Sutarties sąlygos</w:t>
            </w:r>
          </w:p>
        </w:tc>
        <w:tc>
          <w:tcPr>
            <w:tcW w:w="7183" w:type="dxa"/>
            <w:gridSpan w:val="2"/>
          </w:tcPr>
          <w:p w14:paraId="3B8BBBF9"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7AB7253E" w14:textId="77777777" w:rsidR="00684062" w:rsidRPr="00CF1F24" w:rsidRDefault="00684062" w:rsidP="00684062">
            <w:pPr>
              <w:rPr>
                <w:rFonts w:asciiTheme="minorHAnsi" w:hAnsiTheme="minorHAnsi" w:cstheme="minorHAnsi"/>
                <w:b/>
                <w:bCs/>
                <w:kern w:val="2"/>
                <w:szCs w:val="24"/>
              </w:rPr>
            </w:pPr>
          </w:p>
          <w:p w14:paraId="3657475F" w14:textId="33A996D5" w:rsidR="00684062" w:rsidRPr="00CF1F24" w:rsidRDefault="00684062" w:rsidP="00684062">
            <w:pPr>
              <w:rPr>
                <w:rFonts w:asciiTheme="minorHAnsi" w:hAnsiTheme="minorHAnsi" w:cstheme="minorHAnsi"/>
                <w:b/>
                <w:bCs/>
                <w:color w:val="4472C4"/>
                <w:kern w:val="2"/>
                <w:szCs w:val="24"/>
              </w:rPr>
            </w:pPr>
          </w:p>
        </w:tc>
      </w:tr>
      <w:tr w:rsidR="00684062" w:rsidRPr="00CF1F24" w14:paraId="0F5458CF" w14:textId="77777777" w:rsidTr="002D1AA9">
        <w:trPr>
          <w:trHeight w:val="300"/>
        </w:trPr>
        <w:tc>
          <w:tcPr>
            <w:tcW w:w="2584" w:type="dxa"/>
            <w:gridSpan w:val="2"/>
          </w:tcPr>
          <w:p w14:paraId="0C270B5F"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10.2. Dideli arba nuolatiniai esminės Sutarties sąlygos vykdymo trūkumai</w:t>
            </w:r>
          </w:p>
        </w:tc>
        <w:tc>
          <w:tcPr>
            <w:tcW w:w="7192" w:type="dxa"/>
            <w:gridSpan w:val="3"/>
          </w:tcPr>
          <w:p w14:paraId="003BAD54" w14:textId="3202D3CE"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 xml:space="preserve">Netaikoma  </w:t>
            </w:r>
          </w:p>
          <w:p w14:paraId="0C752A0A" w14:textId="77777777" w:rsidR="00684062" w:rsidRPr="00CF1F24" w:rsidRDefault="00684062" w:rsidP="00684062">
            <w:pPr>
              <w:rPr>
                <w:rFonts w:asciiTheme="minorHAnsi" w:hAnsiTheme="minorHAnsi" w:cstheme="minorHAnsi"/>
                <w:kern w:val="2"/>
                <w:szCs w:val="24"/>
              </w:rPr>
            </w:pPr>
          </w:p>
          <w:p w14:paraId="27FF7C68" w14:textId="4DEE87D8" w:rsidR="00684062" w:rsidRPr="00CF1F24" w:rsidRDefault="00684062" w:rsidP="00684062">
            <w:pPr>
              <w:rPr>
                <w:rFonts w:asciiTheme="minorHAnsi" w:hAnsiTheme="minorHAnsi" w:cstheme="minorHAnsi"/>
                <w:kern w:val="2"/>
                <w:szCs w:val="24"/>
              </w:rPr>
            </w:pPr>
          </w:p>
        </w:tc>
      </w:tr>
      <w:tr w:rsidR="00684062" w:rsidRPr="00CF1F24" w14:paraId="70836C3F" w14:textId="77777777" w:rsidTr="002D1AA9">
        <w:trPr>
          <w:trHeight w:val="300"/>
        </w:trPr>
        <w:tc>
          <w:tcPr>
            <w:tcW w:w="9776" w:type="dxa"/>
            <w:gridSpan w:val="5"/>
          </w:tcPr>
          <w:p w14:paraId="31DFC488"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11. SUTARTIES GALIOJIMAS IR KEITIMAS</w:t>
            </w:r>
          </w:p>
        </w:tc>
      </w:tr>
      <w:tr w:rsidR="00684062" w:rsidRPr="00CF1F24" w14:paraId="1E6FEC14"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CDC9ABA"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11.1. Sutarties sudarymas ir įsigaliojimas</w:t>
            </w:r>
          </w:p>
        </w:tc>
        <w:tc>
          <w:tcPr>
            <w:tcW w:w="7183" w:type="dxa"/>
            <w:gridSpan w:val="2"/>
            <w:tcBorders>
              <w:top w:val="single" w:sz="4" w:space="0" w:color="auto"/>
              <w:left w:val="single" w:sz="4" w:space="0" w:color="auto"/>
              <w:bottom w:val="single" w:sz="4" w:space="0" w:color="auto"/>
              <w:right w:val="single" w:sz="4" w:space="0" w:color="auto"/>
            </w:tcBorders>
          </w:tcPr>
          <w:p w14:paraId="5605B4DA" w14:textId="77777777" w:rsidR="00684062" w:rsidRPr="00CF1F24" w:rsidRDefault="00684062" w:rsidP="00881078">
            <w:pPr>
              <w:jc w:val="both"/>
              <w:rPr>
                <w:rFonts w:asciiTheme="minorHAnsi" w:hAnsiTheme="minorHAnsi" w:cstheme="minorHAnsi"/>
                <w:kern w:val="2"/>
                <w:szCs w:val="24"/>
              </w:rPr>
            </w:pPr>
            <w:r w:rsidRPr="00CF1F24">
              <w:rPr>
                <w:rFonts w:asciiTheme="minorHAnsi" w:hAnsiTheme="minorHAnsi" w:cstheme="minorHAnsi"/>
                <w:kern w:val="2"/>
                <w:szCs w:val="24"/>
              </w:rPr>
              <w:t xml:space="preserve">Ši Sutartis laikoma sudaryta, kai ją pasirašo abi Šalys, ir </w:t>
            </w:r>
          </w:p>
          <w:p w14:paraId="0DC01EF2" w14:textId="69A4FEBF" w:rsidR="00684062" w:rsidRPr="00CF1F24" w:rsidRDefault="00684062" w:rsidP="00881078">
            <w:pPr>
              <w:jc w:val="both"/>
              <w:rPr>
                <w:rFonts w:asciiTheme="minorHAnsi" w:hAnsiTheme="minorHAnsi" w:cstheme="minorHAnsi"/>
                <w:color w:val="4472C4"/>
                <w:kern w:val="2"/>
                <w:szCs w:val="24"/>
              </w:rPr>
            </w:pPr>
            <w:r w:rsidRPr="00CF1F24">
              <w:rPr>
                <w:rFonts w:asciiTheme="minorHAnsi" w:hAnsiTheme="minorHAnsi" w:cstheme="minorHAnsi"/>
                <w:kern w:val="2"/>
                <w:szCs w:val="24"/>
              </w:rPr>
              <w:t>Sutartis galioja iki visiško prievolių įvykdymo (kol bus išnaudota Pradinės Sutarties vertė), bet jos terminas negali būti ilgesnis kaip</w:t>
            </w:r>
            <w:r w:rsidR="00B301A6" w:rsidRPr="00CF1F24">
              <w:rPr>
                <w:rFonts w:asciiTheme="minorHAnsi" w:hAnsiTheme="minorHAnsi" w:cstheme="minorHAnsi"/>
                <w:kern w:val="2"/>
                <w:szCs w:val="24"/>
              </w:rPr>
              <w:t xml:space="preserve"> </w:t>
            </w:r>
            <w:r w:rsidR="00850713" w:rsidRPr="00CF1F24">
              <w:rPr>
                <w:rFonts w:asciiTheme="minorHAnsi" w:hAnsiTheme="minorHAnsi" w:cstheme="minorHAnsi"/>
                <w:kern w:val="2"/>
                <w:szCs w:val="24"/>
              </w:rPr>
              <w:t>3</w:t>
            </w:r>
            <w:r w:rsidRPr="00CF1F24">
              <w:rPr>
                <w:rFonts w:asciiTheme="minorHAnsi" w:hAnsiTheme="minorHAnsi" w:cstheme="minorHAnsi"/>
                <w:kern w:val="2"/>
                <w:szCs w:val="24"/>
              </w:rPr>
              <w:t xml:space="preserve"> (</w:t>
            </w:r>
            <w:r w:rsidR="00850713" w:rsidRPr="00CF1F24">
              <w:rPr>
                <w:rFonts w:asciiTheme="minorHAnsi" w:hAnsiTheme="minorHAnsi" w:cstheme="minorHAnsi"/>
                <w:kern w:val="2"/>
                <w:szCs w:val="24"/>
              </w:rPr>
              <w:t>trys</w:t>
            </w:r>
            <w:r w:rsidRPr="00CF1F24">
              <w:rPr>
                <w:rFonts w:asciiTheme="minorHAnsi" w:hAnsiTheme="minorHAnsi" w:cstheme="minorHAnsi"/>
                <w:kern w:val="2"/>
                <w:szCs w:val="24"/>
              </w:rPr>
              <w:t>) mėnesiai.</w:t>
            </w:r>
          </w:p>
        </w:tc>
      </w:tr>
      <w:tr w:rsidR="00684062" w:rsidRPr="00CF1F24" w14:paraId="6568EF21"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6C07DA7"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11.2. Sutarties galiojimo termino pratęsimas</w:t>
            </w:r>
          </w:p>
        </w:tc>
        <w:tc>
          <w:tcPr>
            <w:tcW w:w="7183" w:type="dxa"/>
            <w:gridSpan w:val="2"/>
            <w:tcBorders>
              <w:top w:val="single" w:sz="4" w:space="0" w:color="auto"/>
              <w:left w:val="single" w:sz="4" w:space="0" w:color="auto"/>
              <w:bottom w:val="single" w:sz="4" w:space="0" w:color="auto"/>
              <w:right w:val="single" w:sz="4" w:space="0" w:color="auto"/>
            </w:tcBorders>
          </w:tcPr>
          <w:p w14:paraId="7DC4943E" w14:textId="6035F626"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Netaikoma</w:t>
            </w:r>
          </w:p>
          <w:p w14:paraId="5BFF1F84" w14:textId="34B1D2AB" w:rsidR="00684062" w:rsidRPr="00CF1F24" w:rsidRDefault="00684062" w:rsidP="00684062">
            <w:pPr>
              <w:rPr>
                <w:rFonts w:asciiTheme="minorHAnsi" w:hAnsiTheme="minorHAnsi" w:cstheme="minorHAnsi"/>
                <w:kern w:val="2"/>
                <w:szCs w:val="24"/>
              </w:rPr>
            </w:pPr>
          </w:p>
        </w:tc>
      </w:tr>
      <w:tr w:rsidR="00684062" w:rsidRPr="00CF1F24" w14:paraId="0284242D" w14:textId="77777777" w:rsidTr="002D1AA9">
        <w:trPr>
          <w:trHeight w:val="300"/>
        </w:trPr>
        <w:tc>
          <w:tcPr>
            <w:tcW w:w="9776" w:type="dxa"/>
            <w:gridSpan w:val="5"/>
          </w:tcPr>
          <w:p w14:paraId="05AABF93"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12. SUTARTIES NUTRAUKIMAS</w:t>
            </w:r>
          </w:p>
        </w:tc>
      </w:tr>
      <w:tr w:rsidR="00684062" w:rsidRPr="00CF1F24" w14:paraId="02CDEAC4" w14:textId="77777777" w:rsidTr="002D1AA9">
        <w:trPr>
          <w:trHeight w:val="300"/>
        </w:trPr>
        <w:tc>
          <w:tcPr>
            <w:tcW w:w="2451" w:type="dxa"/>
          </w:tcPr>
          <w:p w14:paraId="226C878D"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12.1. Sutarties nutraukimo pagrindai</w:t>
            </w:r>
          </w:p>
        </w:tc>
        <w:tc>
          <w:tcPr>
            <w:tcW w:w="7325" w:type="dxa"/>
            <w:gridSpan w:val="4"/>
          </w:tcPr>
          <w:p w14:paraId="3898DE5A" w14:textId="77777777" w:rsidR="00684062" w:rsidRPr="00CF1F24" w:rsidRDefault="00684062" w:rsidP="00E83DAD">
            <w:pPr>
              <w:jc w:val="both"/>
              <w:rPr>
                <w:rFonts w:asciiTheme="minorHAnsi" w:hAnsiTheme="minorHAnsi" w:cstheme="minorHAnsi"/>
                <w:kern w:val="2"/>
                <w:szCs w:val="24"/>
              </w:rPr>
            </w:pPr>
            <w:r w:rsidRPr="00CF1F24">
              <w:rPr>
                <w:rFonts w:asciiTheme="minorHAnsi" w:hAnsiTheme="minorHAnsi" w:cstheme="minorHAnsi"/>
                <w:kern w:val="2"/>
                <w:szCs w:val="24"/>
              </w:rPr>
              <w:t>Sutartis gali būti nutraukiama rašytiniu Šalių susitarimu arba vienašališkai, Bendrosiose sąlygose nustatyta tvarka.</w:t>
            </w:r>
          </w:p>
          <w:p w14:paraId="5B970107" w14:textId="77777777" w:rsidR="00684062" w:rsidRPr="00CF1F24" w:rsidRDefault="00684062" w:rsidP="00E83DAD">
            <w:pPr>
              <w:jc w:val="both"/>
              <w:rPr>
                <w:rFonts w:asciiTheme="minorHAnsi" w:hAnsiTheme="minorHAnsi" w:cstheme="minorHAnsi"/>
                <w:kern w:val="2"/>
                <w:szCs w:val="24"/>
              </w:rPr>
            </w:pPr>
          </w:p>
          <w:p w14:paraId="6FAE0A4C" w14:textId="1130E7D9" w:rsidR="00684062" w:rsidRPr="00CF1F24" w:rsidRDefault="00684062" w:rsidP="00E83DAD">
            <w:pPr>
              <w:jc w:val="both"/>
              <w:rPr>
                <w:rFonts w:asciiTheme="minorHAnsi" w:hAnsiTheme="minorHAnsi" w:cstheme="minorHAnsi"/>
                <w:color w:val="4472C4"/>
                <w:kern w:val="2"/>
                <w:szCs w:val="24"/>
              </w:rPr>
            </w:pPr>
          </w:p>
        </w:tc>
      </w:tr>
      <w:tr w:rsidR="00684062" w:rsidRPr="00CF1F24" w14:paraId="69CB11D9" w14:textId="77777777" w:rsidTr="002D1AA9">
        <w:trPr>
          <w:trHeight w:val="300"/>
        </w:trPr>
        <w:tc>
          <w:tcPr>
            <w:tcW w:w="2451" w:type="dxa"/>
          </w:tcPr>
          <w:p w14:paraId="30B41D12"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12.2. Esminiai Sutarties pažeidimai</w:t>
            </w:r>
          </w:p>
          <w:p w14:paraId="08CC1A68" w14:textId="77777777" w:rsidR="00684062" w:rsidRPr="00CF1F24" w:rsidRDefault="00684062" w:rsidP="00684062">
            <w:pPr>
              <w:rPr>
                <w:rFonts w:asciiTheme="minorHAnsi" w:hAnsiTheme="minorHAnsi" w:cstheme="minorHAnsi"/>
                <w:b/>
                <w:bCs/>
                <w:kern w:val="2"/>
                <w:szCs w:val="24"/>
              </w:rPr>
            </w:pPr>
          </w:p>
        </w:tc>
        <w:tc>
          <w:tcPr>
            <w:tcW w:w="7325" w:type="dxa"/>
            <w:gridSpan w:val="4"/>
          </w:tcPr>
          <w:p w14:paraId="3A34EC12" w14:textId="69F79892" w:rsidR="00684062" w:rsidRPr="00CF1F24" w:rsidRDefault="00684062" w:rsidP="00E83DAD">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12.2.1. jeigu Tiekėjas nevykdo prisiimtų įsipareigojimų už Sutartyje nustatytą Sutarties kainą;</w:t>
            </w:r>
          </w:p>
          <w:p w14:paraId="1B514010" w14:textId="09AC7DDF" w:rsidR="00684062" w:rsidRPr="00CF1F24" w:rsidRDefault="00684062" w:rsidP="00E83DAD">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12.2.2. jeigu Tiekėjas nesilaiko Sutartyje nustatytų Prekių tiekimo terminų 2 (du) kartus iš eilės arba vėluoja patiekti Prekes daugiau nei 5 (penkias) darbo dienas pagal Sutartyje nustatytą Prekių tiekimo terminą;</w:t>
            </w:r>
          </w:p>
          <w:p w14:paraId="17137145" w14:textId="0A0275F2" w:rsidR="00684062" w:rsidRPr="00CF1F24" w:rsidRDefault="00684062" w:rsidP="00E83DAD">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12.2.3. jeigu Tiekėjas pažeidžia Prekių pristatymo terminus ir priskaičiuotų netesybų už vėlavimą suma viršija 20 (dvidešimt) proc. Pradinės sutarties vertės;</w:t>
            </w:r>
          </w:p>
          <w:p w14:paraId="5FED142B" w14:textId="35BC3E93" w:rsidR="00684062" w:rsidRPr="00CF1F24" w:rsidRDefault="00684062" w:rsidP="00E83DAD">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12.2.4. Tiekėjas pažeidžia Prekių pristatymo terminus ir dėl Prekių pristatymo vėlavimo Prekės tampa nebereikalingos;</w:t>
            </w:r>
          </w:p>
          <w:p w14:paraId="252BA6FD" w14:textId="0D452F08" w:rsidR="00684062" w:rsidRPr="00CF1F24" w:rsidRDefault="00684062" w:rsidP="00E83DAD">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12.2.5. Tiekėjas daugiau kaip 2 (du) kartus pristato Prekes, kurios neatitinka Sutartyje ir (ar) Įstatymuose nustatytų reikalavimų Prekėms;</w:t>
            </w:r>
          </w:p>
          <w:p w14:paraId="03DDA9E3" w14:textId="0FBE315D" w:rsidR="00684062" w:rsidRPr="00CF1F24" w:rsidRDefault="00684062" w:rsidP="00E83DAD">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12.2.6. Tiekėjas pažeidžia šios Sutarties nuostatas, reglamentuojančias konkurenciją, intelektinės nuosavybės ar konfidencialios informacijos valdymą.</w:t>
            </w:r>
          </w:p>
        </w:tc>
      </w:tr>
      <w:tr w:rsidR="00684062" w:rsidRPr="00CF1F24" w14:paraId="66C5FB47" w14:textId="77777777" w:rsidTr="002D1AA9">
        <w:trPr>
          <w:trHeight w:val="300"/>
        </w:trPr>
        <w:tc>
          <w:tcPr>
            <w:tcW w:w="9776" w:type="dxa"/>
            <w:gridSpan w:val="5"/>
          </w:tcPr>
          <w:p w14:paraId="2E78AE5D" w14:textId="0C972F92" w:rsidR="00684062" w:rsidRPr="00CF1F24" w:rsidRDefault="00684062" w:rsidP="00684062">
            <w:pPr>
              <w:jc w:val="center"/>
              <w:rPr>
                <w:rFonts w:asciiTheme="minorHAnsi" w:hAnsiTheme="minorHAnsi" w:cstheme="minorHAnsi"/>
                <w:kern w:val="2"/>
                <w:szCs w:val="24"/>
              </w:rPr>
            </w:pPr>
            <w:r w:rsidRPr="00CF1F24">
              <w:rPr>
                <w:rFonts w:asciiTheme="minorHAnsi" w:hAnsiTheme="minorHAnsi" w:cstheme="minorHAnsi"/>
                <w:b/>
                <w:bCs/>
                <w:kern w:val="2"/>
                <w:szCs w:val="24"/>
              </w:rPr>
              <w:t xml:space="preserve">13. APLINKOSAUGINIAI IR SOCIALINIAI KRITERIJAI </w:t>
            </w:r>
          </w:p>
        </w:tc>
      </w:tr>
      <w:tr w:rsidR="002D1AA9" w:rsidRPr="00CF1F24" w14:paraId="2A940830" w14:textId="77777777" w:rsidTr="002D1AA9">
        <w:trPr>
          <w:trHeight w:val="300"/>
        </w:trPr>
        <w:tc>
          <w:tcPr>
            <w:tcW w:w="2451" w:type="dxa"/>
          </w:tcPr>
          <w:p w14:paraId="5445B64C"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13.1. Aplinkosauginių kriterijų nustatymo teisinis pagrindas</w:t>
            </w:r>
          </w:p>
        </w:tc>
        <w:tc>
          <w:tcPr>
            <w:tcW w:w="7325" w:type="dxa"/>
            <w:gridSpan w:val="4"/>
          </w:tcPr>
          <w:p w14:paraId="36CF4A90" w14:textId="4489DD8C" w:rsidR="002D1AA9" w:rsidRPr="00CF1F24" w:rsidRDefault="002D1AA9" w:rsidP="00E83DAD">
            <w:pPr>
              <w:jc w:val="both"/>
              <w:rPr>
                <w:rFonts w:asciiTheme="minorHAnsi" w:hAnsiTheme="minorHAnsi" w:cstheme="minorHAnsi"/>
                <w:bCs/>
                <w:kern w:val="2"/>
                <w:szCs w:val="24"/>
              </w:rPr>
            </w:pPr>
            <w:r w:rsidRPr="00CF1F24">
              <w:rPr>
                <w:rFonts w:asciiTheme="minorHAnsi" w:hAnsiTheme="minorHAnsi" w:cstheme="minorHAnsi"/>
                <w:bCs/>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w:t>
            </w:r>
            <w:r w:rsidR="004C1D11" w:rsidRPr="00CF1F24">
              <w:rPr>
                <w:rFonts w:asciiTheme="minorHAnsi" w:hAnsiTheme="minorHAnsi" w:cstheme="minorHAnsi"/>
                <w:bCs/>
                <w:kern w:val="2"/>
                <w:szCs w:val="24"/>
              </w:rPr>
              <w:t xml:space="preserve"> ir</w:t>
            </w:r>
            <w:r w:rsidR="004C1D11" w:rsidRPr="00CF1F24">
              <w:rPr>
                <w:rFonts w:asciiTheme="minorHAnsi" w:hAnsiTheme="minorHAnsi" w:cstheme="minorHAnsi"/>
              </w:rPr>
              <w:t xml:space="preserve"> </w:t>
            </w:r>
            <w:r w:rsidR="004C1D11" w:rsidRPr="00CF1F24">
              <w:rPr>
                <w:rFonts w:asciiTheme="minorHAnsi" w:hAnsiTheme="minorHAnsi" w:cstheme="minorHAnsi"/>
                <w:bCs/>
                <w:kern w:val="2"/>
                <w:szCs w:val="24"/>
              </w:rPr>
              <w:t xml:space="preserve">II skyriumi „Pakuotės“. </w:t>
            </w:r>
          </w:p>
          <w:p w14:paraId="74605E5E" w14:textId="77777777" w:rsidR="002D1AA9" w:rsidRPr="00CF1F24" w:rsidRDefault="002D1AA9" w:rsidP="00E83DAD">
            <w:pPr>
              <w:jc w:val="both"/>
              <w:rPr>
                <w:rFonts w:asciiTheme="minorHAnsi" w:hAnsiTheme="minorHAnsi" w:cstheme="minorHAnsi"/>
                <w:bCs/>
                <w:kern w:val="2"/>
                <w:szCs w:val="24"/>
              </w:rPr>
            </w:pPr>
          </w:p>
          <w:p w14:paraId="496C552C" w14:textId="77777777" w:rsidR="002D1AA9" w:rsidRPr="00CF1F24" w:rsidRDefault="002D1AA9" w:rsidP="00E83DAD">
            <w:pPr>
              <w:jc w:val="both"/>
              <w:rPr>
                <w:rFonts w:asciiTheme="minorHAnsi" w:hAnsiTheme="minorHAnsi" w:cstheme="minorHAnsi"/>
                <w:kern w:val="2"/>
                <w:szCs w:val="24"/>
                <w:shd w:val="clear" w:color="auto" w:fill="FFFFFF"/>
              </w:rPr>
            </w:pPr>
            <w:r w:rsidRPr="00CF1F24">
              <w:rPr>
                <w:rFonts w:asciiTheme="minorHAnsi" w:hAnsiTheme="minorHAnsi" w:cstheme="minorHAnsi"/>
                <w:kern w:val="2"/>
                <w:szCs w:val="24"/>
                <w:shd w:val="clear" w:color="auto" w:fill="FFFFFF"/>
              </w:rPr>
              <w:t>Jeigu Prekės supakuojamos į antrinę pakuotę, ji turi būti perdirbamoji pakuotė pagal Lietuvos Respublikos mokesčio už aplinkos teršimą įstatymo nuostatas</w:t>
            </w:r>
            <w:r w:rsidRPr="00CF1F24">
              <w:rPr>
                <w:rFonts w:asciiTheme="minorHAnsi" w:hAnsiTheme="minorHAnsi" w:cstheme="minorHAnsi"/>
              </w:rPr>
              <w:t xml:space="preserve"> </w:t>
            </w:r>
            <w:r w:rsidRPr="00CF1F24">
              <w:rPr>
                <w:rFonts w:asciiTheme="minorHAnsi" w:hAnsiTheme="minorHAnsi" w:cstheme="minorHAnsi"/>
                <w:kern w:val="2"/>
                <w:szCs w:val="24"/>
                <w:shd w:val="clear" w:color="auto" w:fill="FFFFFF"/>
              </w:rPr>
              <w:t xml:space="preserve">ir (ar) turi būti vienalytės (homogeniškos) pakuotės, pagamintos iš vienos rūšies medžiagos: </w:t>
            </w:r>
          </w:p>
          <w:p w14:paraId="5C0C512C" w14:textId="77777777" w:rsidR="002D1AA9" w:rsidRPr="00CF1F24" w:rsidRDefault="002D1AA9" w:rsidP="002D1AA9">
            <w:pPr>
              <w:jc w:val="both"/>
              <w:rPr>
                <w:rFonts w:asciiTheme="minorHAnsi" w:hAnsiTheme="minorHAnsi" w:cstheme="minorHAnsi"/>
                <w:kern w:val="2"/>
                <w:szCs w:val="24"/>
                <w:shd w:val="clear" w:color="auto" w:fill="FFFFFF"/>
              </w:rPr>
            </w:pPr>
          </w:p>
          <w:tbl>
            <w:tblPr>
              <w:tblStyle w:val="TableGrid"/>
              <w:tblW w:w="7066" w:type="dxa"/>
              <w:tblLook w:val="04A0" w:firstRow="1" w:lastRow="0" w:firstColumn="1" w:lastColumn="0" w:noHBand="0" w:noVBand="1"/>
            </w:tblPr>
            <w:tblGrid>
              <w:gridCol w:w="870"/>
              <w:gridCol w:w="2669"/>
              <w:gridCol w:w="3527"/>
            </w:tblGrid>
            <w:tr w:rsidR="002D1AA9" w:rsidRPr="00CF1F24" w14:paraId="35C44FD8" w14:textId="77777777" w:rsidTr="002D1AA9">
              <w:tc>
                <w:tcPr>
                  <w:tcW w:w="0" w:type="auto"/>
                  <w:hideMark/>
                </w:tcPr>
                <w:p w14:paraId="5F92FD2B" w14:textId="77777777" w:rsidR="002D1AA9" w:rsidRPr="00CF1F24" w:rsidRDefault="002D1AA9" w:rsidP="002D1AA9">
                  <w:pPr>
                    <w:pStyle w:val="NormalWeb"/>
                    <w:spacing w:after="120" w:afterAutospacing="0"/>
                    <w:rPr>
                      <w:rFonts w:cstheme="minorHAnsi"/>
                    </w:rPr>
                  </w:pPr>
                  <w:r w:rsidRPr="00CF1F24">
                    <w:rPr>
                      <w:rFonts w:cstheme="minorHAnsi"/>
                    </w:rPr>
                    <w:t>Eil. Nr.</w:t>
                  </w:r>
                </w:p>
              </w:tc>
              <w:tc>
                <w:tcPr>
                  <w:tcW w:w="2669" w:type="dxa"/>
                  <w:hideMark/>
                </w:tcPr>
                <w:p w14:paraId="250741F3" w14:textId="77777777" w:rsidR="002D1AA9" w:rsidRPr="00CF1F24" w:rsidRDefault="002D1AA9" w:rsidP="002D1AA9">
                  <w:pPr>
                    <w:pStyle w:val="NormalWeb"/>
                    <w:spacing w:after="120" w:afterAutospacing="0"/>
                    <w:rPr>
                      <w:rFonts w:cstheme="minorHAnsi"/>
                    </w:rPr>
                  </w:pPr>
                  <w:r w:rsidRPr="00CF1F24">
                    <w:rPr>
                      <w:rFonts w:cstheme="minorHAnsi"/>
                    </w:rPr>
                    <w:t>Pakuotės medžiaga</w:t>
                  </w:r>
                </w:p>
              </w:tc>
              <w:tc>
                <w:tcPr>
                  <w:tcW w:w="3527" w:type="dxa"/>
                  <w:hideMark/>
                </w:tcPr>
                <w:p w14:paraId="2279CD43" w14:textId="77777777" w:rsidR="002D1AA9" w:rsidRPr="00CF1F24" w:rsidRDefault="002D1AA9" w:rsidP="002D1AA9">
                  <w:pPr>
                    <w:pStyle w:val="NormalWeb"/>
                    <w:spacing w:after="120" w:afterAutospacing="0"/>
                    <w:rPr>
                      <w:rFonts w:cstheme="minorHAnsi"/>
                    </w:rPr>
                  </w:pPr>
                  <w:r w:rsidRPr="00CF1F24">
                    <w:rPr>
                      <w:rFonts w:cstheme="minorHAnsi"/>
                    </w:rPr>
                    <w:t>Ženklinimas</w:t>
                  </w:r>
                </w:p>
              </w:tc>
            </w:tr>
            <w:tr w:rsidR="002D1AA9" w:rsidRPr="00CF1F24" w14:paraId="780C2391" w14:textId="77777777" w:rsidTr="002D1AA9">
              <w:tc>
                <w:tcPr>
                  <w:tcW w:w="0" w:type="auto"/>
                  <w:hideMark/>
                </w:tcPr>
                <w:p w14:paraId="4737D667" w14:textId="77777777" w:rsidR="002D1AA9" w:rsidRPr="00CF1F24" w:rsidRDefault="002D1AA9" w:rsidP="002D1AA9">
                  <w:pPr>
                    <w:pStyle w:val="NormalWeb"/>
                    <w:spacing w:after="120" w:afterAutospacing="0"/>
                    <w:rPr>
                      <w:rFonts w:cstheme="minorHAnsi"/>
                    </w:rPr>
                  </w:pPr>
                  <w:r w:rsidRPr="00CF1F24">
                    <w:rPr>
                      <w:rFonts w:cstheme="minorHAnsi"/>
                    </w:rPr>
                    <w:t>1.</w:t>
                  </w:r>
                </w:p>
              </w:tc>
              <w:tc>
                <w:tcPr>
                  <w:tcW w:w="2669" w:type="dxa"/>
                  <w:hideMark/>
                </w:tcPr>
                <w:p w14:paraId="44290B74" w14:textId="77777777" w:rsidR="002D1AA9" w:rsidRPr="00CF1F24" w:rsidRDefault="002D1AA9" w:rsidP="002D1AA9">
                  <w:pPr>
                    <w:pStyle w:val="NormalWeb"/>
                    <w:spacing w:after="120" w:afterAutospacing="0"/>
                    <w:rPr>
                      <w:rFonts w:cstheme="minorHAnsi"/>
                    </w:rPr>
                  </w:pPr>
                  <w:r w:rsidRPr="00CF1F24">
                    <w:rPr>
                      <w:rFonts w:cstheme="minorHAnsi"/>
                    </w:rPr>
                    <w:t>Stiklas</w:t>
                  </w:r>
                </w:p>
              </w:tc>
              <w:tc>
                <w:tcPr>
                  <w:tcW w:w="3527" w:type="dxa"/>
                  <w:hideMark/>
                </w:tcPr>
                <w:p w14:paraId="75A93967" w14:textId="77777777" w:rsidR="002D1AA9" w:rsidRPr="00CF1F24" w:rsidRDefault="002D1AA9" w:rsidP="002D1AA9">
                  <w:pPr>
                    <w:pStyle w:val="NormalWeb"/>
                    <w:spacing w:after="120" w:afterAutospacing="0"/>
                    <w:rPr>
                      <w:rFonts w:cstheme="minorHAnsi"/>
                    </w:rPr>
                  </w:pPr>
                  <w:r w:rsidRPr="00CF1F24">
                    <w:rPr>
                      <w:rFonts w:cstheme="minorHAnsi"/>
                    </w:rPr>
                    <w:t>GL (arba GL nuo 70 iki 79)</w:t>
                  </w:r>
                </w:p>
              </w:tc>
            </w:tr>
            <w:tr w:rsidR="002D1AA9" w:rsidRPr="00CF1F24" w14:paraId="114363E4" w14:textId="77777777" w:rsidTr="002D1AA9">
              <w:tc>
                <w:tcPr>
                  <w:tcW w:w="0" w:type="auto"/>
                  <w:hideMark/>
                </w:tcPr>
                <w:p w14:paraId="04BD7B53" w14:textId="77777777" w:rsidR="002D1AA9" w:rsidRPr="00CF1F24" w:rsidRDefault="002D1AA9" w:rsidP="002D1AA9">
                  <w:pPr>
                    <w:pStyle w:val="NormalWeb"/>
                    <w:spacing w:after="120" w:afterAutospacing="0"/>
                    <w:rPr>
                      <w:rFonts w:cstheme="minorHAnsi"/>
                    </w:rPr>
                  </w:pPr>
                  <w:r w:rsidRPr="00CF1F24">
                    <w:rPr>
                      <w:rFonts w:cstheme="minorHAnsi"/>
                    </w:rPr>
                    <w:t>2.</w:t>
                  </w:r>
                </w:p>
              </w:tc>
              <w:tc>
                <w:tcPr>
                  <w:tcW w:w="2669" w:type="dxa"/>
                  <w:hideMark/>
                </w:tcPr>
                <w:p w14:paraId="7430C630" w14:textId="77777777" w:rsidR="002D1AA9" w:rsidRPr="00CF1F24" w:rsidRDefault="002D1AA9" w:rsidP="002D1AA9">
                  <w:pPr>
                    <w:pStyle w:val="NormalWeb"/>
                    <w:spacing w:after="120" w:afterAutospacing="0"/>
                    <w:rPr>
                      <w:rFonts w:cstheme="minorHAnsi"/>
                    </w:rPr>
                  </w:pPr>
                  <w:r w:rsidRPr="00CF1F24">
                    <w:rPr>
                      <w:rFonts w:cstheme="minorHAnsi"/>
                    </w:rPr>
                    <w:t>Metalas</w:t>
                  </w:r>
                </w:p>
              </w:tc>
              <w:tc>
                <w:tcPr>
                  <w:tcW w:w="3527" w:type="dxa"/>
                  <w:hideMark/>
                </w:tcPr>
                <w:p w14:paraId="0E3011A2" w14:textId="77777777" w:rsidR="002D1AA9" w:rsidRPr="00CF1F24" w:rsidRDefault="002D1AA9" w:rsidP="002D1AA9">
                  <w:pPr>
                    <w:pStyle w:val="NormalWeb"/>
                    <w:spacing w:after="120" w:afterAutospacing="0"/>
                    <w:rPr>
                      <w:rFonts w:cstheme="minorHAnsi"/>
                    </w:rPr>
                  </w:pPr>
                  <w:r w:rsidRPr="00CF1F24">
                    <w:rPr>
                      <w:rFonts w:cstheme="minorHAnsi"/>
                    </w:rPr>
                    <w:t>FE (arba FE 40),</w:t>
                  </w:r>
                </w:p>
                <w:p w14:paraId="6521206F" w14:textId="77777777" w:rsidR="002D1AA9" w:rsidRPr="00CF1F24" w:rsidRDefault="002D1AA9" w:rsidP="002D1AA9">
                  <w:pPr>
                    <w:pStyle w:val="NormalWeb"/>
                    <w:spacing w:after="120" w:afterAutospacing="0"/>
                    <w:rPr>
                      <w:rFonts w:cstheme="minorHAnsi"/>
                    </w:rPr>
                  </w:pPr>
                  <w:r w:rsidRPr="00CF1F24">
                    <w:rPr>
                      <w:rFonts w:cstheme="minorHAnsi"/>
                    </w:rPr>
                    <w:t>ALU (arba ALU 41)</w:t>
                  </w:r>
                </w:p>
                <w:p w14:paraId="42E61F16" w14:textId="77777777" w:rsidR="002D1AA9" w:rsidRPr="00CF1F24" w:rsidRDefault="002D1AA9" w:rsidP="002D1AA9">
                  <w:pPr>
                    <w:pStyle w:val="NormalWeb"/>
                    <w:spacing w:after="120" w:afterAutospacing="0"/>
                    <w:rPr>
                      <w:rFonts w:cstheme="minorHAnsi"/>
                    </w:rPr>
                  </w:pPr>
                  <w:r w:rsidRPr="00CF1F24">
                    <w:rPr>
                      <w:rFonts w:cstheme="minorHAnsi"/>
                    </w:rPr>
                    <w:t>Nuo 42 iki 49</w:t>
                  </w:r>
                </w:p>
              </w:tc>
            </w:tr>
            <w:tr w:rsidR="002D1AA9" w:rsidRPr="00CF1F24" w14:paraId="1F33113E" w14:textId="77777777" w:rsidTr="002D1AA9">
              <w:tc>
                <w:tcPr>
                  <w:tcW w:w="0" w:type="auto"/>
                  <w:hideMark/>
                </w:tcPr>
                <w:p w14:paraId="615BCD96" w14:textId="77777777" w:rsidR="002D1AA9" w:rsidRPr="00CF1F24" w:rsidRDefault="002D1AA9" w:rsidP="002D1AA9">
                  <w:pPr>
                    <w:pStyle w:val="NormalWeb"/>
                    <w:spacing w:after="120" w:afterAutospacing="0"/>
                    <w:rPr>
                      <w:rFonts w:cstheme="minorHAnsi"/>
                    </w:rPr>
                  </w:pPr>
                  <w:r w:rsidRPr="00CF1F24">
                    <w:rPr>
                      <w:rFonts w:cstheme="minorHAnsi"/>
                    </w:rPr>
                    <w:t>3.</w:t>
                  </w:r>
                </w:p>
              </w:tc>
              <w:tc>
                <w:tcPr>
                  <w:tcW w:w="2669" w:type="dxa"/>
                  <w:hideMark/>
                </w:tcPr>
                <w:p w14:paraId="19EAD055" w14:textId="77777777" w:rsidR="002D1AA9" w:rsidRPr="00CF1F24" w:rsidRDefault="002D1AA9" w:rsidP="002D1AA9">
                  <w:pPr>
                    <w:pStyle w:val="NormalWeb"/>
                    <w:spacing w:after="120" w:afterAutospacing="0"/>
                    <w:rPr>
                      <w:rFonts w:cstheme="minorHAnsi"/>
                    </w:rPr>
                  </w:pPr>
                  <w:r w:rsidRPr="00CF1F24">
                    <w:rPr>
                      <w:rFonts w:cstheme="minorHAnsi"/>
                    </w:rPr>
                    <w:t>Popierius ar kartonas</w:t>
                  </w:r>
                </w:p>
              </w:tc>
              <w:tc>
                <w:tcPr>
                  <w:tcW w:w="3527" w:type="dxa"/>
                  <w:hideMark/>
                </w:tcPr>
                <w:p w14:paraId="60470260" w14:textId="77777777" w:rsidR="002D1AA9" w:rsidRPr="00CF1F24" w:rsidRDefault="002D1AA9" w:rsidP="002D1AA9">
                  <w:pPr>
                    <w:pStyle w:val="NormalWeb"/>
                    <w:spacing w:after="120" w:afterAutospacing="0"/>
                    <w:rPr>
                      <w:rFonts w:cstheme="minorHAnsi"/>
                    </w:rPr>
                  </w:pPr>
                  <w:r w:rsidRPr="00CF1F24">
                    <w:rPr>
                      <w:rFonts w:cstheme="minorHAnsi"/>
                    </w:rPr>
                    <w:t>PAP (arba PAP nuo 20 iki 39)</w:t>
                  </w:r>
                </w:p>
              </w:tc>
            </w:tr>
            <w:tr w:rsidR="002D1AA9" w:rsidRPr="00CF1F24" w14:paraId="1EFD2BBA" w14:textId="77777777" w:rsidTr="002D1AA9">
              <w:tc>
                <w:tcPr>
                  <w:tcW w:w="0" w:type="auto"/>
                  <w:hideMark/>
                </w:tcPr>
                <w:p w14:paraId="05292E60" w14:textId="77777777" w:rsidR="002D1AA9" w:rsidRPr="00CF1F24" w:rsidRDefault="002D1AA9" w:rsidP="002D1AA9">
                  <w:pPr>
                    <w:pStyle w:val="NormalWeb"/>
                    <w:spacing w:after="120" w:afterAutospacing="0"/>
                    <w:rPr>
                      <w:rFonts w:cstheme="minorHAnsi"/>
                    </w:rPr>
                  </w:pPr>
                  <w:r w:rsidRPr="00CF1F24">
                    <w:rPr>
                      <w:rFonts w:cstheme="minorHAnsi"/>
                    </w:rPr>
                    <w:t>4.</w:t>
                  </w:r>
                </w:p>
              </w:tc>
              <w:tc>
                <w:tcPr>
                  <w:tcW w:w="2669" w:type="dxa"/>
                  <w:hideMark/>
                </w:tcPr>
                <w:p w14:paraId="17E4CADB" w14:textId="77777777" w:rsidR="002D1AA9" w:rsidRPr="00CF1F24" w:rsidRDefault="002D1AA9" w:rsidP="002D1AA9">
                  <w:pPr>
                    <w:pStyle w:val="NormalWeb"/>
                    <w:spacing w:after="120" w:afterAutospacing="0"/>
                    <w:rPr>
                      <w:rFonts w:cstheme="minorHAnsi"/>
                    </w:rPr>
                  </w:pPr>
                  <w:r w:rsidRPr="00CF1F24">
                    <w:rPr>
                      <w:rFonts w:cstheme="minorHAnsi"/>
                    </w:rPr>
                    <w:t>Medis ar kamštinė medžiaga</w:t>
                  </w:r>
                </w:p>
              </w:tc>
              <w:tc>
                <w:tcPr>
                  <w:tcW w:w="3527" w:type="dxa"/>
                  <w:hideMark/>
                </w:tcPr>
                <w:p w14:paraId="3F46ECF4" w14:textId="77777777" w:rsidR="002D1AA9" w:rsidRPr="00CF1F24" w:rsidRDefault="002D1AA9" w:rsidP="002D1AA9">
                  <w:pPr>
                    <w:pStyle w:val="NormalWeb"/>
                    <w:spacing w:after="120" w:afterAutospacing="0"/>
                    <w:rPr>
                      <w:rFonts w:cstheme="minorHAnsi"/>
                    </w:rPr>
                  </w:pPr>
                  <w:r w:rsidRPr="00CF1F24">
                    <w:rPr>
                      <w:rFonts w:cstheme="minorHAnsi"/>
                    </w:rPr>
                    <w:t>FOR (arba FOR nuo 50 iki 59)</w:t>
                  </w:r>
                </w:p>
              </w:tc>
            </w:tr>
            <w:tr w:rsidR="002D1AA9" w:rsidRPr="00CF1F24" w14:paraId="2C59F9D1" w14:textId="77777777" w:rsidTr="002D1AA9">
              <w:tc>
                <w:tcPr>
                  <w:tcW w:w="0" w:type="auto"/>
                  <w:hideMark/>
                </w:tcPr>
                <w:p w14:paraId="7183454D" w14:textId="77777777" w:rsidR="002D1AA9" w:rsidRPr="00CF1F24" w:rsidRDefault="002D1AA9" w:rsidP="002D1AA9">
                  <w:pPr>
                    <w:pStyle w:val="NormalWeb"/>
                    <w:spacing w:after="120" w:afterAutospacing="0"/>
                    <w:rPr>
                      <w:rFonts w:cstheme="minorHAnsi"/>
                    </w:rPr>
                  </w:pPr>
                  <w:r w:rsidRPr="00CF1F24">
                    <w:rPr>
                      <w:rFonts w:cstheme="minorHAnsi"/>
                    </w:rPr>
                    <w:t>5.</w:t>
                  </w:r>
                </w:p>
              </w:tc>
              <w:tc>
                <w:tcPr>
                  <w:tcW w:w="2669" w:type="dxa"/>
                  <w:hideMark/>
                </w:tcPr>
                <w:p w14:paraId="540686CB" w14:textId="77777777" w:rsidR="002D1AA9" w:rsidRPr="00CF1F24" w:rsidRDefault="002D1AA9" w:rsidP="002D1AA9">
                  <w:pPr>
                    <w:pStyle w:val="NormalWeb"/>
                    <w:spacing w:after="120" w:afterAutospacing="0"/>
                    <w:rPr>
                      <w:rFonts w:cstheme="minorHAnsi"/>
                    </w:rPr>
                  </w:pPr>
                  <w:r w:rsidRPr="00CF1F24">
                    <w:rPr>
                      <w:rFonts w:cstheme="minorHAnsi"/>
                    </w:rPr>
                    <w:t>Medvilnė ar džiutas</w:t>
                  </w:r>
                </w:p>
              </w:tc>
              <w:tc>
                <w:tcPr>
                  <w:tcW w:w="3527" w:type="dxa"/>
                  <w:hideMark/>
                </w:tcPr>
                <w:p w14:paraId="196E0246" w14:textId="77777777" w:rsidR="002D1AA9" w:rsidRPr="00CF1F24" w:rsidRDefault="002D1AA9" w:rsidP="002D1AA9">
                  <w:pPr>
                    <w:pStyle w:val="NormalWeb"/>
                    <w:spacing w:after="120" w:afterAutospacing="0"/>
                    <w:rPr>
                      <w:rFonts w:cstheme="minorHAnsi"/>
                    </w:rPr>
                  </w:pPr>
                  <w:r w:rsidRPr="00CF1F24">
                    <w:rPr>
                      <w:rFonts w:cstheme="minorHAnsi"/>
                    </w:rPr>
                    <w:t>TEX (arba TEX nuo 60 iki 69)</w:t>
                  </w:r>
                </w:p>
              </w:tc>
            </w:tr>
            <w:tr w:rsidR="002D1AA9" w:rsidRPr="00CF1F24" w14:paraId="3B47D889" w14:textId="77777777" w:rsidTr="002D1AA9">
              <w:tc>
                <w:tcPr>
                  <w:tcW w:w="0" w:type="auto"/>
                  <w:hideMark/>
                </w:tcPr>
                <w:p w14:paraId="12D19E38" w14:textId="77777777" w:rsidR="002D1AA9" w:rsidRPr="00CF1F24" w:rsidRDefault="002D1AA9" w:rsidP="002D1AA9">
                  <w:pPr>
                    <w:pStyle w:val="NormalWeb"/>
                    <w:spacing w:after="120" w:afterAutospacing="0"/>
                    <w:rPr>
                      <w:rFonts w:cstheme="minorHAnsi"/>
                    </w:rPr>
                  </w:pPr>
                  <w:r w:rsidRPr="00CF1F24">
                    <w:rPr>
                      <w:rFonts w:cstheme="minorHAnsi"/>
                    </w:rPr>
                    <w:t>6.</w:t>
                  </w:r>
                </w:p>
              </w:tc>
              <w:tc>
                <w:tcPr>
                  <w:tcW w:w="2669" w:type="dxa"/>
                  <w:hideMark/>
                </w:tcPr>
                <w:p w14:paraId="0EAF9546" w14:textId="77777777" w:rsidR="002D1AA9" w:rsidRPr="00CF1F24" w:rsidRDefault="002D1AA9" w:rsidP="002D1AA9">
                  <w:pPr>
                    <w:pStyle w:val="NormalWeb"/>
                    <w:spacing w:after="120" w:afterAutospacing="0"/>
                    <w:rPr>
                      <w:rFonts w:cstheme="minorHAnsi"/>
                    </w:rPr>
                  </w:pPr>
                  <w:proofErr w:type="spellStart"/>
                  <w:r w:rsidRPr="00CF1F24">
                    <w:rPr>
                      <w:rFonts w:cstheme="minorHAnsi"/>
                    </w:rPr>
                    <w:t>Polietilentereftalatas</w:t>
                  </w:r>
                  <w:proofErr w:type="spellEnd"/>
                </w:p>
              </w:tc>
              <w:tc>
                <w:tcPr>
                  <w:tcW w:w="3527" w:type="dxa"/>
                  <w:hideMark/>
                </w:tcPr>
                <w:p w14:paraId="00FE6A7C" w14:textId="77777777" w:rsidR="002D1AA9" w:rsidRPr="00CF1F24" w:rsidRDefault="002D1AA9" w:rsidP="002D1AA9">
                  <w:pPr>
                    <w:pStyle w:val="NormalWeb"/>
                    <w:spacing w:after="120" w:afterAutospacing="0"/>
                    <w:rPr>
                      <w:rFonts w:cstheme="minorHAnsi"/>
                    </w:rPr>
                  </w:pPr>
                  <w:r w:rsidRPr="00CF1F24">
                    <w:rPr>
                      <w:rFonts w:cstheme="minorHAnsi"/>
                    </w:rPr>
                    <w:t>PET arba PET 1</w:t>
                  </w:r>
                </w:p>
              </w:tc>
            </w:tr>
            <w:tr w:rsidR="002D1AA9" w:rsidRPr="00CF1F24" w14:paraId="4BBF2B5F" w14:textId="77777777" w:rsidTr="002D1AA9">
              <w:tc>
                <w:tcPr>
                  <w:tcW w:w="0" w:type="auto"/>
                  <w:hideMark/>
                </w:tcPr>
                <w:p w14:paraId="4E4AD02B" w14:textId="77777777" w:rsidR="002D1AA9" w:rsidRPr="00CF1F24" w:rsidRDefault="002D1AA9" w:rsidP="002D1AA9">
                  <w:pPr>
                    <w:pStyle w:val="NormalWeb"/>
                    <w:spacing w:after="120" w:afterAutospacing="0"/>
                    <w:rPr>
                      <w:rFonts w:cstheme="minorHAnsi"/>
                    </w:rPr>
                  </w:pPr>
                  <w:r w:rsidRPr="00CF1F24">
                    <w:rPr>
                      <w:rFonts w:cstheme="minorHAnsi"/>
                    </w:rPr>
                    <w:t>7.</w:t>
                  </w:r>
                </w:p>
              </w:tc>
              <w:tc>
                <w:tcPr>
                  <w:tcW w:w="2669" w:type="dxa"/>
                  <w:hideMark/>
                </w:tcPr>
                <w:p w14:paraId="2720E31B" w14:textId="77777777" w:rsidR="002D1AA9" w:rsidRPr="00CF1F24" w:rsidRDefault="002D1AA9" w:rsidP="002D1AA9">
                  <w:pPr>
                    <w:pStyle w:val="NormalWeb"/>
                    <w:spacing w:after="120" w:afterAutospacing="0"/>
                    <w:rPr>
                      <w:rFonts w:cstheme="minorHAnsi"/>
                    </w:rPr>
                  </w:pPr>
                  <w:r w:rsidRPr="00CF1F24">
                    <w:rPr>
                      <w:rFonts w:cstheme="minorHAnsi"/>
                    </w:rPr>
                    <w:t>Aukšto tankumo polietilenas</w:t>
                  </w:r>
                </w:p>
              </w:tc>
              <w:tc>
                <w:tcPr>
                  <w:tcW w:w="3527" w:type="dxa"/>
                  <w:hideMark/>
                </w:tcPr>
                <w:p w14:paraId="33B54259" w14:textId="77777777" w:rsidR="002D1AA9" w:rsidRPr="00CF1F24" w:rsidRDefault="002D1AA9" w:rsidP="002D1AA9">
                  <w:pPr>
                    <w:pStyle w:val="NormalWeb"/>
                    <w:spacing w:after="120" w:afterAutospacing="0"/>
                    <w:rPr>
                      <w:rFonts w:cstheme="minorHAnsi"/>
                    </w:rPr>
                  </w:pPr>
                  <w:r w:rsidRPr="00CF1F24">
                    <w:rPr>
                      <w:rFonts w:cstheme="minorHAnsi"/>
                    </w:rPr>
                    <w:t>HDPE (arba HDPE 2)</w:t>
                  </w:r>
                </w:p>
              </w:tc>
            </w:tr>
            <w:tr w:rsidR="002D1AA9" w:rsidRPr="00CF1F24" w14:paraId="46EDC665" w14:textId="77777777" w:rsidTr="002D1AA9">
              <w:tc>
                <w:tcPr>
                  <w:tcW w:w="0" w:type="auto"/>
                  <w:hideMark/>
                </w:tcPr>
                <w:p w14:paraId="7FEFA995" w14:textId="77777777" w:rsidR="002D1AA9" w:rsidRPr="00CF1F24" w:rsidRDefault="002D1AA9" w:rsidP="002D1AA9">
                  <w:pPr>
                    <w:pStyle w:val="NormalWeb"/>
                    <w:spacing w:after="120" w:afterAutospacing="0"/>
                    <w:rPr>
                      <w:rFonts w:cstheme="minorHAnsi"/>
                    </w:rPr>
                  </w:pPr>
                  <w:r w:rsidRPr="00CF1F24">
                    <w:rPr>
                      <w:rFonts w:cstheme="minorHAnsi"/>
                    </w:rPr>
                    <w:t>8.</w:t>
                  </w:r>
                </w:p>
              </w:tc>
              <w:tc>
                <w:tcPr>
                  <w:tcW w:w="2669" w:type="dxa"/>
                  <w:hideMark/>
                </w:tcPr>
                <w:p w14:paraId="2849C3AC" w14:textId="77777777" w:rsidR="002D1AA9" w:rsidRPr="00CF1F24" w:rsidRDefault="002D1AA9" w:rsidP="002D1AA9">
                  <w:pPr>
                    <w:pStyle w:val="NormalWeb"/>
                    <w:spacing w:after="120" w:afterAutospacing="0"/>
                    <w:rPr>
                      <w:rFonts w:cstheme="minorHAnsi"/>
                    </w:rPr>
                  </w:pPr>
                  <w:proofErr w:type="spellStart"/>
                  <w:r w:rsidRPr="00CF1F24">
                    <w:rPr>
                      <w:rFonts w:cstheme="minorHAnsi"/>
                    </w:rPr>
                    <w:t>Polivinilchloridas</w:t>
                  </w:r>
                  <w:proofErr w:type="spellEnd"/>
                </w:p>
              </w:tc>
              <w:tc>
                <w:tcPr>
                  <w:tcW w:w="3527" w:type="dxa"/>
                  <w:hideMark/>
                </w:tcPr>
                <w:p w14:paraId="30E471C8" w14:textId="77777777" w:rsidR="002D1AA9" w:rsidRPr="00CF1F24" w:rsidRDefault="002D1AA9" w:rsidP="002D1AA9">
                  <w:pPr>
                    <w:pStyle w:val="NormalWeb"/>
                    <w:spacing w:after="120" w:afterAutospacing="0"/>
                    <w:rPr>
                      <w:rFonts w:cstheme="minorHAnsi"/>
                    </w:rPr>
                  </w:pPr>
                  <w:r w:rsidRPr="00CF1F24">
                    <w:rPr>
                      <w:rFonts w:cstheme="minorHAnsi"/>
                    </w:rPr>
                    <w:t>PVC (arba PVC 3)</w:t>
                  </w:r>
                </w:p>
              </w:tc>
            </w:tr>
            <w:tr w:rsidR="002D1AA9" w:rsidRPr="00CF1F24" w14:paraId="285A09C5" w14:textId="77777777" w:rsidTr="002D1AA9">
              <w:tc>
                <w:tcPr>
                  <w:tcW w:w="0" w:type="auto"/>
                  <w:hideMark/>
                </w:tcPr>
                <w:p w14:paraId="2AE0E822" w14:textId="77777777" w:rsidR="002D1AA9" w:rsidRPr="00CF1F24" w:rsidRDefault="002D1AA9" w:rsidP="002D1AA9">
                  <w:pPr>
                    <w:pStyle w:val="NormalWeb"/>
                    <w:spacing w:after="120" w:afterAutospacing="0"/>
                    <w:rPr>
                      <w:rFonts w:cstheme="minorHAnsi"/>
                    </w:rPr>
                  </w:pPr>
                  <w:r w:rsidRPr="00CF1F24">
                    <w:rPr>
                      <w:rFonts w:cstheme="minorHAnsi"/>
                    </w:rPr>
                    <w:t>9.</w:t>
                  </w:r>
                </w:p>
              </w:tc>
              <w:tc>
                <w:tcPr>
                  <w:tcW w:w="2669" w:type="dxa"/>
                  <w:hideMark/>
                </w:tcPr>
                <w:p w14:paraId="11363938" w14:textId="77777777" w:rsidR="002D1AA9" w:rsidRPr="00CF1F24" w:rsidRDefault="002D1AA9" w:rsidP="002D1AA9">
                  <w:pPr>
                    <w:pStyle w:val="NormalWeb"/>
                    <w:spacing w:after="120" w:afterAutospacing="0"/>
                    <w:rPr>
                      <w:rFonts w:cstheme="minorHAnsi"/>
                    </w:rPr>
                  </w:pPr>
                  <w:r w:rsidRPr="00CF1F24">
                    <w:rPr>
                      <w:rFonts w:cstheme="minorHAnsi"/>
                    </w:rPr>
                    <w:t>Žemo tankumo polietilenas</w:t>
                  </w:r>
                </w:p>
              </w:tc>
              <w:tc>
                <w:tcPr>
                  <w:tcW w:w="3527" w:type="dxa"/>
                  <w:hideMark/>
                </w:tcPr>
                <w:p w14:paraId="683DDD27" w14:textId="77777777" w:rsidR="002D1AA9" w:rsidRPr="00CF1F24" w:rsidRDefault="002D1AA9" w:rsidP="002D1AA9">
                  <w:pPr>
                    <w:pStyle w:val="NormalWeb"/>
                    <w:spacing w:after="120" w:afterAutospacing="0"/>
                    <w:rPr>
                      <w:rFonts w:cstheme="minorHAnsi"/>
                    </w:rPr>
                  </w:pPr>
                  <w:r w:rsidRPr="00CF1F24">
                    <w:rPr>
                      <w:rFonts w:cstheme="minorHAnsi"/>
                    </w:rPr>
                    <w:t>LDPE (arba LDPE 4)</w:t>
                  </w:r>
                </w:p>
              </w:tc>
            </w:tr>
            <w:tr w:rsidR="002D1AA9" w:rsidRPr="00CF1F24" w14:paraId="70CDC505" w14:textId="77777777" w:rsidTr="002D1AA9">
              <w:tc>
                <w:tcPr>
                  <w:tcW w:w="0" w:type="auto"/>
                  <w:hideMark/>
                </w:tcPr>
                <w:p w14:paraId="213593EC" w14:textId="77777777" w:rsidR="002D1AA9" w:rsidRPr="00CF1F24" w:rsidRDefault="002D1AA9" w:rsidP="002D1AA9">
                  <w:pPr>
                    <w:pStyle w:val="NormalWeb"/>
                    <w:spacing w:after="120" w:afterAutospacing="0"/>
                    <w:rPr>
                      <w:rFonts w:cstheme="minorHAnsi"/>
                    </w:rPr>
                  </w:pPr>
                  <w:r w:rsidRPr="00CF1F24">
                    <w:rPr>
                      <w:rFonts w:cstheme="minorHAnsi"/>
                    </w:rPr>
                    <w:t>10.</w:t>
                  </w:r>
                </w:p>
              </w:tc>
              <w:tc>
                <w:tcPr>
                  <w:tcW w:w="2669" w:type="dxa"/>
                  <w:hideMark/>
                </w:tcPr>
                <w:p w14:paraId="1F7897E8" w14:textId="77777777" w:rsidR="002D1AA9" w:rsidRPr="00CF1F24" w:rsidRDefault="002D1AA9" w:rsidP="002D1AA9">
                  <w:pPr>
                    <w:pStyle w:val="NormalWeb"/>
                    <w:spacing w:after="120" w:afterAutospacing="0"/>
                    <w:rPr>
                      <w:rFonts w:cstheme="minorHAnsi"/>
                    </w:rPr>
                  </w:pPr>
                  <w:r w:rsidRPr="00CF1F24">
                    <w:rPr>
                      <w:rFonts w:cstheme="minorHAnsi"/>
                    </w:rPr>
                    <w:t>Polipropilenas</w:t>
                  </w:r>
                </w:p>
              </w:tc>
              <w:tc>
                <w:tcPr>
                  <w:tcW w:w="3527" w:type="dxa"/>
                  <w:hideMark/>
                </w:tcPr>
                <w:p w14:paraId="70686A95" w14:textId="77777777" w:rsidR="002D1AA9" w:rsidRPr="00CF1F24" w:rsidRDefault="002D1AA9" w:rsidP="002D1AA9">
                  <w:pPr>
                    <w:pStyle w:val="NormalWeb"/>
                    <w:spacing w:after="120" w:afterAutospacing="0"/>
                    <w:rPr>
                      <w:rFonts w:cstheme="minorHAnsi"/>
                    </w:rPr>
                  </w:pPr>
                  <w:r w:rsidRPr="00CF1F24">
                    <w:rPr>
                      <w:rFonts w:cstheme="minorHAnsi"/>
                    </w:rPr>
                    <w:t>PP (arba PP 5)</w:t>
                  </w:r>
                </w:p>
              </w:tc>
            </w:tr>
            <w:tr w:rsidR="002D1AA9" w:rsidRPr="00CF1F24" w14:paraId="69E090E5" w14:textId="77777777" w:rsidTr="002D1AA9">
              <w:tc>
                <w:tcPr>
                  <w:tcW w:w="0" w:type="auto"/>
                  <w:hideMark/>
                </w:tcPr>
                <w:p w14:paraId="210C4A6D" w14:textId="77777777" w:rsidR="002D1AA9" w:rsidRPr="00CF1F24" w:rsidRDefault="002D1AA9" w:rsidP="002D1AA9">
                  <w:pPr>
                    <w:pStyle w:val="NormalWeb"/>
                    <w:spacing w:after="120" w:afterAutospacing="0"/>
                    <w:rPr>
                      <w:rFonts w:cstheme="minorHAnsi"/>
                    </w:rPr>
                  </w:pPr>
                  <w:r w:rsidRPr="00CF1F24">
                    <w:rPr>
                      <w:rFonts w:cstheme="minorHAnsi"/>
                    </w:rPr>
                    <w:t>11.</w:t>
                  </w:r>
                </w:p>
              </w:tc>
              <w:tc>
                <w:tcPr>
                  <w:tcW w:w="2669" w:type="dxa"/>
                  <w:hideMark/>
                </w:tcPr>
                <w:p w14:paraId="6F9009F1" w14:textId="77777777" w:rsidR="002D1AA9" w:rsidRPr="00CF1F24" w:rsidRDefault="002D1AA9" w:rsidP="002D1AA9">
                  <w:pPr>
                    <w:pStyle w:val="NormalWeb"/>
                    <w:spacing w:after="120" w:afterAutospacing="0"/>
                    <w:rPr>
                      <w:rFonts w:cstheme="minorHAnsi"/>
                    </w:rPr>
                  </w:pPr>
                  <w:proofErr w:type="spellStart"/>
                  <w:r w:rsidRPr="00CF1F24">
                    <w:rPr>
                      <w:rFonts w:cstheme="minorHAnsi"/>
                    </w:rPr>
                    <w:t>Polistirenas</w:t>
                  </w:r>
                  <w:proofErr w:type="spellEnd"/>
                </w:p>
              </w:tc>
              <w:tc>
                <w:tcPr>
                  <w:tcW w:w="3527" w:type="dxa"/>
                  <w:hideMark/>
                </w:tcPr>
                <w:p w14:paraId="03DA544C" w14:textId="77777777" w:rsidR="002D1AA9" w:rsidRPr="00CF1F24" w:rsidRDefault="002D1AA9" w:rsidP="002D1AA9">
                  <w:pPr>
                    <w:pStyle w:val="NormalWeb"/>
                    <w:spacing w:after="120" w:afterAutospacing="0"/>
                    <w:rPr>
                      <w:rFonts w:cstheme="minorHAnsi"/>
                    </w:rPr>
                  </w:pPr>
                  <w:r w:rsidRPr="00CF1F24">
                    <w:rPr>
                      <w:rFonts w:cstheme="minorHAnsi"/>
                    </w:rPr>
                    <w:t>PS (arba PS 6)</w:t>
                  </w:r>
                </w:p>
              </w:tc>
            </w:tr>
          </w:tbl>
          <w:p w14:paraId="67237E40" w14:textId="77777777" w:rsidR="002D1AA9" w:rsidRPr="00CF1F24" w:rsidRDefault="002D1AA9" w:rsidP="002D1AA9">
            <w:pPr>
              <w:jc w:val="both"/>
              <w:rPr>
                <w:rFonts w:asciiTheme="minorHAnsi" w:hAnsiTheme="minorHAnsi" w:cstheme="minorHAnsi"/>
                <w:kern w:val="2"/>
                <w:szCs w:val="24"/>
                <w:shd w:val="clear" w:color="auto" w:fill="FFFFFF"/>
              </w:rPr>
            </w:pPr>
          </w:p>
          <w:p w14:paraId="57AF4E04" w14:textId="77777777" w:rsidR="002D1AA9" w:rsidRPr="00CF1F24" w:rsidRDefault="002D1AA9" w:rsidP="002D1AA9">
            <w:pPr>
              <w:jc w:val="both"/>
              <w:rPr>
                <w:rFonts w:asciiTheme="minorHAnsi" w:hAnsiTheme="minorHAnsi" w:cstheme="minorHAnsi"/>
                <w:szCs w:val="24"/>
              </w:rPr>
            </w:pPr>
            <w:r w:rsidRPr="00CF1F24">
              <w:rPr>
                <w:rFonts w:asciiTheme="minorHAnsi" w:hAnsiTheme="minorHAnsi" w:cstheme="minorHAnsi"/>
                <w:kern w:val="2"/>
                <w:szCs w:val="24"/>
                <w:shd w:val="clear" w:color="auto" w:fill="FFFFFF"/>
              </w:rPr>
              <w:t xml:space="preserve">Už Prekių priėmimą atsakingas Pirkėjo atstovas, nurodytas šios Sutarties 2.1 punkte patikrina Tiekėjo pateiktus įrodymus/dokumentus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7B50D773" w14:textId="77777777" w:rsidR="002D1AA9" w:rsidRPr="00CF1F24" w:rsidRDefault="002D1AA9" w:rsidP="002D1AA9">
            <w:pPr>
              <w:jc w:val="both"/>
              <w:rPr>
                <w:rFonts w:asciiTheme="minorHAnsi" w:hAnsiTheme="minorHAnsi" w:cstheme="minorHAnsi"/>
                <w:kern w:val="2"/>
                <w:szCs w:val="24"/>
                <w:shd w:val="clear" w:color="auto" w:fill="FFFFFF"/>
              </w:rPr>
            </w:pPr>
          </w:p>
          <w:p w14:paraId="4B6631DF" w14:textId="26D43A5A" w:rsidR="002D1AA9" w:rsidRPr="00CF1F24" w:rsidRDefault="002D1AA9" w:rsidP="002D1AA9">
            <w:pPr>
              <w:rPr>
                <w:rFonts w:asciiTheme="minorHAnsi" w:hAnsiTheme="minorHAnsi" w:cstheme="minorHAnsi"/>
                <w:b/>
                <w:bCs/>
                <w:kern w:val="2"/>
                <w:szCs w:val="24"/>
              </w:rPr>
            </w:pPr>
          </w:p>
        </w:tc>
      </w:tr>
      <w:tr w:rsidR="002D1AA9" w:rsidRPr="00CF1F24" w14:paraId="032072CC" w14:textId="77777777" w:rsidTr="002D1AA9">
        <w:trPr>
          <w:trHeight w:val="300"/>
        </w:trPr>
        <w:tc>
          <w:tcPr>
            <w:tcW w:w="2451" w:type="dxa"/>
          </w:tcPr>
          <w:p w14:paraId="0C0ADA8E"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13.2.  Su perkamomis Prekėmis susiję socialiniai kriterijai</w:t>
            </w:r>
          </w:p>
        </w:tc>
        <w:tc>
          <w:tcPr>
            <w:tcW w:w="7325" w:type="dxa"/>
            <w:gridSpan w:val="4"/>
          </w:tcPr>
          <w:p w14:paraId="176F2725" w14:textId="77777777" w:rsidR="002D1AA9" w:rsidRPr="00CF1F24" w:rsidRDefault="002D1AA9" w:rsidP="002D1AA9">
            <w:pPr>
              <w:rPr>
                <w:rFonts w:asciiTheme="minorHAnsi" w:hAnsiTheme="minorHAnsi" w:cstheme="minorHAnsi"/>
                <w:color w:val="000000"/>
                <w:kern w:val="2"/>
                <w:szCs w:val="24"/>
                <w:shd w:val="clear" w:color="auto" w:fill="FFFFFF"/>
              </w:rPr>
            </w:pPr>
            <w:r w:rsidRPr="00CF1F24">
              <w:rPr>
                <w:rFonts w:asciiTheme="minorHAnsi" w:hAnsiTheme="minorHAnsi" w:cstheme="minorHAnsi"/>
                <w:color w:val="000000"/>
                <w:kern w:val="2"/>
                <w:szCs w:val="24"/>
                <w:shd w:val="clear" w:color="auto" w:fill="FFFFFF"/>
              </w:rPr>
              <w:t>Netaikoma</w:t>
            </w:r>
          </w:p>
          <w:p w14:paraId="1E3D7AB4" w14:textId="77777777" w:rsidR="002D1AA9" w:rsidRPr="00CF1F24" w:rsidRDefault="002D1AA9" w:rsidP="002D1AA9">
            <w:pPr>
              <w:rPr>
                <w:rFonts w:asciiTheme="minorHAnsi" w:hAnsiTheme="minorHAnsi" w:cstheme="minorHAnsi"/>
                <w:color w:val="000000"/>
                <w:kern w:val="2"/>
                <w:szCs w:val="24"/>
                <w:shd w:val="clear" w:color="auto" w:fill="FFFFFF"/>
              </w:rPr>
            </w:pPr>
          </w:p>
          <w:p w14:paraId="7834229A" w14:textId="053C91DF" w:rsidR="002D1AA9" w:rsidRPr="00CF1F24" w:rsidRDefault="002D1AA9" w:rsidP="002D1AA9">
            <w:pPr>
              <w:rPr>
                <w:rFonts w:asciiTheme="minorHAnsi" w:hAnsiTheme="minorHAnsi" w:cstheme="minorHAnsi"/>
                <w:color w:val="0070C0"/>
                <w:kern w:val="2"/>
                <w:szCs w:val="24"/>
              </w:rPr>
            </w:pPr>
          </w:p>
        </w:tc>
      </w:tr>
      <w:tr w:rsidR="002D1AA9" w:rsidRPr="00CF1F24" w14:paraId="07F0FFD0" w14:textId="77777777" w:rsidTr="002D1AA9">
        <w:trPr>
          <w:trHeight w:val="300"/>
        </w:trPr>
        <w:tc>
          <w:tcPr>
            <w:tcW w:w="9776" w:type="dxa"/>
            <w:gridSpan w:val="5"/>
          </w:tcPr>
          <w:p w14:paraId="0EE0B189"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 xml:space="preserve">14. BENDRŲJŲ SĄLYGŲ PAKEITIMAI IR PAPILDYMAI </w:t>
            </w:r>
          </w:p>
          <w:p w14:paraId="5D079BCD" w14:textId="77777777" w:rsidR="002D1AA9" w:rsidRPr="00CF1F24" w:rsidRDefault="002D1AA9" w:rsidP="002D1AA9">
            <w:pPr>
              <w:jc w:val="center"/>
              <w:rPr>
                <w:rFonts w:asciiTheme="minorHAnsi" w:hAnsiTheme="minorHAnsi" w:cstheme="minorHAnsi"/>
                <w:kern w:val="2"/>
                <w:szCs w:val="24"/>
              </w:rPr>
            </w:pPr>
            <w:r w:rsidRPr="00CF1F24">
              <w:rPr>
                <w:rFonts w:asciiTheme="minorHAnsi" w:hAnsiTheme="minorHAnsi" w:cstheme="minorHAnsi"/>
                <w:kern w:val="2"/>
                <w:szCs w:val="24"/>
              </w:rPr>
              <w:t xml:space="preserve">(jeigu būtina dėl konkretaus Sutarties dalyko specifikos) </w:t>
            </w:r>
          </w:p>
        </w:tc>
      </w:tr>
      <w:tr w:rsidR="002D1AA9" w:rsidRPr="00CF1F24" w14:paraId="6259D831" w14:textId="77777777" w:rsidTr="002D1AA9">
        <w:trPr>
          <w:trHeight w:val="300"/>
        </w:trPr>
        <w:tc>
          <w:tcPr>
            <w:tcW w:w="2451" w:type="dxa"/>
          </w:tcPr>
          <w:p w14:paraId="43927719"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 xml:space="preserve">14.1. </w:t>
            </w:r>
          </w:p>
        </w:tc>
        <w:tc>
          <w:tcPr>
            <w:tcW w:w="7325" w:type="dxa"/>
            <w:gridSpan w:val="4"/>
          </w:tcPr>
          <w:p w14:paraId="612BA4B0" w14:textId="58CA97D4" w:rsidR="002D1AA9" w:rsidRPr="00CF1F24" w:rsidRDefault="002D1AA9" w:rsidP="002D1AA9">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2D1AA9" w:rsidRPr="00CF1F24" w14:paraId="6B254F73" w14:textId="77777777" w:rsidTr="002D1AA9">
        <w:trPr>
          <w:trHeight w:val="300"/>
        </w:trPr>
        <w:tc>
          <w:tcPr>
            <w:tcW w:w="2451" w:type="dxa"/>
          </w:tcPr>
          <w:p w14:paraId="2BC7AAFD"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14.2.</w:t>
            </w:r>
          </w:p>
        </w:tc>
        <w:tc>
          <w:tcPr>
            <w:tcW w:w="7325" w:type="dxa"/>
            <w:gridSpan w:val="4"/>
          </w:tcPr>
          <w:p w14:paraId="242644AC" w14:textId="2C2BFB44" w:rsidR="002D1AA9" w:rsidRPr="00CF1F24" w:rsidRDefault="002D1AA9" w:rsidP="002D1AA9">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2D1AA9" w:rsidRPr="00CF1F24" w14:paraId="5A0B465D" w14:textId="77777777" w:rsidTr="002D1AA9">
        <w:trPr>
          <w:trHeight w:val="300"/>
        </w:trPr>
        <w:tc>
          <w:tcPr>
            <w:tcW w:w="2451" w:type="dxa"/>
          </w:tcPr>
          <w:p w14:paraId="1165EE3C"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14.3.</w:t>
            </w:r>
          </w:p>
        </w:tc>
        <w:tc>
          <w:tcPr>
            <w:tcW w:w="7325" w:type="dxa"/>
            <w:gridSpan w:val="4"/>
          </w:tcPr>
          <w:p w14:paraId="25D43BEA" w14:textId="2DC047DF" w:rsidR="002D1AA9" w:rsidRPr="00CF1F24" w:rsidRDefault="002D1AA9" w:rsidP="002D1AA9">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2D1AA9" w:rsidRPr="00CF1F24" w14:paraId="79071BC9" w14:textId="77777777" w:rsidTr="002D1AA9">
        <w:trPr>
          <w:trHeight w:val="300"/>
        </w:trPr>
        <w:tc>
          <w:tcPr>
            <w:tcW w:w="2451" w:type="dxa"/>
          </w:tcPr>
          <w:p w14:paraId="7D974D20"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14.4.</w:t>
            </w:r>
          </w:p>
        </w:tc>
        <w:tc>
          <w:tcPr>
            <w:tcW w:w="7325" w:type="dxa"/>
            <w:gridSpan w:val="4"/>
          </w:tcPr>
          <w:p w14:paraId="56F11031" w14:textId="2423E25C" w:rsidR="002D1AA9" w:rsidRPr="00CF1F24" w:rsidRDefault="002D1AA9" w:rsidP="002D1AA9">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2D1AA9" w:rsidRPr="00CF1F24" w14:paraId="35D09A71" w14:textId="77777777" w:rsidTr="002D1AA9">
        <w:trPr>
          <w:trHeight w:val="300"/>
        </w:trPr>
        <w:tc>
          <w:tcPr>
            <w:tcW w:w="2451" w:type="dxa"/>
          </w:tcPr>
          <w:p w14:paraId="20C1F51E" w14:textId="77777777"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
                <w:bCs/>
                <w:kern w:val="2"/>
                <w:szCs w:val="24"/>
              </w:rPr>
              <w:t>14.5.</w:t>
            </w:r>
          </w:p>
        </w:tc>
        <w:tc>
          <w:tcPr>
            <w:tcW w:w="7325" w:type="dxa"/>
            <w:gridSpan w:val="4"/>
          </w:tcPr>
          <w:p w14:paraId="4BE5468E" w14:textId="1E3C4C96" w:rsidR="002D1AA9" w:rsidRPr="00CF1F24" w:rsidRDefault="002D1AA9" w:rsidP="002D1AA9">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2D1AA9" w:rsidRPr="00CF1F24" w14:paraId="063A7063" w14:textId="77777777" w:rsidTr="002D1AA9">
        <w:trPr>
          <w:trHeight w:val="300"/>
        </w:trPr>
        <w:tc>
          <w:tcPr>
            <w:tcW w:w="9776" w:type="dxa"/>
            <w:gridSpan w:val="5"/>
          </w:tcPr>
          <w:p w14:paraId="1EC1A743"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15. SUTARTIES PRIEDAI</w:t>
            </w:r>
          </w:p>
        </w:tc>
      </w:tr>
      <w:tr w:rsidR="002D1AA9" w:rsidRPr="00CF1F24" w14:paraId="1493342A" w14:textId="77777777" w:rsidTr="002D1AA9">
        <w:trPr>
          <w:trHeight w:val="300"/>
        </w:trPr>
        <w:tc>
          <w:tcPr>
            <w:tcW w:w="2451" w:type="dxa"/>
          </w:tcPr>
          <w:p w14:paraId="0AF63E8A"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15.1. Priedas Nr. 1</w:t>
            </w:r>
          </w:p>
        </w:tc>
        <w:tc>
          <w:tcPr>
            <w:tcW w:w="7325" w:type="dxa"/>
            <w:gridSpan w:val="4"/>
          </w:tcPr>
          <w:p w14:paraId="23C9ECEE" w14:textId="42CE8FB9"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Cs/>
                <w:kern w:val="2"/>
                <w:szCs w:val="24"/>
              </w:rPr>
              <w:t>Techninė specifikacija</w:t>
            </w:r>
          </w:p>
        </w:tc>
      </w:tr>
      <w:tr w:rsidR="002D1AA9" w:rsidRPr="00CF1F24" w14:paraId="4C75E455" w14:textId="77777777" w:rsidTr="002D1AA9">
        <w:trPr>
          <w:trHeight w:val="300"/>
        </w:trPr>
        <w:tc>
          <w:tcPr>
            <w:tcW w:w="2451" w:type="dxa"/>
          </w:tcPr>
          <w:p w14:paraId="6E44F098"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15.2. Priedas Nr. 2</w:t>
            </w:r>
          </w:p>
        </w:tc>
        <w:tc>
          <w:tcPr>
            <w:tcW w:w="7325" w:type="dxa"/>
            <w:gridSpan w:val="4"/>
          </w:tcPr>
          <w:p w14:paraId="65CEE00B" w14:textId="096C7BDC"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Cs/>
                <w:kern w:val="2"/>
                <w:szCs w:val="24"/>
              </w:rPr>
              <w:t>Pasiūlymas dėl</w:t>
            </w:r>
            <w:r w:rsidRPr="00CF1F24">
              <w:rPr>
                <w:rFonts w:asciiTheme="minorHAnsi" w:hAnsiTheme="minorHAnsi" w:cstheme="minorHAnsi"/>
              </w:rPr>
              <w:t xml:space="preserve"> d</w:t>
            </w:r>
            <w:r w:rsidRPr="00CF1F24">
              <w:rPr>
                <w:rFonts w:asciiTheme="minorHAnsi" w:hAnsiTheme="minorHAnsi" w:cstheme="minorHAnsi"/>
                <w:bCs/>
                <w:kern w:val="2"/>
                <w:szCs w:val="24"/>
              </w:rPr>
              <w:t>irbtinio intelekto platformos</w:t>
            </w:r>
            <w:r w:rsidRPr="00CF1F24">
              <w:rPr>
                <w:rFonts w:asciiTheme="minorHAnsi" w:hAnsiTheme="minorHAnsi" w:cstheme="minorHAnsi"/>
              </w:rPr>
              <w:t xml:space="preserve"> </w:t>
            </w:r>
            <w:r w:rsidRPr="00CF1F24">
              <w:rPr>
                <w:rFonts w:asciiTheme="minorHAnsi" w:hAnsiTheme="minorHAnsi" w:cstheme="minorHAnsi"/>
                <w:bCs/>
                <w:kern w:val="2"/>
                <w:szCs w:val="24"/>
              </w:rPr>
              <w:t>pirkimo</w:t>
            </w:r>
          </w:p>
        </w:tc>
      </w:tr>
      <w:tr w:rsidR="002D1AA9" w:rsidRPr="00CF1F24" w14:paraId="369E96F2" w14:textId="77777777" w:rsidTr="002D1AA9">
        <w:trPr>
          <w:trHeight w:val="300"/>
        </w:trPr>
        <w:tc>
          <w:tcPr>
            <w:tcW w:w="2451" w:type="dxa"/>
          </w:tcPr>
          <w:p w14:paraId="61C55EA7"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15.3. Priedas Nr. 3</w:t>
            </w:r>
          </w:p>
        </w:tc>
        <w:tc>
          <w:tcPr>
            <w:tcW w:w="7325" w:type="dxa"/>
            <w:gridSpan w:val="4"/>
          </w:tcPr>
          <w:p w14:paraId="6BCD1B56" w14:textId="21D85D9F" w:rsidR="002D1AA9" w:rsidRPr="00CF1F24" w:rsidRDefault="002D1AA9" w:rsidP="002D1AA9">
            <w:pPr>
              <w:rPr>
                <w:rFonts w:asciiTheme="minorHAnsi" w:hAnsiTheme="minorHAnsi" w:cstheme="minorHAnsi"/>
                <w:b/>
                <w:bCs/>
                <w:kern w:val="2"/>
                <w:szCs w:val="24"/>
              </w:rPr>
            </w:pPr>
            <w:r w:rsidRPr="00CF1F24">
              <w:rPr>
                <w:rFonts w:asciiTheme="minorHAnsi" w:hAnsiTheme="minorHAnsi" w:cstheme="minorHAnsi"/>
                <w:bCs/>
                <w:kern w:val="2"/>
                <w:szCs w:val="24"/>
              </w:rPr>
              <w:t>Prekių priėmimo-perdavimo aktas</w:t>
            </w:r>
          </w:p>
        </w:tc>
      </w:tr>
      <w:tr w:rsidR="002D1AA9" w:rsidRPr="00CF1F24" w14:paraId="29AA4422" w14:textId="77777777" w:rsidTr="002D1AA9">
        <w:tc>
          <w:tcPr>
            <w:tcW w:w="9776" w:type="dxa"/>
            <w:gridSpan w:val="5"/>
          </w:tcPr>
          <w:p w14:paraId="3ACEC6B8"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16. ŠALIŲ ATSTOVŲ PARAŠAI</w:t>
            </w:r>
          </w:p>
        </w:tc>
      </w:tr>
      <w:tr w:rsidR="002D1AA9" w:rsidRPr="00CF1F24" w14:paraId="4EDC6BFC" w14:textId="77777777" w:rsidTr="002D1AA9">
        <w:tc>
          <w:tcPr>
            <w:tcW w:w="4421" w:type="dxa"/>
            <w:gridSpan w:val="4"/>
            <w:tcBorders>
              <w:top w:val="single" w:sz="4" w:space="0" w:color="auto"/>
              <w:left w:val="single" w:sz="4" w:space="0" w:color="auto"/>
              <w:bottom w:val="single" w:sz="4" w:space="0" w:color="auto"/>
              <w:right w:val="single" w:sz="4" w:space="0" w:color="auto"/>
            </w:tcBorders>
          </w:tcPr>
          <w:p w14:paraId="0404842D"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PIRKĖJAS</w:t>
            </w:r>
          </w:p>
        </w:tc>
        <w:tc>
          <w:tcPr>
            <w:tcW w:w="5355" w:type="dxa"/>
            <w:tcBorders>
              <w:top w:val="single" w:sz="4" w:space="0" w:color="auto"/>
              <w:left w:val="single" w:sz="4" w:space="0" w:color="auto"/>
              <w:bottom w:val="single" w:sz="4" w:space="0" w:color="auto"/>
              <w:right w:val="single" w:sz="4" w:space="0" w:color="auto"/>
            </w:tcBorders>
          </w:tcPr>
          <w:p w14:paraId="3C4F7230" w14:textId="77777777" w:rsidR="002D1AA9" w:rsidRPr="00CF1F24" w:rsidRDefault="002D1AA9" w:rsidP="002D1AA9">
            <w:pPr>
              <w:jc w:val="center"/>
              <w:rPr>
                <w:rFonts w:asciiTheme="minorHAnsi" w:hAnsiTheme="minorHAnsi" w:cstheme="minorHAnsi"/>
                <w:b/>
                <w:bCs/>
                <w:kern w:val="2"/>
                <w:szCs w:val="24"/>
              </w:rPr>
            </w:pPr>
            <w:r w:rsidRPr="00CF1F24">
              <w:rPr>
                <w:rFonts w:asciiTheme="minorHAnsi" w:hAnsiTheme="minorHAnsi" w:cstheme="minorHAnsi"/>
                <w:b/>
                <w:bCs/>
                <w:kern w:val="2"/>
                <w:szCs w:val="24"/>
              </w:rPr>
              <w:t>TIEKĖJAS</w:t>
            </w:r>
          </w:p>
        </w:tc>
      </w:tr>
      <w:tr w:rsidR="002D1AA9" w:rsidRPr="00CF1F24" w14:paraId="00A924EC" w14:textId="77777777" w:rsidTr="002D1AA9">
        <w:tc>
          <w:tcPr>
            <w:tcW w:w="4421" w:type="dxa"/>
            <w:gridSpan w:val="4"/>
            <w:tcBorders>
              <w:top w:val="single" w:sz="4" w:space="0" w:color="auto"/>
              <w:left w:val="single" w:sz="4" w:space="0" w:color="auto"/>
              <w:bottom w:val="single" w:sz="4" w:space="0" w:color="auto"/>
              <w:right w:val="single" w:sz="4" w:space="0" w:color="auto"/>
            </w:tcBorders>
          </w:tcPr>
          <w:p w14:paraId="79278680" w14:textId="6FEDF2D0" w:rsidR="002D1AA9" w:rsidRPr="00CF1F24" w:rsidRDefault="00D22BA1" w:rsidP="002D1AA9">
            <w:pPr>
              <w:jc w:val="center"/>
              <w:rPr>
                <w:rFonts w:asciiTheme="minorHAnsi" w:hAnsiTheme="minorHAnsi" w:cstheme="minorHAnsi"/>
                <w:color w:val="4472C4"/>
                <w:kern w:val="2"/>
                <w:szCs w:val="24"/>
              </w:rPr>
            </w:pPr>
            <w:r w:rsidRPr="00D22BA1">
              <w:rPr>
                <w:rFonts w:asciiTheme="minorHAnsi" w:hAnsiTheme="minorHAnsi" w:cstheme="minorHAnsi"/>
                <w:kern w:val="2"/>
                <w:szCs w:val="24"/>
              </w:rPr>
              <w:t>Infrastruktūros ir technologijų direktorius Rimantas Kuliešius</w:t>
            </w:r>
          </w:p>
        </w:tc>
        <w:tc>
          <w:tcPr>
            <w:tcW w:w="5355" w:type="dxa"/>
            <w:tcBorders>
              <w:top w:val="single" w:sz="4" w:space="0" w:color="auto"/>
              <w:left w:val="single" w:sz="4" w:space="0" w:color="auto"/>
              <w:bottom w:val="single" w:sz="4" w:space="0" w:color="auto"/>
              <w:right w:val="single" w:sz="4" w:space="0" w:color="auto"/>
            </w:tcBorders>
          </w:tcPr>
          <w:p w14:paraId="7C5FC22D" w14:textId="304AA69A" w:rsidR="002D1AA9" w:rsidRPr="00CF1F24" w:rsidRDefault="00FF2B8D" w:rsidP="002D1AA9">
            <w:pPr>
              <w:jc w:val="center"/>
              <w:rPr>
                <w:rFonts w:asciiTheme="minorHAnsi" w:hAnsiTheme="minorHAnsi" w:cstheme="minorHAnsi"/>
                <w:b/>
                <w:bCs/>
                <w:kern w:val="2"/>
                <w:szCs w:val="24"/>
              </w:rPr>
            </w:pPr>
            <w:r w:rsidRPr="00FF2B8D">
              <w:rPr>
                <w:rFonts w:asciiTheme="minorHAnsi" w:hAnsiTheme="minorHAnsi" w:cstheme="minorHAnsi"/>
                <w:kern w:val="2"/>
                <w:szCs w:val="24"/>
              </w:rPr>
              <w:t>Direktorius Rėdas Šimelis</w:t>
            </w:r>
          </w:p>
        </w:tc>
      </w:tr>
      <w:tr w:rsidR="002D1AA9" w:rsidRPr="00CF1F24" w14:paraId="2190A91A" w14:textId="77777777" w:rsidTr="002D1AA9">
        <w:tc>
          <w:tcPr>
            <w:tcW w:w="4421" w:type="dxa"/>
            <w:gridSpan w:val="4"/>
            <w:tcBorders>
              <w:top w:val="single" w:sz="4" w:space="0" w:color="auto"/>
              <w:left w:val="single" w:sz="4" w:space="0" w:color="auto"/>
              <w:bottom w:val="single" w:sz="4" w:space="0" w:color="auto"/>
              <w:right w:val="single" w:sz="4" w:space="0" w:color="auto"/>
            </w:tcBorders>
          </w:tcPr>
          <w:p w14:paraId="4BD31EE4" w14:textId="77777777" w:rsidR="00D22BA1" w:rsidRPr="00D22BA1" w:rsidRDefault="00D22BA1" w:rsidP="00D22BA1">
            <w:pPr>
              <w:jc w:val="center"/>
              <w:rPr>
                <w:rFonts w:asciiTheme="minorHAnsi" w:hAnsiTheme="minorHAnsi" w:cstheme="minorHAnsi"/>
                <w:bCs/>
                <w:kern w:val="2"/>
                <w:szCs w:val="24"/>
              </w:rPr>
            </w:pPr>
            <w:r w:rsidRPr="00D22BA1">
              <w:rPr>
                <w:rFonts w:asciiTheme="minorHAnsi" w:hAnsiTheme="minorHAnsi" w:cstheme="minorHAnsi"/>
                <w:bCs/>
                <w:kern w:val="2"/>
                <w:szCs w:val="24"/>
              </w:rPr>
              <w:t>Sutartis pasirašoma elektroniniu parašu</w:t>
            </w:r>
          </w:p>
          <w:p w14:paraId="540CDEA8" w14:textId="77777777" w:rsidR="002D1AA9" w:rsidRPr="00D22BA1" w:rsidRDefault="002D1AA9" w:rsidP="00D22BA1">
            <w:pPr>
              <w:jc w:val="center"/>
              <w:rPr>
                <w:rFonts w:asciiTheme="minorHAnsi" w:hAnsiTheme="minorHAnsi" w:cstheme="minorHAnsi"/>
                <w:bCs/>
                <w:kern w:val="2"/>
                <w:szCs w:val="24"/>
              </w:rPr>
            </w:pPr>
          </w:p>
          <w:p w14:paraId="0CC6C66D" w14:textId="77777777" w:rsidR="002D1AA9" w:rsidRPr="00D22BA1" w:rsidRDefault="002D1AA9" w:rsidP="00D22BA1">
            <w:pPr>
              <w:jc w:val="center"/>
              <w:rPr>
                <w:rFonts w:asciiTheme="minorHAnsi" w:hAnsiTheme="minorHAnsi" w:cstheme="minorHAnsi"/>
                <w:bCs/>
                <w:kern w:val="2"/>
                <w:szCs w:val="24"/>
              </w:rPr>
            </w:pPr>
          </w:p>
        </w:tc>
        <w:tc>
          <w:tcPr>
            <w:tcW w:w="5355" w:type="dxa"/>
            <w:tcBorders>
              <w:top w:val="single" w:sz="4" w:space="0" w:color="auto"/>
              <w:left w:val="single" w:sz="4" w:space="0" w:color="auto"/>
              <w:bottom w:val="single" w:sz="4" w:space="0" w:color="auto"/>
              <w:right w:val="single" w:sz="4" w:space="0" w:color="auto"/>
            </w:tcBorders>
          </w:tcPr>
          <w:p w14:paraId="449EF7AE" w14:textId="00F08C54" w:rsidR="002D1AA9" w:rsidRPr="00D22BA1" w:rsidRDefault="00D22BA1" w:rsidP="00D22BA1">
            <w:pPr>
              <w:jc w:val="center"/>
              <w:rPr>
                <w:rFonts w:asciiTheme="minorHAnsi" w:hAnsiTheme="minorHAnsi" w:cstheme="minorHAnsi"/>
                <w:bCs/>
                <w:kern w:val="2"/>
                <w:szCs w:val="24"/>
              </w:rPr>
            </w:pPr>
            <w:r w:rsidRPr="00D22BA1">
              <w:rPr>
                <w:rFonts w:asciiTheme="minorHAnsi" w:hAnsiTheme="minorHAnsi" w:cstheme="minorHAnsi"/>
                <w:bCs/>
                <w:kern w:val="2"/>
                <w:szCs w:val="24"/>
              </w:rPr>
              <w:t>Sutartis pasirašoma elektroniniu parašu</w:t>
            </w:r>
          </w:p>
        </w:tc>
      </w:tr>
    </w:tbl>
    <w:p w14:paraId="45B40A95" w14:textId="77777777" w:rsidR="00B767F3" w:rsidRPr="00CF1F24"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57F6837A" w14:textId="7FA1843E" w:rsidR="00B767F3" w:rsidRPr="00CF1F24" w:rsidRDefault="00B767F3" w:rsidP="00757238">
      <w:pPr>
        <w:rPr>
          <w:rFonts w:asciiTheme="minorHAnsi" w:hAnsiTheme="minorHAnsi" w:cstheme="minorHAnsi"/>
        </w:rPr>
      </w:pPr>
    </w:p>
    <w:sectPr w:rsidR="00B767F3" w:rsidRPr="00CF1F24">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1D59C" w14:textId="77777777" w:rsidR="00754419" w:rsidRDefault="00754419">
      <w:r>
        <w:separator/>
      </w:r>
    </w:p>
  </w:endnote>
  <w:endnote w:type="continuationSeparator" w:id="0">
    <w:p w14:paraId="5BBEC489" w14:textId="77777777" w:rsidR="00754419" w:rsidRDefault="0075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Body)">
    <w:altName w:val="Calibr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Pr="00757238" w:rsidRDefault="00B767F3" w:rsidP="00757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43D91" w14:textId="77777777" w:rsidR="00754419" w:rsidRDefault="00754419">
      <w:r>
        <w:separator/>
      </w:r>
    </w:p>
  </w:footnote>
  <w:footnote w:type="continuationSeparator" w:id="0">
    <w:p w14:paraId="4137FD23" w14:textId="77777777" w:rsidR="00754419" w:rsidRDefault="00754419">
      <w:r>
        <w:continuationSeparator/>
      </w:r>
    </w:p>
  </w:footnote>
  <w:footnote w:id="1">
    <w:p w14:paraId="753AC47C" w14:textId="77777777" w:rsidR="00684062" w:rsidRDefault="00684062" w:rsidP="007C1239">
      <w:pPr>
        <w:pStyle w:val="FootnoteText"/>
      </w:pPr>
      <w:r>
        <w:rPr>
          <w:rStyle w:val="FootnoteReference"/>
          <w:rFonts w:eastAsiaTheme="minorHAnsi"/>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6A90C3A1" w14:textId="77777777" w:rsidR="00684062" w:rsidRPr="00EA4093" w:rsidRDefault="00684062" w:rsidP="007C1239">
      <w:pPr>
        <w:pStyle w:val="FootnoteText"/>
        <w:rPr>
          <w:rFonts w:ascii="Calibri" w:hAnsi="Calibri" w:cs="Calibri"/>
        </w:rPr>
      </w:pPr>
      <w:r>
        <w:rPr>
          <w:rStyle w:val="FootnoteReference"/>
          <w:rFonts w:eastAsiaTheme="minorHAnsi"/>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910"/>
    <w:rsid w:val="00057105"/>
    <w:rsid w:val="000E7F02"/>
    <w:rsid w:val="001B2EB7"/>
    <w:rsid w:val="00201517"/>
    <w:rsid w:val="00202E5E"/>
    <w:rsid w:val="0026254E"/>
    <w:rsid w:val="00277BA3"/>
    <w:rsid w:val="002C7F6F"/>
    <w:rsid w:val="002D1AA9"/>
    <w:rsid w:val="002E3516"/>
    <w:rsid w:val="002E5891"/>
    <w:rsid w:val="002F0B5F"/>
    <w:rsid w:val="00366460"/>
    <w:rsid w:val="003B2818"/>
    <w:rsid w:val="003E5D1D"/>
    <w:rsid w:val="004C1D11"/>
    <w:rsid w:val="00511116"/>
    <w:rsid w:val="005828DD"/>
    <w:rsid w:val="00587E3C"/>
    <w:rsid w:val="005B397A"/>
    <w:rsid w:val="00684062"/>
    <w:rsid w:val="006A4FB4"/>
    <w:rsid w:val="006E5AB3"/>
    <w:rsid w:val="00754419"/>
    <w:rsid w:val="00757238"/>
    <w:rsid w:val="007919E1"/>
    <w:rsid w:val="00792AD3"/>
    <w:rsid w:val="007B4E75"/>
    <w:rsid w:val="00850713"/>
    <w:rsid w:val="00881078"/>
    <w:rsid w:val="008B11A9"/>
    <w:rsid w:val="008B5DA0"/>
    <w:rsid w:val="0093730C"/>
    <w:rsid w:val="009D4C09"/>
    <w:rsid w:val="00A37228"/>
    <w:rsid w:val="00A763E8"/>
    <w:rsid w:val="00AB4DF4"/>
    <w:rsid w:val="00B301A6"/>
    <w:rsid w:val="00B767F3"/>
    <w:rsid w:val="00BA5C00"/>
    <w:rsid w:val="00BC6802"/>
    <w:rsid w:val="00C2747A"/>
    <w:rsid w:val="00C67F88"/>
    <w:rsid w:val="00CF1F24"/>
    <w:rsid w:val="00D22BA1"/>
    <w:rsid w:val="00DB5317"/>
    <w:rsid w:val="00DD7479"/>
    <w:rsid w:val="00DF5132"/>
    <w:rsid w:val="00E207C5"/>
    <w:rsid w:val="00E47561"/>
    <w:rsid w:val="00E83DAD"/>
    <w:rsid w:val="00F427AC"/>
    <w:rsid w:val="00F934C9"/>
    <w:rsid w:val="00FF2B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DFEA6894-90A0-44B8-89B1-27F3A1DF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062"/>
    <w:rPr>
      <w:color w:val="0563C1" w:themeColor="hyperlink"/>
      <w:u w:val="single"/>
    </w:rPr>
  </w:style>
  <w:style w:type="paragraph" w:styleId="FootnoteText">
    <w:name w:val="footnote text"/>
    <w:basedOn w:val="Normal"/>
    <w:link w:val="FootnoteTextChar"/>
    <w:uiPriority w:val="99"/>
    <w:semiHidden/>
    <w:unhideWhenUsed/>
    <w:rsid w:val="00684062"/>
    <w:rPr>
      <w:sz w:val="20"/>
    </w:rPr>
  </w:style>
  <w:style w:type="character" w:customStyle="1" w:styleId="FootnoteTextChar">
    <w:name w:val="Footnote Text Char"/>
    <w:basedOn w:val="DefaultParagraphFont"/>
    <w:link w:val="FootnoteText"/>
    <w:uiPriority w:val="99"/>
    <w:semiHidden/>
    <w:rsid w:val="00684062"/>
    <w:rPr>
      <w:sz w:val="20"/>
    </w:rPr>
  </w:style>
  <w:style w:type="character" w:styleId="FootnoteReference">
    <w:name w:val="footnote reference"/>
    <w:basedOn w:val="DefaultParagraphFont"/>
    <w:uiPriority w:val="99"/>
    <w:semiHidden/>
    <w:unhideWhenUsed/>
    <w:rsid w:val="0068406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406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4062"/>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qFormat/>
    <w:rsid w:val="00684062"/>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684062"/>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4E75"/>
    <w:rPr>
      <w:color w:val="605E5C"/>
      <w:shd w:val="clear" w:color="auto" w:fill="E1DFDD"/>
    </w:rPr>
  </w:style>
  <w:style w:type="paragraph" w:styleId="Footer">
    <w:name w:val="footer"/>
    <w:basedOn w:val="Normal"/>
    <w:link w:val="FooterChar"/>
    <w:semiHidden/>
    <w:unhideWhenUsed/>
    <w:rsid w:val="00757238"/>
    <w:pPr>
      <w:tabs>
        <w:tab w:val="center" w:pos="4819"/>
        <w:tab w:val="right" w:pos="9638"/>
      </w:tabs>
    </w:pPr>
  </w:style>
  <w:style w:type="character" w:customStyle="1" w:styleId="FooterChar">
    <w:name w:val="Footer Char"/>
    <w:basedOn w:val="DefaultParagraphFont"/>
    <w:link w:val="Footer"/>
    <w:semiHidden/>
    <w:rsid w:val="0075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3r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BAB1-43F9-4E58-97F8-B8EB16DD2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5BA46E0F-F34B-4502-9856-1BD80611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8785</Words>
  <Characters>5008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Kalvaitienė</dc:creator>
  <cp:lastModifiedBy>Ina Kalvaitienė</cp:lastModifiedBy>
  <cp:revision>4</cp:revision>
  <dcterms:created xsi:type="dcterms:W3CDTF">2025-06-17T05:42:00Z</dcterms:created>
  <dcterms:modified xsi:type="dcterms:W3CDTF">2025-06-25T10:25:00Z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MediaServiceImageTags">
    <vt:lpwstr/>
  </property>
</Properties>
</file>