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E063" w14:textId="21C317F0" w:rsidR="00AB102F" w:rsidRPr="0026352C" w:rsidRDefault="00AB102F" w:rsidP="00BC0F6E">
      <w:pPr>
        <w:pStyle w:val="Default"/>
        <w:rPr>
          <w:rFonts w:ascii="Arial" w:hAnsi="Arial" w:cs="Arial"/>
          <w:b/>
          <w:bCs/>
          <w:sz w:val="22"/>
          <w:szCs w:val="22"/>
        </w:rPr>
      </w:pPr>
      <w:r w:rsidRPr="0026352C">
        <w:rPr>
          <w:rFonts w:ascii="Arial" w:hAnsi="Arial" w:cs="Arial"/>
          <w:b/>
          <w:bCs/>
          <w:sz w:val="22"/>
          <w:szCs w:val="22"/>
        </w:rPr>
        <w:t>APSAUGOS</w:t>
      </w:r>
      <w:r w:rsidR="00BC0F6E">
        <w:rPr>
          <w:rFonts w:ascii="Arial" w:hAnsi="Arial" w:cs="Arial"/>
          <w:b/>
          <w:bCs/>
          <w:sz w:val="22"/>
          <w:szCs w:val="22"/>
        </w:rPr>
        <w:t xml:space="preserve"> PAJĖGŲ </w:t>
      </w:r>
      <w:r w:rsidR="008E2FD9">
        <w:rPr>
          <w:rFonts w:ascii="Arial" w:hAnsi="Arial" w:cs="Arial"/>
          <w:b/>
          <w:bCs/>
          <w:sz w:val="22"/>
          <w:szCs w:val="22"/>
        </w:rPr>
        <w:t xml:space="preserve">PASITELKIMO </w:t>
      </w:r>
      <w:r w:rsidR="00520DE5">
        <w:rPr>
          <w:rFonts w:ascii="Arial" w:hAnsi="Arial" w:cs="Arial"/>
          <w:b/>
          <w:bCs/>
          <w:sz w:val="22"/>
          <w:szCs w:val="22"/>
        </w:rPr>
        <w:t>PASLAUGŲ</w:t>
      </w:r>
      <w:r w:rsidR="00BC0F6E">
        <w:rPr>
          <w:rFonts w:ascii="Arial" w:hAnsi="Arial" w:cs="Arial"/>
          <w:b/>
          <w:bCs/>
          <w:sz w:val="22"/>
          <w:szCs w:val="22"/>
        </w:rPr>
        <w:t xml:space="preserve"> </w:t>
      </w:r>
      <w:r w:rsidRPr="0026352C">
        <w:rPr>
          <w:rFonts w:ascii="Arial" w:hAnsi="Arial" w:cs="Arial"/>
          <w:b/>
          <w:bCs/>
          <w:sz w:val="22"/>
          <w:szCs w:val="22"/>
        </w:rPr>
        <w:t>TECHNINĖ SPECIFIKACIJA</w:t>
      </w:r>
    </w:p>
    <w:p w14:paraId="3B173D49" w14:textId="77777777" w:rsidR="00AB102F" w:rsidRPr="0026352C" w:rsidRDefault="00AB102F" w:rsidP="00AB102F">
      <w:pPr>
        <w:pStyle w:val="Default"/>
        <w:jc w:val="both"/>
        <w:rPr>
          <w:rFonts w:ascii="Arial" w:hAnsi="Arial" w:cs="Arial"/>
          <w:b/>
          <w:bCs/>
          <w:sz w:val="22"/>
          <w:szCs w:val="22"/>
        </w:rPr>
      </w:pPr>
    </w:p>
    <w:p w14:paraId="0596F529" w14:textId="2A920742" w:rsidR="00AB102F" w:rsidRDefault="00AB102F" w:rsidP="00F416A2">
      <w:pPr>
        <w:pStyle w:val="Default"/>
        <w:numPr>
          <w:ilvl w:val="0"/>
          <w:numId w:val="4"/>
        </w:numPr>
        <w:ind w:left="0" w:firstLine="720"/>
        <w:jc w:val="both"/>
        <w:rPr>
          <w:rFonts w:ascii="Arial" w:hAnsi="Arial" w:cs="Arial"/>
          <w:b/>
          <w:bCs/>
          <w:sz w:val="22"/>
          <w:szCs w:val="22"/>
        </w:rPr>
      </w:pPr>
      <w:r w:rsidRPr="0026352C">
        <w:rPr>
          <w:rFonts w:ascii="Arial" w:hAnsi="Arial" w:cs="Arial"/>
          <w:b/>
          <w:bCs/>
          <w:sz w:val="22"/>
          <w:szCs w:val="22"/>
        </w:rPr>
        <w:t xml:space="preserve">Pirkimo objekto aprašymas </w:t>
      </w:r>
    </w:p>
    <w:p w14:paraId="0B006E3E" w14:textId="77777777" w:rsidR="00393754" w:rsidRPr="0026352C" w:rsidRDefault="00393754" w:rsidP="00F416A2">
      <w:pPr>
        <w:pStyle w:val="Default"/>
        <w:ind w:firstLine="720"/>
        <w:jc w:val="both"/>
        <w:rPr>
          <w:rFonts w:ascii="Arial" w:hAnsi="Arial" w:cs="Arial"/>
          <w:sz w:val="22"/>
          <w:szCs w:val="22"/>
        </w:rPr>
      </w:pPr>
    </w:p>
    <w:p w14:paraId="0B47DEFE" w14:textId="1F1EA975" w:rsidR="00AB102F" w:rsidRPr="0026352C" w:rsidRDefault="00AB102F" w:rsidP="00F416A2">
      <w:pPr>
        <w:pStyle w:val="Default"/>
        <w:numPr>
          <w:ilvl w:val="0"/>
          <w:numId w:val="5"/>
        </w:numPr>
        <w:tabs>
          <w:tab w:val="left" w:pos="993"/>
        </w:tabs>
        <w:ind w:left="0" w:firstLine="720"/>
        <w:jc w:val="both"/>
        <w:rPr>
          <w:rFonts w:ascii="Arial" w:hAnsi="Arial" w:cs="Arial"/>
          <w:sz w:val="22"/>
          <w:szCs w:val="22"/>
        </w:rPr>
      </w:pPr>
      <w:r w:rsidRPr="0026352C">
        <w:rPr>
          <w:rFonts w:ascii="Arial" w:hAnsi="Arial" w:cs="Arial"/>
          <w:sz w:val="22"/>
          <w:szCs w:val="22"/>
        </w:rPr>
        <w:t>Pirkimo objektas – LITGRID AB (toliau</w:t>
      </w:r>
      <w:r w:rsidR="008F599E">
        <w:rPr>
          <w:rFonts w:ascii="Arial" w:hAnsi="Arial" w:cs="Arial"/>
          <w:sz w:val="22"/>
          <w:szCs w:val="22"/>
        </w:rPr>
        <w:t xml:space="preserve"> - </w:t>
      </w:r>
      <w:r w:rsidRPr="0026352C">
        <w:rPr>
          <w:rFonts w:ascii="Arial" w:hAnsi="Arial" w:cs="Arial"/>
          <w:sz w:val="22"/>
          <w:szCs w:val="22"/>
        </w:rPr>
        <w:t xml:space="preserve">Perkantysis subjektas) aukštos įtampos elektros perdavimo linijų ir/ar jų priklausinių bei administracinių ir/ar technologinių pastatų (toliau - Objektai), apsaugos </w:t>
      </w:r>
      <w:r w:rsidR="00917DBD">
        <w:rPr>
          <w:rFonts w:ascii="Arial" w:hAnsi="Arial" w:cs="Arial"/>
          <w:sz w:val="22"/>
          <w:szCs w:val="22"/>
        </w:rPr>
        <w:t>pajėgų pasitelkimo</w:t>
      </w:r>
      <w:r w:rsidR="008E0BA6">
        <w:rPr>
          <w:rFonts w:ascii="Arial" w:hAnsi="Arial" w:cs="Arial"/>
          <w:sz w:val="22"/>
          <w:szCs w:val="22"/>
        </w:rPr>
        <w:t xml:space="preserve"> paslaugos</w:t>
      </w:r>
      <w:r w:rsidRPr="0026352C">
        <w:rPr>
          <w:rFonts w:ascii="Arial" w:hAnsi="Arial" w:cs="Arial"/>
          <w:sz w:val="22"/>
          <w:szCs w:val="22"/>
        </w:rPr>
        <w:t xml:space="preserve"> (toliau - Paslaugos), t. y.: </w:t>
      </w:r>
    </w:p>
    <w:p w14:paraId="5F42797C" w14:textId="378F5E70" w:rsidR="00AB102F" w:rsidRPr="009D3E9D" w:rsidRDefault="00AB102F" w:rsidP="00F416A2">
      <w:pPr>
        <w:pStyle w:val="Default"/>
        <w:numPr>
          <w:ilvl w:val="1"/>
          <w:numId w:val="5"/>
        </w:numPr>
        <w:tabs>
          <w:tab w:val="left" w:pos="1134"/>
        </w:tabs>
        <w:ind w:left="0" w:firstLine="720"/>
        <w:jc w:val="both"/>
        <w:rPr>
          <w:rFonts w:ascii="Arial" w:hAnsi="Arial" w:cs="Arial"/>
          <w:sz w:val="22"/>
          <w:szCs w:val="22"/>
        </w:rPr>
      </w:pPr>
      <w:r w:rsidRPr="008EF686">
        <w:rPr>
          <w:rFonts w:ascii="Arial" w:hAnsi="Arial" w:cs="Arial"/>
          <w:sz w:val="22"/>
          <w:szCs w:val="22"/>
        </w:rPr>
        <w:t>pagal Perkančiojo subjekto pareikalavimą – mobilaus ekipažo, susidedančio iš dviejų ginkluotų apsaugos darbuotojų ir transporto priemonės, su Paslaugos tiekėjo skiriamaisiais ženklais, budėjimas prie Perkančiojo subjekto Objektų visoje Lietuvos Respublikos teritorijoje</w:t>
      </w:r>
      <w:r w:rsidR="00EC1D79" w:rsidRPr="008EF686">
        <w:rPr>
          <w:rFonts w:ascii="Arial" w:hAnsi="Arial" w:cs="Arial"/>
          <w:sz w:val="22"/>
          <w:szCs w:val="22"/>
        </w:rPr>
        <w:t xml:space="preserve">. </w:t>
      </w:r>
      <w:r w:rsidRPr="008EF686">
        <w:rPr>
          <w:rFonts w:ascii="Arial" w:hAnsi="Arial" w:cs="Arial"/>
          <w:sz w:val="22"/>
          <w:szCs w:val="22"/>
        </w:rPr>
        <w:t xml:space="preserve">Paslauga skirta sustiprinti Perkančiojo subjekto Objektų apsaugą. Prognozuojamas Paslaugų poreikis – </w:t>
      </w:r>
      <w:r w:rsidR="004A692A">
        <w:rPr>
          <w:rFonts w:ascii="Arial" w:hAnsi="Arial" w:cs="Arial"/>
          <w:sz w:val="22"/>
          <w:szCs w:val="22"/>
        </w:rPr>
        <w:t>15</w:t>
      </w:r>
      <w:r w:rsidRPr="008EF686">
        <w:rPr>
          <w:rFonts w:ascii="Arial" w:hAnsi="Arial" w:cs="Arial"/>
          <w:sz w:val="22"/>
          <w:szCs w:val="22"/>
        </w:rPr>
        <w:t xml:space="preserve"> kartų per sutarties laikotarpį</w:t>
      </w:r>
      <w:r w:rsidR="00C243A6">
        <w:rPr>
          <w:rFonts w:ascii="Arial" w:hAnsi="Arial" w:cs="Arial"/>
          <w:sz w:val="22"/>
          <w:szCs w:val="22"/>
        </w:rPr>
        <w:t xml:space="preserve"> (</w:t>
      </w:r>
      <w:r w:rsidRPr="008EF686">
        <w:rPr>
          <w:rFonts w:ascii="Arial" w:hAnsi="Arial" w:cs="Arial"/>
          <w:sz w:val="22"/>
          <w:szCs w:val="22"/>
        </w:rPr>
        <w:t xml:space="preserve">prognozuojama vieno budėjimo trukmė – </w:t>
      </w:r>
      <w:r w:rsidRPr="009D3E9D">
        <w:rPr>
          <w:rFonts w:ascii="Arial" w:hAnsi="Arial" w:cs="Arial"/>
          <w:sz w:val="22"/>
          <w:szCs w:val="22"/>
        </w:rPr>
        <w:t>nuo 2 val. iki 100 val.).</w:t>
      </w:r>
    </w:p>
    <w:p w14:paraId="143B6144" w14:textId="0ADD015B" w:rsidR="00AB102F" w:rsidRPr="008F620D" w:rsidRDefault="00AB102F" w:rsidP="00F416A2">
      <w:pPr>
        <w:pStyle w:val="Default"/>
        <w:numPr>
          <w:ilvl w:val="1"/>
          <w:numId w:val="5"/>
        </w:numPr>
        <w:tabs>
          <w:tab w:val="left" w:pos="1134"/>
        </w:tabs>
        <w:ind w:left="0" w:firstLine="720"/>
        <w:jc w:val="both"/>
        <w:rPr>
          <w:rFonts w:ascii="Arial" w:hAnsi="Arial" w:cs="Arial"/>
          <w:sz w:val="22"/>
          <w:szCs w:val="22"/>
        </w:rPr>
      </w:pPr>
      <w:r w:rsidRPr="00D3288A">
        <w:rPr>
          <w:rFonts w:ascii="Arial" w:hAnsi="Arial" w:cs="Arial"/>
          <w:sz w:val="22"/>
          <w:szCs w:val="22"/>
        </w:rPr>
        <w:t xml:space="preserve">pagal </w:t>
      </w:r>
      <w:r w:rsidR="00EA027D" w:rsidRPr="00D3288A">
        <w:rPr>
          <w:rFonts w:ascii="Arial" w:hAnsi="Arial" w:cs="Arial"/>
          <w:sz w:val="22"/>
          <w:szCs w:val="22"/>
        </w:rPr>
        <w:t xml:space="preserve">Perkančiojo subjekto </w:t>
      </w:r>
      <w:r w:rsidRPr="00D3288A">
        <w:rPr>
          <w:rFonts w:ascii="Arial" w:hAnsi="Arial" w:cs="Arial"/>
          <w:sz w:val="22"/>
          <w:szCs w:val="22"/>
        </w:rPr>
        <w:t>pareikalavimą</w:t>
      </w:r>
      <w:r w:rsidR="008E0BA6" w:rsidRPr="00D3288A">
        <w:rPr>
          <w:rFonts w:ascii="Arial" w:hAnsi="Arial" w:cs="Arial"/>
          <w:sz w:val="22"/>
          <w:szCs w:val="22"/>
        </w:rPr>
        <w:t xml:space="preserve"> – </w:t>
      </w:r>
      <w:r w:rsidRPr="00D3288A">
        <w:rPr>
          <w:rFonts w:ascii="Arial" w:hAnsi="Arial" w:cs="Arial"/>
          <w:sz w:val="22"/>
          <w:szCs w:val="22"/>
        </w:rPr>
        <w:t>ginkluoto apsaugos darbuotojo (darbuotojų) budėjimas prie</w:t>
      </w:r>
      <w:r w:rsidR="006415A0" w:rsidRPr="00D3288A">
        <w:rPr>
          <w:rFonts w:ascii="Arial" w:hAnsi="Arial" w:cs="Arial"/>
          <w:sz w:val="22"/>
          <w:szCs w:val="22"/>
        </w:rPr>
        <w:t xml:space="preserve"> </w:t>
      </w:r>
      <w:r w:rsidRPr="00D3288A">
        <w:rPr>
          <w:rFonts w:ascii="Arial" w:hAnsi="Arial" w:cs="Arial"/>
          <w:sz w:val="22"/>
          <w:szCs w:val="22"/>
        </w:rPr>
        <w:t>Objektų visoje Lietuvos Respublikos teritorijoje</w:t>
      </w:r>
      <w:r w:rsidR="00BA066A" w:rsidRPr="00D3288A">
        <w:rPr>
          <w:rFonts w:ascii="Arial" w:hAnsi="Arial" w:cs="Arial"/>
          <w:sz w:val="22"/>
          <w:szCs w:val="22"/>
        </w:rPr>
        <w:t xml:space="preserve">. </w:t>
      </w:r>
      <w:r w:rsidRPr="00D3288A">
        <w:rPr>
          <w:rFonts w:ascii="Arial" w:hAnsi="Arial" w:cs="Arial"/>
          <w:sz w:val="22"/>
          <w:szCs w:val="22"/>
        </w:rPr>
        <w:t>Paslauga skirta sustiprinti</w:t>
      </w:r>
      <w:r w:rsidR="002A6FC8" w:rsidRPr="00D3288A">
        <w:rPr>
          <w:rFonts w:ascii="Arial" w:hAnsi="Arial" w:cs="Arial"/>
          <w:sz w:val="22"/>
          <w:szCs w:val="22"/>
        </w:rPr>
        <w:t xml:space="preserve"> </w:t>
      </w:r>
      <w:r w:rsidR="00701B45" w:rsidRPr="00D3288A">
        <w:rPr>
          <w:rFonts w:ascii="Arial" w:hAnsi="Arial" w:cs="Arial"/>
          <w:sz w:val="22"/>
          <w:szCs w:val="22"/>
        </w:rPr>
        <w:t>O</w:t>
      </w:r>
      <w:r w:rsidRPr="00D3288A">
        <w:rPr>
          <w:rFonts w:ascii="Arial" w:hAnsi="Arial" w:cs="Arial"/>
          <w:sz w:val="22"/>
          <w:szCs w:val="22"/>
        </w:rPr>
        <w:t>bjektų apsaugą. Prognozuojamas Paslaugų poreikis – 15 kartų per sutarties laikotarpį</w:t>
      </w:r>
      <w:r w:rsidR="009D3E9D">
        <w:rPr>
          <w:rFonts w:ascii="Arial" w:hAnsi="Arial" w:cs="Arial"/>
          <w:sz w:val="22"/>
          <w:szCs w:val="22"/>
        </w:rPr>
        <w:t xml:space="preserve"> (</w:t>
      </w:r>
      <w:r w:rsidRPr="00D3288A">
        <w:rPr>
          <w:rFonts w:ascii="Arial" w:hAnsi="Arial" w:cs="Arial"/>
          <w:sz w:val="22"/>
          <w:szCs w:val="22"/>
        </w:rPr>
        <w:t xml:space="preserve">prognozuojama vieno budėjimo trukmė </w:t>
      </w:r>
      <w:r w:rsidRPr="008F620D">
        <w:rPr>
          <w:rFonts w:ascii="Arial" w:hAnsi="Arial" w:cs="Arial"/>
          <w:sz w:val="22"/>
          <w:szCs w:val="22"/>
        </w:rPr>
        <w:t>– nuo 2 val. iki 100 val.).</w:t>
      </w:r>
    </w:p>
    <w:p w14:paraId="4B81DA70" w14:textId="708BA03E" w:rsidR="00830DDA" w:rsidRPr="00D3288A" w:rsidRDefault="00830DDA" w:rsidP="00F416A2">
      <w:pPr>
        <w:pStyle w:val="Default"/>
        <w:numPr>
          <w:ilvl w:val="1"/>
          <w:numId w:val="5"/>
        </w:numPr>
        <w:tabs>
          <w:tab w:val="left" w:pos="1134"/>
        </w:tabs>
        <w:ind w:left="0" w:firstLine="720"/>
        <w:jc w:val="both"/>
        <w:rPr>
          <w:rFonts w:ascii="Arial" w:hAnsi="Arial" w:cs="Arial"/>
          <w:sz w:val="22"/>
          <w:szCs w:val="22"/>
        </w:rPr>
      </w:pPr>
      <w:r w:rsidRPr="00D3288A">
        <w:rPr>
          <w:rFonts w:ascii="Arial" w:hAnsi="Arial" w:cs="Arial"/>
          <w:sz w:val="22"/>
          <w:szCs w:val="22"/>
        </w:rPr>
        <w:t xml:space="preserve">pagal </w:t>
      </w:r>
      <w:r w:rsidR="00EA027D" w:rsidRPr="00D3288A">
        <w:rPr>
          <w:rFonts w:ascii="Arial" w:hAnsi="Arial" w:cs="Arial"/>
          <w:sz w:val="22"/>
          <w:szCs w:val="22"/>
        </w:rPr>
        <w:t xml:space="preserve">Perkančiojo subjekto </w:t>
      </w:r>
      <w:r w:rsidRPr="00D3288A">
        <w:rPr>
          <w:rFonts w:ascii="Arial" w:hAnsi="Arial" w:cs="Arial"/>
          <w:sz w:val="22"/>
          <w:szCs w:val="22"/>
        </w:rPr>
        <w:t xml:space="preserve">pareikalavimą </w:t>
      </w:r>
      <w:r w:rsidR="00F016B5" w:rsidRPr="00D3288A">
        <w:rPr>
          <w:rFonts w:ascii="Arial" w:hAnsi="Arial" w:cs="Arial"/>
          <w:sz w:val="22"/>
          <w:szCs w:val="22"/>
        </w:rPr>
        <w:t>– periodinė</w:t>
      </w:r>
      <w:r w:rsidR="00725CF5" w:rsidRPr="00D3288A">
        <w:rPr>
          <w:rFonts w:ascii="Arial" w:hAnsi="Arial" w:cs="Arial"/>
          <w:sz w:val="22"/>
          <w:szCs w:val="22"/>
        </w:rPr>
        <w:t xml:space="preserve"> Objekto apžiūra. </w:t>
      </w:r>
      <w:r w:rsidRPr="00D3288A">
        <w:rPr>
          <w:rFonts w:ascii="Arial" w:hAnsi="Arial" w:cs="Arial"/>
          <w:sz w:val="22"/>
          <w:szCs w:val="22"/>
        </w:rPr>
        <w:t>Paslauga skirta sustiprinti</w:t>
      </w:r>
      <w:r w:rsidR="002A6FC8" w:rsidRPr="00D3288A">
        <w:rPr>
          <w:rFonts w:ascii="Arial" w:hAnsi="Arial" w:cs="Arial"/>
          <w:sz w:val="22"/>
          <w:szCs w:val="22"/>
        </w:rPr>
        <w:t xml:space="preserve"> </w:t>
      </w:r>
      <w:r w:rsidR="00474BD4" w:rsidRPr="00D3288A">
        <w:rPr>
          <w:rFonts w:ascii="Arial" w:hAnsi="Arial" w:cs="Arial"/>
          <w:sz w:val="22"/>
          <w:szCs w:val="22"/>
        </w:rPr>
        <w:t>O</w:t>
      </w:r>
      <w:r w:rsidRPr="00D3288A">
        <w:rPr>
          <w:rFonts w:ascii="Arial" w:hAnsi="Arial" w:cs="Arial"/>
          <w:sz w:val="22"/>
          <w:szCs w:val="22"/>
        </w:rPr>
        <w:t xml:space="preserve">bjektų apsaugą. Prognozuojamas Paslaugų poreikis – </w:t>
      </w:r>
      <w:r w:rsidR="00444025">
        <w:rPr>
          <w:rFonts w:ascii="Arial" w:hAnsi="Arial" w:cs="Arial"/>
          <w:sz w:val="22"/>
          <w:szCs w:val="22"/>
        </w:rPr>
        <w:t>10</w:t>
      </w:r>
      <w:r w:rsidR="00256A48">
        <w:rPr>
          <w:rFonts w:ascii="Arial" w:hAnsi="Arial" w:cs="Arial"/>
          <w:sz w:val="22"/>
          <w:szCs w:val="22"/>
        </w:rPr>
        <w:t>0</w:t>
      </w:r>
      <w:r w:rsidRPr="00D3288A">
        <w:rPr>
          <w:rFonts w:ascii="Arial" w:hAnsi="Arial" w:cs="Arial"/>
          <w:sz w:val="22"/>
          <w:szCs w:val="22"/>
        </w:rPr>
        <w:t xml:space="preserve"> kartų per sutarties laikotarpį</w:t>
      </w:r>
      <w:r w:rsidR="0048285E">
        <w:rPr>
          <w:rFonts w:ascii="Arial" w:hAnsi="Arial" w:cs="Arial"/>
          <w:sz w:val="22"/>
          <w:szCs w:val="22"/>
        </w:rPr>
        <w:t xml:space="preserve"> </w:t>
      </w:r>
      <w:r w:rsidR="00351DAD">
        <w:rPr>
          <w:rFonts w:ascii="Arial" w:hAnsi="Arial" w:cs="Arial"/>
          <w:sz w:val="22"/>
          <w:szCs w:val="22"/>
        </w:rPr>
        <w:t>(</w:t>
      </w:r>
      <w:r w:rsidRPr="00D3288A">
        <w:rPr>
          <w:rFonts w:ascii="Arial" w:hAnsi="Arial" w:cs="Arial"/>
          <w:sz w:val="22"/>
          <w:szCs w:val="22"/>
        </w:rPr>
        <w:t xml:space="preserve">prognozuojama </w:t>
      </w:r>
      <w:r w:rsidR="005174E3">
        <w:rPr>
          <w:rFonts w:ascii="Arial" w:hAnsi="Arial" w:cs="Arial"/>
          <w:sz w:val="22"/>
          <w:szCs w:val="22"/>
        </w:rPr>
        <w:t>apžiūros</w:t>
      </w:r>
      <w:r w:rsidRPr="00D3288A">
        <w:rPr>
          <w:rFonts w:ascii="Arial" w:hAnsi="Arial" w:cs="Arial"/>
          <w:sz w:val="22"/>
          <w:szCs w:val="22"/>
        </w:rPr>
        <w:t xml:space="preserve"> trukmė – </w:t>
      </w:r>
      <w:r w:rsidRPr="008F620D">
        <w:rPr>
          <w:rFonts w:ascii="Arial" w:hAnsi="Arial" w:cs="Arial"/>
          <w:sz w:val="22"/>
          <w:szCs w:val="22"/>
        </w:rPr>
        <w:t xml:space="preserve">nuo 2 val. iki </w:t>
      </w:r>
      <w:r w:rsidR="00D01EB0" w:rsidRPr="008F620D">
        <w:rPr>
          <w:rFonts w:ascii="Arial" w:hAnsi="Arial" w:cs="Arial"/>
          <w:sz w:val="22"/>
          <w:szCs w:val="22"/>
        </w:rPr>
        <w:t>8</w:t>
      </w:r>
      <w:r w:rsidRPr="008F620D">
        <w:rPr>
          <w:rFonts w:ascii="Arial" w:hAnsi="Arial" w:cs="Arial"/>
          <w:sz w:val="22"/>
          <w:szCs w:val="22"/>
        </w:rPr>
        <w:t xml:space="preserve"> val.).</w:t>
      </w:r>
    </w:p>
    <w:p w14:paraId="450F31AA" w14:textId="77777777" w:rsidR="00AB102F" w:rsidRPr="0026352C" w:rsidRDefault="00AB102F" w:rsidP="00F416A2">
      <w:pPr>
        <w:pStyle w:val="Default"/>
        <w:ind w:firstLine="720"/>
        <w:jc w:val="both"/>
        <w:rPr>
          <w:rFonts w:ascii="Arial" w:hAnsi="Arial" w:cs="Arial"/>
          <w:sz w:val="22"/>
          <w:szCs w:val="22"/>
        </w:rPr>
      </w:pPr>
    </w:p>
    <w:p w14:paraId="72F116EE" w14:textId="48A068A3" w:rsidR="00AB102F" w:rsidRDefault="00AB102F" w:rsidP="00F416A2">
      <w:pPr>
        <w:pStyle w:val="Default"/>
        <w:numPr>
          <w:ilvl w:val="0"/>
          <w:numId w:val="4"/>
        </w:numPr>
        <w:ind w:left="0" w:firstLine="720"/>
        <w:jc w:val="both"/>
        <w:rPr>
          <w:rFonts w:ascii="Arial" w:hAnsi="Arial" w:cs="Arial"/>
          <w:b/>
          <w:bCs/>
          <w:sz w:val="22"/>
          <w:szCs w:val="22"/>
        </w:rPr>
      </w:pPr>
      <w:r w:rsidRPr="0026352C">
        <w:rPr>
          <w:rFonts w:ascii="Arial" w:hAnsi="Arial" w:cs="Arial"/>
          <w:b/>
          <w:bCs/>
          <w:sz w:val="22"/>
          <w:szCs w:val="22"/>
        </w:rPr>
        <w:t xml:space="preserve">Tiekėjo įsipareigojimai </w:t>
      </w:r>
    </w:p>
    <w:p w14:paraId="54407A4B" w14:textId="77777777" w:rsidR="00393754" w:rsidRPr="0026352C" w:rsidRDefault="00393754" w:rsidP="00F416A2">
      <w:pPr>
        <w:pStyle w:val="Default"/>
        <w:ind w:firstLine="720"/>
        <w:jc w:val="both"/>
        <w:rPr>
          <w:rFonts w:ascii="Arial" w:hAnsi="Arial" w:cs="Arial"/>
          <w:sz w:val="22"/>
          <w:szCs w:val="22"/>
        </w:rPr>
      </w:pPr>
    </w:p>
    <w:p w14:paraId="26098FF0" w14:textId="263D7BBD" w:rsidR="00AB102F" w:rsidRPr="0026352C" w:rsidRDefault="00AB102F" w:rsidP="00F416A2">
      <w:pPr>
        <w:pStyle w:val="Default"/>
        <w:numPr>
          <w:ilvl w:val="0"/>
          <w:numId w:val="5"/>
        </w:numPr>
        <w:tabs>
          <w:tab w:val="left" w:pos="993"/>
        </w:tabs>
        <w:ind w:left="0" w:firstLine="720"/>
        <w:jc w:val="both"/>
        <w:rPr>
          <w:rFonts w:ascii="Arial" w:hAnsi="Arial" w:cs="Arial"/>
          <w:sz w:val="22"/>
          <w:szCs w:val="22"/>
        </w:rPr>
      </w:pPr>
      <w:r w:rsidRPr="0026352C">
        <w:rPr>
          <w:rFonts w:ascii="Arial" w:hAnsi="Arial" w:cs="Arial"/>
          <w:sz w:val="22"/>
          <w:szCs w:val="22"/>
        </w:rPr>
        <w:t xml:space="preserve">Tiekėjas privalo: </w:t>
      </w:r>
    </w:p>
    <w:p w14:paraId="57E3BE2E" w14:textId="74C5DFD1"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 xml:space="preserve">laikytis Lietuvos Respublikos teisės aktuose, Sutartyje ir Perkančiojo subjekto pateiktų fizinės saugos reglamentuose nustatytų reikalavimų; </w:t>
      </w:r>
    </w:p>
    <w:p w14:paraId="5703DC4D" w14:textId="6D7AAB16"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visomis teisėtomis priemonėmis užtikrinti Objektų</w:t>
      </w:r>
      <w:r w:rsidR="008509F0">
        <w:rPr>
          <w:rFonts w:ascii="Arial" w:hAnsi="Arial" w:cs="Arial"/>
          <w:sz w:val="22"/>
          <w:szCs w:val="22"/>
        </w:rPr>
        <w:t xml:space="preserve"> </w:t>
      </w:r>
      <w:r w:rsidR="005A7128">
        <w:rPr>
          <w:rFonts w:ascii="Arial" w:hAnsi="Arial" w:cs="Arial"/>
          <w:sz w:val="22"/>
          <w:szCs w:val="22"/>
        </w:rPr>
        <w:t>apsaugą</w:t>
      </w:r>
      <w:r w:rsidRPr="0026352C">
        <w:rPr>
          <w:rFonts w:ascii="Arial" w:hAnsi="Arial" w:cs="Arial"/>
          <w:sz w:val="22"/>
          <w:szCs w:val="22"/>
        </w:rPr>
        <w:t xml:space="preserve"> nuo trečiųjų asmenų neteisėtų veiksmų; </w:t>
      </w:r>
    </w:p>
    <w:p w14:paraId="4A275DE6" w14:textId="077ACECE"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 xml:space="preserve">vykdyti visas Perkančiojo subjekto užduotis, laikytis Perkančiojo subjekto įsakymų, instrukcijų, reglamentų bei kitų vidaus teisės aktų, susijusių su Objektų fizine </w:t>
      </w:r>
      <w:r w:rsidR="00A90C7B">
        <w:rPr>
          <w:rFonts w:ascii="Arial" w:hAnsi="Arial" w:cs="Arial"/>
          <w:sz w:val="22"/>
          <w:szCs w:val="22"/>
        </w:rPr>
        <w:t>ap</w:t>
      </w:r>
      <w:r w:rsidRPr="0026352C">
        <w:rPr>
          <w:rFonts w:ascii="Arial" w:hAnsi="Arial" w:cs="Arial"/>
          <w:sz w:val="22"/>
          <w:szCs w:val="22"/>
        </w:rPr>
        <w:t xml:space="preserve">sauga; </w:t>
      </w:r>
    </w:p>
    <w:p w14:paraId="634A17EB" w14:textId="47A18F4A"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 xml:space="preserve">konsultuoti Perkantįjį subjektą saugos klausimais, teikti pasiūlymus darbo organizavimo klausimais, raštu inicijuoti reikalingų priemonių ir tvarkos pakeitimų suderinimą su Perkančiuoju subjektu; </w:t>
      </w:r>
    </w:p>
    <w:p w14:paraId="2C848AA2" w14:textId="60C4A5F1"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nedelsiant informuoti Perkantįjį subjektą apie visas aplinkybes, kurios kelia grėsmę Objektų, juose esančių žmonių ir materialinių vertybių saugumui, taip pat informuoti Perkantįjį subjektą apie bet kokį pastebėtą signalizacijos gedimą ar netinkamumą</w:t>
      </w:r>
      <w:r w:rsidR="00B307A8">
        <w:rPr>
          <w:rFonts w:ascii="Arial" w:hAnsi="Arial" w:cs="Arial"/>
          <w:sz w:val="22"/>
          <w:szCs w:val="22"/>
        </w:rPr>
        <w:t>,</w:t>
      </w:r>
      <w:r w:rsidRPr="0026352C">
        <w:rPr>
          <w:rFonts w:ascii="Arial" w:hAnsi="Arial" w:cs="Arial"/>
          <w:sz w:val="22"/>
          <w:szCs w:val="22"/>
        </w:rPr>
        <w:t xml:space="preserve"> bei imtis veiksmų pagal savo kompetenciją kilusių grėsmių pašalinimui; </w:t>
      </w:r>
    </w:p>
    <w:p w14:paraId="73C730C8" w14:textId="1B995F39" w:rsidR="00AB102F" w:rsidRPr="0026352C" w:rsidRDefault="00AB102F" w:rsidP="00F416A2">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pastebėjus, kad Objekte daromas ar gali būti padarytas teisės pažeidimas, nedelsiant apžiūrėti Objektą, iškviesti atitinkamą specializuotą tarnybą (greitoji pagalba, policija, priešgaisrinė tarnyba ir pan.), informuoti Perkančiojo subjekto atsakingą asmenį</w:t>
      </w:r>
      <w:r w:rsidR="003B129E">
        <w:rPr>
          <w:rFonts w:ascii="Arial" w:hAnsi="Arial" w:cs="Arial"/>
          <w:sz w:val="22"/>
          <w:szCs w:val="22"/>
        </w:rPr>
        <w:t xml:space="preserve"> ir</w:t>
      </w:r>
      <w:r w:rsidRPr="0026352C">
        <w:rPr>
          <w:rFonts w:ascii="Arial" w:hAnsi="Arial" w:cs="Arial"/>
          <w:sz w:val="22"/>
          <w:szCs w:val="22"/>
        </w:rPr>
        <w:t xml:space="preserve"> imtis visų teis</w:t>
      </w:r>
      <w:r w:rsidR="00144952">
        <w:rPr>
          <w:rFonts w:ascii="Arial" w:hAnsi="Arial" w:cs="Arial"/>
          <w:sz w:val="22"/>
          <w:szCs w:val="22"/>
        </w:rPr>
        <w:t>ėtų</w:t>
      </w:r>
      <w:r w:rsidRPr="0026352C">
        <w:rPr>
          <w:rFonts w:ascii="Arial" w:hAnsi="Arial" w:cs="Arial"/>
          <w:sz w:val="22"/>
          <w:szCs w:val="22"/>
        </w:rPr>
        <w:t xml:space="preserve"> priemonių Objekto ir jame esamo turto bei žmonių apsaug</w:t>
      </w:r>
      <w:r w:rsidR="00605237">
        <w:rPr>
          <w:rFonts w:ascii="Arial" w:hAnsi="Arial" w:cs="Arial"/>
          <w:sz w:val="22"/>
          <w:szCs w:val="22"/>
        </w:rPr>
        <w:t>os užtikrinimui</w:t>
      </w:r>
      <w:r w:rsidRPr="0026352C">
        <w:rPr>
          <w:rFonts w:ascii="Arial" w:hAnsi="Arial" w:cs="Arial"/>
          <w:sz w:val="22"/>
          <w:szCs w:val="22"/>
        </w:rPr>
        <w:t xml:space="preserve">; </w:t>
      </w:r>
    </w:p>
    <w:p w14:paraId="3BA750E2" w14:textId="5B5996D7" w:rsidR="00AB102F" w:rsidRPr="0026352C" w:rsidRDefault="00AB102F" w:rsidP="007B3A95">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 xml:space="preserve">užfiksavus neteisėtą materialinių vertybių išvežimą ar išnešimą iš Objekto, sulaikyti pažeidėją ir nedelsiant informuoti Perkančiojo subjekto atsakingą asmenį; </w:t>
      </w:r>
    </w:p>
    <w:p w14:paraId="1CD6BB0E" w14:textId="52A872D0" w:rsidR="00AB102F" w:rsidRPr="0026352C" w:rsidRDefault="00AB102F" w:rsidP="007B3A95">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prieš pradedant teikti Paslaugas, savo lėšomis susipažinti su Objekt</w:t>
      </w:r>
      <w:r w:rsidR="00B0615B">
        <w:rPr>
          <w:rFonts w:ascii="Arial" w:hAnsi="Arial" w:cs="Arial"/>
          <w:sz w:val="22"/>
          <w:szCs w:val="22"/>
        </w:rPr>
        <w:t>o</w:t>
      </w:r>
      <w:r w:rsidRPr="0026352C">
        <w:rPr>
          <w:rFonts w:ascii="Arial" w:hAnsi="Arial" w:cs="Arial"/>
          <w:sz w:val="22"/>
          <w:szCs w:val="22"/>
        </w:rPr>
        <w:t xml:space="preserve"> specifika, galiojančiais vidaus teisės aktais ir apmokyti apsaugos darbuotojus; </w:t>
      </w:r>
    </w:p>
    <w:p w14:paraId="208D34F5" w14:textId="77777777" w:rsidR="003F73F8" w:rsidRDefault="00AB102F" w:rsidP="007B3A95">
      <w:pPr>
        <w:pStyle w:val="Default"/>
        <w:numPr>
          <w:ilvl w:val="1"/>
          <w:numId w:val="5"/>
        </w:numPr>
        <w:tabs>
          <w:tab w:val="left" w:pos="1134"/>
        </w:tabs>
        <w:ind w:left="0" w:firstLine="720"/>
        <w:jc w:val="both"/>
        <w:rPr>
          <w:rFonts w:ascii="Arial" w:hAnsi="Arial" w:cs="Arial"/>
          <w:sz w:val="22"/>
          <w:szCs w:val="22"/>
        </w:rPr>
      </w:pPr>
      <w:r w:rsidRPr="0026352C">
        <w:rPr>
          <w:rFonts w:ascii="Arial" w:hAnsi="Arial" w:cs="Arial"/>
          <w:sz w:val="22"/>
          <w:szCs w:val="22"/>
        </w:rPr>
        <w:t xml:space="preserve">savo lėšomis aprūpinti apsaugos darbuotojus uniformomis (paženklintomis Tiekėjo skiriamaisiais ženklais), </w:t>
      </w:r>
      <w:proofErr w:type="spellStart"/>
      <w:r w:rsidRPr="0026352C">
        <w:rPr>
          <w:rFonts w:ascii="Arial" w:hAnsi="Arial" w:cs="Arial"/>
          <w:sz w:val="22"/>
          <w:szCs w:val="22"/>
        </w:rPr>
        <w:t>ekipuote</w:t>
      </w:r>
      <w:proofErr w:type="spellEnd"/>
      <w:r w:rsidRPr="0026352C">
        <w:rPr>
          <w:rFonts w:ascii="Arial" w:hAnsi="Arial" w:cs="Arial"/>
          <w:sz w:val="22"/>
          <w:szCs w:val="22"/>
        </w:rPr>
        <w:t>, mobiliomis radijo ryšio, specialiosiomis priemonėmis;</w:t>
      </w:r>
    </w:p>
    <w:p w14:paraId="569450E7" w14:textId="278BF78C" w:rsidR="00AB102F" w:rsidRPr="00F44BB2" w:rsidRDefault="00AB102F" w:rsidP="007B3A95">
      <w:pPr>
        <w:pStyle w:val="Default"/>
        <w:numPr>
          <w:ilvl w:val="1"/>
          <w:numId w:val="5"/>
        </w:numPr>
        <w:tabs>
          <w:tab w:val="left" w:pos="1134"/>
          <w:tab w:val="left" w:pos="1276"/>
        </w:tabs>
        <w:ind w:left="0" w:firstLine="720"/>
        <w:jc w:val="both"/>
        <w:rPr>
          <w:rFonts w:ascii="Arial" w:hAnsi="Arial" w:cs="Arial"/>
          <w:sz w:val="22"/>
          <w:szCs w:val="22"/>
        </w:rPr>
      </w:pPr>
      <w:r w:rsidRPr="00F44BB2">
        <w:rPr>
          <w:rFonts w:ascii="Arial" w:hAnsi="Arial" w:cs="Arial"/>
          <w:sz w:val="22"/>
          <w:szCs w:val="22"/>
        </w:rPr>
        <w:t xml:space="preserve">užtikrinti, kad apsaugos darbuotojai, vykdydami Objektų fizinę apsaugą, atitiktų Sutartyje ir Pirkimo sąlygose nustatytus apsaugos darbuotojams keliamus reikalavimus, būtų ginkluoti B kategorijos </w:t>
      </w:r>
      <w:r w:rsidR="00A0702A">
        <w:rPr>
          <w:rFonts w:ascii="Arial" w:hAnsi="Arial" w:cs="Arial"/>
          <w:sz w:val="22"/>
          <w:szCs w:val="22"/>
        </w:rPr>
        <w:t xml:space="preserve">pusiau automatiniais </w:t>
      </w:r>
      <w:r w:rsidR="004C4CF3">
        <w:rPr>
          <w:rFonts w:ascii="Arial" w:hAnsi="Arial" w:cs="Arial"/>
          <w:sz w:val="22"/>
          <w:szCs w:val="22"/>
        </w:rPr>
        <w:t xml:space="preserve">trumpaisiais šaunamaisiais </w:t>
      </w:r>
      <w:r w:rsidRPr="00F44BB2">
        <w:rPr>
          <w:rFonts w:ascii="Arial" w:hAnsi="Arial" w:cs="Arial"/>
          <w:sz w:val="22"/>
          <w:szCs w:val="22"/>
        </w:rPr>
        <w:t xml:space="preserve">ginklais, dėvėtų darbinius rūbus su Tiekėjo skiriamaisiais ženklais, laikytųsi Objektų vidaus tvarkos, fizinės prievartos ir specialiųjų priemonių naudojimo instrukcijos reikalavimų ir gaisrinės saugos taisyklių bei higienos ir sanitarijos normų; </w:t>
      </w:r>
    </w:p>
    <w:p w14:paraId="78819FE5" w14:textId="145B9658" w:rsidR="00DA4681" w:rsidRPr="00563AEE" w:rsidRDefault="00AB102F" w:rsidP="00563AEE">
      <w:pPr>
        <w:pStyle w:val="Default"/>
        <w:numPr>
          <w:ilvl w:val="1"/>
          <w:numId w:val="5"/>
        </w:numPr>
        <w:tabs>
          <w:tab w:val="left" w:pos="993"/>
          <w:tab w:val="left" w:pos="1134"/>
        </w:tabs>
        <w:ind w:left="0" w:firstLine="720"/>
        <w:jc w:val="both"/>
        <w:rPr>
          <w:rFonts w:ascii="Arial" w:hAnsi="Arial" w:cs="Arial"/>
          <w:sz w:val="22"/>
          <w:szCs w:val="22"/>
        </w:rPr>
      </w:pPr>
      <w:r w:rsidRPr="0026352C">
        <w:rPr>
          <w:rFonts w:ascii="Arial" w:hAnsi="Arial" w:cs="Arial"/>
          <w:sz w:val="22"/>
          <w:szCs w:val="22"/>
        </w:rPr>
        <w:t>užtikrinti, kad apsaugos darbuotojai, teikdami Paslaugas, su savimi turėtu ir Perkančiojo subjekto atsakingam asmeniui pareikalavus pateiktų</w:t>
      </w:r>
      <w:r w:rsidR="00915B21">
        <w:rPr>
          <w:rFonts w:ascii="Arial" w:hAnsi="Arial" w:cs="Arial"/>
          <w:sz w:val="22"/>
          <w:szCs w:val="22"/>
        </w:rPr>
        <w:t xml:space="preserve"> (gali</w:t>
      </w:r>
      <w:r w:rsidR="00563AEE">
        <w:rPr>
          <w:rFonts w:ascii="Arial" w:hAnsi="Arial" w:cs="Arial"/>
          <w:sz w:val="22"/>
          <w:szCs w:val="22"/>
        </w:rPr>
        <w:t>ma ir elektroninėje formoje)</w:t>
      </w:r>
      <w:r w:rsidRPr="0026352C">
        <w:rPr>
          <w:rFonts w:ascii="Arial" w:hAnsi="Arial" w:cs="Arial"/>
          <w:sz w:val="22"/>
          <w:szCs w:val="22"/>
        </w:rPr>
        <w:t xml:space="preserve">: </w:t>
      </w:r>
    </w:p>
    <w:p w14:paraId="1FE0050A" w14:textId="77777777" w:rsidR="00DA4681" w:rsidRPr="0026352C" w:rsidRDefault="00DA4681" w:rsidP="00264B86">
      <w:pPr>
        <w:pStyle w:val="Default"/>
        <w:numPr>
          <w:ilvl w:val="2"/>
          <w:numId w:val="5"/>
        </w:numPr>
        <w:tabs>
          <w:tab w:val="left" w:pos="993"/>
          <w:tab w:val="left" w:pos="1276"/>
        </w:tabs>
        <w:ind w:left="0" w:firstLine="720"/>
        <w:jc w:val="both"/>
        <w:rPr>
          <w:rFonts w:ascii="Arial" w:hAnsi="Arial" w:cs="Arial"/>
          <w:sz w:val="22"/>
          <w:szCs w:val="22"/>
        </w:rPr>
      </w:pPr>
      <w:r w:rsidRPr="0026352C">
        <w:rPr>
          <w:rFonts w:ascii="Arial" w:hAnsi="Arial" w:cs="Arial"/>
          <w:sz w:val="22"/>
          <w:szCs w:val="22"/>
        </w:rPr>
        <w:t xml:space="preserve">apsaugos darbuotojo pažymėjimus; </w:t>
      </w:r>
    </w:p>
    <w:p w14:paraId="702E0142" w14:textId="17CB4F9C" w:rsidR="00DA4681" w:rsidRPr="0026352C" w:rsidRDefault="00DA4681" w:rsidP="00264B86">
      <w:pPr>
        <w:pStyle w:val="Default"/>
        <w:numPr>
          <w:ilvl w:val="2"/>
          <w:numId w:val="5"/>
        </w:numPr>
        <w:tabs>
          <w:tab w:val="left" w:pos="993"/>
          <w:tab w:val="left" w:pos="1276"/>
        </w:tabs>
        <w:ind w:left="0" w:firstLine="720"/>
        <w:jc w:val="both"/>
        <w:rPr>
          <w:rFonts w:ascii="Arial" w:hAnsi="Arial" w:cs="Arial"/>
          <w:sz w:val="22"/>
          <w:szCs w:val="22"/>
        </w:rPr>
      </w:pPr>
      <w:r w:rsidRPr="0026352C">
        <w:rPr>
          <w:rFonts w:ascii="Arial" w:hAnsi="Arial" w:cs="Arial"/>
          <w:sz w:val="22"/>
          <w:szCs w:val="22"/>
        </w:rPr>
        <w:t xml:space="preserve">galiojančius leidimus naudoti B kategorijos ginklus; </w:t>
      </w:r>
    </w:p>
    <w:p w14:paraId="2FF33CC2" w14:textId="21C32AF9" w:rsidR="00DA4681" w:rsidRPr="00E10C32" w:rsidRDefault="00DA4681" w:rsidP="00264B86">
      <w:pPr>
        <w:pStyle w:val="Default"/>
        <w:numPr>
          <w:ilvl w:val="2"/>
          <w:numId w:val="5"/>
        </w:numPr>
        <w:tabs>
          <w:tab w:val="left" w:pos="993"/>
          <w:tab w:val="left" w:pos="1276"/>
        </w:tabs>
        <w:ind w:left="0" w:firstLine="720"/>
        <w:jc w:val="both"/>
        <w:rPr>
          <w:rFonts w:ascii="Arial" w:hAnsi="Arial" w:cs="Arial"/>
          <w:sz w:val="22"/>
          <w:szCs w:val="22"/>
        </w:rPr>
      </w:pPr>
      <w:r w:rsidRPr="00E10C32">
        <w:rPr>
          <w:rFonts w:ascii="Arial" w:hAnsi="Arial" w:cs="Arial"/>
          <w:sz w:val="22"/>
          <w:szCs w:val="22"/>
        </w:rPr>
        <w:t xml:space="preserve">ginklo korteles; </w:t>
      </w:r>
    </w:p>
    <w:p w14:paraId="216EBB04" w14:textId="42CD749E" w:rsidR="00DA4681" w:rsidRPr="005307C7" w:rsidRDefault="00DA4681" w:rsidP="00264B86">
      <w:pPr>
        <w:pStyle w:val="Default"/>
        <w:numPr>
          <w:ilvl w:val="2"/>
          <w:numId w:val="5"/>
        </w:numPr>
        <w:tabs>
          <w:tab w:val="left" w:pos="993"/>
          <w:tab w:val="left" w:pos="1276"/>
        </w:tabs>
        <w:ind w:left="0" w:firstLine="720"/>
        <w:jc w:val="both"/>
        <w:rPr>
          <w:rFonts w:ascii="Arial" w:hAnsi="Arial" w:cs="Arial"/>
          <w:sz w:val="22"/>
          <w:szCs w:val="22"/>
        </w:rPr>
      </w:pPr>
      <w:r w:rsidRPr="005307C7">
        <w:rPr>
          <w:rFonts w:ascii="Arial" w:hAnsi="Arial" w:cs="Arial"/>
          <w:sz w:val="22"/>
          <w:szCs w:val="22"/>
        </w:rPr>
        <w:lastRenderedPageBreak/>
        <w:t xml:space="preserve">ginklus (pareikalavus pateikti numerių, esančių ant ginklo ir ginklo kortelėje, sutikrinimui). </w:t>
      </w:r>
    </w:p>
    <w:p w14:paraId="30094871" w14:textId="5320B23C" w:rsidR="00DA4681" w:rsidRPr="005307C7" w:rsidRDefault="00DA4681" w:rsidP="00264B86">
      <w:pPr>
        <w:pStyle w:val="Default"/>
        <w:numPr>
          <w:ilvl w:val="1"/>
          <w:numId w:val="5"/>
        </w:numPr>
        <w:tabs>
          <w:tab w:val="left" w:pos="993"/>
          <w:tab w:val="left" w:pos="1276"/>
        </w:tabs>
        <w:ind w:left="0" w:firstLine="720"/>
        <w:jc w:val="both"/>
        <w:rPr>
          <w:rFonts w:ascii="Arial" w:hAnsi="Arial" w:cs="Arial"/>
          <w:sz w:val="22"/>
          <w:szCs w:val="22"/>
        </w:rPr>
      </w:pPr>
      <w:r w:rsidRPr="005307C7">
        <w:rPr>
          <w:rFonts w:ascii="Arial" w:hAnsi="Arial" w:cs="Arial"/>
          <w:sz w:val="22"/>
          <w:szCs w:val="22"/>
        </w:rPr>
        <w:t>užtikrinti nuolatinį Lietuvos Respublikos įstatymų nustatyta tvarka ir Tiekėjo skiriamaisiais ženklais paženklintų apsaugos automobilių, užtikrinančių kokybišką apsaugos funkcijų vykdymą Objektuose bet</w:t>
      </w:r>
      <w:r w:rsidR="007E0B36">
        <w:rPr>
          <w:rFonts w:ascii="Arial" w:hAnsi="Arial" w:cs="Arial"/>
          <w:sz w:val="22"/>
          <w:szCs w:val="22"/>
        </w:rPr>
        <w:t xml:space="preserve"> </w:t>
      </w:r>
      <w:r w:rsidRPr="005307C7">
        <w:rPr>
          <w:rFonts w:ascii="Arial" w:hAnsi="Arial" w:cs="Arial"/>
          <w:sz w:val="22"/>
          <w:szCs w:val="22"/>
        </w:rPr>
        <w:t xml:space="preserve">kokiomis oro sąlygomis, budėjimą Objektuose. Automobiliai turi būti parinkti taip, kad galėtų atvykti iki Perkančiojo subjekto Objektų esant </w:t>
      </w:r>
      <w:r w:rsidR="0021345C" w:rsidRPr="005307C7">
        <w:rPr>
          <w:rFonts w:ascii="Arial" w:hAnsi="Arial" w:cs="Arial"/>
          <w:sz w:val="22"/>
          <w:szCs w:val="22"/>
        </w:rPr>
        <w:t>bet kokiomis</w:t>
      </w:r>
      <w:r w:rsidRPr="005307C7">
        <w:rPr>
          <w:rFonts w:ascii="Arial" w:hAnsi="Arial" w:cs="Arial"/>
          <w:sz w:val="22"/>
          <w:szCs w:val="22"/>
        </w:rPr>
        <w:t xml:space="preserve"> meteorologinėms sąlygoms. </w:t>
      </w:r>
    </w:p>
    <w:p w14:paraId="6F2CF588" w14:textId="45594F59" w:rsidR="00DA4681" w:rsidRPr="005307C7" w:rsidRDefault="002A2271" w:rsidP="00264B86">
      <w:pPr>
        <w:pStyle w:val="Default"/>
        <w:numPr>
          <w:ilvl w:val="1"/>
          <w:numId w:val="5"/>
        </w:numPr>
        <w:tabs>
          <w:tab w:val="left" w:pos="993"/>
          <w:tab w:val="left" w:pos="1276"/>
        </w:tabs>
        <w:ind w:left="0" w:firstLine="720"/>
        <w:jc w:val="both"/>
        <w:rPr>
          <w:rFonts w:ascii="Arial" w:hAnsi="Arial" w:cs="Arial"/>
          <w:sz w:val="22"/>
          <w:szCs w:val="22"/>
        </w:rPr>
      </w:pPr>
      <w:r w:rsidRPr="005307C7">
        <w:rPr>
          <w:rFonts w:ascii="Arial" w:hAnsi="Arial" w:cs="Arial"/>
          <w:sz w:val="22"/>
          <w:szCs w:val="22"/>
        </w:rPr>
        <w:t>u</w:t>
      </w:r>
      <w:r w:rsidR="00DA4681" w:rsidRPr="005307C7">
        <w:rPr>
          <w:rFonts w:ascii="Arial" w:hAnsi="Arial" w:cs="Arial"/>
          <w:sz w:val="22"/>
          <w:szCs w:val="22"/>
        </w:rPr>
        <w:t>žtikrinti apsaugos paslaugų teikimą</w:t>
      </w:r>
      <w:r w:rsidR="00BB5018" w:rsidRPr="005307C7">
        <w:rPr>
          <w:rFonts w:ascii="Arial" w:hAnsi="Arial" w:cs="Arial"/>
          <w:sz w:val="22"/>
          <w:szCs w:val="22"/>
        </w:rPr>
        <w:t xml:space="preserve"> </w:t>
      </w:r>
      <w:r w:rsidR="00DA4681" w:rsidRPr="005307C7">
        <w:rPr>
          <w:rFonts w:ascii="Arial" w:hAnsi="Arial" w:cs="Arial"/>
          <w:sz w:val="22"/>
          <w:szCs w:val="22"/>
        </w:rPr>
        <w:t>Perkančiojo subjekto objektuose pagal Perkančiojo subjekto pareikalavimą</w:t>
      </w:r>
      <w:r w:rsidR="00A07991">
        <w:rPr>
          <w:rFonts w:ascii="Arial" w:hAnsi="Arial" w:cs="Arial"/>
          <w:sz w:val="22"/>
          <w:szCs w:val="22"/>
        </w:rPr>
        <w:t xml:space="preserve"> (telefonu ar</w:t>
      </w:r>
      <w:r w:rsidR="001F5A18">
        <w:rPr>
          <w:rFonts w:ascii="Arial" w:hAnsi="Arial" w:cs="Arial"/>
          <w:sz w:val="22"/>
          <w:szCs w:val="22"/>
        </w:rPr>
        <w:t xml:space="preserve"> elektroniniu laišku)</w:t>
      </w:r>
      <w:r w:rsidR="00DA4681" w:rsidRPr="005307C7">
        <w:rPr>
          <w:rFonts w:ascii="Arial" w:hAnsi="Arial" w:cs="Arial"/>
          <w:sz w:val="22"/>
          <w:szCs w:val="22"/>
        </w:rPr>
        <w:t xml:space="preserve"> per nustatytą maksimalų laiką: </w:t>
      </w:r>
    </w:p>
    <w:p w14:paraId="2AD4647C" w14:textId="193217EA" w:rsidR="00DA4681" w:rsidRPr="005307C7" w:rsidRDefault="004E6DC4" w:rsidP="004E6DC4">
      <w:pPr>
        <w:pStyle w:val="Default"/>
        <w:numPr>
          <w:ilvl w:val="2"/>
          <w:numId w:val="5"/>
        </w:numPr>
        <w:tabs>
          <w:tab w:val="left" w:pos="993"/>
          <w:tab w:val="left" w:pos="1276"/>
        </w:tabs>
        <w:jc w:val="both"/>
        <w:rPr>
          <w:rFonts w:ascii="Arial" w:hAnsi="Arial" w:cs="Arial"/>
          <w:sz w:val="22"/>
          <w:szCs w:val="22"/>
        </w:rPr>
      </w:pPr>
      <w:r w:rsidRPr="005307C7">
        <w:rPr>
          <w:rFonts w:ascii="Arial" w:hAnsi="Arial" w:cs="Arial"/>
          <w:sz w:val="22"/>
          <w:szCs w:val="22"/>
        </w:rPr>
        <w:t>m</w:t>
      </w:r>
      <w:r w:rsidR="00DA4681" w:rsidRPr="005307C7">
        <w:rPr>
          <w:rFonts w:ascii="Arial" w:hAnsi="Arial" w:cs="Arial"/>
          <w:sz w:val="22"/>
          <w:szCs w:val="22"/>
        </w:rPr>
        <w:t xml:space="preserve">iestų teritorijos – per 1 val. nuo Perkančiojo subjekto pareikalavimo; </w:t>
      </w:r>
    </w:p>
    <w:p w14:paraId="311FA91D" w14:textId="00EBD230" w:rsidR="00DA4681" w:rsidRPr="005307C7" w:rsidRDefault="004E6DC4" w:rsidP="004E6DC4">
      <w:pPr>
        <w:pStyle w:val="Default"/>
        <w:numPr>
          <w:ilvl w:val="2"/>
          <w:numId w:val="5"/>
        </w:numPr>
        <w:tabs>
          <w:tab w:val="left" w:pos="993"/>
          <w:tab w:val="left" w:pos="1276"/>
        </w:tabs>
        <w:jc w:val="both"/>
        <w:rPr>
          <w:rFonts w:ascii="Arial" w:hAnsi="Arial" w:cs="Arial"/>
          <w:sz w:val="22"/>
          <w:szCs w:val="22"/>
        </w:rPr>
      </w:pPr>
      <w:r w:rsidRPr="005307C7">
        <w:rPr>
          <w:rFonts w:ascii="Arial" w:hAnsi="Arial" w:cs="Arial"/>
          <w:sz w:val="22"/>
          <w:szCs w:val="22"/>
        </w:rPr>
        <w:t>g</w:t>
      </w:r>
      <w:r w:rsidR="00DA4681" w:rsidRPr="005307C7">
        <w:rPr>
          <w:rFonts w:ascii="Arial" w:hAnsi="Arial" w:cs="Arial"/>
          <w:sz w:val="22"/>
          <w:szCs w:val="22"/>
        </w:rPr>
        <w:t xml:space="preserve">yvenvietės ir jų apylinkės – per 2 val. nuo Perkančiojo subjekto pareikalavimo; </w:t>
      </w:r>
    </w:p>
    <w:p w14:paraId="26A77CA0" w14:textId="2AAFCA74" w:rsidR="00DA4681" w:rsidRPr="005307C7" w:rsidRDefault="00DA4681" w:rsidP="004E6DC4">
      <w:pPr>
        <w:pStyle w:val="Default"/>
        <w:numPr>
          <w:ilvl w:val="2"/>
          <w:numId w:val="5"/>
        </w:numPr>
        <w:tabs>
          <w:tab w:val="left" w:pos="993"/>
          <w:tab w:val="left" w:pos="1276"/>
        </w:tabs>
        <w:jc w:val="both"/>
        <w:rPr>
          <w:rFonts w:ascii="Arial" w:hAnsi="Arial" w:cs="Arial"/>
          <w:sz w:val="22"/>
          <w:szCs w:val="22"/>
        </w:rPr>
      </w:pPr>
      <w:r w:rsidRPr="005307C7">
        <w:rPr>
          <w:rFonts w:ascii="Arial" w:hAnsi="Arial" w:cs="Arial"/>
          <w:sz w:val="22"/>
          <w:szCs w:val="22"/>
        </w:rPr>
        <w:t xml:space="preserve">nutolę nuo gyvenamųjų teritorijų objektai esant sudėtingam privažiavimui – per 3 val. nuo Perkančiojo subjekto pareikalavimo. </w:t>
      </w:r>
    </w:p>
    <w:p w14:paraId="0264DDB8" w14:textId="1A44CE52" w:rsidR="00DA4681" w:rsidRPr="005307C7" w:rsidRDefault="00DA4681" w:rsidP="00264B86">
      <w:pPr>
        <w:pStyle w:val="Default"/>
        <w:numPr>
          <w:ilvl w:val="1"/>
          <w:numId w:val="5"/>
        </w:numPr>
        <w:tabs>
          <w:tab w:val="left" w:pos="993"/>
          <w:tab w:val="left" w:pos="1276"/>
        </w:tabs>
        <w:ind w:left="0" w:firstLine="720"/>
        <w:jc w:val="both"/>
        <w:rPr>
          <w:rFonts w:ascii="Arial" w:hAnsi="Arial" w:cs="Arial"/>
          <w:sz w:val="22"/>
          <w:szCs w:val="22"/>
        </w:rPr>
      </w:pPr>
      <w:r w:rsidRPr="005307C7">
        <w:rPr>
          <w:rFonts w:ascii="Arial" w:hAnsi="Arial" w:cs="Arial"/>
          <w:sz w:val="22"/>
          <w:szCs w:val="22"/>
        </w:rPr>
        <w:t>užtikrinti, kad apsaugos automobiliuose būtų sumontuota palydovinė buvimo vietos koordinačių nustatymo (GPS) įranga su duomenų įrašymu ir išsaugojimu Tiekėjo centriniame apsaugos pulte ne mažiau 10 darbo dienų, su galimybe, Perkančiajam subjektui paprašius, pateikti prašomus automobilio buvimo vietos koordinačių duomenis nurodytu laiku. GPS įranga automobiliuose, užtikrinanti tikslų ekipažo atvykimo prie Perkančiojo subjekto objektų, Perkančiajam subjektui nurodžius jų koordinates LKS sistemoje. Tiekėjas privalo Perkančiojo subjekto atsakingiems asmenims sudaryti visas sąlygas Tiekėjo centriniame apsaugos pulte susipažinti su palydovine automobilių buvimo vietos koordinačių nustatymo (GPS) sistema.</w:t>
      </w:r>
    </w:p>
    <w:p w14:paraId="248EFC69" w14:textId="77777777" w:rsidR="00F416A2" w:rsidRPr="005307C7" w:rsidRDefault="00F416A2" w:rsidP="00264B86">
      <w:pPr>
        <w:pStyle w:val="Default"/>
        <w:tabs>
          <w:tab w:val="left" w:pos="1134"/>
        </w:tabs>
        <w:ind w:firstLine="720"/>
        <w:jc w:val="both"/>
        <w:rPr>
          <w:rFonts w:ascii="Arial" w:hAnsi="Arial" w:cs="Arial"/>
          <w:sz w:val="22"/>
          <w:szCs w:val="22"/>
        </w:rPr>
      </w:pPr>
    </w:p>
    <w:p w14:paraId="729A9C48" w14:textId="3903FE2A" w:rsidR="00DA4681" w:rsidRPr="005307C7" w:rsidRDefault="00DA4681" w:rsidP="00264B86">
      <w:pPr>
        <w:pStyle w:val="Default"/>
        <w:numPr>
          <w:ilvl w:val="0"/>
          <w:numId w:val="4"/>
        </w:numPr>
        <w:ind w:left="0" w:firstLine="720"/>
        <w:jc w:val="both"/>
        <w:rPr>
          <w:rFonts w:ascii="Arial" w:hAnsi="Arial" w:cs="Arial"/>
          <w:b/>
          <w:bCs/>
          <w:sz w:val="22"/>
          <w:szCs w:val="22"/>
        </w:rPr>
      </w:pPr>
      <w:r w:rsidRPr="005307C7">
        <w:rPr>
          <w:rFonts w:ascii="Arial" w:hAnsi="Arial" w:cs="Arial"/>
          <w:b/>
          <w:bCs/>
          <w:sz w:val="22"/>
          <w:szCs w:val="22"/>
        </w:rPr>
        <w:t>Paslaugų teikimo terminai</w:t>
      </w:r>
    </w:p>
    <w:p w14:paraId="76767218" w14:textId="77777777" w:rsidR="00F416A2" w:rsidRPr="005307C7" w:rsidRDefault="00F416A2" w:rsidP="00264B86">
      <w:pPr>
        <w:pStyle w:val="Default"/>
        <w:ind w:firstLine="720"/>
        <w:jc w:val="both"/>
        <w:rPr>
          <w:rFonts w:ascii="Arial" w:hAnsi="Arial" w:cs="Arial"/>
          <w:b/>
          <w:bCs/>
          <w:sz w:val="22"/>
          <w:szCs w:val="22"/>
        </w:rPr>
      </w:pPr>
    </w:p>
    <w:p w14:paraId="306A5817" w14:textId="2709C1F8" w:rsidR="00DA4681" w:rsidRPr="005307C7" w:rsidRDefault="00DA4681" w:rsidP="00264B86">
      <w:pPr>
        <w:pStyle w:val="Default"/>
        <w:numPr>
          <w:ilvl w:val="0"/>
          <w:numId w:val="5"/>
        </w:numPr>
        <w:tabs>
          <w:tab w:val="left" w:pos="993"/>
        </w:tabs>
        <w:ind w:left="0" w:firstLine="720"/>
        <w:jc w:val="both"/>
        <w:rPr>
          <w:rFonts w:ascii="Arial" w:hAnsi="Arial" w:cs="Arial"/>
          <w:sz w:val="22"/>
          <w:szCs w:val="22"/>
          <w:lang w:val="en-US"/>
        </w:rPr>
      </w:pPr>
      <w:r w:rsidRPr="008EF686">
        <w:rPr>
          <w:rFonts w:ascii="Arial" w:hAnsi="Arial" w:cs="Arial"/>
          <w:sz w:val="22"/>
          <w:szCs w:val="22"/>
        </w:rPr>
        <w:t xml:space="preserve">Paslaugų teikimo terminas - </w:t>
      </w:r>
      <w:r w:rsidRPr="008EF686">
        <w:rPr>
          <w:rFonts w:ascii="Arial" w:hAnsi="Arial" w:cs="Arial"/>
          <w:sz w:val="22"/>
          <w:szCs w:val="22"/>
          <w:lang w:val="en-US"/>
        </w:rPr>
        <w:t>24 m</w:t>
      </w:r>
      <w:proofErr w:type="spellStart"/>
      <w:r w:rsidRPr="008EF686">
        <w:rPr>
          <w:rFonts w:ascii="Arial" w:hAnsi="Arial" w:cs="Arial"/>
          <w:sz w:val="22"/>
          <w:szCs w:val="22"/>
        </w:rPr>
        <w:t>ėn</w:t>
      </w:r>
      <w:proofErr w:type="spellEnd"/>
      <w:r w:rsidRPr="008EF686">
        <w:rPr>
          <w:rFonts w:ascii="Arial" w:hAnsi="Arial" w:cs="Arial"/>
          <w:sz w:val="22"/>
          <w:szCs w:val="22"/>
        </w:rPr>
        <w:t>. nuo 202</w:t>
      </w:r>
      <w:r w:rsidR="3F7F71D4" w:rsidRPr="008EF686">
        <w:rPr>
          <w:rFonts w:ascii="Arial" w:hAnsi="Arial" w:cs="Arial"/>
          <w:sz w:val="22"/>
          <w:szCs w:val="22"/>
        </w:rPr>
        <w:t>6</w:t>
      </w:r>
      <w:r w:rsidRPr="008EF686">
        <w:rPr>
          <w:rFonts w:ascii="Arial" w:hAnsi="Arial" w:cs="Arial"/>
          <w:sz w:val="22"/>
          <w:szCs w:val="22"/>
          <w:lang w:val="en-US"/>
        </w:rPr>
        <w:t>-04-</w:t>
      </w:r>
      <w:r w:rsidR="002A5A1F" w:rsidRPr="008EF686">
        <w:rPr>
          <w:rFonts w:ascii="Arial" w:hAnsi="Arial" w:cs="Arial"/>
          <w:sz w:val="22"/>
          <w:szCs w:val="22"/>
          <w:lang w:val="en-US"/>
        </w:rPr>
        <w:t>30</w:t>
      </w:r>
      <w:r w:rsidRPr="008EF686">
        <w:rPr>
          <w:rFonts w:ascii="Arial" w:hAnsi="Arial" w:cs="Arial"/>
          <w:sz w:val="22"/>
          <w:szCs w:val="22"/>
          <w:lang w:val="en-US"/>
        </w:rPr>
        <w:t>.</w:t>
      </w:r>
    </w:p>
    <w:p w14:paraId="692ABBA7" w14:textId="20AED124" w:rsidR="00393754" w:rsidRPr="00906A56" w:rsidRDefault="00393754" w:rsidP="00906A56">
      <w:pPr>
        <w:pStyle w:val="Default"/>
        <w:jc w:val="both"/>
        <w:rPr>
          <w:rFonts w:ascii="Arial" w:hAnsi="Arial" w:cs="Arial"/>
          <w:sz w:val="22"/>
          <w:szCs w:val="22"/>
        </w:rPr>
      </w:pPr>
    </w:p>
    <w:p w14:paraId="368D7754" w14:textId="77777777" w:rsidR="00AB102F" w:rsidRPr="005674C7" w:rsidRDefault="00AB102F" w:rsidP="00AB102F">
      <w:pPr>
        <w:jc w:val="center"/>
        <w:rPr>
          <w:rFonts w:ascii="Trebuchet MS" w:hAnsi="Trebuchet MS"/>
        </w:rPr>
      </w:pPr>
      <w:r>
        <w:rPr>
          <w:rFonts w:ascii="Trebuchet MS" w:hAnsi="Trebuchet MS"/>
        </w:rPr>
        <w:t>_______________________________________</w:t>
      </w:r>
    </w:p>
    <w:p w14:paraId="47AF735E" w14:textId="77777777" w:rsidR="00462F7B" w:rsidRDefault="00462F7B"/>
    <w:sectPr w:rsidR="00462F7B" w:rsidSect="00835C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514D"/>
    <w:multiLevelType w:val="multilevel"/>
    <w:tmpl w:val="44A837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E672FB"/>
    <w:multiLevelType w:val="multilevel"/>
    <w:tmpl w:val="274E4C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F122FD"/>
    <w:multiLevelType w:val="hybridMultilevel"/>
    <w:tmpl w:val="273A4A34"/>
    <w:lvl w:ilvl="0" w:tplc="DA603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C7969"/>
    <w:multiLevelType w:val="hybridMultilevel"/>
    <w:tmpl w:val="03B8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A5BCB"/>
    <w:multiLevelType w:val="multilevel"/>
    <w:tmpl w:val="0409001F"/>
    <w:lvl w:ilvl="0">
      <w:start w:val="1"/>
      <w:numFmt w:val="decimal"/>
      <w:lvlText w:val="%1."/>
      <w:lvlJc w:val="left"/>
      <w:pPr>
        <w:ind w:left="710" w:hanging="360"/>
      </w:pPr>
    </w:lvl>
    <w:lvl w:ilvl="1">
      <w:start w:val="1"/>
      <w:numFmt w:val="decimal"/>
      <w:lvlText w:val="%1.%2."/>
      <w:lvlJc w:val="left"/>
      <w:pPr>
        <w:ind w:left="1283" w:hanging="432"/>
      </w:pPr>
    </w:lvl>
    <w:lvl w:ilvl="2">
      <w:start w:val="1"/>
      <w:numFmt w:val="decimal"/>
      <w:lvlText w:val="%1.%2.%3."/>
      <w:lvlJc w:val="left"/>
      <w:pPr>
        <w:ind w:left="1574" w:hanging="504"/>
      </w:pPr>
    </w:lvl>
    <w:lvl w:ilvl="3">
      <w:start w:val="1"/>
      <w:numFmt w:val="decimal"/>
      <w:lvlText w:val="%1.%2.%3.%4."/>
      <w:lvlJc w:val="left"/>
      <w:pPr>
        <w:ind w:left="2078" w:hanging="648"/>
      </w:pPr>
    </w:lvl>
    <w:lvl w:ilvl="4">
      <w:start w:val="1"/>
      <w:numFmt w:val="decimal"/>
      <w:lvlText w:val="%1.%2.%3.%4.%5."/>
      <w:lvlJc w:val="left"/>
      <w:pPr>
        <w:ind w:left="2582" w:hanging="792"/>
      </w:pPr>
    </w:lvl>
    <w:lvl w:ilvl="5">
      <w:start w:val="1"/>
      <w:numFmt w:val="decimal"/>
      <w:lvlText w:val="%1.%2.%3.%4.%5.%6."/>
      <w:lvlJc w:val="left"/>
      <w:pPr>
        <w:ind w:left="3086" w:hanging="936"/>
      </w:pPr>
    </w:lvl>
    <w:lvl w:ilvl="6">
      <w:start w:val="1"/>
      <w:numFmt w:val="decimal"/>
      <w:lvlText w:val="%1.%2.%3.%4.%5.%6.%7."/>
      <w:lvlJc w:val="left"/>
      <w:pPr>
        <w:ind w:left="3590" w:hanging="1080"/>
      </w:pPr>
    </w:lvl>
    <w:lvl w:ilvl="7">
      <w:start w:val="1"/>
      <w:numFmt w:val="decimal"/>
      <w:lvlText w:val="%1.%2.%3.%4.%5.%6.%7.%8."/>
      <w:lvlJc w:val="left"/>
      <w:pPr>
        <w:ind w:left="4094" w:hanging="1224"/>
      </w:pPr>
    </w:lvl>
    <w:lvl w:ilvl="8">
      <w:start w:val="1"/>
      <w:numFmt w:val="decimal"/>
      <w:lvlText w:val="%1.%2.%3.%4.%5.%6.%7.%8.%9."/>
      <w:lvlJc w:val="left"/>
      <w:pPr>
        <w:ind w:left="4670" w:hanging="1440"/>
      </w:pPr>
    </w:lvl>
  </w:abstractNum>
  <w:abstractNum w:abstractNumId="5" w15:restartNumberingAfterBreak="0">
    <w:nsid w:val="76C93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4224720">
    <w:abstractNumId w:val="4"/>
  </w:num>
  <w:num w:numId="2" w16cid:durableId="1638290878">
    <w:abstractNumId w:val="0"/>
  </w:num>
  <w:num w:numId="3" w16cid:durableId="561867761">
    <w:abstractNumId w:val="3"/>
  </w:num>
  <w:num w:numId="4" w16cid:durableId="1277130132">
    <w:abstractNumId w:val="2"/>
  </w:num>
  <w:num w:numId="5" w16cid:durableId="1883128843">
    <w:abstractNumId w:val="1"/>
  </w:num>
  <w:num w:numId="6" w16cid:durableId="139461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2F"/>
    <w:rsid w:val="00105303"/>
    <w:rsid w:val="001233C6"/>
    <w:rsid w:val="00136CED"/>
    <w:rsid w:val="001432F9"/>
    <w:rsid w:val="00144952"/>
    <w:rsid w:val="001C1A2E"/>
    <w:rsid w:val="001D6C12"/>
    <w:rsid w:val="001F5A18"/>
    <w:rsid w:val="0021345C"/>
    <w:rsid w:val="00256A48"/>
    <w:rsid w:val="00264B86"/>
    <w:rsid w:val="00285B6C"/>
    <w:rsid w:val="002A2271"/>
    <w:rsid w:val="002A5A1F"/>
    <w:rsid w:val="002A6FC8"/>
    <w:rsid w:val="00351DAD"/>
    <w:rsid w:val="003778E2"/>
    <w:rsid w:val="00380E8C"/>
    <w:rsid w:val="00393754"/>
    <w:rsid w:val="003B129E"/>
    <w:rsid w:val="003D1234"/>
    <w:rsid w:val="003E26E7"/>
    <w:rsid w:val="003F73F8"/>
    <w:rsid w:val="00444025"/>
    <w:rsid w:val="00462F7B"/>
    <w:rsid w:val="00474BD4"/>
    <w:rsid w:val="0048285E"/>
    <w:rsid w:val="00482A05"/>
    <w:rsid w:val="004A692A"/>
    <w:rsid w:val="004C4CF3"/>
    <w:rsid w:val="004E6DC4"/>
    <w:rsid w:val="005174E3"/>
    <w:rsid w:val="00520DE5"/>
    <w:rsid w:val="005307C7"/>
    <w:rsid w:val="00530F0D"/>
    <w:rsid w:val="00563AEE"/>
    <w:rsid w:val="005A7128"/>
    <w:rsid w:val="005D16C4"/>
    <w:rsid w:val="005E52A1"/>
    <w:rsid w:val="00605237"/>
    <w:rsid w:val="006415A0"/>
    <w:rsid w:val="006460D5"/>
    <w:rsid w:val="00684855"/>
    <w:rsid w:val="00701B45"/>
    <w:rsid w:val="00725CF5"/>
    <w:rsid w:val="00744EC7"/>
    <w:rsid w:val="00777608"/>
    <w:rsid w:val="007845D6"/>
    <w:rsid w:val="00791EB3"/>
    <w:rsid w:val="007B1FA8"/>
    <w:rsid w:val="007B3A95"/>
    <w:rsid w:val="007E0B36"/>
    <w:rsid w:val="007F47B7"/>
    <w:rsid w:val="00830DDA"/>
    <w:rsid w:val="008509F0"/>
    <w:rsid w:val="008E0BA6"/>
    <w:rsid w:val="008E2FD9"/>
    <w:rsid w:val="008EF686"/>
    <w:rsid w:val="008F187F"/>
    <w:rsid w:val="008F599E"/>
    <w:rsid w:val="008F620D"/>
    <w:rsid w:val="00906A56"/>
    <w:rsid w:val="00911846"/>
    <w:rsid w:val="00915B21"/>
    <w:rsid w:val="00917DBD"/>
    <w:rsid w:val="00934F5E"/>
    <w:rsid w:val="00936DCF"/>
    <w:rsid w:val="00937029"/>
    <w:rsid w:val="00961EC7"/>
    <w:rsid w:val="009D3E9D"/>
    <w:rsid w:val="009F1360"/>
    <w:rsid w:val="009F7F71"/>
    <w:rsid w:val="00A0702A"/>
    <w:rsid w:val="00A07991"/>
    <w:rsid w:val="00A7194B"/>
    <w:rsid w:val="00A90C7B"/>
    <w:rsid w:val="00AB102F"/>
    <w:rsid w:val="00B03785"/>
    <w:rsid w:val="00B0615B"/>
    <w:rsid w:val="00B307A8"/>
    <w:rsid w:val="00B42FC2"/>
    <w:rsid w:val="00BA066A"/>
    <w:rsid w:val="00BB5018"/>
    <w:rsid w:val="00BB583D"/>
    <w:rsid w:val="00BC0F6E"/>
    <w:rsid w:val="00C243A6"/>
    <w:rsid w:val="00C46A1D"/>
    <w:rsid w:val="00D01EB0"/>
    <w:rsid w:val="00D04292"/>
    <w:rsid w:val="00D3288A"/>
    <w:rsid w:val="00D7442D"/>
    <w:rsid w:val="00DA4681"/>
    <w:rsid w:val="00DE0971"/>
    <w:rsid w:val="00E10C32"/>
    <w:rsid w:val="00E924AF"/>
    <w:rsid w:val="00EA027D"/>
    <w:rsid w:val="00EC1D79"/>
    <w:rsid w:val="00EF4260"/>
    <w:rsid w:val="00F016B5"/>
    <w:rsid w:val="00F119A2"/>
    <w:rsid w:val="00F416A2"/>
    <w:rsid w:val="00F44BB2"/>
    <w:rsid w:val="00F7566F"/>
    <w:rsid w:val="126E781A"/>
    <w:rsid w:val="1CF49614"/>
    <w:rsid w:val="31F50C3C"/>
    <w:rsid w:val="3C8A9218"/>
    <w:rsid w:val="3F7F71D4"/>
    <w:rsid w:val="73713395"/>
    <w:rsid w:val="75F3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B448"/>
  <w15:chartTrackingRefBased/>
  <w15:docId w15:val="{D8D91FF3-0752-4C6A-A016-2A33503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2F"/>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02F"/>
    <w:pPr>
      <w:autoSpaceDE w:val="0"/>
      <w:autoSpaceDN w:val="0"/>
      <w:adjustRightInd w:val="0"/>
      <w:spacing w:after="0" w:line="240" w:lineRule="auto"/>
    </w:pPr>
    <w:rPr>
      <w:rFonts w:ascii="Trebuchet MS" w:hAnsi="Trebuchet MS" w:cs="Trebuchet MS"/>
      <w:color w:val="000000"/>
      <w:kern w:val="0"/>
      <w:sz w:val="24"/>
      <w:szCs w:val="24"/>
      <w:lang w:val="lt-LT"/>
      <w14:ligatures w14:val="none"/>
    </w:rPr>
  </w:style>
  <w:style w:type="paragraph" w:styleId="Revision">
    <w:name w:val="Revision"/>
    <w:hidden/>
    <w:uiPriority w:val="99"/>
    <w:semiHidden/>
    <w:rsid w:val="001C1A2E"/>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126</TotalTime>
  <Pages>2</Pages>
  <Words>688</Words>
  <Characters>5189</Characters>
  <Application>Microsoft Office Word</Application>
  <DocSecurity>0</DocSecurity>
  <Lines>84</Lines>
  <Paragraphs>32</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Katinas</dc:creator>
  <cp:keywords/>
  <dc:description/>
  <cp:lastModifiedBy>Viktorija Jakovleva-Ogut</cp:lastModifiedBy>
  <cp:revision>24</cp:revision>
  <dcterms:created xsi:type="dcterms:W3CDTF">2025-11-24T05:50:00Z</dcterms:created>
  <dcterms:modified xsi:type="dcterms:W3CDTF">2025-12-16T13:23:00Z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2023-11-20T07:56:03Z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a1aca385-b8ee-4bfb-bae1-dd4ad1461846</vt:lpwstr>
  </property>
  <property fmtid="{D5CDD505-2E9C-101B-9397-08002B2CF9AE}" pid="8" name="MSIP_Label_32ae7b5d-0aac-474b-ae2b-02c331ef2874_ContentBits">
    <vt:lpwstr>0</vt:lpwstr>
  </property>
</Properties>
</file>