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22B1F" w14:textId="77777777" w:rsidR="00EF22B2" w:rsidRDefault="00820D21">
      <w:pPr>
        <w:spacing w:after="0" w:line="259" w:lineRule="auto"/>
        <w:ind w:left="0" w:right="0" w:firstLine="0"/>
      </w:pPr>
      <w:r>
        <w:rPr>
          <w:b/>
        </w:rPr>
        <w:t xml:space="preserve"> </w:t>
      </w:r>
    </w:p>
    <w:p w14:paraId="17DE0F6A" w14:textId="1DD0E385" w:rsidR="00224C59" w:rsidRDefault="00820D21" w:rsidP="00224C59">
      <w:pPr>
        <w:pStyle w:val="Heading1"/>
        <w:jc w:val="center"/>
        <w:rPr>
          <w:bCs/>
          <w:lang w:val="lt-LT"/>
        </w:rPr>
      </w:pPr>
      <w:r w:rsidRPr="00224C59">
        <w:t xml:space="preserve">PASLAUGŲ PIRKIMO-PARDAVIMO SUTARTIS Nr.20220325/01 </w:t>
      </w:r>
      <w:r w:rsidR="00377441" w:rsidRPr="00224C59">
        <w:rPr>
          <w:lang w:val="en-US"/>
        </w:rPr>
        <w:t xml:space="preserve">/ </w:t>
      </w:r>
      <w:r w:rsidR="00377441" w:rsidRPr="00224C59">
        <w:rPr>
          <w:bCs/>
          <w:lang w:val="lt-LT"/>
        </w:rPr>
        <w:t>EESC-22</w:t>
      </w:r>
      <w:r w:rsidR="00436F15" w:rsidRPr="00224C59">
        <w:rPr>
          <w:bCs/>
          <w:lang w:val="lt-LT"/>
        </w:rPr>
        <w:t>-1</w:t>
      </w:r>
      <w:r w:rsidR="00D54AA4">
        <w:rPr>
          <w:bCs/>
          <w:lang w:val="lt-LT"/>
        </w:rPr>
        <w:t>3</w:t>
      </w:r>
      <w:r w:rsidR="00377441" w:rsidRPr="00224C59">
        <w:rPr>
          <w:bCs/>
          <w:lang w:val="lt-LT"/>
        </w:rPr>
        <w:t>-</w:t>
      </w:r>
    </w:p>
    <w:p w14:paraId="071D1AA8" w14:textId="2B813BC0" w:rsidR="00EF22B2" w:rsidRPr="00224C59" w:rsidRDefault="00377441" w:rsidP="00224C59">
      <w:pPr>
        <w:pStyle w:val="Heading1"/>
        <w:jc w:val="both"/>
        <w:rPr>
          <w:lang w:val="en-US"/>
        </w:rPr>
      </w:pPr>
      <w:r w:rsidRPr="00224C59">
        <w:rPr>
          <w:bCs/>
          <w:lang w:val="lt-LT"/>
        </w:rPr>
        <w:t>PS</w:t>
      </w:r>
    </w:p>
    <w:p w14:paraId="02946312" w14:textId="77777777" w:rsidR="00EF22B2" w:rsidRDefault="00820D21">
      <w:pPr>
        <w:spacing w:after="0" w:line="259" w:lineRule="auto"/>
        <w:jc w:val="center"/>
      </w:pPr>
      <w:r>
        <w:t xml:space="preserve">2022-03-25 </w:t>
      </w:r>
    </w:p>
    <w:p w14:paraId="11A95A52" w14:textId="77777777" w:rsidR="00EF22B2" w:rsidRDefault="00820D21">
      <w:pPr>
        <w:spacing w:after="0" w:line="259" w:lineRule="auto"/>
        <w:ind w:right="1073"/>
        <w:jc w:val="center"/>
      </w:pPr>
      <w:r>
        <w:t xml:space="preserve">Vilnius </w:t>
      </w:r>
    </w:p>
    <w:p w14:paraId="28FAB8C9" w14:textId="77777777" w:rsidR="00EF22B2" w:rsidRDefault="00820D21">
      <w:pPr>
        <w:spacing w:after="22" w:line="259" w:lineRule="auto"/>
        <w:ind w:left="0" w:right="0" w:firstLine="0"/>
      </w:pPr>
      <w:r>
        <w:t xml:space="preserve"> </w:t>
      </w:r>
    </w:p>
    <w:p w14:paraId="358FBBF4" w14:textId="77777777" w:rsidR="00EF22B2" w:rsidRDefault="00820D21">
      <w:pPr>
        <w:ind w:left="-5" w:right="1144"/>
      </w:pPr>
      <w:r>
        <w:t xml:space="preserve">Sutarties šalys: UAB "VALMEDA", adresas Šeimyniškių g. 1, Vilnius, įmonės kodas 123280092, atstovaujama vykdomojo direktoriaus Mariaus </w:t>
      </w:r>
      <w:proofErr w:type="spellStart"/>
      <w:r>
        <w:t>Petrilionio</w:t>
      </w:r>
      <w:proofErr w:type="spellEnd"/>
      <w:r>
        <w:t xml:space="preserve">, toliau vadinama “Restoranu” ir Viešoji įstaiga Rytų Europos studijų centras  atstovaujama </w:t>
      </w:r>
      <w:proofErr w:type="spellStart"/>
      <w:r>
        <w:t>diretoriaus</w:t>
      </w:r>
      <w:proofErr w:type="spellEnd"/>
      <w:r>
        <w:t xml:space="preserve"> Lino </w:t>
      </w:r>
      <w:proofErr w:type="spellStart"/>
      <w:r>
        <w:t>Kojalos</w:t>
      </w:r>
      <w:proofErr w:type="spellEnd"/>
      <w:r>
        <w:t xml:space="preserve">, įmonės kodas 300590785 </w:t>
      </w:r>
    </w:p>
    <w:p w14:paraId="1A50C754" w14:textId="36670996" w:rsidR="00EF22B2" w:rsidRDefault="00820D21" w:rsidP="00DE273D">
      <w:pPr>
        <w:ind w:left="-5" w:right="0"/>
      </w:pPr>
      <w:r>
        <w:t xml:space="preserve">, toliau vadinama “Užsakovu”, sudarėme šią sutartį:  </w:t>
      </w:r>
    </w:p>
    <w:p w14:paraId="27FB9E5D" w14:textId="77777777" w:rsidR="00EF22B2" w:rsidRDefault="00820D21">
      <w:pPr>
        <w:spacing w:after="0" w:line="259" w:lineRule="auto"/>
        <w:ind w:left="0" w:right="0" w:firstLine="0"/>
      </w:pPr>
      <w:r>
        <w:t xml:space="preserve"> </w:t>
      </w:r>
    </w:p>
    <w:p w14:paraId="7AF70CC7" w14:textId="77777777" w:rsidR="00EF22B2" w:rsidRDefault="00820D21">
      <w:pPr>
        <w:spacing w:after="1" w:line="259" w:lineRule="auto"/>
        <w:ind w:left="-5" w:right="0"/>
      </w:pPr>
      <w:r>
        <w:rPr>
          <w:b/>
        </w:rPr>
        <w:t xml:space="preserve">1. SUTARTIES DALYKAS: </w:t>
      </w:r>
    </w:p>
    <w:p w14:paraId="72B23AEE" w14:textId="77777777" w:rsidR="00EF22B2" w:rsidRDefault="00820D21">
      <w:pPr>
        <w:spacing w:after="6" w:line="259" w:lineRule="auto"/>
        <w:ind w:left="360" w:right="0" w:firstLine="0"/>
      </w:pPr>
      <w:r>
        <w:t xml:space="preserve"> </w:t>
      </w:r>
    </w:p>
    <w:p w14:paraId="3A8BBA6B" w14:textId="2940EDE5" w:rsidR="00EF22B2" w:rsidRDefault="00820D21">
      <w:pPr>
        <w:ind w:left="-5" w:right="0"/>
      </w:pPr>
      <w:r>
        <w:t xml:space="preserve">Maitinimo paslaugų organizavimas ir aptarnavimas 2022 m. kovo 30 d. užsakovo </w:t>
      </w:r>
      <w:r w:rsidR="00377441">
        <w:t>nurodytose patalpose</w:t>
      </w:r>
      <w:r>
        <w:t xml:space="preserve"> adresu Barboros Radvilaitės g. 12, Vilnius, bei apmokėjimo ir anuliavimo sąlygos. </w:t>
      </w:r>
    </w:p>
    <w:p w14:paraId="1D7B5B63" w14:textId="77777777" w:rsidR="00EF22B2" w:rsidRDefault="00820D21">
      <w:pPr>
        <w:spacing w:after="27" w:line="259" w:lineRule="auto"/>
        <w:ind w:left="0" w:right="0" w:firstLine="0"/>
      </w:pPr>
      <w:r>
        <w:t xml:space="preserve"> </w:t>
      </w:r>
    </w:p>
    <w:p w14:paraId="206DA781" w14:textId="77777777" w:rsidR="00EF22B2" w:rsidRDefault="00820D21">
      <w:pPr>
        <w:pStyle w:val="Heading1"/>
        <w:ind w:left="-5"/>
      </w:pPr>
      <w:r>
        <w:t xml:space="preserve">2. ŠALIŲ ĮSIPAREIGOJIMAI IR ATSISKAITYMO SĄLYGOS </w:t>
      </w:r>
    </w:p>
    <w:p w14:paraId="3C04CE9F" w14:textId="63A251C5" w:rsidR="00EF22B2" w:rsidRDefault="00EF22B2" w:rsidP="00820D21">
      <w:pPr>
        <w:spacing w:after="0" w:line="259" w:lineRule="auto"/>
        <w:ind w:left="0" w:right="0" w:firstLine="0"/>
      </w:pPr>
    </w:p>
    <w:p w14:paraId="1F777691" w14:textId="77777777" w:rsidR="00EF22B2" w:rsidRDefault="00820D21">
      <w:pPr>
        <w:ind w:left="-5" w:right="0"/>
      </w:pPr>
      <w:r>
        <w:t>2.1. “Restoranas”</w:t>
      </w:r>
      <w:r>
        <w:rPr>
          <w:b/>
        </w:rPr>
        <w:t xml:space="preserve"> </w:t>
      </w:r>
      <w:r>
        <w:rPr>
          <w:b/>
          <w:i/>
        </w:rPr>
        <w:t xml:space="preserve">ĮSIPAREIGOJA: </w:t>
      </w:r>
    </w:p>
    <w:p w14:paraId="450C531F" w14:textId="77777777" w:rsidR="00EF22B2" w:rsidRDefault="00820D21">
      <w:pPr>
        <w:ind w:left="-5" w:right="0"/>
      </w:pPr>
      <w:r>
        <w:t xml:space="preserve">2.1.1. Laiku ir kokybiškai aptarnauti pobūvį, užsakovo patalpose 2022 m. kovo mėn. 30 d.. iš anksto su "Užsakovu" suderintą maisto ir gėrimų meniu (priedas Nr. 1). </w:t>
      </w:r>
    </w:p>
    <w:p w14:paraId="74B7898A" w14:textId="77777777" w:rsidR="00377441" w:rsidRDefault="00820D21">
      <w:pPr>
        <w:ind w:left="-5" w:right="461"/>
      </w:pPr>
      <w:r>
        <w:t>2.1.2. Užtikrinti</w:t>
      </w:r>
      <w:r>
        <w:rPr>
          <w:sz w:val="20"/>
        </w:rPr>
        <w:t xml:space="preserve"> </w:t>
      </w:r>
      <w:r>
        <w:t xml:space="preserve">svečių aptarnavimą, patiekalų pagaminimą bei pateikimą (priedas Nr. 1) ir visus kitus veiksmus, reiškiančius tinkamą pobūvio organizavimą. </w:t>
      </w:r>
    </w:p>
    <w:p w14:paraId="04DD99D1" w14:textId="7E433E3C" w:rsidR="00EF22B2" w:rsidRDefault="00820D21">
      <w:pPr>
        <w:ind w:left="-5" w:right="461"/>
      </w:pPr>
      <w:r>
        <w:t xml:space="preserve">2.1.3. Vienašališkai nekeisti užsakyme suderintų kainų ir kitų sutartinių įsipareigojimų. </w:t>
      </w:r>
    </w:p>
    <w:p w14:paraId="44629A54" w14:textId="77777777" w:rsidR="00EF22B2" w:rsidRDefault="00820D21">
      <w:pPr>
        <w:spacing w:after="23" w:line="259" w:lineRule="auto"/>
        <w:ind w:left="0" w:right="0" w:firstLine="0"/>
      </w:pPr>
      <w:r>
        <w:t xml:space="preserve"> </w:t>
      </w:r>
    </w:p>
    <w:p w14:paraId="52BCACBA" w14:textId="77777777" w:rsidR="00377441" w:rsidRDefault="00820D21">
      <w:pPr>
        <w:ind w:left="-5" w:right="1928"/>
        <w:rPr>
          <w:i/>
        </w:rPr>
      </w:pPr>
      <w:r>
        <w:t xml:space="preserve">2.2. "Užsakovas" </w:t>
      </w:r>
      <w:r>
        <w:rPr>
          <w:b/>
          <w:i/>
        </w:rPr>
        <w:t>ĮSIPAREIGOJA</w:t>
      </w:r>
      <w:r>
        <w:rPr>
          <w:i/>
        </w:rPr>
        <w:t xml:space="preserve">: </w:t>
      </w:r>
    </w:p>
    <w:p w14:paraId="15C75339" w14:textId="40247C2D" w:rsidR="00EF22B2" w:rsidRDefault="00820D21">
      <w:pPr>
        <w:ind w:left="-5" w:right="1928"/>
      </w:pPr>
      <w:r>
        <w:t xml:space="preserve">2.2.1 Apmokėti už renginio maitinimą, pagal sutartas kainas (priedas Nr.1). </w:t>
      </w:r>
    </w:p>
    <w:p w14:paraId="1AD068DB" w14:textId="26C7EAA2" w:rsidR="00EF22B2" w:rsidRPr="00820D21" w:rsidRDefault="00820D21" w:rsidP="00820D21">
      <w:pPr>
        <w:rPr>
          <w:szCs w:val="18"/>
        </w:rPr>
      </w:pPr>
      <w:r w:rsidRPr="00377441">
        <w:t>2.2.3 Pilnai atsiskaityti už suteiktas paslaugas renginiui pasibaigus per 10</w:t>
      </w:r>
      <w:r>
        <w:t xml:space="preserve"> </w:t>
      </w:r>
      <w:r w:rsidRPr="00377441">
        <w:t>kalendorinių dienų nuo sąskaitos gavimo</w:t>
      </w:r>
      <w:r w:rsidRPr="001831F8">
        <w:rPr>
          <w:szCs w:val="18"/>
        </w:rPr>
        <w:t>.</w:t>
      </w:r>
      <w:r>
        <w:rPr>
          <w:szCs w:val="18"/>
        </w:rPr>
        <w:t xml:space="preserve"> </w:t>
      </w:r>
      <w:r w:rsidR="00377441" w:rsidRPr="00377441">
        <w:rPr>
          <w:sz w:val="23"/>
          <w:szCs w:val="23"/>
          <w:lang w:eastAsia="en-GB" w:bidi="ar-SA"/>
        </w:rPr>
        <w:t>Sąskaitos pateikiamos naudojantis</w:t>
      </w:r>
      <w:r>
        <w:rPr>
          <w:sz w:val="23"/>
          <w:szCs w:val="23"/>
          <w:lang w:eastAsia="en-GB" w:bidi="ar-SA"/>
        </w:rPr>
        <w:t xml:space="preserve"> </w:t>
      </w:r>
      <w:r w:rsidR="00377441" w:rsidRPr="00377441">
        <w:rPr>
          <w:sz w:val="23"/>
          <w:szCs w:val="23"/>
          <w:lang w:eastAsia="en-GB" w:bidi="ar-SA"/>
        </w:rPr>
        <w:t>informacinės sistemos </w:t>
      </w:r>
      <w:r w:rsidR="00377441" w:rsidRPr="00820D21">
        <w:rPr>
          <w:i/>
          <w:iCs/>
          <w:sz w:val="23"/>
          <w:szCs w:val="23"/>
          <w:lang w:eastAsia="en-GB" w:bidi="ar-SA"/>
        </w:rPr>
        <w:t>E. sąskaita</w:t>
      </w:r>
      <w:r w:rsidR="00377441" w:rsidRPr="00377441">
        <w:rPr>
          <w:sz w:val="23"/>
          <w:szCs w:val="23"/>
          <w:lang w:eastAsia="en-GB" w:bidi="ar-SA"/>
        </w:rPr>
        <w:t> priemonėmis.</w:t>
      </w:r>
    </w:p>
    <w:p w14:paraId="48536769" w14:textId="77777777" w:rsidR="00EF22B2" w:rsidRDefault="00820D21">
      <w:pPr>
        <w:ind w:left="-5" w:right="0"/>
      </w:pPr>
      <w:r>
        <w:t xml:space="preserve">2.2.4 Pranešti apie tikslų dalyvių skaičių ne vėliau, kaip 3 darbo dienos iki renginio. </w:t>
      </w:r>
    </w:p>
    <w:p w14:paraId="42B2F66B" w14:textId="77777777" w:rsidR="00EF22B2" w:rsidRDefault="00820D21">
      <w:pPr>
        <w:ind w:left="-5" w:right="0"/>
      </w:pPr>
      <w:r>
        <w:t xml:space="preserve">2.2.5 Galutinai suderinti ir patvirtinti Priedą Nr.1 ne vėliau, kaip 3 darbo dienos iki renginio. </w:t>
      </w:r>
    </w:p>
    <w:p w14:paraId="66A44774" w14:textId="77777777" w:rsidR="00EF22B2" w:rsidRDefault="00820D21">
      <w:pPr>
        <w:ind w:left="-5" w:right="0"/>
      </w:pPr>
      <w:r>
        <w:t xml:space="preserve">2.2.6 Maitinimo paslaugos kaina asmeniui negali būti mažesnė nei </w:t>
      </w:r>
      <w:proofErr w:type="spellStart"/>
      <w:r>
        <w:t>patvirtinatame</w:t>
      </w:r>
      <w:proofErr w:type="spellEnd"/>
      <w:r>
        <w:t xml:space="preserve"> sutarties </w:t>
      </w:r>
    </w:p>
    <w:p w14:paraId="47560C26" w14:textId="77777777" w:rsidR="00EF22B2" w:rsidRDefault="00820D21">
      <w:pPr>
        <w:ind w:left="-5" w:right="0"/>
      </w:pPr>
      <w:r>
        <w:t xml:space="preserve">PRIEDE NR.1 </w:t>
      </w:r>
    </w:p>
    <w:p w14:paraId="4B1CF3EE" w14:textId="77777777" w:rsidR="00EF22B2" w:rsidRDefault="00820D21">
      <w:pPr>
        <w:spacing w:after="26" w:line="259" w:lineRule="auto"/>
        <w:ind w:left="0" w:right="0" w:firstLine="0"/>
      </w:pPr>
      <w:r>
        <w:t xml:space="preserve"> </w:t>
      </w:r>
    </w:p>
    <w:p w14:paraId="30C6E168" w14:textId="77777777" w:rsidR="00EF22B2" w:rsidRDefault="00820D21">
      <w:pPr>
        <w:pStyle w:val="Heading1"/>
        <w:ind w:left="-5"/>
      </w:pPr>
      <w:r>
        <w:t xml:space="preserve">3. UŽSAKYMO ANULIAVIMO SĄLYGOS </w:t>
      </w:r>
    </w:p>
    <w:p w14:paraId="58C2147E" w14:textId="77777777" w:rsidR="00EF22B2" w:rsidRDefault="00820D21">
      <w:pPr>
        <w:ind w:left="-5" w:right="0"/>
      </w:pPr>
      <w:r>
        <w:t xml:space="preserve">3.1. “Užsakovui” pageidaujant anuliuoti užsakymą maitinimo organizavimui ir aptarnavimui, kai iki renginio pradžios liko mažiau nei 3kalendorinių dienų, "Užsakovas" sumoka netesybas – 70 % užsakymo sumos. </w:t>
      </w:r>
    </w:p>
    <w:p w14:paraId="124AC7EC" w14:textId="7E61D2AC" w:rsidR="00EF22B2" w:rsidRDefault="00820D21" w:rsidP="00DE273D">
      <w:pPr>
        <w:ind w:left="-5" w:right="0"/>
      </w:pPr>
      <w:r>
        <w:t xml:space="preserve">3.2. „Restoranui“ pageidaujant anuliuoti užsakymą maitinimo organizavimui ir aptarnavimui, kai iki renginio pradžios liko mažiau nei 3kalendorinių dienų, "Restoranas" sumoka netesybas – 70 % užsakymo sumos. </w:t>
      </w:r>
    </w:p>
    <w:p w14:paraId="09DC06A6" w14:textId="77777777" w:rsidR="00DE273D" w:rsidRDefault="00DE273D" w:rsidP="00DE273D">
      <w:pPr>
        <w:ind w:left="-5" w:right="0"/>
      </w:pPr>
    </w:p>
    <w:p w14:paraId="59E4716A" w14:textId="77777777" w:rsidR="00EF22B2" w:rsidRDefault="00820D21">
      <w:pPr>
        <w:pStyle w:val="Heading1"/>
        <w:ind w:left="-5"/>
      </w:pPr>
      <w:r>
        <w:t xml:space="preserve">4. ŠALIŲ ATSAKOMYBĖ </w:t>
      </w:r>
    </w:p>
    <w:p w14:paraId="2BDFD0B1" w14:textId="77777777" w:rsidR="00EF22B2" w:rsidRDefault="00820D21">
      <w:pPr>
        <w:spacing w:after="0" w:line="259" w:lineRule="auto"/>
        <w:ind w:left="0" w:right="0" w:firstLine="0"/>
      </w:pPr>
      <w:r>
        <w:rPr>
          <w:b/>
        </w:rPr>
        <w:t xml:space="preserve"> </w:t>
      </w:r>
    </w:p>
    <w:p w14:paraId="2D8BE20A" w14:textId="0F77CF6A" w:rsidR="00EF22B2" w:rsidRDefault="00820D21" w:rsidP="00377441">
      <w:pPr>
        <w:ind w:left="-5" w:right="0"/>
      </w:pPr>
      <w:r>
        <w:lastRenderedPageBreak/>
        <w:t xml:space="preserve">4.1. Jei kuri nors iš šalių negali įvykdyti sutarties sąlygų dėl nuo jų nepriklausančių aplinkybių (Force </w:t>
      </w:r>
      <w:proofErr w:type="spellStart"/>
      <w:r>
        <w:t>majeur</w:t>
      </w:r>
      <w:proofErr w:type="spellEnd"/>
      <w:r>
        <w:t>), nedelsdama apie tai praneša kitai šaliai, bei nurodo priežastis. Tokiu atveju, sutarties šalis nėra materialiai atsakinga už sutarties sąlygų nevykdymą.</w:t>
      </w:r>
    </w:p>
    <w:p w14:paraId="6A6B6635" w14:textId="77777777" w:rsidR="00EF22B2" w:rsidRDefault="00820D21">
      <w:pPr>
        <w:ind w:left="-5" w:right="0"/>
      </w:pPr>
      <w:r>
        <w:t xml:space="preserve">4.2. Šalys įsipareigoja tinkamai vykdyti savo įsipareigojimus prisiimtus šia sutartimi ir susilaikyti nuo bet kokių veiksmų, kuriais galėtų padaryti žalos viena kitai. </w:t>
      </w:r>
    </w:p>
    <w:p w14:paraId="353CF185" w14:textId="77777777" w:rsidR="00EF22B2" w:rsidRDefault="00820D21">
      <w:pPr>
        <w:ind w:left="-5" w:right="0"/>
      </w:pPr>
      <w:r>
        <w:t xml:space="preserve">4.3. Kiekviena šalis įsipareigoja atlyginti kitai šaliai nuostolius ir išlaidas dėl šioje sutartyje prisiimtų įsipareigojimų nevykdymo ar netinkamo jų vykdymo, kiek tai neprieštarauja Lietuvos Respublikoje galiojantiems teisės aktams. Nuostoliai turi būti atlyginami per 20 (dvidešimt) kalendorinių dienų po vienos šalies pagrįstos pretenzijos ir dokumentų, įrodančių atsiradusius nuostolius bei jų dydį, pateikimo kitai šaliai. </w:t>
      </w:r>
    </w:p>
    <w:p w14:paraId="7E0A553A" w14:textId="77777777" w:rsidR="00EF22B2" w:rsidRDefault="00820D21">
      <w:pPr>
        <w:spacing w:after="0" w:line="259" w:lineRule="auto"/>
        <w:ind w:left="0" w:right="0" w:firstLine="0"/>
      </w:pPr>
      <w:r>
        <w:t xml:space="preserve"> </w:t>
      </w:r>
    </w:p>
    <w:p w14:paraId="6D749112" w14:textId="77777777" w:rsidR="00EF22B2" w:rsidRDefault="00820D21">
      <w:pPr>
        <w:numPr>
          <w:ilvl w:val="0"/>
          <w:numId w:val="1"/>
        </w:numPr>
        <w:spacing w:after="1" w:line="259" w:lineRule="auto"/>
        <w:ind w:right="0" w:hanging="240"/>
      </w:pPr>
      <w:r>
        <w:rPr>
          <w:b/>
        </w:rPr>
        <w:t xml:space="preserve">SUTARTIES  GALIOJIMAS </w:t>
      </w:r>
    </w:p>
    <w:p w14:paraId="2BEE5B3F" w14:textId="77777777" w:rsidR="00EF22B2" w:rsidRDefault="00820D21">
      <w:pPr>
        <w:spacing w:after="2" w:line="259" w:lineRule="auto"/>
        <w:ind w:left="0" w:right="0" w:firstLine="0"/>
      </w:pPr>
      <w:r>
        <w:t xml:space="preserve"> </w:t>
      </w:r>
    </w:p>
    <w:p w14:paraId="722F5587" w14:textId="77777777" w:rsidR="00EF22B2" w:rsidRDefault="00820D21">
      <w:pPr>
        <w:ind w:left="-5" w:right="0"/>
      </w:pPr>
      <w:r>
        <w:t xml:space="preserve">5.1. Sutartis galioja nuo jos pasirašymo iki pilno atsiskaitymo. </w:t>
      </w:r>
    </w:p>
    <w:p w14:paraId="1CF10D7D" w14:textId="77777777" w:rsidR="00EF22B2" w:rsidRDefault="00820D21">
      <w:pPr>
        <w:spacing w:after="26" w:line="259" w:lineRule="auto"/>
        <w:ind w:left="0" w:right="0" w:firstLine="0"/>
      </w:pPr>
      <w:r>
        <w:t xml:space="preserve"> </w:t>
      </w:r>
    </w:p>
    <w:p w14:paraId="669F282F" w14:textId="77777777" w:rsidR="00EF22B2" w:rsidRDefault="00820D21">
      <w:pPr>
        <w:pStyle w:val="Heading1"/>
        <w:ind w:left="-5"/>
      </w:pPr>
      <w:r>
        <w:t xml:space="preserve">6. BENDROS SĄLYGOS </w:t>
      </w:r>
    </w:p>
    <w:p w14:paraId="02D580A0" w14:textId="77777777" w:rsidR="00EF22B2" w:rsidRDefault="00820D21">
      <w:pPr>
        <w:spacing w:after="0" w:line="259" w:lineRule="auto"/>
        <w:ind w:left="0" w:right="0" w:firstLine="0"/>
      </w:pPr>
      <w:r>
        <w:t xml:space="preserve"> </w:t>
      </w:r>
    </w:p>
    <w:p w14:paraId="53B41CAB" w14:textId="77777777" w:rsidR="00EF22B2" w:rsidRDefault="00820D21">
      <w:pPr>
        <w:ind w:left="-5" w:right="1249"/>
      </w:pPr>
      <w:r>
        <w:t xml:space="preserve">6.1. Visi atsiskaitymai daromi eurais. 6.2. Visi sutarties ir jos priedų pakeitimai bei papildymai galioja tik padaryti raštu. </w:t>
      </w:r>
    </w:p>
    <w:p w14:paraId="3FBC9BD9" w14:textId="77777777" w:rsidR="00EF22B2" w:rsidRDefault="00820D21">
      <w:pPr>
        <w:ind w:left="-5" w:right="0"/>
      </w:pPr>
      <w:r>
        <w:t xml:space="preserve">6.3. Abi šalys įsipareigoja neplatinti joms patikėtos konfidencialios informacijos (įskaitant, bet neapsiribojant komercinėmis šios sutarties sąlygomis) ir nesinaudoti ja, kad tiesiogiai ar netiesiogiai pakenktų kitai šaliai. </w:t>
      </w:r>
    </w:p>
    <w:p w14:paraId="41B3A880" w14:textId="77777777" w:rsidR="00EF22B2" w:rsidRDefault="00820D21">
      <w:pPr>
        <w:ind w:left="-5" w:right="0"/>
      </w:pPr>
      <w:r>
        <w:t xml:space="preserve">6.4. Ši sutartis sudaryta ir aiškintina remiantis Lietuvos teise. </w:t>
      </w:r>
    </w:p>
    <w:p w14:paraId="49795A77" w14:textId="6FACE415" w:rsidR="00EF22B2" w:rsidRDefault="00820D21" w:rsidP="00820D21">
      <w:pPr>
        <w:ind w:left="-5" w:right="291"/>
      </w:pPr>
      <w:r>
        <w:t>6.5. Visi ginčai, nesutarimai ar reikalavimai, kylantys iš šios Sutarties ar su ja susiję sprendžiami Šalių tarpusavio susitarimu ir gera valia. Nepavykus per penkiolika darbo dienų nuo pretenzijų pateikimo ginčų išspręsti Šalių susitarimu, kiekvienas ginčas, nesutarimas ar reikalavimas, kylantis iš šios Sutarties ar su ja susijęs turi būti sprendžiamas Lietuvos Respublikos teismo. 6.6.  Ši sutartis yra sudaryta dviem egzemplioriais, kiekvienai šaliai po 1 egzempliorių</w:t>
      </w:r>
      <w:r>
        <w:rPr>
          <w:sz w:val="20"/>
        </w:rPr>
        <w:t xml:space="preserve">. </w:t>
      </w:r>
      <w:r>
        <w:t xml:space="preserve">  </w:t>
      </w:r>
    </w:p>
    <w:p w14:paraId="4F9061F8" w14:textId="77777777" w:rsidR="00EF22B2" w:rsidRDefault="00820D21">
      <w:pPr>
        <w:spacing w:after="24" w:line="259" w:lineRule="auto"/>
        <w:ind w:left="0" w:right="0" w:firstLine="0"/>
      </w:pPr>
      <w:r>
        <w:rPr>
          <w:b/>
        </w:rPr>
        <w:t xml:space="preserve"> </w:t>
      </w:r>
    </w:p>
    <w:p w14:paraId="710B3FA8" w14:textId="77777777" w:rsidR="00EF22B2" w:rsidRDefault="00820D21">
      <w:pPr>
        <w:spacing w:after="1" w:line="259" w:lineRule="auto"/>
        <w:ind w:left="-5" w:right="0"/>
      </w:pPr>
      <w:r>
        <w:rPr>
          <w:b/>
        </w:rPr>
        <w:t xml:space="preserve">7. ŠALIŲ PARAŠAI: </w:t>
      </w:r>
    </w:p>
    <w:p w14:paraId="579604B2" w14:textId="77777777" w:rsidR="00EF22B2" w:rsidRDefault="00820D21">
      <w:pPr>
        <w:spacing w:after="113" w:line="259" w:lineRule="auto"/>
        <w:ind w:left="0" w:right="0" w:firstLine="0"/>
      </w:pPr>
      <w:r>
        <w:rPr>
          <w:b/>
        </w:rPr>
        <w:t xml:space="preserve"> </w:t>
      </w:r>
    </w:p>
    <w:p w14:paraId="570EC4B1" w14:textId="18F1EAEF" w:rsidR="00EF22B2" w:rsidRPr="00820D21" w:rsidRDefault="00820D21" w:rsidP="00820D21">
      <w:pPr>
        <w:tabs>
          <w:tab w:val="center" w:pos="6612"/>
        </w:tabs>
        <w:ind w:left="-15" w:right="0" w:firstLine="0"/>
        <w:rPr>
          <w:b/>
          <w:bCs/>
        </w:rPr>
      </w:pPr>
      <w:r>
        <w:rPr>
          <w:b/>
        </w:rPr>
        <w:t xml:space="preserve">UAB </w:t>
      </w:r>
      <w:proofErr w:type="spellStart"/>
      <w:r>
        <w:rPr>
          <w:b/>
        </w:rPr>
        <w:t>Valmeda</w:t>
      </w:r>
      <w:proofErr w:type="spellEnd"/>
      <w:r>
        <w:rPr>
          <w:b/>
        </w:rPr>
        <w:t xml:space="preserve"> </w:t>
      </w:r>
      <w:r>
        <w:rPr>
          <w:b/>
        </w:rPr>
        <w:tab/>
      </w:r>
      <w:r w:rsidRPr="00820D21">
        <w:rPr>
          <w:b/>
          <w:bCs/>
        </w:rPr>
        <w:t xml:space="preserve">Viešoji įstaiga Rytų Europos studijų centras </w:t>
      </w:r>
    </w:p>
    <w:p w14:paraId="4E6A750F" w14:textId="13CEA1F4" w:rsidR="00EF22B2" w:rsidRDefault="00820D21" w:rsidP="00820D21">
      <w:pPr>
        <w:tabs>
          <w:tab w:val="center" w:pos="6190"/>
        </w:tabs>
        <w:ind w:left="-15" w:right="0" w:firstLine="0"/>
      </w:pPr>
      <w:r>
        <w:rPr>
          <w:sz w:val="37"/>
          <w:vertAlign w:val="subscript"/>
        </w:rPr>
        <w:t>Šeimyniškių g. 1, Viln</w:t>
      </w:r>
      <w:r>
        <w:t xml:space="preserve">ius </w:t>
      </w:r>
      <w:r>
        <w:tab/>
        <w:t xml:space="preserve">D. Poškos g. 59, LT-08114 Vilnius  </w:t>
      </w:r>
    </w:p>
    <w:p w14:paraId="6519A47A" w14:textId="77777777" w:rsidR="00EF22B2" w:rsidRDefault="00820D21">
      <w:pPr>
        <w:tabs>
          <w:tab w:val="center" w:pos="5737"/>
        </w:tabs>
        <w:spacing w:after="121"/>
        <w:ind w:left="-15" w:right="0" w:firstLine="0"/>
      </w:pPr>
      <w:r>
        <w:t xml:space="preserve">Tel.: 8 5 210 3000 </w:t>
      </w:r>
      <w:r>
        <w:tab/>
        <w:t xml:space="preserve">Įmonės kodas 300590785 </w:t>
      </w:r>
    </w:p>
    <w:p w14:paraId="23C7C8F8" w14:textId="19F51D77" w:rsidR="00EF22B2" w:rsidRDefault="00820D21">
      <w:pPr>
        <w:ind w:left="-5" w:right="0"/>
      </w:pPr>
      <w:r>
        <w:t>AB Šiaulių Bankas, Banko kodas: 71800,</w:t>
      </w:r>
    </w:p>
    <w:tbl>
      <w:tblPr>
        <w:tblStyle w:val="TableGrid"/>
        <w:tblW w:w="6524" w:type="dxa"/>
        <w:tblInd w:w="0" w:type="dxa"/>
        <w:tblLook w:val="04A0" w:firstRow="1" w:lastRow="0" w:firstColumn="1" w:lastColumn="0" w:noHBand="0" w:noVBand="1"/>
      </w:tblPr>
      <w:tblGrid>
        <w:gridCol w:w="4503"/>
        <w:gridCol w:w="2021"/>
      </w:tblGrid>
      <w:tr w:rsidR="00EF22B2" w14:paraId="5B01754B" w14:textId="77777777">
        <w:trPr>
          <w:trHeight w:val="271"/>
        </w:trPr>
        <w:tc>
          <w:tcPr>
            <w:tcW w:w="4503" w:type="dxa"/>
            <w:tcBorders>
              <w:top w:val="nil"/>
              <w:left w:val="nil"/>
              <w:bottom w:val="nil"/>
              <w:right w:val="nil"/>
            </w:tcBorders>
          </w:tcPr>
          <w:p w14:paraId="4275941B" w14:textId="77777777" w:rsidR="00EF22B2" w:rsidRDefault="00820D21">
            <w:pPr>
              <w:spacing w:after="0" w:line="259" w:lineRule="auto"/>
              <w:ind w:left="0" w:right="0" w:firstLine="0"/>
            </w:pPr>
            <w:r>
              <w:t xml:space="preserve">SWIFT kodas: CBSBLT26 </w:t>
            </w:r>
          </w:p>
        </w:tc>
        <w:tc>
          <w:tcPr>
            <w:tcW w:w="2021" w:type="dxa"/>
            <w:tcBorders>
              <w:top w:val="nil"/>
              <w:left w:val="nil"/>
              <w:bottom w:val="nil"/>
              <w:right w:val="nil"/>
            </w:tcBorders>
          </w:tcPr>
          <w:p w14:paraId="33BFAA9F" w14:textId="77777777" w:rsidR="00EF22B2" w:rsidRDefault="00EF22B2">
            <w:pPr>
              <w:spacing w:after="160" w:line="259" w:lineRule="auto"/>
              <w:ind w:left="0" w:right="0" w:firstLine="0"/>
            </w:pPr>
          </w:p>
        </w:tc>
      </w:tr>
      <w:tr w:rsidR="00EF22B2" w14:paraId="6AFA8904" w14:textId="77777777">
        <w:trPr>
          <w:trHeight w:val="276"/>
        </w:trPr>
        <w:tc>
          <w:tcPr>
            <w:tcW w:w="4503" w:type="dxa"/>
            <w:tcBorders>
              <w:top w:val="nil"/>
              <w:left w:val="nil"/>
              <w:bottom w:val="nil"/>
              <w:right w:val="nil"/>
            </w:tcBorders>
          </w:tcPr>
          <w:p w14:paraId="61FDAEC9" w14:textId="77777777" w:rsidR="00EF22B2" w:rsidRDefault="00820D21">
            <w:pPr>
              <w:spacing w:after="0" w:line="259" w:lineRule="auto"/>
              <w:ind w:left="0" w:right="0" w:firstLine="0"/>
            </w:pPr>
            <w:r>
              <w:t xml:space="preserve"> (IBAN) LT347180300046467993 </w:t>
            </w:r>
          </w:p>
        </w:tc>
        <w:tc>
          <w:tcPr>
            <w:tcW w:w="2021" w:type="dxa"/>
            <w:tcBorders>
              <w:top w:val="nil"/>
              <w:left w:val="nil"/>
              <w:bottom w:val="nil"/>
              <w:right w:val="nil"/>
            </w:tcBorders>
          </w:tcPr>
          <w:p w14:paraId="5C274E7A" w14:textId="7927B9EC" w:rsidR="00EF22B2" w:rsidRDefault="00EF22B2">
            <w:pPr>
              <w:spacing w:after="0" w:line="259" w:lineRule="auto"/>
              <w:ind w:left="0" w:right="0" w:firstLine="0"/>
            </w:pPr>
          </w:p>
        </w:tc>
      </w:tr>
      <w:tr w:rsidR="00EF22B2" w14:paraId="76D1F9E4" w14:textId="77777777">
        <w:trPr>
          <w:trHeight w:val="276"/>
        </w:trPr>
        <w:tc>
          <w:tcPr>
            <w:tcW w:w="4503" w:type="dxa"/>
            <w:tcBorders>
              <w:top w:val="nil"/>
              <w:left w:val="nil"/>
              <w:bottom w:val="nil"/>
              <w:right w:val="nil"/>
            </w:tcBorders>
          </w:tcPr>
          <w:p w14:paraId="28675178" w14:textId="77777777" w:rsidR="00EF22B2" w:rsidRDefault="00820D21">
            <w:pPr>
              <w:spacing w:after="0" w:line="259" w:lineRule="auto"/>
              <w:ind w:left="0" w:right="0" w:firstLine="0"/>
            </w:pPr>
            <w:r>
              <w:t xml:space="preserve">Įmonės kodas 123280092 </w:t>
            </w:r>
          </w:p>
        </w:tc>
        <w:tc>
          <w:tcPr>
            <w:tcW w:w="2021" w:type="dxa"/>
            <w:tcBorders>
              <w:top w:val="nil"/>
              <w:left w:val="nil"/>
              <w:bottom w:val="nil"/>
              <w:right w:val="nil"/>
            </w:tcBorders>
          </w:tcPr>
          <w:p w14:paraId="1EAD3B8B" w14:textId="77777777" w:rsidR="00EF22B2" w:rsidRDefault="00820D21">
            <w:pPr>
              <w:spacing w:after="0" w:line="259" w:lineRule="auto"/>
              <w:ind w:left="0" w:right="0" w:firstLine="0"/>
              <w:jc w:val="both"/>
            </w:pPr>
            <w:r>
              <w:t xml:space="preserve">Tel.: +37062802474 </w:t>
            </w:r>
          </w:p>
        </w:tc>
      </w:tr>
      <w:tr w:rsidR="00EF22B2" w14:paraId="6D17AE51" w14:textId="77777777">
        <w:trPr>
          <w:trHeight w:val="276"/>
        </w:trPr>
        <w:tc>
          <w:tcPr>
            <w:tcW w:w="4503" w:type="dxa"/>
            <w:tcBorders>
              <w:top w:val="nil"/>
              <w:left w:val="nil"/>
              <w:bottom w:val="nil"/>
              <w:right w:val="nil"/>
            </w:tcBorders>
          </w:tcPr>
          <w:p w14:paraId="706C9B15" w14:textId="77777777" w:rsidR="00EF22B2" w:rsidRDefault="00820D21">
            <w:pPr>
              <w:spacing w:after="0" w:line="259" w:lineRule="auto"/>
              <w:ind w:left="0" w:right="0" w:firstLine="0"/>
            </w:pPr>
            <w:r>
              <w:t xml:space="preserve">PVM mokėtojo kodas LT232800917 </w:t>
            </w:r>
          </w:p>
        </w:tc>
        <w:tc>
          <w:tcPr>
            <w:tcW w:w="2021" w:type="dxa"/>
            <w:tcBorders>
              <w:top w:val="nil"/>
              <w:left w:val="nil"/>
              <w:bottom w:val="nil"/>
              <w:right w:val="nil"/>
            </w:tcBorders>
          </w:tcPr>
          <w:p w14:paraId="11866D31" w14:textId="77777777" w:rsidR="00EF22B2" w:rsidRDefault="00820D21">
            <w:pPr>
              <w:spacing w:after="0" w:line="259" w:lineRule="auto"/>
              <w:ind w:left="0" w:right="0" w:firstLine="0"/>
            </w:pPr>
            <w:r>
              <w:t xml:space="preserve"> </w:t>
            </w:r>
          </w:p>
        </w:tc>
      </w:tr>
      <w:tr w:rsidR="00EF22B2" w14:paraId="6471E428" w14:textId="77777777">
        <w:trPr>
          <w:trHeight w:val="276"/>
        </w:trPr>
        <w:tc>
          <w:tcPr>
            <w:tcW w:w="4503" w:type="dxa"/>
            <w:tcBorders>
              <w:top w:val="nil"/>
              <w:left w:val="nil"/>
              <w:bottom w:val="nil"/>
              <w:right w:val="nil"/>
            </w:tcBorders>
          </w:tcPr>
          <w:p w14:paraId="40873823" w14:textId="77777777" w:rsidR="00EF22B2" w:rsidRDefault="00820D21">
            <w:pPr>
              <w:spacing w:after="0" w:line="259" w:lineRule="auto"/>
              <w:ind w:left="0" w:right="0" w:firstLine="0"/>
            </w:pPr>
            <w:r>
              <w:t xml:space="preserve"> </w:t>
            </w:r>
          </w:p>
        </w:tc>
        <w:tc>
          <w:tcPr>
            <w:tcW w:w="2021" w:type="dxa"/>
            <w:tcBorders>
              <w:top w:val="nil"/>
              <w:left w:val="nil"/>
              <w:bottom w:val="nil"/>
              <w:right w:val="nil"/>
            </w:tcBorders>
          </w:tcPr>
          <w:p w14:paraId="1E8160F9" w14:textId="77777777" w:rsidR="00EF22B2" w:rsidRDefault="00820D21">
            <w:pPr>
              <w:spacing w:after="0" w:line="259" w:lineRule="auto"/>
              <w:ind w:left="0" w:right="0" w:firstLine="0"/>
            </w:pPr>
            <w:r>
              <w:t xml:space="preserve"> </w:t>
            </w:r>
          </w:p>
        </w:tc>
      </w:tr>
      <w:tr w:rsidR="00EF22B2" w14:paraId="625B57E0" w14:textId="77777777">
        <w:trPr>
          <w:trHeight w:val="276"/>
        </w:trPr>
        <w:tc>
          <w:tcPr>
            <w:tcW w:w="4503" w:type="dxa"/>
            <w:tcBorders>
              <w:top w:val="nil"/>
              <w:left w:val="nil"/>
              <w:bottom w:val="nil"/>
              <w:right w:val="nil"/>
            </w:tcBorders>
          </w:tcPr>
          <w:p w14:paraId="004AB91D" w14:textId="77777777" w:rsidR="00EF22B2" w:rsidRDefault="00820D21">
            <w:pPr>
              <w:spacing w:after="0" w:line="259" w:lineRule="auto"/>
              <w:ind w:left="0" w:right="0" w:firstLine="0"/>
            </w:pPr>
            <w:r>
              <w:t xml:space="preserve">Vykdantysis direktorius </w:t>
            </w:r>
          </w:p>
        </w:tc>
        <w:tc>
          <w:tcPr>
            <w:tcW w:w="2021" w:type="dxa"/>
            <w:tcBorders>
              <w:top w:val="nil"/>
              <w:left w:val="nil"/>
              <w:bottom w:val="nil"/>
              <w:right w:val="nil"/>
            </w:tcBorders>
          </w:tcPr>
          <w:p w14:paraId="4DAC3433" w14:textId="77777777" w:rsidR="00EF22B2" w:rsidRDefault="00820D21">
            <w:pPr>
              <w:spacing w:after="0" w:line="259" w:lineRule="auto"/>
              <w:ind w:left="0" w:right="0" w:firstLine="0"/>
            </w:pPr>
            <w:r>
              <w:t xml:space="preserve">Direktorius </w:t>
            </w:r>
          </w:p>
        </w:tc>
      </w:tr>
      <w:tr w:rsidR="00EF22B2" w14:paraId="095D260F" w14:textId="77777777">
        <w:trPr>
          <w:trHeight w:val="276"/>
        </w:trPr>
        <w:tc>
          <w:tcPr>
            <w:tcW w:w="4503" w:type="dxa"/>
            <w:tcBorders>
              <w:top w:val="nil"/>
              <w:left w:val="nil"/>
              <w:bottom w:val="nil"/>
              <w:right w:val="nil"/>
            </w:tcBorders>
          </w:tcPr>
          <w:p w14:paraId="6547224F" w14:textId="77777777" w:rsidR="00EF22B2" w:rsidRDefault="00820D21">
            <w:pPr>
              <w:spacing w:after="0" w:line="259" w:lineRule="auto"/>
              <w:ind w:left="0" w:right="0" w:firstLine="0"/>
            </w:pPr>
            <w:r>
              <w:t xml:space="preserve">Marius </w:t>
            </w:r>
            <w:proofErr w:type="spellStart"/>
            <w:r>
              <w:t>Petrilionis</w:t>
            </w:r>
            <w:proofErr w:type="spellEnd"/>
            <w:r>
              <w:t xml:space="preserve"> </w:t>
            </w:r>
          </w:p>
        </w:tc>
        <w:tc>
          <w:tcPr>
            <w:tcW w:w="2021" w:type="dxa"/>
            <w:tcBorders>
              <w:top w:val="nil"/>
              <w:left w:val="nil"/>
              <w:bottom w:val="nil"/>
              <w:right w:val="nil"/>
            </w:tcBorders>
          </w:tcPr>
          <w:p w14:paraId="74FC2D27" w14:textId="77777777" w:rsidR="00EF22B2" w:rsidRDefault="00820D21">
            <w:pPr>
              <w:spacing w:after="0" w:line="259" w:lineRule="auto"/>
              <w:ind w:left="0" w:right="0" w:firstLine="0"/>
            </w:pPr>
            <w:r>
              <w:t xml:space="preserve">Linas </w:t>
            </w:r>
            <w:proofErr w:type="spellStart"/>
            <w:r>
              <w:t>Kojala</w:t>
            </w:r>
            <w:proofErr w:type="spellEnd"/>
            <w:r>
              <w:t xml:space="preserve"> </w:t>
            </w:r>
          </w:p>
        </w:tc>
      </w:tr>
      <w:tr w:rsidR="00EF22B2" w14:paraId="06DB1BD7" w14:textId="77777777">
        <w:trPr>
          <w:trHeight w:val="271"/>
        </w:trPr>
        <w:tc>
          <w:tcPr>
            <w:tcW w:w="4503" w:type="dxa"/>
            <w:tcBorders>
              <w:top w:val="nil"/>
              <w:left w:val="nil"/>
              <w:bottom w:val="nil"/>
              <w:right w:val="nil"/>
            </w:tcBorders>
          </w:tcPr>
          <w:p w14:paraId="5589CEB6" w14:textId="77777777" w:rsidR="00EF22B2" w:rsidRDefault="00820D21">
            <w:pPr>
              <w:spacing w:after="0" w:line="259" w:lineRule="auto"/>
              <w:ind w:left="0" w:right="0" w:firstLine="0"/>
            </w:pPr>
            <w:r>
              <w:t xml:space="preserve"> </w:t>
            </w:r>
          </w:p>
        </w:tc>
        <w:tc>
          <w:tcPr>
            <w:tcW w:w="2021" w:type="dxa"/>
            <w:tcBorders>
              <w:top w:val="nil"/>
              <w:left w:val="nil"/>
              <w:bottom w:val="nil"/>
              <w:right w:val="nil"/>
            </w:tcBorders>
          </w:tcPr>
          <w:p w14:paraId="22CBFDFA" w14:textId="77777777" w:rsidR="00EF22B2" w:rsidRDefault="00820D21">
            <w:pPr>
              <w:spacing w:after="0" w:line="259" w:lineRule="auto"/>
              <w:ind w:left="0" w:right="0" w:firstLine="0"/>
            </w:pPr>
            <w:r>
              <w:t xml:space="preserve"> </w:t>
            </w:r>
          </w:p>
        </w:tc>
      </w:tr>
    </w:tbl>
    <w:p w14:paraId="0F27B334" w14:textId="32E758C1" w:rsidR="00EF22B2" w:rsidRDefault="00EF22B2" w:rsidP="00820D21">
      <w:pPr>
        <w:spacing w:after="0" w:line="259" w:lineRule="auto"/>
        <w:ind w:left="0" w:right="0" w:firstLine="0"/>
      </w:pPr>
    </w:p>
    <w:sectPr w:rsidR="00EF22B2">
      <w:pgSz w:w="12242" w:h="15842"/>
      <w:pgMar w:top="576" w:right="1533" w:bottom="908" w:left="15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B3B"/>
    <w:multiLevelType w:val="hybridMultilevel"/>
    <w:tmpl w:val="4F8E539C"/>
    <w:lvl w:ilvl="0" w:tplc="19986692">
      <w:start w:val="5"/>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92A600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1B4F10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09E8B6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FD6B9C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A24B98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2C6547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8D835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BEE8CD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2107648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2B2"/>
    <w:rsid w:val="00224C59"/>
    <w:rsid w:val="00377441"/>
    <w:rsid w:val="00436F15"/>
    <w:rsid w:val="00820D21"/>
    <w:rsid w:val="00D54AA4"/>
    <w:rsid w:val="00DE273D"/>
    <w:rsid w:val="00EF22B2"/>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ecimalSymbol w:val=","/>
  <w:listSeparator w:val=","/>
  <w14:docId w14:val="3F902D71"/>
  <w15:docId w15:val="{767735DE-A53A-234F-947C-48163991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10" w:right="1075" w:hanging="10"/>
    </w:pPr>
    <w:rPr>
      <w:rFonts w:ascii="Times New Roman" w:eastAsia="Times New Roman" w:hAnsi="Times New Roman" w:cs="Times New Roman"/>
      <w:color w:val="000000"/>
      <w:lang w:val="lt-LT" w:eastAsia="lt-LT" w:bidi="lt-LT"/>
    </w:rPr>
  </w:style>
  <w:style w:type="paragraph" w:styleId="Heading1">
    <w:name w:val="heading 1"/>
    <w:next w:val="Normal"/>
    <w:link w:val="Heading1Char"/>
    <w:uiPriority w:val="9"/>
    <w:qFormat/>
    <w:pPr>
      <w:keepNext/>
      <w:keepLines/>
      <w:spacing w:after="1" w:line="259" w:lineRule="auto"/>
      <w:ind w:left="557"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tblPr>
      <w:tblCellMar>
        <w:top w:w="0" w:type="dxa"/>
        <w:left w:w="0" w:type="dxa"/>
        <w:bottom w:w="0" w:type="dxa"/>
        <w:right w:w="0" w:type="dxa"/>
      </w:tblCellMar>
    </w:tblPr>
  </w:style>
  <w:style w:type="character" w:customStyle="1" w:styleId="apple-converted-space">
    <w:name w:val="apple-converted-space"/>
    <w:basedOn w:val="DefaultParagraphFont"/>
    <w:rsid w:val="00377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311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SUTARTIS Nr</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subject/>
  <dc:creator>Anete Gocentiene</dc:creator>
  <cp:keywords/>
  <cp:lastModifiedBy>Simona Budrevičiūtė</cp:lastModifiedBy>
  <cp:revision>6</cp:revision>
  <dcterms:created xsi:type="dcterms:W3CDTF">2022-03-28T17:50:00Z</dcterms:created>
  <dcterms:modified xsi:type="dcterms:W3CDTF">2022-03-29T11:13:00Z</dcterms:modified>
</cp:coreProperties>
</file>