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A0C2" w14:textId="77777777" w:rsidR="00DC1FBC" w:rsidRDefault="00DC1FBC" w:rsidP="00DC1FBC">
      <w:pPr>
        <w:jc w:val="right"/>
        <w:rPr>
          <w:rFonts w:ascii="Aptos Display" w:hAnsi="Aptos Display"/>
          <w:sz w:val="20"/>
          <w:szCs w:val="20"/>
          <w:lang w:val="lt-LT"/>
        </w:rPr>
      </w:pPr>
      <w:r>
        <w:rPr>
          <w:rFonts w:ascii="Aptos Display" w:hAnsi="Aptos Display"/>
          <w:sz w:val="20"/>
          <w:szCs w:val="20"/>
          <w:lang w:val="lt-LT"/>
        </w:rPr>
        <w:t>Sutarties Nr. ____________</w:t>
      </w:r>
    </w:p>
    <w:p w14:paraId="482BDF5C" w14:textId="77777777" w:rsidR="00DC1FBC" w:rsidRDefault="00DC1FBC" w:rsidP="00DC1FBC">
      <w:pPr>
        <w:jc w:val="right"/>
        <w:rPr>
          <w:rFonts w:ascii="Aptos Display" w:hAnsi="Aptos Display"/>
          <w:sz w:val="20"/>
          <w:szCs w:val="20"/>
          <w:lang w:val="lt-LT"/>
        </w:rPr>
      </w:pPr>
      <w:r>
        <w:rPr>
          <w:rFonts w:ascii="Aptos Display" w:hAnsi="Aptos Display"/>
          <w:sz w:val="20"/>
          <w:szCs w:val="20"/>
          <w:lang w:val="lt-LT"/>
        </w:rPr>
        <w:t>Priedas Nr. 2</w:t>
      </w:r>
    </w:p>
    <w:p w14:paraId="56249EB1" w14:textId="77777777" w:rsidR="00DC1FBC" w:rsidRDefault="00DC1FBC" w:rsidP="00DC1FBC">
      <w:pPr>
        <w:jc w:val="right"/>
        <w:rPr>
          <w:rFonts w:ascii="Aptos Display" w:hAnsi="Aptos Display"/>
          <w:sz w:val="20"/>
          <w:szCs w:val="20"/>
          <w:lang w:val="lt-LT"/>
        </w:rPr>
      </w:pPr>
    </w:p>
    <w:p w14:paraId="55E8D713" w14:textId="77777777" w:rsidR="00DC1FBC" w:rsidRDefault="00DC1FBC" w:rsidP="00DC1FBC">
      <w:pPr>
        <w:jc w:val="right"/>
        <w:rPr>
          <w:rFonts w:ascii="Aptos Display" w:hAnsi="Aptos Display"/>
          <w:sz w:val="20"/>
          <w:szCs w:val="20"/>
          <w:lang w:val="lt-LT"/>
        </w:rPr>
      </w:pPr>
      <w:r>
        <w:rPr>
          <w:rFonts w:ascii="Aptos Display" w:hAnsi="Aptos Display"/>
          <w:sz w:val="20"/>
          <w:szCs w:val="20"/>
          <w:lang w:val="lt-LT"/>
        </w:rPr>
        <w:t>PATVIRTINTA</w:t>
      </w:r>
    </w:p>
    <w:p w14:paraId="608FC785" w14:textId="77777777" w:rsidR="00DC1FBC" w:rsidRDefault="00DC1FBC" w:rsidP="00DC1FBC">
      <w:pPr>
        <w:jc w:val="right"/>
        <w:rPr>
          <w:rFonts w:ascii="Aptos Display" w:hAnsi="Aptos Display"/>
          <w:sz w:val="20"/>
          <w:szCs w:val="20"/>
          <w:lang w:val="lt-LT"/>
        </w:rPr>
      </w:pPr>
      <w:r>
        <w:rPr>
          <w:rFonts w:ascii="Aptos Display" w:hAnsi="Aptos Display"/>
          <w:sz w:val="20"/>
          <w:szCs w:val="20"/>
          <w:lang w:val="lt-LT"/>
        </w:rPr>
        <w:t>Šalčininkų rajono</w:t>
      </w:r>
    </w:p>
    <w:p w14:paraId="06E62E6F" w14:textId="77777777" w:rsidR="00DC1FBC" w:rsidRDefault="00DC1FBC" w:rsidP="00DC1FBC">
      <w:pPr>
        <w:jc w:val="right"/>
        <w:rPr>
          <w:rFonts w:ascii="Aptos Display" w:hAnsi="Aptos Display"/>
          <w:sz w:val="20"/>
          <w:szCs w:val="20"/>
          <w:lang w:val="lt-LT"/>
        </w:rPr>
      </w:pPr>
      <w:r>
        <w:rPr>
          <w:rFonts w:ascii="Aptos Display" w:hAnsi="Aptos Display"/>
          <w:sz w:val="20"/>
          <w:szCs w:val="20"/>
          <w:lang w:val="lt-LT"/>
        </w:rPr>
        <w:t>savivaldybės tarybos</w:t>
      </w:r>
    </w:p>
    <w:p w14:paraId="47900821" w14:textId="77777777" w:rsidR="00DC1FBC" w:rsidRDefault="00DC1FBC" w:rsidP="00DC1FBC">
      <w:pPr>
        <w:jc w:val="right"/>
        <w:rPr>
          <w:rFonts w:ascii="Aptos Display" w:hAnsi="Aptos Display"/>
          <w:sz w:val="20"/>
          <w:szCs w:val="20"/>
          <w:lang w:val="lt-LT"/>
        </w:rPr>
      </w:pPr>
      <w:r>
        <w:rPr>
          <w:rFonts w:ascii="Aptos Display" w:hAnsi="Aptos Display"/>
          <w:sz w:val="20"/>
          <w:szCs w:val="20"/>
          <w:lang w:val="lt-LT"/>
        </w:rPr>
        <w:t>2020 m. balandžio 15 d.</w:t>
      </w:r>
    </w:p>
    <w:p w14:paraId="7B94AF7A" w14:textId="77777777" w:rsidR="00DC1FBC" w:rsidRDefault="00DC1FBC" w:rsidP="00DC1FBC">
      <w:pPr>
        <w:jc w:val="right"/>
        <w:rPr>
          <w:rFonts w:ascii="Aptos Display" w:hAnsi="Aptos Display"/>
          <w:sz w:val="20"/>
          <w:szCs w:val="20"/>
          <w:lang w:val="lt-LT"/>
        </w:rPr>
      </w:pPr>
      <w:r>
        <w:rPr>
          <w:rFonts w:ascii="Aptos Display" w:hAnsi="Aptos Display"/>
          <w:sz w:val="20"/>
          <w:szCs w:val="20"/>
          <w:lang w:val="lt-LT"/>
        </w:rPr>
        <w:t xml:space="preserve"> sprendimu Nr. T-313</w:t>
      </w:r>
    </w:p>
    <w:p w14:paraId="121CE531" w14:textId="77777777" w:rsidR="00DC1FBC" w:rsidRDefault="00DC1FBC" w:rsidP="00DC1FBC">
      <w:pPr>
        <w:jc w:val="both"/>
        <w:rPr>
          <w:rFonts w:ascii="Aptos Display" w:hAnsi="Aptos Display"/>
          <w:sz w:val="20"/>
          <w:szCs w:val="20"/>
          <w:lang w:val="lt-LT"/>
        </w:rPr>
      </w:pPr>
    </w:p>
    <w:p w14:paraId="799144AA" w14:textId="77777777" w:rsidR="00DC1FBC" w:rsidRDefault="00DC1FBC" w:rsidP="00DC1FBC">
      <w:pPr>
        <w:jc w:val="center"/>
        <w:rPr>
          <w:rFonts w:ascii="Aptos Display" w:hAnsi="Aptos Display"/>
          <w:b/>
          <w:bCs/>
          <w:sz w:val="20"/>
          <w:szCs w:val="20"/>
          <w:lang w:val="lt-LT"/>
        </w:rPr>
      </w:pPr>
      <w:r>
        <w:rPr>
          <w:rFonts w:ascii="Aptos Display" w:hAnsi="Aptos Display"/>
          <w:b/>
          <w:bCs/>
          <w:sz w:val="20"/>
          <w:szCs w:val="20"/>
          <w:lang w:val="lt-LT"/>
        </w:rPr>
        <w:t>PASTATŲ VIDAUS ŠILDYMO IR KARŠTO VANDENS TIEKIMO SISTEMŲ PRIEŽIŪROS DARBŲ SĄRAŠAS</w:t>
      </w:r>
    </w:p>
    <w:p w14:paraId="550432FB" w14:textId="77777777" w:rsidR="00DC1FBC" w:rsidRDefault="00DC1FBC" w:rsidP="00DC1FBC">
      <w:pPr>
        <w:jc w:val="both"/>
        <w:rPr>
          <w:rFonts w:ascii="Aptos Display" w:hAnsi="Aptos Display"/>
          <w:sz w:val="20"/>
          <w:szCs w:val="20"/>
          <w:lang w:val="lt-LT"/>
        </w:rPr>
      </w:pPr>
    </w:p>
    <w:p w14:paraId="1D249F87" w14:textId="77777777" w:rsidR="00DC1FBC" w:rsidRDefault="00DC1FBC" w:rsidP="00DC1FBC">
      <w:pPr>
        <w:jc w:val="both"/>
        <w:rPr>
          <w:rFonts w:ascii="Aptos Display" w:hAnsi="Aptos Display"/>
          <w:b/>
          <w:bCs/>
          <w:sz w:val="20"/>
          <w:szCs w:val="20"/>
          <w:lang w:val="lt-LT"/>
        </w:rPr>
      </w:pPr>
      <w:r>
        <w:rPr>
          <w:rFonts w:ascii="Aptos Display" w:hAnsi="Aptos Display"/>
          <w:b/>
          <w:bCs/>
          <w:sz w:val="20"/>
          <w:szCs w:val="20"/>
          <w:lang w:val="lt-LT"/>
        </w:rPr>
        <w:t>1. Šildymo ir karšto vandens tiekimo sistemų instaliacijų priežiūra:</w:t>
      </w:r>
    </w:p>
    <w:p w14:paraId="2108B771"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1.1. plieninių vamzdžių iki 0,4 m pakeitimas, avarijų lokalizavimas;</w:t>
      </w:r>
    </w:p>
    <w:p w14:paraId="667222C5"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1.2. sklendžių profilaktinis remontas;</w:t>
      </w:r>
    </w:p>
    <w:p w14:paraId="43ACCCA9"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1.3. ventilių profilaktinis remontas, keitimas;</w:t>
      </w:r>
    </w:p>
    <w:p w14:paraId="57345B37"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1.4. šildymo prietaisų uždarymo armatūros priežiūra;</w:t>
      </w:r>
    </w:p>
    <w:p w14:paraId="0E9C356F"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1.5. kiaurų šildymo prietaisų nuėmimas ir pakeitimas bendro naudojimo patalpose, aklių arba šilumnešio cirkuliacijos jungčių įrengimas vietoje nuimto šildymo prietaiso (radiatorius turi parūpinti patalpų savininkai);</w:t>
      </w:r>
    </w:p>
    <w:p w14:paraId="19BA9EBF"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1.6. šilumos izoliacijos priežiūra;</w:t>
      </w:r>
    </w:p>
    <w:p w14:paraId="2768BA70"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1.7. cirkuliacinės vandens tiekimo sistemos namo vamzdyno atšakų ir stovų būklės tikrinimas;</w:t>
      </w:r>
    </w:p>
    <w:p w14:paraId="77C5253D"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1.8. blogai šylančių radiatorių šildymo efekto atkūrimas, jeigu tai nereikalauja sistemų kapitalinio remonto.</w:t>
      </w:r>
    </w:p>
    <w:p w14:paraId="61328B18" w14:textId="77777777" w:rsidR="00DC1FBC" w:rsidRDefault="00DC1FBC" w:rsidP="00DC1FBC">
      <w:pPr>
        <w:jc w:val="both"/>
        <w:rPr>
          <w:rFonts w:ascii="Aptos Display" w:hAnsi="Aptos Display"/>
          <w:b/>
          <w:bCs/>
          <w:sz w:val="20"/>
          <w:szCs w:val="20"/>
          <w:lang w:val="lt-LT"/>
        </w:rPr>
      </w:pPr>
      <w:r>
        <w:rPr>
          <w:rFonts w:ascii="Aptos Display" w:hAnsi="Aptos Display"/>
          <w:b/>
          <w:bCs/>
          <w:sz w:val="20"/>
          <w:szCs w:val="20"/>
          <w:lang w:val="lt-LT"/>
        </w:rPr>
        <w:t>2. Šilumos punktų priežiūra:</w:t>
      </w:r>
    </w:p>
    <w:p w14:paraId="6B0F1452"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2.1. šilumos punktų aptarnavimo instrukcijos, schemos ruošimas ir iškabinimas ŠP patalpoje;</w:t>
      </w:r>
    </w:p>
    <w:p w14:paraId="3C8B909D"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2.2. šilumokaičių priežiūra;</w:t>
      </w:r>
    </w:p>
    <w:p w14:paraId="5137B691"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2.3. siurblių priežiūra ir eilinis remontas;</w:t>
      </w:r>
    </w:p>
    <w:p w14:paraId="6163C937"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2.4. kontrolės matavimo prietaisų priežiūra, patikra, remontas;</w:t>
      </w:r>
    </w:p>
    <w:p w14:paraId="4C2B3C70"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2.5. valdymo ir uždarymo armatūros priežiūra (automatikos priežiūra);</w:t>
      </w:r>
    </w:p>
    <w:p w14:paraId="31BA7F63"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2.6. automatizuoto šilumos punkto reguliatoriaus priežiūra;</w:t>
      </w:r>
    </w:p>
    <w:p w14:paraId="5AB5C59D"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2.7. filtrų ir purvo rinktuvų išvalymas ir praplovimas;</w:t>
      </w:r>
    </w:p>
    <w:p w14:paraId="0A6B1146"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2.8. šilumos izoliacijos priežiūra;</w:t>
      </w:r>
    </w:p>
    <w:p w14:paraId="488259DC"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2.9. šilumos punkto parametrų kontrolė, karšto vandens temperatūros užtikrinimas, punkto reguliavimas šiluminės galios nustatymui;</w:t>
      </w:r>
    </w:p>
    <w:p w14:paraId="4BBE25F0"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2.10. šilumos punkto patalpos elektros tinklų priežiūra;</w:t>
      </w:r>
    </w:p>
    <w:p w14:paraId="58C239EF"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2.11. šilumos apskaitos prietaiso rodmenų nurašymas, ataskaitos pateikimas ir apskaitos prietaiso veiksmo bei plombų kontrolė.</w:t>
      </w:r>
    </w:p>
    <w:p w14:paraId="2E35662F" w14:textId="77777777" w:rsidR="00DC1FBC" w:rsidRDefault="00DC1FBC" w:rsidP="00DC1FBC">
      <w:pPr>
        <w:jc w:val="both"/>
        <w:rPr>
          <w:rFonts w:ascii="Aptos Display" w:hAnsi="Aptos Display"/>
          <w:b/>
          <w:bCs/>
          <w:sz w:val="20"/>
          <w:szCs w:val="20"/>
          <w:lang w:val="lt-LT"/>
        </w:rPr>
      </w:pPr>
      <w:r>
        <w:rPr>
          <w:rFonts w:ascii="Aptos Display" w:hAnsi="Aptos Display"/>
          <w:b/>
          <w:bCs/>
          <w:sz w:val="20"/>
          <w:szCs w:val="20"/>
          <w:lang w:val="lt-LT"/>
        </w:rPr>
        <w:t>3. Šildymo sistemos paruošimas šildymo sezonui:</w:t>
      </w:r>
    </w:p>
    <w:p w14:paraId="519DE32D"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3.1. sistemos hidraulinis išbandymas;</w:t>
      </w:r>
    </w:p>
    <w:p w14:paraId="312127D7"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3.2. sistemos plovimas prapučiant suspaustu oru.</w:t>
      </w:r>
    </w:p>
    <w:p w14:paraId="60022B8F" w14:textId="77777777" w:rsidR="00DC1FBC" w:rsidRDefault="00DC1FBC" w:rsidP="00DC1FBC">
      <w:pPr>
        <w:jc w:val="both"/>
        <w:rPr>
          <w:rFonts w:ascii="Aptos Display" w:hAnsi="Aptos Display"/>
          <w:b/>
          <w:bCs/>
          <w:sz w:val="20"/>
          <w:szCs w:val="20"/>
          <w:lang w:val="lt-LT"/>
        </w:rPr>
      </w:pPr>
      <w:r>
        <w:rPr>
          <w:rFonts w:ascii="Aptos Display" w:hAnsi="Aptos Display"/>
          <w:b/>
          <w:bCs/>
          <w:sz w:val="20"/>
          <w:szCs w:val="20"/>
          <w:lang w:val="lt-LT"/>
        </w:rPr>
        <w:t>4. Šilumos punkto ruošimas šildymo sezonui:</w:t>
      </w:r>
    </w:p>
    <w:p w14:paraId="4E4DFF97"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4.1. šilumos punkto hidraulinis bandymas;</w:t>
      </w:r>
    </w:p>
    <w:p w14:paraId="21531A40"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4.2. karšto vandens šilumokaičio ir (jeigu yra) šildymo sistemos šilumokaičio cheminis valymas, hidraulinis bandymas.</w:t>
      </w:r>
    </w:p>
    <w:p w14:paraId="0C22CD4A" w14:textId="77777777" w:rsidR="00DC1FBC" w:rsidRDefault="00DC1FBC" w:rsidP="00DC1FBC">
      <w:pPr>
        <w:jc w:val="both"/>
        <w:rPr>
          <w:rFonts w:ascii="Aptos Display" w:hAnsi="Aptos Display"/>
          <w:sz w:val="20"/>
          <w:szCs w:val="20"/>
          <w:lang w:val="lt-LT"/>
        </w:rPr>
      </w:pPr>
    </w:p>
    <w:p w14:paraId="2E2A40AA"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Pastabos:</w:t>
      </w:r>
    </w:p>
    <w:p w14:paraId="25FF76C0"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1. Šildymo ir karšto vandens tiekimo elementų keitimas, rekonstravimas, tobulinimas, vamzdynų šilumos izoliacijos įrengimas, kapitalinis remontas prie šildymo ir karšto vandens tiekimo sistemų priežiūros darbų nepriskiriami ir už šiuos atliktus darbus vartotojas sumoka darbų atlikėjui papildomai.</w:t>
      </w:r>
    </w:p>
    <w:p w14:paraId="547B780B"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2. Pastatų vidaus šildymo sistema – tai pastatų šilumos mazgai su šilumos skaitikliais ir visais sumontuotais įrenginiais, pastatų šildymo sistemų vamzdynais ir šildymo prietaisais.</w:t>
      </w:r>
    </w:p>
    <w:p w14:paraId="1FB9251A" w14:textId="77777777" w:rsidR="00DC1FBC" w:rsidRDefault="00DC1FBC" w:rsidP="00DC1FBC">
      <w:pPr>
        <w:jc w:val="both"/>
        <w:rPr>
          <w:rFonts w:ascii="Aptos Display" w:hAnsi="Aptos Display"/>
          <w:sz w:val="20"/>
          <w:szCs w:val="20"/>
          <w:lang w:val="lt-LT"/>
        </w:rPr>
      </w:pPr>
      <w:r>
        <w:rPr>
          <w:rFonts w:ascii="Aptos Display" w:hAnsi="Aptos Display"/>
          <w:sz w:val="20"/>
          <w:szCs w:val="20"/>
          <w:lang w:val="lt-LT"/>
        </w:rPr>
        <w:t>3. Vidaus karšto vandens tiekimo sistema – tai pastatų šilumos mazge esantys karšto vandens ruošimo įrenginiai, butų karšto vandens skaitikliai ir pastatų bei butų karšto vandens vamzdynai.</w:t>
      </w:r>
    </w:p>
    <w:p w14:paraId="1CD10787" w14:textId="77777777" w:rsidR="00DC1FBC" w:rsidRDefault="00DC1FBC" w:rsidP="00DC1FBC">
      <w:pPr>
        <w:spacing w:line="264" w:lineRule="auto"/>
        <w:rPr>
          <w:rFonts w:ascii="Aptos Display" w:hAnsi="Aptos Display"/>
          <w:sz w:val="20"/>
          <w:szCs w:val="20"/>
          <w:lang w:val="lt-LT"/>
        </w:rPr>
      </w:pPr>
    </w:p>
    <w:p w14:paraId="7CAB84A8" w14:textId="77777777" w:rsidR="00A51ACF" w:rsidRDefault="00A51ACF"/>
    <w:sectPr w:rsidR="00A51ACF" w:rsidSect="00DC1FBC">
      <w:footerReference w:type="default" r:id="rId4"/>
      <w:pgSz w:w="11907" w:h="16840" w:code="9"/>
      <w:pgMar w:top="1134" w:right="567"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788C" w14:textId="77777777" w:rsidR="00DC1FBC" w:rsidRDefault="00DC1FBC" w:rsidP="00024291">
    <w:pPr>
      <w:pStyle w:val="Porat"/>
      <w:jc w:val="right"/>
      <w:rPr>
        <w:rFonts w:ascii="Aptos Display" w:hAnsi="Aptos Display"/>
      </w:rPr>
    </w:pPr>
    <w:r>
      <w:rPr>
        <w:rFonts w:ascii="Aptos Display" w:hAnsi="Aptos Display"/>
        <w:sz w:val="20"/>
        <w:szCs w:val="20"/>
        <w:lang w:val="lt-LT" w:eastAsia="ru-RU"/>
      </w:rPr>
      <w:t xml:space="preserve">Puslapis </w:t>
    </w:r>
    <w:r>
      <w:rPr>
        <w:rFonts w:ascii="Aptos Display" w:hAnsi="Aptos Display"/>
        <w:sz w:val="20"/>
        <w:szCs w:val="20"/>
        <w:lang w:val="lt-LT" w:eastAsia="ru-RU"/>
      </w:rPr>
      <w:fldChar w:fldCharType="begin"/>
    </w:r>
    <w:r>
      <w:rPr>
        <w:rFonts w:ascii="Aptos Display" w:hAnsi="Aptos Display"/>
        <w:sz w:val="20"/>
        <w:szCs w:val="20"/>
        <w:lang w:val="lt-LT" w:eastAsia="ru-RU"/>
      </w:rPr>
      <w:instrText>PAGE</w:instrText>
    </w:r>
    <w:r>
      <w:rPr>
        <w:rFonts w:ascii="Aptos Display" w:hAnsi="Aptos Display"/>
        <w:sz w:val="20"/>
        <w:szCs w:val="20"/>
        <w:lang w:val="lt-LT" w:eastAsia="ru-RU"/>
      </w:rPr>
      <w:fldChar w:fldCharType="separate"/>
    </w:r>
    <w:r>
      <w:rPr>
        <w:rFonts w:ascii="Aptos Display" w:hAnsi="Aptos Display"/>
        <w:sz w:val="20"/>
        <w:szCs w:val="20"/>
        <w:lang w:val="lt-LT" w:eastAsia="ru-RU"/>
      </w:rPr>
      <w:t>2</w:t>
    </w:r>
    <w:r>
      <w:rPr>
        <w:rFonts w:ascii="Aptos Display" w:hAnsi="Aptos Display"/>
        <w:sz w:val="20"/>
        <w:szCs w:val="20"/>
        <w:lang w:val="lt-LT" w:eastAsia="ru-RU"/>
      </w:rPr>
      <w:fldChar w:fldCharType="end"/>
    </w:r>
    <w:r>
      <w:rPr>
        <w:rFonts w:ascii="Aptos Display" w:hAnsi="Aptos Display"/>
        <w:sz w:val="20"/>
        <w:szCs w:val="20"/>
        <w:lang w:val="lt-LT" w:eastAsia="ru-RU"/>
      </w:rPr>
      <w:t xml:space="preserve"> iš </w:t>
    </w:r>
    <w:r>
      <w:rPr>
        <w:rFonts w:ascii="Aptos Display" w:hAnsi="Aptos Display"/>
        <w:sz w:val="20"/>
        <w:szCs w:val="20"/>
        <w:lang w:val="lt-LT" w:eastAsia="ru-RU"/>
      </w:rPr>
      <w:fldChar w:fldCharType="begin"/>
    </w:r>
    <w:r>
      <w:rPr>
        <w:rFonts w:ascii="Aptos Display" w:hAnsi="Aptos Display"/>
        <w:sz w:val="20"/>
        <w:szCs w:val="20"/>
        <w:lang w:val="lt-LT" w:eastAsia="ru-RU"/>
      </w:rPr>
      <w:instrText>NUMPAGES</w:instrText>
    </w:r>
    <w:r>
      <w:rPr>
        <w:rFonts w:ascii="Aptos Display" w:hAnsi="Aptos Display"/>
        <w:sz w:val="20"/>
        <w:szCs w:val="20"/>
        <w:lang w:val="lt-LT" w:eastAsia="ru-RU"/>
      </w:rPr>
      <w:fldChar w:fldCharType="separate"/>
    </w:r>
    <w:r>
      <w:rPr>
        <w:rFonts w:ascii="Aptos Display" w:hAnsi="Aptos Display"/>
        <w:sz w:val="20"/>
        <w:szCs w:val="20"/>
        <w:lang w:val="lt-LT" w:eastAsia="ru-RU"/>
      </w:rPr>
      <w:t>2</w:t>
    </w:r>
    <w:r>
      <w:rPr>
        <w:rFonts w:ascii="Aptos Display" w:hAnsi="Aptos Display"/>
        <w:sz w:val="20"/>
        <w:szCs w:val="20"/>
        <w:lang w:val="lt-LT" w:eastAsia="ru-RU"/>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BC"/>
    <w:rsid w:val="00863B92"/>
    <w:rsid w:val="00A51ACF"/>
    <w:rsid w:val="00DC1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9BB1"/>
  <w15:chartTrackingRefBased/>
  <w15:docId w15:val="{3CCF8123-1542-4305-935A-292A44E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FBC"/>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basedOn w:val="prastasis"/>
    <w:next w:val="prastasis"/>
    <w:link w:val="Antrat1Diagrama"/>
    <w:uiPriority w:val="9"/>
    <w:qFormat/>
    <w:rsid w:val="00DC1FB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DC1FB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DC1FB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DC1FB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DC1FB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DC1FB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DC1FB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DC1FB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DC1FB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1F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1F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1F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1F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1F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1F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1F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1F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1F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1FBC"/>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DC1F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1FB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C1F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1FB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DC1FBC"/>
    <w:rPr>
      <w:i/>
      <w:iCs/>
      <w:color w:val="404040" w:themeColor="text1" w:themeTint="BF"/>
    </w:rPr>
  </w:style>
  <w:style w:type="paragraph" w:styleId="Sraopastraipa">
    <w:name w:val="List Paragraph"/>
    <w:basedOn w:val="prastasis"/>
    <w:uiPriority w:val="34"/>
    <w:qFormat/>
    <w:rsid w:val="00DC1FBC"/>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DC1FBC"/>
    <w:rPr>
      <w:i/>
      <w:iCs/>
      <w:color w:val="0F4761" w:themeColor="accent1" w:themeShade="BF"/>
    </w:rPr>
  </w:style>
  <w:style w:type="paragraph" w:styleId="Iskirtacitata">
    <w:name w:val="Intense Quote"/>
    <w:basedOn w:val="prastasis"/>
    <w:next w:val="prastasis"/>
    <w:link w:val="IskirtacitataDiagrama"/>
    <w:uiPriority w:val="30"/>
    <w:qFormat/>
    <w:rsid w:val="00DC1F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DC1FBC"/>
    <w:rPr>
      <w:i/>
      <w:iCs/>
      <w:color w:val="0F4761" w:themeColor="accent1" w:themeShade="BF"/>
    </w:rPr>
  </w:style>
  <w:style w:type="character" w:styleId="Rykinuoroda">
    <w:name w:val="Intense Reference"/>
    <w:basedOn w:val="Numatytasispastraiposriftas"/>
    <w:uiPriority w:val="32"/>
    <w:qFormat/>
    <w:rsid w:val="00DC1FBC"/>
    <w:rPr>
      <w:b/>
      <w:bCs/>
      <w:smallCaps/>
      <w:color w:val="0F4761" w:themeColor="accent1" w:themeShade="BF"/>
      <w:spacing w:val="5"/>
    </w:rPr>
  </w:style>
  <w:style w:type="paragraph" w:styleId="Porat">
    <w:name w:val="footer"/>
    <w:basedOn w:val="prastasis"/>
    <w:link w:val="PoratDiagrama"/>
    <w:uiPriority w:val="99"/>
    <w:rsid w:val="00DC1FBC"/>
    <w:pPr>
      <w:tabs>
        <w:tab w:val="center" w:pos="4844"/>
        <w:tab w:val="right" w:pos="9689"/>
      </w:tabs>
    </w:pPr>
  </w:style>
  <w:style w:type="character" w:customStyle="1" w:styleId="PoratDiagrama">
    <w:name w:val="Poraštė Diagrama"/>
    <w:basedOn w:val="Numatytasispastraiposriftas"/>
    <w:link w:val="Porat"/>
    <w:uiPriority w:val="99"/>
    <w:rsid w:val="00DC1FBC"/>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er1.xml"
                 Type="http://schemas.openxmlformats.org/officeDocument/2006/relationships/footer"/>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1766</Words>
  <Characters>1008</Characters>
  <Application>Microsoft Office Word</Application>
  <DocSecurity>0</DocSecurity>
  <Lines>8</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2025-10-23T11:35:00Z</dcterms:created>
  <dc:creator>Olga Januškevičienė</dc:creator>
  <cp:lastModifiedBy>Olga Januškevičienė</cp:lastModifiedBy>
  <dcterms:modified xsi:type="dcterms:W3CDTF">2025-10-23T11:36:00Z</dcterms:modified>
  <cp:revision>1</cp:revision>
</cp:coreProperties>
</file>