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2AE" w:rsidRDefault="00AD654A" w:rsidP="009662AE">
      <w:pPr>
        <w:ind w:right="49"/>
        <w:jc w:val="center"/>
        <w:rPr>
          <w:lang w:val="lt-LT"/>
        </w:rPr>
      </w:pPr>
      <w:r>
        <w:rPr>
          <w:b/>
          <w:bCs/>
          <w:lang w:val="lt-LT"/>
        </w:rPr>
        <w:t>PREKIŲ PIRKIMO</w:t>
      </w:r>
      <w:r w:rsidR="009662AE">
        <w:rPr>
          <w:b/>
          <w:bCs/>
          <w:lang w:val="lt-LT"/>
        </w:rPr>
        <w:t>–PARDAVIMO SUTARTIS NR. 01-25-</w:t>
      </w:r>
      <w:r w:rsidR="00FD1682">
        <w:rPr>
          <w:b/>
          <w:bCs/>
          <w:lang w:val="lt-LT"/>
        </w:rPr>
        <w:t>304</w:t>
      </w:r>
    </w:p>
    <w:p w:rsidR="009662AE" w:rsidRDefault="009662AE" w:rsidP="009662AE">
      <w:pPr>
        <w:ind w:left="720" w:right="49"/>
        <w:jc w:val="center"/>
        <w:rPr>
          <w:b/>
          <w:bCs/>
          <w:lang w:val="lt-LT"/>
        </w:rPr>
      </w:pPr>
    </w:p>
    <w:p w:rsidR="009662AE" w:rsidRPr="00AD654A" w:rsidRDefault="00784D81" w:rsidP="009662AE">
      <w:pPr>
        <w:ind w:right="49"/>
        <w:jc w:val="center"/>
        <w:rPr>
          <w:lang w:val="lt-LT"/>
        </w:rPr>
      </w:pPr>
      <w:r w:rsidRPr="00AD654A">
        <w:rPr>
          <w:lang w:val="lt-LT"/>
        </w:rPr>
        <w:t>2017</w:t>
      </w:r>
      <w:r w:rsidR="009662AE" w:rsidRPr="00AD654A">
        <w:rPr>
          <w:lang w:val="lt-LT"/>
        </w:rPr>
        <w:t xml:space="preserve"> m. </w:t>
      </w:r>
      <w:r w:rsidR="005F07D1">
        <w:rPr>
          <w:lang w:val="lt-LT"/>
        </w:rPr>
        <w:t>liepos</w:t>
      </w:r>
      <w:r w:rsidR="009662AE" w:rsidRPr="00AD654A">
        <w:rPr>
          <w:lang w:val="lt-LT"/>
        </w:rPr>
        <w:t xml:space="preserve"> </w:t>
      </w:r>
      <w:r w:rsidR="00FD1682">
        <w:rPr>
          <w:lang w:val="lt-LT"/>
        </w:rPr>
        <w:t xml:space="preserve">13 </w:t>
      </w:r>
      <w:r w:rsidR="009662AE" w:rsidRPr="00AD654A">
        <w:rPr>
          <w:lang w:val="lt-LT"/>
        </w:rPr>
        <w:t>d.</w:t>
      </w:r>
    </w:p>
    <w:p w:rsidR="009662AE" w:rsidRPr="00AD654A" w:rsidRDefault="009662AE" w:rsidP="009662AE">
      <w:pPr>
        <w:ind w:right="49"/>
        <w:jc w:val="center"/>
        <w:rPr>
          <w:lang w:val="lt-LT"/>
        </w:rPr>
      </w:pPr>
      <w:r w:rsidRPr="00AD654A">
        <w:rPr>
          <w:lang w:val="lt-LT"/>
        </w:rPr>
        <w:t>Vilnius</w:t>
      </w:r>
    </w:p>
    <w:p w:rsidR="009662AE" w:rsidRDefault="009662AE" w:rsidP="009662AE">
      <w:pPr>
        <w:ind w:right="49"/>
        <w:jc w:val="center"/>
        <w:rPr>
          <w:sz w:val="22"/>
          <w:szCs w:val="22"/>
          <w:lang w:val="lt-LT"/>
        </w:rPr>
      </w:pPr>
    </w:p>
    <w:p w:rsidR="003E5E43" w:rsidRPr="00455567" w:rsidRDefault="00187977" w:rsidP="003E5E43">
      <w:pPr>
        <w:snapToGrid w:val="0"/>
        <w:ind w:right="113" w:firstLine="851"/>
        <w:jc w:val="both"/>
        <w:rPr>
          <w:lang w:val="lt-LT"/>
        </w:rPr>
      </w:pPr>
      <w:r>
        <w:rPr>
          <w:b/>
          <w:lang w:val="lt-LT"/>
        </w:rPr>
        <w:t>VšĮ</w:t>
      </w:r>
      <w:r w:rsidR="003E5E43" w:rsidRPr="00455567">
        <w:rPr>
          <w:lang w:val="lt-LT"/>
        </w:rPr>
        <w:t xml:space="preserve"> </w:t>
      </w:r>
      <w:r w:rsidR="003E5E43" w:rsidRPr="00455567">
        <w:rPr>
          <w:b/>
          <w:lang w:val="lt-LT"/>
        </w:rPr>
        <w:t>Centro poliklinika</w:t>
      </w:r>
      <w:r w:rsidR="003E5E43" w:rsidRPr="00455567">
        <w:rPr>
          <w:lang w:val="lt-LT"/>
        </w:rPr>
        <w:t xml:space="preserve">, įstaigos kodas 125873515 (toliau – Pirkėjas), atstovaujama direktoriaus Kęstučio Štaro, veikiančio pagal įstaigos įstatus, ir </w:t>
      </w:r>
    </w:p>
    <w:p w:rsidR="003E5E43" w:rsidRPr="00455567" w:rsidRDefault="003E5E43" w:rsidP="003E5E43">
      <w:pPr>
        <w:snapToGrid w:val="0"/>
        <w:ind w:right="113" w:firstLine="851"/>
        <w:jc w:val="both"/>
        <w:rPr>
          <w:lang w:val="lt-LT"/>
        </w:rPr>
      </w:pPr>
      <w:r w:rsidRPr="004342AD">
        <w:rPr>
          <w:b/>
          <w:bCs/>
          <w:lang w:val="lt-LT"/>
        </w:rPr>
        <w:t>UAB</w:t>
      </w:r>
      <w:r w:rsidR="00646EA8">
        <w:rPr>
          <w:b/>
          <w:lang w:val="lt-LT"/>
        </w:rPr>
        <w:t xml:space="preserve"> </w:t>
      </w:r>
      <w:r w:rsidR="00831122">
        <w:rPr>
          <w:b/>
          <w:bCs/>
          <w:lang w:val="lt-LT"/>
        </w:rPr>
        <w:t>„</w:t>
      </w:r>
      <w:r w:rsidR="007932E1">
        <w:rPr>
          <w:b/>
          <w:bCs/>
          <w:lang w:val="lt-LT"/>
        </w:rPr>
        <w:t>Office</w:t>
      </w:r>
      <w:r w:rsidR="00C93EC0">
        <w:rPr>
          <w:b/>
          <w:bCs/>
          <w:lang w:val="lt-LT"/>
        </w:rPr>
        <w:t xml:space="preserve"> Equipment Sol</w:t>
      </w:r>
      <w:r w:rsidR="007932E1">
        <w:rPr>
          <w:b/>
          <w:bCs/>
          <w:lang w:val="lt-LT"/>
        </w:rPr>
        <w:t>utions Baltia</w:t>
      </w:r>
      <w:r>
        <w:rPr>
          <w:b/>
          <w:lang w:val="lt-LT"/>
        </w:rPr>
        <w:t>“</w:t>
      </w:r>
      <w:r w:rsidRPr="00A558DA">
        <w:rPr>
          <w:bCs/>
          <w:lang w:val="lt-LT"/>
        </w:rPr>
        <w:t>,</w:t>
      </w:r>
      <w:r w:rsidRPr="004342AD">
        <w:rPr>
          <w:b/>
          <w:bCs/>
          <w:lang w:val="lt-LT"/>
        </w:rPr>
        <w:t xml:space="preserve"> </w:t>
      </w:r>
      <w:r w:rsidRPr="00250AA3">
        <w:rPr>
          <w:lang w:val="lt-LT"/>
        </w:rPr>
        <w:t xml:space="preserve">įmonės kodas </w:t>
      </w:r>
      <w:r w:rsidR="007932E1" w:rsidRPr="00AD654A">
        <w:rPr>
          <w:lang w:val="lt-LT"/>
        </w:rPr>
        <w:t>302689885</w:t>
      </w:r>
      <w:r w:rsidRPr="00AD654A">
        <w:rPr>
          <w:lang w:val="lt-LT"/>
        </w:rPr>
        <w:t xml:space="preserve"> </w:t>
      </w:r>
      <w:r w:rsidRPr="00250AA3">
        <w:rPr>
          <w:lang w:val="lt-LT"/>
        </w:rPr>
        <w:t xml:space="preserve">(toliau – </w:t>
      </w:r>
      <w:r>
        <w:rPr>
          <w:lang w:val="lt-LT"/>
        </w:rPr>
        <w:t>Pardavėjas</w:t>
      </w:r>
      <w:r w:rsidRPr="00250AA3">
        <w:rPr>
          <w:lang w:val="lt-LT"/>
        </w:rPr>
        <w:t xml:space="preserve">), atstovaujama </w:t>
      </w:r>
      <w:r w:rsidR="00883BC6" w:rsidRPr="007932E1">
        <w:rPr>
          <w:lang w:val="lt-LT"/>
        </w:rPr>
        <w:t>direktor</w:t>
      </w:r>
      <w:r w:rsidR="007932E1" w:rsidRPr="007932E1">
        <w:rPr>
          <w:lang w:val="lt-LT"/>
        </w:rPr>
        <w:t>iaus Mindaugo Kėvišo</w:t>
      </w:r>
      <w:r w:rsidR="00267A11" w:rsidRPr="007932E1">
        <w:rPr>
          <w:lang w:val="lt-LT"/>
        </w:rPr>
        <w:t>,</w:t>
      </w:r>
      <w:r w:rsidR="002C2A9A">
        <w:rPr>
          <w:lang w:val="lt-LT"/>
        </w:rPr>
        <w:t xml:space="preserve"> </w:t>
      </w:r>
      <w:r w:rsidR="00AD654A">
        <w:rPr>
          <w:lang w:val="lt-LT"/>
        </w:rPr>
        <w:t>veikiančio</w:t>
      </w:r>
      <w:r w:rsidRPr="00455567">
        <w:rPr>
          <w:lang w:val="lt-LT"/>
        </w:rPr>
        <w:t xml:space="preserve"> pagal bendrovės įstatus, </w:t>
      </w:r>
      <w:r w:rsidRPr="00455567">
        <w:rPr>
          <w:spacing w:val="-1"/>
          <w:lang w:val="lt-LT"/>
        </w:rPr>
        <w:t xml:space="preserve">kartu bendrai vadinamos Šalimis, atskirai </w:t>
      </w:r>
      <w:r w:rsidRPr="00455567">
        <w:rPr>
          <w:lang w:val="lt-LT"/>
        </w:rPr>
        <w:t xml:space="preserve">– </w:t>
      </w:r>
      <w:r w:rsidRPr="00455567">
        <w:rPr>
          <w:spacing w:val="-1"/>
          <w:lang w:val="lt-LT"/>
        </w:rPr>
        <w:t>Šalimi,</w:t>
      </w:r>
      <w:r w:rsidRPr="00455567">
        <w:rPr>
          <w:lang w:val="lt-LT"/>
        </w:rPr>
        <w:t xml:space="preserve"> sudarė šią sutartį:</w:t>
      </w:r>
    </w:p>
    <w:p w:rsidR="009662AE" w:rsidRDefault="009662AE" w:rsidP="009662AE">
      <w:pPr>
        <w:ind w:right="49" w:firstLine="851"/>
        <w:jc w:val="both"/>
        <w:rPr>
          <w:lang w:val="lt-LT"/>
        </w:rPr>
      </w:pPr>
    </w:p>
    <w:p w:rsidR="00E20818" w:rsidRPr="00AD654A" w:rsidRDefault="009662AE" w:rsidP="00AD654A">
      <w:pPr>
        <w:pStyle w:val="ListParagraph"/>
        <w:numPr>
          <w:ilvl w:val="0"/>
          <w:numId w:val="4"/>
        </w:numPr>
        <w:ind w:right="49"/>
        <w:jc w:val="center"/>
        <w:rPr>
          <w:b/>
          <w:bCs/>
        </w:rPr>
      </w:pPr>
      <w:r w:rsidRPr="00AD654A">
        <w:rPr>
          <w:b/>
          <w:bCs/>
        </w:rPr>
        <w:t>SUTARTIES OBJEKTAS</w:t>
      </w:r>
    </w:p>
    <w:p w:rsidR="00AD654A" w:rsidRPr="00AD654A" w:rsidRDefault="00AD654A" w:rsidP="00AD654A">
      <w:pPr>
        <w:pStyle w:val="ListParagraph"/>
        <w:ind w:left="720" w:right="49"/>
        <w:rPr>
          <w:b/>
          <w:bCs/>
        </w:rPr>
      </w:pPr>
    </w:p>
    <w:p w:rsidR="009662AE" w:rsidRDefault="009662AE" w:rsidP="00E20818">
      <w:pPr>
        <w:ind w:right="49" w:firstLine="851"/>
        <w:jc w:val="both"/>
        <w:rPr>
          <w:iCs/>
          <w:lang w:val="lt-LT"/>
        </w:rPr>
      </w:pPr>
      <w:r>
        <w:rPr>
          <w:bCs/>
          <w:lang w:val="lt-LT"/>
        </w:rPr>
        <w:t xml:space="preserve">1.1. Sutarties objektas – </w:t>
      </w:r>
      <w:r w:rsidR="00883BC6">
        <w:rPr>
          <w:lang w:val="lt-LT"/>
        </w:rPr>
        <w:t>spausdintuvų kasetės</w:t>
      </w:r>
      <w:r>
        <w:rPr>
          <w:lang w:val="lt-LT"/>
        </w:rPr>
        <w:t xml:space="preserve"> </w:t>
      </w:r>
      <w:r>
        <w:rPr>
          <w:iCs/>
          <w:lang w:val="lt-LT"/>
        </w:rPr>
        <w:t>(toliau – prekės).</w:t>
      </w:r>
    </w:p>
    <w:p w:rsidR="00E20818" w:rsidRDefault="00E20818" w:rsidP="003E5E43">
      <w:pPr>
        <w:ind w:right="49" w:firstLine="851"/>
        <w:jc w:val="both"/>
        <w:rPr>
          <w:lang w:val="lt-LT"/>
        </w:rPr>
      </w:pPr>
      <w:r>
        <w:rPr>
          <w:bCs/>
          <w:lang w:val="lt-LT"/>
        </w:rPr>
        <w:t xml:space="preserve">1.2 </w:t>
      </w:r>
      <w:r w:rsidR="003E5E43" w:rsidRPr="00455567">
        <w:rPr>
          <w:bCs/>
          <w:lang w:val="lt-LT"/>
        </w:rPr>
        <w:t xml:space="preserve">Pardavėjas </w:t>
      </w:r>
      <w:r w:rsidR="003E5E43" w:rsidRPr="00455567">
        <w:rPr>
          <w:lang w:val="lt-LT"/>
        </w:rPr>
        <w:t>įsipareigoja sutartyje nustatytomis sąlygomis ir tvarka</w:t>
      </w:r>
      <w:r w:rsidR="003E5E43" w:rsidRPr="00455567" w:rsidDel="001B7817">
        <w:rPr>
          <w:lang w:val="lt-LT"/>
        </w:rPr>
        <w:t xml:space="preserve"> </w:t>
      </w:r>
      <w:r w:rsidR="003E5E43">
        <w:rPr>
          <w:lang w:val="lt-LT"/>
        </w:rPr>
        <w:t>perduoti Pirkėjui</w:t>
      </w:r>
      <w:r w:rsidR="003E5E43" w:rsidRPr="00455567">
        <w:rPr>
          <w:lang w:val="lt-LT"/>
        </w:rPr>
        <w:t xml:space="preserve"> </w:t>
      </w:r>
      <w:r w:rsidR="00AD654A">
        <w:rPr>
          <w:lang w:val="lt-LT"/>
        </w:rPr>
        <w:t>nuosavybės teise</w:t>
      </w:r>
      <w:r w:rsidR="003E5E43">
        <w:rPr>
          <w:lang w:val="lt-LT"/>
        </w:rPr>
        <w:t xml:space="preserve"> </w:t>
      </w:r>
      <w:r>
        <w:rPr>
          <w:lang w:val="lt-LT"/>
        </w:rPr>
        <w:t>prekes,</w:t>
      </w:r>
      <w:r w:rsidR="003E5E43" w:rsidRPr="00455567">
        <w:rPr>
          <w:bCs/>
          <w:lang w:val="lt-LT"/>
        </w:rPr>
        <w:t xml:space="preserve"> </w:t>
      </w:r>
      <w:r w:rsidR="003E5E43" w:rsidRPr="00455567">
        <w:rPr>
          <w:lang w:val="lt-LT"/>
        </w:rPr>
        <w:t>o Pirkėjas – priimti iš Pardavėjo pag</w:t>
      </w:r>
      <w:r w:rsidR="003E5E43">
        <w:rPr>
          <w:lang w:val="lt-LT"/>
        </w:rPr>
        <w:t>al sutarties nuostatas pr</w:t>
      </w:r>
      <w:r>
        <w:rPr>
          <w:lang w:val="lt-LT"/>
        </w:rPr>
        <w:t>istatytas prekes ir sumokėti už jas</w:t>
      </w:r>
      <w:r w:rsidR="003E5E43" w:rsidRPr="00455567">
        <w:rPr>
          <w:lang w:val="lt-LT"/>
        </w:rPr>
        <w:t xml:space="preserve"> </w:t>
      </w:r>
      <w:r w:rsidR="00152457">
        <w:rPr>
          <w:spacing w:val="-1"/>
          <w:lang w:val="lt-LT"/>
        </w:rPr>
        <w:t xml:space="preserve">sutartyje nustatytomis </w:t>
      </w:r>
      <w:r w:rsidR="003E5E43" w:rsidRPr="00455567">
        <w:rPr>
          <w:spacing w:val="-1"/>
          <w:lang w:val="lt-LT"/>
        </w:rPr>
        <w:t>mokėjimo sąlygomis ir tvarka</w:t>
      </w:r>
      <w:r>
        <w:rPr>
          <w:lang w:val="lt-LT"/>
        </w:rPr>
        <w:t>.</w:t>
      </w:r>
    </w:p>
    <w:p w:rsidR="003E5E43" w:rsidRDefault="0095394F" w:rsidP="0095394F">
      <w:pPr>
        <w:jc w:val="both"/>
      </w:pPr>
      <w:r>
        <w:rPr>
          <w:lang w:val="lt-LT"/>
        </w:rPr>
        <w:t xml:space="preserve">              </w:t>
      </w:r>
      <w:r w:rsidR="00E20818">
        <w:rPr>
          <w:lang w:val="lt-LT"/>
        </w:rPr>
        <w:t>1.3</w:t>
      </w:r>
      <w:r w:rsidR="003E5E43" w:rsidRPr="00455567">
        <w:rPr>
          <w:lang w:val="lt-LT"/>
        </w:rPr>
        <w:t xml:space="preserve">. </w:t>
      </w:r>
      <w:r w:rsidR="00E20818">
        <w:rPr>
          <w:lang w:val="lt-LT"/>
        </w:rPr>
        <w:t xml:space="preserve">Prekių specifikacija, preliminarūs kiekiai bei kainos </w:t>
      </w:r>
      <w:r w:rsidR="00AD654A">
        <w:rPr>
          <w:lang w:val="lt-LT"/>
        </w:rPr>
        <w:t>nurodyti</w:t>
      </w:r>
      <w:r w:rsidR="003E5E43" w:rsidRPr="00455567">
        <w:rPr>
          <w:lang w:val="lt-LT"/>
        </w:rPr>
        <w:t xml:space="preserve"> </w:t>
      </w:r>
      <w:r w:rsidR="003E5E43" w:rsidRPr="00482B81">
        <w:rPr>
          <w:lang w:val="lt-LT"/>
        </w:rPr>
        <w:t>sutarties priede</w:t>
      </w:r>
      <w:r w:rsidRPr="0095394F">
        <w:rPr>
          <w:lang w:val="lt-LT"/>
        </w:rPr>
        <w:t xml:space="preserve"> </w:t>
      </w:r>
      <w:r>
        <w:rPr>
          <w:lang w:val="lt-LT"/>
        </w:rPr>
        <w:t>„</w:t>
      </w:r>
      <w:r w:rsidRPr="0095394F">
        <w:rPr>
          <w:lang w:val="lt-LT"/>
        </w:rPr>
        <w:t>Tonerių (originalių) spausdintuvams techninė specifikacija, preliminarus kiek</w:t>
      </w:r>
      <w:r w:rsidR="000F17BB">
        <w:rPr>
          <w:lang w:val="lt-LT"/>
        </w:rPr>
        <w:t>is ir kainos“</w:t>
      </w:r>
      <w:r>
        <w:rPr>
          <w:lang w:val="lt-LT"/>
        </w:rPr>
        <w:t xml:space="preserve"> (toliau –</w:t>
      </w:r>
      <w:r w:rsidRPr="0095394F">
        <w:rPr>
          <w:lang w:val="lt-LT"/>
        </w:rPr>
        <w:t xml:space="preserve"> sutarties priedas).</w:t>
      </w:r>
    </w:p>
    <w:p w:rsidR="0095394F" w:rsidRPr="0095394F" w:rsidRDefault="0095394F" w:rsidP="0095394F">
      <w:pPr>
        <w:jc w:val="both"/>
      </w:pPr>
    </w:p>
    <w:p w:rsidR="009662AE" w:rsidRDefault="00E20818" w:rsidP="00547F79">
      <w:pPr>
        <w:pStyle w:val="ListParagraph"/>
        <w:numPr>
          <w:ilvl w:val="0"/>
          <w:numId w:val="3"/>
        </w:numPr>
        <w:ind w:right="-383"/>
        <w:jc w:val="center"/>
        <w:rPr>
          <w:b/>
          <w:bCs/>
        </w:rPr>
      </w:pPr>
      <w:r w:rsidRPr="00E20818">
        <w:rPr>
          <w:b/>
          <w:bCs/>
        </w:rPr>
        <w:t>SUTARTIES VERTĖ IR MOKĖJIMO SĄLYGOS</w:t>
      </w:r>
    </w:p>
    <w:p w:rsidR="00AD654A" w:rsidRPr="00547F79" w:rsidRDefault="00AD654A" w:rsidP="00AD654A">
      <w:pPr>
        <w:pStyle w:val="ListParagraph"/>
        <w:ind w:left="720" w:right="-383"/>
        <w:rPr>
          <w:b/>
          <w:bCs/>
        </w:rPr>
      </w:pPr>
    </w:p>
    <w:p w:rsidR="00E20818" w:rsidRPr="00C05A61" w:rsidRDefault="00E20818" w:rsidP="00E20818">
      <w:pPr>
        <w:ind w:firstLine="851"/>
        <w:jc w:val="both"/>
        <w:rPr>
          <w:color w:val="000000"/>
          <w:lang w:val="lt-LT"/>
        </w:rPr>
      </w:pPr>
      <w:r w:rsidRPr="00455567">
        <w:rPr>
          <w:lang w:val="lt-LT"/>
        </w:rPr>
        <w:t xml:space="preserve">2.1. </w:t>
      </w:r>
      <w:r w:rsidR="00AD654A" w:rsidRPr="00AD654A">
        <w:rPr>
          <w:b/>
          <w:lang w:val="lt-LT"/>
        </w:rPr>
        <w:t xml:space="preserve">Maksimali </w:t>
      </w:r>
      <w:r w:rsidR="00AD654A" w:rsidRPr="00F92EA2">
        <w:rPr>
          <w:b/>
          <w:lang w:val="lt-LT"/>
        </w:rPr>
        <w:t>s</w:t>
      </w:r>
      <w:r>
        <w:rPr>
          <w:b/>
          <w:lang w:val="lt-LT"/>
        </w:rPr>
        <w:t>utarties vertė</w:t>
      </w:r>
      <w:r w:rsidRPr="00934053">
        <w:rPr>
          <w:b/>
          <w:lang w:val="lt-LT"/>
        </w:rPr>
        <w:t xml:space="preserve"> </w:t>
      </w:r>
      <w:r w:rsidRPr="00084BDD">
        <w:rPr>
          <w:b/>
          <w:lang w:val="lt-LT"/>
        </w:rPr>
        <w:t xml:space="preserve">yra </w:t>
      </w:r>
      <w:r w:rsidR="007932E1">
        <w:rPr>
          <w:b/>
          <w:lang w:val="lt-LT"/>
        </w:rPr>
        <w:t>3</w:t>
      </w:r>
      <w:r w:rsidR="00F92EA2">
        <w:rPr>
          <w:b/>
          <w:lang w:val="lt-LT"/>
        </w:rPr>
        <w:t xml:space="preserve"> </w:t>
      </w:r>
      <w:r w:rsidR="007932E1">
        <w:rPr>
          <w:b/>
          <w:lang w:val="lt-LT"/>
        </w:rPr>
        <w:t xml:space="preserve">274,85 </w:t>
      </w:r>
      <w:r w:rsidRPr="00934053">
        <w:rPr>
          <w:b/>
          <w:color w:val="000000"/>
          <w:lang w:val="lt-LT"/>
        </w:rPr>
        <w:t>Eur (</w:t>
      </w:r>
      <w:r w:rsidR="007932E1">
        <w:rPr>
          <w:b/>
          <w:color w:val="000000"/>
          <w:lang w:val="lt-LT"/>
        </w:rPr>
        <w:t>trys</w:t>
      </w:r>
      <w:r>
        <w:rPr>
          <w:b/>
          <w:color w:val="000000"/>
          <w:lang w:val="lt-LT"/>
        </w:rPr>
        <w:t xml:space="preserve"> tūkstančiai </w:t>
      </w:r>
      <w:r w:rsidR="007932E1">
        <w:rPr>
          <w:b/>
          <w:color w:val="000000"/>
          <w:lang w:val="lt-LT"/>
        </w:rPr>
        <w:t xml:space="preserve">du </w:t>
      </w:r>
      <w:r>
        <w:rPr>
          <w:b/>
          <w:color w:val="000000"/>
          <w:lang w:val="lt-LT"/>
        </w:rPr>
        <w:t xml:space="preserve">šimtai </w:t>
      </w:r>
      <w:r w:rsidR="007932E1">
        <w:rPr>
          <w:b/>
          <w:color w:val="000000"/>
          <w:lang w:val="lt-LT"/>
        </w:rPr>
        <w:t>septyniasdešimt keturi eurai</w:t>
      </w:r>
      <w:r>
        <w:rPr>
          <w:b/>
          <w:color w:val="000000"/>
          <w:lang w:val="lt-LT"/>
        </w:rPr>
        <w:t xml:space="preserve"> </w:t>
      </w:r>
      <w:r w:rsidR="007932E1">
        <w:rPr>
          <w:b/>
          <w:color w:val="000000"/>
          <w:lang w:val="lt-LT"/>
        </w:rPr>
        <w:t>85</w:t>
      </w:r>
      <w:r w:rsidRPr="00934053">
        <w:rPr>
          <w:b/>
          <w:color w:val="000000"/>
          <w:lang w:val="lt-LT"/>
        </w:rPr>
        <w:t xml:space="preserve"> ct)</w:t>
      </w:r>
      <w:r w:rsidRPr="00934053">
        <w:rPr>
          <w:lang w:val="lt-LT"/>
        </w:rPr>
        <w:t xml:space="preserve">, </w:t>
      </w:r>
      <w:r>
        <w:rPr>
          <w:lang w:val="lt-LT"/>
        </w:rPr>
        <w:t>kur</w:t>
      </w:r>
      <w:r w:rsidRPr="00750900">
        <w:rPr>
          <w:lang w:val="lt-LT"/>
        </w:rPr>
        <w:t xml:space="preserve"> </w:t>
      </w:r>
      <w:r>
        <w:rPr>
          <w:lang w:val="lt-LT"/>
        </w:rPr>
        <w:t xml:space="preserve">pridėtinės vertės mokestis (toliau – PVM) </w:t>
      </w:r>
      <w:r w:rsidR="00883BC6">
        <w:rPr>
          <w:lang w:val="lt-LT"/>
        </w:rPr>
        <w:t>21</w:t>
      </w:r>
      <w:r>
        <w:rPr>
          <w:lang w:val="lt-LT"/>
        </w:rPr>
        <w:t xml:space="preserve"> proc.</w:t>
      </w:r>
      <w:r w:rsidRPr="00084BDD">
        <w:rPr>
          <w:spacing w:val="-6"/>
          <w:lang w:val="lt-LT"/>
        </w:rPr>
        <w:t xml:space="preserve"> sudaro </w:t>
      </w:r>
      <w:r w:rsidR="00646EA8">
        <w:rPr>
          <w:rFonts w:eastAsia="TimesNewRomanPSMT"/>
          <w:lang w:val="lt-LT"/>
        </w:rPr>
        <w:t>568,37</w:t>
      </w:r>
      <w:r w:rsidRPr="00084BDD">
        <w:rPr>
          <w:rFonts w:eastAsia="TimesNewRomanPSMT"/>
          <w:lang w:val="lt-LT"/>
        </w:rPr>
        <w:t xml:space="preserve"> Eur</w:t>
      </w:r>
      <w:r w:rsidRPr="00084BDD">
        <w:rPr>
          <w:lang w:val="lt-LT"/>
        </w:rPr>
        <w:t xml:space="preserve"> (</w:t>
      </w:r>
      <w:r w:rsidR="007932E1">
        <w:rPr>
          <w:lang w:val="lt-LT"/>
        </w:rPr>
        <w:t>penki</w:t>
      </w:r>
      <w:r>
        <w:rPr>
          <w:lang w:val="lt-LT"/>
        </w:rPr>
        <w:t xml:space="preserve"> šimtai </w:t>
      </w:r>
      <w:r w:rsidR="00AD654A">
        <w:rPr>
          <w:lang w:val="lt-LT"/>
        </w:rPr>
        <w:t>šešiasde</w:t>
      </w:r>
      <w:r w:rsidR="007932E1">
        <w:rPr>
          <w:lang w:val="lt-LT"/>
        </w:rPr>
        <w:t xml:space="preserve">šimt aštuoni </w:t>
      </w:r>
      <w:r w:rsidR="007570E6">
        <w:rPr>
          <w:lang w:val="lt-LT"/>
        </w:rPr>
        <w:t xml:space="preserve">eurai </w:t>
      </w:r>
      <w:r w:rsidR="00AD654A">
        <w:rPr>
          <w:lang w:val="lt-LT"/>
        </w:rPr>
        <w:t>37</w:t>
      </w:r>
      <w:r>
        <w:rPr>
          <w:lang w:val="lt-LT"/>
        </w:rPr>
        <w:t xml:space="preserve"> ct)</w:t>
      </w:r>
      <w:r w:rsidRPr="00084BDD">
        <w:rPr>
          <w:lang w:val="lt-LT"/>
        </w:rPr>
        <w:t>.</w:t>
      </w:r>
      <w:r w:rsidR="008700C3">
        <w:rPr>
          <w:lang w:val="lt-LT"/>
        </w:rPr>
        <w:t xml:space="preserve"> Pirkėjas neįsipareigoja išpirkti visos sutarties vertės.</w:t>
      </w:r>
    </w:p>
    <w:p w:rsidR="00E20818" w:rsidRPr="0007737E" w:rsidRDefault="006239C2" w:rsidP="00E20818">
      <w:pPr>
        <w:autoSpaceDE w:val="0"/>
        <w:autoSpaceDN w:val="0"/>
        <w:adjustRightInd w:val="0"/>
        <w:ind w:right="-1" w:firstLine="851"/>
        <w:jc w:val="both"/>
        <w:rPr>
          <w:lang w:val="lt-LT"/>
        </w:rPr>
      </w:pPr>
      <w:r>
        <w:rPr>
          <w:lang w:val="lt-LT"/>
        </w:rPr>
        <w:t>2.2. Į prekių</w:t>
      </w:r>
      <w:r w:rsidR="00E20818" w:rsidRPr="00455567">
        <w:rPr>
          <w:lang w:val="lt-LT"/>
        </w:rPr>
        <w:t xml:space="preserve"> kainą įskaičiuotos v</w:t>
      </w:r>
      <w:r w:rsidR="00E20818" w:rsidRPr="00455567">
        <w:rPr>
          <w:color w:val="000000"/>
          <w:lang w:val="lt-LT"/>
        </w:rPr>
        <w:t xml:space="preserve">isos </w:t>
      </w:r>
      <w:r w:rsidR="00E20818" w:rsidRPr="00455567">
        <w:rPr>
          <w:lang w:val="lt-LT"/>
        </w:rPr>
        <w:t>Pardavėjo</w:t>
      </w:r>
      <w:r w:rsidR="00E20818" w:rsidRPr="00455567">
        <w:rPr>
          <w:color w:val="000000"/>
          <w:lang w:val="lt-LT"/>
        </w:rPr>
        <w:t xml:space="preserve"> išlaidos</w:t>
      </w:r>
      <w:r w:rsidR="00DB4A3F">
        <w:rPr>
          <w:color w:val="000000"/>
          <w:lang w:val="lt-LT"/>
        </w:rPr>
        <w:t>,</w:t>
      </w:r>
      <w:r w:rsidR="00E20818" w:rsidRPr="0007737E">
        <w:rPr>
          <w:color w:val="000000"/>
          <w:lang w:val="lt-LT"/>
        </w:rPr>
        <w:t xml:space="preserve"> susijusios su mokėtinais mokesčiais, pardavimu ir pristat</w:t>
      </w:r>
      <w:r w:rsidR="00E20818">
        <w:rPr>
          <w:color w:val="000000"/>
          <w:lang w:val="lt-LT"/>
        </w:rPr>
        <w:t>ymu į sutartyje nurodytą vietą</w:t>
      </w:r>
      <w:r w:rsidR="00E20818" w:rsidRPr="0007737E">
        <w:rPr>
          <w:color w:val="000000"/>
          <w:lang w:val="lt-LT"/>
        </w:rPr>
        <w:t>.</w:t>
      </w:r>
    </w:p>
    <w:p w:rsidR="00E20818" w:rsidRPr="00AD654A" w:rsidRDefault="00E20818" w:rsidP="00E20818">
      <w:pPr>
        <w:ind w:firstLine="851"/>
        <w:jc w:val="both"/>
        <w:rPr>
          <w:lang w:val="lt-LT"/>
        </w:rPr>
      </w:pPr>
      <w:r w:rsidRPr="00482B81">
        <w:rPr>
          <w:lang w:val="lt-LT"/>
        </w:rPr>
        <w:t>2.3. Mokėjimai apskaičiuojami ir atliekami eurais mokestiniu pavedimu per banką. Už paga</w:t>
      </w:r>
      <w:r w:rsidR="006239C2" w:rsidRPr="00482B81">
        <w:rPr>
          <w:lang w:val="lt-LT"/>
        </w:rPr>
        <w:t>l sutarties nuostatas pristatytas</w:t>
      </w:r>
      <w:r w:rsidRPr="00482B81">
        <w:rPr>
          <w:lang w:val="lt-LT"/>
        </w:rPr>
        <w:t xml:space="preserve"> prek</w:t>
      </w:r>
      <w:r w:rsidR="006239C2" w:rsidRPr="00482B81">
        <w:rPr>
          <w:lang w:val="lt-LT"/>
        </w:rPr>
        <w:t>es</w:t>
      </w:r>
      <w:r w:rsidR="0095394F" w:rsidRPr="00482B81">
        <w:rPr>
          <w:lang w:val="lt-LT"/>
        </w:rPr>
        <w:t>,</w:t>
      </w:r>
      <w:r w:rsidRPr="00482B81">
        <w:rPr>
          <w:lang w:val="lt-LT"/>
        </w:rPr>
        <w:t xml:space="preserve"> Pirkėjas sumoka Pardavėjui ne vėliau kaip per 30 (trisdeši</w:t>
      </w:r>
      <w:r w:rsidR="006239C2" w:rsidRPr="00482B81">
        <w:rPr>
          <w:lang w:val="lt-LT"/>
        </w:rPr>
        <w:t>mt) kalendorinių dienų po prekių</w:t>
      </w:r>
      <w:r w:rsidRPr="00482B81">
        <w:rPr>
          <w:lang w:val="lt-LT"/>
        </w:rPr>
        <w:t xml:space="preserve"> </w:t>
      </w:r>
      <w:r w:rsidR="0095394F" w:rsidRPr="00482B81">
        <w:rPr>
          <w:lang w:val="lt-LT"/>
        </w:rPr>
        <w:t xml:space="preserve">pristatymo </w:t>
      </w:r>
      <w:r w:rsidRPr="00482B81">
        <w:rPr>
          <w:lang w:val="lt-LT"/>
        </w:rPr>
        <w:t>ir PVM sąskaitos</w:t>
      </w:r>
      <w:r w:rsidR="00482B81" w:rsidRPr="00482B81">
        <w:rPr>
          <w:lang w:val="lt-LT"/>
        </w:rPr>
        <w:t xml:space="preserve"> (-ų)</w:t>
      </w:r>
      <w:r w:rsidRPr="00482B81">
        <w:rPr>
          <w:lang w:val="lt-LT"/>
        </w:rPr>
        <w:t xml:space="preserve"> faktūros</w:t>
      </w:r>
      <w:r w:rsidR="00482B81" w:rsidRPr="00482B81">
        <w:rPr>
          <w:lang w:val="lt-LT"/>
        </w:rPr>
        <w:t xml:space="preserve"> (-ų)</w:t>
      </w:r>
      <w:r w:rsidRPr="00482B81">
        <w:rPr>
          <w:lang w:val="lt-LT"/>
        </w:rPr>
        <w:t xml:space="preserve"> gavimo iš Pardavėjo dienos į sutartyje nurodytą Pardavėjo banko sąskaitą. PVM </w:t>
      </w:r>
      <w:r w:rsidR="006239C2" w:rsidRPr="00482B81">
        <w:rPr>
          <w:lang w:val="lt-LT"/>
        </w:rPr>
        <w:t>sąskaitą faktūrą pasirašo prekes</w:t>
      </w:r>
      <w:r w:rsidRPr="00482B81">
        <w:rPr>
          <w:lang w:val="lt-LT"/>
        </w:rPr>
        <w:t xml:space="preserve"> pristatantis Pardavėjo darbuotojas ir Pirkėjo</w:t>
      </w:r>
      <w:r w:rsidR="006239C2" w:rsidRPr="00482B81">
        <w:rPr>
          <w:lang w:val="lt-LT"/>
        </w:rPr>
        <w:t xml:space="preserve"> darbuotojas, kuriam perduodamos</w:t>
      </w:r>
      <w:r w:rsidRPr="00482B81">
        <w:rPr>
          <w:lang w:val="lt-LT"/>
        </w:rPr>
        <w:t xml:space="preserve"> prekė</w:t>
      </w:r>
      <w:r w:rsidR="006239C2" w:rsidRPr="00482B81">
        <w:rPr>
          <w:lang w:val="lt-LT"/>
        </w:rPr>
        <w:t>s</w:t>
      </w:r>
      <w:r w:rsidRPr="00482B81">
        <w:rPr>
          <w:lang w:val="lt-LT"/>
        </w:rPr>
        <w:t>.</w:t>
      </w:r>
      <w:r w:rsidRPr="00AD654A">
        <w:rPr>
          <w:lang w:val="lt-LT"/>
        </w:rPr>
        <w:t xml:space="preserve"> </w:t>
      </w:r>
      <w:r w:rsidR="00482B81">
        <w:rPr>
          <w:lang w:val="lt-LT"/>
        </w:rPr>
        <w:t xml:space="preserve">PVM sąskaita (-os) faktūra (-os) teikiamos per </w:t>
      </w:r>
      <w:r w:rsidR="00917CA9">
        <w:rPr>
          <w:lang w:val="lt-LT"/>
        </w:rPr>
        <w:t>v</w:t>
      </w:r>
      <w:r w:rsidR="00482B81">
        <w:rPr>
          <w:lang w:val="lt-LT"/>
        </w:rPr>
        <w:t>alstybės informacinę sistemą</w:t>
      </w:r>
      <w:r w:rsidR="00F92EA2">
        <w:rPr>
          <w:lang w:val="lt-LT"/>
        </w:rPr>
        <w:t xml:space="preserve"> „E. saskaita“</w:t>
      </w:r>
      <w:r w:rsidR="00917CA9">
        <w:rPr>
          <w:lang w:val="lt-LT"/>
        </w:rPr>
        <w:t>.</w:t>
      </w:r>
      <w:r w:rsidR="00482B81">
        <w:rPr>
          <w:lang w:val="lt-LT"/>
        </w:rPr>
        <w:t xml:space="preserve"> </w:t>
      </w:r>
    </w:p>
    <w:p w:rsidR="00E20818" w:rsidRPr="00455567" w:rsidRDefault="00E20818" w:rsidP="00E20818">
      <w:pPr>
        <w:ind w:firstLine="851"/>
        <w:jc w:val="both"/>
        <w:rPr>
          <w:b/>
          <w:lang w:val="lt-LT"/>
        </w:rPr>
      </w:pPr>
      <w:r w:rsidRPr="00455567">
        <w:rPr>
          <w:lang w:val="lt-LT"/>
        </w:rPr>
        <w:t xml:space="preserve">2.4. PVM sąskaitoje faktūroje, be kitų privalomų rekvizitų, privalo būti įrašytas sutarties numeris ir data. </w:t>
      </w:r>
    </w:p>
    <w:p w:rsidR="00E20818" w:rsidRPr="00455567" w:rsidRDefault="00E20818" w:rsidP="00E20818">
      <w:pPr>
        <w:ind w:firstLine="851"/>
        <w:jc w:val="both"/>
        <w:rPr>
          <w:lang w:val="lt-LT"/>
        </w:rPr>
      </w:pPr>
      <w:r w:rsidRPr="00455567">
        <w:rPr>
          <w:lang w:val="lt-LT"/>
        </w:rPr>
        <w:t xml:space="preserve">2.5. Sutarties galiojimo laikotarpiu </w:t>
      </w:r>
      <w:r w:rsidR="00784D81">
        <w:rPr>
          <w:lang w:val="lt-LT"/>
        </w:rPr>
        <w:t>prekių</w:t>
      </w:r>
      <w:r w:rsidRPr="00455567">
        <w:rPr>
          <w:lang w:val="lt-LT"/>
        </w:rPr>
        <w:t xml:space="preserve"> kaina yra nekintama ir ji nebus perskaičiuojama pagal bendro kainų lygio kitimą ar prekių grupių kainų pokyčius. Į </w:t>
      </w:r>
      <w:r w:rsidR="00784D81">
        <w:rPr>
          <w:lang w:val="lt-LT"/>
        </w:rPr>
        <w:t>prekių</w:t>
      </w:r>
      <w:r w:rsidRPr="00455567">
        <w:rPr>
          <w:lang w:val="lt-LT"/>
        </w:rPr>
        <w:t xml:space="preserve"> kainą įskaityti visi Pardavėjui privalomi mokėti mokesčiai ir visos išlaidos, reikalingos tinkamam sutarties įvykdymui. </w:t>
      </w:r>
    </w:p>
    <w:p w:rsidR="00E20818" w:rsidRPr="00455567" w:rsidRDefault="00E20818" w:rsidP="00E20818">
      <w:pPr>
        <w:ind w:firstLine="851"/>
        <w:jc w:val="both"/>
        <w:rPr>
          <w:lang w:val="lt-LT"/>
        </w:rPr>
      </w:pPr>
      <w:r w:rsidRPr="00455567">
        <w:rPr>
          <w:lang w:val="lt-LT"/>
        </w:rPr>
        <w:t xml:space="preserve">2.6. </w:t>
      </w:r>
      <w:r w:rsidR="00784D81">
        <w:rPr>
          <w:lang w:val="lt-LT"/>
        </w:rPr>
        <w:t xml:space="preserve"> Prekių</w:t>
      </w:r>
      <w:r w:rsidRPr="00455567">
        <w:rPr>
          <w:lang w:val="lt-LT"/>
        </w:rPr>
        <w:t xml:space="preserve"> kaina dėl pasikeitusių mokesčių bus perskaičiuojama tokia tvarka:</w:t>
      </w:r>
    </w:p>
    <w:p w:rsidR="00E20818" w:rsidRPr="00455567" w:rsidRDefault="007237B9" w:rsidP="00E20818">
      <w:pPr>
        <w:ind w:firstLine="851"/>
        <w:jc w:val="both"/>
        <w:rPr>
          <w:lang w:val="lt-LT"/>
        </w:rPr>
      </w:pPr>
      <w:r>
        <w:rPr>
          <w:lang w:val="lt-LT"/>
        </w:rPr>
        <w:t xml:space="preserve">2.6.1. </w:t>
      </w:r>
      <w:r w:rsidR="00E20818" w:rsidRPr="00455567">
        <w:rPr>
          <w:lang w:val="lt-LT"/>
        </w:rPr>
        <w:t xml:space="preserve">pasikeitus PVM, </w:t>
      </w:r>
      <w:r w:rsidR="00784D81">
        <w:rPr>
          <w:lang w:val="lt-LT"/>
        </w:rPr>
        <w:t>prekių</w:t>
      </w:r>
      <w:r w:rsidR="00E20818" w:rsidRPr="00455567">
        <w:rPr>
          <w:lang w:val="lt-LT"/>
        </w:rPr>
        <w:t xml:space="preserve"> kaina bus perskaičiuojama. Pasikeitus kitiems mokesčiams, </w:t>
      </w:r>
      <w:r w:rsidR="00784D81">
        <w:rPr>
          <w:lang w:val="lt-LT"/>
        </w:rPr>
        <w:t>prekių</w:t>
      </w:r>
      <w:r w:rsidR="00E20818" w:rsidRPr="00455567">
        <w:rPr>
          <w:lang w:val="lt-LT"/>
        </w:rPr>
        <w:t xml:space="preserve"> kaina nebus perskaičiuojama;</w:t>
      </w:r>
    </w:p>
    <w:p w:rsidR="00E20818" w:rsidRPr="00455567" w:rsidRDefault="00E20818" w:rsidP="00E20818">
      <w:pPr>
        <w:ind w:firstLine="851"/>
        <w:jc w:val="both"/>
        <w:rPr>
          <w:lang w:val="lt-LT"/>
        </w:rPr>
      </w:pPr>
      <w:r w:rsidRPr="00455567">
        <w:rPr>
          <w:lang w:val="lt-LT"/>
        </w:rPr>
        <w:t xml:space="preserve">2.6.2. pasikeitus PVM tarifo dydžiui, </w:t>
      </w:r>
      <w:r w:rsidR="00784D81">
        <w:rPr>
          <w:lang w:val="lt-LT"/>
        </w:rPr>
        <w:t>prekių</w:t>
      </w:r>
      <w:r w:rsidRPr="00455567">
        <w:rPr>
          <w:lang w:val="lt-LT"/>
        </w:rPr>
        <w:t xml:space="preserve"> kainą sudarantis PVM tarifas nepristatytoms prekėms keičiamas (mažinamas ar didinamas) pagal Lietuvos Respublikos galiojančius teisės aktus;</w:t>
      </w:r>
    </w:p>
    <w:p w:rsidR="00E20818" w:rsidRPr="00455567" w:rsidRDefault="00E20818" w:rsidP="00E20818">
      <w:pPr>
        <w:ind w:firstLine="851"/>
        <w:jc w:val="both"/>
        <w:rPr>
          <w:lang w:val="lt-LT"/>
        </w:rPr>
      </w:pPr>
      <w:r w:rsidRPr="00455567">
        <w:rPr>
          <w:lang w:val="lt-LT"/>
        </w:rPr>
        <w:t>2.6.3. atskiras rašytinis susitarimas dėl kainų perskaičiavimo nebus pasirašomas;</w:t>
      </w:r>
    </w:p>
    <w:p w:rsidR="00E20818" w:rsidRDefault="00E20818" w:rsidP="00E20818">
      <w:pPr>
        <w:ind w:firstLine="851"/>
        <w:jc w:val="both"/>
        <w:rPr>
          <w:lang w:val="lt-LT"/>
        </w:rPr>
      </w:pPr>
      <w:r w:rsidRPr="00455567">
        <w:rPr>
          <w:lang w:val="lt-LT"/>
        </w:rPr>
        <w:t>2.6.4. perskaičiuotos kainos pradedamos taikyti nuo pakeisto PVM tarifo įsigaliojimo dienos.</w:t>
      </w:r>
    </w:p>
    <w:p w:rsidR="00AD654A" w:rsidRDefault="00AD654A" w:rsidP="009662AE">
      <w:pPr>
        <w:ind w:right="49"/>
        <w:jc w:val="both"/>
        <w:rPr>
          <w:lang w:val="lt-LT"/>
        </w:rPr>
      </w:pPr>
    </w:p>
    <w:p w:rsidR="00F92EA2" w:rsidRDefault="00F92EA2" w:rsidP="009662AE">
      <w:pPr>
        <w:ind w:right="49"/>
        <w:jc w:val="both"/>
        <w:rPr>
          <w:lang w:val="lt-LT"/>
        </w:rPr>
      </w:pPr>
    </w:p>
    <w:p w:rsidR="00853489" w:rsidRDefault="00853489" w:rsidP="009662AE">
      <w:pPr>
        <w:ind w:right="49"/>
        <w:jc w:val="both"/>
        <w:rPr>
          <w:lang w:val="lt-LT"/>
        </w:rPr>
      </w:pPr>
    </w:p>
    <w:p w:rsidR="00F366D4" w:rsidRDefault="009662AE" w:rsidP="00547F79">
      <w:pPr>
        <w:pStyle w:val="Default"/>
        <w:numPr>
          <w:ilvl w:val="0"/>
          <w:numId w:val="3"/>
        </w:numPr>
        <w:ind w:right="49"/>
        <w:jc w:val="center"/>
        <w:rPr>
          <w:b/>
          <w:bCs/>
        </w:rPr>
      </w:pPr>
      <w:r>
        <w:rPr>
          <w:b/>
          <w:bCs/>
        </w:rPr>
        <w:lastRenderedPageBreak/>
        <w:t>PRIEVOLIŲ ĮVYKDYMO TVARKA IR TERMINAI</w:t>
      </w:r>
    </w:p>
    <w:p w:rsidR="00AD654A" w:rsidRPr="00547F79" w:rsidRDefault="00AD654A" w:rsidP="00AD654A">
      <w:pPr>
        <w:pStyle w:val="Default"/>
        <w:ind w:left="720" w:right="49"/>
        <w:rPr>
          <w:b/>
          <w:bCs/>
        </w:rPr>
      </w:pPr>
    </w:p>
    <w:p w:rsidR="00784D81" w:rsidRPr="004D6B11" w:rsidRDefault="0083733C" w:rsidP="007C04B9">
      <w:pPr>
        <w:ind w:firstLine="720"/>
        <w:rPr>
          <w:lang w:val="lt-LT"/>
        </w:rPr>
      </w:pPr>
      <w:r>
        <w:rPr>
          <w:lang w:val="lt-LT"/>
        </w:rPr>
        <w:t xml:space="preserve">3.1. </w:t>
      </w:r>
      <w:r w:rsidR="00250E67" w:rsidRPr="004D6B11">
        <w:rPr>
          <w:lang w:val="lt-LT"/>
        </w:rPr>
        <w:t>Prekių</w:t>
      </w:r>
      <w:r w:rsidR="00784D81" w:rsidRPr="004D6B11">
        <w:rPr>
          <w:lang w:val="lt-LT"/>
        </w:rPr>
        <w:t xml:space="preserve"> pristatymo vieta: VšĮ Centro poliklinika, Pylimo g. 3, Vilnius.</w:t>
      </w:r>
    </w:p>
    <w:p w:rsidR="00784D81" w:rsidRPr="004D6B11" w:rsidRDefault="00784D81" w:rsidP="0083733C">
      <w:pPr>
        <w:ind w:firstLine="720"/>
        <w:jc w:val="both"/>
        <w:rPr>
          <w:lang w:val="lt-LT"/>
        </w:rPr>
      </w:pPr>
      <w:r w:rsidRPr="00482B81">
        <w:rPr>
          <w:lang w:val="lt-LT"/>
        </w:rPr>
        <w:t>3.2. Prekė</w:t>
      </w:r>
      <w:r w:rsidR="00250E67" w:rsidRPr="00482B81">
        <w:rPr>
          <w:lang w:val="lt-LT"/>
        </w:rPr>
        <w:t>s turi būti pristatytos</w:t>
      </w:r>
      <w:r w:rsidRPr="00482B81">
        <w:rPr>
          <w:lang w:val="lt-LT"/>
        </w:rPr>
        <w:t xml:space="preserve"> Pardavėjo transportu ir lėšomis per </w:t>
      </w:r>
      <w:r w:rsidR="00250E67" w:rsidRPr="00482B81">
        <w:rPr>
          <w:lang w:val="lt-LT"/>
        </w:rPr>
        <w:t>3</w:t>
      </w:r>
      <w:r w:rsidRPr="00482B81">
        <w:rPr>
          <w:lang w:val="lt-LT"/>
        </w:rPr>
        <w:t xml:space="preserve"> (</w:t>
      </w:r>
      <w:r w:rsidR="00250E67" w:rsidRPr="00482B81">
        <w:rPr>
          <w:lang w:val="lt-LT"/>
        </w:rPr>
        <w:t>tris) darbo dienas</w:t>
      </w:r>
      <w:r w:rsidRPr="00482B81">
        <w:rPr>
          <w:lang w:val="lt-LT"/>
        </w:rPr>
        <w:t xml:space="preserve"> </w:t>
      </w:r>
      <w:r w:rsidR="00250E67" w:rsidRPr="00482B81">
        <w:rPr>
          <w:lang w:val="lt-LT"/>
        </w:rPr>
        <w:t>po užsakymo gavimo raštu</w:t>
      </w:r>
      <w:r w:rsidR="00864977" w:rsidRPr="00482B81">
        <w:rPr>
          <w:lang w:val="lt-LT"/>
        </w:rPr>
        <w:t xml:space="preserve"> (</w:t>
      </w:r>
      <w:r w:rsidR="00250E67" w:rsidRPr="00482B81">
        <w:rPr>
          <w:lang w:val="lt-LT"/>
        </w:rPr>
        <w:t>paštu</w:t>
      </w:r>
      <w:r w:rsidR="00482B81" w:rsidRPr="00482B81">
        <w:rPr>
          <w:lang w:val="lt-LT"/>
        </w:rPr>
        <w:t xml:space="preserve">, </w:t>
      </w:r>
      <w:r w:rsidR="00250E67" w:rsidRPr="00482B81">
        <w:rPr>
          <w:lang w:val="lt-LT"/>
        </w:rPr>
        <w:t>elektroninėmis susisiekimo priemonėmis</w:t>
      </w:r>
      <w:r w:rsidR="00864977" w:rsidRPr="00482B81">
        <w:rPr>
          <w:lang w:val="lt-LT"/>
        </w:rPr>
        <w:t>)</w:t>
      </w:r>
      <w:r w:rsidR="00482B81" w:rsidRPr="00482B81">
        <w:rPr>
          <w:lang w:val="lt-LT"/>
        </w:rPr>
        <w:t xml:space="preserve"> ar telefonu.</w:t>
      </w:r>
    </w:p>
    <w:p w:rsidR="00784D81" w:rsidRPr="004D6B11" w:rsidRDefault="00784D81" w:rsidP="0083733C">
      <w:pPr>
        <w:ind w:firstLine="720"/>
        <w:jc w:val="both"/>
        <w:rPr>
          <w:lang w:val="lt-LT"/>
        </w:rPr>
      </w:pPr>
      <w:r w:rsidRPr="004D6B11">
        <w:rPr>
          <w:lang w:val="lt-LT"/>
        </w:rPr>
        <w:t>3.3. Pardavėjui pristačius nekokybišk</w:t>
      </w:r>
      <w:r w:rsidR="00BA5C47" w:rsidRPr="004D6B11">
        <w:rPr>
          <w:lang w:val="lt-LT"/>
        </w:rPr>
        <w:t>as</w:t>
      </w:r>
      <w:r w:rsidRPr="004D6B11">
        <w:rPr>
          <w:lang w:val="lt-LT"/>
        </w:rPr>
        <w:t xml:space="preserve"> </w:t>
      </w:r>
      <w:r w:rsidR="00BA5C47" w:rsidRPr="004D6B11">
        <w:rPr>
          <w:lang w:val="lt-LT"/>
        </w:rPr>
        <w:t>prekes</w:t>
      </w:r>
      <w:r w:rsidRPr="004D6B11">
        <w:rPr>
          <w:lang w:val="lt-LT"/>
        </w:rPr>
        <w:t xml:space="preserve">, Pardavėjas savo sąskaita turi pakeisti </w:t>
      </w:r>
      <w:r w:rsidR="00BA5C47" w:rsidRPr="004D6B11">
        <w:rPr>
          <w:lang w:val="lt-LT"/>
        </w:rPr>
        <w:t>jas į</w:t>
      </w:r>
      <w:r w:rsidRPr="004D6B11">
        <w:rPr>
          <w:lang w:val="lt-LT"/>
        </w:rPr>
        <w:t xml:space="preserve"> kokybiška</w:t>
      </w:r>
      <w:r w:rsidR="00BA5C47" w:rsidRPr="004D6B11">
        <w:rPr>
          <w:lang w:val="lt-LT"/>
        </w:rPr>
        <w:t>s</w:t>
      </w:r>
      <w:r w:rsidRPr="004D6B11">
        <w:rPr>
          <w:lang w:val="lt-LT"/>
        </w:rPr>
        <w:t xml:space="preserve"> per 3 (tris) kalendorines dienas nuo pranešimo iš Pirkėjo gavimo dienos.</w:t>
      </w:r>
    </w:p>
    <w:p w:rsidR="004D6B11" w:rsidRPr="004D6B11" w:rsidRDefault="00784D81" w:rsidP="00AD654A">
      <w:pPr>
        <w:ind w:firstLine="720"/>
        <w:jc w:val="both"/>
        <w:rPr>
          <w:lang w:val="lt-LT"/>
        </w:rPr>
      </w:pPr>
      <w:r w:rsidRPr="004D6B11">
        <w:rPr>
          <w:lang w:val="lt-LT"/>
        </w:rPr>
        <w:t xml:space="preserve">3.4. Šalys įsipareigoja </w:t>
      </w:r>
      <w:r w:rsidR="00CC6334">
        <w:rPr>
          <w:lang w:val="lt-LT"/>
        </w:rPr>
        <w:t xml:space="preserve">nenaudoti asmeniniais ar kitais tikslais ir </w:t>
      </w:r>
      <w:r w:rsidRPr="004D6B11">
        <w:rPr>
          <w:lang w:val="lt-LT"/>
        </w:rPr>
        <w:t>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rsidR="00784D81" w:rsidRPr="004D6B11" w:rsidRDefault="00784D81" w:rsidP="007C04B9">
      <w:pPr>
        <w:ind w:firstLine="720"/>
        <w:rPr>
          <w:lang w:val="lt-LT"/>
        </w:rPr>
      </w:pPr>
      <w:r w:rsidRPr="004D6B11">
        <w:rPr>
          <w:lang w:val="lt-LT"/>
        </w:rPr>
        <w:t>3.5. Pardavėjo teisės:</w:t>
      </w:r>
    </w:p>
    <w:p w:rsidR="00784D81" w:rsidRPr="004D6B11" w:rsidRDefault="00784D81" w:rsidP="007C04B9">
      <w:pPr>
        <w:ind w:firstLine="720"/>
        <w:rPr>
          <w:lang w:val="lt-LT"/>
        </w:rPr>
      </w:pPr>
      <w:r w:rsidRPr="004D6B11">
        <w:rPr>
          <w:lang w:val="lt-LT"/>
        </w:rPr>
        <w:t>3.5.1. prašyti iš Pirkėjo pateikti turimą informaciją, reikalingą vykdant sutartį;</w:t>
      </w:r>
    </w:p>
    <w:p w:rsidR="00784D81" w:rsidRPr="004D6B11" w:rsidRDefault="00784D81" w:rsidP="007C04B9">
      <w:pPr>
        <w:ind w:firstLine="720"/>
        <w:rPr>
          <w:lang w:val="lt-LT"/>
        </w:rPr>
      </w:pPr>
      <w:r w:rsidRPr="004D6B11">
        <w:rPr>
          <w:lang w:val="lt-LT"/>
        </w:rPr>
        <w:t>3.5.2. kitos sutartyje ir teisės aktuose numatytos teisės.</w:t>
      </w:r>
    </w:p>
    <w:p w:rsidR="00784D81" w:rsidRPr="004D6B11" w:rsidRDefault="00784D81" w:rsidP="007C04B9">
      <w:pPr>
        <w:ind w:firstLine="720"/>
        <w:rPr>
          <w:lang w:val="lt-LT"/>
        </w:rPr>
      </w:pPr>
      <w:r w:rsidRPr="004D6B11">
        <w:rPr>
          <w:lang w:val="lt-LT"/>
        </w:rPr>
        <w:t>3.6. Pirkėjo teisės:</w:t>
      </w:r>
    </w:p>
    <w:p w:rsidR="00784D81" w:rsidRPr="004D6B11" w:rsidRDefault="00784D81" w:rsidP="007C04B9">
      <w:pPr>
        <w:ind w:firstLine="720"/>
        <w:rPr>
          <w:lang w:val="lt-LT"/>
        </w:rPr>
      </w:pPr>
      <w:r w:rsidRPr="004D6B11">
        <w:rPr>
          <w:lang w:val="lt-LT"/>
        </w:rPr>
        <w:t xml:space="preserve">3.6.1. atsisakyti priimti </w:t>
      </w:r>
      <w:r w:rsidR="001F540F">
        <w:rPr>
          <w:lang w:val="lt-LT"/>
        </w:rPr>
        <w:t>nekokybiškas</w:t>
      </w:r>
      <w:r w:rsidRPr="004D6B11">
        <w:rPr>
          <w:lang w:val="lt-LT"/>
        </w:rPr>
        <w:t>, sutar</w:t>
      </w:r>
      <w:r w:rsidR="001F540F">
        <w:rPr>
          <w:lang w:val="lt-LT"/>
        </w:rPr>
        <w:t>ties reikalavimų neatitinkančias</w:t>
      </w:r>
      <w:r w:rsidRPr="004D6B11">
        <w:rPr>
          <w:lang w:val="lt-LT"/>
        </w:rPr>
        <w:t xml:space="preserve"> </w:t>
      </w:r>
      <w:r w:rsidR="001F540F">
        <w:rPr>
          <w:lang w:val="lt-LT"/>
        </w:rPr>
        <w:t>prekes</w:t>
      </w:r>
      <w:r w:rsidRPr="004D6B11">
        <w:rPr>
          <w:lang w:val="lt-LT"/>
        </w:rPr>
        <w:t>;</w:t>
      </w:r>
    </w:p>
    <w:p w:rsidR="00784D81" w:rsidRPr="004D6B11" w:rsidRDefault="00784D81" w:rsidP="007C04B9">
      <w:pPr>
        <w:ind w:firstLine="720"/>
        <w:rPr>
          <w:lang w:val="lt-LT"/>
        </w:rPr>
      </w:pPr>
      <w:r w:rsidRPr="004D6B11">
        <w:rPr>
          <w:lang w:val="lt-LT"/>
        </w:rPr>
        <w:t xml:space="preserve">3.6.2. kitos sutartyje ir teisės aktuose nustatytos teisės. </w:t>
      </w:r>
    </w:p>
    <w:p w:rsidR="009662AE" w:rsidRPr="004D6B11" w:rsidRDefault="009662AE" w:rsidP="004D6B11">
      <w:pPr>
        <w:rPr>
          <w:lang w:val="lt-LT"/>
        </w:rPr>
      </w:pPr>
    </w:p>
    <w:p w:rsidR="002173F4" w:rsidRDefault="009662AE" w:rsidP="00547F79">
      <w:pPr>
        <w:pStyle w:val="Default"/>
        <w:numPr>
          <w:ilvl w:val="0"/>
          <w:numId w:val="3"/>
        </w:numPr>
        <w:ind w:right="49"/>
        <w:jc w:val="center"/>
        <w:rPr>
          <w:b/>
        </w:rPr>
      </w:pPr>
      <w:r>
        <w:rPr>
          <w:b/>
        </w:rPr>
        <w:t>SUTARTINIŲ TERMINŲ NESILAIKYMAS</w:t>
      </w:r>
    </w:p>
    <w:p w:rsidR="00AD654A" w:rsidRPr="00547F79" w:rsidRDefault="00AD654A" w:rsidP="00AD654A">
      <w:pPr>
        <w:pStyle w:val="Default"/>
        <w:ind w:left="720" w:right="49"/>
        <w:rPr>
          <w:b/>
        </w:rPr>
      </w:pPr>
    </w:p>
    <w:p w:rsidR="002173F4" w:rsidRDefault="00236EEC" w:rsidP="007C04B9">
      <w:pPr>
        <w:ind w:firstLine="720"/>
        <w:jc w:val="both"/>
        <w:rPr>
          <w:spacing w:val="-6"/>
          <w:lang w:val="lt-LT"/>
        </w:rPr>
      </w:pPr>
      <w:r>
        <w:rPr>
          <w:lang w:val="lt-LT"/>
        </w:rPr>
        <w:t>4</w:t>
      </w:r>
      <w:r w:rsidRPr="00455567">
        <w:rPr>
          <w:lang w:val="lt-LT"/>
        </w:rPr>
        <w:t xml:space="preserve">.1. Pirkėjui laiku neatsiskaitant pagal sutartį, ir Pardavėjui pareikalavus, </w:t>
      </w:r>
      <w:r w:rsidRPr="00455567">
        <w:rPr>
          <w:spacing w:val="-6"/>
          <w:lang w:val="lt-LT"/>
        </w:rPr>
        <w:t xml:space="preserve">Pirkėjas privalo sumokėti 0,03 proc. dydžio delspinigius nuo laiku neapmokėtos sumos už kiekvieną uždelstą </w:t>
      </w:r>
      <w:r w:rsidRPr="00455567">
        <w:rPr>
          <w:lang w:val="lt-LT"/>
        </w:rPr>
        <w:t xml:space="preserve">kalendorinę </w:t>
      </w:r>
      <w:r w:rsidRPr="00455567">
        <w:rPr>
          <w:spacing w:val="-6"/>
          <w:lang w:val="lt-LT"/>
        </w:rPr>
        <w:t xml:space="preserve">dieną. </w:t>
      </w:r>
    </w:p>
    <w:p w:rsidR="00236EEC" w:rsidRDefault="00236EEC" w:rsidP="007C04B9">
      <w:pPr>
        <w:ind w:firstLine="720"/>
        <w:jc w:val="both"/>
        <w:rPr>
          <w:spacing w:val="-6"/>
          <w:lang w:val="lt-LT"/>
        </w:rPr>
      </w:pPr>
      <w:r>
        <w:rPr>
          <w:spacing w:val="-6"/>
          <w:lang w:val="lt-LT"/>
        </w:rPr>
        <w:t>4</w:t>
      </w:r>
      <w:r w:rsidRPr="00455567">
        <w:rPr>
          <w:spacing w:val="-6"/>
          <w:lang w:val="lt-LT"/>
        </w:rPr>
        <w:t xml:space="preserve">.2. </w:t>
      </w:r>
      <w:r w:rsidRPr="00455567">
        <w:rPr>
          <w:lang w:val="lt-LT"/>
        </w:rPr>
        <w:t>Laiku pagal sutar</w:t>
      </w:r>
      <w:r>
        <w:rPr>
          <w:lang w:val="lt-LT"/>
        </w:rPr>
        <w:t>ties nuostatas nepateikus prekės</w:t>
      </w:r>
      <w:r w:rsidRPr="00455567">
        <w:rPr>
          <w:lang w:val="lt-LT"/>
        </w:rPr>
        <w:t xml:space="preserve">, ir </w:t>
      </w:r>
      <w:r>
        <w:rPr>
          <w:lang w:val="lt-LT"/>
        </w:rPr>
        <w:t>Pirkėjui</w:t>
      </w:r>
      <w:r w:rsidRPr="00455567">
        <w:rPr>
          <w:lang w:val="lt-LT"/>
        </w:rPr>
        <w:t xml:space="preserve"> pareikalavus, </w:t>
      </w:r>
      <w:r>
        <w:rPr>
          <w:lang w:val="lt-LT"/>
        </w:rPr>
        <w:t>Pardavėjas</w:t>
      </w:r>
      <w:r w:rsidRPr="00455567">
        <w:rPr>
          <w:lang w:val="lt-LT"/>
        </w:rPr>
        <w:t xml:space="preserve"> moka </w:t>
      </w:r>
      <w:r>
        <w:rPr>
          <w:lang w:val="lt-LT"/>
        </w:rPr>
        <w:t>Pirkėjui</w:t>
      </w:r>
      <w:r w:rsidRPr="00455567">
        <w:rPr>
          <w:lang w:val="lt-LT"/>
        </w:rPr>
        <w:t xml:space="preserve"> 0,03 proc. dydžio delspinigius nuo </w:t>
      </w:r>
      <w:r>
        <w:rPr>
          <w:lang w:val="lt-LT"/>
        </w:rPr>
        <w:t>sutarties 2.1 punkte nurodytos</w:t>
      </w:r>
      <w:r w:rsidR="00AD654A">
        <w:rPr>
          <w:lang w:val="lt-LT"/>
        </w:rPr>
        <w:t xml:space="preserve"> vertės</w:t>
      </w:r>
      <w:r w:rsidRPr="00455567">
        <w:rPr>
          <w:lang w:val="lt-LT"/>
        </w:rPr>
        <w:t xml:space="preserve"> su PVM už kiekvieną uždelstą kalendorinę dieną.</w:t>
      </w:r>
      <w:r w:rsidRPr="00455567">
        <w:rPr>
          <w:spacing w:val="-6"/>
          <w:lang w:val="lt-LT"/>
        </w:rPr>
        <w:t xml:space="preserve"> </w:t>
      </w:r>
    </w:p>
    <w:p w:rsidR="009662AE" w:rsidRDefault="009662AE" w:rsidP="00236EEC">
      <w:pPr>
        <w:ind w:right="49" w:firstLine="360"/>
        <w:jc w:val="both"/>
        <w:rPr>
          <w:lang w:val="lt-LT"/>
        </w:rPr>
      </w:pPr>
    </w:p>
    <w:p w:rsidR="004D6B11" w:rsidRDefault="009662AE" w:rsidP="00547F79">
      <w:pPr>
        <w:pStyle w:val="ListParagraph"/>
        <w:numPr>
          <w:ilvl w:val="0"/>
          <w:numId w:val="3"/>
        </w:numPr>
        <w:ind w:right="49"/>
        <w:jc w:val="center"/>
        <w:rPr>
          <w:b/>
        </w:rPr>
      </w:pPr>
      <w:r w:rsidRPr="004D6B11">
        <w:rPr>
          <w:b/>
        </w:rPr>
        <w:t>SUSIRAŠINĖJIMAS</w:t>
      </w:r>
    </w:p>
    <w:p w:rsidR="00AD654A" w:rsidRPr="00547F79" w:rsidRDefault="00AD654A" w:rsidP="00AD654A">
      <w:pPr>
        <w:pStyle w:val="ListParagraph"/>
        <w:ind w:left="720" w:right="49"/>
        <w:rPr>
          <w:b/>
        </w:rPr>
      </w:pPr>
    </w:p>
    <w:p w:rsidR="009662AE" w:rsidRPr="00FB5142" w:rsidRDefault="006239C2" w:rsidP="007C04B9">
      <w:pPr>
        <w:ind w:right="49" w:firstLine="720"/>
        <w:jc w:val="both"/>
        <w:rPr>
          <w:bCs/>
          <w:lang w:val="lt-LT"/>
        </w:rPr>
      </w:pPr>
      <w:r>
        <w:rPr>
          <w:bCs/>
          <w:lang w:val="lt-LT"/>
        </w:rPr>
        <w:t xml:space="preserve">5.1. </w:t>
      </w:r>
      <w:r w:rsidR="00236EEC" w:rsidRPr="00455567">
        <w:rPr>
          <w:bCs/>
          <w:lang w:val="lt-LT"/>
        </w:rPr>
        <w:t xml:space="preserve">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w:t>
      </w:r>
      <w:r w:rsidR="00236EEC" w:rsidRPr="00FB5142">
        <w:rPr>
          <w:bCs/>
          <w:lang w:val="lt-LT"/>
        </w:rPr>
        <w:t xml:space="preserve">gavimą), </w:t>
      </w:r>
      <w:r w:rsidR="00236EEC" w:rsidRPr="00FB5142">
        <w:rPr>
          <w:rFonts w:eastAsia="Calibri"/>
          <w:lang w:val="lt-LT"/>
        </w:rPr>
        <w:t>Šalių nurodytais adresais</w:t>
      </w:r>
      <w:r w:rsidR="009662AE" w:rsidRPr="00FB5142">
        <w:rPr>
          <w:bCs/>
          <w:lang w:val="lt-LT"/>
        </w:rPr>
        <w:t>.</w:t>
      </w:r>
    </w:p>
    <w:p w:rsidR="0067307C" w:rsidRPr="0067307C" w:rsidRDefault="00C90C58" w:rsidP="0067307C">
      <w:pPr>
        <w:ind w:right="49" w:firstLine="720"/>
        <w:jc w:val="both"/>
      </w:pPr>
      <w:r w:rsidRPr="00FB5142">
        <w:rPr>
          <w:lang w:val="lt-LT"/>
        </w:rPr>
        <w:t xml:space="preserve">5.2. </w:t>
      </w:r>
      <w:r w:rsidR="00236EEC" w:rsidRPr="00FB5142">
        <w:rPr>
          <w:lang w:val="lt-LT"/>
        </w:rPr>
        <w:t>Pardavėjo sutartį administruojantis asmuo –</w:t>
      </w:r>
      <w:r w:rsidR="00853489" w:rsidRPr="00FB5142">
        <w:rPr>
          <w:lang w:val="lt-LT"/>
        </w:rPr>
        <w:t xml:space="preserve"> </w:t>
      </w:r>
      <w:r w:rsidR="00FB5142" w:rsidRPr="00FB5142">
        <w:rPr>
          <w:lang w:val="lt-LT"/>
        </w:rPr>
        <w:t>Mindaugas Kėvišas</w:t>
      </w:r>
      <w:r w:rsidR="00CF5E42" w:rsidRPr="00FB5142">
        <w:rPr>
          <w:lang w:val="lt-LT"/>
        </w:rPr>
        <w:t>, tel.</w:t>
      </w:r>
      <w:r w:rsidR="00FB5142" w:rsidRPr="00FB5142">
        <w:rPr>
          <w:lang w:val="lt-LT"/>
        </w:rPr>
        <w:t xml:space="preserve"> (8 5)  213 0504</w:t>
      </w:r>
      <w:r w:rsidR="00236EEC" w:rsidRPr="00FB5142">
        <w:rPr>
          <w:lang w:val="lt-LT"/>
        </w:rPr>
        <w:t>,</w:t>
      </w:r>
      <w:r w:rsidR="00236EEC" w:rsidRPr="00FB65EC">
        <w:rPr>
          <w:lang w:val="lt-LT"/>
        </w:rPr>
        <w:t xml:space="preserve"> el. </w:t>
      </w:r>
      <w:r w:rsidR="0067307C" w:rsidRPr="0067307C">
        <w:t>info@</w:t>
      </w:r>
      <w:r w:rsidR="0067307C">
        <w:t>triumphadler.lt</w:t>
      </w:r>
      <w:r w:rsidR="001D7BB5">
        <w:t>.</w:t>
      </w:r>
    </w:p>
    <w:p w:rsidR="0067307C" w:rsidRPr="00AD654A" w:rsidRDefault="009662AE" w:rsidP="0067307C">
      <w:pPr>
        <w:ind w:right="49" w:firstLine="720"/>
        <w:jc w:val="both"/>
        <w:rPr>
          <w:lang w:val="lt-LT"/>
        </w:rPr>
      </w:pPr>
      <w:r w:rsidRPr="006A4E5F">
        <w:rPr>
          <w:lang w:val="lt-LT"/>
        </w:rPr>
        <w:t xml:space="preserve">5.3. </w:t>
      </w:r>
      <w:r w:rsidR="004D1F96" w:rsidRPr="00455567">
        <w:rPr>
          <w:lang w:val="lt-LT"/>
        </w:rPr>
        <w:t xml:space="preserve">Pirkėjo </w:t>
      </w:r>
      <w:r w:rsidR="004D1F96">
        <w:rPr>
          <w:lang w:val="lt-LT"/>
        </w:rPr>
        <w:t>sutartį administruojantis</w:t>
      </w:r>
      <w:r w:rsidR="004D1F96" w:rsidRPr="00455567">
        <w:rPr>
          <w:lang w:val="lt-LT"/>
        </w:rPr>
        <w:t xml:space="preserve"> asmuo </w:t>
      </w:r>
      <w:r w:rsidR="004D1F96">
        <w:rPr>
          <w:bCs/>
          <w:lang w:val="lt-LT"/>
        </w:rPr>
        <w:t xml:space="preserve">– </w:t>
      </w:r>
      <w:r w:rsidR="0067307C" w:rsidRPr="00C305B3">
        <w:rPr>
          <w:bCs/>
          <w:lang w:val="lt-LT"/>
        </w:rPr>
        <w:t xml:space="preserve">Dainius Žaržojus, tel. (8 5)  </w:t>
      </w:r>
      <w:r w:rsidR="0067307C" w:rsidRPr="00C305B3">
        <w:rPr>
          <w:lang w:val="lt-LT"/>
        </w:rPr>
        <w:t>251 4072</w:t>
      </w:r>
      <w:r w:rsidR="007237B9">
        <w:rPr>
          <w:bCs/>
          <w:lang w:val="lt-LT"/>
        </w:rPr>
        <w:t xml:space="preserve">, </w:t>
      </w:r>
      <w:r w:rsidR="0067307C" w:rsidRPr="00C305B3">
        <w:rPr>
          <w:bCs/>
          <w:lang w:val="lt-LT"/>
        </w:rPr>
        <w:t xml:space="preserve">el. p. </w:t>
      </w:r>
      <w:r w:rsidR="0067307C" w:rsidRPr="001D7BB5">
        <w:rPr>
          <w:lang w:val="lt-LT"/>
        </w:rPr>
        <w:t>dainius.zarzojus@pylimas.lt</w:t>
      </w:r>
      <w:r w:rsidR="00844CE6">
        <w:rPr>
          <w:lang w:val="lt-LT"/>
        </w:rPr>
        <w:t>.</w:t>
      </w:r>
    </w:p>
    <w:p w:rsidR="007E743F" w:rsidRDefault="009662AE" w:rsidP="0067307C">
      <w:pPr>
        <w:ind w:right="49" w:firstLine="720"/>
        <w:jc w:val="both"/>
        <w:rPr>
          <w:lang w:val="lt-LT"/>
        </w:rPr>
      </w:pPr>
      <w:r>
        <w:rPr>
          <w:lang w:val="lt-LT"/>
        </w:rPr>
        <w:t xml:space="preserve">5.4. </w:t>
      </w:r>
      <w:r w:rsidR="007E743F" w:rsidRPr="00455567">
        <w:rPr>
          <w:lang w:val="lt-LT"/>
        </w:rPr>
        <w:t xml:space="preserve">Pasikeitus Šalių pavadinimams, adresams, telefonų numeriams, banko rekvizitams, </w:t>
      </w:r>
      <w:r w:rsidR="007E743F">
        <w:rPr>
          <w:lang w:val="lt-LT"/>
        </w:rPr>
        <w:t>sutartį administruojantiems</w:t>
      </w:r>
      <w:r w:rsidR="007E743F" w:rsidRPr="00455567">
        <w:rPr>
          <w:lang w:val="lt-LT"/>
        </w:rPr>
        <w:t xml:space="preserve"> asmenims ar kitiems duomenims, sutarties Šalys įsipareigoja per 3</w:t>
      </w:r>
      <w:r w:rsidR="00AD654A">
        <w:rPr>
          <w:lang w:val="lt-LT"/>
        </w:rPr>
        <w:t xml:space="preserve"> (tris)</w:t>
      </w:r>
      <w:r w:rsidR="007E743F" w:rsidRPr="00455567">
        <w:rPr>
          <w:lang w:val="lt-LT"/>
        </w:rPr>
        <w:t xml:space="preserve">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w:t>
      </w:r>
      <w:r w:rsidR="007E743F">
        <w:rPr>
          <w:lang w:val="lt-LT"/>
        </w:rPr>
        <w:t>administravimą</w:t>
      </w:r>
      <w:r w:rsidR="007E743F" w:rsidRPr="00455567">
        <w:rPr>
          <w:lang w:val="lt-LT"/>
        </w:rPr>
        <w:t xml:space="preserve"> atsakingų asmenų kontaktus, neatitinka sutarties sąlygų arba kad ji negavo pranešimų, siųstų jai pagal tuos rekvizitus ir (ar) už sutarties </w:t>
      </w:r>
      <w:r w:rsidR="007E743F">
        <w:rPr>
          <w:lang w:val="lt-LT"/>
        </w:rPr>
        <w:t>admin</w:t>
      </w:r>
      <w:r w:rsidR="00AD654A">
        <w:rPr>
          <w:lang w:val="lt-LT"/>
        </w:rPr>
        <w:t>i</w:t>
      </w:r>
      <w:r w:rsidR="007E743F">
        <w:rPr>
          <w:lang w:val="lt-LT"/>
        </w:rPr>
        <w:t>stravimą</w:t>
      </w:r>
      <w:r w:rsidR="007E743F" w:rsidRPr="00455567">
        <w:rPr>
          <w:lang w:val="lt-LT"/>
        </w:rPr>
        <w:t xml:space="preserve"> atsakingų asmenų kontaktus.</w:t>
      </w:r>
    </w:p>
    <w:p w:rsidR="007C04B9" w:rsidRDefault="007C04B9" w:rsidP="009662AE">
      <w:pPr>
        <w:ind w:right="49"/>
        <w:jc w:val="both"/>
        <w:rPr>
          <w:bCs/>
          <w:lang w:val="lt-LT"/>
        </w:rPr>
      </w:pPr>
    </w:p>
    <w:p w:rsidR="000F17BB" w:rsidRDefault="000F17BB" w:rsidP="009662AE">
      <w:pPr>
        <w:ind w:right="49"/>
        <w:jc w:val="both"/>
        <w:rPr>
          <w:bCs/>
          <w:lang w:val="lt-LT"/>
        </w:rPr>
      </w:pPr>
    </w:p>
    <w:p w:rsidR="000F17BB" w:rsidRDefault="000F17BB" w:rsidP="009662AE">
      <w:pPr>
        <w:ind w:right="49"/>
        <w:jc w:val="both"/>
        <w:rPr>
          <w:bCs/>
          <w:lang w:val="lt-LT"/>
        </w:rPr>
      </w:pPr>
    </w:p>
    <w:p w:rsidR="00F92EA2" w:rsidRDefault="00F92EA2" w:rsidP="009662AE">
      <w:pPr>
        <w:ind w:right="49"/>
        <w:jc w:val="both"/>
        <w:rPr>
          <w:bCs/>
          <w:lang w:val="lt-LT"/>
        </w:rPr>
      </w:pPr>
    </w:p>
    <w:p w:rsidR="007C04B9" w:rsidRDefault="007C04B9" w:rsidP="00547F79">
      <w:pPr>
        <w:pStyle w:val="ListParagraph"/>
        <w:numPr>
          <w:ilvl w:val="0"/>
          <w:numId w:val="3"/>
        </w:numPr>
        <w:ind w:right="49"/>
        <w:jc w:val="center"/>
        <w:rPr>
          <w:b/>
          <w:bCs/>
        </w:rPr>
      </w:pPr>
      <w:r w:rsidRPr="00455567">
        <w:rPr>
          <w:b/>
          <w:bCs/>
        </w:rPr>
        <w:lastRenderedPageBreak/>
        <w:t xml:space="preserve">NENUGALIMA JĖGA </w:t>
      </w:r>
    </w:p>
    <w:p w:rsidR="000F17BB" w:rsidRPr="00547F79" w:rsidRDefault="000F17BB" w:rsidP="000F17BB">
      <w:pPr>
        <w:pStyle w:val="ListParagraph"/>
        <w:ind w:left="720" w:right="49"/>
        <w:rPr>
          <w:b/>
          <w:bCs/>
        </w:rPr>
      </w:pPr>
    </w:p>
    <w:p w:rsidR="007C04B9" w:rsidRPr="00455567" w:rsidRDefault="007C04B9" w:rsidP="007C04B9">
      <w:pPr>
        <w:ind w:right="49" w:firstLine="851"/>
        <w:jc w:val="both"/>
        <w:rPr>
          <w:lang w:val="lt-LT"/>
        </w:rPr>
      </w:pPr>
      <w:r>
        <w:rPr>
          <w:lang w:val="lt-LT"/>
        </w:rPr>
        <w:t>6</w:t>
      </w:r>
      <w:r w:rsidRPr="00455567">
        <w:rPr>
          <w:lang w:val="lt-LT"/>
        </w:rPr>
        <w:t xml:space="preserve">.1. </w:t>
      </w:r>
      <w:r w:rsidRPr="00455567">
        <w:rPr>
          <w:bCs/>
          <w:lang w:val="lt-LT"/>
        </w:rPr>
        <w:t>Šalis</w:t>
      </w:r>
      <w:r w:rsidRPr="00455567">
        <w:rPr>
          <w:b/>
          <w:bCs/>
          <w:lang w:val="lt-LT"/>
        </w:rPr>
        <w:t xml:space="preserve"> </w:t>
      </w:r>
      <w:r w:rsidRPr="00455567">
        <w:rPr>
          <w:lang w:val="lt-LT"/>
        </w:rPr>
        <w:t>gali būti visiškai ar iš dalies atleidžiama nuo atsakomybės už s</w:t>
      </w:r>
      <w:r w:rsidRPr="00455567">
        <w:rPr>
          <w:bCs/>
          <w:lang w:val="lt-LT"/>
        </w:rPr>
        <w:t>utarties</w:t>
      </w:r>
      <w:r w:rsidRPr="00455567">
        <w:rPr>
          <w:b/>
          <w:bCs/>
          <w:lang w:val="lt-LT"/>
        </w:rPr>
        <w:t xml:space="preserve"> </w:t>
      </w:r>
      <w:r w:rsidRPr="00455567">
        <w:rPr>
          <w:lang w:val="lt-LT"/>
        </w:rPr>
        <w:t xml:space="preserve">nevykdymą dėl nenugalimos jėgos </w:t>
      </w:r>
      <w:r w:rsidRPr="00455567">
        <w:rPr>
          <w:i/>
          <w:iCs/>
          <w:lang w:val="lt-LT"/>
        </w:rPr>
        <w:t xml:space="preserve">(force majeure) </w:t>
      </w:r>
      <w:r w:rsidRPr="00455567">
        <w:rPr>
          <w:lang w:val="lt-LT"/>
        </w:rPr>
        <w:t>aplinkybių, atsiradusių po s</w:t>
      </w:r>
      <w:r w:rsidRPr="00455567">
        <w:rPr>
          <w:bCs/>
          <w:lang w:val="lt-LT"/>
        </w:rPr>
        <w:t>utarties</w:t>
      </w:r>
      <w:r w:rsidRPr="00455567">
        <w:rPr>
          <w:b/>
          <w:bCs/>
          <w:lang w:val="lt-LT"/>
        </w:rPr>
        <w:t xml:space="preserve"> </w:t>
      </w:r>
      <w:r w:rsidRPr="00455567">
        <w:rPr>
          <w:lang w:val="lt-LT"/>
        </w:rPr>
        <w:t>įsigaliojimo dienos, bei nustatytų ir jas patyrusios Š</w:t>
      </w:r>
      <w:r w:rsidRPr="00455567">
        <w:rPr>
          <w:bCs/>
          <w:lang w:val="lt-LT"/>
        </w:rPr>
        <w:t xml:space="preserve">alies </w:t>
      </w:r>
      <w:r w:rsidRPr="00455567">
        <w:rPr>
          <w:lang w:val="lt-LT"/>
        </w:rPr>
        <w:t>įrodytų pagal Lietuvos Respublikos civilinį kodeksą, jeigu Šalis nedelsiant pranešė kitai Šaliai apie kliūtį bei jos poveikį įsipareigojimų vykdymui.</w:t>
      </w:r>
    </w:p>
    <w:p w:rsidR="007C04B9" w:rsidRPr="00455567" w:rsidRDefault="007C04B9" w:rsidP="007C04B9">
      <w:pPr>
        <w:ind w:right="49" w:firstLine="851"/>
        <w:jc w:val="both"/>
        <w:rPr>
          <w:lang w:val="lt-LT"/>
        </w:rPr>
      </w:pPr>
      <w:r>
        <w:rPr>
          <w:lang w:val="lt-LT"/>
        </w:rPr>
        <w:t>6</w:t>
      </w:r>
      <w:r w:rsidRPr="00455567">
        <w:rPr>
          <w:lang w:val="lt-LT"/>
        </w:rPr>
        <w:t xml:space="preserve">.2. Nenugalima jėga </w:t>
      </w:r>
      <w:r w:rsidRPr="00455567">
        <w:rPr>
          <w:i/>
          <w:iCs/>
          <w:lang w:val="lt-LT"/>
        </w:rPr>
        <w:t xml:space="preserve">(force majeure) </w:t>
      </w:r>
      <w:r w:rsidRPr="00455567">
        <w:rPr>
          <w:lang w:val="lt-LT"/>
        </w:rPr>
        <w:t xml:space="preserve">nelaikoma tai, kad rinkoje nėra reikalingų prievolei vykdyti prekių, Šalis neturi reikiamų finansinių išteklių arba Šalies kontrahentai pažeidžia savo prievoles. Nenugalima jėga </w:t>
      </w:r>
      <w:r w:rsidRPr="00455567">
        <w:rPr>
          <w:i/>
          <w:iCs/>
          <w:lang w:val="lt-LT"/>
        </w:rPr>
        <w:t xml:space="preserve">(force majeure) </w:t>
      </w:r>
      <w:r w:rsidRPr="00455567">
        <w:rPr>
          <w:lang w:val="lt-LT"/>
        </w:rPr>
        <w:t>taip pat nelaikomos Šalies veiklai turėjusios įtakos aplinkybės, į kurių galimybę Šalys</w:t>
      </w:r>
      <w:r w:rsidRPr="00931B43">
        <w:rPr>
          <w:bCs/>
          <w:lang w:val="lt-LT"/>
        </w:rPr>
        <w:t xml:space="preserve">, </w:t>
      </w:r>
      <w:r w:rsidRPr="00455567">
        <w:rPr>
          <w:lang w:val="lt-LT"/>
        </w:rPr>
        <w:t>sudarydamos sutartį</w:t>
      </w:r>
      <w:r w:rsidRPr="00455567">
        <w:rPr>
          <w:bCs/>
          <w:lang w:val="lt-LT"/>
        </w:rPr>
        <w:t xml:space="preserve">, </w:t>
      </w:r>
      <w:r w:rsidRPr="00455567">
        <w:rPr>
          <w:lang w:val="lt-LT"/>
        </w:rPr>
        <w:t xml:space="preserve">atsižvelgė, t. y. Lietuvos Respublikoje pasitaikančios aplinkybės, valstybės ar savivaldos institucijų sprendimai, sukėlę bet kurios iš Šalių </w:t>
      </w:r>
      <w:r w:rsidRPr="00455567">
        <w:rPr>
          <w:b/>
          <w:bCs/>
          <w:lang w:val="lt-LT"/>
        </w:rPr>
        <w:t xml:space="preserve"> </w:t>
      </w:r>
      <w:r w:rsidRPr="00455567">
        <w:rPr>
          <w:lang w:val="lt-LT"/>
        </w:rPr>
        <w:t>reorganizavimą, privatizavimą, likvidavimą, veiklos pobūdžio pakeitimą, stabdymą (trukdymą), kitos aplinkybės, kurios turėtų būti laikomos ypatingomis, bet Lietuvos Respublikoje sutarties sudarymo metu yra tikėtinos.</w:t>
      </w:r>
    </w:p>
    <w:p w:rsidR="007C04B9" w:rsidRPr="00455567" w:rsidRDefault="007C04B9" w:rsidP="007C04B9">
      <w:pPr>
        <w:ind w:right="49" w:firstLine="851"/>
        <w:jc w:val="both"/>
        <w:rPr>
          <w:lang w:val="lt-LT"/>
        </w:rPr>
      </w:pPr>
      <w:r>
        <w:rPr>
          <w:lang w:val="lt-LT"/>
        </w:rPr>
        <w:t>6</w:t>
      </w:r>
      <w:r w:rsidRPr="00455567">
        <w:rPr>
          <w:lang w:val="lt-LT"/>
        </w:rPr>
        <w:t>.3. Nenugalimos jėgos aplinkybių sąvoka apibrėžiama ir Šalių teisės, pareigos ir atsakomybė esant šioms aplinkybėms reglamentuojamos Lietuvos Respublikos civilinio kodekso 6.212 straipsnyje bei „Atleidimo nuo atsakomybės esant nenugalimos jėgos (</w:t>
      </w:r>
      <w:r w:rsidRPr="00455567">
        <w:rPr>
          <w:i/>
          <w:lang w:val="lt-LT"/>
        </w:rPr>
        <w:t>force majeure</w:t>
      </w:r>
      <w:r w:rsidRPr="00455567">
        <w:rPr>
          <w:lang w:val="lt-LT"/>
        </w:rPr>
        <w:t>) aplinkybėms taisyklėse“ (</w:t>
      </w:r>
      <w:smartTag w:uri="schemas-tilde-lv/tildestengine" w:element="metric">
        <w:smartTagPr>
          <w:attr w:name="metric_text" w:val="m"/>
          <w:attr w:name="metric_value" w:val="1996"/>
        </w:smartTagPr>
        <w:smartTag w:uri="urn:schemas-microsoft-com:office:smarttags" w:element="metricconverter">
          <w:smartTagPr>
            <w:attr w:name="ProductID" w:val="1996 m"/>
          </w:smartTagPr>
          <w:r w:rsidRPr="00455567">
            <w:rPr>
              <w:lang w:val="lt-LT"/>
            </w:rPr>
            <w:t>1996 m</w:t>
          </w:r>
        </w:smartTag>
      </w:smartTag>
      <w:r w:rsidRPr="00455567">
        <w:rPr>
          <w:lang w:val="lt-LT"/>
        </w:rPr>
        <w:t>. liepos 15 d. Lietuvos Respublikos Vyriausybės nutarimas Nr. 840 „Dėl Atleidimo nuo atsakomybės esant nenugalimos jėgos (</w:t>
      </w:r>
      <w:r w:rsidRPr="00455567">
        <w:rPr>
          <w:i/>
          <w:lang w:val="lt-LT"/>
        </w:rPr>
        <w:t>force majeure</w:t>
      </w:r>
      <w:r w:rsidRPr="00455567">
        <w:rPr>
          <w:lang w:val="lt-LT"/>
        </w:rPr>
        <w:t>) aplinkybėms taisyklių patvirtinimo”).</w:t>
      </w:r>
    </w:p>
    <w:p w:rsidR="007C04B9" w:rsidRPr="00455567" w:rsidRDefault="007C04B9" w:rsidP="007C04B9">
      <w:pPr>
        <w:ind w:right="49" w:firstLine="851"/>
        <w:jc w:val="both"/>
        <w:rPr>
          <w:lang w:val="lt-LT"/>
        </w:rPr>
      </w:pPr>
      <w:r>
        <w:rPr>
          <w:lang w:val="lt-LT"/>
        </w:rPr>
        <w:t>6</w:t>
      </w:r>
      <w:r w:rsidRPr="00455567">
        <w:rPr>
          <w:lang w:val="lt-LT"/>
        </w:rPr>
        <w:t xml:space="preserve">.4. </w:t>
      </w:r>
      <w:smartTag w:uri="schemas-tilde-lt/tildestengine" w:element="templates">
        <w:smartTagPr>
          <w:attr w:name="id" w:val="-1"/>
          <w:attr w:name="baseform" w:val="SUTARTIS"/>
          <w:attr w:name="text" w:val="SUTARTIS"/>
        </w:smartTagPr>
        <w:r w:rsidRPr="00455567">
          <w:rPr>
            <w:bCs/>
            <w:lang w:val="lt-LT"/>
          </w:rPr>
          <w:t>Sutartis</w:t>
        </w:r>
      </w:smartTag>
      <w:r w:rsidRPr="00455567">
        <w:rPr>
          <w:b/>
          <w:bCs/>
          <w:lang w:val="lt-LT"/>
        </w:rPr>
        <w:t xml:space="preserve"> </w:t>
      </w:r>
      <w:r w:rsidRPr="00455567">
        <w:rPr>
          <w:lang w:val="lt-LT"/>
        </w:rPr>
        <w:t xml:space="preserve">baigiasi kitos Šalies reikalavimu, kai ją įvykdyti kitai Šaliai neįmanoma dėl nenugalimos jėgos </w:t>
      </w:r>
      <w:r w:rsidRPr="00455567">
        <w:rPr>
          <w:i/>
          <w:iCs/>
          <w:lang w:val="lt-LT"/>
        </w:rPr>
        <w:t>(force majeure).</w:t>
      </w:r>
    </w:p>
    <w:p w:rsidR="007C04B9" w:rsidRPr="00455567" w:rsidRDefault="007C04B9" w:rsidP="007C04B9">
      <w:pPr>
        <w:ind w:right="49"/>
        <w:jc w:val="both"/>
        <w:rPr>
          <w:lang w:val="lt-LT"/>
        </w:rPr>
      </w:pPr>
    </w:p>
    <w:p w:rsidR="007C04B9" w:rsidRDefault="007C04B9" w:rsidP="00547F79">
      <w:pPr>
        <w:pStyle w:val="ListParagraph"/>
        <w:numPr>
          <w:ilvl w:val="0"/>
          <w:numId w:val="3"/>
        </w:numPr>
        <w:ind w:right="49"/>
        <w:jc w:val="center"/>
        <w:rPr>
          <w:b/>
          <w:bCs/>
        </w:rPr>
      </w:pPr>
      <w:r w:rsidRPr="00455567">
        <w:rPr>
          <w:b/>
          <w:bCs/>
        </w:rPr>
        <w:t>GINČŲ SPRENDIMO TVARKA</w:t>
      </w:r>
    </w:p>
    <w:p w:rsidR="00AD654A" w:rsidRPr="00547F79" w:rsidRDefault="00AD654A" w:rsidP="00AD654A">
      <w:pPr>
        <w:pStyle w:val="ListParagraph"/>
        <w:ind w:left="720" w:right="49"/>
        <w:rPr>
          <w:b/>
          <w:bCs/>
        </w:rPr>
      </w:pPr>
    </w:p>
    <w:p w:rsidR="007C04B9" w:rsidRPr="00455567" w:rsidRDefault="007C04B9" w:rsidP="007C04B9">
      <w:pPr>
        <w:ind w:right="49" w:firstLine="851"/>
        <w:jc w:val="both"/>
        <w:rPr>
          <w:lang w:val="lt-LT"/>
        </w:rPr>
      </w:pPr>
      <w:r>
        <w:rPr>
          <w:bCs/>
          <w:lang w:val="lt-LT"/>
        </w:rPr>
        <w:t>7</w:t>
      </w:r>
      <w:r w:rsidRPr="00455567">
        <w:rPr>
          <w:bCs/>
          <w:lang w:val="lt-LT"/>
        </w:rPr>
        <w:t xml:space="preserve">.1. </w:t>
      </w:r>
      <w:r w:rsidRPr="00455567">
        <w:rPr>
          <w:lang w:val="lt-LT"/>
        </w:rPr>
        <w:t>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sidRPr="00455567">
        <w:rPr>
          <w:bCs/>
          <w:lang w:val="lt-LT"/>
        </w:rPr>
        <w:t>,</w:t>
      </w:r>
      <w:r w:rsidRPr="00455567">
        <w:rPr>
          <w:b/>
          <w:bCs/>
          <w:lang w:val="lt-LT"/>
        </w:rPr>
        <w:t xml:space="preserve"> </w:t>
      </w:r>
      <w:r w:rsidRPr="00455567">
        <w:rPr>
          <w:lang w:val="lt-LT"/>
        </w:rPr>
        <w:t>pereiti prie kito ginčų sprendimo procedūros etapo. Visi ginčai, kylantys dėl šios sutarties ar su ja susiję, nepavykus jų išspręsti derybų būdu, sprendžiami Lietuvos Respublikos civilinio proceso kodekso nustatyta tvarka teisme pagal Pirkėjo buveinės vietą.</w:t>
      </w:r>
    </w:p>
    <w:p w:rsidR="007C04B9" w:rsidRPr="00455567" w:rsidRDefault="007C04B9" w:rsidP="007C04B9">
      <w:pPr>
        <w:ind w:right="49" w:firstLine="851"/>
        <w:jc w:val="both"/>
        <w:rPr>
          <w:lang w:val="lt-LT"/>
        </w:rPr>
      </w:pPr>
    </w:p>
    <w:p w:rsidR="007C04B9" w:rsidRDefault="007C04B9" w:rsidP="00547F79">
      <w:pPr>
        <w:pStyle w:val="ListParagraph"/>
        <w:numPr>
          <w:ilvl w:val="0"/>
          <w:numId w:val="3"/>
        </w:numPr>
        <w:ind w:right="49"/>
        <w:jc w:val="center"/>
        <w:rPr>
          <w:b/>
        </w:rPr>
      </w:pPr>
      <w:r w:rsidRPr="00455567">
        <w:rPr>
          <w:b/>
        </w:rPr>
        <w:t>PIRKIMO SUTARTIES GALIOJIMAS, SUTARTIES NUTRAUKIMO TVARKA</w:t>
      </w:r>
    </w:p>
    <w:p w:rsidR="00AD654A" w:rsidRPr="00547F79" w:rsidRDefault="00AD654A" w:rsidP="00AD654A">
      <w:pPr>
        <w:pStyle w:val="ListParagraph"/>
        <w:ind w:left="720" w:right="49"/>
        <w:rPr>
          <w:b/>
        </w:rPr>
      </w:pPr>
    </w:p>
    <w:p w:rsidR="007C04B9" w:rsidRPr="00455567" w:rsidRDefault="007C04B9" w:rsidP="007C04B9">
      <w:pPr>
        <w:ind w:right="49" w:firstLine="851"/>
        <w:jc w:val="both"/>
        <w:rPr>
          <w:lang w:val="lt-LT"/>
        </w:rPr>
      </w:pPr>
      <w:r>
        <w:rPr>
          <w:bCs/>
          <w:lang w:val="lt-LT"/>
        </w:rPr>
        <w:t>8</w:t>
      </w:r>
      <w:r w:rsidRPr="00455567">
        <w:rPr>
          <w:bCs/>
          <w:lang w:val="lt-LT"/>
        </w:rPr>
        <w:t xml:space="preserve">.1. </w:t>
      </w:r>
      <w:r w:rsidRPr="00455567">
        <w:rPr>
          <w:lang w:val="lt-LT"/>
        </w:rPr>
        <w:t>Nė viena iš Šalių neturi teisės perduoti trečiajam asmeniui teisių ir įsipareigojimų pagal sutartį be rašytinio kitos Šalies sutikimo.</w:t>
      </w:r>
    </w:p>
    <w:p w:rsidR="00651381" w:rsidRDefault="007C04B9" w:rsidP="007C04B9">
      <w:pPr>
        <w:ind w:firstLine="851"/>
        <w:jc w:val="both"/>
        <w:rPr>
          <w:lang w:val="lt-LT"/>
        </w:rPr>
      </w:pPr>
      <w:r>
        <w:rPr>
          <w:bCs/>
          <w:lang w:val="lt-LT"/>
        </w:rPr>
        <w:t>8</w:t>
      </w:r>
      <w:r w:rsidRPr="00455567">
        <w:rPr>
          <w:bCs/>
          <w:lang w:val="lt-LT"/>
        </w:rPr>
        <w:t xml:space="preserve">.2. </w:t>
      </w:r>
      <w:r w:rsidR="00651381" w:rsidRPr="00C305B3">
        <w:rPr>
          <w:lang w:val="lt-LT"/>
        </w:rPr>
        <w:t xml:space="preserve">Sutartis įsigalioja </w:t>
      </w:r>
      <w:r w:rsidR="00651381" w:rsidRPr="00C305B3">
        <w:rPr>
          <w:iCs/>
          <w:lang w:val="lt-LT"/>
        </w:rPr>
        <w:t>nuo jos pasirašymo datos</w:t>
      </w:r>
      <w:r w:rsidR="008700C3">
        <w:rPr>
          <w:iCs/>
          <w:lang w:val="lt-LT"/>
        </w:rPr>
        <w:t xml:space="preserve"> ir </w:t>
      </w:r>
      <w:r w:rsidR="00651381">
        <w:rPr>
          <w:lang w:val="lt-LT"/>
        </w:rPr>
        <w:t xml:space="preserve">galioja </w:t>
      </w:r>
      <w:r w:rsidR="00B86D95">
        <w:rPr>
          <w:lang w:val="lt-LT"/>
        </w:rPr>
        <w:t>12 (dvylika</w:t>
      </w:r>
      <w:r w:rsidR="00651381" w:rsidRPr="00C305B3">
        <w:rPr>
          <w:lang w:val="lt-LT"/>
        </w:rPr>
        <w:t>) mėnesių. Sutarties galiojimo pabaiga neturi įtakos toms šios sutarties pagrindu atsiradusioms prievolėms</w:t>
      </w:r>
      <w:r w:rsidR="00CC6334">
        <w:rPr>
          <w:lang w:val="lt-LT"/>
        </w:rPr>
        <w:t xml:space="preserve"> (įskaitant 3.4 p.)</w:t>
      </w:r>
      <w:r w:rsidR="00651381" w:rsidRPr="00C305B3">
        <w:rPr>
          <w:lang w:val="lt-LT"/>
        </w:rPr>
        <w:t>, kurios pagal savo prigimtį ir esmę lieka galioti ir toliau po sutarties pasibaigimo.</w:t>
      </w:r>
    </w:p>
    <w:p w:rsidR="007C04B9" w:rsidRPr="00455567" w:rsidRDefault="007C04B9" w:rsidP="007C04B9">
      <w:pPr>
        <w:ind w:firstLine="851"/>
        <w:jc w:val="both"/>
        <w:rPr>
          <w:lang w:val="lt-LT"/>
        </w:rPr>
      </w:pPr>
      <w:r>
        <w:rPr>
          <w:lang w:val="lt-LT"/>
        </w:rPr>
        <w:t>8</w:t>
      </w:r>
      <w:r w:rsidRPr="00455567">
        <w:rPr>
          <w:lang w:val="lt-LT"/>
        </w:rPr>
        <w:t xml:space="preserve">.3. Sutarties įvykdymo užtikrinimas – netesybos. Pirkėjui nutraukus sutartį dėl Pardavėjo kaltės – jam nesilaikant sutarties sąlygų ir joje prisiimtų įsipareigojimų, Pardavėjas per 7 (septynias) darbo dienas nuo sutarties nutraukimo turi sumokėti Pirkėjui baudą – 10 proc. nuo </w:t>
      </w:r>
      <w:r w:rsidR="00CC6334">
        <w:rPr>
          <w:lang w:val="lt-LT"/>
        </w:rPr>
        <w:t xml:space="preserve">maksimalios </w:t>
      </w:r>
      <w:r w:rsidRPr="00455567">
        <w:rPr>
          <w:lang w:val="lt-LT"/>
        </w:rPr>
        <w:t>sutarties vertės su PVM, kurios sumokėjimas neatleidžia Pardavėjo nuo pareigos atlyginti tiesioginius Pirkėjo patirtus nuostolius, Pardavėjui nevykdant ar netinkamai vykdant sutartį, tiek, kiek patirti nuostoliai viršija baudą.</w:t>
      </w:r>
    </w:p>
    <w:p w:rsidR="007C04B9" w:rsidRPr="00455567" w:rsidRDefault="007C04B9" w:rsidP="007C04B9">
      <w:pPr>
        <w:ind w:firstLine="851"/>
        <w:jc w:val="both"/>
        <w:rPr>
          <w:spacing w:val="-4"/>
          <w:lang w:val="lt-LT"/>
        </w:rPr>
      </w:pPr>
      <w:r w:rsidRPr="00572767">
        <w:rPr>
          <w:lang w:val="lt-LT"/>
        </w:rPr>
        <w:t xml:space="preserve">8.4. Sutarties sąlygos sutarties galiojimo laikotarpiu negali būti keičiamos, išskyrus tokias sutarties sąlygas, kurias pakeitus nebūtų pažeisti Viešųjų pirkimų įstatymo </w:t>
      </w:r>
      <w:r w:rsidR="00572767">
        <w:rPr>
          <w:lang w:val="lt-LT"/>
        </w:rPr>
        <w:t>17</w:t>
      </w:r>
      <w:r w:rsidRPr="00572767">
        <w:rPr>
          <w:lang w:val="lt-LT"/>
        </w:rPr>
        <w:t xml:space="preserve"> straipsnyje nustatyti principai ir tikslai bei tokiems pirkimo sutarties sąlygų pakeitimams yra gautas Viešųjų pirkimų tarnybos sutikimas (jei toks būtinas). Sutarties sąlygų keitimu nebus laikomas sutarties sąlygų </w:t>
      </w:r>
      <w:r w:rsidRPr="00572767">
        <w:rPr>
          <w:lang w:val="lt-LT"/>
        </w:rPr>
        <w:lastRenderedPageBreak/>
        <w:t xml:space="preserve">koregavimas joje numatytomis aplinkybėmis, jei šios aplinkybės nustatytos aiškiai ir nedviprasmiškai bei buvo pateiktos konkurso sąlygose. Tais atvejais, kai sutarties sąlygų keitimo būtinybės nebuvo įmanoma numatyti rengiant konkurso sąlygas ir sutarties sudarymo metu, Šalys gali keisti tik neesmines sutarties sąlygas. Šalių </w:t>
      </w:r>
      <w:r w:rsidRPr="00572767">
        <w:rPr>
          <w:spacing w:val="-4"/>
          <w:lang w:val="lt-LT"/>
        </w:rPr>
        <w:t>valia turi būti įforminama protokolu arba papildomu susitarimu prie sutarties, pasirašomu abiejų Šalių, kuris tampa neatskiriama sutarties dalimi.</w:t>
      </w:r>
    </w:p>
    <w:p w:rsidR="007C04B9" w:rsidRPr="00455567" w:rsidRDefault="007C04B9" w:rsidP="007C04B9">
      <w:pPr>
        <w:ind w:firstLine="851"/>
        <w:jc w:val="both"/>
        <w:rPr>
          <w:lang w:val="lt-LT"/>
        </w:rPr>
      </w:pPr>
      <w:r>
        <w:rPr>
          <w:spacing w:val="-4"/>
          <w:lang w:val="lt-LT"/>
        </w:rPr>
        <w:t>8</w:t>
      </w:r>
      <w:r w:rsidRPr="00455567">
        <w:rPr>
          <w:spacing w:val="-4"/>
          <w:lang w:val="lt-LT"/>
        </w:rPr>
        <w:t>.5. Pirkėjas</w:t>
      </w:r>
      <w:r w:rsidRPr="00455567">
        <w:rPr>
          <w:lang w:val="lt-LT"/>
        </w:rPr>
        <w:t xml:space="preserve"> turi teisę nutraukti sutartį vienašališkai, įspėdamas Pardavėją raštu prieš 10 (dešimt) kalendorinių dienų iki sutarties nutraukimo, jeigu </w:t>
      </w:r>
      <w:r w:rsidRPr="00455567">
        <w:rPr>
          <w:bCs/>
          <w:lang w:val="lt-LT"/>
        </w:rPr>
        <w:t>Pardavėjas</w:t>
      </w:r>
      <w:r w:rsidRPr="00455567">
        <w:rPr>
          <w:lang w:val="lt-LT"/>
        </w:rPr>
        <w:t xml:space="preserve"> nevykdo savo sutartinių įsipareigojimų arba vykdo juos kitomis sąlygomis, negu buvo nurodyta viešojo pirkimo konkurso sąlygose ir sutartyje. Jeigu sutartį Pirkėjas nutraukia vienašališkai Pardavėjui netinkamai vykdant sutartį, iš mokėtinos sumos jis turi teisę išskaičiuoti netesybas ir Pirkėjo patirtus tiesioginius nuostolius.</w:t>
      </w:r>
    </w:p>
    <w:p w:rsidR="007C04B9" w:rsidRPr="00455567" w:rsidRDefault="007C04B9" w:rsidP="007C04B9">
      <w:pPr>
        <w:ind w:firstLine="851"/>
        <w:jc w:val="both"/>
        <w:rPr>
          <w:lang w:val="lt-LT"/>
        </w:rPr>
      </w:pPr>
      <w:r>
        <w:rPr>
          <w:lang w:val="lt-LT"/>
        </w:rPr>
        <w:t>8</w:t>
      </w:r>
      <w:r w:rsidRPr="00455567">
        <w:rPr>
          <w:lang w:val="lt-LT"/>
        </w:rPr>
        <w:t xml:space="preserve">.6. Pardavėjas turi teisę vienašališkai nutraukti sutartį, </w:t>
      </w:r>
      <w:r w:rsidRPr="00455567">
        <w:rPr>
          <w:bCs/>
          <w:lang w:val="lt-LT"/>
        </w:rPr>
        <w:t>Pirkėjui</w:t>
      </w:r>
      <w:r w:rsidRPr="00455567">
        <w:rPr>
          <w:lang w:val="lt-LT"/>
        </w:rPr>
        <w:t xml:space="preserve"> nevykdant savo sutartinių įsipareigojimų, prieš tai raštu įspėjus Pirkėją apie sutarties nutraukimą prieš 30 (trisdešimt) kalendorinių dienų iki sutarties nutraukimo. </w:t>
      </w:r>
    </w:p>
    <w:p w:rsidR="007C04B9" w:rsidRPr="00455567" w:rsidRDefault="007C04B9" w:rsidP="007C04B9">
      <w:pPr>
        <w:pStyle w:val="BodyText"/>
        <w:tabs>
          <w:tab w:val="left" w:pos="0"/>
          <w:tab w:val="left" w:pos="880"/>
          <w:tab w:val="left" w:pos="1985"/>
        </w:tabs>
        <w:spacing w:after="0"/>
        <w:jc w:val="both"/>
        <w:rPr>
          <w:lang w:val="lt-LT"/>
        </w:rPr>
      </w:pPr>
      <w:r w:rsidRPr="00455567">
        <w:rPr>
          <w:lang w:val="lt-LT"/>
        </w:rPr>
        <w:tab/>
      </w:r>
      <w:r>
        <w:rPr>
          <w:lang w:val="lt-LT"/>
        </w:rPr>
        <w:t>8</w:t>
      </w:r>
      <w:r w:rsidRPr="00455567">
        <w:rPr>
          <w:lang w:val="lt-LT"/>
        </w:rPr>
        <w:t>.7. Sutartis gali būti nutraukiama:</w:t>
      </w:r>
    </w:p>
    <w:p w:rsidR="007C04B9" w:rsidRPr="00455567" w:rsidRDefault="007C04B9" w:rsidP="007C04B9">
      <w:pPr>
        <w:pStyle w:val="BodyText"/>
        <w:tabs>
          <w:tab w:val="left" w:pos="0"/>
          <w:tab w:val="left" w:pos="880"/>
          <w:tab w:val="left" w:pos="1843"/>
          <w:tab w:val="left" w:pos="1985"/>
          <w:tab w:val="left" w:pos="2127"/>
          <w:tab w:val="left" w:pos="2835"/>
        </w:tabs>
        <w:spacing w:after="0"/>
        <w:jc w:val="both"/>
        <w:rPr>
          <w:lang w:val="lt-LT"/>
        </w:rPr>
      </w:pPr>
      <w:r w:rsidRPr="00455567">
        <w:rPr>
          <w:lang w:val="lt-LT"/>
        </w:rPr>
        <w:tab/>
      </w:r>
      <w:r>
        <w:rPr>
          <w:lang w:val="lt-LT"/>
        </w:rPr>
        <w:t>8</w:t>
      </w:r>
      <w:r w:rsidRPr="00455567">
        <w:rPr>
          <w:lang w:val="lt-LT"/>
        </w:rPr>
        <w:t>.7.1. abipusiu Šalių rašytiniu susitarimu;</w:t>
      </w:r>
    </w:p>
    <w:p w:rsidR="007C04B9" w:rsidRPr="00455567" w:rsidRDefault="007C04B9" w:rsidP="007C04B9">
      <w:pPr>
        <w:pStyle w:val="BodyText"/>
        <w:tabs>
          <w:tab w:val="left" w:pos="0"/>
          <w:tab w:val="left" w:pos="880"/>
          <w:tab w:val="left" w:pos="1985"/>
          <w:tab w:val="left" w:pos="2127"/>
          <w:tab w:val="left" w:pos="2835"/>
        </w:tabs>
        <w:spacing w:after="0"/>
        <w:jc w:val="both"/>
        <w:rPr>
          <w:lang w:val="lt-LT"/>
        </w:rPr>
      </w:pPr>
      <w:r w:rsidRPr="00455567">
        <w:rPr>
          <w:lang w:val="lt-LT"/>
        </w:rPr>
        <w:tab/>
      </w:r>
      <w:r>
        <w:rPr>
          <w:lang w:val="lt-LT"/>
        </w:rPr>
        <w:t>8</w:t>
      </w:r>
      <w:r w:rsidRPr="00455567">
        <w:rPr>
          <w:lang w:val="lt-LT"/>
        </w:rPr>
        <w:t xml:space="preserve">.7.2. kitais Lietuvos Respublikos teisės aktuose nustatytais pagrindais. </w:t>
      </w:r>
    </w:p>
    <w:p w:rsidR="007C04B9" w:rsidRPr="00455567" w:rsidRDefault="007C04B9" w:rsidP="007C04B9">
      <w:pPr>
        <w:pStyle w:val="BodyText"/>
        <w:tabs>
          <w:tab w:val="left" w:pos="0"/>
          <w:tab w:val="left" w:pos="880"/>
          <w:tab w:val="left" w:pos="1985"/>
        </w:tabs>
        <w:spacing w:after="0"/>
        <w:jc w:val="both"/>
        <w:rPr>
          <w:lang w:val="lt-LT"/>
        </w:rPr>
      </w:pPr>
      <w:r w:rsidRPr="00455567">
        <w:rPr>
          <w:lang w:val="lt-LT"/>
        </w:rPr>
        <w:tab/>
      </w:r>
      <w:r>
        <w:rPr>
          <w:lang w:val="lt-LT"/>
        </w:rPr>
        <w:t>8</w:t>
      </w:r>
      <w:r w:rsidRPr="00455567">
        <w:rPr>
          <w:lang w:val="lt-LT"/>
        </w:rPr>
        <w:t>.8. Sutarties nutraukimas nepanaikina nei vienos iš Šalių teisės reikalauti atlyginti nuostolius, atsiradusius dėl įsipareigojimų pagal sutartį nevykdymo ar netinkamo vykdymo.</w:t>
      </w:r>
    </w:p>
    <w:p w:rsidR="007C04B9" w:rsidRPr="00455567" w:rsidRDefault="007C04B9" w:rsidP="007C04B9">
      <w:pPr>
        <w:pStyle w:val="BodyText"/>
        <w:tabs>
          <w:tab w:val="left" w:pos="0"/>
          <w:tab w:val="left" w:pos="880"/>
          <w:tab w:val="left" w:pos="1985"/>
        </w:tabs>
        <w:spacing w:after="0"/>
        <w:jc w:val="both"/>
        <w:rPr>
          <w:iCs/>
          <w:lang w:val="lt-LT"/>
        </w:rPr>
      </w:pPr>
      <w:r w:rsidRPr="00455567">
        <w:rPr>
          <w:lang w:val="lt-LT"/>
        </w:rPr>
        <w:tab/>
      </w:r>
      <w:r>
        <w:rPr>
          <w:lang w:val="lt-LT"/>
        </w:rPr>
        <w:t>8</w:t>
      </w:r>
      <w:r w:rsidRPr="00455567">
        <w:rPr>
          <w:lang w:val="lt-LT"/>
        </w:rPr>
        <w:t xml:space="preserve">.9. </w:t>
      </w:r>
      <w:r w:rsidRPr="00455567">
        <w:rPr>
          <w:iCs/>
          <w:lang w:val="lt-LT"/>
        </w:rPr>
        <w:t>Šalys įsipareigoja susilaikyti nuo veiksmų, kuriais būtų pažeistos šios sutarties sąlygos, kurie darytų žalą Šalių interesams, geram vardui ir tarpusavio bendradarbiavimui.</w:t>
      </w:r>
    </w:p>
    <w:p w:rsidR="007C04B9" w:rsidRPr="00455567" w:rsidRDefault="007C04B9" w:rsidP="007C04B9">
      <w:pPr>
        <w:pStyle w:val="BodyText"/>
        <w:tabs>
          <w:tab w:val="left" w:pos="0"/>
          <w:tab w:val="left" w:pos="880"/>
          <w:tab w:val="left" w:pos="1985"/>
        </w:tabs>
        <w:spacing w:after="0"/>
        <w:jc w:val="both"/>
        <w:rPr>
          <w:color w:val="000000"/>
          <w:lang w:val="lt-LT"/>
        </w:rPr>
      </w:pPr>
      <w:r w:rsidRPr="00455567">
        <w:rPr>
          <w:iCs/>
          <w:lang w:val="lt-LT"/>
        </w:rPr>
        <w:tab/>
      </w:r>
      <w:r>
        <w:rPr>
          <w:color w:val="000000"/>
          <w:lang w:val="lt-LT"/>
        </w:rPr>
        <w:t>8</w:t>
      </w:r>
      <w:r w:rsidRPr="00455567">
        <w:rPr>
          <w:color w:val="000000"/>
          <w:lang w:val="lt-LT"/>
        </w:rPr>
        <w:t>.10. Šalių statuso pasikeitimas nėra pagrindas sutarčiai nutraukti.</w:t>
      </w:r>
    </w:p>
    <w:p w:rsidR="00FF2BE1" w:rsidRDefault="007C04B9" w:rsidP="00FF2BE1">
      <w:pPr>
        <w:pStyle w:val="BodyText"/>
        <w:tabs>
          <w:tab w:val="left" w:pos="0"/>
          <w:tab w:val="left" w:pos="880"/>
          <w:tab w:val="left" w:pos="1985"/>
        </w:tabs>
        <w:spacing w:after="0"/>
        <w:jc w:val="both"/>
        <w:rPr>
          <w:bCs/>
          <w:lang w:val="lt-LT"/>
        </w:rPr>
      </w:pPr>
      <w:r w:rsidRPr="00455567">
        <w:rPr>
          <w:color w:val="000000"/>
          <w:lang w:val="lt-LT"/>
        </w:rPr>
        <w:tab/>
      </w:r>
      <w:r>
        <w:rPr>
          <w:bCs/>
          <w:lang w:val="lt-LT"/>
        </w:rPr>
        <w:t>8</w:t>
      </w:r>
      <w:r w:rsidRPr="00455567">
        <w:rPr>
          <w:bCs/>
          <w:lang w:val="lt-LT"/>
        </w:rPr>
        <w:t xml:space="preserve">.11. Ši sutartis sudaryta lietuvių kalba, 2 (dviem) egzemplioriais, turinčiais vienodą juridinę galią – po vieną kiekvienai Šaliai. </w:t>
      </w:r>
      <w:bookmarkStart w:id="0" w:name="_Hlk480291409"/>
    </w:p>
    <w:p w:rsidR="007C04B9" w:rsidRDefault="00FF2BE1" w:rsidP="00FF2BE1">
      <w:pPr>
        <w:pStyle w:val="BodyText"/>
        <w:tabs>
          <w:tab w:val="left" w:pos="0"/>
          <w:tab w:val="left" w:pos="880"/>
          <w:tab w:val="left" w:pos="1985"/>
        </w:tabs>
        <w:spacing w:after="0"/>
        <w:jc w:val="both"/>
        <w:rPr>
          <w:lang w:val="lt-LT"/>
        </w:rPr>
      </w:pPr>
      <w:r>
        <w:rPr>
          <w:bCs/>
          <w:lang w:val="lt-LT"/>
        </w:rPr>
        <w:t xml:space="preserve">               </w:t>
      </w:r>
      <w:r w:rsidR="007C04B9">
        <w:rPr>
          <w:bCs/>
          <w:lang w:val="lt-LT"/>
        </w:rPr>
        <w:t>8</w:t>
      </w:r>
      <w:r>
        <w:rPr>
          <w:bCs/>
          <w:lang w:val="lt-LT"/>
        </w:rPr>
        <w:t xml:space="preserve">.12. Sutarties priedas </w:t>
      </w:r>
      <w:r w:rsidR="007C04B9" w:rsidRPr="00455567">
        <w:rPr>
          <w:bCs/>
          <w:lang w:val="lt-LT"/>
        </w:rPr>
        <w:t>„</w:t>
      </w:r>
      <w:r w:rsidRPr="00FF2BE1">
        <w:rPr>
          <w:lang w:val="lt-LT"/>
        </w:rPr>
        <w:t>Tonerių (originalių) spausdintuvams techninė specifikacija, preliminarus kiekis ir kainos</w:t>
      </w:r>
      <w:r w:rsidR="007C04B9" w:rsidRPr="00FF2BE1">
        <w:rPr>
          <w:bCs/>
          <w:lang w:val="lt-LT"/>
        </w:rPr>
        <w:t>“</w:t>
      </w:r>
      <w:r w:rsidR="007C04B9" w:rsidRPr="00FF2BE1">
        <w:rPr>
          <w:lang w:val="lt-LT"/>
        </w:rPr>
        <w:t xml:space="preserve"> yra neatskiriama</w:t>
      </w:r>
      <w:r w:rsidR="007C04B9" w:rsidRPr="00455567">
        <w:rPr>
          <w:lang w:val="lt-LT"/>
        </w:rPr>
        <w:t xml:space="preserve"> sutarties dalis.</w:t>
      </w:r>
    </w:p>
    <w:bookmarkEnd w:id="0"/>
    <w:p w:rsidR="007C04B9" w:rsidRPr="00455567" w:rsidRDefault="007C04B9" w:rsidP="007C04B9">
      <w:pPr>
        <w:ind w:right="-360"/>
        <w:rPr>
          <w:bCs/>
          <w:lang w:val="lt-LT"/>
        </w:rPr>
      </w:pPr>
    </w:p>
    <w:p w:rsidR="007C04B9" w:rsidRPr="00955A0D" w:rsidRDefault="007C04B9" w:rsidP="00955A0D">
      <w:pPr>
        <w:pStyle w:val="ListParagraph"/>
        <w:numPr>
          <w:ilvl w:val="0"/>
          <w:numId w:val="3"/>
        </w:numPr>
        <w:ind w:right="49"/>
        <w:jc w:val="center"/>
        <w:rPr>
          <w:b/>
          <w:bCs/>
        </w:rPr>
      </w:pPr>
      <w:r w:rsidRPr="00455567">
        <w:rPr>
          <w:b/>
          <w:bCs/>
        </w:rPr>
        <w:t>ŠALIŲ REKVIZITAI IR PARAŠAI</w:t>
      </w:r>
    </w:p>
    <w:p w:rsidR="007C04B9" w:rsidRDefault="007C04B9" w:rsidP="007C04B9">
      <w:pPr>
        <w:ind w:right="49"/>
        <w:jc w:val="center"/>
        <w:rPr>
          <w:b/>
          <w:bCs/>
          <w:lang w:val="lt-LT"/>
        </w:rPr>
      </w:pPr>
    </w:p>
    <w:tbl>
      <w:tblPr>
        <w:tblW w:w="9324" w:type="dxa"/>
        <w:tblInd w:w="-1" w:type="dxa"/>
        <w:tblLayout w:type="fixed"/>
        <w:tblLook w:val="0000" w:firstRow="0" w:lastRow="0" w:firstColumn="0" w:lastColumn="0" w:noHBand="0" w:noVBand="0"/>
      </w:tblPr>
      <w:tblGrid>
        <w:gridCol w:w="4644"/>
        <w:gridCol w:w="4680"/>
      </w:tblGrid>
      <w:tr w:rsidR="007C04B9" w:rsidRPr="0037469D" w:rsidTr="00933AF7">
        <w:trPr>
          <w:trHeight w:val="154"/>
        </w:trPr>
        <w:tc>
          <w:tcPr>
            <w:tcW w:w="4644" w:type="dxa"/>
          </w:tcPr>
          <w:p w:rsidR="007C04B9" w:rsidRPr="004342AD" w:rsidRDefault="007C04B9" w:rsidP="00933AF7">
            <w:pPr>
              <w:ind w:left="360"/>
              <w:rPr>
                <w:b/>
                <w:lang w:val="lt-LT"/>
              </w:rPr>
            </w:pPr>
            <w:r>
              <w:rPr>
                <w:b/>
                <w:lang w:val="lt-LT"/>
              </w:rPr>
              <w:t>P</w:t>
            </w:r>
            <w:r w:rsidRPr="0037469D">
              <w:rPr>
                <w:b/>
                <w:lang w:val="lt-LT"/>
              </w:rPr>
              <w:t>irkėjas</w:t>
            </w:r>
            <w:r w:rsidRPr="004342AD">
              <w:rPr>
                <w:b/>
                <w:bCs/>
                <w:lang w:val="lt-LT"/>
              </w:rPr>
              <w:t>:</w:t>
            </w:r>
          </w:p>
        </w:tc>
        <w:tc>
          <w:tcPr>
            <w:tcW w:w="4680" w:type="dxa"/>
          </w:tcPr>
          <w:p w:rsidR="007C04B9" w:rsidRPr="0037469D" w:rsidRDefault="007C04B9" w:rsidP="00933AF7">
            <w:pPr>
              <w:tabs>
                <w:tab w:val="left" w:pos="59"/>
              </w:tabs>
              <w:ind w:left="360" w:hanging="360"/>
              <w:rPr>
                <w:b/>
                <w:lang w:val="lt-LT"/>
              </w:rPr>
            </w:pPr>
            <w:r>
              <w:rPr>
                <w:b/>
                <w:lang w:val="lt-LT"/>
              </w:rPr>
              <w:t>Pardavėjas</w:t>
            </w:r>
            <w:r w:rsidRPr="0037469D">
              <w:rPr>
                <w:b/>
                <w:bCs/>
                <w:lang w:val="lt-LT"/>
              </w:rPr>
              <w:t>:</w:t>
            </w:r>
          </w:p>
        </w:tc>
      </w:tr>
      <w:tr w:rsidR="007C04B9" w:rsidRPr="004342AD" w:rsidTr="00933AF7">
        <w:trPr>
          <w:cantSplit/>
          <w:trHeight w:val="617"/>
        </w:trPr>
        <w:tc>
          <w:tcPr>
            <w:tcW w:w="4644" w:type="dxa"/>
            <w:tcBorders>
              <w:bottom w:val="nil"/>
            </w:tcBorders>
          </w:tcPr>
          <w:p w:rsidR="007C04B9" w:rsidRPr="004342AD" w:rsidRDefault="00AD654A" w:rsidP="00933AF7">
            <w:pPr>
              <w:ind w:left="360"/>
              <w:rPr>
                <w:b/>
                <w:lang w:val="lt-LT"/>
              </w:rPr>
            </w:pPr>
            <w:r>
              <w:rPr>
                <w:b/>
                <w:lang w:val="lt-LT"/>
              </w:rPr>
              <w:t>Vš</w:t>
            </w:r>
            <w:r w:rsidR="007C04B9" w:rsidRPr="004342AD">
              <w:rPr>
                <w:b/>
                <w:lang w:val="lt-LT"/>
              </w:rPr>
              <w:t xml:space="preserve">Į </w:t>
            </w:r>
            <w:r>
              <w:rPr>
                <w:b/>
                <w:lang w:val="lt-LT"/>
              </w:rPr>
              <w:t>C</w:t>
            </w:r>
            <w:r w:rsidRPr="004342AD">
              <w:rPr>
                <w:b/>
                <w:lang w:val="lt-LT"/>
              </w:rPr>
              <w:t>entro poliklinika</w:t>
            </w:r>
          </w:p>
          <w:p w:rsidR="007C04B9" w:rsidRPr="004342AD" w:rsidRDefault="007C04B9" w:rsidP="00933AF7">
            <w:pPr>
              <w:rPr>
                <w:lang w:val="lt-LT"/>
              </w:rPr>
            </w:pPr>
            <w:r>
              <w:rPr>
                <w:lang w:val="lt-LT"/>
              </w:rPr>
              <w:t xml:space="preserve">      </w:t>
            </w:r>
            <w:r w:rsidRPr="004342AD">
              <w:rPr>
                <w:lang w:val="lt-LT"/>
              </w:rPr>
              <w:t>Pylimo g. 3, LT-01117 Vilnius</w:t>
            </w:r>
          </w:p>
          <w:p w:rsidR="007C04B9" w:rsidRPr="004342AD" w:rsidRDefault="007C04B9" w:rsidP="00933AF7">
            <w:pPr>
              <w:ind w:left="360"/>
              <w:rPr>
                <w:lang w:val="lt-LT"/>
              </w:rPr>
            </w:pPr>
            <w:r>
              <w:rPr>
                <w:lang w:val="lt-LT"/>
              </w:rPr>
              <w:t xml:space="preserve">Tel. (8 5)  </w:t>
            </w:r>
            <w:r w:rsidRPr="004342AD">
              <w:rPr>
                <w:lang w:val="lt-LT"/>
              </w:rPr>
              <w:t>251 4016</w:t>
            </w:r>
          </w:p>
          <w:p w:rsidR="007C04B9" w:rsidRPr="004342AD" w:rsidRDefault="007C04B9" w:rsidP="00933AF7">
            <w:pPr>
              <w:ind w:left="360"/>
              <w:rPr>
                <w:lang w:val="lt-LT"/>
              </w:rPr>
            </w:pPr>
            <w:r>
              <w:rPr>
                <w:lang w:val="lt-LT"/>
              </w:rPr>
              <w:t xml:space="preserve">Faksas (8 5)  </w:t>
            </w:r>
            <w:r w:rsidRPr="004342AD">
              <w:rPr>
                <w:lang w:val="lt-LT"/>
              </w:rPr>
              <w:t>261 0002</w:t>
            </w:r>
          </w:p>
          <w:p w:rsidR="007C04B9" w:rsidRPr="004342AD" w:rsidRDefault="007C04B9" w:rsidP="00933AF7">
            <w:pPr>
              <w:ind w:left="360"/>
              <w:rPr>
                <w:lang w:val="lt-LT"/>
              </w:rPr>
            </w:pPr>
            <w:r w:rsidRPr="004342AD">
              <w:rPr>
                <w:lang w:val="lt-LT"/>
              </w:rPr>
              <w:t>Įstaigos kodas 125873515</w:t>
            </w:r>
          </w:p>
          <w:p w:rsidR="007C04B9" w:rsidRPr="004342AD" w:rsidRDefault="007C04B9" w:rsidP="00933AF7">
            <w:pPr>
              <w:ind w:left="360"/>
              <w:rPr>
                <w:lang w:val="lt-LT"/>
              </w:rPr>
            </w:pPr>
            <w:r w:rsidRPr="004342AD">
              <w:rPr>
                <w:lang w:val="lt-LT"/>
              </w:rPr>
              <w:t>PVM mokėtojo kodas LT258735113</w:t>
            </w:r>
          </w:p>
          <w:p w:rsidR="007C04B9" w:rsidRPr="004342AD" w:rsidRDefault="007C04B9" w:rsidP="00933AF7">
            <w:pPr>
              <w:rPr>
                <w:bCs/>
                <w:lang w:val="lt-LT"/>
              </w:rPr>
            </w:pPr>
            <w:r w:rsidRPr="004342AD">
              <w:rPr>
                <w:lang w:val="lt-LT"/>
              </w:rPr>
              <w:t xml:space="preserve">      AB DNB </w:t>
            </w:r>
            <w:r w:rsidRPr="004342AD">
              <w:rPr>
                <w:bCs/>
                <w:lang w:val="lt-LT"/>
              </w:rPr>
              <w:t>bankas</w:t>
            </w:r>
          </w:p>
          <w:p w:rsidR="007C04B9" w:rsidRPr="004342AD" w:rsidRDefault="007C04B9" w:rsidP="00933AF7">
            <w:pPr>
              <w:rPr>
                <w:bCs/>
                <w:lang w:val="lt-LT"/>
              </w:rPr>
            </w:pPr>
            <w:r w:rsidRPr="004342AD">
              <w:rPr>
                <w:bCs/>
                <w:lang w:val="lt-LT"/>
              </w:rPr>
              <w:t xml:space="preserve">      Banko kodas </w:t>
            </w:r>
            <w:r w:rsidRPr="004342AD">
              <w:rPr>
                <w:lang w:val="lt-LT"/>
              </w:rPr>
              <w:t>40100</w:t>
            </w:r>
          </w:p>
          <w:p w:rsidR="007C04B9" w:rsidRPr="004342AD" w:rsidRDefault="007C04B9" w:rsidP="00933AF7">
            <w:pPr>
              <w:tabs>
                <w:tab w:val="left" w:pos="3600"/>
                <w:tab w:val="left" w:pos="4032"/>
              </w:tabs>
            </w:pPr>
            <w:r w:rsidRPr="004342AD">
              <w:rPr>
                <w:bCs/>
                <w:lang w:val="lt-LT"/>
              </w:rPr>
              <w:t xml:space="preserve">      A. s. </w:t>
            </w:r>
            <w:r w:rsidRPr="004342AD">
              <w:rPr>
                <w:lang w:val="lt-LT"/>
              </w:rPr>
              <w:t>LT464010042403966753</w:t>
            </w:r>
          </w:p>
          <w:p w:rsidR="007C04B9" w:rsidRPr="004342AD" w:rsidRDefault="007C04B9" w:rsidP="00933AF7">
            <w:pPr>
              <w:ind w:left="360"/>
              <w:rPr>
                <w:lang w:val="lt-LT"/>
              </w:rPr>
            </w:pPr>
            <w:r w:rsidRPr="004342AD">
              <w:rPr>
                <w:lang w:val="lt-LT"/>
              </w:rPr>
              <w:t>El. p. info@pylimas.lt</w:t>
            </w:r>
          </w:p>
          <w:p w:rsidR="007C04B9" w:rsidRPr="004342AD" w:rsidRDefault="007C04B9" w:rsidP="00933AF7">
            <w:pPr>
              <w:ind w:left="360"/>
              <w:rPr>
                <w:lang w:val="lt-LT"/>
              </w:rPr>
            </w:pPr>
          </w:p>
        </w:tc>
        <w:tc>
          <w:tcPr>
            <w:tcW w:w="4680" w:type="dxa"/>
            <w:tcBorders>
              <w:bottom w:val="nil"/>
            </w:tcBorders>
          </w:tcPr>
          <w:p w:rsidR="001416FE" w:rsidRPr="00232831" w:rsidRDefault="001416FE" w:rsidP="001416FE">
            <w:pPr>
              <w:jc w:val="both"/>
              <w:rPr>
                <w:b/>
                <w:lang w:val="lt-LT"/>
              </w:rPr>
            </w:pPr>
            <w:r w:rsidRPr="00232831">
              <w:rPr>
                <w:b/>
                <w:lang w:val="lt-LT"/>
              </w:rPr>
              <w:t>UAB „</w:t>
            </w:r>
            <w:r w:rsidR="00C93EC0">
              <w:rPr>
                <w:b/>
                <w:bCs/>
                <w:lang w:val="lt-LT"/>
              </w:rPr>
              <w:t>Office Equipment Sol</w:t>
            </w:r>
            <w:r w:rsidR="00845AEE" w:rsidRPr="00232831">
              <w:rPr>
                <w:b/>
                <w:bCs/>
                <w:lang w:val="lt-LT"/>
              </w:rPr>
              <w:t>utions Baltia</w:t>
            </w:r>
            <w:r w:rsidRPr="00232831">
              <w:rPr>
                <w:b/>
                <w:lang w:val="lt-LT"/>
              </w:rPr>
              <w:t>“</w:t>
            </w:r>
          </w:p>
          <w:p w:rsidR="001416FE" w:rsidRPr="00232831" w:rsidRDefault="00845AEE" w:rsidP="001416FE">
            <w:pPr>
              <w:jc w:val="both"/>
              <w:rPr>
                <w:lang w:val="lt-LT"/>
              </w:rPr>
            </w:pPr>
            <w:r w:rsidRPr="00232831">
              <w:rPr>
                <w:lang w:val="lt-LT"/>
              </w:rPr>
              <w:t>Metalo g. 9, LT-02190</w:t>
            </w:r>
            <w:r w:rsidR="001416FE" w:rsidRPr="00232831">
              <w:rPr>
                <w:lang w:val="lt-LT"/>
              </w:rPr>
              <w:t xml:space="preserve"> Vilnius</w:t>
            </w:r>
          </w:p>
          <w:p w:rsidR="00AD654A" w:rsidRDefault="00AD654A" w:rsidP="001416FE">
            <w:pPr>
              <w:jc w:val="both"/>
              <w:rPr>
                <w:lang w:val="lt-LT"/>
              </w:rPr>
            </w:pPr>
            <w:r w:rsidRPr="00232831">
              <w:rPr>
                <w:lang w:val="lt-LT"/>
              </w:rPr>
              <w:t>Tel. (8 5)  213 0504</w:t>
            </w:r>
          </w:p>
          <w:p w:rsidR="001416FE" w:rsidRPr="00232831" w:rsidRDefault="001416FE" w:rsidP="001416FE">
            <w:pPr>
              <w:jc w:val="both"/>
              <w:rPr>
                <w:lang w:val="lt-LT"/>
              </w:rPr>
            </w:pPr>
            <w:r w:rsidRPr="00232831">
              <w:rPr>
                <w:lang w:val="lt-LT"/>
              </w:rPr>
              <w:t>Įmonės kodas 3</w:t>
            </w:r>
            <w:r w:rsidR="00845AEE" w:rsidRPr="00232831">
              <w:rPr>
                <w:lang w:val="lt-LT"/>
              </w:rPr>
              <w:t>02689885</w:t>
            </w:r>
          </w:p>
          <w:p w:rsidR="001416FE" w:rsidRPr="00232831" w:rsidRDefault="00845AEE" w:rsidP="001416FE">
            <w:pPr>
              <w:jc w:val="both"/>
              <w:rPr>
                <w:lang w:val="lt-LT"/>
              </w:rPr>
            </w:pPr>
            <w:r w:rsidRPr="00232831">
              <w:rPr>
                <w:lang w:val="lt-LT"/>
              </w:rPr>
              <w:t>PVM kodas LT100006518313</w:t>
            </w:r>
          </w:p>
          <w:p w:rsidR="001416FE" w:rsidRPr="00AD654A" w:rsidRDefault="008F039B" w:rsidP="00AD654A">
            <w:pPr>
              <w:jc w:val="both"/>
            </w:pPr>
            <w:r>
              <w:t xml:space="preserve">A. </w:t>
            </w:r>
            <w:r w:rsidR="00845AEE" w:rsidRPr="00AD654A">
              <w:t>s</w:t>
            </w:r>
            <w:r>
              <w:t>.</w:t>
            </w:r>
            <w:r w:rsidR="00845AEE" w:rsidRPr="00AD654A">
              <w:t xml:space="preserve"> LT597300010133519591</w:t>
            </w:r>
          </w:p>
          <w:p w:rsidR="00845AEE" w:rsidRPr="00232831" w:rsidRDefault="00844CE6" w:rsidP="001416FE">
            <w:pPr>
              <w:jc w:val="both"/>
              <w:rPr>
                <w:lang w:val="lt-LT"/>
              </w:rPr>
            </w:pPr>
            <w:r>
              <w:rPr>
                <w:lang w:val="lt-LT"/>
              </w:rPr>
              <w:t>„</w:t>
            </w:r>
            <w:r w:rsidR="00845AEE" w:rsidRPr="00232831">
              <w:rPr>
                <w:lang w:val="lt-LT"/>
              </w:rPr>
              <w:t>Swedbank</w:t>
            </w:r>
            <w:r>
              <w:rPr>
                <w:lang w:val="lt-LT"/>
              </w:rPr>
              <w:t>“,</w:t>
            </w:r>
            <w:r w:rsidRPr="00232831">
              <w:rPr>
                <w:lang w:val="lt-LT"/>
              </w:rPr>
              <w:t xml:space="preserve"> AB</w:t>
            </w:r>
          </w:p>
          <w:p w:rsidR="001416FE" w:rsidRPr="00232831" w:rsidRDefault="001416FE" w:rsidP="001416FE">
            <w:pPr>
              <w:jc w:val="both"/>
              <w:rPr>
                <w:lang w:val="lt-LT"/>
              </w:rPr>
            </w:pPr>
            <w:r w:rsidRPr="00232831">
              <w:rPr>
                <w:lang w:val="lt-LT"/>
              </w:rPr>
              <w:t xml:space="preserve">Banko kodas </w:t>
            </w:r>
            <w:r w:rsidR="00845AEE" w:rsidRPr="00232831">
              <w:rPr>
                <w:lang w:val="lt-LT"/>
              </w:rPr>
              <w:t>73000</w:t>
            </w:r>
          </w:p>
          <w:p w:rsidR="001416FE" w:rsidRPr="00232831" w:rsidRDefault="00AD654A" w:rsidP="001416FE">
            <w:pPr>
              <w:jc w:val="both"/>
              <w:rPr>
                <w:lang w:val="lt-LT"/>
              </w:rPr>
            </w:pPr>
            <w:r>
              <w:rPr>
                <w:lang w:val="lt-LT"/>
              </w:rPr>
              <w:t>El. p</w:t>
            </w:r>
            <w:r w:rsidR="00845AEE" w:rsidRPr="00232831">
              <w:rPr>
                <w:lang w:val="lt-LT"/>
              </w:rPr>
              <w:t>. info@triumphadler.lt</w:t>
            </w:r>
          </w:p>
          <w:p w:rsidR="007C04B9" w:rsidRPr="00232831" w:rsidRDefault="007C04B9" w:rsidP="00547F79">
            <w:pPr>
              <w:rPr>
                <w:lang w:val="lt-LT"/>
              </w:rPr>
            </w:pPr>
          </w:p>
          <w:p w:rsidR="007C04B9" w:rsidRPr="00232831" w:rsidRDefault="007C04B9" w:rsidP="00933AF7">
            <w:pPr>
              <w:ind w:left="360"/>
              <w:rPr>
                <w:lang w:val="lt-LT"/>
              </w:rPr>
            </w:pPr>
          </w:p>
          <w:p w:rsidR="007C04B9" w:rsidRPr="00232831" w:rsidRDefault="007C04B9" w:rsidP="00933AF7">
            <w:pPr>
              <w:ind w:left="360"/>
              <w:rPr>
                <w:lang w:val="lt-LT"/>
              </w:rPr>
            </w:pPr>
          </w:p>
        </w:tc>
      </w:tr>
      <w:tr w:rsidR="007C04B9" w:rsidRPr="00843881" w:rsidTr="00933AF7">
        <w:trPr>
          <w:trHeight w:val="677"/>
        </w:trPr>
        <w:tc>
          <w:tcPr>
            <w:tcW w:w="4644" w:type="dxa"/>
          </w:tcPr>
          <w:p w:rsidR="007C04B9" w:rsidRPr="00843881" w:rsidRDefault="007C04B9" w:rsidP="00933AF7">
            <w:pPr>
              <w:ind w:left="360"/>
              <w:rPr>
                <w:b/>
                <w:lang w:val="lt-LT"/>
              </w:rPr>
            </w:pPr>
            <w:r w:rsidRPr="00843881">
              <w:rPr>
                <w:b/>
                <w:lang w:val="lt-LT"/>
              </w:rPr>
              <w:t xml:space="preserve">Direktorius </w:t>
            </w:r>
          </w:p>
          <w:p w:rsidR="007C04B9" w:rsidRPr="00843881" w:rsidRDefault="007C04B9" w:rsidP="00933AF7">
            <w:pPr>
              <w:ind w:left="360"/>
              <w:rPr>
                <w:b/>
                <w:lang w:val="lt-LT"/>
              </w:rPr>
            </w:pPr>
            <w:r w:rsidRPr="00843881">
              <w:rPr>
                <w:b/>
                <w:lang w:val="lt-LT"/>
              </w:rPr>
              <w:t>Kęstutis Štaras ____________________</w:t>
            </w:r>
          </w:p>
          <w:p w:rsidR="007C04B9" w:rsidRDefault="007C04B9" w:rsidP="00933AF7">
            <w:pPr>
              <w:ind w:left="360"/>
              <w:rPr>
                <w:lang w:val="lt-LT"/>
              </w:rPr>
            </w:pPr>
            <w:r w:rsidRPr="008C6E32">
              <w:rPr>
                <w:lang w:val="lt-LT"/>
              </w:rPr>
              <w:t xml:space="preserve">                                        (parašas)</w:t>
            </w:r>
          </w:p>
          <w:p w:rsidR="00530282" w:rsidRPr="008C6E32" w:rsidRDefault="00530282" w:rsidP="00933AF7">
            <w:pPr>
              <w:ind w:left="360"/>
              <w:rPr>
                <w:lang w:val="lt-LT"/>
              </w:rPr>
            </w:pPr>
          </w:p>
        </w:tc>
        <w:tc>
          <w:tcPr>
            <w:tcW w:w="4680" w:type="dxa"/>
          </w:tcPr>
          <w:p w:rsidR="00547F79" w:rsidRPr="00232831" w:rsidRDefault="00B4648E" w:rsidP="00547F79">
            <w:pPr>
              <w:jc w:val="both"/>
              <w:rPr>
                <w:b/>
                <w:lang w:val="lt-LT"/>
              </w:rPr>
            </w:pPr>
            <w:r w:rsidRPr="00232831">
              <w:rPr>
                <w:b/>
                <w:lang w:val="lt-LT"/>
              </w:rPr>
              <w:t>Direktorius</w:t>
            </w:r>
          </w:p>
          <w:p w:rsidR="00547F79" w:rsidRPr="00232831" w:rsidRDefault="00B4648E" w:rsidP="00547F79">
            <w:pPr>
              <w:jc w:val="both"/>
              <w:rPr>
                <w:lang w:val="lt-LT"/>
              </w:rPr>
            </w:pPr>
            <w:r w:rsidRPr="00232831">
              <w:rPr>
                <w:b/>
                <w:lang w:val="lt-LT"/>
              </w:rPr>
              <w:t>Mindaugas  Kėvišas</w:t>
            </w:r>
            <w:r w:rsidRPr="00232831">
              <w:rPr>
                <w:lang w:val="lt-LT"/>
              </w:rPr>
              <w:t>________________</w:t>
            </w:r>
          </w:p>
          <w:p w:rsidR="00547F79" w:rsidRPr="00232831" w:rsidRDefault="00547F79" w:rsidP="00547F79">
            <w:pPr>
              <w:jc w:val="both"/>
              <w:rPr>
                <w:lang w:val="lt-LT"/>
              </w:rPr>
            </w:pPr>
            <w:r w:rsidRPr="00232831">
              <w:rPr>
                <w:lang w:val="lt-LT"/>
              </w:rPr>
              <w:t xml:space="preserve">                                       (parašas)</w:t>
            </w:r>
          </w:p>
          <w:p w:rsidR="007C04B9" w:rsidRPr="00232831" w:rsidRDefault="007C04B9" w:rsidP="00016184">
            <w:pPr>
              <w:overflowPunct w:val="0"/>
              <w:autoSpaceDE w:val="0"/>
              <w:autoSpaceDN w:val="0"/>
              <w:adjustRightInd w:val="0"/>
              <w:rPr>
                <w:lang w:val="lt-LT"/>
              </w:rPr>
            </w:pPr>
          </w:p>
        </w:tc>
      </w:tr>
    </w:tbl>
    <w:p w:rsidR="003E5E43" w:rsidRDefault="003E5E43" w:rsidP="003E5E43">
      <w:pPr>
        <w:rPr>
          <w:b/>
          <w:bCs/>
          <w:sz w:val="16"/>
          <w:szCs w:val="16"/>
          <w:lang w:eastAsia="lt-LT"/>
        </w:rPr>
        <w:sectPr w:rsidR="003E5E43" w:rsidSect="00F92EA2">
          <w:pgSz w:w="11900" w:h="16840"/>
          <w:pgMar w:top="1440" w:right="560" w:bottom="1440" w:left="1560" w:header="720" w:footer="720" w:gutter="0"/>
          <w:cols w:space="720"/>
          <w:docGrid w:linePitch="360"/>
        </w:sectPr>
      </w:pPr>
    </w:p>
    <w:p w:rsidR="0095394F" w:rsidRPr="0095394F" w:rsidRDefault="001D7BB5" w:rsidP="001D7BB5">
      <w:pPr>
        <w:ind w:left="6096"/>
        <w:rPr>
          <w:sz w:val="22"/>
          <w:szCs w:val="22"/>
        </w:rPr>
      </w:pPr>
      <w:r>
        <w:rPr>
          <w:sz w:val="22"/>
          <w:szCs w:val="22"/>
        </w:rPr>
        <w:lastRenderedPageBreak/>
        <w:t xml:space="preserve">2017 m. </w:t>
      </w:r>
      <w:r w:rsidR="005F07D1">
        <w:rPr>
          <w:sz w:val="22"/>
          <w:szCs w:val="22"/>
        </w:rPr>
        <w:t xml:space="preserve">liepos __ </w:t>
      </w:r>
      <w:r>
        <w:rPr>
          <w:sz w:val="22"/>
          <w:szCs w:val="22"/>
        </w:rPr>
        <w:t>d. p</w:t>
      </w:r>
      <w:r w:rsidR="0095394F" w:rsidRPr="0095394F">
        <w:rPr>
          <w:sz w:val="22"/>
          <w:szCs w:val="22"/>
        </w:rPr>
        <w:t>rekių pirkimo</w:t>
      </w:r>
      <w:r>
        <w:rPr>
          <w:sz w:val="22"/>
          <w:szCs w:val="22"/>
        </w:rPr>
        <w:t>–</w:t>
      </w:r>
      <w:r w:rsidR="0095394F" w:rsidRPr="0095394F">
        <w:rPr>
          <w:sz w:val="22"/>
          <w:szCs w:val="22"/>
        </w:rPr>
        <w:t xml:space="preserve">pardavimo </w:t>
      </w:r>
      <w:r>
        <w:rPr>
          <w:sz w:val="22"/>
          <w:szCs w:val="22"/>
        </w:rPr>
        <w:t xml:space="preserve">sutarties Nr. 01-25- </w:t>
      </w:r>
    </w:p>
    <w:p w:rsidR="0095394F" w:rsidRPr="0095394F" w:rsidRDefault="0095394F" w:rsidP="001D7BB5">
      <w:pPr>
        <w:ind w:left="6096"/>
        <w:rPr>
          <w:sz w:val="22"/>
          <w:szCs w:val="22"/>
        </w:rPr>
      </w:pPr>
      <w:r w:rsidRPr="0095394F">
        <w:rPr>
          <w:sz w:val="22"/>
          <w:szCs w:val="22"/>
        </w:rPr>
        <w:t>priedas</w:t>
      </w:r>
    </w:p>
    <w:p w:rsidR="0095394F" w:rsidRDefault="0095394F" w:rsidP="00FF2BE1">
      <w:pPr>
        <w:jc w:val="center"/>
        <w:rPr>
          <w:b/>
          <w:caps/>
          <w:sz w:val="22"/>
          <w:szCs w:val="22"/>
          <w:highlight w:val="yellow"/>
          <w:lang w:val="lt-LT"/>
        </w:rPr>
      </w:pPr>
    </w:p>
    <w:p w:rsidR="008F039B" w:rsidRDefault="008F039B" w:rsidP="00FF2BE1">
      <w:pPr>
        <w:jc w:val="center"/>
        <w:rPr>
          <w:b/>
          <w:caps/>
          <w:sz w:val="22"/>
          <w:szCs w:val="22"/>
          <w:lang w:val="lt-LT"/>
        </w:rPr>
      </w:pPr>
    </w:p>
    <w:p w:rsidR="00FF2BE1" w:rsidRDefault="00FF2BE1" w:rsidP="00FF2BE1">
      <w:pPr>
        <w:jc w:val="center"/>
        <w:rPr>
          <w:b/>
          <w:caps/>
          <w:sz w:val="22"/>
          <w:szCs w:val="22"/>
          <w:lang w:val="lt-LT"/>
        </w:rPr>
      </w:pPr>
      <w:r w:rsidRPr="00393383">
        <w:rPr>
          <w:b/>
          <w:caps/>
          <w:sz w:val="22"/>
          <w:szCs w:val="22"/>
          <w:lang w:val="lt-LT"/>
        </w:rPr>
        <w:t>Tonerių (originalių) spausdintuvams techni</w:t>
      </w:r>
      <w:r>
        <w:rPr>
          <w:b/>
          <w:caps/>
          <w:sz w:val="22"/>
          <w:szCs w:val="22"/>
          <w:lang w:val="lt-LT"/>
        </w:rPr>
        <w:t>nė specifikacija, preliminarus kiekis</w:t>
      </w:r>
      <w:r w:rsidRPr="00393383">
        <w:rPr>
          <w:b/>
          <w:caps/>
          <w:sz w:val="22"/>
          <w:szCs w:val="22"/>
          <w:lang w:val="lt-LT"/>
        </w:rPr>
        <w:t xml:space="preserve"> ir kainos</w:t>
      </w:r>
    </w:p>
    <w:p w:rsidR="00C01C1E" w:rsidRDefault="00C01C1E" w:rsidP="00FF2BE1">
      <w:pPr>
        <w:jc w:val="center"/>
        <w:rPr>
          <w:b/>
          <w:caps/>
          <w:sz w:val="22"/>
          <w:szCs w:val="22"/>
          <w:lang w:val="lt-LT"/>
        </w:rPr>
      </w:pPr>
    </w:p>
    <w:p w:rsidR="00C01C1E" w:rsidRPr="00C01C1E" w:rsidRDefault="00C01C1E" w:rsidP="00FF2BE1">
      <w:pPr>
        <w:jc w:val="center"/>
        <w:rPr>
          <w:caps/>
          <w:sz w:val="22"/>
          <w:szCs w:val="22"/>
          <w:lang w:val="lt-LT"/>
        </w:rPr>
      </w:pPr>
      <w:r w:rsidRPr="00C01C1E">
        <w:rPr>
          <w:sz w:val="22"/>
          <w:szCs w:val="22"/>
          <w:lang w:val="lt-LT"/>
        </w:rPr>
        <w:t>Pirkimo objekto kodas pagal Bendrąjį viešųjų pirkimų žodyną:  30237310-5 „Spausdintuvų kasetės“</w:t>
      </w:r>
    </w:p>
    <w:p w:rsidR="00D725FD" w:rsidRPr="00AD654A" w:rsidRDefault="00D725FD" w:rsidP="00D725FD">
      <w:pPr>
        <w:tabs>
          <w:tab w:val="left" w:pos="284"/>
        </w:tabs>
        <w:jc w:val="both"/>
        <w:rPr>
          <w:lang w:val="lt-LT"/>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1703"/>
        <w:gridCol w:w="1801"/>
        <w:gridCol w:w="830"/>
        <w:gridCol w:w="971"/>
        <w:gridCol w:w="692"/>
        <w:gridCol w:w="971"/>
        <w:gridCol w:w="968"/>
        <w:gridCol w:w="973"/>
      </w:tblGrid>
      <w:tr w:rsidR="00A22CC7" w:rsidRPr="007E4DD3" w:rsidTr="00D44BA6">
        <w:trPr>
          <w:trHeight w:val="865"/>
        </w:trPr>
        <w:tc>
          <w:tcPr>
            <w:tcW w:w="341" w:type="pct"/>
            <w:vAlign w:val="center"/>
          </w:tcPr>
          <w:p w:rsidR="00A22CC7" w:rsidRPr="007E4DD3" w:rsidRDefault="00A22CC7" w:rsidP="00B57FE6">
            <w:pPr>
              <w:jc w:val="center"/>
              <w:rPr>
                <w:b/>
                <w:sz w:val="20"/>
                <w:szCs w:val="20"/>
                <w:lang w:val="lt-LT"/>
              </w:rPr>
            </w:pPr>
            <w:r w:rsidRPr="007E4DD3">
              <w:rPr>
                <w:b/>
                <w:sz w:val="20"/>
                <w:szCs w:val="20"/>
                <w:lang w:val="lt-LT"/>
              </w:rPr>
              <w:t>Eilės Nr.</w:t>
            </w:r>
          </w:p>
        </w:tc>
        <w:tc>
          <w:tcPr>
            <w:tcW w:w="890" w:type="pct"/>
            <w:vAlign w:val="center"/>
          </w:tcPr>
          <w:p w:rsidR="00A22CC7" w:rsidRPr="007E4DD3" w:rsidRDefault="00A22CC7" w:rsidP="00B57FE6">
            <w:pPr>
              <w:ind w:firstLine="42"/>
              <w:jc w:val="center"/>
              <w:rPr>
                <w:b/>
                <w:sz w:val="20"/>
                <w:szCs w:val="20"/>
                <w:lang w:val="lt-LT"/>
              </w:rPr>
            </w:pPr>
            <w:r w:rsidRPr="007E4DD3">
              <w:rPr>
                <w:b/>
                <w:sz w:val="20"/>
                <w:szCs w:val="20"/>
                <w:lang w:val="lt-LT"/>
              </w:rPr>
              <w:t>Prekės pavadinimas</w:t>
            </w:r>
          </w:p>
        </w:tc>
        <w:tc>
          <w:tcPr>
            <w:tcW w:w="942" w:type="pct"/>
            <w:vAlign w:val="center"/>
          </w:tcPr>
          <w:p w:rsidR="00A22CC7" w:rsidRPr="007E4DD3" w:rsidRDefault="00A22CC7" w:rsidP="00B57FE6">
            <w:pPr>
              <w:jc w:val="center"/>
              <w:rPr>
                <w:b/>
                <w:sz w:val="20"/>
                <w:szCs w:val="20"/>
                <w:lang w:val="lt-LT"/>
              </w:rPr>
            </w:pPr>
            <w:r w:rsidRPr="007E4DD3">
              <w:rPr>
                <w:b/>
                <w:color w:val="000000"/>
                <w:sz w:val="20"/>
                <w:szCs w:val="20"/>
                <w:lang w:val="lt-LT" w:eastAsia="lt-LT"/>
              </w:rPr>
              <w:t>Spausdintuvo modelis</w:t>
            </w:r>
            <w:r w:rsidRPr="007E4DD3">
              <w:rPr>
                <w:b/>
                <w:sz w:val="20"/>
                <w:szCs w:val="20"/>
                <w:lang w:val="lt-LT"/>
              </w:rPr>
              <w:t xml:space="preserve"> </w:t>
            </w:r>
          </w:p>
        </w:tc>
        <w:tc>
          <w:tcPr>
            <w:tcW w:w="434" w:type="pct"/>
            <w:vAlign w:val="center"/>
          </w:tcPr>
          <w:p w:rsidR="00A22CC7" w:rsidRPr="007E4DD3" w:rsidRDefault="00A22CC7" w:rsidP="00B57FE6">
            <w:pPr>
              <w:ind w:right="-108"/>
              <w:jc w:val="center"/>
              <w:rPr>
                <w:b/>
                <w:sz w:val="20"/>
                <w:szCs w:val="20"/>
                <w:lang w:val="lt-LT"/>
              </w:rPr>
            </w:pPr>
            <w:r w:rsidRPr="007E4DD3">
              <w:rPr>
                <w:b/>
                <w:sz w:val="20"/>
                <w:szCs w:val="20"/>
                <w:lang w:val="lt-LT"/>
              </w:rPr>
              <w:t>Preli-minarus kiekis</w:t>
            </w:r>
          </w:p>
          <w:p w:rsidR="00A22CC7" w:rsidRPr="007E4DD3" w:rsidRDefault="00A22CC7" w:rsidP="00B57FE6">
            <w:pPr>
              <w:ind w:right="-108"/>
              <w:jc w:val="center"/>
              <w:rPr>
                <w:b/>
                <w:sz w:val="20"/>
                <w:szCs w:val="20"/>
                <w:lang w:val="lt-LT"/>
              </w:rPr>
            </w:pPr>
            <w:r w:rsidRPr="007E4DD3">
              <w:rPr>
                <w:b/>
                <w:sz w:val="20"/>
                <w:szCs w:val="20"/>
                <w:lang w:val="lt-LT"/>
              </w:rPr>
              <w:t>metams, vnt.</w:t>
            </w:r>
          </w:p>
        </w:tc>
        <w:tc>
          <w:tcPr>
            <w:tcW w:w="508" w:type="pct"/>
            <w:vAlign w:val="center"/>
          </w:tcPr>
          <w:p w:rsidR="00A22CC7" w:rsidRPr="007E4DD3" w:rsidRDefault="00A22CC7" w:rsidP="00B57FE6">
            <w:pPr>
              <w:jc w:val="center"/>
              <w:rPr>
                <w:b/>
                <w:sz w:val="20"/>
                <w:szCs w:val="20"/>
                <w:lang w:val="lt-LT"/>
              </w:rPr>
            </w:pPr>
            <w:r w:rsidRPr="007E4DD3">
              <w:rPr>
                <w:b/>
                <w:sz w:val="20"/>
                <w:szCs w:val="20"/>
                <w:lang w:val="lt-LT"/>
              </w:rPr>
              <w:t>Vieneto kaina Eur, be PVM</w:t>
            </w:r>
          </w:p>
        </w:tc>
        <w:tc>
          <w:tcPr>
            <w:tcW w:w="362" w:type="pct"/>
            <w:vAlign w:val="center"/>
          </w:tcPr>
          <w:p w:rsidR="00A22CC7" w:rsidRPr="007E4DD3" w:rsidRDefault="00A22CC7" w:rsidP="00B57FE6">
            <w:pPr>
              <w:jc w:val="center"/>
              <w:rPr>
                <w:b/>
                <w:sz w:val="20"/>
                <w:szCs w:val="20"/>
                <w:lang w:val="lt-LT"/>
              </w:rPr>
            </w:pPr>
            <w:r w:rsidRPr="007E4DD3">
              <w:rPr>
                <w:b/>
                <w:sz w:val="20"/>
                <w:szCs w:val="20"/>
                <w:lang w:val="lt-LT"/>
              </w:rPr>
              <w:t>PVM %</w:t>
            </w:r>
          </w:p>
        </w:tc>
        <w:tc>
          <w:tcPr>
            <w:tcW w:w="508" w:type="pct"/>
            <w:vAlign w:val="center"/>
          </w:tcPr>
          <w:p w:rsidR="00A22CC7" w:rsidRPr="007E4DD3" w:rsidRDefault="00A22CC7" w:rsidP="00B57FE6">
            <w:pPr>
              <w:jc w:val="center"/>
              <w:rPr>
                <w:b/>
                <w:sz w:val="20"/>
                <w:szCs w:val="20"/>
                <w:lang w:val="lt-LT"/>
              </w:rPr>
            </w:pPr>
            <w:r w:rsidRPr="007E4DD3">
              <w:rPr>
                <w:b/>
                <w:sz w:val="20"/>
                <w:szCs w:val="20"/>
                <w:lang w:val="lt-LT"/>
              </w:rPr>
              <w:t>Vieneto kaina Eur, su PVM</w:t>
            </w:r>
          </w:p>
        </w:tc>
        <w:tc>
          <w:tcPr>
            <w:tcW w:w="506" w:type="pct"/>
            <w:vAlign w:val="center"/>
          </w:tcPr>
          <w:p w:rsidR="00A22CC7" w:rsidRPr="007E4DD3" w:rsidRDefault="00A22CC7" w:rsidP="00B57FE6">
            <w:pPr>
              <w:jc w:val="center"/>
              <w:rPr>
                <w:b/>
                <w:sz w:val="20"/>
                <w:szCs w:val="20"/>
                <w:lang w:val="lt-LT"/>
              </w:rPr>
            </w:pPr>
            <w:r w:rsidRPr="007E4DD3">
              <w:rPr>
                <w:b/>
                <w:sz w:val="20"/>
                <w:szCs w:val="20"/>
                <w:lang w:val="lt-LT"/>
              </w:rPr>
              <w:t>Viso prašomo kiekio kaina Eur, be PVM</w:t>
            </w:r>
          </w:p>
        </w:tc>
        <w:tc>
          <w:tcPr>
            <w:tcW w:w="509" w:type="pct"/>
            <w:vAlign w:val="center"/>
          </w:tcPr>
          <w:p w:rsidR="00A22CC7" w:rsidRPr="007E4DD3" w:rsidRDefault="00A22CC7" w:rsidP="00B57FE6">
            <w:pPr>
              <w:jc w:val="center"/>
              <w:rPr>
                <w:b/>
                <w:sz w:val="20"/>
                <w:szCs w:val="20"/>
                <w:lang w:val="lt-LT"/>
              </w:rPr>
            </w:pPr>
            <w:r w:rsidRPr="007E4DD3">
              <w:rPr>
                <w:b/>
                <w:sz w:val="20"/>
                <w:szCs w:val="20"/>
                <w:lang w:val="lt-LT"/>
              </w:rPr>
              <w:t>Viso prašomo kiekio kaina Eur, su PVM</w:t>
            </w:r>
          </w:p>
        </w:tc>
      </w:tr>
      <w:tr w:rsidR="00A22CC7" w:rsidRPr="007E4DD3" w:rsidTr="00D44BA6">
        <w:trPr>
          <w:trHeight w:val="144"/>
        </w:trPr>
        <w:tc>
          <w:tcPr>
            <w:tcW w:w="341" w:type="pct"/>
          </w:tcPr>
          <w:p w:rsidR="00A22CC7" w:rsidRPr="007E4DD3" w:rsidRDefault="00A22CC7" w:rsidP="00B57FE6">
            <w:pPr>
              <w:jc w:val="center"/>
              <w:rPr>
                <w:i/>
                <w:sz w:val="20"/>
                <w:szCs w:val="20"/>
                <w:lang w:val="lt-LT"/>
              </w:rPr>
            </w:pPr>
            <w:r w:rsidRPr="007E4DD3">
              <w:rPr>
                <w:i/>
                <w:sz w:val="20"/>
                <w:szCs w:val="20"/>
                <w:lang w:val="lt-LT"/>
              </w:rPr>
              <w:t>1</w:t>
            </w:r>
          </w:p>
        </w:tc>
        <w:tc>
          <w:tcPr>
            <w:tcW w:w="890" w:type="pct"/>
          </w:tcPr>
          <w:p w:rsidR="00A22CC7" w:rsidRPr="007E4DD3" w:rsidRDefault="00A22CC7" w:rsidP="00B57FE6">
            <w:pPr>
              <w:jc w:val="center"/>
              <w:rPr>
                <w:i/>
                <w:sz w:val="20"/>
                <w:szCs w:val="20"/>
                <w:lang w:val="lt-LT"/>
              </w:rPr>
            </w:pPr>
            <w:r w:rsidRPr="007E4DD3">
              <w:rPr>
                <w:i/>
                <w:sz w:val="20"/>
                <w:szCs w:val="20"/>
                <w:lang w:val="lt-LT"/>
              </w:rPr>
              <w:t>2</w:t>
            </w:r>
          </w:p>
        </w:tc>
        <w:tc>
          <w:tcPr>
            <w:tcW w:w="942" w:type="pct"/>
          </w:tcPr>
          <w:p w:rsidR="00A22CC7" w:rsidRPr="007E4DD3" w:rsidRDefault="00A22CC7" w:rsidP="00B57FE6">
            <w:pPr>
              <w:jc w:val="center"/>
              <w:rPr>
                <w:i/>
                <w:sz w:val="20"/>
                <w:szCs w:val="20"/>
                <w:lang w:val="lt-LT"/>
              </w:rPr>
            </w:pPr>
            <w:r w:rsidRPr="007E4DD3">
              <w:rPr>
                <w:i/>
                <w:sz w:val="20"/>
                <w:szCs w:val="20"/>
                <w:lang w:val="lt-LT"/>
              </w:rPr>
              <w:t>3</w:t>
            </w:r>
          </w:p>
        </w:tc>
        <w:tc>
          <w:tcPr>
            <w:tcW w:w="434" w:type="pct"/>
          </w:tcPr>
          <w:p w:rsidR="00A22CC7" w:rsidRPr="007E4DD3" w:rsidRDefault="00A22CC7" w:rsidP="00B57FE6">
            <w:pPr>
              <w:ind w:right="-316"/>
              <w:jc w:val="center"/>
              <w:rPr>
                <w:i/>
                <w:sz w:val="20"/>
                <w:szCs w:val="20"/>
                <w:lang w:val="lt-LT"/>
              </w:rPr>
            </w:pPr>
            <w:r w:rsidRPr="007E4DD3">
              <w:rPr>
                <w:i/>
                <w:sz w:val="20"/>
                <w:szCs w:val="20"/>
                <w:lang w:val="lt-LT"/>
              </w:rPr>
              <w:t>4</w:t>
            </w:r>
          </w:p>
        </w:tc>
        <w:tc>
          <w:tcPr>
            <w:tcW w:w="508" w:type="pct"/>
          </w:tcPr>
          <w:p w:rsidR="00A22CC7" w:rsidRPr="007E4DD3" w:rsidRDefault="00A22CC7" w:rsidP="00B57FE6">
            <w:pPr>
              <w:jc w:val="center"/>
              <w:rPr>
                <w:i/>
                <w:sz w:val="20"/>
                <w:szCs w:val="20"/>
                <w:lang w:val="lt-LT"/>
              </w:rPr>
            </w:pPr>
            <w:r w:rsidRPr="007E4DD3">
              <w:rPr>
                <w:i/>
                <w:sz w:val="20"/>
                <w:szCs w:val="20"/>
                <w:lang w:val="lt-LT"/>
              </w:rPr>
              <w:t>5</w:t>
            </w:r>
          </w:p>
        </w:tc>
        <w:tc>
          <w:tcPr>
            <w:tcW w:w="362" w:type="pct"/>
          </w:tcPr>
          <w:p w:rsidR="00A22CC7" w:rsidRPr="007E4DD3" w:rsidRDefault="00A22CC7" w:rsidP="00B57FE6">
            <w:pPr>
              <w:ind w:right="-288"/>
              <w:jc w:val="both"/>
              <w:rPr>
                <w:i/>
                <w:sz w:val="20"/>
                <w:szCs w:val="20"/>
                <w:lang w:val="lt-LT"/>
              </w:rPr>
            </w:pPr>
            <w:r w:rsidRPr="007E4DD3">
              <w:rPr>
                <w:i/>
                <w:sz w:val="20"/>
                <w:szCs w:val="20"/>
                <w:lang w:val="lt-LT"/>
              </w:rPr>
              <w:t xml:space="preserve">   6</w:t>
            </w:r>
          </w:p>
        </w:tc>
        <w:tc>
          <w:tcPr>
            <w:tcW w:w="508" w:type="pct"/>
          </w:tcPr>
          <w:p w:rsidR="00A22CC7" w:rsidRPr="007E4DD3" w:rsidRDefault="00A22CC7" w:rsidP="00B57FE6">
            <w:pPr>
              <w:jc w:val="center"/>
              <w:rPr>
                <w:i/>
                <w:sz w:val="20"/>
                <w:szCs w:val="20"/>
                <w:lang w:val="lt-LT"/>
              </w:rPr>
            </w:pPr>
            <w:r w:rsidRPr="007E4DD3">
              <w:rPr>
                <w:i/>
                <w:sz w:val="20"/>
                <w:szCs w:val="20"/>
                <w:lang w:val="lt-LT"/>
              </w:rPr>
              <w:t xml:space="preserve">7 </w:t>
            </w:r>
          </w:p>
        </w:tc>
        <w:tc>
          <w:tcPr>
            <w:tcW w:w="506" w:type="pct"/>
          </w:tcPr>
          <w:p w:rsidR="00A22CC7" w:rsidRPr="007E4DD3" w:rsidRDefault="00A22CC7" w:rsidP="00B57FE6">
            <w:pPr>
              <w:jc w:val="center"/>
              <w:rPr>
                <w:i/>
                <w:sz w:val="20"/>
                <w:szCs w:val="20"/>
                <w:lang w:val="lt-LT"/>
              </w:rPr>
            </w:pPr>
            <w:r w:rsidRPr="007E4DD3">
              <w:rPr>
                <w:i/>
                <w:sz w:val="20"/>
                <w:szCs w:val="20"/>
                <w:lang w:val="lt-LT"/>
              </w:rPr>
              <w:t>8</w:t>
            </w:r>
          </w:p>
        </w:tc>
        <w:tc>
          <w:tcPr>
            <w:tcW w:w="509" w:type="pct"/>
          </w:tcPr>
          <w:p w:rsidR="00A22CC7" w:rsidRPr="007E4DD3" w:rsidRDefault="00A22CC7" w:rsidP="00B57FE6">
            <w:pPr>
              <w:jc w:val="center"/>
              <w:rPr>
                <w:i/>
                <w:sz w:val="20"/>
                <w:szCs w:val="20"/>
                <w:lang w:val="lt-LT"/>
              </w:rPr>
            </w:pPr>
            <w:r w:rsidRPr="007E4DD3">
              <w:rPr>
                <w:i/>
                <w:sz w:val="20"/>
                <w:szCs w:val="20"/>
                <w:lang w:val="lt-LT"/>
              </w:rPr>
              <w:t>9</w:t>
            </w: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1.</w:t>
            </w:r>
          </w:p>
        </w:tc>
        <w:tc>
          <w:tcPr>
            <w:tcW w:w="890"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CN053AE\933XL</w:t>
            </w:r>
          </w:p>
        </w:tc>
        <w:tc>
          <w:tcPr>
            <w:tcW w:w="942"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HP OJ7110</w:t>
            </w:r>
          </w:p>
        </w:tc>
        <w:tc>
          <w:tcPr>
            <w:tcW w:w="434"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9</w:t>
            </w:r>
          </w:p>
        </w:tc>
        <w:tc>
          <w:tcPr>
            <w:tcW w:w="508" w:type="pct"/>
          </w:tcPr>
          <w:p w:rsidR="00194B17" w:rsidRPr="007E4DD3" w:rsidRDefault="00194B17" w:rsidP="00680593">
            <w:pPr>
              <w:tabs>
                <w:tab w:val="left" w:pos="369"/>
              </w:tabs>
              <w:jc w:val="center"/>
              <w:rPr>
                <w:sz w:val="20"/>
                <w:szCs w:val="20"/>
                <w:lang w:val="lt-LT"/>
              </w:rPr>
            </w:pPr>
          </w:p>
        </w:tc>
        <w:tc>
          <w:tcPr>
            <w:tcW w:w="362" w:type="pct"/>
            <w:vAlign w:val="center"/>
          </w:tcPr>
          <w:p w:rsidR="00194B17" w:rsidRPr="007E4DD3" w:rsidRDefault="00194B17"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ind w:firstLine="33"/>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ind w:firstLine="34"/>
              <w:jc w:val="center"/>
              <w:rPr>
                <w:sz w:val="20"/>
                <w:szCs w:val="20"/>
                <w:lang w:val="lt-LT"/>
              </w:rPr>
            </w:pP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2.</w:t>
            </w:r>
          </w:p>
        </w:tc>
        <w:tc>
          <w:tcPr>
            <w:tcW w:w="890"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CN054AE\933XL</w:t>
            </w:r>
          </w:p>
        </w:tc>
        <w:tc>
          <w:tcPr>
            <w:tcW w:w="942"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HP OJ7110</w:t>
            </w:r>
          </w:p>
        </w:tc>
        <w:tc>
          <w:tcPr>
            <w:tcW w:w="434"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9</w:t>
            </w:r>
          </w:p>
        </w:tc>
        <w:tc>
          <w:tcPr>
            <w:tcW w:w="508" w:type="pct"/>
          </w:tcPr>
          <w:p w:rsidR="00194B17" w:rsidRPr="007E4DD3" w:rsidRDefault="00194B17" w:rsidP="00680593">
            <w:pPr>
              <w:tabs>
                <w:tab w:val="left" w:pos="369"/>
              </w:tabs>
              <w:jc w:val="center"/>
              <w:rPr>
                <w:sz w:val="20"/>
                <w:szCs w:val="20"/>
                <w:lang w:val="lt-LT"/>
              </w:rPr>
            </w:pPr>
          </w:p>
        </w:tc>
        <w:tc>
          <w:tcPr>
            <w:tcW w:w="362" w:type="pct"/>
            <w:vAlign w:val="center"/>
          </w:tcPr>
          <w:p w:rsidR="00194B17" w:rsidRPr="007E4DD3" w:rsidRDefault="00194B17"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ind w:firstLine="33"/>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ind w:firstLine="34"/>
              <w:jc w:val="center"/>
              <w:rPr>
                <w:sz w:val="20"/>
                <w:szCs w:val="20"/>
                <w:lang w:val="lt-LT"/>
              </w:rPr>
            </w:pP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3.</w:t>
            </w:r>
          </w:p>
        </w:tc>
        <w:tc>
          <w:tcPr>
            <w:tcW w:w="890"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CN055AE\933XL</w:t>
            </w:r>
          </w:p>
        </w:tc>
        <w:tc>
          <w:tcPr>
            <w:tcW w:w="942"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HP OJ7110</w:t>
            </w:r>
          </w:p>
        </w:tc>
        <w:tc>
          <w:tcPr>
            <w:tcW w:w="434"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9</w:t>
            </w:r>
          </w:p>
        </w:tc>
        <w:tc>
          <w:tcPr>
            <w:tcW w:w="508" w:type="pct"/>
          </w:tcPr>
          <w:p w:rsidR="00194B17" w:rsidRPr="007E4DD3" w:rsidRDefault="00194B17" w:rsidP="00680593">
            <w:pPr>
              <w:tabs>
                <w:tab w:val="left" w:pos="369"/>
              </w:tabs>
              <w:jc w:val="center"/>
              <w:rPr>
                <w:sz w:val="20"/>
                <w:szCs w:val="20"/>
                <w:lang w:val="lt-LT"/>
              </w:rPr>
            </w:pPr>
          </w:p>
        </w:tc>
        <w:tc>
          <w:tcPr>
            <w:tcW w:w="362" w:type="pct"/>
            <w:vAlign w:val="center"/>
          </w:tcPr>
          <w:p w:rsidR="00194B17" w:rsidRPr="007E4DD3" w:rsidRDefault="00194B17"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ind w:firstLine="33"/>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ind w:firstLine="34"/>
              <w:jc w:val="center"/>
              <w:rPr>
                <w:sz w:val="20"/>
                <w:szCs w:val="20"/>
                <w:lang w:val="lt-LT"/>
              </w:rPr>
            </w:pP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4.</w:t>
            </w:r>
          </w:p>
        </w:tc>
        <w:tc>
          <w:tcPr>
            <w:tcW w:w="890"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CN056AE\933XL</w:t>
            </w:r>
          </w:p>
        </w:tc>
        <w:tc>
          <w:tcPr>
            <w:tcW w:w="942" w:type="pct"/>
            <w:vAlign w:val="center"/>
          </w:tcPr>
          <w:p w:rsidR="00194B17" w:rsidRPr="007E4DD3" w:rsidRDefault="00194B17" w:rsidP="00B57FE6">
            <w:pPr>
              <w:rPr>
                <w:color w:val="000000"/>
                <w:sz w:val="20"/>
                <w:szCs w:val="20"/>
                <w:lang w:val="lt-LT" w:eastAsia="lt-LT"/>
              </w:rPr>
            </w:pPr>
            <w:r w:rsidRPr="007E4DD3">
              <w:rPr>
                <w:color w:val="000000"/>
                <w:sz w:val="20"/>
                <w:szCs w:val="20"/>
                <w:lang w:val="lt-LT" w:eastAsia="lt-LT"/>
              </w:rPr>
              <w:t>HP OJ7110</w:t>
            </w:r>
          </w:p>
        </w:tc>
        <w:tc>
          <w:tcPr>
            <w:tcW w:w="434"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9</w:t>
            </w:r>
          </w:p>
        </w:tc>
        <w:tc>
          <w:tcPr>
            <w:tcW w:w="508" w:type="pct"/>
          </w:tcPr>
          <w:p w:rsidR="00194B17" w:rsidRPr="007E4DD3" w:rsidRDefault="00194B17" w:rsidP="00680593">
            <w:pPr>
              <w:tabs>
                <w:tab w:val="left" w:pos="369"/>
              </w:tabs>
              <w:jc w:val="center"/>
              <w:rPr>
                <w:sz w:val="20"/>
                <w:szCs w:val="20"/>
                <w:lang w:val="lt-LT"/>
              </w:rPr>
            </w:pPr>
          </w:p>
        </w:tc>
        <w:tc>
          <w:tcPr>
            <w:tcW w:w="362" w:type="pct"/>
            <w:vAlign w:val="center"/>
          </w:tcPr>
          <w:p w:rsidR="00194B17" w:rsidRPr="007E4DD3" w:rsidRDefault="00194B17"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ind w:firstLine="33"/>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ind w:firstLine="34"/>
              <w:jc w:val="center"/>
              <w:rPr>
                <w:sz w:val="20"/>
                <w:szCs w:val="20"/>
                <w:lang w:val="lt-LT"/>
              </w:rPr>
            </w:pP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5.</w:t>
            </w:r>
          </w:p>
        </w:tc>
        <w:tc>
          <w:tcPr>
            <w:tcW w:w="890" w:type="pct"/>
            <w:vAlign w:val="center"/>
          </w:tcPr>
          <w:p w:rsidR="00194B17" w:rsidRPr="007E4DD3" w:rsidRDefault="00194B17" w:rsidP="00B57FE6">
            <w:pPr>
              <w:rPr>
                <w:color w:val="000000"/>
                <w:sz w:val="20"/>
                <w:szCs w:val="20"/>
                <w:lang w:val="lt-LT" w:eastAsia="lt-LT"/>
              </w:rPr>
            </w:pPr>
            <w:r>
              <w:rPr>
                <w:color w:val="000000"/>
                <w:sz w:val="20"/>
                <w:szCs w:val="20"/>
                <w:lang w:val="lt-LT" w:eastAsia="lt-LT"/>
              </w:rPr>
              <w:t>CF217A</w:t>
            </w:r>
          </w:p>
        </w:tc>
        <w:tc>
          <w:tcPr>
            <w:tcW w:w="942" w:type="pct"/>
            <w:vAlign w:val="center"/>
          </w:tcPr>
          <w:p w:rsidR="00194B17" w:rsidRPr="007E4DD3" w:rsidRDefault="00194B17" w:rsidP="00B57FE6">
            <w:pPr>
              <w:rPr>
                <w:color w:val="000000"/>
                <w:sz w:val="20"/>
                <w:szCs w:val="20"/>
                <w:lang w:val="lt-LT" w:eastAsia="lt-LT"/>
              </w:rPr>
            </w:pPr>
            <w:r>
              <w:rPr>
                <w:color w:val="000000"/>
                <w:sz w:val="20"/>
                <w:szCs w:val="20"/>
                <w:lang w:val="lt-LT" w:eastAsia="lt-LT"/>
              </w:rPr>
              <w:t>HP Pro M102a</w:t>
            </w:r>
          </w:p>
        </w:tc>
        <w:tc>
          <w:tcPr>
            <w:tcW w:w="434" w:type="pct"/>
            <w:vAlign w:val="center"/>
          </w:tcPr>
          <w:p w:rsidR="00194B17" w:rsidRPr="007E4DD3" w:rsidRDefault="00194B17" w:rsidP="00B57FE6">
            <w:pPr>
              <w:jc w:val="center"/>
              <w:rPr>
                <w:color w:val="000000"/>
                <w:sz w:val="20"/>
                <w:szCs w:val="20"/>
                <w:lang w:val="lt-LT" w:eastAsia="lt-LT"/>
              </w:rPr>
            </w:pPr>
            <w:r>
              <w:rPr>
                <w:color w:val="000000"/>
                <w:sz w:val="20"/>
                <w:szCs w:val="20"/>
                <w:lang w:val="lt-LT" w:eastAsia="lt-LT"/>
              </w:rPr>
              <w:t>10</w:t>
            </w:r>
          </w:p>
        </w:tc>
        <w:tc>
          <w:tcPr>
            <w:tcW w:w="508" w:type="pct"/>
          </w:tcPr>
          <w:p w:rsidR="00194B17" w:rsidRPr="007E4DD3" w:rsidRDefault="00194B17" w:rsidP="00680593">
            <w:pPr>
              <w:jc w:val="center"/>
              <w:rPr>
                <w:sz w:val="20"/>
                <w:szCs w:val="20"/>
                <w:lang w:val="lt-LT"/>
              </w:rPr>
            </w:pPr>
          </w:p>
        </w:tc>
        <w:tc>
          <w:tcPr>
            <w:tcW w:w="362" w:type="pct"/>
            <w:vAlign w:val="center"/>
          </w:tcPr>
          <w:p w:rsidR="00194B17" w:rsidRPr="007E4DD3" w:rsidRDefault="00680593"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jc w:val="center"/>
              <w:rPr>
                <w:sz w:val="20"/>
                <w:szCs w:val="20"/>
                <w:lang w:val="lt-LT"/>
              </w:rPr>
            </w:pP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6.</w:t>
            </w:r>
          </w:p>
        </w:tc>
        <w:tc>
          <w:tcPr>
            <w:tcW w:w="890" w:type="pct"/>
            <w:vAlign w:val="center"/>
          </w:tcPr>
          <w:p w:rsidR="00194B17" w:rsidRPr="007E4DD3" w:rsidRDefault="00194B17" w:rsidP="00B57FE6">
            <w:pPr>
              <w:rPr>
                <w:color w:val="000000"/>
                <w:sz w:val="20"/>
                <w:szCs w:val="20"/>
                <w:lang w:val="lt-LT" w:eastAsia="lt-LT"/>
              </w:rPr>
            </w:pPr>
            <w:r>
              <w:rPr>
                <w:color w:val="000000"/>
                <w:sz w:val="20"/>
                <w:szCs w:val="20"/>
                <w:lang w:val="lt-LT" w:eastAsia="lt-LT"/>
              </w:rPr>
              <w:t>CF219A</w:t>
            </w:r>
          </w:p>
        </w:tc>
        <w:tc>
          <w:tcPr>
            <w:tcW w:w="942" w:type="pct"/>
            <w:vAlign w:val="center"/>
          </w:tcPr>
          <w:p w:rsidR="00194B17" w:rsidRPr="007E4DD3" w:rsidRDefault="00194B17" w:rsidP="00B57FE6">
            <w:pPr>
              <w:rPr>
                <w:color w:val="000000"/>
                <w:sz w:val="20"/>
                <w:szCs w:val="20"/>
                <w:lang w:val="lt-LT" w:eastAsia="lt-LT"/>
              </w:rPr>
            </w:pPr>
            <w:r>
              <w:rPr>
                <w:color w:val="000000"/>
                <w:sz w:val="20"/>
                <w:szCs w:val="20"/>
                <w:lang w:val="lt-LT" w:eastAsia="lt-LT"/>
              </w:rPr>
              <w:t>HP Pro M102a</w:t>
            </w:r>
          </w:p>
        </w:tc>
        <w:tc>
          <w:tcPr>
            <w:tcW w:w="434" w:type="pct"/>
            <w:vAlign w:val="center"/>
          </w:tcPr>
          <w:p w:rsidR="00194B17" w:rsidRPr="007E4DD3" w:rsidRDefault="00194B17" w:rsidP="00B57FE6">
            <w:pPr>
              <w:jc w:val="center"/>
              <w:rPr>
                <w:color w:val="000000"/>
                <w:sz w:val="20"/>
                <w:szCs w:val="20"/>
                <w:lang w:val="lt-LT" w:eastAsia="lt-LT"/>
              </w:rPr>
            </w:pPr>
            <w:r>
              <w:rPr>
                <w:color w:val="000000"/>
                <w:sz w:val="20"/>
                <w:szCs w:val="20"/>
                <w:lang w:val="lt-LT" w:eastAsia="lt-LT"/>
              </w:rPr>
              <w:t>5</w:t>
            </w:r>
          </w:p>
        </w:tc>
        <w:tc>
          <w:tcPr>
            <w:tcW w:w="508" w:type="pct"/>
          </w:tcPr>
          <w:p w:rsidR="00194B17" w:rsidRPr="007E4DD3" w:rsidRDefault="00194B17" w:rsidP="00680593">
            <w:pPr>
              <w:jc w:val="center"/>
              <w:rPr>
                <w:sz w:val="20"/>
                <w:szCs w:val="20"/>
                <w:lang w:val="lt-LT"/>
              </w:rPr>
            </w:pPr>
          </w:p>
        </w:tc>
        <w:tc>
          <w:tcPr>
            <w:tcW w:w="362" w:type="pct"/>
            <w:vAlign w:val="center"/>
          </w:tcPr>
          <w:p w:rsidR="00194B17" w:rsidRPr="007E4DD3" w:rsidRDefault="00DD2730"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jc w:val="center"/>
              <w:rPr>
                <w:sz w:val="20"/>
                <w:szCs w:val="20"/>
                <w:lang w:val="lt-LT"/>
              </w:rPr>
            </w:pPr>
          </w:p>
        </w:tc>
      </w:tr>
      <w:tr w:rsidR="00194B17" w:rsidRPr="007E4DD3" w:rsidTr="00D44BA6">
        <w:trPr>
          <w:trHeight w:val="298"/>
        </w:trPr>
        <w:tc>
          <w:tcPr>
            <w:tcW w:w="341" w:type="pct"/>
            <w:vAlign w:val="center"/>
          </w:tcPr>
          <w:p w:rsidR="00194B17" w:rsidRPr="007E4DD3" w:rsidRDefault="00194B17" w:rsidP="00B57FE6">
            <w:pPr>
              <w:jc w:val="center"/>
              <w:rPr>
                <w:color w:val="000000"/>
                <w:sz w:val="20"/>
                <w:szCs w:val="20"/>
                <w:lang w:val="lt-LT" w:eastAsia="lt-LT"/>
              </w:rPr>
            </w:pPr>
            <w:r w:rsidRPr="007E4DD3">
              <w:rPr>
                <w:color w:val="000000"/>
                <w:sz w:val="20"/>
                <w:szCs w:val="20"/>
                <w:lang w:val="lt-LT" w:eastAsia="lt-LT"/>
              </w:rPr>
              <w:t>7.</w:t>
            </w:r>
          </w:p>
        </w:tc>
        <w:tc>
          <w:tcPr>
            <w:tcW w:w="890" w:type="pct"/>
            <w:vAlign w:val="center"/>
          </w:tcPr>
          <w:p w:rsidR="00194B17" w:rsidRPr="007E4DD3" w:rsidRDefault="00194B17" w:rsidP="00B57FE6">
            <w:pPr>
              <w:rPr>
                <w:color w:val="000000"/>
                <w:sz w:val="20"/>
                <w:szCs w:val="20"/>
                <w:lang w:val="lt-LT" w:eastAsia="lt-LT"/>
              </w:rPr>
            </w:pPr>
            <w:r>
              <w:rPr>
                <w:color w:val="000000"/>
                <w:sz w:val="20"/>
                <w:szCs w:val="20"/>
                <w:lang w:val="lt-LT" w:eastAsia="lt-LT"/>
              </w:rPr>
              <w:t>PK-1011</w:t>
            </w:r>
          </w:p>
        </w:tc>
        <w:tc>
          <w:tcPr>
            <w:tcW w:w="942" w:type="pct"/>
            <w:vAlign w:val="center"/>
          </w:tcPr>
          <w:p w:rsidR="00194B17" w:rsidRPr="007E4DD3" w:rsidRDefault="00194B17" w:rsidP="00B57FE6">
            <w:pPr>
              <w:rPr>
                <w:color w:val="000000"/>
                <w:sz w:val="20"/>
                <w:szCs w:val="20"/>
                <w:lang w:val="lt-LT" w:eastAsia="lt-LT"/>
              </w:rPr>
            </w:pPr>
            <w:r>
              <w:rPr>
                <w:color w:val="000000"/>
                <w:sz w:val="20"/>
                <w:szCs w:val="20"/>
                <w:lang w:val="lt-LT" w:eastAsia="lt-LT"/>
              </w:rPr>
              <w:t>TA Triumh Adler P-4020 DN</w:t>
            </w:r>
          </w:p>
        </w:tc>
        <w:tc>
          <w:tcPr>
            <w:tcW w:w="434" w:type="pct"/>
            <w:vAlign w:val="center"/>
          </w:tcPr>
          <w:p w:rsidR="00194B17" w:rsidRPr="007E4DD3" w:rsidRDefault="00194B17" w:rsidP="00B57FE6">
            <w:pPr>
              <w:jc w:val="center"/>
              <w:rPr>
                <w:color w:val="000000"/>
                <w:sz w:val="20"/>
                <w:szCs w:val="20"/>
                <w:lang w:val="lt-LT" w:eastAsia="lt-LT"/>
              </w:rPr>
            </w:pPr>
            <w:r>
              <w:rPr>
                <w:color w:val="000000"/>
                <w:sz w:val="20"/>
                <w:szCs w:val="20"/>
                <w:lang w:val="lt-LT" w:eastAsia="lt-LT"/>
              </w:rPr>
              <w:t>15</w:t>
            </w:r>
          </w:p>
        </w:tc>
        <w:tc>
          <w:tcPr>
            <w:tcW w:w="508" w:type="pct"/>
            <w:vAlign w:val="center"/>
          </w:tcPr>
          <w:p w:rsidR="00194B17" w:rsidRPr="007E4DD3" w:rsidRDefault="00194B17" w:rsidP="00DD2730">
            <w:pPr>
              <w:jc w:val="center"/>
              <w:rPr>
                <w:sz w:val="20"/>
                <w:szCs w:val="20"/>
                <w:lang w:val="lt-LT"/>
              </w:rPr>
            </w:pPr>
          </w:p>
        </w:tc>
        <w:tc>
          <w:tcPr>
            <w:tcW w:w="362" w:type="pct"/>
            <w:vAlign w:val="center"/>
          </w:tcPr>
          <w:p w:rsidR="00194B17" w:rsidRPr="007E4DD3" w:rsidRDefault="00DD2730" w:rsidP="00B57FE6">
            <w:pPr>
              <w:jc w:val="center"/>
              <w:rPr>
                <w:sz w:val="20"/>
                <w:szCs w:val="20"/>
                <w:lang w:val="lt-LT"/>
              </w:rPr>
            </w:pPr>
            <w:r>
              <w:rPr>
                <w:sz w:val="20"/>
                <w:szCs w:val="20"/>
                <w:lang w:val="lt-LT"/>
              </w:rPr>
              <w:t>21</w:t>
            </w:r>
          </w:p>
        </w:tc>
        <w:tc>
          <w:tcPr>
            <w:tcW w:w="508" w:type="pct"/>
            <w:vAlign w:val="center"/>
          </w:tcPr>
          <w:p w:rsidR="00194B17" w:rsidRPr="007E4DD3" w:rsidRDefault="00194B17" w:rsidP="00B57FE6">
            <w:pPr>
              <w:jc w:val="center"/>
              <w:rPr>
                <w:sz w:val="20"/>
                <w:szCs w:val="20"/>
                <w:lang w:val="lt-LT"/>
              </w:rPr>
            </w:pPr>
          </w:p>
        </w:tc>
        <w:tc>
          <w:tcPr>
            <w:tcW w:w="506" w:type="pct"/>
            <w:vAlign w:val="center"/>
          </w:tcPr>
          <w:p w:rsidR="00194B17" w:rsidRPr="007E4DD3" w:rsidRDefault="00194B17" w:rsidP="00B57FE6">
            <w:pPr>
              <w:jc w:val="center"/>
              <w:rPr>
                <w:sz w:val="20"/>
                <w:szCs w:val="20"/>
                <w:lang w:val="lt-LT"/>
              </w:rPr>
            </w:pPr>
          </w:p>
        </w:tc>
        <w:tc>
          <w:tcPr>
            <w:tcW w:w="509" w:type="pct"/>
            <w:vAlign w:val="center"/>
          </w:tcPr>
          <w:p w:rsidR="00194B17" w:rsidRPr="007E4DD3" w:rsidRDefault="00194B17" w:rsidP="00B57FE6">
            <w:pPr>
              <w:jc w:val="center"/>
              <w:rPr>
                <w:sz w:val="20"/>
                <w:szCs w:val="20"/>
                <w:lang w:val="lt-LT"/>
              </w:rPr>
            </w:pPr>
          </w:p>
        </w:tc>
      </w:tr>
      <w:tr w:rsidR="00194B17" w:rsidRPr="007E4DD3" w:rsidTr="00B57FE6">
        <w:trPr>
          <w:trHeight w:val="122"/>
        </w:trPr>
        <w:tc>
          <w:tcPr>
            <w:tcW w:w="3985" w:type="pct"/>
            <w:gridSpan w:val="7"/>
            <w:vAlign w:val="center"/>
          </w:tcPr>
          <w:p w:rsidR="00194B17" w:rsidRPr="007E4DD3" w:rsidRDefault="00194B17" w:rsidP="00B57FE6">
            <w:pPr>
              <w:ind w:firstLine="720"/>
              <w:jc w:val="right"/>
              <w:rPr>
                <w:b/>
                <w:sz w:val="20"/>
                <w:szCs w:val="20"/>
                <w:lang w:val="lt-LT"/>
              </w:rPr>
            </w:pPr>
            <w:r w:rsidRPr="007E4DD3">
              <w:rPr>
                <w:b/>
                <w:sz w:val="20"/>
                <w:szCs w:val="20"/>
                <w:lang w:val="lt-LT"/>
              </w:rPr>
              <w:t>Bendra kaina:</w:t>
            </w:r>
          </w:p>
        </w:tc>
        <w:tc>
          <w:tcPr>
            <w:tcW w:w="506" w:type="pct"/>
            <w:vAlign w:val="center"/>
          </w:tcPr>
          <w:p w:rsidR="00194B17" w:rsidRPr="007E4DD3" w:rsidRDefault="00DD2730" w:rsidP="00B57FE6">
            <w:pPr>
              <w:ind w:left="-110" w:firstLine="31"/>
              <w:jc w:val="center"/>
              <w:rPr>
                <w:b/>
                <w:sz w:val="20"/>
                <w:szCs w:val="20"/>
                <w:lang w:val="lt-LT"/>
              </w:rPr>
            </w:pPr>
            <w:r>
              <w:rPr>
                <w:b/>
                <w:sz w:val="20"/>
                <w:szCs w:val="20"/>
                <w:lang w:val="lt-LT"/>
              </w:rPr>
              <w:t>2706,4</w:t>
            </w:r>
            <w:r w:rsidR="00D94373">
              <w:rPr>
                <w:b/>
                <w:sz w:val="20"/>
                <w:szCs w:val="20"/>
                <w:lang w:val="lt-LT"/>
              </w:rPr>
              <w:t>8</w:t>
            </w:r>
          </w:p>
        </w:tc>
        <w:tc>
          <w:tcPr>
            <w:tcW w:w="509" w:type="pct"/>
            <w:vAlign w:val="center"/>
          </w:tcPr>
          <w:p w:rsidR="00194B17" w:rsidRPr="007E4DD3" w:rsidRDefault="00DD2730" w:rsidP="00B57FE6">
            <w:pPr>
              <w:ind w:hanging="108"/>
              <w:jc w:val="center"/>
              <w:rPr>
                <w:b/>
                <w:sz w:val="20"/>
                <w:szCs w:val="20"/>
                <w:lang w:val="lt-LT"/>
              </w:rPr>
            </w:pPr>
            <w:r>
              <w:rPr>
                <w:b/>
                <w:sz w:val="20"/>
                <w:szCs w:val="20"/>
                <w:lang w:val="lt-LT"/>
              </w:rPr>
              <w:t>3274,85</w:t>
            </w:r>
          </w:p>
        </w:tc>
      </w:tr>
    </w:tbl>
    <w:p w:rsidR="003E5E43" w:rsidRDefault="003E5E43" w:rsidP="003E5E43"/>
    <w:p w:rsidR="008D6192" w:rsidRDefault="008D6192" w:rsidP="003E5E43"/>
    <w:p w:rsidR="008D6192" w:rsidRDefault="008D6192" w:rsidP="003E5E43"/>
    <w:tbl>
      <w:tblPr>
        <w:tblW w:w="9324" w:type="dxa"/>
        <w:tblInd w:w="-1" w:type="dxa"/>
        <w:tblLayout w:type="fixed"/>
        <w:tblLook w:val="0000" w:firstRow="0" w:lastRow="0" w:firstColumn="0" w:lastColumn="0" w:noHBand="0" w:noVBand="0"/>
      </w:tblPr>
      <w:tblGrid>
        <w:gridCol w:w="4644"/>
        <w:gridCol w:w="4680"/>
      </w:tblGrid>
      <w:tr w:rsidR="00F95C9D" w:rsidRPr="00530282" w:rsidTr="006128C3">
        <w:trPr>
          <w:trHeight w:val="677"/>
        </w:trPr>
        <w:tc>
          <w:tcPr>
            <w:tcW w:w="4644" w:type="dxa"/>
          </w:tcPr>
          <w:p w:rsidR="00F95C9D" w:rsidRDefault="00F95C9D" w:rsidP="006128C3">
            <w:pPr>
              <w:ind w:left="360"/>
              <w:rPr>
                <w:b/>
                <w:lang w:val="lt-LT"/>
              </w:rPr>
            </w:pPr>
            <w:r>
              <w:rPr>
                <w:b/>
                <w:lang w:val="lt-LT"/>
              </w:rPr>
              <w:t>Pirkėjas:</w:t>
            </w:r>
          </w:p>
          <w:p w:rsidR="0084760A" w:rsidRDefault="00DC28FC" w:rsidP="0084760A">
            <w:pPr>
              <w:ind w:left="360"/>
              <w:rPr>
                <w:b/>
                <w:lang w:val="lt-LT"/>
              </w:rPr>
            </w:pPr>
            <w:r>
              <w:rPr>
                <w:b/>
                <w:lang w:val="lt-LT"/>
              </w:rPr>
              <w:t>Vš</w:t>
            </w:r>
            <w:r w:rsidR="0084760A" w:rsidRPr="004342AD">
              <w:rPr>
                <w:b/>
                <w:lang w:val="lt-LT"/>
              </w:rPr>
              <w:t xml:space="preserve">Į </w:t>
            </w:r>
            <w:r>
              <w:rPr>
                <w:b/>
                <w:lang w:val="lt-LT"/>
              </w:rPr>
              <w:t>C</w:t>
            </w:r>
            <w:r w:rsidRPr="004342AD">
              <w:rPr>
                <w:b/>
                <w:lang w:val="lt-LT"/>
              </w:rPr>
              <w:t>entro poliklinika</w:t>
            </w:r>
          </w:p>
          <w:p w:rsidR="00C1108B" w:rsidRDefault="00C1108B" w:rsidP="0084760A">
            <w:pPr>
              <w:ind w:left="360"/>
              <w:rPr>
                <w:b/>
                <w:lang w:val="lt-LT"/>
              </w:rPr>
            </w:pPr>
          </w:p>
          <w:p w:rsidR="00F95C9D" w:rsidRPr="00843881" w:rsidRDefault="00F95C9D" w:rsidP="006128C3">
            <w:pPr>
              <w:ind w:left="360"/>
              <w:rPr>
                <w:b/>
                <w:lang w:val="lt-LT"/>
              </w:rPr>
            </w:pPr>
            <w:r w:rsidRPr="00843881">
              <w:rPr>
                <w:b/>
                <w:lang w:val="lt-LT"/>
              </w:rPr>
              <w:t xml:space="preserve">Direktorius </w:t>
            </w:r>
          </w:p>
          <w:p w:rsidR="00F95C9D" w:rsidRPr="00843881" w:rsidRDefault="00F95C9D" w:rsidP="006128C3">
            <w:pPr>
              <w:ind w:left="360"/>
              <w:rPr>
                <w:b/>
                <w:lang w:val="lt-LT"/>
              </w:rPr>
            </w:pPr>
            <w:r w:rsidRPr="00843881">
              <w:rPr>
                <w:b/>
                <w:lang w:val="lt-LT"/>
              </w:rPr>
              <w:t>Kęstutis Štaras ____________________</w:t>
            </w:r>
          </w:p>
          <w:p w:rsidR="00F95C9D" w:rsidRDefault="00F95C9D" w:rsidP="006128C3">
            <w:pPr>
              <w:ind w:left="360"/>
              <w:rPr>
                <w:lang w:val="lt-LT"/>
              </w:rPr>
            </w:pPr>
            <w:r w:rsidRPr="008C6E32">
              <w:rPr>
                <w:lang w:val="lt-LT"/>
              </w:rPr>
              <w:t xml:space="preserve">                                        (parašas)</w:t>
            </w:r>
          </w:p>
          <w:p w:rsidR="00F95C9D" w:rsidRPr="008C6E32" w:rsidRDefault="00F95C9D" w:rsidP="006128C3">
            <w:pPr>
              <w:ind w:left="360"/>
              <w:rPr>
                <w:lang w:val="lt-LT"/>
              </w:rPr>
            </w:pPr>
          </w:p>
        </w:tc>
        <w:tc>
          <w:tcPr>
            <w:tcW w:w="4680" w:type="dxa"/>
          </w:tcPr>
          <w:p w:rsidR="00F95C9D" w:rsidRDefault="00F95C9D" w:rsidP="006128C3">
            <w:pPr>
              <w:jc w:val="both"/>
              <w:rPr>
                <w:b/>
              </w:rPr>
            </w:pPr>
            <w:r>
              <w:rPr>
                <w:b/>
              </w:rPr>
              <w:t>Pard</w:t>
            </w:r>
            <w:r w:rsidR="0065073A">
              <w:rPr>
                <w:b/>
              </w:rPr>
              <w:t>a</w:t>
            </w:r>
            <w:r>
              <w:rPr>
                <w:b/>
              </w:rPr>
              <w:t>vėjas</w:t>
            </w:r>
            <w:r w:rsidR="0084760A">
              <w:rPr>
                <w:b/>
              </w:rPr>
              <w:t>:</w:t>
            </w:r>
          </w:p>
          <w:p w:rsidR="0084760A" w:rsidRDefault="0084760A" w:rsidP="006128C3">
            <w:pPr>
              <w:jc w:val="both"/>
              <w:rPr>
                <w:b/>
              </w:rPr>
            </w:pPr>
            <w:r w:rsidRPr="00D641BE">
              <w:rPr>
                <w:b/>
              </w:rPr>
              <w:t>UAB „</w:t>
            </w:r>
            <w:r w:rsidR="00C93EC0">
              <w:rPr>
                <w:b/>
                <w:bCs/>
                <w:lang w:val="lt-LT"/>
              </w:rPr>
              <w:t>Office Equipment Sol</w:t>
            </w:r>
            <w:r w:rsidR="00C1108B" w:rsidRPr="00232831">
              <w:rPr>
                <w:b/>
                <w:bCs/>
                <w:lang w:val="lt-LT"/>
              </w:rPr>
              <w:t>utions Baltia</w:t>
            </w:r>
            <w:r w:rsidR="00C1108B" w:rsidRPr="00D641BE">
              <w:rPr>
                <w:b/>
              </w:rPr>
              <w:t xml:space="preserve"> </w:t>
            </w:r>
            <w:r w:rsidRPr="00D641BE">
              <w:rPr>
                <w:b/>
              </w:rPr>
              <w:t>“</w:t>
            </w:r>
          </w:p>
          <w:p w:rsidR="00C1108B" w:rsidRDefault="00C1108B" w:rsidP="00C1108B">
            <w:pPr>
              <w:jc w:val="both"/>
              <w:rPr>
                <w:b/>
                <w:lang w:val="lt-LT"/>
              </w:rPr>
            </w:pPr>
          </w:p>
          <w:p w:rsidR="00C1108B" w:rsidRPr="00843881" w:rsidRDefault="00C1108B" w:rsidP="00F43556">
            <w:pPr>
              <w:rPr>
                <w:b/>
                <w:lang w:val="lt-LT"/>
              </w:rPr>
            </w:pPr>
            <w:r w:rsidRPr="00843881">
              <w:rPr>
                <w:b/>
                <w:lang w:val="lt-LT"/>
              </w:rPr>
              <w:t xml:space="preserve">Direktorius </w:t>
            </w:r>
          </w:p>
          <w:p w:rsidR="00C1108B" w:rsidRPr="00843881" w:rsidRDefault="00C1108B" w:rsidP="00F43556">
            <w:pPr>
              <w:rPr>
                <w:b/>
                <w:lang w:val="lt-LT"/>
              </w:rPr>
            </w:pPr>
            <w:r>
              <w:rPr>
                <w:b/>
                <w:lang w:val="lt-LT"/>
              </w:rPr>
              <w:t>Mindaugas Kėvišas</w:t>
            </w:r>
            <w:r w:rsidRPr="00843881">
              <w:rPr>
                <w:b/>
                <w:lang w:val="lt-LT"/>
              </w:rPr>
              <w:t>_______________</w:t>
            </w:r>
            <w:r w:rsidR="00F43556">
              <w:rPr>
                <w:b/>
                <w:lang w:val="lt-LT"/>
              </w:rPr>
              <w:t>_</w:t>
            </w:r>
            <w:r w:rsidRPr="00843881">
              <w:rPr>
                <w:b/>
                <w:lang w:val="lt-LT"/>
              </w:rPr>
              <w:t>__</w:t>
            </w:r>
          </w:p>
          <w:p w:rsidR="00C1108B" w:rsidRDefault="00C1108B" w:rsidP="00C1108B">
            <w:pPr>
              <w:ind w:left="360"/>
              <w:rPr>
                <w:lang w:val="lt-LT"/>
              </w:rPr>
            </w:pPr>
            <w:r w:rsidRPr="008C6E32">
              <w:rPr>
                <w:lang w:val="lt-LT"/>
              </w:rPr>
              <w:t xml:space="preserve">                                        (parašas)</w:t>
            </w:r>
          </w:p>
          <w:p w:rsidR="00F95C9D" w:rsidRPr="00530282" w:rsidRDefault="00F95C9D" w:rsidP="00C1108B">
            <w:pPr>
              <w:jc w:val="both"/>
              <w:rPr>
                <w:lang w:val="lt-LT"/>
              </w:rPr>
            </w:pPr>
          </w:p>
        </w:tc>
        <w:bookmarkStart w:id="1" w:name="_GoBack"/>
        <w:bookmarkEnd w:id="1"/>
      </w:tr>
      <w:tr w:rsidR="0046388D" w:rsidRPr="00530282" w:rsidTr="006128C3">
        <w:trPr>
          <w:trHeight w:val="677"/>
        </w:trPr>
        <w:tc>
          <w:tcPr>
            <w:tcW w:w="4644" w:type="dxa"/>
          </w:tcPr>
          <w:p w:rsidR="0046388D" w:rsidRDefault="0046388D" w:rsidP="006128C3">
            <w:pPr>
              <w:ind w:left="360"/>
              <w:rPr>
                <w:b/>
                <w:lang w:val="lt-LT"/>
              </w:rPr>
            </w:pPr>
          </w:p>
        </w:tc>
        <w:tc>
          <w:tcPr>
            <w:tcW w:w="4680" w:type="dxa"/>
          </w:tcPr>
          <w:p w:rsidR="0046388D" w:rsidRDefault="0046388D" w:rsidP="006128C3">
            <w:pPr>
              <w:jc w:val="both"/>
              <w:rPr>
                <w:b/>
              </w:rPr>
            </w:pPr>
          </w:p>
        </w:tc>
      </w:tr>
    </w:tbl>
    <w:p w:rsidR="003E5E43" w:rsidRPr="0028486F" w:rsidRDefault="003E5E43" w:rsidP="0028486F"/>
    <w:sectPr w:rsidR="003E5E43" w:rsidRPr="0028486F" w:rsidSect="00A22CC7">
      <w:pgSz w:w="11907" w:h="16840"/>
      <w:pgMar w:top="1077" w:right="567" w:bottom="851" w:left="1701" w:header="720" w:footer="720" w:gutter="0"/>
      <w:pgNumType w:start="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71B" w:rsidRDefault="002D471B" w:rsidP="00DE483E">
      <w:r>
        <w:separator/>
      </w:r>
    </w:p>
  </w:endnote>
  <w:endnote w:type="continuationSeparator" w:id="0">
    <w:p w:rsidR="002D471B" w:rsidRDefault="002D471B" w:rsidP="00D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71B" w:rsidRDefault="002D471B" w:rsidP="00DE483E">
      <w:r>
        <w:separator/>
      </w:r>
    </w:p>
  </w:footnote>
  <w:footnote w:type="continuationSeparator" w:id="0">
    <w:p w:rsidR="002D471B" w:rsidRDefault="002D471B" w:rsidP="00DE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78B"/>
    <w:multiLevelType w:val="hybridMultilevel"/>
    <w:tmpl w:val="40CAF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60C15"/>
    <w:multiLevelType w:val="hybridMultilevel"/>
    <w:tmpl w:val="D49CE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4D107C"/>
    <w:multiLevelType w:val="hybridMultilevel"/>
    <w:tmpl w:val="24621CF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557305"/>
    <w:multiLevelType w:val="hybridMultilevel"/>
    <w:tmpl w:val="6290B57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206052"/>
    <w:multiLevelType w:val="hybridMultilevel"/>
    <w:tmpl w:val="93640D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AE"/>
    <w:rsid w:val="00016184"/>
    <w:rsid w:val="00023C9F"/>
    <w:rsid w:val="0005379F"/>
    <w:rsid w:val="000561E3"/>
    <w:rsid w:val="00066A86"/>
    <w:rsid w:val="00066C77"/>
    <w:rsid w:val="00072B6D"/>
    <w:rsid w:val="00074111"/>
    <w:rsid w:val="00083577"/>
    <w:rsid w:val="00092378"/>
    <w:rsid w:val="000F17BB"/>
    <w:rsid w:val="000F2F4B"/>
    <w:rsid w:val="000F61BF"/>
    <w:rsid w:val="00100938"/>
    <w:rsid w:val="001065CD"/>
    <w:rsid w:val="001128AC"/>
    <w:rsid w:val="00125FDB"/>
    <w:rsid w:val="001416FE"/>
    <w:rsid w:val="00152457"/>
    <w:rsid w:val="00186075"/>
    <w:rsid w:val="00187977"/>
    <w:rsid w:val="00194B17"/>
    <w:rsid w:val="00196FD6"/>
    <w:rsid w:val="001A215C"/>
    <w:rsid w:val="001C7EA3"/>
    <w:rsid w:val="001D51EC"/>
    <w:rsid w:val="001D7BB5"/>
    <w:rsid w:val="001E5D22"/>
    <w:rsid w:val="001F540F"/>
    <w:rsid w:val="002173F4"/>
    <w:rsid w:val="00232831"/>
    <w:rsid w:val="00236EEC"/>
    <w:rsid w:val="00245C5A"/>
    <w:rsid w:val="00250E67"/>
    <w:rsid w:val="00265EF9"/>
    <w:rsid w:val="00267A11"/>
    <w:rsid w:val="00280E7A"/>
    <w:rsid w:val="0028486F"/>
    <w:rsid w:val="00293337"/>
    <w:rsid w:val="00294B6C"/>
    <w:rsid w:val="002C2A9A"/>
    <w:rsid w:val="002C5246"/>
    <w:rsid w:val="002D471B"/>
    <w:rsid w:val="002E5419"/>
    <w:rsid w:val="00305324"/>
    <w:rsid w:val="00311DFB"/>
    <w:rsid w:val="003134B2"/>
    <w:rsid w:val="00315B1C"/>
    <w:rsid w:val="00322206"/>
    <w:rsid w:val="003252C1"/>
    <w:rsid w:val="00397441"/>
    <w:rsid w:val="003B75F1"/>
    <w:rsid w:val="003E30EA"/>
    <w:rsid w:val="003E54BE"/>
    <w:rsid w:val="003E5E43"/>
    <w:rsid w:val="004359A8"/>
    <w:rsid w:val="00456F3B"/>
    <w:rsid w:val="0046388D"/>
    <w:rsid w:val="00463A99"/>
    <w:rsid w:val="00475086"/>
    <w:rsid w:val="00482B81"/>
    <w:rsid w:val="00497F07"/>
    <w:rsid w:val="004B2BA9"/>
    <w:rsid w:val="004B3F93"/>
    <w:rsid w:val="004C006C"/>
    <w:rsid w:val="004C7BE5"/>
    <w:rsid w:val="004D1F96"/>
    <w:rsid w:val="004D6B11"/>
    <w:rsid w:val="0051449F"/>
    <w:rsid w:val="00530282"/>
    <w:rsid w:val="00547F79"/>
    <w:rsid w:val="005644F4"/>
    <w:rsid w:val="00566DEC"/>
    <w:rsid w:val="00572767"/>
    <w:rsid w:val="00574EFB"/>
    <w:rsid w:val="005A460A"/>
    <w:rsid w:val="005A6D16"/>
    <w:rsid w:val="005C352D"/>
    <w:rsid w:val="005F07D1"/>
    <w:rsid w:val="00620775"/>
    <w:rsid w:val="006239C2"/>
    <w:rsid w:val="00646A7D"/>
    <w:rsid w:val="00646EA8"/>
    <w:rsid w:val="0065073A"/>
    <w:rsid w:val="00651381"/>
    <w:rsid w:val="0067307C"/>
    <w:rsid w:val="006758C1"/>
    <w:rsid w:val="00680593"/>
    <w:rsid w:val="006A4E5F"/>
    <w:rsid w:val="006D1968"/>
    <w:rsid w:val="006D763D"/>
    <w:rsid w:val="00707AA9"/>
    <w:rsid w:val="0071138F"/>
    <w:rsid w:val="007211D7"/>
    <w:rsid w:val="007237B9"/>
    <w:rsid w:val="007570E6"/>
    <w:rsid w:val="00777727"/>
    <w:rsid w:val="00783DD2"/>
    <w:rsid w:val="00784D81"/>
    <w:rsid w:val="007932E1"/>
    <w:rsid w:val="00794B4D"/>
    <w:rsid w:val="007A0457"/>
    <w:rsid w:val="007B518D"/>
    <w:rsid w:val="007B7BF0"/>
    <w:rsid w:val="007C04B9"/>
    <w:rsid w:val="007E38F4"/>
    <w:rsid w:val="007E743F"/>
    <w:rsid w:val="00803727"/>
    <w:rsid w:val="008278B1"/>
    <w:rsid w:val="00831122"/>
    <w:rsid w:val="0083733C"/>
    <w:rsid w:val="00844CE6"/>
    <w:rsid w:val="00845AEE"/>
    <w:rsid w:val="0084760A"/>
    <w:rsid w:val="00853489"/>
    <w:rsid w:val="008648B2"/>
    <w:rsid w:val="00864977"/>
    <w:rsid w:val="008700C3"/>
    <w:rsid w:val="00883BC6"/>
    <w:rsid w:val="0089774B"/>
    <w:rsid w:val="008A539B"/>
    <w:rsid w:val="008A798A"/>
    <w:rsid w:val="008C4DCD"/>
    <w:rsid w:val="008D6192"/>
    <w:rsid w:val="008D6E08"/>
    <w:rsid w:val="008F039B"/>
    <w:rsid w:val="008F092E"/>
    <w:rsid w:val="00917CA9"/>
    <w:rsid w:val="00922320"/>
    <w:rsid w:val="00930271"/>
    <w:rsid w:val="0095394F"/>
    <w:rsid w:val="00955A0D"/>
    <w:rsid w:val="009662AE"/>
    <w:rsid w:val="00990DFB"/>
    <w:rsid w:val="009E2068"/>
    <w:rsid w:val="009E2933"/>
    <w:rsid w:val="00A00A77"/>
    <w:rsid w:val="00A22CC7"/>
    <w:rsid w:val="00A22D16"/>
    <w:rsid w:val="00A233EC"/>
    <w:rsid w:val="00A6131B"/>
    <w:rsid w:val="00A874F5"/>
    <w:rsid w:val="00AC1566"/>
    <w:rsid w:val="00AD654A"/>
    <w:rsid w:val="00B25C70"/>
    <w:rsid w:val="00B4648E"/>
    <w:rsid w:val="00B86D95"/>
    <w:rsid w:val="00BA5C47"/>
    <w:rsid w:val="00BB532E"/>
    <w:rsid w:val="00BE2D6B"/>
    <w:rsid w:val="00BF32BB"/>
    <w:rsid w:val="00BF7D06"/>
    <w:rsid w:val="00C01C1E"/>
    <w:rsid w:val="00C1108B"/>
    <w:rsid w:val="00C24181"/>
    <w:rsid w:val="00C33F39"/>
    <w:rsid w:val="00C60154"/>
    <w:rsid w:val="00C67F2E"/>
    <w:rsid w:val="00C7134C"/>
    <w:rsid w:val="00C90C58"/>
    <w:rsid w:val="00C93EC0"/>
    <w:rsid w:val="00CB5BA6"/>
    <w:rsid w:val="00CC1162"/>
    <w:rsid w:val="00CC6334"/>
    <w:rsid w:val="00CF0CF6"/>
    <w:rsid w:val="00CF5E42"/>
    <w:rsid w:val="00D07640"/>
    <w:rsid w:val="00D41BAC"/>
    <w:rsid w:val="00D44BA6"/>
    <w:rsid w:val="00D51BF7"/>
    <w:rsid w:val="00D725FD"/>
    <w:rsid w:val="00D7540C"/>
    <w:rsid w:val="00D94373"/>
    <w:rsid w:val="00DB4A3F"/>
    <w:rsid w:val="00DC28FC"/>
    <w:rsid w:val="00DD2730"/>
    <w:rsid w:val="00DD3EBF"/>
    <w:rsid w:val="00DE483E"/>
    <w:rsid w:val="00DE58EA"/>
    <w:rsid w:val="00E20818"/>
    <w:rsid w:val="00E32A2D"/>
    <w:rsid w:val="00E51292"/>
    <w:rsid w:val="00E60606"/>
    <w:rsid w:val="00E615FC"/>
    <w:rsid w:val="00E97C88"/>
    <w:rsid w:val="00EA73A8"/>
    <w:rsid w:val="00EC2E37"/>
    <w:rsid w:val="00ED35D6"/>
    <w:rsid w:val="00F01BDD"/>
    <w:rsid w:val="00F1278F"/>
    <w:rsid w:val="00F366D4"/>
    <w:rsid w:val="00F43556"/>
    <w:rsid w:val="00F46E1E"/>
    <w:rsid w:val="00F52B41"/>
    <w:rsid w:val="00F6166B"/>
    <w:rsid w:val="00F73EE8"/>
    <w:rsid w:val="00F92EA2"/>
    <w:rsid w:val="00F95C9D"/>
    <w:rsid w:val="00FB5142"/>
    <w:rsid w:val="00FB65EC"/>
    <w:rsid w:val="00FD1682"/>
    <w:rsid w:val="00FF1942"/>
    <w:rsid w:val="00FF1C4A"/>
    <w:rsid w:val="00FF2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
  <w:shapeDefaults>
    <o:shapedefaults v:ext="edit" spidmax="1026"/>
    <o:shapelayout v:ext="edit">
      <o:idmap v:ext="edit" data="1"/>
    </o:shapelayout>
  </w:shapeDefaults>
  <w:decimalSymbol w:val=","/>
  <w:listSeparator w:val=";"/>
  <w14:docId w14:val="34CC2886"/>
  <w15:docId w15:val="{015433ED-0A07-44B4-82CE-54EE37A9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2A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9662AE"/>
    <w:rPr>
      <w:color w:val="0000FF"/>
      <w:u w:val="single"/>
    </w:rPr>
  </w:style>
  <w:style w:type="paragraph" w:styleId="CommentText">
    <w:name w:val="annotation text"/>
    <w:basedOn w:val="Normal"/>
    <w:link w:val="CommentTextChar"/>
    <w:semiHidden/>
    <w:unhideWhenUsed/>
    <w:rsid w:val="009662AE"/>
    <w:rPr>
      <w:sz w:val="20"/>
      <w:szCs w:val="20"/>
    </w:rPr>
  </w:style>
  <w:style w:type="character" w:customStyle="1" w:styleId="CommentTextChar">
    <w:name w:val="Comment Text Char"/>
    <w:basedOn w:val="DefaultParagraphFont"/>
    <w:link w:val="CommentText"/>
    <w:semiHidden/>
    <w:rsid w:val="009662AE"/>
    <w:rPr>
      <w:rFonts w:ascii="Times New Roman" w:eastAsia="Times New Roman" w:hAnsi="Times New Roman" w:cs="Times New Roman"/>
      <w:sz w:val="20"/>
      <w:szCs w:val="20"/>
      <w:lang w:val="en-GB"/>
    </w:rPr>
  </w:style>
  <w:style w:type="paragraph" w:customStyle="1" w:styleId="Default">
    <w:name w:val="Default"/>
    <w:rsid w:val="009662A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DD3EBF"/>
    <w:rPr>
      <w:b/>
      <w:bCs/>
    </w:rPr>
  </w:style>
  <w:style w:type="paragraph" w:customStyle="1" w:styleId="CentrBoldm">
    <w:name w:val="CentrBoldm"/>
    <w:basedOn w:val="Normal"/>
    <w:uiPriority w:val="99"/>
    <w:rsid w:val="003E5E43"/>
    <w:pPr>
      <w:autoSpaceDE w:val="0"/>
      <w:autoSpaceDN w:val="0"/>
      <w:adjustRightInd w:val="0"/>
      <w:jc w:val="center"/>
    </w:pPr>
    <w:rPr>
      <w:rFonts w:ascii="TimesLT" w:hAnsi="TimesLT"/>
      <w:b/>
      <w:bCs/>
      <w:sz w:val="20"/>
      <w:lang w:val="en-US"/>
    </w:rPr>
  </w:style>
  <w:style w:type="paragraph" w:styleId="BodyTextIndent2">
    <w:name w:val="Body Text Indent 2"/>
    <w:basedOn w:val="Normal"/>
    <w:link w:val="BodyTextIndent2Char"/>
    <w:uiPriority w:val="99"/>
    <w:rsid w:val="003E5E43"/>
    <w:pPr>
      <w:ind w:left="720" w:firstLine="720"/>
      <w:jc w:val="both"/>
    </w:pPr>
    <w:rPr>
      <w:lang w:val="lt-LT"/>
    </w:rPr>
  </w:style>
  <w:style w:type="character" w:customStyle="1" w:styleId="BodyTextIndent2Char">
    <w:name w:val="Body Text Indent 2 Char"/>
    <w:basedOn w:val="DefaultParagraphFont"/>
    <w:link w:val="BodyTextIndent2"/>
    <w:uiPriority w:val="99"/>
    <w:rsid w:val="003E5E43"/>
    <w:rPr>
      <w:rFonts w:ascii="Times New Roman" w:eastAsia="Times New Roman" w:hAnsi="Times New Roman" w:cs="Times New Roman"/>
      <w:sz w:val="24"/>
      <w:szCs w:val="24"/>
    </w:rPr>
  </w:style>
  <w:style w:type="paragraph" w:styleId="ListParagraph">
    <w:name w:val="List Paragraph"/>
    <w:aliases w:val="List Paragraph Red"/>
    <w:basedOn w:val="Normal"/>
    <w:link w:val="ListParagraphChar"/>
    <w:uiPriority w:val="99"/>
    <w:qFormat/>
    <w:rsid w:val="003E5E43"/>
    <w:pPr>
      <w:ind w:left="1296"/>
    </w:pPr>
    <w:rPr>
      <w:lang w:val="lt-LT"/>
    </w:rPr>
  </w:style>
  <w:style w:type="character" w:customStyle="1" w:styleId="ListParagraphChar">
    <w:name w:val="List Paragraph Char"/>
    <w:aliases w:val="List Paragraph Red Char"/>
    <w:link w:val="ListParagraph"/>
    <w:uiPriority w:val="34"/>
    <w:locked/>
    <w:rsid w:val="003E5E43"/>
    <w:rPr>
      <w:rFonts w:ascii="Times New Roman" w:eastAsia="Times New Roman" w:hAnsi="Times New Roman" w:cs="Times New Roman"/>
      <w:sz w:val="24"/>
      <w:szCs w:val="24"/>
    </w:rPr>
  </w:style>
  <w:style w:type="paragraph" w:customStyle="1" w:styleId="Hyperlink2">
    <w:name w:val="Hyperlink2"/>
    <w:basedOn w:val="Normal"/>
    <w:rsid w:val="00784D81"/>
    <w:pPr>
      <w:ind w:firstLine="720"/>
      <w:jc w:val="both"/>
    </w:pPr>
    <w:rPr>
      <w:szCs w:val="20"/>
      <w:lang w:val="lt-LT"/>
    </w:rPr>
  </w:style>
  <w:style w:type="paragraph" w:styleId="BodyText">
    <w:name w:val="Body Text"/>
    <w:basedOn w:val="Normal"/>
    <w:link w:val="BodyTextChar"/>
    <w:uiPriority w:val="99"/>
    <w:unhideWhenUsed/>
    <w:rsid w:val="00236EEC"/>
    <w:pPr>
      <w:spacing w:after="120"/>
    </w:pPr>
  </w:style>
  <w:style w:type="character" w:customStyle="1" w:styleId="BodyTextChar">
    <w:name w:val="Body Text Char"/>
    <w:basedOn w:val="DefaultParagraphFont"/>
    <w:link w:val="BodyText"/>
    <w:uiPriority w:val="99"/>
    <w:rsid w:val="00236EEC"/>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572767"/>
    <w:rPr>
      <w:sz w:val="16"/>
      <w:szCs w:val="16"/>
    </w:rPr>
  </w:style>
  <w:style w:type="paragraph" w:styleId="CommentSubject">
    <w:name w:val="annotation subject"/>
    <w:basedOn w:val="CommentText"/>
    <w:next w:val="CommentText"/>
    <w:link w:val="CommentSubjectChar"/>
    <w:uiPriority w:val="99"/>
    <w:semiHidden/>
    <w:unhideWhenUsed/>
    <w:rsid w:val="00572767"/>
    <w:rPr>
      <w:b/>
      <w:bCs/>
    </w:rPr>
  </w:style>
  <w:style w:type="character" w:customStyle="1" w:styleId="CommentSubjectChar">
    <w:name w:val="Comment Subject Char"/>
    <w:basedOn w:val="CommentTextChar"/>
    <w:link w:val="CommentSubject"/>
    <w:uiPriority w:val="99"/>
    <w:semiHidden/>
    <w:rsid w:val="0057276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72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6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04669">
      <w:bodyDiv w:val="1"/>
      <w:marLeft w:val="0"/>
      <w:marRight w:val="0"/>
      <w:marTop w:val="0"/>
      <w:marBottom w:val="0"/>
      <w:divBdr>
        <w:top w:val="none" w:sz="0" w:space="0" w:color="auto"/>
        <w:left w:val="none" w:sz="0" w:space="0" w:color="auto"/>
        <w:bottom w:val="none" w:sz="0" w:space="0" w:color="auto"/>
        <w:right w:val="none" w:sz="0" w:space="0" w:color="auto"/>
      </w:divBdr>
    </w:div>
    <w:div w:id="442118617">
      <w:bodyDiv w:val="1"/>
      <w:marLeft w:val="0"/>
      <w:marRight w:val="0"/>
      <w:marTop w:val="0"/>
      <w:marBottom w:val="0"/>
      <w:divBdr>
        <w:top w:val="none" w:sz="0" w:space="0" w:color="auto"/>
        <w:left w:val="none" w:sz="0" w:space="0" w:color="auto"/>
        <w:bottom w:val="none" w:sz="0" w:space="0" w:color="auto"/>
        <w:right w:val="none" w:sz="0" w:space="0" w:color="auto"/>
      </w:divBdr>
    </w:div>
    <w:div w:id="649820827">
      <w:bodyDiv w:val="1"/>
      <w:marLeft w:val="0"/>
      <w:marRight w:val="0"/>
      <w:marTop w:val="0"/>
      <w:marBottom w:val="0"/>
      <w:divBdr>
        <w:top w:val="none" w:sz="0" w:space="0" w:color="auto"/>
        <w:left w:val="none" w:sz="0" w:space="0" w:color="auto"/>
        <w:bottom w:val="none" w:sz="0" w:space="0" w:color="auto"/>
        <w:right w:val="none" w:sz="0" w:space="0" w:color="auto"/>
      </w:divBdr>
    </w:div>
    <w:div w:id="823282158">
      <w:bodyDiv w:val="1"/>
      <w:marLeft w:val="0"/>
      <w:marRight w:val="0"/>
      <w:marTop w:val="0"/>
      <w:marBottom w:val="0"/>
      <w:divBdr>
        <w:top w:val="none" w:sz="0" w:space="0" w:color="auto"/>
        <w:left w:val="none" w:sz="0" w:space="0" w:color="auto"/>
        <w:bottom w:val="none" w:sz="0" w:space="0" w:color="auto"/>
        <w:right w:val="none" w:sz="0" w:space="0" w:color="auto"/>
      </w:divBdr>
    </w:div>
    <w:div w:id="840779474">
      <w:bodyDiv w:val="1"/>
      <w:marLeft w:val="0"/>
      <w:marRight w:val="0"/>
      <w:marTop w:val="0"/>
      <w:marBottom w:val="0"/>
      <w:divBdr>
        <w:top w:val="none" w:sz="0" w:space="0" w:color="auto"/>
        <w:left w:val="none" w:sz="0" w:space="0" w:color="auto"/>
        <w:bottom w:val="none" w:sz="0" w:space="0" w:color="auto"/>
        <w:right w:val="none" w:sz="0" w:space="0" w:color="auto"/>
      </w:divBdr>
    </w:div>
    <w:div w:id="907807270">
      <w:bodyDiv w:val="1"/>
      <w:marLeft w:val="0"/>
      <w:marRight w:val="0"/>
      <w:marTop w:val="0"/>
      <w:marBottom w:val="0"/>
      <w:divBdr>
        <w:top w:val="none" w:sz="0" w:space="0" w:color="auto"/>
        <w:left w:val="none" w:sz="0" w:space="0" w:color="auto"/>
        <w:bottom w:val="none" w:sz="0" w:space="0" w:color="auto"/>
        <w:right w:val="none" w:sz="0" w:space="0" w:color="auto"/>
      </w:divBdr>
    </w:div>
    <w:div w:id="1348755395">
      <w:bodyDiv w:val="1"/>
      <w:marLeft w:val="0"/>
      <w:marRight w:val="0"/>
      <w:marTop w:val="0"/>
      <w:marBottom w:val="0"/>
      <w:divBdr>
        <w:top w:val="none" w:sz="0" w:space="0" w:color="auto"/>
        <w:left w:val="none" w:sz="0" w:space="0" w:color="auto"/>
        <w:bottom w:val="none" w:sz="0" w:space="0" w:color="auto"/>
        <w:right w:val="none" w:sz="0" w:space="0" w:color="auto"/>
      </w:divBdr>
    </w:div>
    <w:div w:id="1568959854">
      <w:bodyDiv w:val="1"/>
      <w:marLeft w:val="0"/>
      <w:marRight w:val="0"/>
      <w:marTop w:val="0"/>
      <w:marBottom w:val="0"/>
      <w:divBdr>
        <w:top w:val="none" w:sz="0" w:space="0" w:color="auto"/>
        <w:left w:val="none" w:sz="0" w:space="0" w:color="auto"/>
        <w:bottom w:val="none" w:sz="0" w:space="0" w:color="auto"/>
        <w:right w:val="none" w:sz="0" w:space="0" w:color="auto"/>
      </w:divBdr>
    </w:div>
    <w:div w:id="1657220665">
      <w:bodyDiv w:val="1"/>
      <w:marLeft w:val="0"/>
      <w:marRight w:val="0"/>
      <w:marTop w:val="0"/>
      <w:marBottom w:val="0"/>
      <w:divBdr>
        <w:top w:val="none" w:sz="0" w:space="0" w:color="auto"/>
        <w:left w:val="none" w:sz="0" w:space="0" w:color="auto"/>
        <w:bottom w:val="none" w:sz="0" w:space="0" w:color="auto"/>
        <w:right w:val="none" w:sz="0" w:space="0" w:color="auto"/>
      </w:divBdr>
    </w:div>
    <w:div w:id="1984457687">
      <w:bodyDiv w:val="1"/>
      <w:marLeft w:val="0"/>
      <w:marRight w:val="0"/>
      <w:marTop w:val="0"/>
      <w:marBottom w:val="0"/>
      <w:divBdr>
        <w:top w:val="none" w:sz="0" w:space="0" w:color="auto"/>
        <w:left w:val="none" w:sz="0" w:space="0" w:color="auto"/>
        <w:bottom w:val="none" w:sz="0" w:space="0" w:color="auto"/>
        <w:right w:val="none" w:sz="0" w:space="0" w:color="auto"/>
      </w:divBdr>
    </w:div>
    <w:div w:id="211081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8915</Words>
  <Characters>5083</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Gvidas Šemeta</dc:creator>
  <cp:lastModifiedBy>vartotojas</cp:lastModifiedBy>
  <cp:revision>3</cp:revision>
  <cp:lastPrinted>2017-07-13T07:04:00Z</cp:lastPrinted>
  <dcterms:created xsi:type="dcterms:W3CDTF">2017-07-25T07:04:00Z</dcterms:created>
  <dcterms:modified xsi:type="dcterms:W3CDTF">2017-07-25T07:05:00Z</dcterms:modified>
</cp:coreProperties>
</file>