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A5751" w14:textId="77777777" w:rsidR="00EC5889" w:rsidRPr="00917260" w:rsidRDefault="00EC5889" w:rsidP="001E2DE5">
      <w:pPr>
        <w:widowControl w:val="0"/>
        <w:pBdr>
          <w:top w:val="nil"/>
          <w:left w:val="nil"/>
          <w:bottom w:val="nil"/>
          <w:right w:val="nil"/>
          <w:between w:val="nil"/>
        </w:pBdr>
        <w:tabs>
          <w:tab w:val="left" w:pos="567"/>
          <w:tab w:val="left" w:pos="851"/>
        </w:tabs>
        <w:jc w:val="center"/>
        <w:rPr>
          <w:rFonts w:ascii="Verdana" w:hAnsi="Verdana"/>
          <w:caps/>
        </w:rPr>
      </w:pPr>
      <w:bookmarkStart w:id="0" w:name="_GoBack"/>
      <w:bookmarkEnd w:id="0"/>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1E2DE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1E2DE5">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1B56B2A1" w:rsidR="00EC5889" w:rsidRPr="00917260" w:rsidRDefault="002F3AD6" w:rsidP="001E2DE5">
            <w:pPr>
              <w:jc w:val="both"/>
              <w:rPr>
                <w:rFonts w:ascii="Verdana" w:hAnsi="Verdana"/>
                <w:kern w:val="2"/>
              </w:rPr>
            </w:pPr>
            <w:r>
              <w:rPr>
                <w:rFonts w:ascii="Verdana" w:hAnsi="Verdana"/>
                <w:kern w:val="2"/>
              </w:rPr>
              <w:t>Teleskopinė žiūrovų tribūna aktų salei</w:t>
            </w:r>
          </w:p>
        </w:tc>
      </w:tr>
      <w:tr w:rsidR="00EC5889" w:rsidRPr="00917260" w14:paraId="606D5CA5" w14:textId="77777777" w:rsidTr="005634E6">
        <w:tc>
          <w:tcPr>
            <w:tcW w:w="2448" w:type="dxa"/>
          </w:tcPr>
          <w:p w14:paraId="34625A99" w14:textId="77777777" w:rsidR="00EC5889" w:rsidRPr="00917260" w:rsidRDefault="00EC5889" w:rsidP="001E2DE5">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1E2DE5">
            <w:pPr>
              <w:jc w:val="both"/>
              <w:rPr>
                <w:rFonts w:ascii="Verdana" w:hAnsi="Verdana"/>
                <w:kern w:val="2"/>
              </w:rPr>
            </w:pPr>
          </w:p>
        </w:tc>
        <w:tc>
          <w:tcPr>
            <w:tcW w:w="2362" w:type="dxa"/>
          </w:tcPr>
          <w:p w14:paraId="25FE47B3" w14:textId="77777777" w:rsidR="00EC5889" w:rsidRPr="00917260" w:rsidRDefault="00EC5889" w:rsidP="001E2DE5">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1E2DE5">
            <w:pPr>
              <w:jc w:val="both"/>
              <w:rPr>
                <w:rFonts w:ascii="Verdana" w:hAnsi="Verdana"/>
                <w:kern w:val="2"/>
              </w:rPr>
            </w:pPr>
          </w:p>
        </w:tc>
      </w:tr>
    </w:tbl>
    <w:p w14:paraId="5E87FECE" w14:textId="77777777" w:rsidR="00EC5889" w:rsidRPr="00917260" w:rsidRDefault="00EC5889" w:rsidP="001E2DE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5889" w:rsidRPr="00917260" w14:paraId="1B17A854" w14:textId="77777777" w:rsidTr="005634E6">
        <w:tc>
          <w:tcPr>
            <w:tcW w:w="9558" w:type="dxa"/>
            <w:gridSpan w:val="3"/>
          </w:tcPr>
          <w:p w14:paraId="22470F03" w14:textId="77777777" w:rsidR="00EC5889" w:rsidRPr="00917260" w:rsidRDefault="00EC5889" w:rsidP="001E2DE5">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1E2DE5">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1E2DE5">
            <w:pPr>
              <w:rPr>
                <w:rFonts w:ascii="Verdana" w:hAnsi="Verdana"/>
                <w:kern w:val="2"/>
              </w:rPr>
            </w:pPr>
            <w:r w:rsidRPr="00917260">
              <w:rPr>
                <w:rFonts w:ascii="Verdana" w:hAnsi="Verdana"/>
                <w:kern w:val="2"/>
              </w:rPr>
              <w:t>1.1.1. Pavadinimas</w:t>
            </w:r>
          </w:p>
        </w:tc>
        <w:tc>
          <w:tcPr>
            <w:tcW w:w="3510" w:type="dxa"/>
          </w:tcPr>
          <w:p w14:paraId="35D93B87" w14:textId="49229D27" w:rsidR="00EC5889" w:rsidRPr="00917260" w:rsidRDefault="00301553" w:rsidP="001E2DE5">
            <w:pPr>
              <w:jc w:val="center"/>
              <w:rPr>
                <w:rFonts w:ascii="Verdana" w:hAnsi="Verdana"/>
                <w:kern w:val="2"/>
              </w:rPr>
            </w:pPr>
            <w:r w:rsidRPr="00917260">
              <w:rPr>
                <w:rFonts w:ascii="Verdana" w:hAnsi="Verdana"/>
                <w:kern w:val="2"/>
              </w:rPr>
              <w:t xml:space="preserve">Marijampolės </w:t>
            </w:r>
            <w:r w:rsidR="00452A36">
              <w:rPr>
                <w:rFonts w:ascii="Verdana" w:hAnsi="Verdana"/>
                <w:kern w:val="2"/>
              </w:rPr>
              <w:t>Jono Totoraičio progimnazija</w:t>
            </w:r>
          </w:p>
        </w:tc>
      </w:tr>
      <w:tr w:rsidR="00EC5889" w:rsidRPr="00917260" w14:paraId="24270C9A" w14:textId="77777777" w:rsidTr="005634E6">
        <w:tc>
          <w:tcPr>
            <w:tcW w:w="2808" w:type="dxa"/>
            <w:vMerge/>
          </w:tcPr>
          <w:p w14:paraId="0BC7EC99" w14:textId="77777777" w:rsidR="00EC5889" w:rsidRPr="00917260" w:rsidRDefault="00EC5889" w:rsidP="001E2DE5">
            <w:pPr>
              <w:rPr>
                <w:rFonts w:ascii="Verdana" w:hAnsi="Verdana"/>
                <w:kern w:val="2"/>
              </w:rPr>
            </w:pPr>
          </w:p>
        </w:tc>
        <w:tc>
          <w:tcPr>
            <w:tcW w:w="3240" w:type="dxa"/>
          </w:tcPr>
          <w:p w14:paraId="0FCC563E" w14:textId="77777777" w:rsidR="00EC5889" w:rsidRPr="00917260" w:rsidRDefault="00EC5889" w:rsidP="001E2DE5">
            <w:pPr>
              <w:rPr>
                <w:rFonts w:ascii="Verdana" w:hAnsi="Verdana"/>
                <w:kern w:val="2"/>
              </w:rPr>
            </w:pPr>
            <w:r w:rsidRPr="00917260">
              <w:rPr>
                <w:rFonts w:ascii="Verdana" w:hAnsi="Verdana"/>
                <w:kern w:val="2"/>
              </w:rPr>
              <w:t>1.1.2. Juridinio asmens kodas</w:t>
            </w:r>
          </w:p>
        </w:tc>
        <w:tc>
          <w:tcPr>
            <w:tcW w:w="3510" w:type="dxa"/>
          </w:tcPr>
          <w:p w14:paraId="2D1545E4" w14:textId="0A84801F" w:rsidR="00EC5889" w:rsidRPr="00917260" w:rsidRDefault="00452A36" w:rsidP="001E2DE5">
            <w:pPr>
              <w:jc w:val="center"/>
              <w:rPr>
                <w:rFonts w:ascii="Verdana" w:hAnsi="Verdana"/>
                <w:kern w:val="2"/>
              </w:rPr>
            </w:pPr>
            <w:r>
              <w:rPr>
                <w:rFonts w:ascii="Verdana" w:hAnsi="Verdana"/>
                <w:kern w:val="2"/>
              </w:rPr>
              <w:t>290452950</w:t>
            </w:r>
          </w:p>
        </w:tc>
      </w:tr>
      <w:tr w:rsidR="00EC5889" w:rsidRPr="00917260" w14:paraId="4ECF00BB" w14:textId="77777777" w:rsidTr="005634E6">
        <w:tc>
          <w:tcPr>
            <w:tcW w:w="2808" w:type="dxa"/>
            <w:vMerge/>
          </w:tcPr>
          <w:p w14:paraId="091B4272" w14:textId="77777777" w:rsidR="00EC5889" w:rsidRPr="00917260" w:rsidRDefault="00EC5889" w:rsidP="001E2DE5">
            <w:pPr>
              <w:rPr>
                <w:rFonts w:ascii="Verdana" w:hAnsi="Verdana"/>
                <w:kern w:val="2"/>
              </w:rPr>
            </w:pPr>
          </w:p>
        </w:tc>
        <w:tc>
          <w:tcPr>
            <w:tcW w:w="3240" w:type="dxa"/>
          </w:tcPr>
          <w:p w14:paraId="75D0C25D" w14:textId="77777777" w:rsidR="00EC5889" w:rsidRPr="00917260" w:rsidRDefault="00EC5889" w:rsidP="001E2DE5">
            <w:pPr>
              <w:rPr>
                <w:rFonts w:ascii="Verdana" w:hAnsi="Verdana"/>
                <w:kern w:val="2"/>
              </w:rPr>
            </w:pPr>
            <w:r w:rsidRPr="00917260">
              <w:rPr>
                <w:rFonts w:ascii="Verdana" w:hAnsi="Verdana"/>
                <w:kern w:val="2"/>
              </w:rPr>
              <w:t>1.1.3. Adresas</w:t>
            </w:r>
          </w:p>
        </w:tc>
        <w:tc>
          <w:tcPr>
            <w:tcW w:w="3510" w:type="dxa"/>
          </w:tcPr>
          <w:p w14:paraId="64BD5767" w14:textId="0BD20CDC" w:rsidR="00EC5889" w:rsidRPr="00917260" w:rsidRDefault="00452A36" w:rsidP="001E2DE5">
            <w:pPr>
              <w:jc w:val="center"/>
              <w:rPr>
                <w:rFonts w:ascii="Verdana" w:hAnsi="Verdana"/>
                <w:kern w:val="2"/>
              </w:rPr>
            </w:pPr>
            <w:r>
              <w:rPr>
                <w:rFonts w:ascii="Verdana" w:hAnsi="Verdana"/>
                <w:kern w:val="2"/>
              </w:rPr>
              <w:t>Dariaus ir Girėno g. 7, Marijampolė</w:t>
            </w:r>
          </w:p>
        </w:tc>
      </w:tr>
      <w:tr w:rsidR="00EC5889" w:rsidRPr="00917260" w14:paraId="6515C6AB" w14:textId="77777777" w:rsidTr="005634E6">
        <w:tc>
          <w:tcPr>
            <w:tcW w:w="2808" w:type="dxa"/>
            <w:vMerge/>
          </w:tcPr>
          <w:p w14:paraId="765BD880" w14:textId="77777777" w:rsidR="00EC5889" w:rsidRPr="00917260" w:rsidRDefault="00EC5889" w:rsidP="001E2DE5">
            <w:pPr>
              <w:rPr>
                <w:rFonts w:ascii="Verdana" w:hAnsi="Verdana"/>
                <w:kern w:val="2"/>
              </w:rPr>
            </w:pPr>
          </w:p>
        </w:tc>
        <w:tc>
          <w:tcPr>
            <w:tcW w:w="3240" w:type="dxa"/>
          </w:tcPr>
          <w:p w14:paraId="3C8DAD26" w14:textId="77777777" w:rsidR="00EC5889" w:rsidRPr="00917260" w:rsidRDefault="00EC5889" w:rsidP="001E2DE5">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1E2DE5">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1E2DE5">
            <w:pPr>
              <w:rPr>
                <w:rFonts w:ascii="Verdana" w:hAnsi="Verdana"/>
                <w:kern w:val="2"/>
              </w:rPr>
            </w:pPr>
          </w:p>
        </w:tc>
        <w:tc>
          <w:tcPr>
            <w:tcW w:w="3240" w:type="dxa"/>
          </w:tcPr>
          <w:p w14:paraId="5BE07D96" w14:textId="77777777" w:rsidR="00EC5889" w:rsidRPr="00917260" w:rsidRDefault="00EC5889" w:rsidP="001E2DE5">
            <w:pPr>
              <w:rPr>
                <w:rFonts w:ascii="Verdana" w:hAnsi="Verdana"/>
                <w:kern w:val="2"/>
              </w:rPr>
            </w:pPr>
            <w:r w:rsidRPr="00917260">
              <w:rPr>
                <w:rFonts w:ascii="Verdana" w:hAnsi="Verdana"/>
                <w:kern w:val="2"/>
              </w:rPr>
              <w:t>1.1.5. Atsiskaitomoji sąskaita</w:t>
            </w:r>
          </w:p>
        </w:tc>
        <w:tc>
          <w:tcPr>
            <w:tcW w:w="3510" w:type="dxa"/>
          </w:tcPr>
          <w:p w14:paraId="4E3ECAF8" w14:textId="547F4348" w:rsidR="00EC5889" w:rsidRPr="00917260" w:rsidRDefault="00360F89" w:rsidP="001E2DE5">
            <w:pPr>
              <w:jc w:val="center"/>
              <w:rPr>
                <w:rFonts w:ascii="Verdana" w:hAnsi="Verdana"/>
                <w:kern w:val="2"/>
              </w:rPr>
            </w:pPr>
            <w:r w:rsidRPr="00360F89">
              <w:rPr>
                <w:rFonts w:ascii="Verdana" w:hAnsi="Verdana"/>
                <w:kern w:val="2"/>
              </w:rPr>
              <w:t>LT28 7044 0901 0311 8498</w:t>
            </w:r>
          </w:p>
        </w:tc>
      </w:tr>
      <w:tr w:rsidR="00EC5889" w:rsidRPr="00917260" w14:paraId="1DF539AC" w14:textId="77777777" w:rsidTr="005634E6">
        <w:tc>
          <w:tcPr>
            <w:tcW w:w="2808" w:type="dxa"/>
            <w:vMerge/>
          </w:tcPr>
          <w:p w14:paraId="68593DB6" w14:textId="77777777" w:rsidR="00EC5889" w:rsidRPr="00917260" w:rsidRDefault="00EC5889" w:rsidP="001E2DE5">
            <w:pPr>
              <w:rPr>
                <w:rFonts w:ascii="Verdana" w:hAnsi="Verdana"/>
                <w:kern w:val="2"/>
              </w:rPr>
            </w:pPr>
          </w:p>
        </w:tc>
        <w:tc>
          <w:tcPr>
            <w:tcW w:w="3240" w:type="dxa"/>
          </w:tcPr>
          <w:p w14:paraId="42A15B2A" w14:textId="77777777" w:rsidR="00EC5889" w:rsidRPr="00917260" w:rsidRDefault="00EC5889" w:rsidP="001E2DE5">
            <w:pPr>
              <w:rPr>
                <w:rFonts w:ascii="Verdana" w:hAnsi="Verdana"/>
                <w:kern w:val="2"/>
              </w:rPr>
            </w:pPr>
            <w:r w:rsidRPr="00917260">
              <w:rPr>
                <w:rFonts w:ascii="Verdana" w:hAnsi="Verdana"/>
                <w:kern w:val="2"/>
              </w:rPr>
              <w:t>1.1.6. Bankas, banko kodas</w:t>
            </w:r>
          </w:p>
        </w:tc>
        <w:tc>
          <w:tcPr>
            <w:tcW w:w="3510" w:type="dxa"/>
          </w:tcPr>
          <w:p w14:paraId="43333140" w14:textId="650D2868" w:rsidR="00EC5889" w:rsidRPr="00917260" w:rsidRDefault="00360F89" w:rsidP="001E2DE5">
            <w:pPr>
              <w:jc w:val="center"/>
              <w:rPr>
                <w:rFonts w:ascii="Verdana" w:hAnsi="Verdana"/>
                <w:kern w:val="2"/>
              </w:rPr>
            </w:pPr>
            <w:r w:rsidRPr="00360F89">
              <w:rPr>
                <w:rFonts w:ascii="Verdana" w:hAnsi="Verdana"/>
                <w:kern w:val="2"/>
              </w:rPr>
              <w:t>AB SEB bankas</w:t>
            </w:r>
          </w:p>
        </w:tc>
      </w:tr>
      <w:tr w:rsidR="00EC5889" w:rsidRPr="00917260" w14:paraId="30D59DB5" w14:textId="77777777" w:rsidTr="005634E6">
        <w:tc>
          <w:tcPr>
            <w:tcW w:w="2808" w:type="dxa"/>
            <w:vMerge/>
          </w:tcPr>
          <w:p w14:paraId="63B231A8" w14:textId="77777777" w:rsidR="00EC5889" w:rsidRPr="00917260" w:rsidRDefault="00EC5889" w:rsidP="001E2DE5">
            <w:pPr>
              <w:rPr>
                <w:rFonts w:ascii="Verdana" w:hAnsi="Verdana"/>
                <w:kern w:val="2"/>
              </w:rPr>
            </w:pPr>
          </w:p>
        </w:tc>
        <w:tc>
          <w:tcPr>
            <w:tcW w:w="3240" w:type="dxa"/>
          </w:tcPr>
          <w:p w14:paraId="4627E062" w14:textId="77777777" w:rsidR="00EC5889" w:rsidRPr="00917260" w:rsidRDefault="00EC5889" w:rsidP="001E2DE5">
            <w:pPr>
              <w:rPr>
                <w:rFonts w:ascii="Verdana" w:hAnsi="Verdana"/>
                <w:kern w:val="2"/>
              </w:rPr>
            </w:pPr>
            <w:r w:rsidRPr="00917260">
              <w:rPr>
                <w:rFonts w:ascii="Verdana" w:hAnsi="Verdana"/>
                <w:kern w:val="2"/>
              </w:rPr>
              <w:t>1.1.7. Telefonas</w:t>
            </w:r>
          </w:p>
        </w:tc>
        <w:tc>
          <w:tcPr>
            <w:tcW w:w="3510" w:type="dxa"/>
          </w:tcPr>
          <w:p w14:paraId="02D7EE17" w14:textId="0DA14464" w:rsidR="00EC5889" w:rsidRPr="00917260" w:rsidRDefault="00360F89" w:rsidP="001E2DE5">
            <w:pPr>
              <w:jc w:val="center"/>
              <w:rPr>
                <w:rFonts w:ascii="Verdana" w:hAnsi="Verdana"/>
                <w:kern w:val="2"/>
              </w:rPr>
            </w:pPr>
            <w:r w:rsidRPr="00360F89">
              <w:rPr>
                <w:rFonts w:ascii="Verdana" w:hAnsi="Verdana"/>
                <w:kern w:val="2"/>
              </w:rPr>
              <w:t>+370 671 21366</w:t>
            </w:r>
          </w:p>
        </w:tc>
      </w:tr>
      <w:tr w:rsidR="00EC5889" w:rsidRPr="00917260" w14:paraId="31B13F41" w14:textId="77777777" w:rsidTr="005634E6">
        <w:tc>
          <w:tcPr>
            <w:tcW w:w="2808" w:type="dxa"/>
            <w:vMerge/>
          </w:tcPr>
          <w:p w14:paraId="0E0FE8D3" w14:textId="77777777" w:rsidR="00EC5889" w:rsidRPr="00917260" w:rsidRDefault="00EC5889" w:rsidP="001E2DE5">
            <w:pPr>
              <w:rPr>
                <w:rFonts w:ascii="Verdana" w:hAnsi="Verdana"/>
                <w:kern w:val="2"/>
              </w:rPr>
            </w:pPr>
          </w:p>
        </w:tc>
        <w:tc>
          <w:tcPr>
            <w:tcW w:w="3240" w:type="dxa"/>
          </w:tcPr>
          <w:p w14:paraId="13639662" w14:textId="77777777" w:rsidR="00EC5889" w:rsidRPr="00917260" w:rsidRDefault="00EC5889" w:rsidP="001E2DE5">
            <w:pPr>
              <w:rPr>
                <w:rFonts w:ascii="Verdana" w:hAnsi="Verdana"/>
                <w:kern w:val="2"/>
              </w:rPr>
            </w:pPr>
            <w:r w:rsidRPr="00917260">
              <w:rPr>
                <w:rFonts w:ascii="Verdana" w:hAnsi="Verdana"/>
                <w:kern w:val="2"/>
              </w:rPr>
              <w:t>1.1.8. El. paštas</w:t>
            </w:r>
          </w:p>
        </w:tc>
        <w:tc>
          <w:tcPr>
            <w:tcW w:w="3510" w:type="dxa"/>
          </w:tcPr>
          <w:p w14:paraId="6E8CFC20" w14:textId="292641AE" w:rsidR="00EC5889" w:rsidRPr="00360F89" w:rsidRDefault="00360F89" w:rsidP="001E2DE5">
            <w:pPr>
              <w:jc w:val="center"/>
              <w:rPr>
                <w:rFonts w:ascii="Verdana" w:hAnsi="Verdana"/>
                <w:kern w:val="2"/>
              </w:rPr>
            </w:pPr>
            <w:r w:rsidRPr="00360F89">
              <w:rPr>
                <w:rFonts w:ascii="Verdana" w:hAnsi="Verdana"/>
              </w:rPr>
              <w:t>jtotoraicio@gmail.com</w:t>
            </w:r>
            <w:r w:rsidR="00301553" w:rsidRPr="00360F89">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1E2DE5">
            <w:pPr>
              <w:rPr>
                <w:rFonts w:ascii="Verdana" w:hAnsi="Verdana"/>
                <w:kern w:val="2"/>
              </w:rPr>
            </w:pPr>
          </w:p>
        </w:tc>
        <w:tc>
          <w:tcPr>
            <w:tcW w:w="3240" w:type="dxa"/>
          </w:tcPr>
          <w:p w14:paraId="28E13A10" w14:textId="77777777" w:rsidR="00EC5889" w:rsidRPr="00917260" w:rsidRDefault="00EC5889" w:rsidP="001E2DE5">
            <w:pPr>
              <w:rPr>
                <w:rFonts w:ascii="Verdana" w:hAnsi="Verdana"/>
                <w:kern w:val="2"/>
              </w:rPr>
            </w:pPr>
            <w:r w:rsidRPr="00917260">
              <w:rPr>
                <w:rFonts w:ascii="Verdana" w:hAnsi="Verdana"/>
                <w:kern w:val="2"/>
              </w:rPr>
              <w:t>1.1.9. Šalies atstovas</w:t>
            </w:r>
          </w:p>
        </w:tc>
        <w:tc>
          <w:tcPr>
            <w:tcW w:w="3510" w:type="dxa"/>
          </w:tcPr>
          <w:p w14:paraId="681E08BF" w14:textId="4AAF18F7" w:rsidR="00EC5889" w:rsidRPr="00917260" w:rsidRDefault="00452A36" w:rsidP="001E2DE5">
            <w:pPr>
              <w:jc w:val="center"/>
              <w:rPr>
                <w:rFonts w:ascii="Verdana" w:hAnsi="Verdana"/>
                <w:kern w:val="2"/>
              </w:rPr>
            </w:pPr>
            <w:r>
              <w:rPr>
                <w:rFonts w:ascii="Verdana" w:hAnsi="Verdana"/>
                <w:kern w:val="2"/>
              </w:rPr>
              <w:t>D</w:t>
            </w:r>
            <w:r w:rsidR="00301553" w:rsidRPr="00917260">
              <w:rPr>
                <w:rFonts w:ascii="Verdana" w:hAnsi="Verdana"/>
                <w:kern w:val="2"/>
              </w:rPr>
              <w:t>irektorė</w:t>
            </w:r>
          </w:p>
          <w:p w14:paraId="637D3A46" w14:textId="782C4EBB" w:rsidR="00301553" w:rsidRPr="00917260" w:rsidRDefault="00452A36" w:rsidP="001E2DE5">
            <w:pPr>
              <w:jc w:val="center"/>
              <w:rPr>
                <w:rFonts w:ascii="Verdana" w:hAnsi="Verdana"/>
                <w:kern w:val="2"/>
              </w:rPr>
            </w:pPr>
            <w:r>
              <w:rPr>
                <w:rFonts w:ascii="Verdana" w:hAnsi="Verdana"/>
                <w:kern w:val="2"/>
              </w:rPr>
              <w:t>Gražina Jakovickienė</w:t>
            </w:r>
          </w:p>
        </w:tc>
      </w:tr>
      <w:tr w:rsidR="00EC5889" w:rsidRPr="00917260" w14:paraId="2A37A5CD" w14:textId="77777777" w:rsidTr="005634E6">
        <w:tc>
          <w:tcPr>
            <w:tcW w:w="2808" w:type="dxa"/>
            <w:vMerge/>
          </w:tcPr>
          <w:p w14:paraId="4149E61C" w14:textId="77777777" w:rsidR="00EC5889" w:rsidRPr="00917260" w:rsidRDefault="00EC5889" w:rsidP="001E2DE5">
            <w:pPr>
              <w:rPr>
                <w:rFonts w:ascii="Verdana" w:hAnsi="Verdana"/>
                <w:kern w:val="2"/>
              </w:rPr>
            </w:pPr>
          </w:p>
        </w:tc>
        <w:tc>
          <w:tcPr>
            <w:tcW w:w="3240" w:type="dxa"/>
          </w:tcPr>
          <w:p w14:paraId="4B0D8C99" w14:textId="77777777" w:rsidR="00EC5889" w:rsidRPr="00917260" w:rsidRDefault="00EC5889" w:rsidP="001E2DE5">
            <w:pPr>
              <w:rPr>
                <w:rFonts w:ascii="Verdana" w:hAnsi="Verdana"/>
                <w:kern w:val="2"/>
              </w:rPr>
            </w:pPr>
            <w:r w:rsidRPr="00917260">
              <w:rPr>
                <w:rFonts w:ascii="Verdana" w:hAnsi="Verdana"/>
                <w:kern w:val="2"/>
              </w:rPr>
              <w:t>1.1.10. Atstovavimo pagrindas</w:t>
            </w:r>
          </w:p>
        </w:tc>
        <w:tc>
          <w:tcPr>
            <w:tcW w:w="3510" w:type="dxa"/>
          </w:tcPr>
          <w:p w14:paraId="61D7ADE9" w14:textId="38BDBAD2" w:rsidR="00EC5889" w:rsidRPr="00917260" w:rsidRDefault="003F55AB" w:rsidP="001E2DE5">
            <w:pPr>
              <w:jc w:val="center"/>
              <w:rPr>
                <w:rFonts w:ascii="Verdana" w:hAnsi="Verdana"/>
                <w:kern w:val="2"/>
              </w:rPr>
            </w:pPr>
            <w:r>
              <w:rPr>
                <w:rFonts w:ascii="Verdana" w:hAnsi="Verdana"/>
                <w:kern w:val="2"/>
              </w:rPr>
              <w:t>Įstaigos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46CFA919" w14:textId="0D8465C4" w:rsidR="00EC5889" w:rsidRPr="006F1FE9" w:rsidRDefault="00EC5889" w:rsidP="006F1FE9">
            <w:pPr>
              <w:rPr>
                <w:rFonts w:ascii="Verdana" w:hAnsi="Verdana"/>
                <w:b/>
                <w:bCs/>
                <w:kern w:val="2"/>
              </w:rPr>
            </w:pPr>
            <w:r w:rsidRPr="00917260">
              <w:rPr>
                <w:rFonts w:ascii="Verdana" w:hAnsi="Verdana"/>
                <w:b/>
                <w:bCs/>
                <w:kern w:val="2"/>
              </w:rPr>
              <w:t>1.2. Tiekėjas</w:t>
            </w:r>
          </w:p>
        </w:tc>
        <w:tc>
          <w:tcPr>
            <w:tcW w:w="3240" w:type="dxa"/>
          </w:tcPr>
          <w:p w14:paraId="2796F588" w14:textId="77777777" w:rsidR="00EC5889" w:rsidRPr="00917260" w:rsidRDefault="00EC5889" w:rsidP="001E2DE5">
            <w:pPr>
              <w:rPr>
                <w:rFonts w:ascii="Verdana" w:hAnsi="Verdana"/>
                <w:kern w:val="2"/>
              </w:rPr>
            </w:pPr>
            <w:r w:rsidRPr="00917260">
              <w:rPr>
                <w:rFonts w:ascii="Verdana" w:hAnsi="Verdana"/>
                <w:kern w:val="2"/>
              </w:rPr>
              <w:t>1.2.1. Pavadinimas</w:t>
            </w:r>
          </w:p>
        </w:tc>
        <w:tc>
          <w:tcPr>
            <w:tcW w:w="3510" w:type="dxa"/>
          </w:tcPr>
          <w:p w14:paraId="655626E4" w14:textId="6BCE3D88" w:rsidR="00EC5889" w:rsidRPr="00917260" w:rsidRDefault="000D1BA2" w:rsidP="001E2DE5">
            <w:pPr>
              <w:jc w:val="center"/>
              <w:rPr>
                <w:rFonts w:ascii="Verdana" w:hAnsi="Verdana"/>
                <w:kern w:val="2"/>
              </w:rPr>
            </w:pPr>
            <w:r>
              <w:rPr>
                <w:rFonts w:ascii="Verdana" w:hAnsi="Verdana"/>
                <w:kern w:val="2"/>
              </w:rPr>
              <w:t>UAB „Taiklu“</w:t>
            </w:r>
          </w:p>
        </w:tc>
      </w:tr>
      <w:tr w:rsidR="00EC5889" w:rsidRPr="00917260" w14:paraId="5A6C62DD" w14:textId="77777777" w:rsidTr="005634E6">
        <w:tc>
          <w:tcPr>
            <w:tcW w:w="2808" w:type="dxa"/>
            <w:vMerge/>
          </w:tcPr>
          <w:p w14:paraId="7AA17A7F" w14:textId="77777777" w:rsidR="00EC5889" w:rsidRPr="00917260" w:rsidRDefault="00EC5889" w:rsidP="001E2DE5">
            <w:pPr>
              <w:rPr>
                <w:rFonts w:ascii="Verdana" w:hAnsi="Verdana"/>
                <w:b/>
                <w:bCs/>
                <w:kern w:val="2"/>
              </w:rPr>
            </w:pPr>
          </w:p>
        </w:tc>
        <w:tc>
          <w:tcPr>
            <w:tcW w:w="3240" w:type="dxa"/>
          </w:tcPr>
          <w:p w14:paraId="1FE5570B" w14:textId="77777777" w:rsidR="00EC5889" w:rsidRPr="00917260" w:rsidRDefault="00EC5889" w:rsidP="001E2DE5">
            <w:pPr>
              <w:rPr>
                <w:rFonts w:ascii="Verdana" w:hAnsi="Verdana"/>
                <w:kern w:val="2"/>
              </w:rPr>
            </w:pPr>
            <w:r w:rsidRPr="00917260">
              <w:rPr>
                <w:rFonts w:ascii="Verdana" w:hAnsi="Verdana"/>
                <w:kern w:val="2"/>
              </w:rPr>
              <w:t>1.2.2. Juridinio asmens kodas</w:t>
            </w:r>
          </w:p>
        </w:tc>
        <w:tc>
          <w:tcPr>
            <w:tcW w:w="3510" w:type="dxa"/>
          </w:tcPr>
          <w:p w14:paraId="3C49130B" w14:textId="6A4B3BB7" w:rsidR="00EC5889" w:rsidRPr="00917260" w:rsidRDefault="000D1BA2" w:rsidP="001E2DE5">
            <w:pPr>
              <w:jc w:val="center"/>
              <w:rPr>
                <w:rFonts w:ascii="Verdana" w:hAnsi="Verdana"/>
                <w:kern w:val="2"/>
              </w:rPr>
            </w:pPr>
            <w:r>
              <w:rPr>
                <w:rFonts w:ascii="Verdana" w:hAnsi="Verdana"/>
                <w:kern w:val="2"/>
              </w:rPr>
              <w:t>304437662</w:t>
            </w:r>
          </w:p>
        </w:tc>
      </w:tr>
      <w:tr w:rsidR="00EC5889" w:rsidRPr="00917260" w14:paraId="06A7C6EE" w14:textId="77777777" w:rsidTr="005634E6">
        <w:tc>
          <w:tcPr>
            <w:tcW w:w="2808" w:type="dxa"/>
            <w:vMerge/>
          </w:tcPr>
          <w:p w14:paraId="0B199846" w14:textId="77777777" w:rsidR="00EC5889" w:rsidRPr="00917260" w:rsidRDefault="00EC5889" w:rsidP="001E2DE5">
            <w:pPr>
              <w:rPr>
                <w:rFonts w:ascii="Verdana" w:hAnsi="Verdana"/>
                <w:b/>
                <w:bCs/>
                <w:kern w:val="2"/>
              </w:rPr>
            </w:pPr>
          </w:p>
        </w:tc>
        <w:tc>
          <w:tcPr>
            <w:tcW w:w="3240" w:type="dxa"/>
          </w:tcPr>
          <w:p w14:paraId="6FF35CB1" w14:textId="77777777" w:rsidR="00EC5889" w:rsidRPr="00917260" w:rsidRDefault="00EC5889" w:rsidP="001E2DE5">
            <w:pPr>
              <w:rPr>
                <w:rFonts w:ascii="Verdana" w:hAnsi="Verdana"/>
                <w:kern w:val="2"/>
              </w:rPr>
            </w:pPr>
            <w:r w:rsidRPr="00917260">
              <w:rPr>
                <w:rFonts w:ascii="Verdana" w:hAnsi="Verdana"/>
                <w:kern w:val="2"/>
              </w:rPr>
              <w:t>1.2.3. Adresas</w:t>
            </w:r>
          </w:p>
        </w:tc>
        <w:tc>
          <w:tcPr>
            <w:tcW w:w="3510" w:type="dxa"/>
          </w:tcPr>
          <w:p w14:paraId="6637D308" w14:textId="0A8DD1D6" w:rsidR="00EC5889" w:rsidRPr="00917260" w:rsidRDefault="006F1FE9" w:rsidP="001E2DE5">
            <w:pPr>
              <w:jc w:val="center"/>
              <w:rPr>
                <w:rFonts w:ascii="Verdana" w:hAnsi="Verdana"/>
                <w:kern w:val="2"/>
              </w:rPr>
            </w:pPr>
            <w:r>
              <w:rPr>
                <w:rFonts w:ascii="Verdana" w:hAnsi="Verdana"/>
                <w:kern w:val="2"/>
              </w:rPr>
              <w:t>Marvelės g. 106A</w:t>
            </w:r>
            <w:r w:rsidR="000D1BA2">
              <w:rPr>
                <w:rFonts w:ascii="Verdana" w:hAnsi="Verdana"/>
                <w:kern w:val="2"/>
              </w:rPr>
              <w:t>, Kaunas</w:t>
            </w:r>
          </w:p>
        </w:tc>
      </w:tr>
      <w:tr w:rsidR="00EC5889" w:rsidRPr="00917260" w14:paraId="68CA250A" w14:textId="77777777" w:rsidTr="005634E6">
        <w:tc>
          <w:tcPr>
            <w:tcW w:w="2808" w:type="dxa"/>
            <w:vMerge/>
          </w:tcPr>
          <w:p w14:paraId="6D8756F3" w14:textId="77777777" w:rsidR="00EC5889" w:rsidRPr="00917260" w:rsidRDefault="00EC5889" w:rsidP="001E2DE5">
            <w:pPr>
              <w:rPr>
                <w:rFonts w:ascii="Verdana" w:hAnsi="Verdana"/>
                <w:b/>
                <w:bCs/>
                <w:kern w:val="2"/>
              </w:rPr>
            </w:pPr>
          </w:p>
        </w:tc>
        <w:tc>
          <w:tcPr>
            <w:tcW w:w="3240" w:type="dxa"/>
          </w:tcPr>
          <w:p w14:paraId="7C1F94D8" w14:textId="77777777" w:rsidR="00EC5889" w:rsidRPr="00917260" w:rsidRDefault="00EC5889" w:rsidP="001E2DE5">
            <w:pPr>
              <w:rPr>
                <w:rFonts w:ascii="Verdana" w:hAnsi="Verdana"/>
                <w:kern w:val="2"/>
              </w:rPr>
            </w:pPr>
            <w:r w:rsidRPr="00917260">
              <w:rPr>
                <w:rFonts w:ascii="Verdana" w:hAnsi="Verdana"/>
                <w:kern w:val="2"/>
              </w:rPr>
              <w:t>1.2.4. PVM mokėtojo kodas</w:t>
            </w:r>
          </w:p>
        </w:tc>
        <w:tc>
          <w:tcPr>
            <w:tcW w:w="3510" w:type="dxa"/>
          </w:tcPr>
          <w:p w14:paraId="629E2A50" w14:textId="0284D798" w:rsidR="00EC5889" w:rsidRPr="00917260" w:rsidRDefault="000D1BA2" w:rsidP="001E2DE5">
            <w:pPr>
              <w:jc w:val="center"/>
              <w:rPr>
                <w:rFonts w:ascii="Verdana" w:hAnsi="Verdana"/>
                <w:kern w:val="2"/>
              </w:rPr>
            </w:pPr>
            <w:r>
              <w:rPr>
                <w:rFonts w:ascii="Verdana" w:hAnsi="Verdana"/>
                <w:kern w:val="2"/>
              </w:rPr>
              <w:t>LT100010626312</w:t>
            </w:r>
          </w:p>
        </w:tc>
      </w:tr>
      <w:tr w:rsidR="00EC5889" w:rsidRPr="00917260" w14:paraId="677FDE10" w14:textId="77777777" w:rsidTr="005634E6">
        <w:tc>
          <w:tcPr>
            <w:tcW w:w="2808" w:type="dxa"/>
            <w:vMerge/>
          </w:tcPr>
          <w:p w14:paraId="2DFBD2A4" w14:textId="77777777" w:rsidR="00EC5889" w:rsidRPr="00917260" w:rsidRDefault="00EC5889" w:rsidP="001E2DE5">
            <w:pPr>
              <w:rPr>
                <w:rFonts w:ascii="Verdana" w:hAnsi="Verdana"/>
                <w:b/>
                <w:bCs/>
                <w:kern w:val="2"/>
              </w:rPr>
            </w:pPr>
          </w:p>
        </w:tc>
        <w:tc>
          <w:tcPr>
            <w:tcW w:w="3240" w:type="dxa"/>
          </w:tcPr>
          <w:p w14:paraId="30CCA789" w14:textId="77777777" w:rsidR="00EC5889" w:rsidRPr="00917260" w:rsidRDefault="00EC5889" w:rsidP="001E2DE5">
            <w:pPr>
              <w:rPr>
                <w:rFonts w:ascii="Verdana" w:hAnsi="Verdana"/>
                <w:kern w:val="2"/>
              </w:rPr>
            </w:pPr>
            <w:r w:rsidRPr="00917260">
              <w:rPr>
                <w:rFonts w:ascii="Verdana" w:hAnsi="Verdana"/>
                <w:kern w:val="2"/>
              </w:rPr>
              <w:t>1.2.5. Atsiskaitomoji sąskaita</w:t>
            </w:r>
          </w:p>
        </w:tc>
        <w:tc>
          <w:tcPr>
            <w:tcW w:w="3510" w:type="dxa"/>
          </w:tcPr>
          <w:p w14:paraId="3643F0F6" w14:textId="2F3681A3" w:rsidR="00EC5889" w:rsidRPr="00917260" w:rsidRDefault="000D1BA2" w:rsidP="001E2DE5">
            <w:pPr>
              <w:jc w:val="center"/>
              <w:rPr>
                <w:rFonts w:ascii="Verdana" w:hAnsi="Verdana"/>
                <w:kern w:val="2"/>
              </w:rPr>
            </w:pPr>
            <w:r>
              <w:rPr>
                <w:rFonts w:ascii="Verdana" w:eastAsiaTheme="minorHAnsi" w:hAnsi="Verdana" w:cs="Verdana"/>
                <w:color w:val="auto"/>
              </w:rPr>
              <w:t>LT98 7290 0000 1546 7528</w:t>
            </w:r>
          </w:p>
        </w:tc>
      </w:tr>
      <w:tr w:rsidR="00EC5889" w:rsidRPr="00917260" w14:paraId="663FC0F3" w14:textId="77777777" w:rsidTr="005634E6">
        <w:tc>
          <w:tcPr>
            <w:tcW w:w="2808" w:type="dxa"/>
            <w:vMerge/>
          </w:tcPr>
          <w:p w14:paraId="2F76FDB4" w14:textId="77777777" w:rsidR="00EC5889" w:rsidRPr="00917260" w:rsidRDefault="00EC5889" w:rsidP="001E2DE5">
            <w:pPr>
              <w:rPr>
                <w:rFonts w:ascii="Verdana" w:hAnsi="Verdana"/>
                <w:b/>
                <w:bCs/>
                <w:kern w:val="2"/>
              </w:rPr>
            </w:pPr>
          </w:p>
        </w:tc>
        <w:tc>
          <w:tcPr>
            <w:tcW w:w="3240" w:type="dxa"/>
          </w:tcPr>
          <w:p w14:paraId="02EFBFD5" w14:textId="77777777" w:rsidR="00EC5889" w:rsidRPr="00917260" w:rsidRDefault="00EC5889" w:rsidP="001E2DE5">
            <w:pPr>
              <w:rPr>
                <w:rFonts w:ascii="Verdana" w:hAnsi="Verdana"/>
                <w:kern w:val="2"/>
              </w:rPr>
            </w:pPr>
            <w:r w:rsidRPr="00917260">
              <w:rPr>
                <w:rFonts w:ascii="Verdana" w:hAnsi="Verdana"/>
                <w:kern w:val="2"/>
              </w:rPr>
              <w:t>1.2.6. Bankas, banko kodas</w:t>
            </w:r>
          </w:p>
        </w:tc>
        <w:tc>
          <w:tcPr>
            <w:tcW w:w="3510" w:type="dxa"/>
          </w:tcPr>
          <w:p w14:paraId="429EEEE6" w14:textId="5E405100" w:rsidR="00EC5889" w:rsidRPr="00917260" w:rsidRDefault="000D1BA2" w:rsidP="001E2DE5">
            <w:pPr>
              <w:jc w:val="center"/>
              <w:rPr>
                <w:rFonts w:ascii="Verdana" w:hAnsi="Verdana"/>
                <w:kern w:val="2"/>
              </w:rPr>
            </w:pPr>
            <w:r w:rsidRPr="000D1BA2">
              <w:rPr>
                <w:rFonts w:ascii="Verdana" w:hAnsi="Verdana"/>
                <w:kern w:val="2"/>
              </w:rPr>
              <w:t xml:space="preserve">AB </w:t>
            </w:r>
            <w:r w:rsidR="00DF25B6">
              <w:rPr>
                <w:rFonts w:ascii="Verdana" w:hAnsi="Verdana"/>
                <w:kern w:val="2"/>
              </w:rPr>
              <w:t>„</w:t>
            </w:r>
            <w:r w:rsidRPr="000D1BA2">
              <w:rPr>
                <w:rFonts w:ascii="Verdana" w:hAnsi="Verdana"/>
                <w:kern w:val="2"/>
              </w:rPr>
              <w:t>Citadele</w:t>
            </w:r>
            <w:r w:rsidR="00DF25B6">
              <w:rPr>
                <w:rFonts w:ascii="Verdana" w:hAnsi="Verdana"/>
                <w:kern w:val="2"/>
              </w:rPr>
              <w:t>“</w:t>
            </w:r>
            <w:r w:rsidRPr="000D1BA2">
              <w:rPr>
                <w:rFonts w:ascii="Verdana" w:hAnsi="Verdana"/>
                <w:kern w:val="2"/>
              </w:rPr>
              <w:t xml:space="preserve"> bankas, 72900</w:t>
            </w:r>
          </w:p>
        </w:tc>
      </w:tr>
      <w:tr w:rsidR="00EC5889" w:rsidRPr="00917260" w14:paraId="153B8FAC" w14:textId="77777777" w:rsidTr="005634E6">
        <w:tc>
          <w:tcPr>
            <w:tcW w:w="2808" w:type="dxa"/>
            <w:vMerge/>
          </w:tcPr>
          <w:p w14:paraId="36DA217D" w14:textId="77777777" w:rsidR="00EC5889" w:rsidRPr="00917260" w:rsidRDefault="00EC5889" w:rsidP="001E2DE5">
            <w:pPr>
              <w:rPr>
                <w:rFonts w:ascii="Verdana" w:hAnsi="Verdana"/>
                <w:b/>
                <w:bCs/>
                <w:kern w:val="2"/>
              </w:rPr>
            </w:pPr>
          </w:p>
        </w:tc>
        <w:tc>
          <w:tcPr>
            <w:tcW w:w="3240" w:type="dxa"/>
          </w:tcPr>
          <w:p w14:paraId="694391DF" w14:textId="77777777" w:rsidR="00EC5889" w:rsidRPr="00917260" w:rsidRDefault="00EC5889" w:rsidP="001E2DE5">
            <w:pPr>
              <w:rPr>
                <w:rFonts w:ascii="Verdana" w:hAnsi="Verdana"/>
                <w:kern w:val="2"/>
              </w:rPr>
            </w:pPr>
            <w:r w:rsidRPr="00917260">
              <w:rPr>
                <w:rFonts w:ascii="Verdana" w:hAnsi="Verdana"/>
                <w:kern w:val="2"/>
              </w:rPr>
              <w:t>1.2.7. Telefonas</w:t>
            </w:r>
          </w:p>
        </w:tc>
        <w:tc>
          <w:tcPr>
            <w:tcW w:w="3510" w:type="dxa"/>
          </w:tcPr>
          <w:p w14:paraId="60401391" w14:textId="1B8AB8F8" w:rsidR="00EC5889" w:rsidRPr="00917260" w:rsidRDefault="000D1BA2" w:rsidP="001E2DE5">
            <w:pPr>
              <w:jc w:val="center"/>
              <w:rPr>
                <w:rFonts w:ascii="Verdana" w:hAnsi="Verdana"/>
                <w:kern w:val="2"/>
              </w:rPr>
            </w:pPr>
            <w:r>
              <w:rPr>
                <w:rFonts w:ascii="Verdana" w:hAnsi="Verdana"/>
                <w:kern w:val="2"/>
              </w:rPr>
              <w:t>+370 663 45411</w:t>
            </w:r>
          </w:p>
        </w:tc>
      </w:tr>
      <w:tr w:rsidR="00EC5889" w:rsidRPr="00917260" w14:paraId="6E188FB9" w14:textId="77777777" w:rsidTr="005634E6">
        <w:tc>
          <w:tcPr>
            <w:tcW w:w="2808" w:type="dxa"/>
            <w:vMerge/>
          </w:tcPr>
          <w:p w14:paraId="290385D7" w14:textId="77777777" w:rsidR="00EC5889" w:rsidRPr="00917260" w:rsidRDefault="00EC5889" w:rsidP="001E2DE5">
            <w:pPr>
              <w:rPr>
                <w:rFonts w:ascii="Verdana" w:hAnsi="Verdana"/>
                <w:b/>
                <w:bCs/>
                <w:kern w:val="2"/>
              </w:rPr>
            </w:pPr>
          </w:p>
        </w:tc>
        <w:tc>
          <w:tcPr>
            <w:tcW w:w="3240" w:type="dxa"/>
          </w:tcPr>
          <w:p w14:paraId="0732401B" w14:textId="77777777" w:rsidR="00EC5889" w:rsidRPr="00917260" w:rsidRDefault="00EC5889" w:rsidP="001E2DE5">
            <w:pPr>
              <w:rPr>
                <w:rFonts w:ascii="Verdana" w:hAnsi="Verdana"/>
                <w:kern w:val="2"/>
              </w:rPr>
            </w:pPr>
            <w:r w:rsidRPr="00917260">
              <w:rPr>
                <w:rFonts w:ascii="Verdana" w:hAnsi="Verdana"/>
                <w:kern w:val="2"/>
              </w:rPr>
              <w:t>1.2.8. El. paštas</w:t>
            </w:r>
          </w:p>
        </w:tc>
        <w:tc>
          <w:tcPr>
            <w:tcW w:w="3510" w:type="dxa"/>
          </w:tcPr>
          <w:p w14:paraId="2DD20BB9" w14:textId="33219211" w:rsidR="00EC5889" w:rsidRPr="00917260" w:rsidRDefault="000D1BA2" w:rsidP="001E2DE5">
            <w:pPr>
              <w:jc w:val="center"/>
              <w:rPr>
                <w:rFonts w:ascii="Verdana" w:hAnsi="Verdana"/>
                <w:kern w:val="2"/>
              </w:rPr>
            </w:pPr>
            <w:r>
              <w:rPr>
                <w:rFonts w:ascii="Verdana" w:hAnsi="Verdana"/>
                <w:kern w:val="2"/>
              </w:rPr>
              <w:t>petras@taiklu.lt</w:t>
            </w:r>
          </w:p>
        </w:tc>
      </w:tr>
      <w:tr w:rsidR="00EC5889" w:rsidRPr="00917260" w14:paraId="6D72B3F2" w14:textId="77777777" w:rsidTr="005634E6">
        <w:tc>
          <w:tcPr>
            <w:tcW w:w="2808" w:type="dxa"/>
            <w:vMerge/>
          </w:tcPr>
          <w:p w14:paraId="3F4E8C0A" w14:textId="77777777" w:rsidR="00EC5889" w:rsidRPr="00917260" w:rsidRDefault="00EC5889" w:rsidP="001E2DE5">
            <w:pPr>
              <w:rPr>
                <w:rFonts w:ascii="Verdana" w:hAnsi="Verdana"/>
                <w:b/>
                <w:bCs/>
                <w:kern w:val="2"/>
              </w:rPr>
            </w:pPr>
          </w:p>
        </w:tc>
        <w:tc>
          <w:tcPr>
            <w:tcW w:w="3240" w:type="dxa"/>
          </w:tcPr>
          <w:p w14:paraId="435F41C3" w14:textId="77777777" w:rsidR="00EC5889" w:rsidRPr="00917260" w:rsidRDefault="00EC5889" w:rsidP="001E2DE5">
            <w:pPr>
              <w:rPr>
                <w:rFonts w:ascii="Verdana" w:hAnsi="Verdana"/>
                <w:kern w:val="2"/>
              </w:rPr>
            </w:pPr>
            <w:r w:rsidRPr="00917260">
              <w:rPr>
                <w:rFonts w:ascii="Verdana" w:hAnsi="Verdana"/>
                <w:kern w:val="2"/>
              </w:rPr>
              <w:t>1.2.9. Šalies atstovas</w:t>
            </w:r>
          </w:p>
        </w:tc>
        <w:tc>
          <w:tcPr>
            <w:tcW w:w="3510" w:type="dxa"/>
          </w:tcPr>
          <w:p w14:paraId="3EC6E83B" w14:textId="77777777" w:rsidR="00190A34" w:rsidRDefault="00190A34" w:rsidP="001E2DE5">
            <w:pPr>
              <w:jc w:val="center"/>
              <w:rPr>
                <w:rFonts w:ascii="Verdana" w:hAnsi="Verdana"/>
                <w:kern w:val="2"/>
              </w:rPr>
            </w:pPr>
            <w:r>
              <w:rPr>
                <w:rFonts w:ascii="Verdana" w:hAnsi="Verdana"/>
                <w:kern w:val="2"/>
              </w:rPr>
              <w:t>D</w:t>
            </w:r>
            <w:r w:rsidR="000D1BA2">
              <w:rPr>
                <w:rFonts w:ascii="Verdana" w:hAnsi="Verdana"/>
                <w:kern w:val="2"/>
              </w:rPr>
              <w:t xml:space="preserve">irektorius </w:t>
            </w:r>
          </w:p>
          <w:p w14:paraId="386A9F6C" w14:textId="3F79CD54" w:rsidR="00EC5889" w:rsidRPr="00917260" w:rsidRDefault="00190A34" w:rsidP="001E2DE5">
            <w:pPr>
              <w:jc w:val="center"/>
              <w:rPr>
                <w:rFonts w:ascii="Verdana" w:hAnsi="Verdana"/>
                <w:kern w:val="2"/>
              </w:rPr>
            </w:pPr>
            <w:r>
              <w:rPr>
                <w:rFonts w:ascii="Verdana" w:hAnsi="Verdana"/>
                <w:kern w:val="2"/>
              </w:rPr>
              <w:t>Martynas Knyzelis</w:t>
            </w:r>
          </w:p>
        </w:tc>
      </w:tr>
      <w:tr w:rsidR="00EC5889" w:rsidRPr="00917260" w14:paraId="28B9AA8B" w14:textId="77777777" w:rsidTr="005634E6">
        <w:tc>
          <w:tcPr>
            <w:tcW w:w="2808" w:type="dxa"/>
            <w:vMerge/>
          </w:tcPr>
          <w:p w14:paraId="646E3037" w14:textId="77777777" w:rsidR="00EC5889" w:rsidRPr="00917260" w:rsidRDefault="00EC5889" w:rsidP="001E2DE5">
            <w:pPr>
              <w:rPr>
                <w:rFonts w:ascii="Verdana" w:hAnsi="Verdana"/>
                <w:b/>
                <w:bCs/>
                <w:kern w:val="2"/>
              </w:rPr>
            </w:pPr>
          </w:p>
        </w:tc>
        <w:tc>
          <w:tcPr>
            <w:tcW w:w="3240" w:type="dxa"/>
          </w:tcPr>
          <w:p w14:paraId="723C9DFF" w14:textId="77777777" w:rsidR="00EC5889" w:rsidRPr="00917260" w:rsidRDefault="00EC5889" w:rsidP="001E2DE5">
            <w:pPr>
              <w:rPr>
                <w:rFonts w:ascii="Verdana" w:hAnsi="Verdana"/>
                <w:kern w:val="2"/>
              </w:rPr>
            </w:pPr>
            <w:r w:rsidRPr="00917260">
              <w:rPr>
                <w:rFonts w:ascii="Verdana" w:hAnsi="Verdana"/>
                <w:kern w:val="2"/>
              </w:rPr>
              <w:t>1.2.10. Atstovavimo pagrindas</w:t>
            </w:r>
          </w:p>
        </w:tc>
        <w:tc>
          <w:tcPr>
            <w:tcW w:w="3510" w:type="dxa"/>
          </w:tcPr>
          <w:p w14:paraId="1A862EAF" w14:textId="5AA25209" w:rsidR="00EC5889" w:rsidRPr="00917260" w:rsidRDefault="000F3F73" w:rsidP="001E2DE5">
            <w:pPr>
              <w:jc w:val="center"/>
              <w:rPr>
                <w:rFonts w:ascii="Verdana" w:hAnsi="Verdana"/>
                <w:kern w:val="2"/>
              </w:rPr>
            </w:pPr>
            <w:r>
              <w:rPr>
                <w:rFonts w:ascii="Verdana" w:hAnsi="Verdana"/>
                <w:kern w:val="2"/>
              </w:rPr>
              <w:t>Įmonės įstatai</w:t>
            </w:r>
          </w:p>
        </w:tc>
      </w:tr>
    </w:tbl>
    <w:p w14:paraId="75D06E75" w14:textId="77777777" w:rsidR="00EC5889" w:rsidRPr="00917260" w:rsidRDefault="00EC5889" w:rsidP="001E2DE5">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1E2DE5">
            <w:pPr>
              <w:jc w:val="center"/>
              <w:rPr>
                <w:rFonts w:ascii="Verdana" w:hAnsi="Verdana"/>
                <w:b/>
                <w:bCs/>
                <w:kern w:val="2"/>
              </w:rPr>
            </w:pPr>
            <w:r w:rsidRPr="00917260">
              <w:rPr>
                <w:rFonts w:ascii="Verdana" w:hAnsi="Verdana"/>
                <w:b/>
                <w:bCs/>
                <w:kern w:val="2"/>
              </w:rPr>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1E2DE5">
            <w:pPr>
              <w:rPr>
                <w:rFonts w:ascii="Verdana" w:hAnsi="Verdana"/>
                <w:b/>
                <w:bCs/>
                <w:kern w:val="2"/>
              </w:rPr>
            </w:pPr>
            <w:r w:rsidRPr="00917260">
              <w:rPr>
                <w:rFonts w:ascii="Verdana" w:hAnsi="Verdana"/>
                <w:b/>
                <w:bCs/>
                <w:kern w:val="2"/>
              </w:rPr>
              <w:t xml:space="preserve">2.1. Pirkėjo kontaktiniai asmenys, atsakingi už Sutarties </w:t>
            </w:r>
            <w:r w:rsidRPr="00917260">
              <w:rPr>
                <w:rFonts w:ascii="Verdana" w:hAnsi="Verdana"/>
                <w:b/>
                <w:bCs/>
                <w:kern w:val="2"/>
              </w:rPr>
              <w:lastRenderedPageBreak/>
              <w:t>vykdymą, Prekių priėmimą, Sąskaitų per informacinę sistemą „SABIS“ priėmimą</w:t>
            </w:r>
          </w:p>
        </w:tc>
        <w:tc>
          <w:tcPr>
            <w:tcW w:w="6679" w:type="dxa"/>
            <w:gridSpan w:val="2"/>
          </w:tcPr>
          <w:p w14:paraId="3B040093" w14:textId="483A899C" w:rsidR="00EC5889" w:rsidRPr="00917260" w:rsidRDefault="00301553" w:rsidP="001E2DE5">
            <w:pPr>
              <w:jc w:val="both"/>
              <w:rPr>
                <w:rFonts w:ascii="Verdana" w:hAnsi="Verdana"/>
                <w:color w:val="4472C4"/>
                <w:kern w:val="2"/>
              </w:rPr>
            </w:pPr>
            <w:r w:rsidRPr="00917260">
              <w:rPr>
                <w:rFonts w:ascii="Verdana" w:hAnsi="Verdana"/>
                <w:kern w:val="2"/>
              </w:rPr>
              <w:lastRenderedPageBreak/>
              <w:t xml:space="preserve">Marijampolės </w:t>
            </w:r>
            <w:r w:rsidR="003C2C8F">
              <w:rPr>
                <w:rFonts w:ascii="Verdana" w:hAnsi="Verdana"/>
                <w:kern w:val="2"/>
              </w:rPr>
              <w:t>Jono Totoraičio progimnazijos</w:t>
            </w:r>
            <w:r w:rsidRPr="00917260">
              <w:rPr>
                <w:rFonts w:ascii="Verdana" w:hAnsi="Verdana"/>
                <w:kern w:val="2"/>
              </w:rPr>
              <w:t xml:space="preserve"> direktoriaus pavaduotoja ūkiui </w:t>
            </w:r>
            <w:r w:rsidR="003C2C8F" w:rsidRPr="003C2C8F">
              <w:rPr>
                <w:rFonts w:ascii="Verdana" w:hAnsi="Verdana"/>
                <w:kern w:val="2"/>
              </w:rPr>
              <w:t xml:space="preserve">Ieva Ramanovskienė, tel. +370 671 21 365, el. paštas </w:t>
            </w:r>
            <w:r w:rsidR="003C2C8F" w:rsidRPr="003C2C8F">
              <w:rPr>
                <w:rFonts w:ascii="Verdana" w:hAnsi="Verdana"/>
                <w:kern w:val="2"/>
              </w:rPr>
              <w:lastRenderedPageBreak/>
              <w:t>i.ramanovskiene@jtotoraitis.lt arba totoraitis.pavaduotoja@gmail.com</w:t>
            </w:r>
            <w:r w:rsidR="003C2C8F">
              <w:rPr>
                <w:rFonts w:ascii="Verdana" w:hAnsi="Verdana"/>
                <w:kern w:val="2"/>
              </w:rPr>
              <w:t>.</w:t>
            </w:r>
          </w:p>
        </w:tc>
      </w:tr>
      <w:tr w:rsidR="00EC5889" w:rsidRPr="00917260" w14:paraId="76D249B7" w14:textId="77777777" w:rsidTr="00F505D5">
        <w:trPr>
          <w:trHeight w:val="300"/>
        </w:trPr>
        <w:tc>
          <w:tcPr>
            <w:tcW w:w="2856" w:type="dxa"/>
          </w:tcPr>
          <w:p w14:paraId="6EBBF426" w14:textId="77777777" w:rsidR="00EC5889" w:rsidRPr="00EE7BD3" w:rsidRDefault="00EC5889" w:rsidP="001E2DE5">
            <w:pPr>
              <w:rPr>
                <w:rFonts w:ascii="Verdana" w:hAnsi="Verdana"/>
                <w:b/>
                <w:bCs/>
                <w:color w:val="auto"/>
                <w:kern w:val="2"/>
              </w:rPr>
            </w:pPr>
            <w:r w:rsidRPr="00EE7BD3">
              <w:rPr>
                <w:rFonts w:ascii="Verdana" w:hAnsi="Verdana"/>
                <w:b/>
                <w:bCs/>
                <w:color w:val="auto"/>
                <w:kern w:val="2"/>
              </w:rPr>
              <w:lastRenderedPageBreak/>
              <w:t>2.2. Tiekėjo kontaktiniai asmenys, atsakingi už Sutarties vykdymą</w:t>
            </w:r>
          </w:p>
        </w:tc>
        <w:tc>
          <w:tcPr>
            <w:tcW w:w="6679" w:type="dxa"/>
            <w:gridSpan w:val="2"/>
          </w:tcPr>
          <w:p w14:paraId="3B924E4A" w14:textId="66EE047C" w:rsidR="00EC5889" w:rsidRPr="00EE7BD3" w:rsidRDefault="00190A34" w:rsidP="001E2DE5">
            <w:pPr>
              <w:jc w:val="both"/>
              <w:rPr>
                <w:rFonts w:ascii="Verdana" w:hAnsi="Verdana"/>
                <w:color w:val="auto"/>
                <w:kern w:val="2"/>
              </w:rPr>
            </w:pPr>
            <w:r>
              <w:rPr>
                <w:rFonts w:ascii="Verdana" w:hAnsi="Verdana"/>
                <w:color w:val="auto"/>
                <w:kern w:val="2"/>
              </w:rPr>
              <w:t>Pardavimų vadybininkas</w:t>
            </w:r>
            <w:r w:rsidR="00EE7BD3" w:rsidRPr="00EE7BD3">
              <w:rPr>
                <w:rFonts w:ascii="Verdana" w:hAnsi="Verdana"/>
                <w:color w:val="auto"/>
                <w:kern w:val="2"/>
              </w:rPr>
              <w:t xml:space="preserve"> Petras Kuzminskas, tel. +370 663 45411, el. paštas petras@taiklu.lt.</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1E2DE5">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1E2DE5">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3754AE19" w:rsidR="00301553" w:rsidRPr="00917260" w:rsidRDefault="001F16FD" w:rsidP="001E2DE5">
            <w:pPr>
              <w:jc w:val="both"/>
              <w:rPr>
                <w:rFonts w:ascii="Verdana" w:hAnsi="Verdana"/>
                <w:kern w:val="2"/>
              </w:rPr>
            </w:pPr>
            <w:r w:rsidRPr="001F16FD">
              <w:rPr>
                <w:rFonts w:ascii="Verdana" w:hAnsi="Verdana"/>
                <w:kern w:val="2"/>
              </w:rPr>
              <w:t>Tiekėjas įsipareigoja Sutartyje numatytomis sąlygomis perduoti Pirkėjui Prekes</w:t>
            </w:r>
            <w:r>
              <w:rPr>
                <w:rFonts w:ascii="Verdana" w:hAnsi="Verdana"/>
                <w:kern w:val="2"/>
              </w:rPr>
              <w:t xml:space="preserve"> – </w:t>
            </w:r>
            <w:r w:rsidRPr="001F16FD">
              <w:rPr>
                <w:rFonts w:ascii="Verdana" w:hAnsi="Verdana"/>
                <w:b/>
                <w:bCs/>
                <w:kern w:val="2"/>
              </w:rPr>
              <w:t>teleskopinė žiūrovų tribūna aktų salei</w:t>
            </w:r>
            <w:r>
              <w:rPr>
                <w:rFonts w:ascii="Verdana" w:hAnsi="Verdana"/>
                <w:b/>
                <w:bCs/>
                <w:kern w:val="2"/>
              </w:rPr>
              <w:t xml:space="preserve"> </w:t>
            </w:r>
            <w:r w:rsidR="00301553" w:rsidRPr="00917260">
              <w:rPr>
                <w:rFonts w:ascii="Verdana" w:hAnsi="Verdana"/>
                <w:kern w:val="2"/>
              </w:rPr>
              <w:t>(toliau – Prekės).</w:t>
            </w:r>
          </w:p>
          <w:p w14:paraId="1991A8B4" w14:textId="10C31581" w:rsidR="00EC5889" w:rsidRPr="00917260" w:rsidRDefault="00301553" w:rsidP="001E2DE5">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1E2DE5">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562D52CF" w:rsidR="00EC5889" w:rsidRPr="00917260" w:rsidRDefault="002F3AD6" w:rsidP="001E2DE5">
            <w:pPr>
              <w:rPr>
                <w:rFonts w:ascii="Verdana" w:hAnsi="Verdana"/>
                <w:kern w:val="2"/>
              </w:rPr>
            </w:pPr>
            <w:r>
              <w:rPr>
                <w:rFonts w:ascii="Verdana" w:hAnsi="Verdana"/>
                <w:kern w:val="2"/>
              </w:rPr>
              <w:t>Teleskopinė žiūrovų tribūna aktų salei</w:t>
            </w:r>
            <w:r w:rsidR="00301553" w:rsidRPr="00917260">
              <w:rPr>
                <w:rFonts w:ascii="Verdana" w:hAnsi="Verdana"/>
                <w:kern w:val="2"/>
              </w:rPr>
              <w:t xml:space="preserve">, </w:t>
            </w:r>
            <w:r w:rsidR="001013E3">
              <w:rPr>
                <w:rFonts w:ascii="Verdana" w:hAnsi="Verdana"/>
                <w:kern w:val="2"/>
              </w:rPr>
              <w:t>Pirkimo Nr.</w:t>
            </w:r>
            <w:r w:rsidR="00301553" w:rsidRPr="00917260">
              <w:rPr>
                <w:rFonts w:ascii="Verdana" w:hAnsi="Verdana"/>
                <w:kern w:val="2"/>
              </w:rPr>
              <w:t xml:space="preserve"> </w:t>
            </w:r>
            <w:r w:rsidR="00662FDF" w:rsidRPr="00662FDF">
              <w:rPr>
                <w:rFonts w:ascii="Verdana" w:hAnsi="Verdana"/>
                <w:kern w:val="2"/>
              </w:rPr>
              <w:t>5731087</w:t>
            </w:r>
            <w:r w:rsidR="00662FDF">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1E2DE5">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58854CD3" w:rsidR="00EC5889" w:rsidRPr="00641AF3" w:rsidRDefault="00641AF3" w:rsidP="001E2DE5">
            <w:pPr>
              <w:jc w:val="both"/>
              <w:rPr>
                <w:rFonts w:ascii="Verdana" w:eastAsia="Times New Roman" w:hAnsi="Verdana"/>
                <w:color w:val="auto"/>
                <w:lang w:eastAsia="lt-LT"/>
              </w:rPr>
            </w:pPr>
            <w:r w:rsidRPr="00641AF3">
              <w:rPr>
                <w:rFonts w:ascii="Verdana" w:eastAsia="Times New Roman" w:hAnsi="Verdana"/>
                <w:color w:val="000000"/>
                <w:lang w:eastAsia="lt-LT"/>
              </w:rPr>
              <w:t>Įgyvendinamas projektas „Bendrojo ugdymo įstaigų paslaugų plėtra ir prieinamumo didinimas“, projekto kodas Nr. 24-002-P-0001, (toliau - Projektas). Projektas finansuojamas iš Europos regioninės plėtros fondo. Projektas įgyvendinamas pagal Regioninės pažangos priemonę Nr. 01-004-07-02-01 (RE) „Pagerinti viešųjų paslaugų prieinamumą, darbo vietų pasiekiamumą ir tam reikalingų išteklių naudojimo efektyvumą“.</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1E2DE5">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1E2DE5">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656EF9D9" w14:textId="0B164878" w:rsidR="00960899" w:rsidRPr="00917260" w:rsidRDefault="006F06AB" w:rsidP="001E2DE5">
            <w:pPr>
              <w:jc w:val="both"/>
              <w:textAlignment w:val="baseline"/>
              <w:rPr>
                <w:rFonts w:ascii="Verdana" w:hAnsi="Verdana"/>
              </w:rPr>
            </w:pPr>
            <w:r w:rsidRPr="006F06AB">
              <w:rPr>
                <w:rFonts w:ascii="Verdana" w:hAnsi="Verdana"/>
                <w:kern w:val="2"/>
              </w:rPr>
              <w:t xml:space="preserve">Tiekėjas Prekes įsipareigoja pristatyti (sumontuoti) ne vėliau kaip per </w:t>
            </w:r>
            <w:r>
              <w:rPr>
                <w:rFonts w:ascii="Verdana" w:hAnsi="Verdana"/>
                <w:kern w:val="2"/>
              </w:rPr>
              <w:t>4</w:t>
            </w:r>
            <w:r w:rsidRPr="006F06AB">
              <w:rPr>
                <w:rFonts w:ascii="Verdana" w:hAnsi="Verdana"/>
                <w:kern w:val="2"/>
              </w:rPr>
              <w:t xml:space="preserve"> mėnesius nuo Sutarties įsigaliojimo dienos Marijampolės šiuo adresu: S. Dariaus ir S. Girėno 7, LT- 68256 Marijampolė.</w:t>
            </w:r>
          </w:p>
        </w:tc>
      </w:tr>
      <w:tr w:rsidR="00EC5889" w:rsidRPr="00917260" w14:paraId="7771FCAB" w14:textId="77777777" w:rsidTr="00F505D5">
        <w:trPr>
          <w:trHeight w:val="300"/>
        </w:trPr>
        <w:tc>
          <w:tcPr>
            <w:tcW w:w="2856" w:type="dxa"/>
          </w:tcPr>
          <w:p w14:paraId="12244149" w14:textId="77777777" w:rsidR="00EC5889" w:rsidRPr="00917260" w:rsidRDefault="00EC5889" w:rsidP="001E2DE5">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6CFD2A3"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16D78F0A" w14:textId="77777777" w:rsidTr="00F505D5">
        <w:trPr>
          <w:trHeight w:val="300"/>
        </w:trPr>
        <w:tc>
          <w:tcPr>
            <w:tcW w:w="2856" w:type="dxa"/>
          </w:tcPr>
          <w:p w14:paraId="6AF7123F" w14:textId="77777777" w:rsidR="00EC5889" w:rsidRPr="00917260" w:rsidRDefault="00EC5889" w:rsidP="001E2DE5">
            <w:pPr>
              <w:rPr>
                <w:rFonts w:ascii="Verdana" w:hAnsi="Verdana"/>
                <w:b/>
                <w:bCs/>
                <w:kern w:val="2"/>
              </w:rPr>
            </w:pPr>
            <w:r w:rsidRPr="00917260">
              <w:rPr>
                <w:rFonts w:ascii="Verdana" w:hAnsi="Verdana"/>
                <w:b/>
                <w:bCs/>
                <w:kern w:val="2"/>
              </w:rPr>
              <w:t>4.3. Užsakymų teikimo tvarka</w:t>
            </w:r>
          </w:p>
        </w:tc>
        <w:tc>
          <w:tcPr>
            <w:tcW w:w="6679" w:type="dxa"/>
            <w:gridSpan w:val="2"/>
          </w:tcPr>
          <w:p w14:paraId="2383EAE8" w14:textId="134F8B97"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B1125FA" w14:textId="77777777" w:rsidTr="00F505D5">
        <w:trPr>
          <w:trHeight w:val="300"/>
        </w:trPr>
        <w:tc>
          <w:tcPr>
            <w:tcW w:w="2856" w:type="dxa"/>
          </w:tcPr>
          <w:p w14:paraId="6697346B" w14:textId="77777777" w:rsidR="00EC5889" w:rsidRPr="00917260" w:rsidRDefault="00EC5889" w:rsidP="001E2DE5">
            <w:pPr>
              <w:rPr>
                <w:rFonts w:ascii="Verdana" w:hAnsi="Verdana"/>
                <w:b/>
                <w:bCs/>
                <w:kern w:val="2"/>
              </w:rPr>
            </w:pPr>
            <w:r w:rsidRPr="00917260">
              <w:rPr>
                <w:rFonts w:ascii="Verdana" w:hAnsi="Verdana"/>
                <w:b/>
                <w:bCs/>
                <w:kern w:val="2"/>
              </w:rPr>
              <w:t>4.4. Dėl minimalios užsakymo vertės / apimties</w:t>
            </w:r>
          </w:p>
        </w:tc>
        <w:tc>
          <w:tcPr>
            <w:tcW w:w="6679" w:type="dxa"/>
            <w:gridSpan w:val="2"/>
          </w:tcPr>
          <w:p w14:paraId="51C2D924" w14:textId="4942DE1C" w:rsidR="00EC5889" w:rsidRPr="00917260" w:rsidRDefault="006F06AB" w:rsidP="001E2DE5">
            <w:pPr>
              <w:jc w:val="both"/>
              <w:rPr>
                <w:rFonts w:ascii="Verdana" w:hAnsi="Verdana"/>
                <w:kern w:val="2"/>
              </w:rPr>
            </w:pPr>
            <w:r>
              <w:rPr>
                <w:rFonts w:ascii="Verdana" w:hAnsi="Verdana"/>
                <w:kern w:val="2"/>
              </w:rPr>
              <w:t>Netaikoma</w:t>
            </w:r>
          </w:p>
        </w:tc>
      </w:tr>
      <w:tr w:rsidR="00EC5889" w:rsidRPr="00917260" w14:paraId="39C0FF19" w14:textId="77777777" w:rsidTr="00F505D5">
        <w:trPr>
          <w:trHeight w:val="300"/>
        </w:trPr>
        <w:tc>
          <w:tcPr>
            <w:tcW w:w="2856" w:type="dxa"/>
          </w:tcPr>
          <w:p w14:paraId="1BEAB0E1" w14:textId="77777777" w:rsidR="00EC5889" w:rsidRPr="00917260" w:rsidRDefault="00EC5889" w:rsidP="001E2DE5">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1E2DE5">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1E2DE5">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F00B402" w14:textId="77777777" w:rsidR="00EC5889" w:rsidRDefault="00C92B73" w:rsidP="001E2DE5">
            <w:pPr>
              <w:jc w:val="both"/>
              <w:rPr>
                <w:rFonts w:ascii="Verdana" w:hAnsi="Verdana"/>
                <w:kern w:val="2"/>
              </w:rPr>
            </w:pPr>
            <w:r w:rsidRPr="00917260">
              <w:rPr>
                <w:rFonts w:ascii="Verdana" w:hAnsi="Verdana"/>
                <w:kern w:val="2"/>
              </w:rPr>
              <w:t xml:space="preserve">4.5.2. </w:t>
            </w:r>
            <w:r w:rsidR="006F06AB">
              <w:rPr>
                <w:rFonts w:ascii="Verdana" w:hAnsi="Verdana"/>
                <w:kern w:val="2"/>
              </w:rPr>
              <w:t>Instrukcija lietuvių kalba.</w:t>
            </w:r>
          </w:p>
          <w:p w14:paraId="39AB7D9C" w14:textId="77777777" w:rsidR="00BF00F3" w:rsidRDefault="00BF00F3" w:rsidP="001E2DE5">
            <w:pPr>
              <w:jc w:val="both"/>
              <w:rPr>
                <w:rFonts w:ascii="Verdana" w:hAnsi="Verdana"/>
                <w:kern w:val="2"/>
              </w:rPr>
            </w:pPr>
          </w:p>
          <w:p w14:paraId="4C4CCF7E" w14:textId="31D0B545" w:rsidR="00BF00F3" w:rsidRPr="00917260" w:rsidRDefault="00BF00F3" w:rsidP="001E2DE5">
            <w:pPr>
              <w:jc w:val="both"/>
              <w:rPr>
                <w:rFonts w:ascii="Verdana" w:hAnsi="Verdana"/>
                <w:kern w:val="2"/>
              </w:rPr>
            </w:pPr>
            <w:r w:rsidRPr="00BF00F3">
              <w:rPr>
                <w:rFonts w:ascii="Verdana" w:hAnsi="Verdana"/>
                <w:kern w:val="2"/>
              </w:rPr>
              <w:lastRenderedPageBreak/>
              <w:t>Tiekėjui nepateikus nurodytų dokumentų, laikoma, kad Prekės neatitinka Sutartyje nustatytų reikalavimų.</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1E2DE5">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52F9029A" w:rsidR="00EC5889" w:rsidRPr="00917260" w:rsidRDefault="00EC5889" w:rsidP="001E2DE5">
            <w:pPr>
              <w:jc w:val="both"/>
              <w:rPr>
                <w:rFonts w:ascii="Verdana" w:hAnsi="Verdana"/>
                <w:kern w:val="2"/>
              </w:rPr>
            </w:pPr>
            <w:r w:rsidRPr="00917260">
              <w:rPr>
                <w:rFonts w:ascii="Verdana" w:hAnsi="Verdana"/>
                <w:kern w:val="2"/>
              </w:rPr>
              <w:t>Fiksuot</w:t>
            </w:r>
            <w:r w:rsidR="00476031">
              <w:rPr>
                <w:rFonts w:ascii="Verdana" w:hAnsi="Verdana"/>
                <w:kern w:val="2"/>
              </w:rPr>
              <w:t>os kainos</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7A84D5C7" w:rsidR="00EC5889" w:rsidRPr="00917260" w:rsidRDefault="00EC5889" w:rsidP="001E2DE5">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w:t>
            </w:r>
            <w:r w:rsidR="00C24C98">
              <w:rPr>
                <w:rFonts w:ascii="Verdana" w:hAnsi="Verdana"/>
                <w:b/>
                <w:bCs/>
                <w:kern w:val="2"/>
                <w:u w:val="single"/>
              </w:rPr>
              <w:t>kainos</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2F5AD67A" w14:textId="27D82159" w:rsidR="00476031" w:rsidRPr="00476031" w:rsidRDefault="00476031" w:rsidP="001E2DE5">
            <w:pPr>
              <w:jc w:val="both"/>
              <w:rPr>
                <w:rFonts w:ascii="Verdana" w:hAnsi="Verdana"/>
                <w:kern w:val="2"/>
              </w:rPr>
            </w:pPr>
            <w:r w:rsidRPr="00476031">
              <w:rPr>
                <w:rFonts w:ascii="Verdana" w:hAnsi="Verdana"/>
                <w:kern w:val="2"/>
              </w:rPr>
              <w:t xml:space="preserve">Pradinės Sutarties vertė yra </w:t>
            </w:r>
            <w:r w:rsidR="008354FA">
              <w:rPr>
                <w:rFonts w:ascii="Verdana" w:hAnsi="Verdana"/>
                <w:kern w:val="2"/>
              </w:rPr>
              <w:t>39 994,14</w:t>
            </w:r>
            <w:r w:rsidRPr="00476031">
              <w:rPr>
                <w:rFonts w:ascii="Verdana" w:hAnsi="Verdana"/>
                <w:kern w:val="2"/>
              </w:rPr>
              <w:t xml:space="preserve"> Eur (</w:t>
            </w:r>
            <w:r w:rsidR="008354FA">
              <w:rPr>
                <w:rFonts w:ascii="Verdana" w:hAnsi="Verdana"/>
                <w:kern w:val="2"/>
              </w:rPr>
              <w:t xml:space="preserve">trisdešimt devyni tūkstančiai devyni šimtai devyniasdešimt keturi </w:t>
            </w:r>
            <w:r w:rsidR="00413342">
              <w:rPr>
                <w:rFonts w:ascii="Verdana" w:hAnsi="Verdana"/>
                <w:kern w:val="2"/>
              </w:rPr>
              <w:t xml:space="preserve">eurai </w:t>
            </w:r>
            <w:r w:rsidR="008354FA">
              <w:rPr>
                <w:rFonts w:ascii="Verdana" w:hAnsi="Verdana"/>
                <w:kern w:val="2"/>
              </w:rPr>
              <w:t>14 ct.</w:t>
            </w:r>
            <w:r w:rsidRPr="00476031">
              <w:rPr>
                <w:rFonts w:ascii="Verdana" w:hAnsi="Verdana"/>
                <w:kern w:val="2"/>
              </w:rPr>
              <w:t>) be pridėtinės vertės mokesčio (toliau – PVM).</w:t>
            </w:r>
          </w:p>
          <w:p w14:paraId="4AE2CDE0" w14:textId="73FFC596" w:rsidR="00476031" w:rsidRPr="00476031" w:rsidRDefault="00476031" w:rsidP="001E2DE5">
            <w:pPr>
              <w:jc w:val="both"/>
              <w:rPr>
                <w:rFonts w:ascii="Verdana" w:hAnsi="Verdana"/>
                <w:kern w:val="2"/>
              </w:rPr>
            </w:pPr>
            <w:r w:rsidRPr="00476031">
              <w:rPr>
                <w:rFonts w:ascii="Verdana" w:hAnsi="Verdana"/>
                <w:kern w:val="2"/>
              </w:rPr>
              <w:t xml:space="preserve">PVM sudaro </w:t>
            </w:r>
            <w:r w:rsidR="00413342">
              <w:rPr>
                <w:rFonts w:ascii="Verdana" w:hAnsi="Verdana"/>
                <w:kern w:val="2"/>
              </w:rPr>
              <w:t>8 398,77</w:t>
            </w:r>
            <w:r w:rsidRPr="00476031">
              <w:rPr>
                <w:rFonts w:ascii="Verdana" w:hAnsi="Verdana"/>
                <w:kern w:val="2"/>
              </w:rPr>
              <w:t xml:space="preserve"> Eur (</w:t>
            </w:r>
            <w:r w:rsidR="00413342">
              <w:rPr>
                <w:rFonts w:ascii="Verdana" w:hAnsi="Verdana"/>
                <w:kern w:val="2"/>
              </w:rPr>
              <w:t>aštuoni tūkstančiai trys šimtai devyniasdešimt aštuoni eurai 77 ct.</w:t>
            </w:r>
            <w:r w:rsidRPr="00476031">
              <w:rPr>
                <w:rFonts w:ascii="Verdana" w:hAnsi="Verdana"/>
                <w:kern w:val="2"/>
              </w:rPr>
              <w:t>).</w:t>
            </w:r>
          </w:p>
          <w:p w14:paraId="7A00F61E" w14:textId="2ED7810B" w:rsidR="00476031" w:rsidRPr="00476031" w:rsidRDefault="00476031" w:rsidP="001E2DE5">
            <w:pPr>
              <w:jc w:val="both"/>
              <w:rPr>
                <w:rFonts w:ascii="Verdana" w:hAnsi="Verdana"/>
                <w:kern w:val="2"/>
              </w:rPr>
            </w:pPr>
            <w:r w:rsidRPr="00476031">
              <w:rPr>
                <w:rFonts w:ascii="Verdana" w:hAnsi="Verdana"/>
                <w:kern w:val="2"/>
              </w:rPr>
              <w:t xml:space="preserve">Sutarties kaina yra </w:t>
            </w:r>
            <w:r w:rsidR="008354FA">
              <w:rPr>
                <w:rFonts w:ascii="Verdana" w:hAnsi="Verdana"/>
                <w:kern w:val="2"/>
              </w:rPr>
              <w:t>48 392,91</w:t>
            </w:r>
            <w:r w:rsidRPr="00476031">
              <w:rPr>
                <w:rFonts w:ascii="Verdana" w:hAnsi="Verdana"/>
                <w:kern w:val="2"/>
              </w:rPr>
              <w:t xml:space="preserve"> Eur (</w:t>
            </w:r>
            <w:r w:rsidR="008354FA">
              <w:rPr>
                <w:rFonts w:ascii="Verdana" w:hAnsi="Verdana"/>
                <w:kern w:val="2"/>
              </w:rPr>
              <w:t xml:space="preserve">keturiasdešimt aštuoni tūkstančiai trys šimtai devyniasdešimt du </w:t>
            </w:r>
            <w:r w:rsidR="00413342">
              <w:rPr>
                <w:rFonts w:ascii="Verdana" w:hAnsi="Verdana"/>
                <w:kern w:val="2"/>
              </w:rPr>
              <w:t>eurai</w:t>
            </w:r>
            <w:r w:rsidR="008354FA">
              <w:rPr>
                <w:rFonts w:ascii="Verdana" w:hAnsi="Verdana"/>
                <w:kern w:val="2"/>
              </w:rPr>
              <w:t xml:space="preserve"> 91 ct.</w:t>
            </w:r>
            <w:r w:rsidRPr="00476031">
              <w:rPr>
                <w:rFonts w:ascii="Verdana" w:hAnsi="Verdana"/>
                <w:kern w:val="2"/>
              </w:rPr>
              <w:t>) Eur su PVM.</w:t>
            </w:r>
          </w:p>
          <w:p w14:paraId="11EEE4BF" w14:textId="77777777" w:rsidR="00476031" w:rsidRPr="00476031" w:rsidRDefault="00476031" w:rsidP="001E2DE5">
            <w:pPr>
              <w:jc w:val="both"/>
              <w:rPr>
                <w:rFonts w:ascii="Verdana" w:hAnsi="Verdana"/>
                <w:kern w:val="2"/>
              </w:rPr>
            </w:pPr>
          </w:p>
          <w:p w14:paraId="316B301A" w14:textId="14CA3301" w:rsidR="00C92B73" w:rsidRPr="00917260" w:rsidRDefault="00476031" w:rsidP="001E2DE5">
            <w:pPr>
              <w:jc w:val="both"/>
              <w:rPr>
                <w:rFonts w:ascii="Verdana" w:hAnsi="Verdana"/>
                <w:kern w:val="2"/>
              </w:rPr>
            </w:pPr>
            <w:r w:rsidRPr="00476031">
              <w:rPr>
                <w:rFonts w:ascii="Verdana" w:hAnsi="Verdana"/>
                <w:kern w:val="2"/>
              </w:rPr>
              <w:t>Šioje Sutartyje Pradinės Sutarties vertė yra lygi Tiekėjo pasiūlymo kainai be PVM, nurodytai už visą pirkimo dokumentuose ir Sutartyje nurodytą Prekių kiekį ir (ar) apimtį.</w:t>
            </w:r>
          </w:p>
        </w:tc>
      </w:tr>
      <w:tr w:rsidR="00EC5889" w:rsidRPr="00917260" w14:paraId="65D099B5" w14:textId="77777777" w:rsidTr="00F505D5">
        <w:trPr>
          <w:trHeight w:val="300"/>
        </w:trPr>
        <w:tc>
          <w:tcPr>
            <w:tcW w:w="2856" w:type="dxa"/>
          </w:tcPr>
          <w:p w14:paraId="2C1A1574" w14:textId="1079278B" w:rsidR="00EC5889" w:rsidRPr="00917260" w:rsidRDefault="00EC5889" w:rsidP="001E2DE5">
            <w:pPr>
              <w:rPr>
                <w:rFonts w:ascii="Verdana" w:hAnsi="Verdana"/>
                <w:b/>
                <w:bCs/>
                <w:kern w:val="2"/>
              </w:rPr>
            </w:pPr>
            <w:r w:rsidRPr="00917260">
              <w:rPr>
                <w:rFonts w:ascii="Verdana" w:hAnsi="Verdana"/>
                <w:b/>
                <w:bCs/>
                <w:kern w:val="2"/>
              </w:rPr>
              <w:t xml:space="preserve">5.3. Sutarties </w:t>
            </w:r>
            <w:r w:rsidR="00B06FD1">
              <w:rPr>
                <w:rFonts w:ascii="Verdana" w:hAnsi="Verdana"/>
                <w:b/>
                <w:bCs/>
                <w:kern w:val="2"/>
              </w:rPr>
              <w:t xml:space="preserve">kainos </w:t>
            </w:r>
            <w:r w:rsidRPr="00917260">
              <w:rPr>
                <w:rFonts w:ascii="Verdana" w:hAnsi="Verdana"/>
                <w:b/>
                <w:bCs/>
                <w:kern w:val="2"/>
              </w:rPr>
              <w:t xml:space="preserve">perskaičiavimas 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4A2637C2" w:rsidR="00EC5889" w:rsidRPr="00917260" w:rsidRDefault="00EC5889" w:rsidP="001E2DE5">
            <w:pPr>
              <w:jc w:val="both"/>
              <w:rPr>
                <w:rFonts w:ascii="Verdana" w:hAnsi="Verdana"/>
                <w:kern w:val="2"/>
              </w:rPr>
            </w:pPr>
            <w:r w:rsidRPr="00917260">
              <w:rPr>
                <w:rFonts w:ascii="Verdana" w:hAnsi="Verdana"/>
                <w:kern w:val="2"/>
              </w:rPr>
              <w:t xml:space="preserve">Sutarties </w:t>
            </w:r>
            <w:r w:rsidR="005B4602">
              <w:rPr>
                <w:rFonts w:ascii="Verdana" w:hAnsi="Verdana"/>
                <w:kern w:val="2"/>
              </w:rPr>
              <w:t>kaina</w:t>
            </w:r>
            <w:r w:rsidRPr="00917260">
              <w:rPr>
                <w:rFonts w:ascii="Verdana" w:hAnsi="Verdana"/>
                <w:kern w:val="2"/>
              </w:rPr>
              <w:t xml:space="preserve"> bus perskaičiuojam</w:t>
            </w:r>
            <w:r w:rsidR="005B4602">
              <w:rPr>
                <w:rFonts w:ascii="Verdana" w:hAnsi="Verdana"/>
                <w:kern w:val="2"/>
              </w:rPr>
              <w:t>a</w:t>
            </w:r>
            <w:r w:rsidRPr="00917260">
              <w:rPr>
                <w:rFonts w:ascii="Verdana" w:hAnsi="Verdana"/>
                <w:kern w:val="2"/>
              </w:rPr>
              <w:t>:</w:t>
            </w:r>
          </w:p>
          <w:p w14:paraId="7A568F9E" w14:textId="0A045310" w:rsidR="00EC5889" w:rsidRPr="00917260" w:rsidRDefault="00C92B73" w:rsidP="001E2DE5">
            <w:pPr>
              <w:jc w:val="both"/>
              <w:rPr>
                <w:rFonts w:ascii="Verdana" w:hAnsi="Verdana"/>
                <w:kern w:val="2"/>
              </w:rPr>
            </w:pPr>
            <w:r w:rsidRPr="00917260">
              <w:rPr>
                <w:rFonts w:ascii="Verdana" w:hAnsi="Verdana"/>
                <w:kern w:val="2"/>
              </w:rPr>
              <w:t>5.3.1. dėl PVM tarifo pasikeitimo</w:t>
            </w:r>
            <w:r w:rsidR="00D327EB">
              <w:rPr>
                <w:rFonts w:ascii="Verdana" w:hAnsi="Verdana"/>
                <w:kern w:val="2"/>
              </w:rPr>
              <w:t>.</w:t>
            </w:r>
          </w:p>
        </w:tc>
      </w:tr>
      <w:tr w:rsidR="00EC5889" w:rsidRPr="00917260" w14:paraId="19FE930E" w14:textId="77777777" w:rsidTr="00F505D5">
        <w:trPr>
          <w:trHeight w:val="300"/>
        </w:trPr>
        <w:tc>
          <w:tcPr>
            <w:tcW w:w="2856" w:type="dxa"/>
          </w:tcPr>
          <w:p w14:paraId="0EA59198" w14:textId="1D504913" w:rsidR="00EC5889" w:rsidRPr="00917260" w:rsidRDefault="00EC5889" w:rsidP="001E2DE5">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00B06FD1">
              <w:rPr>
                <w:rFonts w:ascii="Verdana" w:hAnsi="Verdana"/>
                <w:b/>
                <w:bCs/>
                <w:kern w:val="2"/>
              </w:rPr>
              <w:t>kainos</w:t>
            </w:r>
            <w:r w:rsidRPr="00917260">
              <w:rPr>
                <w:rFonts w:ascii="Verdana" w:hAnsi="Verdana"/>
                <w:b/>
                <w:bCs/>
                <w:kern w:val="2"/>
              </w:rPr>
              <w:t xml:space="preserve"> peržiūra dėl PVM tarifo pasikeitimo</w:t>
            </w:r>
          </w:p>
        </w:tc>
        <w:tc>
          <w:tcPr>
            <w:tcW w:w="6679" w:type="dxa"/>
            <w:gridSpan w:val="2"/>
          </w:tcPr>
          <w:p w14:paraId="4C41830D" w14:textId="77777777" w:rsidR="008B5232" w:rsidRPr="008B5232" w:rsidRDefault="008B5232" w:rsidP="001E2DE5">
            <w:pPr>
              <w:jc w:val="both"/>
              <w:rPr>
                <w:rFonts w:ascii="Verdana" w:hAnsi="Verdana"/>
                <w:color w:val="000000"/>
                <w:kern w:val="2"/>
              </w:rPr>
            </w:pPr>
            <w:r w:rsidRPr="008B5232">
              <w:rPr>
                <w:rFonts w:ascii="Verdana" w:hAnsi="Verdana"/>
                <w:color w:val="000000"/>
                <w:kern w:val="2"/>
              </w:rPr>
              <w:t>Jeigu Sutarties vykdymo metu pasikeičia PVM mokėjimą reglamentuojantys teisės aktai, darantys tiesioginę įtaką Tiekėjo tiekiamų Prekių Sutartyje nurodytai kainai, Sutarties kaina perskaičiuojami nekeičiant Prekių kainos be PVM.</w:t>
            </w:r>
          </w:p>
          <w:p w14:paraId="22044CAF" w14:textId="084D6F8E" w:rsidR="00EC5889" w:rsidRPr="00917260" w:rsidRDefault="008B5232" w:rsidP="001E2DE5">
            <w:pPr>
              <w:jc w:val="both"/>
              <w:rPr>
                <w:rFonts w:ascii="Verdana" w:hAnsi="Verdana"/>
                <w:kern w:val="2"/>
              </w:rPr>
            </w:pPr>
            <w:r w:rsidRPr="008B5232">
              <w:rPr>
                <w:rFonts w:ascii="Verdana" w:hAnsi="Verdana"/>
                <w:color w:val="000000"/>
                <w:kern w:val="2"/>
              </w:rPr>
              <w:t>Perskaičiuota Sutarties kaina įforminama Susitarimu ir turi būti taikoma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1E2DE5">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71C65649" w:rsidR="00EC5889" w:rsidRPr="00C24C98" w:rsidRDefault="00EC5889" w:rsidP="001E2DE5">
            <w:pPr>
              <w:rPr>
                <w:rFonts w:ascii="Verdana" w:hAnsi="Verdana"/>
                <w:b/>
                <w:bCs/>
                <w:kern w:val="2"/>
              </w:rPr>
            </w:pPr>
            <w:r w:rsidRPr="00C24C98">
              <w:rPr>
                <w:rFonts w:ascii="Verdana" w:hAnsi="Verdana"/>
                <w:b/>
                <w:bCs/>
                <w:kern w:val="2"/>
              </w:rPr>
              <w:t xml:space="preserve">5.3.3. Sutarties </w:t>
            </w:r>
            <w:r w:rsidR="00B06FD1">
              <w:rPr>
                <w:rFonts w:ascii="Verdana" w:hAnsi="Verdana"/>
                <w:b/>
                <w:bCs/>
                <w:kern w:val="2"/>
              </w:rPr>
              <w:t>kainos</w:t>
            </w:r>
            <w:r w:rsidRPr="00C24C98">
              <w:rPr>
                <w:rFonts w:ascii="Verdana" w:hAnsi="Verdana"/>
                <w:b/>
                <w:bCs/>
                <w:kern w:val="2"/>
              </w:rPr>
              <w:t xml:space="preserve"> peržiūra dėl kainų lygio pokyčio</w:t>
            </w:r>
          </w:p>
        </w:tc>
        <w:tc>
          <w:tcPr>
            <w:tcW w:w="6679" w:type="dxa"/>
            <w:gridSpan w:val="2"/>
          </w:tcPr>
          <w:p w14:paraId="46F37AFF" w14:textId="5380FCD5" w:rsidR="00EC5889" w:rsidRPr="00C24C98" w:rsidRDefault="00003D32" w:rsidP="001E2DE5">
            <w:pPr>
              <w:jc w:val="both"/>
              <w:rPr>
                <w:rFonts w:ascii="Verdana" w:hAnsi="Verdana"/>
                <w:kern w:val="2"/>
              </w:rPr>
            </w:pPr>
            <w:r w:rsidRPr="00C24C98">
              <w:rPr>
                <w:rFonts w:ascii="Verdana" w:hAnsi="Verdana"/>
                <w:kern w:val="2"/>
              </w:rPr>
              <w:t>Netaikoma</w:t>
            </w:r>
          </w:p>
        </w:tc>
      </w:tr>
      <w:tr w:rsidR="00EC5889" w:rsidRPr="00917260" w14:paraId="43BF7991" w14:textId="77777777" w:rsidTr="00F505D5">
        <w:trPr>
          <w:trHeight w:val="300"/>
        </w:trPr>
        <w:tc>
          <w:tcPr>
            <w:tcW w:w="2856" w:type="dxa"/>
          </w:tcPr>
          <w:p w14:paraId="0B998765" w14:textId="77777777" w:rsidR="00EC5889" w:rsidRPr="00917260" w:rsidRDefault="00EC5889" w:rsidP="001E2DE5">
            <w:pPr>
              <w:rPr>
                <w:rFonts w:ascii="Verdana" w:hAnsi="Verdana"/>
                <w:b/>
                <w:bCs/>
                <w:kern w:val="2"/>
              </w:rPr>
            </w:pPr>
            <w:r w:rsidRPr="00917260">
              <w:rPr>
                <w:rFonts w:ascii="Verdana" w:hAnsi="Verdana"/>
                <w:b/>
                <w:bCs/>
                <w:kern w:val="2"/>
              </w:rPr>
              <w:t xml:space="preserve">5.3.4. Sutarties kainos peržiūra dėl kainų lygio pokyčio pagal Prekių </w:t>
            </w:r>
            <w:r w:rsidRPr="00917260">
              <w:rPr>
                <w:rFonts w:ascii="Verdana" w:hAnsi="Verdana"/>
                <w:b/>
                <w:bCs/>
                <w:kern w:val="2"/>
              </w:rPr>
              <w:lastRenderedPageBreak/>
              <w:t>grupių kainų pokyčius</w:t>
            </w:r>
          </w:p>
        </w:tc>
        <w:tc>
          <w:tcPr>
            <w:tcW w:w="6679" w:type="dxa"/>
            <w:gridSpan w:val="2"/>
          </w:tcPr>
          <w:p w14:paraId="1BEBE511" w14:textId="77777777" w:rsidR="00EC5889" w:rsidRPr="00917260" w:rsidRDefault="00EC5889" w:rsidP="001E2DE5">
            <w:pPr>
              <w:jc w:val="both"/>
              <w:rPr>
                <w:rFonts w:ascii="Verdana" w:hAnsi="Verdana"/>
                <w:kern w:val="2"/>
              </w:rPr>
            </w:pPr>
            <w:r w:rsidRPr="00917260">
              <w:rPr>
                <w:rFonts w:ascii="Verdana" w:hAnsi="Verdana"/>
                <w:kern w:val="2"/>
              </w:rPr>
              <w:lastRenderedPageBreak/>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6FA383FB" w14:textId="79985F0A" w:rsidR="00EC5889" w:rsidRPr="00917260" w:rsidRDefault="00B06FD1" w:rsidP="001E2DE5">
            <w:pPr>
              <w:jc w:val="both"/>
              <w:rPr>
                <w:rFonts w:ascii="Verdana" w:hAnsi="Verdana"/>
                <w:kern w:val="2"/>
              </w:rPr>
            </w:pPr>
            <w:r>
              <w:rPr>
                <w:rFonts w:ascii="Verdana" w:hAnsi="Verdana"/>
                <w:kern w:val="2"/>
              </w:rPr>
              <w:t>Netaikoma</w:t>
            </w:r>
          </w:p>
        </w:tc>
      </w:tr>
      <w:tr w:rsidR="00EC5889" w:rsidRPr="00917260" w14:paraId="64C4100C" w14:textId="77777777" w:rsidTr="00F505D5">
        <w:trPr>
          <w:trHeight w:val="300"/>
        </w:trPr>
        <w:tc>
          <w:tcPr>
            <w:tcW w:w="2856" w:type="dxa"/>
          </w:tcPr>
          <w:p w14:paraId="1B169507" w14:textId="77777777" w:rsidR="00EC5889" w:rsidRPr="00917260" w:rsidRDefault="00EC5889" w:rsidP="001E2DE5">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16517F7A" w14:textId="77777777" w:rsidR="00B06FD1" w:rsidRPr="00B06FD1" w:rsidRDefault="00B06FD1" w:rsidP="001E2DE5">
            <w:pPr>
              <w:jc w:val="both"/>
              <w:rPr>
                <w:rFonts w:ascii="Verdana" w:hAnsi="Verdana"/>
                <w:kern w:val="2"/>
              </w:rPr>
            </w:pPr>
            <w:r w:rsidRPr="00B06FD1">
              <w:rPr>
                <w:rFonts w:ascii="Verdana" w:hAnsi="Verdana"/>
                <w:kern w:val="2"/>
              </w:rPr>
              <w:t>Pirkėjas atsiskaito su Tiekėju ne vėliau kaip per 30 kalendorinių dienų nuo Sąskaitos gavimo dienos.</w:t>
            </w:r>
          </w:p>
          <w:p w14:paraId="4F941654" w14:textId="77777777" w:rsidR="00B06FD1" w:rsidRPr="00B06FD1" w:rsidRDefault="00B06FD1" w:rsidP="001E2DE5">
            <w:pPr>
              <w:jc w:val="both"/>
              <w:rPr>
                <w:rFonts w:ascii="Verdana" w:hAnsi="Verdana"/>
                <w:kern w:val="2"/>
              </w:rPr>
            </w:pPr>
          </w:p>
          <w:p w14:paraId="7F297864" w14:textId="77777777" w:rsidR="00B06FD1" w:rsidRPr="00B06FD1" w:rsidRDefault="00B06FD1" w:rsidP="001E2DE5">
            <w:pPr>
              <w:jc w:val="both"/>
              <w:rPr>
                <w:rFonts w:ascii="Verdana" w:hAnsi="Verdana"/>
                <w:kern w:val="2"/>
              </w:rPr>
            </w:pPr>
            <w:r w:rsidRPr="00B06FD1">
              <w:rPr>
                <w:rFonts w:ascii="Verdana" w:hAnsi="Verdana"/>
                <w:kern w:val="2"/>
              </w:rPr>
              <w:t>Apmokėjimo sąlygos:</w:t>
            </w:r>
          </w:p>
          <w:p w14:paraId="14BE54B3" w14:textId="1995CEAD" w:rsidR="00EC5889" w:rsidRPr="00917260" w:rsidRDefault="00B06FD1" w:rsidP="001E2DE5">
            <w:pPr>
              <w:jc w:val="both"/>
              <w:rPr>
                <w:rFonts w:ascii="Verdana" w:hAnsi="Verdana"/>
                <w:color w:val="000000"/>
                <w:kern w:val="2"/>
                <w:shd w:val="clear" w:color="auto" w:fill="FFFFFF"/>
              </w:rPr>
            </w:pPr>
            <w:r w:rsidRPr="00B06FD1">
              <w:rPr>
                <w:rFonts w:ascii="Verdana" w:hAnsi="Verdana"/>
                <w:kern w:val="2"/>
              </w:rPr>
              <w:t>1)įvykdžius visus sutartinius įsipareigojimus, sumokama visa Sutarties kaina.</w:t>
            </w:r>
          </w:p>
        </w:tc>
      </w:tr>
      <w:tr w:rsidR="00EC5889" w:rsidRPr="00917260" w14:paraId="1E986720" w14:textId="77777777" w:rsidTr="00F505D5">
        <w:trPr>
          <w:trHeight w:val="300"/>
        </w:trPr>
        <w:tc>
          <w:tcPr>
            <w:tcW w:w="2856" w:type="dxa"/>
          </w:tcPr>
          <w:p w14:paraId="50A87EF7" w14:textId="77777777" w:rsidR="00EC5889" w:rsidRPr="00917260" w:rsidRDefault="00EC5889" w:rsidP="001E2DE5">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1E2DE5">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1E2DE5">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1E2DE5">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7728FDF4" w:rsidR="008D375F" w:rsidRPr="00917260" w:rsidRDefault="008D375F" w:rsidP="001E2DE5">
            <w:pPr>
              <w:jc w:val="both"/>
              <w:rPr>
                <w:rFonts w:ascii="Verdana" w:hAnsi="Verdana"/>
                <w:kern w:val="2"/>
              </w:rPr>
            </w:pPr>
            <w:r w:rsidRPr="00C6514D">
              <w:rPr>
                <w:rFonts w:ascii="Verdana" w:eastAsia="Times New Roman" w:hAnsi="Verdana"/>
                <w:color w:val="auto"/>
                <w:kern w:val="2"/>
              </w:rPr>
              <w:t>Prekėms nustatomas</w:t>
            </w:r>
            <w:r w:rsidR="006D7C99">
              <w:rPr>
                <w:rFonts w:ascii="Verdana" w:eastAsia="Times New Roman" w:hAnsi="Verdana"/>
                <w:color w:val="auto"/>
                <w:kern w:val="2"/>
              </w:rPr>
              <w:t xml:space="preserve"> </w:t>
            </w:r>
            <w:r w:rsidRPr="00C6514D">
              <w:rPr>
                <w:rFonts w:ascii="Verdana" w:eastAsia="Times New Roman" w:hAnsi="Verdana"/>
                <w:color w:val="auto"/>
                <w:kern w:val="2"/>
              </w:rPr>
              <w:t>Prekių gamintojo taikomas Garantinis terminas, tačiau bet kokiu atveju ne trumpesnis kaip 24 mėnesiai. Garantinis terminas, skaičiuojamas nuo Prekių perdavimo–priėmimo akto ar Sąskaitos (kai Prekių perdavimo–priėmimo aktas nėra pasirašomas) pasirašymo dienos.</w:t>
            </w:r>
          </w:p>
        </w:tc>
      </w:tr>
      <w:tr w:rsidR="00EC5889" w:rsidRPr="00917260" w14:paraId="19F1634C" w14:textId="77777777" w:rsidTr="00F505D5">
        <w:trPr>
          <w:trHeight w:val="597"/>
        </w:trPr>
        <w:tc>
          <w:tcPr>
            <w:tcW w:w="2856" w:type="dxa"/>
          </w:tcPr>
          <w:p w14:paraId="13B0D1DE" w14:textId="77777777" w:rsidR="00EC5889" w:rsidRPr="00917260" w:rsidRDefault="00EC5889" w:rsidP="001E2DE5">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5104EC84" w:rsidR="001701A6" w:rsidRPr="00917260" w:rsidRDefault="001701A6" w:rsidP="001E2DE5">
            <w:pPr>
              <w:jc w:val="both"/>
              <w:rPr>
                <w:rFonts w:ascii="Verdana" w:hAnsi="Verdana"/>
                <w:kern w:val="2"/>
              </w:rPr>
            </w:pPr>
            <w:r w:rsidRPr="00C6514D">
              <w:rPr>
                <w:rFonts w:ascii="Verdana" w:hAnsi="Verdana"/>
                <w:kern w:val="2"/>
              </w:rPr>
              <w:t>Garantinio termino laikotarpiu Tiekėjas, gavęs pranešimą apie Prekės trūkumus, turi pašalinti trūkumus ne vėliau kaip per</w:t>
            </w:r>
            <w:r w:rsidR="009A7E84">
              <w:rPr>
                <w:rFonts w:ascii="Verdana" w:hAnsi="Verdana"/>
                <w:kern w:val="2"/>
              </w:rPr>
              <w:t xml:space="preserve"> 30 k. d.</w:t>
            </w:r>
            <w:r w:rsidRPr="00C6514D">
              <w:rPr>
                <w:rFonts w:ascii="Verdana" w:hAnsi="Verdana"/>
                <w:kern w:val="2"/>
              </w:rPr>
              <w:t xml:space="preserve"> nuo pranešimo apie trūkumus Tiekėjui gavimo dienos.</w:t>
            </w:r>
            <w:r w:rsidR="006F3D6B" w:rsidRPr="00C6514D">
              <w:t xml:space="preserve"> </w:t>
            </w:r>
            <w:r w:rsidR="006F3D6B" w:rsidRPr="00C6514D">
              <w:rPr>
                <w:rFonts w:ascii="Verdana" w:hAnsi="Verdana"/>
                <w:kern w:val="2"/>
              </w:rPr>
              <w:t>Prekių trūkumų nustatymo bei šalinimo tvarka nustatyta Bendrųjų sąlygų 7 skyriuje.</w:t>
            </w:r>
          </w:p>
        </w:tc>
      </w:tr>
      <w:tr w:rsidR="00EC5889" w:rsidRPr="00917260" w14:paraId="31A85FDE" w14:textId="77777777" w:rsidTr="00F505D5">
        <w:trPr>
          <w:trHeight w:val="439"/>
        </w:trPr>
        <w:tc>
          <w:tcPr>
            <w:tcW w:w="2856" w:type="dxa"/>
          </w:tcPr>
          <w:p w14:paraId="5C7B2C6E" w14:textId="77777777" w:rsidR="00EC5889" w:rsidRPr="00917260" w:rsidRDefault="00EC5889" w:rsidP="001E2DE5">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1E2DE5">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1E2DE5">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5E6D3505" w:rsidR="00EC5889" w:rsidRPr="00917260" w:rsidRDefault="00EC5889" w:rsidP="001E2DE5">
            <w:pPr>
              <w:jc w:val="both"/>
              <w:rPr>
                <w:rFonts w:ascii="Verdana" w:hAnsi="Verdana"/>
                <w:b/>
                <w:bCs/>
                <w:kern w:val="2"/>
              </w:rPr>
            </w:pPr>
            <w:r w:rsidRPr="00917260">
              <w:rPr>
                <w:rFonts w:ascii="Verdana" w:hAnsi="Verdana"/>
                <w:kern w:val="2"/>
              </w:rPr>
              <w:t>Sutarties vykdymui pasitelkiami subtiekėjai ir (ar) specialistai yra nurodyti Sutarties pried</w:t>
            </w:r>
            <w:r w:rsidR="0000294A">
              <w:rPr>
                <w:rFonts w:ascii="Verdana" w:hAnsi="Verdana"/>
                <w:kern w:val="2"/>
              </w:rPr>
              <w:t>e</w:t>
            </w:r>
            <w:r w:rsidRPr="00917260">
              <w:rPr>
                <w:rFonts w:ascii="Verdana" w:hAnsi="Verdana"/>
                <w:kern w:val="2"/>
              </w:rPr>
              <w:t xml:space="preserve"> Nr. 2 „Pasiūlymas“</w:t>
            </w:r>
            <w:r w:rsidR="0000294A">
              <w:rPr>
                <w:rFonts w:ascii="Verdana" w:hAnsi="Verdana"/>
                <w:kern w:val="2"/>
              </w:rPr>
              <w:t>.</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1E2DE5">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1E2DE5">
            <w:pPr>
              <w:rPr>
                <w:rFonts w:ascii="Verdana" w:hAnsi="Verdana"/>
                <w:b/>
                <w:bCs/>
                <w:kern w:val="2"/>
              </w:rPr>
            </w:pPr>
            <w:r w:rsidRPr="00917260">
              <w:rPr>
                <w:rFonts w:ascii="Verdana" w:hAnsi="Verdana"/>
                <w:b/>
                <w:bCs/>
                <w:kern w:val="2"/>
              </w:rPr>
              <w:t>8.1. Prievolių pagal Sutartį įvykdymo užtikrinimas</w:t>
            </w:r>
          </w:p>
        </w:tc>
        <w:tc>
          <w:tcPr>
            <w:tcW w:w="6679" w:type="dxa"/>
            <w:gridSpan w:val="2"/>
          </w:tcPr>
          <w:p w14:paraId="41611287" w14:textId="77777777" w:rsidR="00EC5889" w:rsidRPr="00917260" w:rsidRDefault="00EC5889" w:rsidP="001E2DE5">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1E2DE5">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1E2DE5">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1E2DE5">
            <w:pPr>
              <w:rPr>
                <w:rFonts w:ascii="Verdana" w:hAnsi="Verdana"/>
                <w:b/>
                <w:bCs/>
                <w:kern w:val="2"/>
              </w:rPr>
            </w:pPr>
            <w:r w:rsidRPr="00917260">
              <w:rPr>
                <w:rFonts w:ascii="Verdana" w:hAnsi="Verdana"/>
                <w:b/>
                <w:bCs/>
                <w:kern w:val="2"/>
              </w:rPr>
              <w:lastRenderedPageBreak/>
              <w:t xml:space="preserve">8.3. Sutarties įvykdymo užtikrinimo pateikimas </w:t>
            </w:r>
          </w:p>
        </w:tc>
        <w:tc>
          <w:tcPr>
            <w:tcW w:w="6679" w:type="dxa"/>
            <w:gridSpan w:val="2"/>
          </w:tcPr>
          <w:p w14:paraId="754F1438" w14:textId="77777777" w:rsidR="00EC5889" w:rsidRPr="00917260" w:rsidRDefault="00EC5889" w:rsidP="001E2DE5">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1E2DE5">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1E2DE5">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1E2DE5">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1E2DE5">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1E2DE5">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1E2DE5">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6E9E2833" w:rsidR="00EC5889" w:rsidRPr="00917260" w:rsidRDefault="00EC5889" w:rsidP="001E2DE5">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xml:space="preserve">. Tiekėjas privalo sumokėti Pirkėjui netesybas per </w:t>
            </w:r>
            <w:r w:rsidR="00B1657C">
              <w:rPr>
                <w:rFonts w:ascii="Verdana" w:hAnsi="Verdana"/>
                <w:kern w:val="2"/>
              </w:rPr>
              <w:t>10</w:t>
            </w:r>
            <w:r w:rsidRPr="00917260">
              <w:rPr>
                <w:rFonts w:ascii="Verdana" w:hAnsi="Verdana"/>
                <w:kern w:val="2"/>
              </w:rPr>
              <w:t xml:space="preserve"> darbo dien</w:t>
            </w:r>
            <w:r w:rsidR="00B1657C">
              <w:rPr>
                <w:rFonts w:ascii="Verdana" w:hAnsi="Verdana"/>
                <w:kern w:val="2"/>
              </w:rPr>
              <w:t>ų</w:t>
            </w:r>
            <w:r w:rsidRPr="00917260">
              <w:rPr>
                <w:rFonts w:ascii="Verdana" w:hAnsi="Verdana"/>
                <w:kern w:val="2"/>
              </w:rPr>
              <w:t xml:space="preserve"> nuo Pirkėjo pareikalavimo</w:t>
            </w:r>
            <w:r w:rsidR="00B1657C">
              <w:rPr>
                <w:rFonts w:ascii="Verdana" w:hAnsi="Verdana"/>
                <w:kern w:val="2"/>
              </w:rPr>
              <w:t xml:space="preserve">, </w:t>
            </w:r>
            <w:r w:rsidR="00B1657C" w:rsidRPr="00B1657C">
              <w:rPr>
                <w:rFonts w:ascii="Verdana" w:hAnsi="Verdana"/>
                <w:kern w:val="2"/>
              </w:rPr>
              <w:t>jeigu netesybų suma nėra išskaitoma iš Tiekėjui mokėtinos sumos.</w:t>
            </w:r>
          </w:p>
        </w:tc>
      </w:tr>
      <w:tr w:rsidR="00EC5889" w:rsidRPr="00917260" w14:paraId="5BE69E5C" w14:textId="77777777" w:rsidTr="00F505D5">
        <w:trPr>
          <w:trHeight w:val="300"/>
        </w:trPr>
        <w:tc>
          <w:tcPr>
            <w:tcW w:w="2856" w:type="dxa"/>
          </w:tcPr>
          <w:p w14:paraId="53DB793D" w14:textId="77777777" w:rsidR="00EC5889" w:rsidRPr="00917260" w:rsidRDefault="00EC5889" w:rsidP="001E2DE5">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3BAE6E8D" w14:textId="77777777" w:rsidR="00426D3D" w:rsidRPr="00426D3D" w:rsidRDefault="00426D3D" w:rsidP="001E2DE5">
            <w:pPr>
              <w:jc w:val="both"/>
              <w:rPr>
                <w:rFonts w:ascii="Verdana" w:hAnsi="Verdana"/>
                <w:kern w:val="2"/>
              </w:rPr>
            </w:pPr>
            <w:r w:rsidRPr="00426D3D">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2DD3DF4E" w14:textId="77777777" w:rsidR="00426D3D" w:rsidRPr="00426D3D" w:rsidRDefault="00426D3D" w:rsidP="001E2DE5">
            <w:pPr>
              <w:jc w:val="both"/>
              <w:rPr>
                <w:rFonts w:ascii="Verdana" w:hAnsi="Verdana"/>
                <w:kern w:val="2"/>
              </w:rPr>
            </w:pPr>
          </w:p>
          <w:p w14:paraId="25C6EFB4" w14:textId="342A8323" w:rsidR="00EC5889" w:rsidRPr="00917260" w:rsidRDefault="00426D3D" w:rsidP="001E2DE5">
            <w:pPr>
              <w:jc w:val="both"/>
              <w:rPr>
                <w:rFonts w:ascii="Verdana" w:hAnsi="Verdana"/>
                <w:kern w:val="2"/>
              </w:rPr>
            </w:pPr>
            <w:r w:rsidRPr="00426D3D">
              <w:rPr>
                <w:rFonts w:ascii="Verdana" w:hAnsi="Verdana"/>
                <w:kern w:val="2"/>
              </w:rPr>
              <w:t>9.3.2. Nepagrįstai nutraukus Sutarties vykdymą ne Sutartyje nustatyta tvarka, mokama 10 procentų dydžio bauda nuo Pradinės Sutarties vertės, nurodytos Specialiųjų sąlygų 5.2 punkte.</w:t>
            </w:r>
          </w:p>
        </w:tc>
      </w:tr>
      <w:tr w:rsidR="00EC5889" w:rsidRPr="00917260" w14:paraId="3FE0AD76" w14:textId="77777777" w:rsidTr="00F505D5">
        <w:trPr>
          <w:trHeight w:val="300"/>
        </w:trPr>
        <w:tc>
          <w:tcPr>
            <w:tcW w:w="2856" w:type="dxa"/>
          </w:tcPr>
          <w:p w14:paraId="395624AF" w14:textId="77777777" w:rsidR="00EC5889" w:rsidRPr="00917260" w:rsidRDefault="00EC5889" w:rsidP="001E2DE5">
            <w:pPr>
              <w:rPr>
                <w:rFonts w:ascii="Verdana" w:hAnsi="Verdana"/>
                <w:b/>
                <w:bCs/>
                <w:kern w:val="2"/>
              </w:rPr>
            </w:pPr>
            <w:r w:rsidRPr="00917260">
              <w:rPr>
                <w:rFonts w:ascii="Verdana" w:hAnsi="Verdana"/>
                <w:b/>
                <w:bCs/>
                <w:kern w:val="2"/>
              </w:rPr>
              <w:t xml:space="preserve">9.4. Tiekėjui taikoma bauda dėl esamų subtiekėjų ar specialistų pakeitimo / naujų subtiekėjų pasitelkimo nesilaikant </w:t>
            </w:r>
            <w:r w:rsidRPr="00917260">
              <w:rPr>
                <w:rFonts w:ascii="Verdana" w:hAnsi="Verdana"/>
                <w:b/>
                <w:bCs/>
                <w:kern w:val="2"/>
              </w:rPr>
              <w:lastRenderedPageBreak/>
              <w:t xml:space="preserve">Bendrosiose sąlygose nurodytos subtiekėjų ir (ar) specialistų keitimo tvarkos </w:t>
            </w:r>
          </w:p>
        </w:tc>
        <w:tc>
          <w:tcPr>
            <w:tcW w:w="6679" w:type="dxa"/>
            <w:gridSpan w:val="2"/>
          </w:tcPr>
          <w:p w14:paraId="38CA31AE" w14:textId="189487D1" w:rsidR="00EC5889" w:rsidRPr="00917260" w:rsidRDefault="000A6B2C" w:rsidP="001E2DE5">
            <w:pPr>
              <w:jc w:val="both"/>
              <w:rPr>
                <w:rFonts w:ascii="Verdana" w:hAnsi="Verdana"/>
                <w:color w:val="000000"/>
                <w:kern w:val="2"/>
              </w:rPr>
            </w:pPr>
            <w:r w:rsidRPr="00917260">
              <w:rPr>
                <w:rFonts w:ascii="Verdana" w:hAnsi="Verdana"/>
                <w:color w:val="000000"/>
                <w:kern w:val="2"/>
              </w:rPr>
              <w:lastRenderedPageBreak/>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1E2DE5">
            <w:pPr>
              <w:rPr>
                <w:rFonts w:ascii="Verdana" w:hAnsi="Verdana"/>
                <w:b/>
                <w:bCs/>
                <w:kern w:val="2"/>
              </w:rPr>
            </w:pPr>
            <w:r w:rsidRPr="00917260">
              <w:rPr>
                <w:rFonts w:ascii="Verdana" w:hAnsi="Verdana"/>
                <w:b/>
                <w:bCs/>
                <w:kern w:val="2"/>
              </w:rPr>
              <w:lastRenderedPageBreak/>
              <w:t>9.5. Tiekėjui taikomos baudos dėl aplinkosauginių ir (arba) socialinių kriterijų nesilaikymo</w:t>
            </w:r>
          </w:p>
        </w:tc>
        <w:tc>
          <w:tcPr>
            <w:tcW w:w="6679" w:type="dxa"/>
            <w:gridSpan w:val="2"/>
          </w:tcPr>
          <w:p w14:paraId="191FBC74" w14:textId="05F32823" w:rsidR="00EC5889" w:rsidRPr="00917260" w:rsidRDefault="000A6B2C" w:rsidP="001E2DE5">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1E2DE5">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1E2DE5">
            <w:pPr>
              <w:rPr>
                <w:rFonts w:ascii="Verdana" w:hAnsi="Verdana"/>
                <w:b/>
                <w:bCs/>
                <w:kern w:val="2"/>
              </w:rPr>
            </w:pPr>
            <w:r w:rsidRPr="00917260">
              <w:rPr>
                <w:rFonts w:ascii="Verdana" w:hAnsi="Verdana"/>
                <w:b/>
                <w:bCs/>
                <w:kern w:val="2"/>
              </w:rPr>
              <w:t>9.7. Tiekėjui taikomos netesybos dėl pirkimo dokumentuose nustatytų kokybinių kriterijų nepasiekimo Sutarties vykdymo metu</w:t>
            </w:r>
          </w:p>
        </w:tc>
        <w:tc>
          <w:tcPr>
            <w:tcW w:w="6679" w:type="dxa"/>
            <w:gridSpan w:val="2"/>
          </w:tcPr>
          <w:p w14:paraId="7F3540C4" w14:textId="77777777" w:rsidR="00EC5889" w:rsidRPr="00917260" w:rsidRDefault="00EC5889" w:rsidP="001E2DE5">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1E2DE5">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1E2DE5">
            <w:pPr>
              <w:rPr>
                <w:rFonts w:ascii="Verdana" w:hAnsi="Verdana"/>
                <w:b/>
                <w:bCs/>
                <w:kern w:val="2"/>
              </w:rPr>
            </w:pPr>
            <w:r w:rsidRPr="00917260">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679" w:type="dxa"/>
            <w:gridSpan w:val="2"/>
          </w:tcPr>
          <w:p w14:paraId="1483C32E"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1E2DE5">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1E2DE5">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1E2DE5">
            <w:pPr>
              <w:jc w:val="center"/>
              <w:rPr>
                <w:rFonts w:ascii="Verdana" w:hAnsi="Verdana"/>
                <w:b/>
                <w:bCs/>
                <w:kern w:val="2"/>
              </w:rPr>
            </w:pPr>
            <w:r w:rsidRPr="00917260">
              <w:rPr>
                <w:rFonts w:ascii="Verdana" w:hAnsi="Verdana"/>
                <w:b/>
                <w:bCs/>
                <w:kern w:val="2"/>
              </w:rPr>
              <w:lastRenderedPageBreak/>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1E2DE5">
            <w:pPr>
              <w:rPr>
                <w:rFonts w:ascii="Verdana" w:hAnsi="Verdana"/>
                <w:b/>
                <w:bCs/>
                <w:kern w:val="2"/>
              </w:rPr>
            </w:pPr>
            <w:r w:rsidRPr="00917260">
              <w:rPr>
                <w:rFonts w:ascii="Verdana" w:hAnsi="Verdana"/>
                <w:b/>
                <w:bCs/>
                <w:kern w:val="2"/>
              </w:rPr>
              <w:t>10.1. Esminės Sutarties sąlygos</w:t>
            </w:r>
          </w:p>
        </w:tc>
        <w:tc>
          <w:tcPr>
            <w:tcW w:w="6679" w:type="dxa"/>
            <w:gridSpan w:val="2"/>
          </w:tcPr>
          <w:p w14:paraId="55B40881" w14:textId="77777777" w:rsidR="007000CA" w:rsidRPr="007000CA" w:rsidRDefault="007000CA" w:rsidP="001E2DE5">
            <w:pPr>
              <w:jc w:val="both"/>
              <w:rPr>
                <w:rFonts w:ascii="Verdana" w:hAnsi="Verdana"/>
                <w:kern w:val="2"/>
              </w:rPr>
            </w:pPr>
            <w:r w:rsidRPr="007000CA">
              <w:rPr>
                <w:rFonts w:ascii="Verdana" w:hAnsi="Verdana"/>
                <w:kern w:val="2"/>
              </w:rPr>
              <w:t>10.1.1. Tiekėjas vykdo prisiimtus įsipareigojimus už Sutartyje nustatytą Sutarties kainą;</w:t>
            </w:r>
          </w:p>
          <w:p w14:paraId="76B71D98" w14:textId="77777777" w:rsidR="007000CA" w:rsidRPr="007000CA" w:rsidRDefault="007000CA" w:rsidP="001E2DE5">
            <w:pPr>
              <w:jc w:val="both"/>
              <w:rPr>
                <w:rFonts w:ascii="Verdana" w:hAnsi="Verdana"/>
                <w:kern w:val="2"/>
              </w:rPr>
            </w:pPr>
            <w:r w:rsidRPr="007000CA">
              <w:rPr>
                <w:rFonts w:ascii="Verdana" w:hAnsi="Verdana"/>
                <w:kern w:val="2"/>
              </w:rPr>
              <w:t>10.1.2. Tiekėjas nepažeidžia Prekių pristatymo termino;</w:t>
            </w:r>
          </w:p>
          <w:p w14:paraId="38F2FCF7" w14:textId="1D70732E" w:rsidR="00EC5889" w:rsidRPr="00917260" w:rsidRDefault="007000CA" w:rsidP="001E2DE5">
            <w:pPr>
              <w:jc w:val="both"/>
              <w:rPr>
                <w:rFonts w:ascii="Verdana" w:hAnsi="Verdana"/>
                <w:kern w:val="2"/>
              </w:rPr>
            </w:pPr>
            <w:r w:rsidRPr="007000CA">
              <w:rPr>
                <w:rFonts w:ascii="Verdana" w:hAnsi="Verdana"/>
                <w:kern w:val="2"/>
              </w:rPr>
              <w:t>10.1.3. Tiekėjas pristato Prekes, kurios atitinka Sutartyje ir (ar) Įstatymuose nustatytus reikalavimus Prekėms.</w:t>
            </w:r>
          </w:p>
        </w:tc>
      </w:tr>
      <w:tr w:rsidR="00EC5889" w:rsidRPr="00917260" w14:paraId="2F615DDE" w14:textId="77777777" w:rsidTr="00F505D5">
        <w:trPr>
          <w:trHeight w:val="200"/>
        </w:trPr>
        <w:tc>
          <w:tcPr>
            <w:tcW w:w="2856" w:type="dxa"/>
          </w:tcPr>
          <w:p w14:paraId="01214061" w14:textId="77777777" w:rsidR="00EC5889" w:rsidRPr="00917260" w:rsidRDefault="00EC5889" w:rsidP="001E2DE5">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ACA4289" w14:textId="77777777" w:rsidR="00DA32B8" w:rsidRPr="00DA32B8" w:rsidRDefault="00DA32B8" w:rsidP="001E2DE5">
            <w:pPr>
              <w:jc w:val="both"/>
              <w:rPr>
                <w:rFonts w:ascii="Verdana" w:hAnsi="Verdana"/>
                <w:kern w:val="2"/>
              </w:rPr>
            </w:pPr>
            <w:r w:rsidRPr="00DA32B8">
              <w:rPr>
                <w:rFonts w:ascii="Verdana" w:hAnsi="Verdana"/>
                <w:kern w:val="2"/>
              </w:rPr>
              <w:t>10.2.1. dideliu esminės Sutarties sąlygos vykdymo trūkumu laikomas Tiekėjo nevykdymas prisiimtus įsipareigojimų už Sutartyje nustatytą Sutarties kainą;</w:t>
            </w:r>
          </w:p>
          <w:p w14:paraId="3C6768A6" w14:textId="77777777" w:rsidR="00DA32B8" w:rsidRPr="00DA32B8" w:rsidRDefault="00DA32B8" w:rsidP="001E2DE5">
            <w:pPr>
              <w:jc w:val="both"/>
              <w:rPr>
                <w:rFonts w:ascii="Verdana" w:hAnsi="Verdana"/>
                <w:kern w:val="2"/>
              </w:rPr>
            </w:pPr>
            <w:r w:rsidRPr="00DA32B8">
              <w:rPr>
                <w:rFonts w:ascii="Verdana" w:hAnsi="Verdana"/>
                <w:kern w:val="2"/>
              </w:rPr>
              <w:t>10.2.2. dideliu esminės Sutarties sąlygos vykdymo trūkumu laikomas Tiekėjo uždelsimas, trunkantis daugiau nei 10 darbo dienų, pristatyti Prekes pagal nustatytą terminą;</w:t>
            </w:r>
          </w:p>
          <w:p w14:paraId="73AF83D4" w14:textId="66266AEA" w:rsidR="00EC5889" w:rsidRPr="00917260" w:rsidRDefault="00DA32B8" w:rsidP="001E2DE5">
            <w:pPr>
              <w:jc w:val="both"/>
              <w:rPr>
                <w:rFonts w:ascii="Verdana" w:hAnsi="Verdana"/>
                <w:kern w:val="2"/>
              </w:rPr>
            </w:pPr>
            <w:r w:rsidRPr="00DA32B8">
              <w:rPr>
                <w:rFonts w:ascii="Verdana" w:hAnsi="Verdana"/>
                <w:kern w:val="2"/>
              </w:rPr>
              <w:t>10.2.3. dideliu esminės Sutarties sąlygos vykdymo trūkumu laikomas Tiekėjo pristatytos prekės, kurios neatitinka Sutartyje ir (ar) Įstatymuose nustatytų reikalavimų Prekėms.</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1E2DE5">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1E2DE5">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3F655262" w14:textId="77777777" w:rsidR="00EC5889" w:rsidRDefault="00EC5889" w:rsidP="001E2DE5">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p w14:paraId="6EF231F6" w14:textId="07F38E99" w:rsidR="007534C7" w:rsidRPr="00917260" w:rsidRDefault="007534C7" w:rsidP="001E2DE5">
            <w:pPr>
              <w:jc w:val="both"/>
              <w:rPr>
                <w:rFonts w:ascii="Verdana" w:hAnsi="Verdana"/>
                <w:kern w:val="2"/>
              </w:rPr>
            </w:pPr>
            <w:r w:rsidRPr="007534C7">
              <w:rPr>
                <w:rFonts w:ascii="Verdana" w:hAnsi="Verdana"/>
                <w:kern w:val="2"/>
              </w:rPr>
              <w:t>Sutartis galioja iki visiško prievolių įvykdymo, bet jos terminas negali būti ilgesnis kaip 5 mėnesiai.</w:t>
            </w:r>
          </w:p>
        </w:tc>
      </w:tr>
      <w:tr w:rsidR="00EC5889" w:rsidRPr="00917260" w14:paraId="007772B7" w14:textId="77777777" w:rsidTr="00F505D5">
        <w:trPr>
          <w:trHeight w:val="300"/>
        </w:trPr>
        <w:tc>
          <w:tcPr>
            <w:tcW w:w="2856" w:type="dxa"/>
          </w:tcPr>
          <w:p w14:paraId="5A0DA69D" w14:textId="77777777" w:rsidR="00EC5889" w:rsidRPr="00917260" w:rsidRDefault="00EC5889" w:rsidP="001E2DE5">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1E2DE5">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1E2DE5">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1E2DE5">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2A369556" w:rsidR="00B81666" w:rsidRPr="00917260" w:rsidRDefault="00EC5889" w:rsidP="001E2DE5">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r w:rsidR="007534C7">
              <w:rPr>
                <w:rFonts w:ascii="Verdana" w:hAnsi="Verdana"/>
                <w:kern w:val="2"/>
              </w:rPr>
              <w:t xml:space="preserve"> ir </w:t>
            </w:r>
            <w:r w:rsidR="007534C7" w:rsidRPr="007534C7">
              <w:rPr>
                <w:rFonts w:ascii="Verdana" w:hAnsi="Verdana"/>
                <w:kern w:val="2"/>
              </w:rPr>
              <w:t>šiais Specialiosiose sąlygose nurodytais atvejais ir nustatyta tvarka</w:t>
            </w:r>
            <w:r w:rsidR="007534C7">
              <w:rPr>
                <w:rFonts w:ascii="Verdana" w:hAnsi="Verdana"/>
                <w:kern w:val="2"/>
              </w:rPr>
              <w:t>.</w:t>
            </w:r>
          </w:p>
        </w:tc>
      </w:tr>
      <w:tr w:rsidR="00EC5889" w:rsidRPr="00917260" w14:paraId="038C3DA7" w14:textId="77777777" w:rsidTr="005634E6">
        <w:trPr>
          <w:trHeight w:val="300"/>
        </w:trPr>
        <w:tc>
          <w:tcPr>
            <w:tcW w:w="2856" w:type="dxa"/>
          </w:tcPr>
          <w:p w14:paraId="62132AE6" w14:textId="77777777" w:rsidR="00EC5889" w:rsidRPr="00917260" w:rsidRDefault="00EC5889" w:rsidP="001E2DE5">
            <w:pPr>
              <w:rPr>
                <w:rFonts w:ascii="Verdana" w:hAnsi="Verdana"/>
                <w:b/>
                <w:bCs/>
                <w:kern w:val="2"/>
              </w:rPr>
            </w:pPr>
            <w:r w:rsidRPr="00917260">
              <w:rPr>
                <w:rFonts w:ascii="Verdana" w:hAnsi="Verdana"/>
                <w:b/>
                <w:bCs/>
                <w:kern w:val="2"/>
              </w:rPr>
              <w:t>12.2. Esminiai Sutarties pažeidimai</w:t>
            </w:r>
          </w:p>
        </w:tc>
        <w:tc>
          <w:tcPr>
            <w:tcW w:w="6679" w:type="dxa"/>
            <w:gridSpan w:val="2"/>
          </w:tcPr>
          <w:p w14:paraId="4A2268EF" w14:textId="77777777" w:rsidR="00125ECF" w:rsidRPr="00125ECF" w:rsidRDefault="00125ECF" w:rsidP="001E2DE5">
            <w:pPr>
              <w:jc w:val="both"/>
              <w:rPr>
                <w:rFonts w:ascii="Verdana" w:hAnsi="Verdana"/>
                <w:kern w:val="2"/>
              </w:rPr>
            </w:pPr>
            <w:r w:rsidRPr="00125ECF">
              <w:rPr>
                <w:rFonts w:ascii="Verdana" w:hAnsi="Verdana"/>
                <w:kern w:val="2"/>
              </w:rPr>
              <w:t>12.2.1. jeigu Tiekėjas nevykdo prisiimtų įsipareigojimų už Sutartyje nustatytą Sutarties kainą;</w:t>
            </w:r>
          </w:p>
          <w:p w14:paraId="25207E21" w14:textId="77777777" w:rsidR="00125ECF" w:rsidRPr="00125ECF" w:rsidRDefault="00125ECF" w:rsidP="001E2DE5">
            <w:pPr>
              <w:jc w:val="both"/>
              <w:rPr>
                <w:rFonts w:ascii="Verdana" w:hAnsi="Verdana"/>
                <w:kern w:val="2"/>
              </w:rPr>
            </w:pPr>
            <w:r w:rsidRPr="00125ECF">
              <w:rPr>
                <w:rFonts w:ascii="Verdana" w:hAnsi="Verdana"/>
                <w:kern w:val="2"/>
              </w:rPr>
              <w:t>12.2.2. jeigu Tiekėjas pažeidžia Paslaugų suteikimo terminus ir priskaičiuotų netesybų už vėlavimą suma viršija 20 (dvidešimt) proc. Pradinės sutarties vertės;</w:t>
            </w:r>
          </w:p>
          <w:p w14:paraId="6A9381A4" w14:textId="48AE8937" w:rsidR="00125ECF" w:rsidRPr="00125ECF" w:rsidRDefault="00125ECF" w:rsidP="001E2DE5">
            <w:pPr>
              <w:jc w:val="both"/>
              <w:rPr>
                <w:rFonts w:ascii="Verdana" w:hAnsi="Verdana"/>
                <w:kern w:val="2"/>
              </w:rPr>
            </w:pPr>
            <w:r w:rsidRPr="00125ECF">
              <w:rPr>
                <w:rFonts w:ascii="Verdana" w:hAnsi="Verdana"/>
                <w:kern w:val="2"/>
              </w:rPr>
              <w:t>12.2.3. Tiekėjas daugiau kaip 2 (du) kartus pristato Prekes, kurios neatitinka Sutartyje ir (ar) įstatymuose nustatytų reikalavimų Prekėms</w:t>
            </w:r>
            <w:r w:rsidR="00BB4361">
              <w:rPr>
                <w:rFonts w:ascii="Verdana" w:hAnsi="Verdana"/>
                <w:kern w:val="2"/>
              </w:rPr>
              <w:t>;</w:t>
            </w:r>
          </w:p>
          <w:p w14:paraId="418E1A1A" w14:textId="37E15F9F" w:rsidR="00EC5889" w:rsidRPr="00917260" w:rsidRDefault="00125ECF" w:rsidP="001E2DE5">
            <w:pPr>
              <w:jc w:val="both"/>
              <w:rPr>
                <w:rFonts w:ascii="Verdana" w:eastAsia="Arial" w:hAnsi="Verdana"/>
                <w:color w:val="FF0000"/>
                <w:kern w:val="2"/>
              </w:rPr>
            </w:pPr>
            <w:r w:rsidRPr="00125ECF">
              <w:rPr>
                <w:rFonts w:ascii="Verdana" w:hAnsi="Verdana"/>
                <w:kern w:val="2"/>
              </w:rPr>
              <w:t>12.2.4. Tiekėjas 2 (du) kartus pažeidžia esminę Sutarties sąlygą.</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1E2DE5">
            <w:pPr>
              <w:jc w:val="center"/>
              <w:rPr>
                <w:rFonts w:ascii="Verdana" w:hAnsi="Verdana"/>
                <w:kern w:val="2"/>
              </w:rPr>
            </w:pPr>
            <w:r w:rsidRPr="00917260">
              <w:rPr>
                <w:rFonts w:ascii="Verdana" w:hAnsi="Verdana"/>
                <w:b/>
                <w:bCs/>
                <w:kern w:val="2"/>
              </w:rPr>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1E2DE5">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Su perkamomis paslaugomis susiję aplinkos apsaugos kriterijai</w:t>
            </w:r>
          </w:p>
        </w:tc>
        <w:tc>
          <w:tcPr>
            <w:tcW w:w="6679" w:type="dxa"/>
            <w:gridSpan w:val="2"/>
          </w:tcPr>
          <w:p w14:paraId="61C4A9A8" w14:textId="2C566ED6" w:rsidR="00EB5ACE" w:rsidRPr="00EB5ACE" w:rsidRDefault="00EB5ACE" w:rsidP="001E2DE5">
            <w:pPr>
              <w:jc w:val="both"/>
              <w:rPr>
                <w:rFonts w:ascii="Verdana" w:hAnsi="Verdana"/>
                <w:kern w:val="2"/>
              </w:rPr>
            </w:pPr>
            <w:r w:rsidRPr="00EB5ACE">
              <w:rPr>
                <w:rFonts w:ascii="Verdana" w:hAnsi="Verdana"/>
                <w:kern w:val="2"/>
              </w:rPr>
              <w:t xml:space="preserve">Aplinkosauginiai kriterijai Prekėms nustatomi vadovaujantis Aplinkos apsaugos kriterijų taikymo, vykdant žaliuosius pirkimus, tvarkos aprašo, patvirtinto Lietuvos Respublikos aplinkos ministro 2011 m. birželio 28 d. įsakymu Nr. D1-508 „Dėl </w:t>
            </w:r>
            <w:r w:rsidRPr="00EB5ACE">
              <w:rPr>
                <w:rFonts w:ascii="Verdana" w:hAnsi="Verdana"/>
                <w:kern w:val="2"/>
              </w:rPr>
              <w:lastRenderedPageBreak/>
              <w:t>Aplinkos apsaugos kriterijų taikymo, vykdant žaliuosius pirkimus, tvarkos aprašo patvirtinimo“ (toliau – Tvarkos aprašas) 4.4.4.3. p.: pristatant ir montuojant Prekes neteršti aplinkos ir nekelti pavojaus sveikatai</w:t>
            </w:r>
            <w:r w:rsidR="00BB4361">
              <w:rPr>
                <w:rFonts w:ascii="Verdana" w:hAnsi="Verdana"/>
                <w:kern w:val="2"/>
              </w:rPr>
              <w:t>.</w:t>
            </w:r>
          </w:p>
          <w:p w14:paraId="2D6B3DFF" w14:textId="67728A9B" w:rsidR="00EB5ACE" w:rsidRPr="00EB5ACE" w:rsidRDefault="00EB5ACE" w:rsidP="001E2DE5">
            <w:pPr>
              <w:jc w:val="both"/>
              <w:rPr>
                <w:rFonts w:ascii="Verdana" w:hAnsi="Verdana"/>
                <w:kern w:val="2"/>
              </w:rPr>
            </w:pPr>
            <w:r w:rsidRPr="00EB5ACE">
              <w:rPr>
                <w:rFonts w:ascii="Verdana" w:hAnsi="Verdana"/>
                <w:kern w:val="2"/>
              </w:rPr>
              <w:t>13.1.1.Tiekėjas įsipareigoja:</w:t>
            </w:r>
          </w:p>
          <w:p w14:paraId="5AB1E5F2" w14:textId="1288A661" w:rsidR="000A6B2C" w:rsidRDefault="00EB5ACE" w:rsidP="001E2DE5">
            <w:pPr>
              <w:jc w:val="both"/>
              <w:rPr>
                <w:rFonts w:ascii="Verdana" w:hAnsi="Verdana"/>
                <w:kern w:val="2"/>
              </w:rPr>
            </w:pPr>
            <w:r w:rsidRPr="00EB5ACE">
              <w:rPr>
                <w:rFonts w:ascii="Verdana" w:hAnsi="Verdana"/>
                <w:kern w:val="2"/>
              </w:rPr>
              <w:t>13.1.1.</w:t>
            </w:r>
            <w:r w:rsidR="002E42F5">
              <w:rPr>
                <w:rFonts w:ascii="Verdana" w:hAnsi="Verdana"/>
                <w:kern w:val="2"/>
              </w:rPr>
              <w:t>1</w:t>
            </w:r>
            <w:r w:rsidRPr="00EB5ACE">
              <w:rPr>
                <w:rFonts w:ascii="Verdana" w:hAnsi="Verdana"/>
                <w:kern w:val="2"/>
              </w:rPr>
              <w:t>.Montuojant prekes surinkti šiukšles, atliekas ir / ar valyti kitus teršalus</w:t>
            </w:r>
            <w:r>
              <w:rPr>
                <w:rFonts w:ascii="Verdana" w:hAnsi="Verdana"/>
                <w:kern w:val="2"/>
              </w:rPr>
              <w:t>.</w:t>
            </w:r>
          </w:p>
          <w:p w14:paraId="58E7BA2E" w14:textId="3B50D5B1" w:rsidR="00593066" w:rsidRPr="00EB5ACE" w:rsidRDefault="00593066" w:rsidP="001E2DE5">
            <w:pPr>
              <w:jc w:val="both"/>
              <w:rPr>
                <w:rFonts w:ascii="Verdana" w:hAnsi="Verdana"/>
                <w:kern w:val="2"/>
              </w:rPr>
            </w:pPr>
            <w:r w:rsidRPr="00593066">
              <w:rPr>
                <w:rFonts w:ascii="Verdana" w:hAnsi="Verdana"/>
                <w:kern w:val="2"/>
              </w:rPr>
              <w:t>Nustačius, kad Tiekėjas šiame papunktyje nustatyto kriterijaus (-jų) nesilaiko,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1E2DE5">
            <w:pPr>
              <w:rPr>
                <w:rFonts w:ascii="Verdana" w:hAnsi="Verdana"/>
                <w:b/>
                <w:bCs/>
                <w:kern w:val="2"/>
              </w:rPr>
            </w:pPr>
            <w:r w:rsidRPr="00917260">
              <w:rPr>
                <w:rFonts w:ascii="Verdana" w:hAnsi="Verdana"/>
                <w:b/>
                <w:bCs/>
                <w:kern w:val="2"/>
              </w:rPr>
              <w:lastRenderedPageBreak/>
              <w:t>13.2. Su perkamomis Prekėmis susiję socialiniai kriterijai</w:t>
            </w:r>
          </w:p>
        </w:tc>
        <w:tc>
          <w:tcPr>
            <w:tcW w:w="6679" w:type="dxa"/>
            <w:gridSpan w:val="2"/>
          </w:tcPr>
          <w:p w14:paraId="1E4033B5" w14:textId="77777777" w:rsidR="00EC5889" w:rsidRPr="00917260" w:rsidRDefault="00EC5889" w:rsidP="001E2DE5">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1E2DE5">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183FC4CA" w:rsidR="00EC5889" w:rsidRPr="00917260" w:rsidRDefault="00EC5889" w:rsidP="001E2DE5">
            <w:pPr>
              <w:rPr>
                <w:rFonts w:ascii="Verdana" w:hAnsi="Verdana"/>
                <w:b/>
                <w:bCs/>
                <w:kern w:val="2"/>
              </w:rPr>
            </w:pPr>
            <w:r w:rsidRPr="00917260">
              <w:rPr>
                <w:rFonts w:ascii="Verdana" w:hAnsi="Verdana"/>
                <w:b/>
                <w:bCs/>
                <w:kern w:val="2"/>
              </w:rPr>
              <w:t>14.1.</w:t>
            </w:r>
          </w:p>
        </w:tc>
        <w:tc>
          <w:tcPr>
            <w:tcW w:w="6679" w:type="dxa"/>
            <w:gridSpan w:val="2"/>
          </w:tcPr>
          <w:p w14:paraId="7705B35B" w14:textId="77777777" w:rsidR="00EC5889" w:rsidRPr="00917260" w:rsidRDefault="00EC5889" w:rsidP="001E2DE5">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1E2DE5">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1E2DE5">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1E2DE5">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1E2DE5">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1E2DE5">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1E2DE5">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1E2DE5">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1E2DE5">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67F2A693" w:rsidR="00EC5889" w:rsidRPr="00917260" w:rsidRDefault="00F7171E" w:rsidP="001E2DE5">
            <w:pPr>
              <w:jc w:val="center"/>
              <w:rPr>
                <w:rFonts w:ascii="Verdana" w:hAnsi="Verdana"/>
                <w:color w:val="auto"/>
                <w:kern w:val="2"/>
              </w:rPr>
            </w:pPr>
            <w:r w:rsidRPr="00917260">
              <w:rPr>
                <w:rFonts w:ascii="Verdana" w:hAnsi="Verdana"/>
                <w:color w:val="auto"/>
                <w:kern w:val="2"/>
              </w:rPr>
              <w:t>Marijampolės</w:t>
            </w:r>
            <w:r w:rsidR="003A32A9">
              <w:rPr>
                <w:rFonts w:ascii="Verdana" w:hAnsi="Verdana"/>
                <w:color w:val="auto"/>
                <w:kern w:val="2"/>
              </w:rPr>
              <w:t xml:space="preserve"> Jono Totoraičio progimnazijos direktorė </w:t>
            </w:r>
          </w:p>
          <w:p w14:paraId="741D881D" w14:textId="331E9F3D" w:rsidR="00F7171E" w:rsidRPr="00917260" w:rsidRDefault="003A32A9" w:rsidP="001E2DE5">
            <w:pPr>
              <w:jc w:val="center"/>
              <w:rPr>
                <w:rFonts w:ascii="Verdana" w:hAnsi="Verdana"/>
                <w:color w:val="auto"/>
                <w:kern w:val="2"/>
              </w:rPr>
            </w:pPr>
            <w:r>
              <w:rPr>
                <w:rFonts w:ascii="Verdana" w:hAnsi="Verdana"/>
                <w:color w:val="auto"/>
                <w:kern w:val="2"/>
              </w:rPr>
              <w:t>Gražina Jakovickienė</w:t>
            </w:r>
          </w:p>
        </w:tc>
        <w:tc>
          <w:tcPr>
            <w:tcW w:w="4573" w:type="dxa"/>
          </w:tcPr>
          <w:p w14:paraId="2BFBA65D" w14:textId="0AE1A9F5" w:rsidR="00EC5889" w:rsidRPr="00917260" w:rsidRDefault="004111FD" w:rsidP="001E2DE5">
            <w:pPr>
              <w:jc w:val="center"/>
              <w:rPr>
                <w:rFonts w:ascii="Verdana" w:hAnsi="Verdana"/>
                <w:b/>
                <w:bCs/>
                <w:kern w:val="2"/>
              </w:rPr>
            </w:pPr>
            <w:r w:rsidRPr="004111FD">
              <w:rPr>
                <w:rFonts w:ascii="Verdana" w:hAnsi="Verdana"/>
                <w:color w:val="auto"/>
                <w:kern w:val="2"/>
              </w:rPr>
              <w:t xml:space="preserve">UAB „Taiklu“ </w:t>
            </w:r>
            <w:r>
              <w:rPr>
                <w:rFonts w:ascii="Verdana" w:hAnsi="Verdana"/>
                <w:color w:val="auto"/>
                <w:kern w:val="2"/>
              </w:rPr>
              <w:t>k</w:t>
            </w:r>
            <w:r w:rsidRPr="004111FD">
              <w:rPr>
                <w:rFonts w:ascii="Verdana" w:hAnsi="Verdana"/>
                <w:color w:val="auto"/>
                <w:kern w:val="2"/>
              </w:rPr>
              <w:t>omercijos direktorius Tomas Juodviršis</w:t>
            </w:r>
          </w:p>
        </w:tc>
      </w:tr>
    </w:tbl>
    <w:p w14:paraId="18FEB0A1" w14:textId="77777777" w:rsidR="00EC5889" w:rsidRPr="00917260" w:rsidRDefault="00EC5889" w:rsidP="001E2DE5">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1E2DE5">
      <w:pPr>
        <w:contextualSpacing/>
        <w:rPr>
          <w:rFonts w:ascii="Verdana" w:hAnsi="Verdana"/>
          <w:spacing w:val="2"/>
        </w:rPr>
      </w:pPr>
    </w:p>
    <w:p w14:paraId="67B2A20E" w14:textId="77777777" w:rsidR="00EC5889" w:rsidRPr="00917260" w:rsidRDefault="00EC5889" w:rsidP="001E2DE5">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1E2DE5">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1E2DE5">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1E2DE5">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1E2DE5">
      <w:pPr>
        <w:ind w:firstLine="4820"/>
        <w:textAlignment w:val="center"/>
        <w:rPr>
          <w:rFonts w:ascii="Verdana" w:hAnsi="Verdana"/>
          <w:color w:val="000000"/>
        </w:rPr>
      </w:pPr>
    </w:p>
    <w:p w14:paraId="4E3E0954" w14:textId="77777777" w:rsidR="00EC5889" w:rsidRPr="00917260" w:rsidRDefault="00EC5889" w:rsidP="001E2DE5">
      <w:pPr>
        <w:ind w:firstLine="4820"/>
        <w:textAlignment w:val="center"/>
        <w:rPr>
          <w:rFonts w:ascii="Verdana" w:hAnsi="Verdana"/>
          <w:color w:val="000000"/>
        </w:rPr>
      </w:pPr>
    </w:p>
    <w:p w14:paraId="3CF8BAE6" w14:textId="77777777" w:rsidR="00EC5889" w:rsidRPr="00917260" w:rsidRDefault="00EC5889" w:rsidP="001E2DE5">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1E2DE5">
      <w:pPr>
        <w:ind w:firstLine="62"/>
        <w:jc w:val="center"/>
        <w:rPr>
          <w:rFonts w:ascii="Verdana" w:hAnsi="Verdana"/>
          <w:color w:val="000000"/>
        </w:rPr>
      </w:pPr>
    </w:p>
    <w:p w14:paraId="493EBC3B" w14:textId="77777777" w:rsidR="00EC5889" w:rsidRPr="00917260" w:rsidRDefault="00EC5889" w:rsidP="001E2DE5">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1E2DE5">
      <w:pPr>
        <w:ind w:firstLine="62"/>
        <w:jc w:val="both"/>
        <w:rPr>
          <w:rFonts w:ascii="Verdana" w:hAnsi="Verdana"/>
          <w:color w:val="000000"/>
        </w:rPr>
      </w:pPr>
    </w:p>
    <w:p w14:paraId="43B63C4C" w14:textId="77777777" w:rsidR="00EC5889" w:rsidRPr="00917260" w:rsidRDefault="00EC5889" w:rsidP="00B031F5">
      <w:pPr>
        <w:pStyle w:val="Sraopastraipa"/>
        <w:numPr>
          <w:ilvl w:val="1"/>
          <w:numId w:val="22"/>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1E2DE5">
      <w:pPr>
        <w:ind w:firstLine="62"/>
        <w:jc w:val="both"/>
        <w:rPr>
          <w:rFonts w:ascii="Verdana" w:hAnsi="Verdana"/>
          <w:color w:val="000000"/>
        </w:rPr>
      </w:pPr>
    </w:p>
    <w:p w14:paraId="03BD3991" w14:textId="77777777" w:rsidR="00EC5889" w:rsidRPr="00917260" w:rsidRDefault="00EC5889" w:rsidP="001E2DE5">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1E2DE5">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1E2DE5">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1E2DE5">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1E2DE5">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1E2DE5">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1E2DE5">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1E2DE5">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1E2DE5">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1E2DE5">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1E2DE5">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1E2DE5">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1E2DE5">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1E2DE5">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1E2DE5">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1E2DE5">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1E2DE5">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1E2DE5">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1E2DE5">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1E2DE5">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1E2DE5">
      <w:pPr>
        <w:ind w:firstLine="62"/>
        <w:jc w:val="both"/>
        <w:rPr>
          <w:rFonts w:ascii="Verdana" w:hAnsi="Verdana"/>
          <w:color w:val="000000"/>
        </w:rPr>
      </w:pPr>
    </w:p>
    <w:p w14:paraId="7F9664CF" w14:textId="77777777" w:rsidR="00EC5889" w:rsidRPr="00917260" w:rsidRDefault="00EC5889" w:rsidP="001E2DE5">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1E2DE5">
      <w:pPr>
        <w:ind w:left="792" w:firstLine="62"/>
        <w:jc w:val="both"/>
        <w:rPr>
          <w:rFonts w:ascii="Verdana" w:hAnsi="Verdana"/>
          <w:color w:val="000000"/>
        </w:rPr>
      </w:pPr>
    </w:p>
    <w:p w14:paraId="521A091A" w14:textId="77777777" w:rsidR="00EC5889" w:rsidRPr="00917260" w:rsidRDefault="00EC5889" w:rsidP="001E2DE5">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1E2DE5">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1E2DE5">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1E2DE5">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1E2DE5">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1E2DE5">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1E2DE5">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1E2DE5">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1E2DE5">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1E2DE5">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1E2DE5">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1E2DE5">
      <w:pPr>
        <w:ind w:firstLine="62"/>
        <w:jc w:val="both"/>
        <w:rPr>
          <w:rFonts w:ascii="Verdana" w:hAnsi="Verdana"/>
          <w:color w:val="000000"/>
        </w:rPr>
      </w:pPr>
    </w:p>
    <w:p w14:paraId="1A924E32" w14:textId="77777777" w:rsidR="00EC5889" w:rsidRPr="00917260" w:rsidRDefault="00EC5889" w:rsidP="001E2DE5">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1E2DE5">
      <w:pPr>
        <w:ind w:firstLine="62"/>
        <w:jc w:val="both"/>
        <w:rPr>
          <w:rFonts w:ascii="Verdana" w:hAnsi="Verdana"/>
          <w:color w:val="000000"/>
        </w:rPr>
      </w:pPr>
    </w:p>
    <w:p w14:paraId="0536193C" w14:textId="77777777" w:rsidR="00EC5889" w:rsidRPr="00917260" w:rsidRDefault="00EC5889" w:rsidP="001E2DE5">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1E2DE5">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1E2DE5">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1E2DE5">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1E2DE5">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1E2DE5">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1E2DE5">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1E2DE5">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1E2DE5">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1E2DE5">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1E2DE5">
      <w:pPr>
        <w:ind w:firstLine="62"/>
        <w:jc w:val="both"/>
        <w:rPr>
          <w:rFonts w:ascii="Verdana" w:hAnsi="Verdana"/>
          <w:color w:val="000000"/>
        </w:rPr>
      </w:pPr>
    </w:p>
    <w:p w14:paraId="7F3DAE08" w14:textId="77777777" w:rsidR="00EC5889" w:rsidRPr="00917260" w:rsidRDefault="00EC5889" w:rsidP="001E2DE5">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1E2DE5">
      <w:pPr>
        <w:ind w:firstLine="62"/>
        <w:jc w:val="both"/>
        <w:rPr>
          <w:rFonts w:ascii="Verdana" w:hAnsi="Verdana"/>
          <w:color w:val="000000"/>
        </w:rPr>
      </w:pPr>
    </w:p>
    <w:p w14:paraId="4F52D609" w14:textId="77777777" w:rsidR="00EC5889" w:rsidRPr="00917260" w:rsidRDefault="00EC5889" w:rsidP="001E2DE5">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1E2DE5">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1E2DE5">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1E2DE5">
      <w:pPr>
        <w:ind w:firstLine="62"/>
        <w:jc w:val="both"/>
        <w:rPr>
          <w:rFonts w:ascii="Verdana" w:hAnsi="Verdana"/>
          <w:color w:val="000000"/>
        </w:rPr>
      </w:pPr>
    </w:p>
    <w:p w14:paraId="74B723D6" w14:textId="77777777" w:rsidR="00EC5889" w:rsidRPr="00917260" w:rsidRDefault="00EC5889" w:rsidP="001E2DE5">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1E2DE5">
      <w:pPr>
        <w:ind w:firstLine="62"/>
        <w:rPr>
          <w:rFonts w:ascii="Verdana" w:hAnsi="Verdana"/>
          <w:color w:val="000000"/>
        </w:rPr>
      </w:pPr>
    </w:p>
    <w:p w14:paraId="1EE6129D" w14:textId="77777777" w:rsidR="00EC5889" w:rsidRPr="00917260" w:rsidRDefault="00EC5889" w:rsidP="001E2DE5">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1E2DE5">
      <w:pPr>
        <w:ind w:firstLine="62"/>
        <w:jc w:val="both"/>
        <w:rPr>
          <w:rFonts w:ascii="Verdana" w:hAnsi="Verdana"/>
          <w:color w:val="000000"/>
        </w:rPr>
      </w:pPr>
    </w:p>
    <w:p w14:paraId="671DE15E" w14:textId="77777777" w:rsidR="00EC5889" w:rsidRPr="00917260" w:rsidRDefault="00EC5889" w:rsidP="001E2DE5">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1E2DE5">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1E2DE5">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1E2DE5">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1E2DE5">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1E2DE5">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1E2DE5">
      <w:pPr>
        <w:ind w:firstLine="62"/>
        <w:jc w:val="both"/>
        <w:rPr>
          <w:rFonts w:ascii="Verdana" w:hAnsi="Verdana"/>
          <w:color w:val="000000"/>
        </w:rPr>
      </w:pPr>
    </w:p>
    <w:p w14:paraId="11A903FC" w14:textId="77777777" w:rsidR="00EC5889" w:rsidRPr="00917260" w:rsidRDefault="00EC5889" w:rsidP="001E2DE5">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1E2DE5">
      <w:pPr>
        <w:ind w:firstLine="62"/>
        <w:jc w:val="both"/>
        <w:rPr>
          <w:rFonts w:ascii="Verdana" w:hAnsi="Verdana"/>
          <w:color w:val="000000"/>
        </w:rPr>
      </w:pPr>
    </w:p>
    <w:p w14:paraId="5EA08F33"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1E2DE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1E2DE5">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1E2DE5">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1E2DE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1E2DE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1E2DE5">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1E2DE5">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C4AD7B"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1E2DE5">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1E2DE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1E2DE5">
      <w:pPr>
        <w:jc w:val="both"/>
        <w:rPr>
          <w:rFonts w:ascii="Verdana" w:hAnsi="Verdana"/>
          <w:color w:val="000000"/>
        </w:rPr>
      </w:pPr>
    </w:p>
    <w:p w14:paraId="438762FE" w14:textId="77777777" w:rsidR="00EC5889" w:rsidRPr="00917260" w:rsidRDefault="00EC5889" w:rsidP="001E2DE5">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1E2DE5">
      <w:pPr>
        <w:ind w:firstLine="62"/>
        <w:jc w:val="both"/>
        <w:rPr>
          <w:rFonts w:ascii="Verdana" w:hAnsi="Verdana"/>
          <w:color w:val="000000"/>
        </w:rPr>
      </w:pPr>
    </w:p>
    <w:p w14:paraId="20DB4AC1"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1E2DE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1E2DE5">
      <w:pPr>
        <w:jc w:val="both"/>
        <w:rPr>
          <w:rFonts w:ascii="Verdana" w:hAnsi="Verdana"/>
          <w:color w:val="000000"/>
        </w:rPr>
      </w:pPr>
    </w:p>
    <w:p w14:paraId="193F94B9" w14:textId="77777777" w:rsidR="00EC5889" w:rsidRPr="00917260" w:rsidRDefault="00EC5889" w:rsidP="001E2DE5">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1E2DE5">
      <w:pPr>
        <w:ind w:firstLine="62"/>
        <w:jc w:val="both"/>
        <w:rPr>
          <w:rFonts w:ascii="Verdana" w:hAnsi="Verdana"/>
          <w:color w:val="000000"/>
        </w:rPr>
      </w:pPr>
    </w:p>
    <w:p w14:paraId="2B9132C5" w14:textId="77777777" w:rsidR="00EC5889" w:rsidRPr="00917260" w:rsidRDefault="00EC5889" w:rsidP="001E2DE5">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1E2DE5">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1E2DE5">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1E2DE5">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0B38AF" w14:textId="77777777" w:rsidR="00EC5889" w:rsidRPr="00917260" w:rsidRDefault="00EC5889" w:rsidP="001E2DE5">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1E2DE5">
      <w:pPr>
        <w:ind w:firstLine="62"/>
        <w:jc w:val="both"/>
        <w:rPr>
          <w:rFonts w:ascii="Verdana" w:hAnsi="Verdana"/>
          <w:color w:val="000000"/>
        </w:rPr>
      </w:pPr>
    </w:p>
    <w:p w14:paraId="1DE453CA"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1E2DE5">
      <w:pPr>
        <w:ind w:firstLine="62"/>
        <w:jc w:val="both"/>
        <w:rPr>
          <w:rFonts w:ascii="Verdana" w:hAnsi="Verdana"/>
          <w:color w:val="000000"/>
        </w:rPr>
      </w:pPr>
    </w:p>
    <w:p w14:paraId="527C1D34" w14:textId="77777777" w:rsidR="00EC5889" w:rsidRPr="00917260" w:rsidRDefault="00EC5889" w:rsidP="001E2DE5">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1E2DE5">
      <w:pPr>
        <w:ind w:firstLine="62"/>
        <w:rPr>
          <w:rFonts w:ascii="Verdana" w:hAnsi="Verdana"/>
          <w:color w:val="000000"/>
        </w:rPr>
      </w:pPr>
    </w:p>
    <w:p w14:paraId="0B0A0308" w14:textId="77777777" w:rsidR="00EC5889" w:rsidRPr="00917260" w:rsidRDefault="00EC5889" w:rsidP="001E2DE5">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1E2DE5">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1E2DE5">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1E2DE5">
      <w:pPr>
        <w:ind w:firstLine="115"/>
        <w:jc w:val="both"/>
        <w:rPr>
          <w:rFonts w:ascii="Verdana" w:hAnsi="Verdana"/>
          <w:color w:val="000000"/>
        </w:rPr>
      </w:pPr>
    </w:p>
    <w:p w14:paraId="36786081" w14:textId="77777777" w:rsidR="00EC5889" w:rsidRPr="00917260" w:rsidRDefault="00EC5889" w:rsidP="001E2DE5">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1E2DE5">
      <w:pPr>
        <w:ind w:firstLine="62"/>
        <w:jc w:val="both"/>
        <w:rPr>
          <w:rFonts w:ascii="Verdana" w:hAnsi="Verdana"/>
          <w:color w:val="000000"/>
        </w:rPr>
      </w:pPr>
    </w:p>
    <w:p w14:paraId="0151D295" w14:textId="77777777" w:rsidR="00EC5889" w:rsidRPr="00917260" w:rsidRDefault="00EC5889" w:rsidP="001E2DE5">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1E2DE5">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1E2DE5">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1E2DE5">
      <w:pPr>
        <w:ind w:firstLine="62"/>
        <w:jc w:val="both"/>
        <w:rPr>
          <w:rFonts w:ascii="Verdana" w:hAnsi="Verdana"/>
          <w:color w:val="000000"/>
        </w:rPr>
      </w:pPr>
    </w:p>
    <w:p w14:paraId="3D01D361" w14:textId="77777777" w:rsidR="00EC5889" w:rsidRPr="00917260" w:rsidRDefault="00EC5889" w:rsidP="001E2DE5">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1E2DE5">
      <w:pPr>
        <w:ind w:firstLine="62"/>
        <w:jc w:val="both"/>
        <w:rPr>
          <w:rFonts w:ascii="Verdana" w:hAnsi="Verdana"/>
          <w:color w:val="000000"/>
        </w:rPr>
      </w:pPr>
    </w:p>
    <w:p w14:paraId="32298495" w14:textId="77777777" w:rsidR="00EC5889" w:rsidRPr="00917260" w:rsidRDefault="00EC5889" w:rsidP="001E2DE5">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1E2DE5">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1E2DE5">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1E2DE5">
      <w:pPr>
        <w:ind w:firstLine="62"/>
        <w:jc w:val="both"/>
        <w:rPr>
          <w:rFonts w:ascii="Verdana" w:hAnsi="Verdana"/>
          <w:color w:val="000000"/>
        </w:rPr>
      </w:pPr>
    </w:p>
    <w:p w14:paraId="7208DC01" w14:textId="77777777" w:rsidR="00EC5889" w:rsidRPr="00917260" w:rsidRDefault="00EC5889" w:rsidP="001E2DE5">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1E2DE5">
      <w:pPr>
        <w:ind w:firstLine="62"/>
        <w:rPr>
          <w:rFonts w:ascii="Verdana" w:hAnsi="Verdana"/>
          <w:color w:val="000000"/>
        </w:rPr>
      </w:pPr>
    </w:p>
    <w:p w14:paraId="170877CB" w14:textId="77777777" w:rsidR="00EC5889" w:rsidRPr="00917260" w:rsidRDefault="00EC5889" w:rsidP="001E2DE5">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1E2DE5">
      <w:pPr>
        <w:ind w:firstLine="62"/>
        <w:rPr>
          <w:rFonts w:ascii="Verdana" w:hAnsi="Verdana"/>
          <w:color w:val="000000"/>
        </w:rPr>
      </w:pPr>
    </w:p>
    <w:p w14:paraId="7E307601" w14:textId="77777777" w:rsidR="00EC5889" w:rsidRPr="00917260" w:rsidRDefault="00EC5889" w:rsidP="001E2DE5">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1E2DE5">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1E2DE5">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1E2DE5">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1E2DE5">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1E2DE5">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1E2DE5">
      <w:pPr>
        <w:ind w:firstLine="62"/>
        <w:jc w:val="both"/>
        <w:rPr>
          <w:rFonts w:ascii="Verdana" w:hAnsi="Verdana"/>
          <w:color w:val="000000"/>
        </w:rPr>
      </w:pPr>
    </w:p>
    <w:p w14:paraId="3E803584" w14:textId="77777777" w:rsidR="00EC5889" w:rsidRPr="00917260" w:rsidRDefault="00EC5889" w:rsidP="001E2DE5">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1E2DE5">
      <w:pPr>
        <w:ind w:firstLine="62"/>
        <w:jc w:val="both"/>
        <w:rPr>
          <w:rFonts w:ascii="Verdana" w:hAnsi="Verdana"/>
          <w:color w:val="000000"/>
        </w:rPr>
      </w:pPr>
    </w:p>
    <w:p w14:paraId="10ED4BFC" w14:textId="77777777" w:rsidR="00EC5889" w:rsidRPr="00917260" w:rsidRDefault="00EC5889" w:rsidP="001E2DE5">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1E2DE5">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1E2DE5">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1E2DE5">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1E2DE5">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1E2DE5">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1E2DE5">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1E2DE5">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1E2DE5">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1E2DE5">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1E2DE5">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1E2DE5">
      <w:pPr>
        <w:ind w:firstLine="62"/>
        <w:jc w:val="both"/>
        <w:rPr>
          <w:rFonts w:ascii="Verdana" w:hAnsi="Verdana"/>
          <w:color w:val="000000"/>
        </w:rPr>
      </w:pPr>
    </w:p>
    <w:p w14:paraId="0C915B81" w14:textId="77777777" w:rsidR="00EC5889" w:rsidRPr="00917260" w:rsidRDefault="00EC5889" w:rsidP="001E2DE5">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1E2DE5">
      <w:pPr>
        <w:ind w:firstLine="62"/>
        <w:rPr>
          <w:rFonts w:ascii="Verdana" w:hAnsi="Verdana"/>
          <w:color w:val="000000"/>
        </w:rPr>
      </w:pPr>
    </w:p>
    <w:p w14:paraId="492E026F" w14:textId="77777777" w:rsidR="00EC5889" w:rsidRPr="00917260" w:rsidRDefault="00EC5889" w:rsidP="001E2DE5">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1E2DE5">
      <w:pPr>
        <w:ind w:left="360" w:firstLine="62"/>
        <w:rPr>
          <w:rFonts w:ascii="Verdana" w:hAnsi="Verdana"/>
          <w:color w:val="000000"/>
        </w:rPr>
      </w:pPr>
    </w:p>
    <w:p w14:paraId="4049353D" w14:textId="77777777" w:rsidR="00EC5889" w:rsidRPr="00917260" w:rsidRDefault="00EC5889" w:rsidP="001E2DE5">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1E2DE5">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1E2DE5">
      <w:pPr>
        <w:ind w:firstLine="62"/>
        <w:jc w:val="both"/>
        <w:rPr>
          <w:rFonts w:ascii="Verdana" w:hAnsi="Verdana"/>
          <w:color w:val="000000"/>
        </w:rPr>
      </w:pPr>
    </w:p>
    <w:p w14:paraId="301471C6" w14:textId="77777777" w:rsidR="00EC5889" w:rsidRPr="00917260" w:rsidRDefault="00EC5889" w:rsidP="001E2DE5">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1E2DE5">
      <w:pPr>
        <w:ind w:firstLine="62"/>
        <w:jc w:val="both"/>
        <w:rPr>
          <w:rFonts w:ascii="Verdana" w:hAnsi="Verdana"/>
          <w:color w:val="000000"/>
        </w:rPr>
      </w:pPr>
    </w:p>
    <w:p w14:paraId="6BFD4D77" w14:textId="77777777" w:rsidR="00EC5889" w:rsidRPr="00917260" w:rsidRDefault="00EC5889" w:rsidP="001E2DE5">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1E2DE5">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1E2DE5">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1E2DE5">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1E2DE5">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1E2DE5">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1E2DE5">
      <w:pPr>
        <w:jc w:val="both"/>
        <w:rPr>
          <w:rFonts w:ascii="Verdana" w:hAnsi="Verdana"/>
          <w:color w:val="000000"/>
        </w:rPr>
      </w:pPr>
    </w:p>
    <w:p w14:paraId="3B9B6FBE" w14:textId="77777777" w:rsidR="00EC5889" w:rsidRPr="00917260" w:rsidRDefault="00EC5889" w:rsidP="001E2DE5">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1E2DE5">
      <w:pPr>
        <w:ind w:firstLine="62"/>
        <w:jc w:val="both"/>
        <w:rPr>
          <w:rFonts w:ascii="Verdana" w:hAnsi="Verdana"/>
          <w:color w:val="000000"/>
        </w:rPr>
      </w:pPr>
    </w:p>
    <w:p w14:paraId="7BEC4ED9" w14:textId="77777777" w:rsidR="00EC5889" w:rsidRPr="00917260" w:rsidRDefault="00EC5889" w:rsidP="001E2DE5">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1E2DE5">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1E2DE5">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1E2DE5">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1E2DE5">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1E2DE5">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1E2DE5">
      <w:pPr>
        <w:ind w:firstLine="62"/>
        <w:jc w:val="both"/>
        <w:rPr>
          <w:rFonts w:ascii="Verdana" w:hAnsi="Verdana"/>
          <w:color w:val="000000"/>
        </w:rPr>
      </w:pPr>
    </w:p>
    <w:p w14:paraId="61241C4C" w14:textId="77777777" w:rsidR="00EC5889" w:rsidRPr="00917260" w:rsidRDefault="00EC5889" w:rsidP="001E2DE5">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1E2DE5">
      <w:pPr>
        <w:ind w:firstLine="62"/>
        <w:jc w:val="both"/>
        <w:rPr>
          <w:rFonts w:ascii="Verdana" w:hAnsi="Verdana"/>
          <w:color w:val="000000"/>
        </w:rPr>
      </w:pPr>
    </w:p>
    <w:p w14:paraId="5F7BA160" w14:textId="77777777" w:rsidR="00EC5889" w:rsidRPr="00917260" w:rsidRDefault="00EC5889" w:rsidP="001E2DE5">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1E2DE5">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1E2DE5">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1E2DE5">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1E2DE5">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1E2DE5">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1E2DE5">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1E2DE5">
      <w:pPr>
        <w:ind w:firstLine="62"/>
        <w:jc w:val="both"/>
        <w:rPr>
          <w:rFonts w:ascii="Verdana" w:hAnsi="Verdana"/>
          <w:color w:val="000000"/>
        </w:rPr>
      </w:pPr>
    </w:p>
    <w:p w14:paraId="4CA0F279" w14:textId="77777777" w:rsidR="00EC5889" w:rsidRPr="00917260" w:rsidRDefault="00EC5889" w:rsidP="001E2DE5">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1E2DE5">
      <w:pPr>
        <w:ind w:firstLine="62"/>
        <w:rPr>
          <w:rFonts w:ascii="Verdana" w:hAnsi="Verdana"/>
          <w:color w:val="000000"/>
        </w:rPr>
      </w:pPr>
    </w:p>
    <w:p w14:paraId="1A322F39" w14:textId="77777777" w:rsidR="00EC5889" w:rsidRPr="00917260" w:rsidRDefault="00EC5889" w:rsidP="001E2DE5">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1E2DE5">
      <w:pPr>
        <w:ind w:firstLine="62"/>
        <w:jc w:val="both"/>
        <w:rPr>
          <w:rFonts w:ascii="Verdana" w:hAnsi="Verdana"/>
          <w:color w:val="000000"/>
        </w:rPr>
      </w:pPr>
    </w:p>
    <w:p w14:paraId="4A38914E" w14:textId="77777777" w:rsidR="00EC5889" w:rsidRPr="00917260" w:rsidRDefault="00EC5889" w:rsidP="001E2DE5">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1E2DE5">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1E2DE5">
      <w:pPr>
        <w:ind w:firstLine="62"/>
        <w:jc w:val="both"/>
        <w:rPr>
          <w:rFonts w:ascii="Verdana" w:hAnsi="Verdana"/>
          <w:color w:val="000000"/>
        </w:rPr>
      </w:pPr>
    </w:p>
    <w:p w14:paraId="703BE6B4" w14:textId="77777777" w:rsidR="00EC5889" w:rsidRPr="00917260" w:rsidRDefault="00EC5889" w:rsidP="001E2DE5">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1E2DE5">
      <w:pPr>
        <w:ind w:firstLine="62"/>
        <w:jc w:val="both"/>
        <w:rPr>
          <w:rFonts w:ascii="Verdana" w:hAnsi="Verdana"/>
          <w:color w:val="000000"/>
        </w:rPr>
      </w:pPr>
    </w:p>
    <w:p w14:paraId="55755201" w14:textId="77777777" w:rsidR="00EC5889" w:rsidRPr="00917260" w:rsidRDefault="00EC5889" w:rsidP="001E2DE5">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1E2DE5">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1E2DE5">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1E2DE5">
      <w:pPr>
        <w:ind w:firstLine="62"/>
        <w:jc w:val="both"/>
        <w:rPr>
          <w:rFonts w:ascii="Verdana" w:hAnsi="Verdana"/>
          <w:color w:val="000000"/>
        </w:rPr>
      </w:pPr>
    </w:p>
    <w:p w14:paraId="111EE967" w14:textId="77777777" w:rsidR="00EC5889" w:rsidRPr="00917260" w:rsidRDefault="00EC5889" w:rsidP="001E2DE5">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1E2DE5">
      <w:pPr>
        <w:ind w:firstLine="62"/>
        <w:rPr>
          <w:rFonts w:ascii="Verdana" w:hAnsi="Verdana"/>
          <w:color w:val="000000"/>
        </w:rPr>
      </w:pPr>
    </w:p>
    <w:p w14:paraId="3D417C68" w14:textId="77777777" w:rsidR="00EC5889" w:rsidRPr="00917260" w:rsidRDefault="00EC5889" w:rsidP="001E2DE5">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1E2DE5">
      <w:pPr>
        <w:ind w:firstLine="62"/>
        <w:jc w:val="both"/>
        <w:rPr>
          <w:rFonts w:ascii="Verdana" w:hAnsi="Verdana"/>
          <w:color w:val="000000"/>
        </w:rPr>
      </w:pPr>
    </w:p>
    <w:p w14:paraId="1EF55673" w14:textId="77777777" w:rsidR="00EC5889" w:rsidRPr="00917260" w:rsidRDefault="00EC5889" w:rsidP="001E2DE5">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1E2DE5">
      <w:pPr>
        <w:ind w:firstLine="62"/>
        <w:jc w:val="both"/>
        <w:rPr>
          <w:rFonts w:ascii="Verdana" w:hAnsi="Verdana"/>
          <w:color w:val="000000"/>
        </w:rPr>
      </w:pPr>
    </w:p>
    <w:p w14:paraId="00F07862"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1E2DE5">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1E2DE5">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1E2DE5">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1E2DE5">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1E2DE5">
      <w:pPr>
        <w:ind w:firstLine="62"/>
        <w:jc w:val="both"/>
        <w:textAlignment w:val="baseline"/>
        <w:rPr>
          <w:rFonts w:ascii="Verdana" w:hAnsi="Verdana"/>
          <w:color w:val="000000"/>
        </w:rPr>
      </w:pPr>
    </w:p>
    <w:p w14:paraId="0AF99B57" w14:textId="77777777" w:rsidR="00EC5889" w:rsidRPr="00917260" w:rsidRDefault="00EC5889" w:rsidP="001E2DE5">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1E2DE5">
      <w:pPr>
        <w:ind w:firstLine="62"/>
        <w:jc w:val="both"/>
        <w:rPr>
          <w:rFonts w:ascii="Verdana" w:hAnsi="Verdana"/>
          <w:color w:val="000000"/>
        </w:rPr>
      </w:pPr>
    </w:p>
    <w:p w14:paraId="4DEA49EF" w14:textId="77777777" w:rsidR="00EC5889" w:rsidRPr="00917260" w:rsidRDefault="00EC5889" w:rsidP="001E2DE5">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1E2DE5">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1E2DE5">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1E2DE5">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1E2DE5">
      <w:pPr>
        <w:ind w:firstLine="62"/>
        <w:jc w:val="both"/>
        <w:rPr>
          <w:rFonts w:ascii="Verdana" w:hAnsi="Verdana"/>
          <w:color w:val="000000"/>
        </w:rPr>
      </w:pPr>
    </w:p>
    <w:p w14:paraId="7CFFEB43" w14:textId="77777777" w:rsidR="00EC5889" w:rsidRPr="00917260" w:rsidRDefault="00EC5889" w:rsidP="001E2DE5">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1E2DE5">
      <w:pPr>
        <w:ind w:firstLine="62"/>
        <w:jc w:val="center"/>
        <w:rPr>
          <w:rFonts w:ascii="Verdana" w:hAnsi="Verdana"/>
          <w:color w:val="000000"/>
        </w:rPr>
      </w:pPr>
    </w:p>
    <w:p w14:paraId="4978FF16" w14:textId="77777777" w:rsidR="00EC5889" w:rsidRPr="00917260" w:rsidRDefault="00EC5889" w:rsidP="001E2DE5">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1E2DE5">
      <w:pPr>
        <w:ind w:firstLine="62"/>
        <w:jc w:val="both"/>
        <w:rPr>
          <w:rFonts w:ascii="Verdana" w:hAnsi="Verdana"/>
          <w:color w:val="000000"/>
        </w:rPr>
      </w:pPr>
    </w:p>
    <w:p w14:paraId="1B35CBB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1E2DE5">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1E2DE5">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1E2DE5">
      <w:pPr>
        <w:ind w:firstLine="62"/>
        <w:jc w:val="both"/>
        <w:textAlignment w:val="baseline"/>
        <w:rPr>
          <w:rFonts w:ascii="Verdana" w:hAnsi="Verdana"/>
          <w:color w:val="000000"/>
        </w:rPr>
      </w:pPr>
    </w:p>
    <w:p w14:paraId="4FDA4F02" w14:textId="77777777" w:rsidR="00EC5889" w:rsidRPr="00917260" w:rsidRDefault="00EC5889" w:rsidP="001E2DE5">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1E2DE5">
      <w:pPr>
        <w:ind w:firstLine="62"/>
        <w:jc w:val="both"/>
        <w:rPr>
          <w:rFonts w:ascii="Verdana" w:hAnsi="Verdana"/>
          <w:color w:val="000000"/>
        </w:rPr>
      </w:pPr>
    </w:p>
    <w:p w14:paraId="349886B5" w14:textId="77777777" w:rsidR="00EC5889" w:rsidRPr="00917260" w:rsidRDefault="00EC5889" w:rsidP="001E2DE5">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1E2DE5">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1E2DE5">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1E2DE5">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1E2DE5">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1E2DE5">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1E2DE5">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1E2DE5">
      <w:pPr>
        <w:ind w:firstLine="62"/>
        <w:jc w:val="both"/>
        <w:rPr>
          <w:rFonts w:ascii="Verdana" w:hAnsi="Verdana"/>
          <w:color w:val="000000"/>
        </w:rPr>
      </w:pPr>
    </w:p>
    <w:p w14:paraId="3293518F" w14:textId="77777777" w:rsidR="00EC5889" w:rsidRPr="00917260" w:rsidRDefault="00EC5889" w:rsidP="001E2DE5">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1E2DE5">
      <w:pPr>
        <w:ind w:firstLine="62"/>
        <w:jc w:val="both"/>
        <w:rPr>
          <w:rFonts w:ascii="Verdana" w:hAnsi="Verdana"/>
          <w:color w:val="000000"/>
        </w:rPr>
      </w:pPr>
    </w:p>
    <w:p w14:paraId="704DCCD8" w14:textId="77777777" w:rsidR="00EC5889" w:rsidRPr="00917260" w:rsidRDefault="00EC5889" w:rsidP="001E2DE5">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1E2DE5">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1E2DE5">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1E2DE5">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1E2DE5">
      <w:pPr>
        <w:ind w:firstLine="62"/>
        <w:jc w:val="both"/>
        <w:rPr>
          <w:rFonts w:ascii="Verdana" w:hAnsi="Verdana"/>
          <w:color w:val="000000"/>
        </w:rPr>
      </w:pPr>
    </w:p>
    <w:p w14:paraId="60983E8C" w14:textId="77777777" w:rsidR="00EC5889" w:rsidRPr="00917260" w:rsidRDefault="00EC5889" w:rsidP="001E2DE5">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1E2DE5">
      <w:pPr>
        <w:ind w:firstLine="62"/>
        <w:jc w:val="both"/>
        <w:rPr>
          <w:rFonts w:ascii="Verdana" w:hAnsi="Verdana"/>
          <w:color w:val="000000"/>
        </w:rPr>
      </w:pPr>
    </w:p>
    <w:p w14:paraId="7AE4FA72" w14:textId="77777777" w:rsidR="00EC5889" w:rsidRPr="00917260" w:rsidRDefault="00EC5889" w:rsidP="001E2DE5">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1E2DE5">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1E2DE5">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1E2DE5">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1E2DE5">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1E2DE5">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1E2DE5">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1E2DE5">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1E2DE5">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1E2DE5">
      <w:pPr>
        <w:ind w:firstLine="62"/>
        <w:jc w:val="both"/>
        <w:rPr>
          <w:rFonts w:ascii="Verdana" w:hAnsi="Verdana"/>
          <w:color w:val="000000"/>
        </w:rPr>
      </w:pPr>
    </w:p>
    <w:p w14:paraId="3C13C112" w14:textId="77777777" w:rsidR="00EC5889" w:rsidRPr="00917260" w:rsidRDefault="00EC5889" w:rsidP="001E2DE5">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1E2DE5">
      <w:pPr>
        <w:ind w:firstLine="62"/>
        <w:jc w:val="both"/>
        <w:rPr>
          <w:rFonts w:ascii="Verdana" w:hAnsi="Verdana"/>
          <w:color w:val="000000"/>
        </w:rPr>
      </w:pPr>
    </w:p>
    <w:p w14:paraId="7AF988E7" w14:textId="77777777" w:rsidR="00EC5889" w:rsidRPr="00917260" w:rsidRDefault="00EC5889" w:rsidP="001E2DE5">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1E2DE5">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1E2DE5">
      <w:pPr>
        <w:ind w:left="360" w:firstLine="115"/>
        <w:jc w:val="both"/>
        <w:rPr>
          <w:rFonts w:ascii="Verdana" w:hAnsi="Verdana"/>
          <w:color w:val="000000"/>
        </w:rPr>
      </w:pPr>
    </w:p>
    <w:p w14:paraId="66FBEDEA" w14:textId="77777777" w:rsidR="00EC5889" w:rsidRPr="00917260" w:rsidRDefault="00EC5889" w:rsidP="001E2DE5">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1E2DE5">
      <w:pPr>
        <w:ind w:firstLine="62"/>
        <w:jc w:val="both"/>
        <w:rPr>
          <w:rFonts w:ascii="Verdana" w:hAnsi="Verdana"/>
          <w:color w:val="000000"/>
        </w:rPr>
      </w:pPr>
    </w:p>
    <w:p w14:paraId="4A4771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17260">
        <w:rPr>
          <w:rFonts w:ascii="Verdana" w:hAnsi="Verdana"/>
          <w:i/>
          <w:iCs/>
          <w:color w:val="000000"/>
        </w:rPr>
        <w:t>sui generis</w:t>
      </w:r>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1E2DE5">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1E2DE5">
      <w:pPr>
        <w:ind w:firstLine="62"/>
        <w:jc w:val="both"/>
        <w:textAlignment w:val="baseline"/>
        <w:rPr>
          <w:rFonts w:ascii="Verdana" w:hAnsi="Verdana"/>
          <w:color w:val="000000"/>
        </w:rPr>
      </w:pPr>
    </w:p>
    <w:p w14:paraId="7A649FAC" w14:textId="77777777" w:rsidR="00EC5889" w:rsidRPr="00917260" w:rsidRDefault="00EC5889" w:rsidP="001E2DE5">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1E2DE5">
      <w:pPr>
        <w:ind w:firstLine="62"/>
        <w:jc w:val="both"/>
        <w:rPr>
          <w:rFonts w:ascii="Verdana" w:hAnsi="Verdana"/>
          <w:color w:val="000000"/>
        </w:rPr>
      </w:pPr>
    </w:p>
    <w:p w14:paraId="3B8987C2" w14:textId="77777777" w:rsidR="00EC5889" w:rsidRPr="00917260" w:rsidRDefault="00EC5889" w:rsidP="001E2DE5">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1E2DE5">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1E2DE5">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1E2DE5">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1E2DE5">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1E2DE5">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1E2DE5">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1E2DE5">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1E2DE5">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1E2DE5">
      <w:pPr>
        <w:jc w:val="both"/>
        <w:rPr>
          <w:rFonts w:ascii="Verdana" w:hAnsi="Verdana"/>
          <w:color w:val="000000"/>
        </w:rPr>
      </w:pPr>
    </w:p>
    <w:p w14:paraId="0C925BF5" w14:textId="77777777" w:rsidR="00EC5889" w:rsidRPr="00917260" w:rsidRDefault="00EC5889" w:rsidP="001E2DE5">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1E2DE5">
      <w:pPr>
        <w:ind w:firstLine="62"/>
        <w:jc w:val="both"/>
        <w:rPr>
          <w:rFonts w:ascii="Verdana" w:hAnsi="Verdana"/>
          <w:color w:val="000000"/>
        </w:rPr>
      </w:pPr>
    </w:p>
    <w:p w14:paraId="25095CC9" w14:textId="77777777" w:rsidR="00EC5889" w:rsidRPr="00917260" w:rsidRDefault="00EC5889" w:rsidP="001E2DE5">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1E2DE5">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1E2DE5">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1E2DE5">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1E2DE5">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1E2DE5">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1E2DE5">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1E2DE5">
      <w:pPr>
        <w:ind w:firstLine="115"/>
        <w:jc w:val="both"/>
        <w:rPr>
          <w:rFonts w:ascii="Verdana" w:hAnsi="Verdana"/>
          <w:color w:val="000000"/>
        </w:rPr>
      </w:pPr>
    </w:p>
    <w:p w14:paraId="6FF8CD3E" w14:textId="77777777" w:rsidR="00EC5889" w:rsidRPr="00917260" w:rsidRDefault="00EC5889" w:rsidP="001E2DE5">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1E2DE5">
      <w:pPr>
        <w:ind w:firstLine="62"/>
        <w:jc w:val="both"/>
        <w:rPr>
          <w:rFonts w:ascii="Verdana" w:hAnsi="Verdana"/>
          <w:color w:val="000000"/>
        </w:rPr>
      </w:pPr>
    </w:p>
    <w:p w14:paraId="4B3DA75B" w14:textId="77777777" w:rsidR="00EC5889" w:rsidRPr="00917260" w:rsidRDefault="00EC5889" w:rsidP="001E2DE5">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1E2DE5">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1E2DE5">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1E2DE5">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1E2DE5">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1E2DE5">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1E2DE5">
      <w:pPr>
        <w:ind w:firstLine="62"/>
        <w:jc w:val="both"/>
        <w:rPr>
          <w:rFonts w:ascii="Verdana" w:hAnsi="Verdana"/>
          <w:color w:val="000000"/>
        </w:rPr>
      </w:pPr>
    </w:p>
    <w:p w14:paraId="2FF309D9" w14:textId="77777777" w:rsidR="00EC5889" w:rsidRPr="00917260" w:rsidRDefault="00EC5889" w:rsidP="001E2DE5">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1E2DE5">
      <w:pPr>
        <w:ind w:firstLine="62"/>
        <w:jc w:val="both"/>
        <w:rPr>
          <w:rFonts w:ascii="Verdana" w:hAnsi="Verdana"/>
          <w:color w:val="000000"/>
        </w:rPr>
      </w:pPr>
    </w:p>
    <w:p w14:paraId="7D3B7B20" w14:textId="77777777" w:rsidR="00EC5889" w:rsidRPr="00917260" w:rsidRDefault="00EC5889" w:rsidP="001E2DE5">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1E2DE5">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1E2DE5">
      <w:pPr>
        <w:ind w:firstLine="62"/>
        <w:jc w:val="both"/>
        <w:rPr>
          <w:rFonts w:ascii="Verdana" w:hAnsi="Verdana"/>
          <w:color w:val="000000"/>
        </w:rPr>
      </w:pPr>
    </w:p>
    <w:p w14:paraId="0BF5F89C" w14:textId="77777777" w:rsidR="00EC5889" w:rsidRPr="00917260" w:rsidRDefault="00EC5889" w:rsidP="001E2DE5">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1E2DE5">
      <w:pPr>
        <w:ind w:firstLine="62"/>
        <w:jc w:val="both"/>
        <w:rPr>
          <w:rFonts w:ascii="Verdana" w:hAnsi="Verdana"/>
          <w:color w:val="000000"/>
        </w:rPr>
      </w:pPr>
    </w:p>
    <w:p w14:paraId="5843499F" w14:textId="77777777" w:rsidR="00EC5889" w:rsidRPr="00917260" w:rsidRDefault="00EC5889" w:rsidP="001E2DE5">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1E2DE5">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1E2DE5">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1E2DE5">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1E2DE5">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1E2DE5">
      <w:pPr>
        <w:ind w:firstLine="62"/>
        <w:jc w:val="both"/>
        <w:rPr>
          <w:rFonts w:ascii="Verdana" w:hAnsi="Verdana"/>
          <w:color w:val="000000"/>
        </w:rPr>
      </w:pPr>
    </w:p>
    <w:p w14:paraId="7BCDF181" w14:textId="77777777" w:rsidR="00EC5889" w:rsidRPr="00917260" w:rsidRDefault="00EC5889" w:rsidP="001E2DE5">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1E2DE5">
      <w:pPr>
        <w:ind w:firstLine="62"/>
        <w:jc w:val="both"/>
        <w:rPr>
          <w:rFonts w:ascii="Verdana" w:hAnsi="Verdana"/>
          <w:color w:val="000000"/>
        </w:rPr>
      </w:pPr>
    </w:p>
    <w:p w14:paraId="528F868A" w14:textId="77777777" w:rsidR="00EC5889" w:rsidRPr="00917260" w:rsidRDefault="00EC5889" w:rsidP="001E2DE5">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1E2DE5">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1E2DE5">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1E2DE5">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1E2DE5">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1E2DE5">
      <w:pPr>
        <w:ind w:firstLine="62"/>
        <w:jc w:val="both"/>
        <w:textAlignment w:val="baseline"/>
        <w:rPr>
          <w:rFonts w:ascii="Verdana" w:hAnsi="Verdana"/>
          <w:color w:val="000000"/>
        </w:rPr>
      </w:pPr>
    </w:p>
    <w:p w14:paraId="2DE2028F" w14:textId="77777777" w:rsidR="00EC5889" w:rsidRPr="00917260" w:rsidRDefault="00EC5889" w:rsidP="001E2DE5">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1E2DE5">
      <w:pPr>
        <w:ind w:firstLine="62"/>
        <w:jc w:val="both"/>
        <w:rPr>
          <w:rFonts w:ascii="Verdana" w:hAnsi="Verdana"/>
          <w:color w:val="000000"/>
        </w:rPr>
      </w:pPr>
    </w:p>
    <w:p w14:paraId="6A369529" w14:textId="77777777" w:rsidR="00EC5889" w:rsidRPr="00917260" w:rsidRDefault="00EC5889" w:rsidP="001E2DE5">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1E2DE5">
      <w:pPr>
        <w:ind w:firstLine="62"/>
        <w:jc w:val="both"/>
        <w:rPr>
          <w:rFonts w:ascii="Verdana" w:hAnsi="Verdana"/>
          <w:color w:val="000000"/>
        </w:rPr>
      </w:pPr>
    </w:p>
    <w:p w14:paraId="216DE0A4" w14:textId="77777777" w:rsidR="00EC5889" w:rsidRPr="00917260" w:rsidRDefault="00EC5889" w:rsidP="001E2DE5">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1E2DE5">
      <w:pPr>
        <w:ind w:firstLine="62"/>
        <w:jc w:val="both"/>
        <w:rPr>
          <w:rFonts w:ascii="Verdana" w:hAnsi="Verdana"/>
          <w:color w:val="000000"/>
        </w:rPr>
      </w:pPr>
    </w:p>
    <w:p w14:paraId="7E8C0CF6"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1E2DE5">
      <w:pPr>
        <w:ind w:firstLine="62"/>
        <w:jc w:val="both"/>
        <w:textAlignment w:val="baseline"/>
        <w:rPr>
          <w:rFonts w:ascii="Verdana" w:hAnsi="Verdana"/>
          <w:color w:val="000000"/>
        </w:rPr>
      </w:pPr>
    </w:p>
    <w:p w14:paraId="280E6817" w14:textId="77777777" w:rsidR="00EC5889" w:rsidRPr="00917260" w:rsidRDefault="00EC5889" w:rsidP="001E2DE5">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1E2DE5">
      <w:pPr>
        <w:ind w:firstLine="62"/>
        <w:jc w:val="both"/>
        <w:rPr>
          <w:rFonts w:ascii="Verdana" w:hAnsi="Verdana"/>
          <w:color w:val="000000"/>
        </w:rPr>
      </w:pPr>
    </w:p>
    <w:p w14:paraId="096B1352" w14:textId="77777777" w:rsidR="00EC5889" w:rsidRPr="00917260" w:rsidRDefault="00EC5889" w:rsidP="001E2DE5">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1E2DE5">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1E2DE5">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1E2DE5">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1E2DE5">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1E2DE5">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1E2DE5">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1E2DE5">
      <w:pPr>
        <w:ind w:firstLine="62"/>
        <w:jc w:val="both"/>
        <w:textAlignment w:val="baseline"/>
        <w:rPr>
          <w:rFonts w:ascii="Verdana" w:hAnsi="Verdana"/>
          <w:color w:val="000000"/>
        </w:rPr>
      </w:pPr>
    </w:p>
    <w:p w14:paraId="39B64A1E" w14:textId="77777777" w:rsidR="00EC5889" w:rsidRPr="00917260" w:rsidRDefault="00EC5889" w:rsidP="001E2DE5">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1E2DE5">
      <w:pPr>
        <w:ind w:firstLine="62"/>
        <w:jc w:val="both"/>
        <w:rPr>
          <w:rFonts w:ascii="Verdana" w:hAnsi="Verdana"/>
          <w:color w:val="000000"/>
        </w:rPr>
      </w:pPr>
    </w:p>
    <w:p w14:paraId="1E81B3B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1E2DE5">
      <w:pPr>
        <w:ind w:firstLine="62"/>
        <w:jc w:val="both"/>
        <w:textAlignment w:val="baseline"/>
        <w:rPr>
          <w:rFonts w:ascii="Verdana" w:hAnsi="Verdana"/>
          <w:color w:val="000000"/>
        </w:rPr>
      </w:pPr>
    </w:p>
    <w:p w14:paraId="18D767D4" w14:textId="77777777" w:rsidR="00EC5889" w:rsidRPr="00917260" w:rsidRDefault="00EC5889" w:rsidP="001E2DE5">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1E2DE5">
      <w:pPr>
        <w:ind w:firstLine="62"/>
        <w:jc w:val="both"/>
        <w:rPr>
          <w:rFonts w:ascii="Verdana" w:hAnsi="Verdana"/>
          <w:color w:val="000000"/>
        </w:rPr>
      </w:pPr>
    </w:p>
    <w:p w14:paraId="76E5D790"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1E2DE5">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1E2DE5">
      <w:pPr>
        <w:ind w:firstLine="62"/>
        <w:jc w:val="both"/>
        <w:textAlignment w:val="baseline"/>
        <w:rPr>
          <w:rFonts w:ascii="Verdana" w:hAnsi="Verdana"/>
          <w:color w:val="000000"/>
        </w:rPr>
      </w:pPr>
    </w:p>
    <w:p w14:paraId="3DB62EE2" w14:textId="77777777" w:rsidR="00EC5889" w:rsidRPr="00917260" w:rsidRDefault="00EC5889" w:rsidP="001E2DE5">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1E2DE5">
      <w:pPr>
        <w:ind w:firstLine="62"/>
        <w:jc w:val="both"/>
        <w:rPr>
          <w:rFonts w:ascii="Verdana" w:hAnsi="Verdana"/>
          <w:color w:val="000000"/>
        </w:rPr>
      </w:pPr>
    </w:p>
    <w:p w14:paraId="31D796C4" w14:textId="77777777" w:rsidR="00EC5889" w:rsidRPr="00917260" w:rsidRDefault="00EC5889" w:rsidP="001E2DE5">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1E2DE5">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1E2DE5">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1E2DE5">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1E2DE5">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1E2DE5">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1E2DE5">
      <w:pPr>
        <w:ind w:firstLine="62"/>
        <w:jc w:val="both"/>
        <w:rPr>
          <w:rFonts w:ascii="Verdana" w:hAnsi="Verdana"/>
          <w:color w:val="000000"/>
        </w:rPr>
      </w:pPr>
    </w:p>
    <w:p w14:paraId="3A43101B"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1E2DE5">
      <w:pPr>
        <w:ind w:left="360" w:firstLine="62"/>
        <w:jc w:val="both"/>
        <w:rPr>
          <w:rFonts w:ascii="Verdana" w:hAnsi="Verdana"/>
          <w:color w:val="000000"/>
        </w:rPr>
      </w:pPr>
    </w:p>
    <w:p w14:paraId="203D9B54" w14:textId="77777777" w:rsidR="00EC5889" w:rsidRPr="00917260" w:rsidRDefault="00EC5889" w:rsidP="001E2DE5">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1E2DE5">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1E2DE5">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1E2DE5">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1E2DE5">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1E2DE5">
      <w:pPr>
        <w:ind w:firstLine="62"/>
        <w:jc w:val="both"/>
        <w:rPr>
          <w:rFonts w:ascii="Verdana" w:hAnsi="Verdana"/>
          <w:color w:val="000000"/>
        </w:rPr>
      </w:pPr>
    </w:p>
    <w:p w14:paraId="00C38E05" w14:textId="77777777" w:rsidR="00EC5889" w:rsidRPr="00917260" w:rsidRDefault="00EC5889" w:rsidP="001E2DE5">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1E2DE5">
      <w:pPr>
        <w:ind w:left="360" w:firstLine="62"/>
        <w:jc w:val="both"/>
        <w:rPr>
          <w:rFonts w:ascii="Verdana" w:hAnsi="Verdana"/>
          <w:color w:val="000000"/>
        </w:rPr>
      </w:pPr>
    </w:p>
    <w:p w14:paraId="582B6267" w14:textId="77777777" w:rsidR="00EC5889" w:rsidRPr="00917260" w:rsidRDefault="00EC5889" w:rsidP="001E2DE5">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1E2DE5">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1E2DE5">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1E2DE5">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1E2DE5">
      <w:pPr>
        <w:rPr>
          <w:rFonts w:ascii="Verdana" w:hAnsi="Verdana"/>
          <w:kern w:val="2"/>
        </w:rPr>
      </w:pPr>
      <w:r w:rsidRPr="00917260">
        <w:rPr>
          <w:rFonts w:ascii="Verdana" w:hAnsi="Verdana"/>
          <w:kern w:val="2"/>
        </w:rPr>
        <w:br w:type="page"/>
      </w:r>
    </w:p>
    <w:p w14:paraId="14B780B0" w14:textId="77777777" w:rsidR="00862FB3" w:rsidRDefault="00E441A7" w:rsidP="001E2DE5">
      <w:pPr>
        <w:jc w:val="right"/>
        <w:rPr>
          <w:rFonts w:ascii="Verdana" w:hAnsi="Verdana"/>
        </w:rPr>
      </w:pPr>
      <w:r w:rsidRPr="00E441A7">
        <w:rPr>
          <w:rFonts w:ascii="Verdana" w:hAnsi="Verdana"/>
        </w:rPr>
        <w:lastRenderedPageBreak/>
        <w:t xml:space="preserve">Sutarties </w:t>
      </w:r>
      <w:r w:rsidR="0024481E">
        <w:rPr>
          <w:rFonts w:ascii="Verdana" w:hAnsi="Verdana"/>
        </w:rPr>
        <w:t>1</w:t>
      </w:r>
      <w:r w:rsidRPr="00E441A7">
        <w:rPr>
          <w:rFonts w:ascii="Verdana" w:hAnsi="Verdana"/>
        </w:rPr>
        <w:t xml:space="preserve"> priedas</w:t>
      </w:r>
    </w:p>
    <w:p w14:paraId="0B68A61D" w14:textId="69C3B9B0" w:rsidR="00E441A7" w:rsidRPr="00917260" w:rsidRDefault="00E441A7" w:rsidP="001E2DE5">
      <w:pPr>
        <w:jc w:val="right"/>
        <w:rPr>
          <w:rFonts w:ascii="Verdana" w:hAnsi="Verdana"/>
        </w:rPr>
      </w:pPr>
      <w:r w:rsidRPr="00E441A7">
        <w:rPr>
          <w:rFonts w:ascii="Verdana" w:hAnsi="Verdana"/>
        </w:rPr>
        <w:t>„</w:t>
      </w:r>
      <w:r>
        <w:rPr>
          <w:rFonts w:ascii="Verdana" w:hAnsi="Verdana"/>
        </w:rPr>
        <w:t>Techninė specifikacija</w:t>
      </w:r>
      <w:r w:rsidRPr="00E441A7">
        <w:rPr>
          <w:rFonts w:ascii="Verdana" w:hAnsi="Verdana"/>
        </w:rPr>
        <w:t>“</w:t>
      </w:r>
    </w:p>
    <w:p w14:paraId="79A5D5E8" w14:textId="77777777" w:rsidR="00F05CEB" w:rsidRPr="00917260" w:rsidRDefault="00F05CEB" w:rsidP="001E2DE5">
      <w:pPr>
        <w:rPr>
          <w:rFonts w:ascii="Verdana" w:hAnsi="Verdana"/>
        </w:rPr>
      </w:pPr>
    </w:p>
    <w:p w14:paraId="56ADF69F" w14:textId="77777777" w:rsidR="00F8638B" w:rsidRDefault="00F8638B" w:rsidP="001E2DE5">
      <w:pPr>
        <w:jc w:val="center"/>
        <w:rPr>
          <w:rFonts w:ascii="Verdana" w:hAnsi="Verdana"/>
          <w:b/>
        </w:rPr>
      </w:pPr>
      <w:r>
        <w:rPr>
          <w:rFonts w:ascii="Verdana" w:hAnsi="Verdana"/>
          <w:b/>
        </w:rPr>
        <w:t>TELESKOPINĖS ŽIŪROVŲ TRIBŪNOS AKTŲ SALEI</w:t>
      </w:r>
    </w:p>
    <w:p w14:paraId="6D3722AC" w14:textId="13950358" w:rsidR="001B7144" w:rsidRPr="00917260" w:rsidRDefault="001B7144" w:rsidP="001E2DE5">
      <w:pPr>
        <w:jc w:val="center"/>
        <w:rPr>
          <w:rFonts w:ascii="Verdana" w:hAnsi="Verdana"/>
          <w:b/>
        </w:rPr>
      </w:pPr>
      <w:r w:rsidRPr="00917260">
        <w:rPr>
          <w:rFonts w:ascii="Verdana" w:hAnsi="Verdana"/>
          <w:b/>
        </w:rPr>
        <w:t>TECHNINĖ SPECIFIKACIJA</w:t>
      </w:r>
    </w:p>
    <w:p w14:paraId="7DF63316" w14:textId="77777777" w:rsidR="00070DDC" w:rsidRPr="00917260" w:rsidRDefault="00070DDC" w:rsidP="001E2DE5">
      <w:pPr>
        <w:jc w:val="center"/>
        <w:rPr>
          <w:rFonts w:ascii="Verdana" w:hAnsi="Verdana"/>
          <w:b/>
        </w:rPr>
      </w:pPr>
    </w:p>
    <w:p w14:paraId="5E6217FC" w14:textId="77777777" w:rsidR="00EC7D97" w:rsidRPr="00917260" w:rsidRDefault="00EC7D97" w:rsidP="001E2DE5">
      <w:pPr>
        <w:jc w:val="center"/>
        <w:rPr>
          <w:rFonts w:ascii="Verdana" w:hAnsi="Verdana"/>
          <w:b/>
        </w:rPr>
      </w:pPr>
    </w:p>
    <w:p w14:paraId="13C10588" w14:textId="6DB35F60" w:rsidR="00070DDC" w:rsidRPr="00917260" w:rsidRDefault="00070DDC" w:rsidP="004F5CD8">
      <w:pPr>
        <w:ind w:firstLine="709"/>
        <w:jc w:val="both"/>
        <w:rPr>
          <w:rFonts w:ascii="Verdana" w:hAnsi="Verdana"/>
          <w:bCs/>
        </w:rPr>
      </w:pPr>
      <w:r w:rsidRPr="00917260">
        <w:rPr>
          <w:rFonts w:ascii="Verdana" w:hAnsi="Verdana"/>
          <w:bCs/>
        </w:rPr>
        <w:t>P</w:t>
      </w:r>
      <w:r w:rsidR="004F5CD8">
        <w:rPr>
          <w:rFonts w:ascii="Verdana" w:hAnsi="Verdana"/>
          <w:bCs/>
        </w:rPr>
        <w:t>ridedama</w:t>
      </w:r>
      <w:r w:rsidRPr="00917260">
        <w:rPr>
          <w:rFonts w:ascii="Verdana" w:hAnsi="Verdana"/>
          <w:bCs/>
        </w:rPr>
        <w:t xml:space="preserve"> atskiru failu.</w:t>
      </w:r>
    </w:p>
    <w:sectPr w:rsidR="00070DDC" w:rsidRPr="00917260" w:rsidSect="00DF25B6">
      <w:headerReference w:type="default" r:id="rId8"/>
      <w:footerReference w:type="first" r:id="rId9"/>
      <w:pgSz w:w="11906" w:h="16838"/>
      <w:pgMar w:top="1134" w:right="567" w:bottom="1134" w:left="1701" w:header="567" w:footer="454"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7A648" w14:textId="77777777" w:rsidR="005B2092" w:rsidRDefault="005B2092">
      <w:r>
        <w:separator/>
      </w:r>
    </w:p>
  </w:endnote>
  <w:endnote w:type="continuationSeparator" w:id="0">
    <w:p w14:paraId="25429D96" w14:textId="77777777" w:rsidR="005B2092" w:rsidRDefault="005B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3135" w14:textId="77777777" w:rsidR="005B2092" w:rsidRDefault="005B2092">
      <w:r>
        <w:separator/>
      </w:r>
    </w:p>
  </w:footnote>
  <w:footnote w:type="continuationSeparator" w:id="0">
    <w:p w14:paraId="65F62B2F" w14:textId="77777777" w:rsidR="005B2092" w:rsidRDefault="005B20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rPr>
      <w:id w:val="528767855"/>
      <w:docPartObj>
        <w:docPartGallery w:val="Page Numbers (Top of Page)"/>
        <w:docPartUnique/>
      </w:docPartObj>
    </w:sdtPr>
    <w:sdtEndPr/>
    <w:sdtContent>
      <w:p w14:paraId="65BCE60E" w14:textId="5994332A"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0060554E">
          <w:rPr>
            <w:rFonts w:ascii="Verdana" w:hAnsi="Verdana"/>
            <w:noProof/>
          </w:rPr>
          <w:t>2</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4"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2"/>
  </w:num>
  <w:num w:numId="3">
    <w:abstractNumId w:val="10"/>
  </w:num>
  <w:num w:numId="4">
    <w:abstractNumId w:val="5"/>
  </w:num>
  <w:num w:numId="5">
    <w:abstractNumId w:val="12"/>
  </w:num>
  <w:num w:numId="6">
    <w:abstractNumId w:val="7"/>
  </w:num>
  <w:num w:numId="7">
    <w:abstractNumId w:val="2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6"/>
  </w:num>
  <w:num w:numId="9">
    <w:abstractNumId w:val="22"/>
  </w:num>
  <w:num w:numId="10">
    <w:abstractNumId w:val="21"/>
  </w:num>
  <w:num w:numId="11">
    <w:abstractNumId w:val="15"/>
  </w:num>
  <w:num w:numId="12">
    <w:abstractNumId w:val="4"/>
  </w:num>
  <w:num w:numId="13">
    <w:abstractNumId w:val="13"/>
  </w:num>
  <w:num w:numId="14">
    <w:abstractNumId w:val="14"/>
  </w:num>
  <w:num w:numId="15">
    <w:abstractNumId w:val="11"/>
  </w:num>
  <w:num w:numId="16">
    <w:abstractNumId w:val="17"/>
  </w:num>
  <w:num w:numId="17">
    <w:abstractNumId w:val="18"/>
  </w:num>
  <w:num w:numId="18">
    <w:abstractNumId w:val="20"/>
  </w:num>
  <w:num w:numId="19">
    <w:abstractNumId w:val="1"/>
  </w:num>
  <w:num w:numId="20">
    <w:abstractNumId w:val="3"/>
  </w:num>
  <w:num w:numId="21">
    <w:abstractNumId w:val="0"/>
  </w:num>
  <w:num w:numId="22">
    <w:abstractNumId w:val="9"/>
  </w:num>
  <w:num w:numId="23">
    <w:abstractNumId w:val="19"/>
  </w:num>
  <w:num w:numId="2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C"/>
    <w:rsid w:val="0000294A"/>
    <w:rsid w:val="00003D32"/>
    <w:rsid w:val="00004DCB"/>
    <w:rsid w:val="00006D04"/>
    <w:rsid w:val="00017C0D"/>
    <w:rsid w:val="00020572"/>
    <w:rsid w:val="00020FAE"/>
    <w:rsid w:val="00024698"/>
    <w:rsid w:val="000258C4"/>
    <w:rsid w:val="000301AA"/>
    <w:rsid w:val="00032761"/>
    <w:rsid w:val="00033F22"/>
    <w:rsid w:val="00042756"/>
    <w:rsid w:val="0005221E"/>
    <w:rsid w:val="000531FB"/>
    <w:rsid w:val="000532EC"/>
    <w:rsid w:val="0005348B"/>
    <w:rsid w:val="00056F67"/>
    <w:rsid w:val="00060525"/>
    <w:rsid w:val="000613A9"/>
    <w:rsid w:val="000632F3"/>
    <w:rsid w:val="00070DDC"/>
    <w:rsid w:val="00073AC0"/>
    <w:rsid w:val="00074350"/>
    <w:rsid w:val="00074F90"/>
    <w:rsid w:val="00083312"/>
    <w:rsid w:val="000860F1"/>
    <w:rsid w:val="00092B5C"/>
    <w:rsid w:val="000942C1"/>
    <w:rsid w:val="000948F7"/>
    <w:rsid w:val="00096ACF"/>
    <w:rsid w:val="000A0B3A"/>
    <w:rsid w:val="000A0D5C"/>
    <w:rsid w:val="000A1392"/>
    <w:rsid w:val="000A5695"/>
    <w:rsid w:val="000A6504"/>
    <w:rsid w:val="000A6893"/>
    <w:rsid w:val="000A6B2C"/>
    <w:rsid w:val="000A6C5E"/>
    <w:rsid w:val="000B2833"/>
    <w:rsid w:val="000C0E7A"/>
    <w:rsid w:val="000C1363"/>
    <w:rsid w:val="000C43C1"/>
    <w:rsid w:val="000C524E"/>
    <w:rsid w:val="000C65BE"/>
    <w:rsid w:val="000D06F1"/>
    <w:rsid w:val="000D1BA2"/>
    <w:rsid w:val="000D4A0F"/>
    <w:rsid w:val="000E19F2"/>
    <w:rsid w:val="000E33AD"/>
    <w:rsid w:val="000F3BBD"/>
    <w:rsid w:val="000F3F73"/>
    <w:rsid w:val="000F4F48"/>
    <w:rsid w:val="000F66EB"/>
    <w:rsid w:val="000F68D0"/>
    <w:rsid w:val="001013E3"/>
    <w:rsid w:val="00105D8E"/>
    <w:rsid w:val="0010637B"/>
    <w:rsid w:val="001102B3"/>
    <w:rsid w:val="001170D4"/>
    <w:rsid w:val="00122A0F"/>
    <w:rsid w:val="0012337B"/>
    <w:rsid w:val="00125ECF"/>
    <w:rsid w:val="00140254"/>
    <w:rsid w:val="0014027B"/>
    <w:rsid w:val="0014040B"/>
    <w:rsid w:val="00140455"/>
    <w:rsid w:val="001409F6"/>
    <w:rsid w:val="00143252"/>
    <w:rsid w:val="00145461"/>
    <w:rsid w:val="001466F5"/>
    <w:rsid w:val="0015348C"/>
    <w:rsid w:val="00160E88"/>
    <w:rsid w:val="00160E95"/>
    <w:rsid w:val="00166B13"/>
    <w:rsid w:val="001701A6"/>
    <w:rsid w:val="001714E3"/>
    <w:rsid w:val="00172DAC"/>
    <w:rsid w:val="00174BB9"/>
    <w:rsid w:val="001818BC"/>
    <w:rsid w:val="00184F3C"/>
    <w:rsid w:val="00190004"/>
    <w:rsid w:val="00190A34"/>
    <w:rsid w:val="0019353A"/>
    <w:rsid w:val="00195E0D"/>
    <w:rsid w:val="001973CE"/>
    <w:rsid w:val="0019775F"/>
    <w:rsid w:val="001A2232"/>
    <w:rsid w:val="001A3D13"/>
    <w:rsid w:val="001B5AD5"/>
    <w:rsid w:val="001B62AF"/>
    <w:rsid w:val="001B659A"/>
    <w:rsid w:val="001B7144"/>
    <w:rsid w:val="001C7C13"/>
    <w:rsid w:val="001D1B5B"/>
    <w:rsid w:val="001D5497"/>
    <w:rsid w:val="001D54B4"/>
    <w:rsid w:val="001D788B"/>
    <w:rsid w:val="001D78D8"/>
    <w:rsid w:val="001E0438"/>
    <w:rsid w:val="001E095E"/>
    <w:rsid w:val="001E2DE5"/>
    <w:rsid w:val="001E7DA2"/>
    <w:rsid w:val="001F16FD"/>
    <w:rsid w:val="001F65AB"/>
    <w:rsid w:val="00202E38"/>
    <w:rsid w:val="00210419"/>
    <w:rsid w:val="0021072A"/>
    <w:rsid w:val="00211210"/>
    <w:rsid w:val="00214A3B"/>
    <w:rsid w:val="002209FF"/>
    <w:rsid w:val="0023212D"/>
    <w:rsid w:val="00232CDB"/>
    <w:rsid w:val="00233F83"/>
    <w:rsid w:val="00234880"/>
    <w:rsid w:val="002368D6"/>
    <w:rsid w:val="00240D35"/>
    <w:rsid w:val="0024264A"/>
    <w:rsid w:val="0024481E"/>
    <w:rsid w:val="002458F1"/>
    <w:rsid w:val="002470BA"/>
    <w:rsid w:val="00250588"/>
    <w:rsid w:val="0025104F"/>
    <w:rsid w:val="00253962"/>
    <w:rsid w:val="0025405A"/>
    <w:rsid w:val="00254274"/>
    <w:rsid w:val="00255AF7"/>
    <w:rsid w:val="002603AF"/>
    <w:rsid w:val="0026614B"/>
    <w:rsid w:val="002668E1"/>
    <w:rsid w:val="0026704E"/>
    <w:rsid w:val="00276A65"/>
    <w:rsid w:val="0028185F"/>
    <w:rsid w:val="00286026"/>
    <w:rsid w:val="002876A3"/>
    <w:rsid w:val="0029377F"/>
    <w:rsid w:val="00294397"/>
    <w:rsid w:val="002962D7"/>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42F5"/>
    <w:rsid w:val="002E50D6"/>
    <w:rsid w:val="002F034F"/>
    <w:rsid w:val="002F3499"/>
    <w:rsid w:val="002F3AD6"/>
    <w:rsid w:val="00301553"/>
    <w:rsid w:val="003045A8"/>
    <w:rsid w:val="00306733"/>
    <w:rsid w:val="0031119A"/>
    <w:rsid w:val="00311312"/>
    <w:rsid w:val="00314FDF"/>
    <w:rsid w:val="00316B6F"/>
    <w:rsid w:val="00317C96"/>
    <w:rsid w:val="00325318"/>
    <w:rsid w:val="00327535"/>
    <w:rsid w:val="003276F2"/>
    <w:rsid w:val="003405FC"/>
    <w:rsid w:val="003430F2"/>
    <w:rsid w:val="003514ED"/>
    <w:rsid w:val="00355F24"/>
    <w:rsid w:val="003607D9"/>
    <w:rsid w:val="00360F89"/>
    <w:rsid w:val="00362FDD"/>
    <w:rsid w:val="00363BAD"/>
    <w:rsid w:val="00364507"/>
    <w:rsid w:val="003655E8"/>
    <w:rsid w:val="00367F56"/>
    <w:rsid w:val="00373147"/>
    <w:rsid w:val="00373D4E"/>
    <w:rsid w:val="003773D1"/>
    <w:rsid w:val="00385F28"/>
    <w:rsid w:val="00387C1D"/>
    <w:rsid w:val="00393B62"/>
    <w:rsid w:val="003A3156"/>
    <w:rsid w:val="003A32A9"/>
    <w:rsid w:val="003A6C59"/>
    <w:rsid w:val="003B27E0"/>
    <w:rsid w:val="003C1ABA"/>
    <w:rsid w:val="003C2C8F"/>
    <w:rsid w:val="003C63C7"/>
    <w:rsid w:val="003C7342"/>
    <w:rsid w:val="003D448E"/>
    <w:rsid w:val="003D481F"/>
    <w:rsid w:val="003D5433"/>
    <w:rsid w:val="003D666C"/>
    <w:rsid w:val="003E3237"/>
    <w:rsid w:val="003E3BC1"/>
    <w:rsid w:val="003E7CFA"/>
    <w:rsid w:val="003F55AB"/>
    <w:rsid w:val="003F7154"/>
    <w:rsid w:val="00401BDC"/>
    <w:rsid w:val="00407B58"/>
    <w:rsid w:val="00407FE0"/>
    <w:rsid w:val="004111FD"/>
    <w:rsid w:val="00411A7F"/>
    <w:rsid w:val="00413342"/>
    <w:rsid w:val="00413794"/>
    <w:rsid w:val="00414815"/>
    <w:rsid w:val="00415420"/>
    <w:rsid w:val="004167B3"/>
    <w:rsid w:val="00417FB4"/>
    <w:rsid w:val="00422882"/>
    <w:rsid w:val="00426D3D"/>
    <w:rsid w:val="004312AF"/>
    <w:rsid w:val="004325C2"/>
    <w:rsid w:val="00452A36"/>
    <w:rsid w:val="004530A6"/>
    <w:rsid w:val="004539D0"/>
    <w:rsid w:val="00456BAF"/>
    <w:rsid w:val="00463FA6"/>
    <w:rsid w:val="00465594"/>
    <w:rsid w:val="00472E3D"/>
    <w:rsid w:val="0047397D"/>
    <w:rsid w:val="00473E8A"/>
    <w:rsid w:val="00476031"/>
    <w:rsid w:val="004806B5"/>
    <w:rsid w:val="00485174"/>
    <w:rsid w:val="0048554D"/>
    <w:rsid w:val="00490617"/>
    <w:rsid w:val="004A3344"/>
    <w:rsid w:val="004B4702"/>
    <w:rsid w:val="004C11BA"/>
    <w:rsid w:val="004C4664"/>
    <w:rsid w:val="004D069A"/>
    <w:rsid w:val="004D32B9"/>
    <w:rsid w:val="004E671B"/>
    <w:rsid w:val="004F22C6"/>
    <w:rsid w:val="004F2F11"/>
    <w:rsid w:val="004F5CD8"/>
    <w:rsid w:val="004F7A0E"/>
    <w:rsid w:val="005051B0"/>
    <w:rsid w:val="0050593F"/>
    <w:rsid w:val="0050680E"/>
    <w:rsid w:val="0051451E"/>
    <w:rsid w:val="00514CC5"/>
    <w:rsid w:val="005228ED"/>
    <w:rsid w:val="00522B3B"/>
    <w:rsid w:val="00522EA2"/>
    <w:rsid w:val="00530EC8"/>
    <w:rsid w:val="00534214"/>
    <w:rsid w:val="00534254"/>
    <w:rsid w:val="005407BD"/>
    <w:rsid w:val="00540CB3"/>
    <w:rsid w:val="00543644"/>
    <w:rsid w:val="00546BD2"/>
    <w:rsid w:val="00555A99"/>
    <w:rsid w:val="005571A7"/>
    <w:rsid w:val="00566EC8"/>
    <w:rsid w:val="005760A0"/>
    <w:rsid w:val="005800F8"/>
    <w:rsid w:val="00585A32"/>
    <w:rsid w:val="00593066"/>
    <w:rsid w:val="00593782"/>
    <w:rsid w:val="00594CFB"/>
    <w:rsid w:val="00595455"/>
    <w:rsid w:val="005A1C89"/>
    <w:rsid w:val="005A7BBF"/>
    <w:rsid w:val="005B0B56"/>
    <w:rsid w:val="005B16AC"/>
    <w:rsid w:val="005B2092"/>
    <w:rsid w:val="005B4602"/>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4354"/>
    <w:rsid w:val="005F7DFC"/>
    <w:rsid w:val="00603F1F"/>
    <w:rsid w:val="0060554E"/>
    <w:rsid w:val="00605AE2"/>
    <w:rsid w:val="006064E9"/>
    <w:rsid w:val="006069E9"/>
    <w:rsid w:val="00607359"/>
    <w:rsid w:val="0061463E"/>
    <w:rsid w:val="00632522"/>
    <w:rsid w:val="00632978"/>
    <w:rsid w:val="006353D2"/>
    <w:rsid w:val="006364C5"/>
    <w:rsid w:val="00637D65"/>
    <w:rsid w:val="006403CA"/>
    <w:rsid w:val="00641AF3"/>
    <w:rsid w:val="00657B82"/>
    <w:rsid w:val="00657D6F"/>
    <w:rsid w:val="00662FD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6D7C99"/>
    <w:rsid w:val="006E59EF"/>
    <w:rsid w:val="006F06AB"/>
    <w:rsid w:val="006F1FE9"/>
    <w:rsid w:val="006F3D6B"/>
    <w:rsid w:val="007000CA"/>
    <w:rsid w:val="0070333D"/>
    <w:rsid w:val="007039D9"/>
    <w:rsid w:val="00704526"/>
    <w:rsid w:val="0071400D"/>
    <w:rsid w:val="007258B1"/>
    <w:rsid w:val="00730E6B"/>
    <w:rsid w:val="00734598"/>
    <w:rsid w:val="007431EE"/>
    <w:rsid w:val="00752729"/>
    <w:rsid w:val="007534C7"/>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A5C31"/>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54FA"/>
    <w:rsid w:val="00837443"/>
    <w:rsid w:val="0084080F"/>
    <w:rsid w:val="00841137"/>
    <w:rsid w:val="008519E1"/>
    <w:rsid w:val="008524E8"/>
    <w:rsid w:val="008528BE"/>
    <w:rsid w:val="008604AF"/>
    <w:rsid w:val="00862FB3"/>
    <w:rsid w:val="0086324B"/>
    <w:rsid w:val="008644F4"/>
    <w:rsid w:val="00866916"/>
    <w:rsid w:val="00875405"/>
    <w:rsid w:val="008760F7"/>
    <w:rsid w:val="008859D9"/>
    <w:rsid w:val="00885FAF"/>
    <w:rsid w:val="00887D3F"/>
    <w:rsid w:val="008964FA"/>
    <w:rsid w:val="008971D4"/>
    <w:rsid w:val="008977F1"/>
    <w:rsid w:val="008A3F46"/>
    <w:rsid w:val="008B5232"/>
    <w:rsid w:val="008C1A90"/>
    <w:rsid w:val="008C217A"/>
    <w:rsid w:val="008C7217"/>
    <w:rsid w:val="008D10A4"/>
    <w:rsid w:val="008D30CD"/>
    <w:rsid w:val="008D375F"/>
    <w:rsid w:val="008D45E3"/>
    <w:rsid w:val="008D4EF3"/>
    <w:rsid w:val="008D538C"/>
    <w:rsid w:val="008D7AA3"/>
    <w:rsid w:val="008E12CE"/>
    <w:rsid w:val="008E4DD9"/>
    <w:rsid w:val="008E58AD"/>
    <w:rsid w:val="008F4E20"/>
    <w:rsid w:val="008F56DA"/>
    <w:rsid w:val="008F7BFE"/>
    <w:rsid w:val="00901BF4"/>
    <w:rsid w:val="00905FDD"/>
    <w:rsid w:val="009101B0"/>
    <w:rsid w:val="00912ACA"/>
    <w:rsid w:val="00917260"/>
    <w:rsid w:val="009178EB"/>
    <w:rsid w:val="009226D8"/>
    <w:rsid w:val="00924F1E"/>
    <w:rsid w:val="009260F2"/>
    <w:rsid w:val="00932BCD"/>
    <w:rsid w:val="009343BC"/>
    <w:rsid w:val="009448BF"/>
    <w:rsid w:val="0095118D"/>
    <w:rsid w:val="0095311C"/>
    <w:rsid w:val="00956C9E"/>
    <w:rsid w:val="00960899"/>
    <w:rsid w:val="00960D4F"/>
    <w:rsid w:val="0096129E"/>
    <w:rsid w:val="00966625"/>
    <w:rsid w:val="00985C1C"/>
    <w:rsid w:val="009870CD"/>
    <w:rsid w:val="009873C2"/>
    <w:rsid w:val="009906C4"/>
    <w:rsid w:val="0099197B"/>
    <w:rsid w:val="00993638"/>
    <w:rsid w:val="009944B6"/>
    <w:rsid w:val="00995B6B"/>
    <w:rsid w:val="00996D33"/>
    <w:rsid w:val="009A1980"/>
    <w:rsid w:val="009A2479"/>
    <w:rsid w:val="009A7E84"/>
    <w:rsid w:val="009B0C30"/>
    <w:rsid w:val="009B3B0F"/>
    <w:rsid w:val="009B477B"/>
    <w:rsid w:val="009B6230"/>
    <w:rsid w:val="009C0380"/>
    <w:rsid w:val="009C07C2"/>
    <w:rsid w:val="009C3364"/>
    <w:rsid w:val="009C37B8"/>
    <w:rsid w:val="009C3BBF"/>
    <w:rsid w:val="009C645F"/>
    <w:rsid w:val="009D004B"/>
    <w:rsid w:val="009D7B4F"/>
    <w:rsid w:val="009D7ED6"/>
    <w:rsid w:val="009E64EE"/>
    <w:rsid w:val="009F1815"/>
    <w:rsid w:val="009F71F7"/>
    <w:rsid w:val="00A0130F"/>
    <w:rsid w:val="00A03051"/>
    <w:rsid w:val="00A07562"/>
    <w:rsid w:val="00A10BF1"/>
    <w:rsid w:val="00A10EEF"/>
    <w:rsid w:val="00A153E7"/>
    <w:rsid w:val="00A154A5"/>
    <w:rsid w:val="00A1642C"/>
    <w:rsid w:val="00A217EC"/>
    <w:rsid w:val="00A21D2F"/>
    <w:rsid w:val="00A2465B"/>
    <w:rsid w:val="00A2713E"/>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02DA"/>
    <w:rsid w:val="00A9126E"/>
    <w:rsid w:val="00A923D8"/>
    <w:rsid w:val="00AA0253"/>
    <w:rsid w:val="00AA0A33"/>
    <w:rsid w:val="00AA5539"/>
    <w:rsid w:val="00AA67DB"/>
    <w:rsid w:val="00AB0141"/>
    <w:rsid w:val="00AB332E"/>
    <w:rsid w:val="00AB536A"/>
    <w:rsid w:val="00AB77E7"/>
    <w:rsid w:val="00AC083E"/>
    <w:rsid w:val="00AC109A"/>
    <w:rsid w:val="00AC5033"/>
    <w:rsid w:val="00AD292F"/>
    <w:rsid w:val="00AD2BA7"/>
    <w:rsid w:val="00AD36CE"/>
    <w:rsid w:val="00AD54BD"/>
    <w:rsid w:val="00AF2646"/>
    <w:rsid w:val="00AF30DD"/>
    <w:rsid w:val="00AF5624"/>
    <w:rsid w:val="00B031F5"/>
    <w:rsid w:val="00B03B15"/>
    <w:rsid w:val="00B059B3"/>
    <w:rsid w:val="00B06FD1"/>
    <w:rsid w:val="00B11304"/>
    <w:rsid w:val="00B1268A"/>
    <w:rsid w:val="00B14D38"/>
    <w:rsid w:val="00B1657C"/>
    <w:rsid w:val="00B176DD"/>
    <w:rsid w:val="00B305EE"/>
    <w:rsid w:val="00B31D6A"/>
    <w:rsid w:val="00B376E3"/>
    <w:rsid w:val="00B4016D"/>
    <w:rsid w:val="00B448DD"/>
    <w:rsid w:val="00B47B03"/>
    <w:rsid w:val="00B50BD0"/>
    <w:rsid w:val="00B50C24"/>
    <w:rsid w:val="00B62864"/>
    <w:rsid w:val="00B6726C"/>
    <w:rsid w:val="00B67F9B"/>
    <w:rsid w:val="00B81666"/>
    <w:rsid w:val="00B81E42"/>
    <w:rsid w:val="00B820A5"/>
    <w:rsid w:val="00B836CE"/>
    <w:rsid w:val="00B842BC"/>
    <w:rsid w:val="00B861DA"/>
    <w:rsid w:val="00B91CD6"/>
    <w:rsid w:val="00B92969"/>
    <w:rsid w:val="00BA0431"/>
    <w:rsid w:val="00BA2C84"/>
    <w:rsid w:val="00BA4811"/>
    <w:rsid w:val="00BA65F8"/>
    <w:rsid w:val="00BB0BDA"/>
    <w:rsid w:val="00BB4361"/>
    <w:rsid w:val="00BB4FCC"/>
    <w:rsid w:val="00BB7433"/>
    <w:rsid w:val="00BC2A45"/>
    <w:rsid w:val="00BC39B8"/>
    <w:rsid w:val="00BC4B97"/>
    <w:rsid w:val="00BD6671"/>
    <w:rsid w:val="00BE6791"/>
    <w:rsid w:val="00BF00F3"/>
    <w:rsid w:val="00BF41BF"/>
    <w:rsid w:val="00BF51BF"/>
    <w:rsid w:val="00C010FD"/>
    <w:rsid w:val="00C024D4"/>
    <w:rsid w:val="00C055C9"/>
    <w:rsid w:val="00C060C1"/>
    <w:rsid w:val="00C068E0"/>
    <w:rsid w:val="00C0692B"/>
    <w:rsid w:val="00C10F9C"/>
    <w:rsid w:val="00C1264F"/>
    <w:rsid w:val="00C12FAA"/>
    <w:rsid w:val="00C16CBE"/>
    <w:rsid w:val="00C24C98"/>
    <w:rsid w:val="00C257C4"/>
    <w:rsid w:val="00C26DCC"/>
    <w:rsid w:val="00C37A72"/>
    <w:rsid w:val="00C40649"/>
    <w:rsid w:val="00C458E2"/>
    <w:rsid w:val="00C476BF"/>
    <w:rsid w:val="00C53CFE"/>
    <w:rsid w:val="00C57879"/>
    <w:rsid w:val="00C6411A"/>
    <w:rsid w:val="00C6514D"/>
    <w:rsid w:val="00C7105F"/>
    <w:rsid w:val="00C738B5"/>
    <w:rsid w:val="00C76BEF"/>
    <w:rsid w:val="00C7741E"/>
    <w:rsid w:val="00C910EE"/>
    <w:rsid w:val="00C92B73"/>
    <w:rsid w:val="00C966B8"/>
    <w:rsid w:val="00C9799E"/>
    <w:rsid w:val="00CA3018"/>
    <w:rsid w:val="00CA54FB"/>
    <w:rsid w:val="00CB0596"/>
    <w:rsid w:val="00CB75D9"/>
    <w:rsid w:val="00CC10A4"/>
    <w:rsid w:val="00CC3F3E"/>
    <w:rsid w:val="00CC6014"/>
    <w:rsid w:val="00CC769C"/>
    <w:rsid w:val="00CD0415"/>
    <w:rsid w:val="00CD422A"/>
    <w:rsid w:val="00CE1290"/>
    <w:rsid w:val="00CE14BF"/>
    <w:rsid w:val="00CE2253"/>
    <w:rsid w:val="00CE6424"/>
    <w:rsid w:val="00CF4E99"/>
    <w:rsid w:val="00D0112C"/>
    <w:rsid w:val="00D018A7"/>
    <w:rsid w:val="00D130CF"/>
    <w:rsid w:val="00D1346D"/>
    <w:rsid w:val="00D16E88"/>
    <w:rsid w:val="00D173B0"/>
    <w:rsid w:val="00D20A08"/>
    <w:rsid w:val="00D26FE2"/>
    <w:rsid w:val="00D2733E"/>
    <w:rsid w:val="00D27DD8"/>
    <w:rsid w:val="00D327EB"/>
    <w:rsid w:val="00D3307D"/>
    <w:rsid w:val="00D34513"/>
    <w:rsid w:val="00D34D66"/>
    <w:rsid w:val="00D42698"/>
    <w:rsid w:val="00D46747"/>
    <w:rsid w:val="00D47AAD"/>
    <w:rsid w:val="00D47DAA"/>
    <w:rsid w:val="00D54028"/>
    <w:rsid w:val="00D55A30"/>
    <w:rsid w:val="00D56B18"/>
    <w:rsid w:val="00D5780A"/>
    <w:rsid w:val="00D623CE"/>
    <w:rsid w:val="00D63361"/>
    <w:rsid w:val="00D70751"/>
    <w:rsid w:val="00D74397"/>
    <w:rsid w:val="00D86827"/>
    <w:rsid w:val="00D950DB"/>
    <w:rsid w:val="00DA1B16"/>
    <w:rsid w:val="00DA32B8"/>
    <w:rsid w:val="00DA5820"/>
    <w:rsid w:val="00DA68B3"/>
    <w:rsid w:val="00DA77B5"/>
    <w:rsid w:val="00DB21FC"/>
    <w:rsid w:val="00DB3A50"/>
    <w:rsid w:val="00DB47BF"/>
    <w:rsid w:val="00DB64CD"/>
    <w:rsid w:val="00DC099A"/>
    <w:rsid w:val="00DC6581"/>
    <w:rsid w:val="00DC792F"/>
    <w:rsid w:val="00DD56DA"/>
    <w:rsid w:val="00DD7FCF"/>
    <w:rsid w:val="00DE6A10"/>
    <w:rsid w:val="00DF25B6"/>
    <w:rsid w:val="00DF583C"/>
    <w:rsid w:val="00E04E96"/>
    <w:rsid w:val="00E0549D"/>
    <w:rsid w:val="00E0691C"/>
    <w:rsid w:val="00E1364E"/>
    <w:rsid w:val="00E15853"/>
    <w:rsid w:val="00E2239D"/>
    <w:rsid w:val="00E27517"/>
    <w:rsid w:val="00E31088"/>
    <w:rsid w:val="00E31BD2"/>
    <w:rsid w:val="00E32518"/>
    <w:rsid w:val="00E34623"/>
    <w:rsid w:val="00E441A7"/>
    <w:rsid w:val="00E449BF"/>
    <w:rsid w:val="00E452A5"/>
    <w:rsid w:val="00E53103"/>
    <w:rsid w:val="00E60689"/>
    <w:rsid w:val="00E624CB"/>
    <w:rsid w:val="00E65B9E"/>
    <w:rsid w:val="00E75604"/>
    <w:rsid w:val="00E84767"/>
    <w:rsid w:val="00E84B1E"/>
    <w:rsid w:val="00E86751"/>
    <w:rsid w:val="00E87C4C"/>
    <w:rsid w:val="00EA7ED8"/>
    <w:rsid w:val="00EB5ACE"/>
    <w:rsid w:val="00EC13EA"/>
    <w:rsid w:val="00EC16FF"/>
    <w:rsid w:val="00EC3E3E"/>
    <w:rsid w:val="00EC5889"/>
    <w:rsid w:val="00EC59B4"/>
    <w:rsid w:val="00EC7D97"/>
    <w:rsid w:val="00ED2E83"/>
    <w:rsid w:val="00EE2909"/>
    <w:rsid w:val="00EE347D"/>
    <w:rsid w:val="00EE3A2F"/>
    <w:rsid w:val="00EE4772"/>
    <w:rsid w:val="00EE7BD3"/>
    <w:rsid w:val="00EF123D"/>
    <w:rsid w:val="00EF2159"/>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3672"/>
    <w:rsid w:val="00F44317"/>
    <w:rsid w:val="00F505D5"/>
    <w:rsid w:val="00F516DD"/>
    <w:rsid w:val="00F55A09"/>
    <w:rsid w:val="00F55E5F"/>
    <w:rsid w:val="00F6222E"/>
    <w:rsid w:val="00F62833"/>
    <w:rsid w:val="00F63925"/>
    <w:rsid w:val="00F644A0"/>
    <w:rsid w:val="00F66E0E"/>
    <w:rsid w:val="00F7171E"/>
    <w:rsid w:val="00F84407"/>
    <w:rsid w:val="00F8638B"/>
    <w:rsid w:val="00F94692"/>
    <w:rsid w:val="00F95F01"/>
    <w:rsid w:val="00FA36EE"/>
    <w:rsid w:val="00FA4B1E"/>
    <w:rsid w:val="00FA6E13"/>
    <w:rsid w:val="00FA773C"/>
    <w:rsid w:val="00FB135C"/>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 w:type="character" w:customStyle="1" w:styleId="rynqvb">
    <w:name w:val="rynqvb"/>
    <w:basedOn w:val="Numatytasispastraiposriftas"/>
    <w:rsid w:val="0059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E8D2E-C3BF-47C6-A26F-CF474D07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61992</Words>
  <Characters>35336</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Admin</cp:lastModifiedBy>
  <cp:revision>3</cp:revision>
  <cp:lastPrinted>2023-02-10T11:24:00Z</cp:lastPrinted>
  <dcterms:created xsi:type="dcterms:W3CDTF">2026-01-28T05:54:00Z</dcterms:created>
  <dcterms:modified xsi:type="dcterms:W3CDTF">2026-01-28T05:55:00Z</dcterms:modified>
</cp:coreProperties>
</file>