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6D8D" w14:textId="77777777" w:rsidR="00BB764E" w:rsidRDefault="00BB764E" w:rsidP="00BB764E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>
        <w:rPr>
          <w:b/>
          <w:caps/>
          <w:sz w:val="24"/>
          <w:szCs w:val="24"/>
          <w:lang w:val="lt-LT"/>
        </w:rPr>
        <w:t>IR PRELIMINARIOSIOS SUTARTIES ĮKAINIAI</w:t>
      </w:r>
    </w:p>
    <w:p w14:paraId="6D4B1CDD" w14:textId="77777777" w:rsidR="00081FA6" w:rsidRPr="008D3BAD" w:rsidRDefault="00081FA6" w:rsidP="00081FA6">
      <w:pPr>
        <w:jc w:val="center"/>
        <w:rPr>
          <w:b/>
          <w:i/>
          <w:caps/>
          <w:sz w:val="24"/>
          <w:szCs w:val="24"/>
          <w:lang w:val="lt-LT"/>
        </w:rPr>
      </w:pPr>
    </w:p>
    <w:p w14:paraId="759F373A" w14:textId="77777777" w:rsidR="00081FA6" w:rsidRPr="00894A1D" w:rsidRDefault="00081FA6" w:rsidP="00081FA6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 xml:space="preserve">Lentelėje (7 </w:t>
      </w:r>
      <w:proofErr w:type="spellStart"/>
      <w:r w:rsidRPr="00894A1D">
        <w:rPr>
          <w:sz w:val="22"/>
          <w:szCs w:val="22"/>
          <w:lang w:val="lt-LT"/>
        </w:rPr>
        <w:t>stulp</w:t>
      </w:r>
      <w:proofErr w:type="spellEnd"/>
      <w:r w:rsidRPr="00894A1D">
        <w:rPr>
          <w:sz w:val="22"/>
          <w:szCs w:val="22"/>
          <w:lang w:val="lt-LT"/>
        </w:rPr>
        <w:t>.) BŪTINA nurodyti reikalaujam</w:t>
      </w:r>
      <w:r>
        <w:rPr>
          <w:sz w:val="22"/>
          <w:szCs w:val="22"/>
          <w:lang w:val="lt-LT"/>
        </w:rPr>
        <w:t>as reikšmes</w:t>
      </w:r>
      <w:r w:rsidRPr="00894A1D">
        <w:rPr>
          <w:sz w:val="22"/>
          <w:szCs w:val="22"/>
          <w:lang w:val="lt-LT"/>
        </w:rPr>
        <w:t xml:space="preserve">: </w:t>
      </w:r>
      <w:r>
        <w:rPr>
          <w:sz w:val="22"/>
          <w:szCs w:val="22"/>
          <w:lang w:val="lt-LT"/>
        </w:rPr>
        <w:t xml:space="preserve">reikalaujamus </w:t>
      </w:r>
      <w:r w:rsidRPr="00894A1D">
        <w:rPr>
          <w:sz w:val="22"/>
          <w:szCs w:val="22"/>
          <w:lang w:val="lt-LT"/>
        </w:rPr>
        <w:t xml:space="preserve">siūlomų </w:t>
      </w:r>
      <w:r>
        <w:rPr>
          <w:sz w:val="22"/>
          <w:szCs w:val="22"/>
          <w:lang w:val="lt-LT"/>
        </w:rPr>
        <w:t xml:space="preserve">prekių duomenis (gamintoją arba platintoją, klasę, dydį) ir </w:t>
      </w:r>
      <w:r w:rsidRPr="00894A1D">
        <w:rPr>
          <w:sz w:val="22"/>
          <w:szCs w:val="22"/>
          <w:lang w:val="lt-LT"/>
        </w:rPr>
        <w:t>dokument</w:t>
      </w:r>
      <w:r>
        <w:rPr>
          <w:sz w:val="22"/>
          <w:szCs w:val="22"/>
          <w:lang w:val="lt-LT"/>
        </w:rPr>
        <w:t>ų, kurie teikiami įrodant siūlomų prekių atitiktį nustatytiems reikalavimams, failų pavadinimus.</w:t>
      </w:r>
    </w:p>
    <w:p w14:paraId="7816B077" w14:textId="77777777" w:rsidR="00081FA6" w:rsidRDefault="00081FA6" w:rsidP="00081FA6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>
        <w:rPr>
          <w:noProof/>
          <w:sz w:val="22"/>
          <w:szCs w:val="22"/>
          <w:lang w:val="lt-LT"/>
        </w:rPr>
        <w:t>rekių gamintojo ar platintojo katalogas</w:t>
      </w:r>
      <w:r w:rsidRPr="00894A1D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brošiūra,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momentinė ekrano kopija iš gamintojo arba platintojo 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>
        <w:rPr>
          <w:noProof/>
          <w:sz w:val="22"/>
          <w:szCs w:val="22"/>
          <w:lang w:val="lt-LT"/>
        </w:rPr>
        <w:t xml:space="preserve">mintojo arba platintojo rašytinis patvirtinimas (deklaracija)). </w:t>
      </w:r>
      <w:r w:rsidRPr="00717E8D">
        <w:rPr>
          <w:noProof/>
          <w:sz w:val="22"/>
          <w:szCs w:val="22"/>
          <w:lang w:val="lt-LT"/>
        </w:rPr>
        <w:t>Prek</w:t>
      </w:r>
      <w:r>
        <w:rPr>
          <w:noProof/>
          <w:sz w:val="22"/>
          <w:szCs w:val="22"/>
          <w:lang w:val="lt-LT"/>
        </w:rPr>
        <w:t>ių</w:t>
      </w:r>
      <w:r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1A74180E" w14:textId="7F1D5A4A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3"/>
        <w:gridCol w:w="1846"/>
        <w:gridCol w:w="2833"/>
        <w:gridCol w:w="992"/>
        <w:gridCol w:w="1276"/>
        <w:gridCol w:w="992"/>
        <w:gridCol w:w="4253"/>
        <w:gridCol w:w="1275"/>
        <w:gridCol w:w="993"/>
      </w:tblGrid>
      <w:tr w:rsidR="00BB764E" w:rsidRPr="00176917" w14:paraId="28A7A12A" w14:textId="26AB6BE0" w:rsidTr="008956B6">
        <w:trPr>
          <w:trHeight w:val="113"/>
        </w:trPr>
        <w:tc>
          <w:tcPr>
            <w:tcW w:w="703" w:type="dxa"/>
            <w:vMerge w:val="restart"/>
            <w:vAlign w:val="center"/>
            <w:hideMark/>
          </w:tcPr>
          <w:p w14:paraId="72CB8DDA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060DC9F4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Maisto produkto pavadinimas ir nomenklatūrinis numeris (kodas)</w:t>
            </w:r>
            <w:r w:rsidRPr="00B2177A">
              <w:rPr>
                <w:b/>
                <w:vertAlign w:val="superscript"/>
                <w:lang w:val="lt-LT"/>
              </w:rPr>
              <w:t>1</w:t>
            </w:r>
          </w:p>
        </w:tc>
        <w:tc>
          <w:tcPr>
            <w:tcW w:w="3825" w:type="dxa"/>
            <w:gridSpan w:val="2"/>
            <w:vAlign w:val="center"/>
            <w:hideMark/>
          </w:tcPr>
          <w:p w14:paraId="5A093C87" w14:textId="77777777" w:rsidR="00BB764E" w:rsidRPr="00B2177A" w:rsidRDefault="00BB764E" w:rsidP="008956B6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B2177A">
              <w:rPr>
                <w:b/>
                <w:color w:val="000000"/>
                <w:lang w:val="lt-LT" w:eastAsia="lt-LT"/>
              </w:rPr>
              <w:t>Reikalavimai produktams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63EB4C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Pasiūlyme nurodomo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469DCD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lang w:val="lt-LT"/>
              </w:rPr>
            </w:pPr>
            <w:proofErr w:type="spellStart"/>
            <w:r w:rsidRPr="00B2177A">
              <w:rPr>
                <w:b/>
                <w:lang w:val="lt-LT"/>
              </w:rPr>
              <w:t>Prelimi</w:t>
            </w:r>
            <w:proofErr w:type="spellEnd"/>
            <w:r w:rsidRPr="00B2177A">
              <w:rPr>
                <w:b/>
                <w:lang w:val="lt-LT"/>
              </w:rPr>
              <w:t>-narus kiekis</w:t>
            </w:r>
          </w:p>
          <w:p w14:paraId="5B20771F" w14:textId="132E3EDE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per metus</w:t>
            </w:r>
          </w:p>
        </w:tc>
        <w:tc>
          <w:tcPr>
            <w:tcW w:w="4253" w:type="dxa"/>
            <w:vMerge w:val="restart"/>
            <w:vAlign w:val="center"/>
          </w:tcPr>
          <w:p w14:paraId="34F9F3C9" w14:textId="702E8F95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bCs/>
                <w:color w:val="000000"/>
                <w:lang w:val="lt-LT" w:eastAsia="lt-LT"/>
              </w:rPr>
              <w:t>Siūlomų prekių duomenys (gamintojas ar platintojas, klasė, dydis) ir dokumentų, kurie teikiami įrodant siūlomų prekių atitiktį nustatytiems reikalavimams, failų pavadinimai</w:t>
            </w:r>
          </w:p>
        </w:tc>
        <w:tc>
          <w:tcPr>
            <w:tcW w:w="1275" w:type="dxa"/>
            <w:vMerge w:val="restart"/>
            <w:vAlign w:val="center"/>
          </w:tcPr>
          <w:p w14:paraId="348B1E60" w14:textId="022841A7" w:rsidR="00BB764E" w:rsidRPr="003F23B9" w:rsidRDefault="003F23B9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V</w:t>
            </w:r>
            <w:r w:rsidR="00BB764E" w:rsidRPr="003F23B9">
              <w:rPr>
                <w:b/>
                <w:lang w:val="lt-LT"/>
              </w:rPr>
              <w:t>ieneto įkainis, EUR be PVM</w:t>
            </w:r>
          </w:p>
        </w:tc>
        <w:tc>
          <w:tcPr>
            <w:tcW w:w="993" w:type="dxa"/>
            <w:vMerge w:val="restart"/>
            <w:vAlign w:val="center"/>
          </w:tcPr>
          <w:p w14:paraId="19563E01" w14:textId="0F951B9B" w:rsidR="00BB764E" w:rsidRPr="003F23B9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PVM tarifas, proc.</w:t>
            </w:r>
          </w:p>
        </w:tc>
      </w:tr>
      <w:tr w:rsidR="00BB764E" w:rsidRPr="00176917" w14:paraId="249C0E01" w14:textId="1C9566BC" w:rsidTr="008956B6">
        <w:trPr>
          <w:trHeight w:val="1077"/>
        </w:trPr>
        <w:tc>
          <w:tcPr>
            <w:tcW w:w="703" w:type="dxa"/>
            <w:vMerge/>
            <w:vAlign w:val="center"/>
          </w:tcPr>
          <w:p w14:paraId="41DE9848" w14:textId="77777777" w:rsidR="00BB764E" w:rsidRPr="00176917" w:rsidRDefault="00BB764E" w:rsidP="008B79B1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384DBB3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833" w:type="dxa"/>
            <w:vAlign w:val="center"/>
          </w:tcPr>
          <w:p w14:paraId="6AED17D3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24B7E387" w14:textId="77777777" w:rsidR="00BB764E" w:rsidRPr="00176917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</w:p>
        </w:tc>
        <w:tc>
          <w:tcPr>
            <w:tcW w:w="1276" w:type="dxa"/>
            <w:vMerge/>
            <w:vAlign w:val="center"/>
          </w:tcPr>
          <w:p w14:paraId="3DA07ED8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12F0546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253" w:type="dxa"/>
            <w:vMerge/>
            <w:vAlign w:val="center"/>
          </w:tcPr>
          <w:p w14:paraId="13EA4259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275" w:type="dxa"/>
            <w:vMerge/>
          </w:tcPr>
          <w:p w14:paraId="55C32A42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3" w:type="dxa"/>
            <w:vMerge/>
          </w:tcPr>
          <w:p w14:paraId="2A9300E2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BB764E" w:rsidRPr="001C78C3" w14:paraId="48404892" w14:textId="6495959F" w:rsidTr="008956B6">
        <w:trPr>
          <w:trHeight w:val="600"/>
        </w:trPr>
        <w:tc>
          <w:tcPr>
            <w:tcW w:w="703" w:type="dxa"/>
            <w:vAlign w:val="center"/>
          </w:tcPr>
          <w:p w14:paraId="11D1F383" w14:textId="77777777" w:rsidR="00BB764E" w:rsidRPr="001C78C3" w:rsidRDefault="00BB764E" w:rsidP="008B79B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3E77B671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833" w:type="dxa"/>
            <w:vAlign w:val="center"/>
          </w:tcPr>
          <w:p w14:paraId="119EDC54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16773CBD" w14:textId="77777777" w:rsidR="00BB764E" w:rsidRPr="001C78C3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761D74E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F8DB176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253" w:type="dxa"/>
            <w:vAlign w:val="center"/>
          </w:tcPr>
          <w:p w14:paraId="79DDEBE2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4E304CA" w14:textId="0789E87C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3" w:type="dxa"/>
            <w:vAlign w:val="center"/>
          </w:tcPr>
          <w:p w14:paraId="5999E574" w14:textId="50A8A0EE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657A97" w:rsidRPr="001C78C3" w14:paraId="29930B32" w14:textId="77777777" w:rsidTr="008956B6">
        <w:trPr>
          <w:trHeight w:val="600"/>
        </w:trPr>
        <w:tc>
          <w:tcPr>
            <w:tcW w:w="15163" w:type="dxa"/>
            <w:gridSpan w:val="9"/>
            <w:vAlign w:val="center"/>
          </w:tcPr>
          <w:p w14:paraId="11BAF75A" w14:textId="77777777" w:rsidR="00657A97" w:rsidRPr="00C1047A" w:rsidRDefault="00657A97" w:rsidP="00657A97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4CAFFC67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1672EAEA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1AAD146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212B4219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1393807E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1CB51939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6A956311" w14:textId="77777777" w:rsidR="00657A97" w:rsidRPr="002E6826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Bulvių kokybė turi atitikti reikalavimus, patvirtintus Lietuvos respublikos žemės ūkio ministro 2002 m. gegužės 23 d. įsakymu Nr. 193 „Dėl maistinių bulvių kokybės reikalavimų patvirtinimo“; </w:t>
            </w:r>
          </w:p>
          <w:p w14:paraId="00066855" w14:textId="77777777" w:rsidR="00657A97" w:rsidRPr="00942BC8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Bulvės turi atitikti tiekiamų rinkai šviežių daržovių </w:t>
            </w:r>
            <w:r w:rsidRPr="00942BC8">
              <w:rPr>
                <w:sz w:val="22"/>
                <w:szCs w:val="22"/>
                <w:lang w:val="lt-LT" w:eastAsia="lt-LT"/>
              </w:rPr>
              <w:t>prekybos standartus, nustatytus 2011 m. birželio 7 d. Komisijos įgyvendinimo reglamente (ES) Nr. 543/2011, kuriuo nustatomos išsamios Tarybos reglamento (EB) Nr. 1234/2007 taikymo vaisių bei daržovių ir perdirbtų vaisių bei daržovių sektoriuose taisyklės;</w:t>
            </w:r>
          </w:p>
          <w:p w14:paraId="10DD409A" w14:textId="77777777" w:rsidR="00657A97" w:rsidRPr="00F005ED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lastRenderedPageBreak/>
              <w:t>Bulvėse didžiausi likučių kiekiai turi atitikti 2008 m. sausio 29 d. Komisijos reglamente (EB) Nr. 149/2008 (iš dalies keičia Europos Parlamento ir Tarybos reglamentą (EB) Nr. 396/2005 papildantis jį II, III ir IV priedais, kuriuose I priede išvardytiems produktams nustatomas didžiausias likučių kiekis)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  <w:p w14:paraId="4758827F" w14:textId="1303FE82" w:rsidR="00657A97" w:rsidRPr="001C78C3" w:rsidRDefault="00657A97" w:rsidP="00657A97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942BC8">
              <w:rPr>
                <w:rFonts w:eastAsia="Calibri"/>
                <w:sz w:val="22"/>
                <w:szCs w:val="22"/>
                <w:lang w:val="lt-LT"/>
              </w:rPr>
              <w:t xml:space="preserve">Ankstyvosios bulvės turi būti </w:t>
            </w:r>
            <w:r w:rsidRPr="00942BC8">
              <w:rPr>
                <w:sz w:val="22"/>
                <w:szCs w:val="22"/>
                <w:shd w:val="clear" w:color="auto" w:fill="FFFFFF"/>
                <w:lang w:val="lt-LT"/>
              </w:rPr>
              <w:t>tiekiamos - tais metais, kuriais buvo nuimtas derlius,</w:t>
            </w:r>
            <w:r w:rsidRPr="00942BC8">
              <w:rPr>
                <w:rFonts w:ascii="Tahoma" w:hAnsi="Tahoma" w:cs="Tahom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942BC8">
              <w:rPr>
                <w:rFonts w:eastAsia="Calibri"/>
                <w:sz w:val="22"/>
                <w:szCs w:val="22"/>
                <w:lang w:val="lt-LT"/>
              </w:rPr>
              <w:t>perkamos antrą-trečią metų ketvirtį.</w:t>
            </w:r>
          </w:p>
        </w:tc>
      </w:tr>
      <w:tr w:rsidR="00BB764E" w:rsidRPr="00176917" w14:paraId="7E5A9AF4" w14:textId="0004742D" w:rsidTr="008956B6">
        <w:trPr>
          <w:trHeight w:val="841"/>
        </w:trPr>
        <w:tc>
          <w:tcPr>
            <w:tcW w:w="7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8CFD03" w14:textId="77777777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EF4" w14:textId="77777777" w:rsidR="00BB764E" w:rsidRPr="00F911DA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2EAE2490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51CA1FAA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27FED826" w14:textId="69543FAE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>Perkamos pirmą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78" w14:textId="14D67273" w:rsidR="00BB764E" w:rsidRPr="00E43329" w:rsidRDefault="00BB764E" w:rsidP="00942BC8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>
              <w:rPr>
                <w:color w:val="000000"/>
                <w:sz w:val="22"/>
                <w:szCs w:val="22"/>
              </w:rPr>
              <w:t>tambū</w:t>
            </w:r>
            <w:r w:rsidRPr="00E43329">
              <w:rPr>
                <w:color w:val="000000"/>
                <w:sz w:val="22"/>
                <w:szCs w:val="22"/>
              </w:rPr>
              <w:t>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33D" w14:textId="0A2E824D" w:rsidR="00BB764E" w:rsidRPr="00A42A9C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3B0" w14:textId="60F10ADF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954" w14:textId="7ABA1759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BA0" w14:textId="0345CE26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31CBFA46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794D1E67" w14:textId="188E4A85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E94407E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87AEAFB" w14:textId="7F4C5670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7B7AA45D" w14:textId="77777777" w:rsidR="00BB764E" w:rsidRDefault="00BB764E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44E26D8D" w14:textId="3133B4C1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3D918A8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137CEBE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A73155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6C05D62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2902B049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0D82345B" w14:textId="11E9338D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571F4C8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66C74C6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06CAED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1FA98F1" w14:textId="50DBDE63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2259EFAB" w14:textId="75CA201A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585" w14:textId="3C13A7E5" w:rsidR="00BB764E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E71" w14:textId="55783FAA" w:rsidR="00BB764E" w:rsidRDefault="00B2177A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6A536077" w14:textId="2E702274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B59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CF3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17AAC7A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51B58316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2B6D4359" w14:textId="62C2B790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antrą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A23D" w14:textId="475C003E" w:rsidR="00E47AD3" w:rsidRPr="00E43329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BBE6" w14:textId="65B7AE31" w:rsidR="00E47AD3" w:rsidRPr="00A42A9C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2C" w14:textId="6C6C3BCD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7F3" w14:textId="501EB881" w:rsidR="00E47AD3" w:rsidRDefault="00E47AD3" w:rsidP="00E47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7F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324B17C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5DD3D9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38F7D3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02C3F19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217E754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5A12413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095C67D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90992C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F50C20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831137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Patvirtinimas</w:t>
            </w:r>
          </w:p>
          <w:p w14:paraId="2DC46C30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3772A8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6DA6722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2575189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83DCA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582E2D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631C7DB1" w14:textId="5945238D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EE2E" w14:textId="01BCC9F4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5D5" w14:textId="347B234D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4A80BB65" w14:textId="0F0ED01E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1C5" w14:textId="204A0FFB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135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68F77CF8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66B18504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5E7FE297" w14:textId="18F0AE76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trečią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464" w14:textId="6E408AD4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2DA" w14:textId="18B45315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F38" w14:textId="1E721326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215" w14:textId="48C53E53" w:rsidR="00E47AD3" w:rsidRDefault="00E47AD3" w:rsidP="00E47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35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1ED2211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7E4C077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45C7E64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0D92D1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6A3D79F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1693C9C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3EB18B8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C435E0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F7B79D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EFE80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48DF227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148FA1A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653860B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EE28A3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3DE56D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53B6930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3251A832" w14:textId="1E3274D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D8C" w14:textId="4FCCEA9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A2B" w14:textId="39B09BC4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01E09125" w14:textId="7122A118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1FC" w14:textId="4459E474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AF5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756353A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671B23B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5B2201FE" w14:textId="18EFA4D5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 xml:space="preserve">Perkamos </w:t>
            </w:r>
            <w:r>
              <w:rPr>
                <w:b/>
                <w:color w:val="000000"/>
                <w:lang w:val="lt-LT" w:eastAsia="lt-LT"/>
              </w:rPr>
              <w:t>ketvirtą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81F" w14:textId="3D1AE08D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7D9" w14:textId="35EFE1FB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0D2" w14:textId="41D0C97E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32" w14:textId="51F4DA68" w:rsidR="00E47AD3" w:rsidRDefault="00E47AD3" w:rsidP="00E47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0C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25E6E48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25D9994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7DB411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15DF87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2D10A0AE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71F0EB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4280F79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68A7424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3A6A99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5BC59D4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72EFA37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7041F8E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2DF5B4F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62C50D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D26B5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410734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410D0136" w14:textId="4C6A7CD1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E25" w14:textId="0415FCCA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EE0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47AD3" w:rsidRPr="00176917" w14:paraId="03F8F27B" w14:textId="69C69CA3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64CF" w14:textId="21CA481F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BD0" w14:textId="6D76FCD6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Ankstyvosios b</w:t>
            </w:r>
            <w:r w:rsidRPr="00F911DA">
              <w:rPr>
                <w:color w:val="000000"/>
                <w:lang w:val="lt-LT" w:eastAsia="lt-LT"/>
              </w:rPr>
              <w:t>ulvės</w:t>
            </w:r>
          </w:p>
          <w:p w14:paraId="2F604D31" w14:textId="2B8AA6C3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B2C" w14:textId="1A586103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proofErr w:type="spellStart"/>
            <w:r w:rsidRPr="00E43329">
              <w:rPr>
                <w:color w:val="000000"/>
                <w:sz w:val="22"/>
                <w:szCs w:val="22"/>
              </w:rPr>
              <w:t>tambūs</w:t>
            </w:r>
            <w:proofErr w:type="spellEnd"/>
            <w:r w:rsidRPr="00E43329">
              <w:rPr>
                <w:color w:val="000000"/>
                <w:sz w:val="22"/>
                <w:szCs w:val="22"/>
              </w:rPr>
              <w:t xml:space="preserve">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D92" w14:textId="1524B191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18F" w14:textId="4A6864A6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9BA4" w14:textId="07D02E67" w:rsidR="00E47AD3" w:rsidRDefault="00E47AD3" w:rsidP="00E47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21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78CF2F0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F4B68B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4AFC500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4C95F9F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0A2B2F9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CB8D02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0917206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574298A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0E665C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1DC595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D5C3FB6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705128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Fructus</w:t>
            </w:r>
            <w:proofErr w:type="spellEnd"/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 Bonus“</w:t>
            </w:r>
          </w:p>
          <w:p w14:paraId="48A527C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2F3C98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5D85DC8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736B487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4D1BC39C" w14:textId="75C8115C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991" w14:textId="2FA2AA56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D53" w14:textId="78BE9FD4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20995394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  <w:gridCol w:w="5006"/>
      </w:tblGrid>
      <w:tr w:rsidR="00C35C0F" w14:paraId="027188E0" w14:textId="77777777" w:rsidTr="00192A35">
        <w:tc>
          <w:tcPr>
            <w:tcW w:w="5005" w:type="dxa"/>
          </w:tcPr>
          <w:p w14:paraId="6D8F7015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32CBCA25" w14:textId="77777777" w:rsidR="00C35C0F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78A8281B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Kauno lopšelis-darželis „Nežiniukas“</w:t>
            </w:r>
          </w:p>
          <w:p w14:paraId="66178759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Įmonės kodas 191642873</w:t>
            </w:r>
          </w:p>
          <w:p w14:paraId="2FB03EC5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 xml:space="preserve">PVM mokėtojo kodas </w:t>
            </w:r>
          </w:p>
          <w:p w14:paraId="1764D274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Vakarų g. 14, 51307 Kaunas</w:t>
            </w:r>
          </w:p>
          <w:p w14:paraId="11EA592D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A. s. LT474010042501987951</w:t>
            </w:r>
          </w:p>
          <w:p w14:paraId="666BCD31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 xml:space="preserve">Bankas </w:t>
            </w:r>
            <w:proofErr w:type="spellStart"/>
            <w:r w:rsidRPr="000B7F9D">
              <w:rPr>
                <w:sz w:val="24"/>
                <w:szCs w:val="24"/>
                <w:lang w:val="lt-LT" w:eastAsia="lt-LT"/>
              </w:rPr>
              <w:t>Luminor</w:t>
            </w:r>
            <w:proofErr w:type="spellEnd"/>
            <w:r w:rsidRPr="000B7F9D">
              <w:rPr>
                <w:sz w:val="24"/>
                <w:szCs w:val="24"/>
                <w:lang w:val="lt-LT" w:eastAsia="lt-LT"/>
              </w:rPr>
              <w:t xml:space="preserve"> Bank AS</w:t>
            </w:r>
          </w:p>
          <w:p w14:paraId="50ABB355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Banko kodas 40100</w:t>
            </w:r>
          </w:p>
          <w:p w14:paraId="0B67AFFC" w14:textId="77777777" w:rsid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660B983F" w14:textId="15843165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  <w:r w:rsidRPr="000B7F9D">
              <w:rPr>
                <w:sz w:val="24"/>
                <w:szCs w:val="24"/>
                <w:lang w:val="lt-LT" w:eastAsia="lt-LT"/>
              </w:rPr>
              <w:t>Direktorė</w:t>
            </w:r>
          </w:p>
          <w:p w14:paraId="65DC96F4" w14:textId="77777777" w:rsidR="000B7F9D" w:rsidRPr="000B7F9D" w:rsidRDefault="000B7F9D" w:rsidP="000B7F9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(parašas)</w:t>
            </w:r>
          </w:p>
          <w:p w14:paraId="56BDE585" w14:textId="5A980853" w:rsidR="00C35C0F" w:rsidRDefault="000B7F9D" w:rsidP="000B7F9D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0B7F9D">
              <w:rPr>
                <w:sz w:val="24"/>
                <w:szCs w:val="24"/>
                <w:lang w:val="lt-LT" w:eastAsia="lt-LT"/>
              </w:rPr>
              <w:t>Edita Gaižauskienė</w:t>
            </w:r>
          </w:p>
        </w:tc>
        <w:tc>
          <w:tcPr>
            <w:tcW w:w="5005" w:type="dxa"/>
          </w:tcPr>
          <w:p w14:paraId="4E1AF1D0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7ABB91E0" w14:textId="77777777" w:rsidR="00C35C0F" w:rsidRPr="00EA7999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B30DD9E" w14:textId="23F6A8EF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</w:t>
            </w:r>
            <w:proofErr w:type="spellStart"/>
            <w:r w:rsidRPr="00EA7999">
              <w:rPr>
                <w:sz w:val="24"/>
                <w:szCs w:val="24"/>
                <w:lang w:val="lt-LT" w:eastAsia="lt-LT"/>
              </w:rPr>
              <w:t>Laukesta</w:t>
            </w:r>
            <w:proofErr w:type="spellEnd"/>
            <w:r w:rsidRPr="00EA7999">
              <w:rPr>
                <w:sz w:val="24"/>
                <w:szCs w:val="24"/>
                <w:lang w:val="lt-LT" w:eastAsia="lt-LT"/>
              </w:rPr>
              <w:t xml:space="preserve">“ </w:t>
            </w:r>
          </w:p>
          <w:p w14:paraId="3CB2B09E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305181027</w:t>
            </w:r>
          </w:p>
          <w:p w14:paraId="2E2E7C69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LT100012807511</w:t>
            </w:r>
          </w:p>
          <w:p w14:paraId="486787E9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Partizanų g. 61-806, 49282 Kaunas</w:t>
            </w:r>
          </w:p>
          <w:p w14:paraId="2B4F4ADE" w14:textId="77777777" w:rsidR="0057740A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46D5BF39" w14:textId="7C3228AC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LT337044060008318806</w:t>
            </w:r>
          </w:p>
          <w:p w14:paraId="1115D5C9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AB SEB bankas </w:t>
            </w:r>
          </w:p>
          <w:p w14:paraId="0DB73EF6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70440</w:t>
            </w:r>
          </w:p>
          <w:p w14:paraId="49F72D05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Viešųjų pirkimų specialistė</w:t>
            </w:r>
          </w:p>
          <w:p w14:paraId="2A8707DD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14:paraId="1945641B" w14:textId="77777777" w:rsidR="0057740A" w:rsidRPr="00EA7999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Jolita Lapinskienė</w:t>
            </w:r>
          </w:p>
          <w:p w14:paraId="6C31EDBB" w14:textId="77777777" w:rsidR="0057740A" w:rsidRPr="00EA7999" w:rsidRDefault="0057740A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43546FF9" w14:textId="77777777" w:rsidR="00C35C0F" w:rsidRDefault="00C35C0F" w:rsidP="00192A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006" w:type="dxa"/>
          </w:tcPr>
          <w:p w14:paraId="5657D41F" w14:textId="2C161E46" w:rsidR="00C35C0F" w:rsidRDefault="00C35C0F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48885C2" w14:textId="352823F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C35C0F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D625" w16cex:dateUtc="2022-04-21T09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4FAD1" w14:textId="77777777" w:rsidR="00A93DB7" w:rsidRDefault="00A93DB7" w:rsidP="002224FF">
      <w:r>
        <w:separator/>
      </w:r>
    </w:p>
  </w:endnote>
  <w:endnote w:type="continuationSeparator" w:id="0">
    <w:p w14:paraId="7E461802" w14:textId="77777777" w:rsidR="00A93DB7" w:rsidRDefault="00A93DB7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EC18" w14:textId="77777777" w:rsidR="00081FA6" w:rsidRPr="001C345F" w:rsidRDefault="00081FA6" w:rsidP="00081FA6">
    <w:pPr>
      <w:pStyle w:val="Footer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1F403FF2" w14:textId="77777777" w:rsidR="00081FA6" w:rsidRPr="001C345F" w:rsidRDefault="00081FA6" w:rsidP="00081FA6">
    <w:pPr>
      <w:pStyle w:val="Footer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>
      <w:rPr>
        <w:lang w:val="lt-LT"/>
      </w:rPr>
      <w:t>, platintojas 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>
      <w:rPr>
        <w:bCs/>
        <w:lang w:val="lt-LT"/>
      </w:rPr>
      <w:t xml:space="preserve"> ar platintojo </w:t>
    </w:r>
    <w:r w:rsidRPr="001C345F">
      <w:rPr>
        <w:bCs/>
        <w:lang w:val="lt-LT"/>
      </w:rPr>
      <w:t>prekę, kuri atitinka 3</w:t>
    </w:r>
    <w:r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7EE1D7B0" w14:textId="77777777" w:rsidR="00081FA6" w:rsidRPr="004E42D2" w:rsidRDefault="00081FA6" w:rsidP="00081FA6">
    <w:pPr>
      <w:pStyle w:val="Footer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>
      <w:rPr>
        <w:bCs/>
        <w:lang w:val="lt-LT"/>
      </w:rPr>
      <w:t>Prekės klasė ir dydis – Tiekėjas gali pasiūlyti skirtingų klasių (ne žemesnių nei nurodyta) ir (ar)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56C8" w14:textId="77777777" w:rsidR="00A93DB7" w:rsidRDefault="00A93DB7" w:rsidP="002224FF">
      <w:r>
        <w:separator/>
      </w:r>
    </w:p>
  </w:footnote>
  <w:footnote w:type="continuationSeparator" w:id="0">
    <w:p w14:paraId="32851DF8" w14:textId="77777777" w:rsidR="00A93DB7" w:rsidRDefault="00A93DB7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476309"/>
      <w:docPartObj>
        <w:docPartGallery w:val="Page Numbers (Top of Page)"/>
        <w:docPartUnique/>
      </w:docPartObj>
    </w:sdtPr>
    <w:sdtEndPr/>
    <w:sdtContent>
      <w:p w14:paraId="5050C841" w14:textId="7435477B" w:rsidR="007477B6" w:rsidRDefault="007477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C2" w:rsidRPr="004C55C2">
          <w:rPr>
            <w:noProof/>
            <w:lang w:val="lt-LT"/>
          </w:rPr>
          <w:t>5</w:t>
        </w:r>
        <w:r>
          <w:fldChar w:fldCharType="end"/>
        </w:r>
      </w:p>
    </w:sdtContent>
  </w:sdt>
  <w:p w14:paraId="6451299A" w14:textId="12D6AA52" w:rsidR="009B7171" w:rsidRPr="00F476D9" w:rsidRDefault="009B7171" w:rsidP="00F476D9">
    <w:pPr>
      <w:pStyle w:val="Header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A20E" w14:textId="14239CC9" w:rsidR="00C62338" w:rsidRPr="00424442" w:rsidRDefault="00BC55C6" w:rsidP="00BC55C6">
    <w:pPr>
      <w:pStyle w:val="Header"/>
      <w:jc w:val="both"/>
      <w:rPr>
        <w:sz w:val="24"/>
        <w:szCs w:val="24"/>
        <w:lang w:val="lt-LT"/>
      </w:rPr>
    </w:pPr>
    <w:r>
      <w:rPr>
        <w:sz w:val="24"/>
        <w:szCs w:val="24"/>
        <w:lang w:val="lt-LT"/>
      </w:rPr>
      <w:tab/>
    </w:r>
    <w:r>
      <w:rPr>
        <w:sz w:val="24"/>
        <w:szCs w:val="24"/>
        <w:lang w:val="lt-LT"/>
      </w:rPr>
      <w:tab/>
      <w:t xml:space="preserve">                                                                          202</w:t>
    </w:r>
    <w:r w:rsidR="00317040">
      <w:rPr>
        <w:sz w:val="24"/>
        <w:szCs w:val="24"/>
        <w:lang w:val="lt-LT"/>
      </w:rPr>
      <w:t>5</w:t>
    </w:r>
    <w:r>
      <w:rPr>
        <w:sz w:val="24"/>
        <w:szCs w:val="24"/>
        <w:lang w:val="lt-LT"/>
      </w:rPr>
      <w:t xml:space="preserve"> m. </w:t>
    </w:r>
    <w:r>
      <w:rPr>
        <w:sz w:val="24"/>
        <w:szCs w:val="24"/>
        <w:lang w:val="lt-LT"/>
      </w:rPr>
      <w:t>sausio 2</w:t>
    </w:r>
    <w:r w:rsidR="000B7F9D">
      <w:rPr>
        <w:sz w:val="24"/>
        <w:szCs w:val="24"/>
        <w:lang w:val="lt-LT"/>
      </w:rPr>
      <w:t>2</w:t>
    </w:r>
    <w:r>
      <w:rPr>
        <w:sz w:val="24"/>
        <w:szCs w:val="24"/>
        <w:lang w:val="lt-LT"/>
      </w:rPr>
      <w:t xml:space="preserve"> d. </w:t>
    </w:r>
    <w:r w:rsidR="00C62338" w:rsidRPr="00424442">
      <w:rPr>
        <w:sz w:val="24"/>
        <w:szCs w:val="24"/>
        <w:lang w:val="lt-LT"/>
      </w:rPr>
      <w:t>P</w:t>
    </w:r>
    <w:r w:rsidR="003F23B9">
      <w:rPr>
        <w:sz w:val="24"/>
        <w:szCs w:val="24"/>
        <w:lang w:val="lt-LT"/>
      </w:rPr>
      <w:t>agrindinės</w:t>
    </w:r>
    <w:r w:rsidR="00C62338" w:rsidRPr="00424442">
      <w:rPr>
        <w:sz w:val="24"/>
        <w:szCs w:val="24"/>
        <w:lang w:val="lt-LT"/>
      </w:rPr>
      <w:t xml:space="preserve"> sutarties Nr. </w:t>
    </w:r>
    <w:r>
      <w:rPr>
        <w:sz w:val="24"/>
        <w:szCs w:val="24"/>
        <w:lang w:val="lt-LT"/>
      </w:rPr>
      <w:t>VP2-</w:t>
    </w:r>
    <w:r w:rsidR="000B7F9D">
      <w:rPr>
        <w:sz w:val="24"/>
        <w:szCs w:val="24"/>
        <w:lang w:val="lt-LT"/>
      </w:rPr>
      <w:t>7</w:t>
    </w:r>
    <w:r w:rsidR="00317040">
      <w:rPr>
        <w:sz w:val="24"/>
        <w:szCs w:val="24"/>
        <w:lang w:val="lt-LT"/>
      </w:rPr>
      <w:t>/2025</w:t>
    </w:r>
    <w:r w:rsidR="00C62338" w:rsidRPr="00424442">
      <w:rPr>
        <w:sz w:val="24"/>
        <w:szCs w:val="24"/>
        <w:lang w:val="lt-LT"/>
      </w:rPr>
      <w:t xml:space="preserve">  </w:t>
    </w:r>
  </w:p>
  <w:p w14:paraId="502FE341" w14:textId="55B414EF" w:rsidR="00C62338" w:rsidRPr="00424442" w:rsidRDefault="00BC55C6" w:rsidP="00BC55C6">
    <w:pPr>
      <w:pStyle w:val="Header"/>
      <w:jc w:val="both"/>
      <w:rPr>
        <w:sz w:val="24"/>
        <w:szCs w:val="24"/>
        <w:lang w:val="lt-LT"/>
      </w:rPr>
    </w:pPr>
    <w:r>
      <w:rPr>
        <w:sz w:val="24"/>
        <w:szCs w:val="24"/>
        <w:lang w:val="lt-LT"/>
      </w:rPr>
      <w:tab/>
    </w:r>
    <w:r>
      <w:rPr>
        <w:sz w:val="24"/>
        <w:szCs w:val="24"/>
        <w:lang w:val="lt-LT"/>
      </w:rPr>
      <w:tab/>
      <w:t xml:space="preserve">                                                                          </w:t>
    </w:r>
    <w:r w:rsidR="00C62338" w:rsidRPr="00424442">
      <w:rPr>
        <w:sz w:val="24"/>
        <w:szCs w:val="24"/>
        <w:lang w:val="lt-LT"/>
      </w:rPr>
      <w:t>dėl maisto produktų (</w:t>
    </w:r>
    <w:r w:rsidR="00CE660E">
      <w:rPr>
        <w:sz w:val="24"/>
        <w:szCs w:val="24"/>
        <w:lang w:val="lt-LT"/>
      </w:rPr>
      <w:t>bulvių</w:t>
    </w:r>
    <w:r w:rsidR="00C62338" w:rsidRPr="00424442">
      <w:rPr>
        <w:sz w:val="24"/>
        <w:szCs w:val="24"/>
        <w:lang w:val="lt-LT"/>
      </w:rPr>
      <w:t xml:space="preserve">) centralizuoto pirkimo </w:t>
    </w:r>
  </w:p>
  <w:p w14:paraId="5BF25D24" w14:textId="6947CECB" w:rsidR="00B30D28" w:rsidRPr="002842C6" w:rsidRDefault="00C62338" w:rsidP="008A5838">
    <w:pPr>
      <w:pStyle w:val="Header"/>
      <w:jc w:val="right"/>
    </w:pPr>
    <w:r w:rsidRPr="00424442">
      <w:rPr>
        <w:sz w:val="24"/>
        <w:szCs w:val="24"/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74"/>
    <w:rsid w:val="00014562"/>
    <w:rsid w:val="00030521"/>
    <w:rsid w:val="00031764"/>
    <w:rsid w:val="0003259A"/>
    <w:rsid w:val="00036CE5"/>
    <w:rsid w:val="0004248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81409"/>
    <w:rsid w:val="00081FA6"/>
    <w:rsid w:val="00084101"/>
    <w:rsid w:val="000A0C1C"/>
    <w:rsid w:val="000A2D9E"/>
    <w:rsid w:val="000A5194"/>
    <w:rsid w:val="000A6EDB"/>
    <w:rsid w:val="000A798C"/>
    <w:rsid w:val="000B01EA"/>
    <w:rsid w:val="000B3E05"/>
    <w:rsid w:val="000B4A98"/>
    <w:rsid w:val="000B7579"/>
    <w:rsid w:val="000B7F9D"/>
    <w:rsid w:val="000C1339"/>
    <w:rsid w:val="000D1DEB"/>
    <w:rsid w:val="000D3297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17BB4"/>
    <w:rsid w:val="00122EFD"/>
    <w:rsid w:val="00125732"/>
    <w:rsid w:val="001269DB"/>
    <w:rsid w:val="00134422"/>
    <w:rsid w:val="00134A87"/>
    <w:rsid w:val="001362CA"/>
    <w:rsid w:val="00140195"/>
    <w:rsid w:val="00141D6E"/>
    <w:rsid w:val="00143014"/>
    <w:rsid w:val="001440F5"/>
    <w:rsid w:val="001470B7"/>
    <w:rsid w:val="001610EE"/>
    <w:rsid w:val="001623F5"/>
    <w:rsid w:val="001657DB"/>
    <w:rsid w:val="00171512"/>
    <w:rsid w:val="001738BE"/>
    <w:rsid w:val="00176917"/>
    <w:rsid w:val="00176B13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1281E"/>
    <w:rsid w:val="002161B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4796"/>
    <w:rsid w:val="00267394"/>
    <w:rsid w:val="00274A1C"/>
    <w:rsid w:val="0028422F"/>
    <w:rsid w:val="002842C6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7436"/>
    <w:rsid w:val="002D7A49"/>
    <w:rsid w:val="002E1AD0"/>
    <w:rsid w:val="002E368B"/>
    <w:rsid w:val="002E6826"/>
    <w:rsid w:val="002F1805"/>
    <w:rsid w:val="002F70B8"/>
    <w:rsid w:val="002F7713"/>
    <w:rsid w:val="003045E1"/>
    <w:rsid w:val="00307C34"/>
    <w:rsid w:val="00313051"/>
    <w:rsid w:val="00313653"/>
    <w:rsid w:val="00316593"/>
    <w:rsid w:val="00317040"/>
    <w:rsid w:val="00325401"/>
    <w:rsid w:val="00331BC8"/>
    <w:rsid w:val="003356A9"/>
    <w:rsid w:val="003364E7"/>
    <w:rsid w:val="00343C95"/>
    <w:rsid w:val="003459CB"/>
    <w:rsid w:val="00345DF4"/>
    <w:rsid w:val="003475DA"/>
    <w:rsid w:val="00355FD9"/>
    <w:rsid w:val="0036344C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FB1"/>
    <w:rsid w:val="003F1C08"/>
    <w:rsid w:val="003F23B9"/>
    <w:rsid w:val="00403393"/>
    <w:rsid w:val="00406728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E6A"/>
    <w:rsid w:val="004B4D54"/>
    <w:rsid w:val="004B6080"/>
    <w:rsid w:val="004B6A08"/>
    <w:rsid w:val="004C273F"/>
    <w:rsid w:val="004C3A85"/>
    <w:rsid w:val="004C55C2"/>
    <w:rsid w:val="004D1BBE"/>
    <w:rsid w:val="004E616C"/>
    <w:rsid w:val="004F19C6"/>
    <w:rsid w:val="00503DCC"/>
    <w:rsid w:val="005156C7"/>
    <w:rsid w:val="005202D8"/>
    <w:rsid w:val="00520FD9"/>
    <w:rsid w:val="005257C6"/>
    <w:rsid w:val="00526808"/>
    <w:rsid w:val="00532A36"/>
    <w:rsid w:val="00553545"/>
    <w:rsid w:val="00554A5B"/>
    <w:rsid w:val="0055546B"/>
    <w:rsid w:val="00561A51"/>
    <w:rsid w:val="00562870"/>
    <w:rsid w:val="00567569"/>
    <w:rsid w:val="0057740A"/>
    <w:rsid w:val="00591D28"/>
    <w:rsid w:val="00591EE1"/>
    <w:rsid w:val="00592077"/>
    <w:rsid w:val="0059222F"/>
    <w:rsid w:val="00596160"/>
    <w:rsid w:val="005A136C"/>
    <w:rsid w:val="005B45F8"/>
    <w:rsid w:val="005B4F4D"/>
    <w:rsid w:val="005C1127"/>
    <w:rsid w:val="005C35DF"/>
    <w:rsid w:val="005C36F6"/>
    <w:rsid w:val="005D035C"/>
    <w:rsid w:val="005D1473"/>
    <w:rsid w:val="005D7469"/>
    <w:rsid w:val="005E72B6"/>
    <w:rsid w:val="00601B0C"/>
    <w:rsid w:val="00606456"/>
    <w:rsid w:val="00612A7D"/>
    <w:rsid w:val="0061431A"/>
    <w:rsid w:val="00617620"/>
    <w:rsid w:val="00623820"/>
    <w:rsid w:val="00631AC2"/>
    <w:rsid w:val="00633BFF"/>
    <w:rsid w:val="00636BE1"/>
    <w:rsid w:val="00641C94"/>
    <w:rsid w:val="00642401"/>
    <w:rsid w:val="0064341D"/>
    <w:rsid w:val="00643A5C"/>
    <w:rsid w:val="00644514"/>
    <w:rsid w:val="0065265A"/>
    <w:rsid w:val="00652F5B"/>
    <w:rsid w:val="00653322"/>
    <w:rsid w:val="00655032"/>
    <w:rsid w:val="00657650"/>
    <w:rsid w:val="00657A97"/>
    <w:rsid w:val="00663F3F"/>
    <w:rsid w:val="006662EE"/>
    <w:rsid w:val="006733FB"/>
    <w:rsid w:val="006762D1"/>
    <w:rsid w:val="00680193"/>
    <w:rsid w:val="00681748"/>
    <w:rsid w:val="00681F76"/>
    <w:rsid w:val="00682BAA"/>
    <w:rsid w:val="00687F63"/>
    <w:rsid w:val="00691B1B"/>
    <w:rsid w:val="00694F89"/>
    <w:rsid w:val="006B4C69"/>
    <w:rsid w:val="006B7EDF"/>
    <w:rsid w:val="006C13D1"/>
    <w:rsid w:val="006C27CB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6B5F"/>
    <w:rsid w:val="00717B02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62AFA"/>
    <w:rsid w:val="007640DE"/>
    <w:rsid w:val="00780900"/>
    <w:rsid w:val="007857E6"/>
    <w:rsid w:val="00790F41"/>
    <w:rsid w:val="00790FFD"/>
    <w:rsid w:val="007A1FC0"/>
    <w:rsid w:val="007A5476"/>
    <w:rsid w:val="007A5EF9"/>
    <w:rsid w:val="007A64A1"/>
    <w:rsid w:val="007C108B"/>
    <w:rsid w:val="007C723C"/>
    <w:rsid w:val="007C7727"/>
    <w:rsid w:val="007D5271"/>
    <w:rsid w:val="007E0262"/>
    <w:rsid w:val="007E1430"/>
    <w:rsid w:val="007E15E3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24A2"/>
    <w:rsid w:val="00892D6F"/>
    <w:rsid w:val="008956B6"/>
    <w:rsid w:val="008A5838"/>
    <w:rsid w:val="008A6276"/>
    <w:rsid w:val="008B135F"/>
    <w:rsid w:val="008B2D30"/>
    <w:rsid w:val="008B79B1"/>
    <w:rsid w:val="008D1B94"/>
    <w:rsid w:val="008D29AE"/>
    <w:rsid w:val="008D2D18"/>
    <w:rsid w:val="008D5BA1"/>
    <w:rsid w:val="008D7375"/>
    <w:rsid w:val="008E16E8"/>
    <w:rsid w:val="008E35DE"/>
    <w:rsid w:val="008E6516"/>
    <w:rsid w:val="008E7E0C"/>
    <w:rsid w:val="008F00CE"/>
    <w:rsid w:val="008F1FFA"/>
    <w:rsid w:val="00903E6F"/>
    <w:rsid w:val="0090623D"/>
    <w:rsid w:val="009145AF"/>
    <w:rsid w:val="0091609F"/>
    <w:rsid w:val="00922B9C"/>
    <w:rsid w:val="00942BC8"/>
    <w:rsid w:val="00950858"/>
    <w:rsid w:val="00957FD8"/>
    <w:rsid w:val="00967D3F"/>
    <w:rsid w:val="00970371"/>
    <w:rsid w:val="00970E1C"/>
    <w:rsid w:val="009738E6"/>
    <w:rsid w:val="00976976"/>
    <w:rsid w:val="00977AC9"/>
    <w:rsid w:val="00980C9A"/>
    <w:rsid w:val="00991867"/>
    <w:rsid w:val="00991ADC"/>
    <w:rsid w:val="00995598"/>
    <w:rsid w:val="009A1535"/>
    <w:rsid w:val="009A43C7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47E4"/>
    <w:rsid w:val="00A354B7"/>
    <w:rsid w:val="00A3786D"/>
    <w:rsid w:val="00A411FF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85C7A"/>
    <w:rsid w:val="00A86F51"/>
    <w:rsid w:val="00A916F0"/>
    <w:rsid w:val="00A93DB7"/>
    <w:rsid w:val="00A96BD9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120EE"/>
    <w:rsid w:val="00B20646"/>
    <w:rsid w:val="00B2177A"/>
    <w:rsid w:val="00B25EA3"/>
    <w:rsid w:val="00B3083C"/>
    <w:rsid w:val="00B30D28"/>
    <w:rsid w:val="00B31AAF"/>
    <w:rsid w:val="00B3265B"/>
    <w:rsid w:val="00B4396F"/>
    <w:rsid w:val="00B50409"/>
    <w:rsid w:val="00B56043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B764E"/>
    <w:rsid w:val="00BC13A1"/>
    <w:rsid w:val="00BC216E"/>
    <w:rsid w:val="00BC28F5"/>
    <w:rsid w:val="00BC3263"/>
    <w:rsid w:val="00BC55C6"/>
    <w:rsid w:val="00BD1A51"/>
    <w:rsid w:val="00BD7427"/>
    <w:rsid w:val="00BE377A"/>
    <w:rsid w:val="00BE48D9"/>
    <w:rsid w:val="00BE7C78"/>
    <w:rsid w:val="00BF0A04"/>
    <w:rsid w:val="00C00F04"/>
    <w:rsid w:val="00C03E16"/>
    <w:rsid w:val="00C20A57"/>
    <w:rsid w:val="00C2114C"/>
    <w:rsid w:val="00C252AC"/>
    <w:rsid w:val="00C3429A"/>
    <w:rsid w:val="00C35C0F"/>
    <w:rsid w:val="00C47CDD"/>
    <w:rsid w:val="00C502DB"/>
    <w:rsid w:val="00C52AE9"/>
    <w:rsid w:val="00C554FA"/>
    <w:rsid w:val="00C6212B"/>
    <w:rsid w:val="00C62338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2E51"/>
    <w:rsid w:val="00CA3768"/>
    <w:rsid w:val="00CA54C5"/>
    <w:rsid w:val="00CB2869"/>
    <w:rsid w:val="00CB5A7F"/>
    <w:rsid w:val="00CB5B7E"/>
    <w:rsid w:val="00CC6557"/>
    <w:rsid w:val="00CE0B79"/>
    <w:rsid w:val="00CE6577"/>
    <w:rsid w:val="00CE660E"/>
    <w:rsid w:val="00CF3212"/>
    <w:rsid w:val="00D02033"/>
    <w:rsid w:val="00D070F7"/>
    <w:rsid w:val="00D076DA"/>
    <w:rsid w:val="00D15C09"/>
    <w:rsid w:val="00D17607"/>
    <w:rsid w:val="00D21843"/>
    <w:rsid w:val="00D301BD"/>
    <w:rsid w:val="00D322E4"/>
    <w:rsid w:val="00D342FA"/>
    <w:rsid w:val="00D34617"/>
    <w:rsid w:val="00D36D36"/>
    <w:rsid w:val="00D44937"/>
    <w:rsid w:val="00D46E7F"/>
    <w:rsid w:val="00D536D0"/>
    <w:rsid w:val="00D66DD6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C276A"/>
    <w:rsid w:val="00DC48FA"/>
    <w:rsid w:val="00DD0962"/>
    <w:rsid w:val="00DD3F39"/>
    <w:rsid w:val="00DF39C3"/>
    <w:rsid w:val="00E07D1D"/>
    <w:rsid w:val="00E26E0D"/>
    <w:rsid w:val="00E32641"/>
    <w:rsid w:val="00E35862"/>
    <w:rsid w:val="00E35B18"/>
    <w:rsid w:val="00E37C49"/>
    <w:rsid w:val="00E43329"/>
    <w:rsid w:val="00E47AD3"/>
    <w:rsid w:val="00E52489"/>
    <w:rsid w:val="00E66A73"/>
    <w:rsid w:val="00E75C05"/>
    <w:rsid w:val="00E81AD8"/>
    <w:rsid w:val="00E82E8A"/>
    <w:rsid w:val="00E83B8D"/>
    <w:rsid w:val="00E84889"/>
    <w:rsid w:val="00E96832"/>
    <w:rsid w:val="00EA0347"/>
    <w:rsid w:val="00EB2D37"/>
    <w:rsid w:val="00EB3C6C"/>
    <w:rsid w:val="00EB5F66"/>
    <w:rsid w:val="00EC1FF5"/>
    <w:rsid w:val="00EC773D"/>
    <w:rsid w:val="00ED50BF"/>
    <w:rsid w:val="00EE2C33"/>
    <w:rsid w:val="00EF0A7B"/>
    <w:rsid w:val="00EF47DA"/>
    <w:rsid w:val="00EF4C22"/>
    <w:rsid w:val="00F005ED"/>
    <w:rsid w:val="00F02ED0"/>
    <w:rsid w:val="00F074E7"/>
    <w:rsid w:val="00F11332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508E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4FD01"/>
  <w15:docId w15:val="{BCC51E2C-A19E-4AB8-A460-FC39379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0B7F9D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rsid w:val="000B7F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1EA9-CAC7-46D2-8E0C-E1CC511C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6105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Vartotojas</cp:lastModifiedBy>
  <cp:revision>3</cp:revision>
  <cp:lastPrinted>2020-06-19T07:02:00Z</cp:lastPrinted>
  <dcterms:created xsi:type="dcterms:W3CDTF">2024-12-30T06:52:00Z</dcterms:created>
  <dcterms:modified xsi:type="dcterms:W3CDTF">2025-01-22T11:39:00Z</dcterms:modified>
</cp:coreProperties>
</file>