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112F7" w14:textId="77777777" w:rsidR="007E4414" w:rsidRPr="005C680F" w:rsidRDefault="007E4414" w:rsidP="005C680F">
      <w:pPr>
        <w:spacing w:after="0" w:line="240" w:lineRule="auto"/>
        <w:rPr>
          <w:rFonts w:ascii="Joost" w:hAnsi="Joost"/>
          <w:sz w:val="23"/>
          <w:szCs w:val="23"/>
        </w:rPr>
      </w:pPr>
    </w:p>
    <w:p w14:paraId="30318A1D" w14:textId="77777777" w:rsidR="007E4414" w:rsidRPr="005C680F" w:rsidRDefault="007E4414" w:rsidP="005C680F">
      <w:pPr>
        <w:spacing w:after="0" w:line="240" w:lineRule="auto"/>
        <w:jc w:val="both"/>
        <w:rPr>
          <w:rFonts w:ascii="Joost" w:eastAsia="Calibri" w:hAnsi="Joost" w:cs="Arial"/>
          <w:bCs/>
          <w:sz w:val="23"/>
          <w:szCs w:val="23"/>
        </w:rPr>
      </w:pPr>
    </w:p>
    <w:p w14:paraId="09AA779C" w14:textId="77777777" w:rsidR="00B4266E" w:rsidRPr="005C680F" w:rsidRDefault="00B4266E" w:rsidP="005C680F">
      <w:pPr>
        <w:spacing w:after="0" w:line="240" w:lineRule="auto"/>
        <w:jc w:val="right"/>
        <w:rPr>
          <w:rFonts w:ascii="Joost" w:eastAsia="Calibri" w:hAnsi="Joost" w:cs="Arial"/>
          <w:bCs/>
          <w:i/>
          <w:iCs/>
          <w:sz w:val="23"/>
          <w:szCs w:val="23"/>
        </w:rPr>
      </w:pPr>
    </w:p>
    <w:p w14:paraId="0C7EEEFB" w14:textId="45950F79" w:rsidR="00B4266E" w:rsidRPr="005C680F" w:rsidRDefault="00693A85" w:rsidP="005C680F">
      <w:pPr>
        <w:spacing w:after="0" w:line="240" w:lineRule="auto"/>
        <w:jc w:val="right"/>
        <w:rPr>
          <w:rFonts w:ascii="Joost" w:eastAsia="Calibri" w:hAnsi="Joost" w:cs="Arial"/>
          <w:bCs/>
          <w:i/>
          <w:iCs/>
          <w:sz w:val="23"/>
          <w:szCs w:val="23"/>
        </w:rPr>
      </w:pPr>
      <w:r w:rsidRPr="005C680F">
        <w:rPr>
          <w:rFonts w:ascii="Joost" w:eastAsia="Calibri" w:hAnsi="Joost" w:cs="Arial"/>
          <w:bCs/>
          <w:i/>
          <w:iCs/>
          <w:sz w:val="23"/>
          <w:szCs w:val="23"/>
        </w:rPr>
        <w:t>Specialiųjų sąlygų 2</w:t>
      </w:r>
      <w:r w:rsidR="00A5192E" w:rsidRPr="005C680F">
        <w:rPr>
          <w:rFonts w:ascii="Joost" w:eastAsia="Calibri" w:hAnsi="Joost" w:cs="Arial"/>
          <w:bCs/>
          <w:i/>
          <w:iCs/>
          <w:sz w:val="23"/>
          <w:szCs w:val="23"/>
        </w:rPr>
        <w:t xml:space="preserve"> priedas</w:t>
      </w:r>
      <w:r w:rsidR="007E4414" w:rsidRPr="005C680F">
        <w:rPr>
          <w:rFonts w:ascii="Joost" w:eastAsia="Times New Roman" w:hAnsi="Joost" w:cs="Times New Roman"/>
          <w:b/>
          <w:caps/>
          <w:noProof/>
          <w:sz w:val="23"/>
          <w:szCs w:val="23"/>
          <w:lang w:eastAsia="lt-LT"/>
        </w:rPr>
        <w:drawing>
          <wp:anchor distT="0" distB="0" distL="114300" distR="114300" simplePos="0" relativeHeight="251659264" behindDoc="0" locked="0" layoutInCell="1" allowOverlap="1" wp14:anchorId="0246FFCD" wp14:editId="78D00AC0">
            <wp:simplePos x="0" y="0"/>
            <wp:positionH relativeFrom="column">
              <wp:posOffset>2360709</wp:posOffset>
            </wp:positionH>
            <wp:positionV relativeFrom="page">
              <wp:posOffset>631466</wp:posOffset>
            </wp:positionV>
            <wp:extent cx="1476375" cy="879431"/>
            <wp:effectExtent l="0" t="0" r="0" b="0"/>
            <wp:wrapNone/>
            <wp:docPr id="30" name="Picture" descr="C:\Users\EA21E~1.GRE\AppData\Local\Temp\Rar$DI01.621\ESFIVP-logotipas-vienspalvi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C:\Users\EA21E~1.GRE\AppData\Local\Temp\Rar$DI01.621\ESFIVP-logotipas-vienspalvis-2.jpg"/>
                    <pic:cNvPicPr>
                      <a:picLocks noChangeAspect="1" noChangeArrowheads="1"/>
                    </pic:cNvPicPr>
                  </pic:nvPicPr>
                  <pic:blipFill>
                    <a:blip r:embed="rId11" cstate="print"/>
                    <a:srcRect t="12590" b="13241"/>
                    <a:stretch>
                      <a:fillRect/>
                    </a:stretch>
                  </pic:blipFill>
                  <pic:spPr bwMode="auto">
                    <a:xfrm>
                      <a:off x="0" y="0"/>
                      <a:ext cx="1476375" cy="879431"/>
                    </a:xfrm>
                    <a:prstGeom prst="rect">
                      <a:avLst/>
                    </a:prstGeom>
                    <a:noFill/>
                    <a:ln w="9525">
                      <a:noFill/>
                      <a:miter lim="800000"/>
                      <a:headEnd/>
                      <a:tailEnd/>
                    </a:ln>
                  </pic:spPr>
                </pic:pic>
              </a:graphicData>
            </a:graphic>
          </wp:anchor>
        </w:drawing>
      </w:r>
    </w:p>
    <w:p w14:paraId="77175ED1" w14:textId="77777777" w:rsidR="007E4414" w:rsidRPr="005C680F" w:rsidRDefault="007E4414" w:rsidP="005C680F">
      <w:pPr>
        <w:spacing w:after="0" w:line="240" w:lineRule="auto"/>
        <w:rPr>
          <w:rFonts w:ascii="Joost" w:eastAsia="Times New Roman" w:hAnsi="Joost" w:cs="Times New Roman"/>
          <w:b/>
          <w:bCs/>
          <w:sz w:val="23"/>
          <w:szCs w:val="23"/>
        </w:rPr>
      </w:pPr>
      <w:r w:rsidRPr="005C680F">
        <w:rPr>
          <w:rFonts w:ascii="Joost" w:eastAsia="Times New Roman" w:hAnsi="Joost" w:cs="Times New Roman"/>
          <w:b/>
          <w:caps/>
          <w:noProof/>
          <w:sz w:val="23"/>
          <w:szCs w:val="23"/>
          <w:lang w:eastAsia="lt-LT"/>
        </w:rPr>
        <w:drawing>
          <wp:anchor distT="0" distB="0" distL="114300" distR="114300" simplePos="0" relativeHeight="251660288" behindDoc="0" locked="0" layoutInCell="1" allowOverlap="1" wp14:anchorId="60395931" wp14:editId="131F9DDF">
            <wp:simplePos x="0" y="0"/>
            <wp:positionH relativeFrom="column">
              <wp:posOffset>2360709</wp:posOffset>
            </wp:positionH>
            <wp:positionV relativeFrom="page">
              <wp:posOffset>631466</wp:posOffset>
            </wp:positionV>
            <wp:extent cx="1476375" cy="879431"/>
            <wp:effectExtent l="0" t="0" r="0" b="0"/>
            <wp:wrapNone/>
            <wp:docPr id="1" name="Picture" descr="C:\Users\EA21E~1.GRE\AppData\Local\Temp\Rar$DI01.621\ESFIVP-logotipas-vienspalvi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C:\Users\EA21E~1.GRE\AppData\Local\Temp\Rar$DI01.621\ESFIVP-logotipas-vienspalvis-2.jpg"/>
                    <pic:cNvPicPr>
                      <a:picLocks noChangeAspect="1" noChangeArrowheads="1"/>
                    </pic:cNvPicPr>
                  </pic:nvPicPr>
                  <pic:blipFill>
                    <a:blip r:embed="rId11" cstate="print"/>
                    <a:srcRect t="12590" b="13241"/>
                    <a:stretch>
                      <a:fillRect/>
                    </a:stretch>
                  </pic:blipFill>
                  <pic:spPr bwMode="auto">
                    <a:xfrm>
                      <a:off x="0" y="0"/>
                      <a:ext cx="1476375" cy="879431"/>
                    </a:xfrm>
                    <a:prstGeom prst="rect">
                      <a:avLst/>
                    </a:prstGeom>
                    <a:noFill/>
                    <a:ln w="9525">
                      <a:noFill/>
                      <a:miter lim="800000"/>
                      <a:headEnd/>
                      <a:tailEnd/>
                    </a:ln>
                  </pic:spPr>
                </pic:pic>
              </a:graphicData>
            </a:graphic>
          </wp:anchor>
        </w:drawing>
      </w:r>
    </w:p>
    <w:p w14:paraId="73442288" w14:textId="77777777" w:rsidR="008512ED" w:rsidRDefault="008512ED" w:rsidP="005C680F">
      <w:pPr>
        <w:spacing w:after="0" w:line="240" w:lineRule="auto"/>
        <w:jc w:val="center"/>
        <w:rPr>
          <w:rFonts w:ascii="Joost" w:eastAsia="Times New Roman" w:hAnsi="Joost" w:cs="Times New Roman"/>
          <w:b/>
          <w:sz w:val="23"/>
          <w:szCs w:val="23"/>
        </w:rPr>
      </w:pPr>
    </w:p>
    <w:p w14:paraId="569D6D1D" w14:textId="7829B650" w:rsidR="007E4414" w:rsidRPr="005C680F" w:rsidRDefault="00A21F6D" w:rsidP="005C680F">
      <w:pPr>
        <w:spacing w:after="0" w:line="240" w:lineRule="auto"/>
        <w:jc w:val="center"/>
        <w:rPr>
          <w:rFonts w:ascii="Joost" w:eastAsia="Times New Roman" w:hAnsi="Joost" w:cs="Times New Roman"/>
          <w:b/>
          <w:sz w:val="23"/>
          <w:szCs w:val="23"/>
        </w:rPr>
      </w:pPr>
      <w:r w:rsidRPr="005C680F">
        <w:rPr>
          <w:rFonts w:ascii="Joost" w:eastAsia="Times New Roman" w:hAnsi="Joost" w:cs="Times New Roman"/>
          <w:b/>
          <w:sz w:val="23"/>
          <w:szCs w:val="23"/>
        </w:rPr>
        <w:t>EKONOMIKOS IR INOVACIJŲ MINISTERIJOS VALDYMO SRIČIŲ PAŽANGOS PRIEMO</w:t>
      </w:r>
      <w:r w:rsidR="00D41832" w:rsidRPr="005C680F">
        <w:rPr>
          <w:rFonts w:ascii="Joost" w:eastAsia="Times New Roman" w:hAnsi="Joost" w:cs="Times New Roman"/>
          <w:b/>
          <w:sz w:val="23"/>
          <w:szCs w:val="23"/>
        </w:rPr>
        <w:t xml:space="preserve">NIŲ </w:t>
      </w:r>
      <w:r w:rsidRPr="005C680F">
        <w:rPr>
          <w:rFonts w:ascii="Joost" w:eastAsia="Times New Roman" w:hAnsi="Joost" w:cs="Times New Roman"/>
          <w:b/>
          <w:sz w:val="23"/>
          <w:szCs w:val="23"/>
        </w:rPr>
        <w:t>VEIKLŲ PAŽANGOS</w:t>
      </w:r>
      <w:r w:rsidR="00D41832" w:rsidRPr="005C680F">
        <w:rPr>
          <w:rFonts w:ascii="Joost" w:eastAsia="Times New Roman" w:hAnsi="Joost" w:cs="Times New Roman"/>
          <w:b/>
          <w:sz w:val="23"/>
          <w:szCs w:val="23"/>
        </w:rPr>
        <w:t xml:space="preserve"> </w:t>
      </w:r>
      <w:r w:rsidRPr="005C680F">
        <w:rPr>
          <w:rFonts w:ascii="Joost" w:eastAsia="Times New Roman" w:hAnsi="Joost" w:cs="Times New Roman"/>
          <w:b/>
          <w:sz w:val="23"/>
          <w:szCs w:val="23"/>
        </w:rPr>
        <w:t>VERTINIMO</w:t>
      </w:r>
      <w:r w:rsidRPr="005C680F">
        <w:rPr>
          <w:rFonts w:ascii="Joost" w:eastAsia="Times New Roman" w:hAnsi="Joost" w:cs="Times New Roman"/>
          <w:b/>
          <w:bCs/>
          <w:sz w:val="23"/>
          <w:szCs w:val="23"/>
        </w:rPr>
        <w:t xml:space="preserve"> </w:t>
      </w:r>
      <w:r w:rsidR="007E4414" w:rsidRPr="005C680F">
        <w:rPr>
          <w:rFonts w:ascii="Joost" w:eastAsia="Times New Roman" w:hAnsi="Joost" w:cs="Times New Roman"/>
          <w:b/>
          <w:bCs/>
          <w:sz w:val="23"/>
          <w:szCs w:val="23"/>
        </w:rPr>
        <w:t xml:space="preserve">PASLAUGŲ PIRKIMO </w:t>
      </w:r>
    </w:p>
    <w:p w14:paraId="706FCEAB" w14:textId="77777777" w:rsidR="007E4414" w:rsidRPr="005C680F" w:rsidRDefault="007E4414" w:rsidP="005C680F">
      <w:pPr>
        <w:spacing w:after="0" w:line="240" w:lineRule="auto"/>
        <w:jc w:val="center"/>
        <w:rPr>
          <w:rFonts w:ascii="Joost" w:eastAsia="Times New Roman" w:hAnsi="Joost" w:cs="Times New Roman"/>
          <w:b/>
          <w:sz w:val="23"/>
          <w:szCs w:val="23"/>
        </w:rPr>
      </w:pPr>
      <w:r w:rsidRPr="005C680F">
        <w:rPr>
          <w:rFonts w:ascii="Joost" w:eastAsia="Times New Roman" w:hAnsi="Joost" w:cs="Times New Roman"/>
          <w:b/>
          <w:sz w:val="23"/>
          <w:szCs w:val="23"/>
        </w:rPr>
        <w:t>TECHNINĖ SPECIFIKACIJA</w:t>
      </w:r>
    </w:p>
    <w:p w14:paraId="0C586DDC" w14:textId="77777777" w:rsidR="007E4414" w:rsidRPr="005C680F" w:rsidRDefault="007E4414" w:rsidP="005C680F">
      <w:pPr>
        <w:keepNext/>
        <w:spacing w:after="0" w:line="240" w:lineRule="auto"/>
        <w:jc w:val="center"/>
        <w:outlineLvl w:val="3"/>
        <w:rPr>
          <w:rFonts w:ascii="Joost" w:eastAsia="Times New Roman" w:hAnsi="Joost" w:cs="Times New Roman"/>
          <w:b/>
          <w:sz w:val="23"/>
          <w:szCs w:val="23"/>
          <w:lang w:eastAsia="lt-LT"/>
        </w:rPr>
      </w:pPr>
    </w:p>
    <w:p w14:paraId="377B4E97" w14:textId="77777777" w:rsidR="007E4414" w:rsidRPr="005C680F" w:rsidRDefault="007E4414" w:rsidP="005C680F">
      <w:pPr>
        <w:keepNext/>
        <w:spacing w:after="0" w:line="240" w:lineRule="auto"/>
        <w:jc w:val="center"/>
        <w:outlineLvl w:val="3"/>
        <w:rPr>
          <w:rFonts w:ascii="Joost" w:eastAsia="Times New Roman" w:hAnsi="Joost" w:cs="Times New Roman"/>
          <w:b/>
          <w:sz w:val="23"/>
          <w:szCs w:val="23"/>
          <w:lang w:val="en-US" w:eastAsia="lt-LT"/>
        </w:rPr>
      </w:pPr>
      <w:r w:rsidRPr="005C680F">
        <w:rPr>
          <w:rFonts w:ascii="Joost" w:eastAsia="Times New Roman" w:hAnsi="Joost" w:cs="Times New Roman"/>
          <w:b/>
          <w:sz w:val="23"/>
          <w:szCs w:val="23"/>
          <w:lang w:eastAsia="lt-LT"/>
        </w:rPr>
        <w:t>I. VERTINIMO PAGRINDIMAS</w:t>
      </w:r>
    </w:p>
    <w:p w14:paraId="1082BD24" w14:textId="77777777" w:rsidR="007E4414" w:rsidRPr="005C680F" w:rsidRDefault="007E4414" w:rsidP="005C680F">
      <w:pPr>
        <w:spacing w:after="0" w:line="240" w:lineRule="auto"/>
        <w:rPr>
          <w:rFonts w:ascii="Joost" w:eastAsia="Times New Roman" w:hAnsi="Joost" w:cs="Times New Roman"/>
          <w:sz w:val="23"/>
          <w:szCs w:val="23"/>
        </w:rPr>
      </w:pPr>
    </w:p>
    <w:p w14:paraId="029ED018" w14:textId="77777777" w:rsidR="007E4414" w:rsidRPr="005C680F" w:rsidRDefault="007E4414" w:rsidP="005C680F">
      <w:pPr>
        <w:numPr>
          <w:ilvl w:val="0"/>
          <w:numId w:val="1"/>
        </w:numPr>
        <w:tabs>
          <w:tab w:val="clear" w:pos="1069"/>
          <w:tab w:val="num" w:pos="851"/>
        </w:tabs>
        <w:spacing w:after="0" w:line="240" w:lineRule="auto"/>
        <w:ind w:left="0" w:firstLine="567"/>
        <w:rPr>
          <w:rFonts w:ascii="Joost" w:eastAsia="Times New Roman" w:hAnsi="Joost" w:cs="Times New Roman"/>
          <w:b/>
          <w:sz w:val="23"/>
          <w:szCs w:val="23"/>
        </w:rPr>
      </w:pPr>
      <w:r w:rsidRPr="005C680F">
        <w:rPr>
          <w:rFonts w:ascii="Joost" w:eastAsia="Times New Roman" w:hAnsi="Joost" w:cs="Times New Roman"/>
          <w:b/>
          <w:sz w:val="23"/>
          <w:szCs w:val="23"/>
        </w:rPr>
        <w:t>Vertinimo poreikis.</w:t>
      </w:r>
    </w:p>
    <w:p w14:paraId="71AA459B" w14:textId="48F48CF3" w:rsidR="00496613" w:rsidRPr="005C680F" w:rsidRDefault="004D7905" w:rsidP="005C680F">
      <w:pPr>
        <w:tabs>
          <w:tab w:val="num" w:pos="851"/>
        </w:tabs>
        <w:spacing w:after="0" w:line="240" w:lineRule="auto"/>
        <w:ind w:firstLine="567"/>
        <w:jc w:val="both"/>
        <w:rPr>
          <w:rFonts w:ascii="Joost" w:eastAsia="Times New Roman" w:hAnsi="Joost" w:cs="Times New Roman"/>
          <w:bCs/>
          <w:sz w:val="23"/>
          <w:szCs w:val="23"/>
        </w:rPr>
      </w:pPr>
      <w:r w:rsidRPr="005C680F">
        <w:rPr>
          <w:rFonts w:ascii="Joost" w:eastAsia="Times New Roman" w:hAnsi="Joost" w:cs="Times New Roman"/>
          <w:bCs/>
          <w:sz w:val="23"/>
          <w:szCs w:val="23"/>
        </w:rPr>
        <w:t xml:space="preserve">Ekonomikos ir inovacijų ministerija </w:t>
      </w:r>
      <w:bookmarkStart w:id="0" w:name="_Hlk181094229"/>
      <w:r w:rsidRPr="005C680F">
        <w:rPr>
          <w:rFonts w:ascii="Joost" w:eastAsia="Times New Roman" w:hAnsi="Joost" w:cs="Times New Roman"/>
          <w:bCs/>
          <w:sz w:val="23"/>
          <w:szCs w:val="23"/>
        </w:rPr>
        <w:t>(toliau – Ministerija)</w:t>
      </w:r>
      <w:bookmarkEnd w:id="0"/>
      <w:r w:rsidRPr="005C680F">
        <w:rPr>
          <w:rFonts w:ascii="Joost" w:eastAsia="Times New Roman" w:hAnsi="Joost" w:cs="Times New Roman"/>
          <w:bCs/>
          <w:sz w:val="23"/>
          <w:szCs w:val="23"/>
        </w:rPr>
        <w:t xml:space="preserve"> įgyvendina valstybės politiką ekonomikos konkurencingumo ir valstybės informacini</w:t>
      </w:r>
      <w:r w:rsidR="00496613" w:rsidRPr="005C680F">
        <w:rPr>
          <w:rFonts w:ascii="Joost" w:eastAsia="Times New Roman" w:hAnsi="Joost" w:cs="Times New Roman"/>
          <w:bCs/>
          <w:sz w:val="23"/>
          <w:szCs w:val="23"/>
        </w:rPr>
        <w:t>ų</w:t>
      </w:r>
      <w:r w:rsidRPr="005C680F">
        <w:rPr>
          <w:rFonts w:ascii="Joost" w:eastAsia="Times New Roman" w:hAnsi="Joost" w:cs="Times New Roman"/>
          <w:bCs/>
          <w:sz w:val="23"/>
          <w:szCs w:val="23"/>
        </w:rPr>
        <w:t xml:space="preserve"> išteklių srityse. </w:t>
      </w:r>
      <w:r w:rsidR="00496613" w:rsidRPr="005C680F">
        <w:rPr>
          <w:rFonts w:ascii="Joost" w:eastAsia="Times New Roman" w:hAnsi="Joost" w:cs="Times New Roman"/>
          <w:bCs/>
          <w:iCs/>
          <w:sz w:val="23"/>
          <w:szCs w:val="23"/>
        </w:rPr>
        <w:t xml:space="preserve">2022–2030 metų </w:t>
      </w:r>
      <w:r w:rsidR="00496613" w:rsidRPr="005C680F">
        <w:rPr>
          <w:rFonts w:ascii="Joost" w:eastAsia="Times New Roman" w:hAnsi="Joost" w:cs="Times New Roman"/>
          <w:bCs/>
          <w:sz w:val="23"/>
          <w:szCs w:val="23"/>
        </w:rPr>
        <w:t>ekonomikos transformacijos ir konkurencingumo plėtros programa</w:t>
      </w:r>
      <w:r w:rsidR="00496613" w:rsidRPr="005C680F">
        <w:rPr>
          <w:rStyle w:val="FootnoteReference"/>
          <w:rFonts w:ascii="Joost" w:eastAsia="Times New Roman" w:hAnsi="Joost" w:cs="Times New Roman"/>
          <w:bCs/>
          <w:sz w:val="23"/>
          <w:szCs w:val="23"/>
        </w:rPr>
        <w:footnoteReference w:id="1"/>
      </w:r>
      <w:r w:rsidR="007D336C" w:rsidRPr="005C680F">
        <w:rPr>
          <w:rFonts w:ascii="Joost" w:eastAsia="Times New Roman" w:hAnsi="Joost" w:cs="Times New Roman"/>
          <w:bCs/>
          <w:sz w:val="23"/>
          <w:szCs w:val="23"/>
        </w:rPr>
        <w:t xml:space="preserve"> (toliau – Ekonomikos konkurencingumo </w:t>
      </w:r>
      <w:r w:rsidR="00BD1AE5" w:rsidRPr="005C680F">
        <w:rPr>
          <w:rFonts w:ascii="Joost" w:eastAsia="Times New Roman" w:hAnsi="Joost" w:cs="Times New Roman"/>
          <w:bCs/>
          <w:sz w:val="23"/>
          <w:szCs w:val="23"/>
        </w:rPr>
        <w:t xml:space="preserve">plėtros </w:t>
      </w:r>
      <w:r w:rsidR="007D336C" w:rsidRPr="005C680F">
        <w:rPr>
          <w:rFonts w:ascii="Joost" w:eastAsia="Times New Roman" w:hAnsi="Joost" w:cs="Times New Roman"/>
          <w:bCs/>
          <w:sz w:val="23"/>
          <w:szCs w:val="23"/>
        </w:rPr>
        <w:t>programa)</w:t>
      </w:r>
      <w:r w:rsidR="00496613" w:rsidRPr="005C680F">
        <w:rPr>
          <w:rFonts w:ascii="Joost" w:eastAsia="Times New Roman" w:hAnsi="Joost" w:cs="Times New Roman"/>
          <w:bCs/>
          <w:sz w:val="23"/>
          <w:szCs w:val="23"/>
        </w:rPr>
        <w:t xml:space="preserve"> ir </w:t>
      </w:r>
      <w:r w:rsidR="00851B4C" w:rsidRPr="005C680F">
        <w:rPr>
          <w:rFonts w:ascii="Joost" w:eastAsia="Times New Roman" w:hAnsi="Joost" w:cs="Times New Roman"/>
          <w:bCs/>
          <w:sz w:val="23"/>
          <w:szCs w:val="23"/>
        </w:rPr>
        <w:t>2021–2030 metų Lietuvos Respublikos ekonomikos ir inovacijų ministerijos valstybės skaitmeninimo plėtros programa</w:t>
      </w:r>
      <w:r w:rsidR="00851B4C" w:rsidRPr="005C680F">
        <w:rPr>
          <w:rStyle w:val="FootnoteReference"/>
          <w:rFonts w:ascii="Joost" w:eastAsia="Times New Roman" w:hAnsi="Joost" w:cs="Times New Roman"/>
          <w:bCs/>
          <w:sz w:val="23"/>
          <w:szCs w:val="23"/>
        </w:rPr>
        <w:footnoteReference w:id="2"/>
      </w:r>
      <w:r w:rsidR="007D336C" w:rsidRPr="005C680F">
        <w:rPr>
          <w:rFonts w:ascii="Joost" w:eastAsia="Times New Roman" w:hAnsi="Joost" w:cs="Times New Roman"/>
          <w:bCs/>
          <w:sz w:val="23"/>
          <w:szCs w:val="23"/>
        </w:rPr>
        <w:t xml:space="preserve"> (toliau –</w:t>
      </w:r>
      <w:r w:rsidR="00BD1AE5" w:rsidRPr="005C680F">
        <w:rPr>
          <w:rFonts w:ascii="Joost" w:eastAsia="Times New Roman" w:hAnsi="Joost" w:cs="Times New Roman"/>
          <w:bCs/>
          <w:sz w:val="23"/>
          <w:szCs w:val="23"/>
        </w:rPr>
        <w:t xml:space="preserve"> Valstybės skaitmeninimo plėtros programa</w:t>
      </w:r>
      <w:r w:rsidR="007D336C" w:rsidRPr="005C680F">
        <w:rPr>
          <w:rFonts w:ascii="Joost" w:eastAsia="Times New Roman" w:hAnsi="Joost" w:cs="Times New Roman"/>
          <w:bCs/>
          <w:sz w:val="23"/>
          <w:szCs w:val="23"/>
        </w:rPr>
        <w:t>)</w:t>
      </w:r>
      <w:r w:rsidR="00851B4C" w:rsidRPr="005C680F">
        <w:rPr>
          <w:rFonts w:ascii="Joost" w:eastAsia="Times New Roman" w:hAnsi="Joost" w:cs="Times New Roman"/>
          <w:bCs/>
          <w:sz w:val="23"/>
          <w:szCs w:val="23"/>
        </w:rPr>
        <w:t xml:space="preserve"> </w:t>
      </w:r>
      <w:r w:rsidR="004C4B6B" w:rsidRPr="005C680F">
        <w:rPr>
          <w:rFonts w:ascii="Joost" w:eastAsia="Times New Roman" w:hAnsi="Joost" w:cs="Times New Roman"/>
          <w:bCs/>
          <w:sz w:val="23"/>
          <w:szCs w:val="23"/>
        </w:rPr>
        <w:t>y</w:t>
      </w:r>
      <w:r w:rsidR="007D336C" w:rsidRPr="005C680F">
        <w:rPr>
          <w:rFonts w:ascii="Joost" w:eastAsia="Times New Roman" w:hAnsi="Joost" w:cs="Times New Roman"/>
          <w:bCs/>
          <w:sz w:val="23"/>
          <w:szCs w:val="23"/>
        </w:rPr>
        <w:t xml:space="preserve">ra </w:t>
      </w:r>
      <w:r w:rsidR="00496613" w:rsidRPr="005C680F">
        <w:rPr>
          <w:rFonts w:ascii="Joost" w:eastAsia="Times New Roman" w:hAnsi="Joost" w:cs="Times New Roman"/>
          <w:bCs/>
          <w:sz w:val="23"/>
          <w:szCs w:val="23"/>
        </w:rPr>
        <w:t xml:space="preserve">skirtos </w:t>
      </w:r>
      <w:r w:rsidR="009D233D" w:rsidRPr="005C680F">
        <w:rPr>
          <w:rFonts w:ascii="Joost" w:eastAsia="Times New Roman" w:hAnsi="Joost" w:cs="Times New Roman"/>
          <w:bCs/>
          <w:sz w:val="23"/>
          <w:szCs w:val="23"/>
        </w:rPr>
        <w:t xml:space="preserve">Ministerijos </w:t>
      </w:r>
      <w:r w:rsidR="00496613" w:rsidRPr="005C680F">
        <w:rPr>
          <w:rFonts w:ascii="Joost" w:eastAsia="Times New Roman" w:hAnsi="Joost" w:cs="Times New Roman"/>
          <w:bCs/>
          <w:sz w:val="23"/>
          <w:szCs w:val="23"/>
        </w:rPr>
        <w:t>nustatytoms funkcijoms atlikti</w:t>
      </w:r>
      <w:r w:rsidR="009D233D" w:rsidRPr="005C680F">
        <w:rPr>
          <w:rFonts w:ascii="Joost" w:eastAsia="Times New Roman" w:hAnsi="Joost" w:cs="Times New Roman"/>
          <w:bCs/>
          <w:sz w:val="23"/>
          <w:szCs w:val="23"/>
        </w:rPr>
        <w:t>.</w:t>
      </w:r>
    </w:p>
    <w:p w14:paraId="0BE5CF21" w14:textId="09A9F478" w:rsidR="006034AC" w:rsidRPr="005C680F" w:rsidRDefault="00496613" w:rsidP="005C680F">
      <w:pPr>
        <w:tabs>
          <w:tab w:val="num" w:pos="851"/>
        </w:tabs>
        <w:spacing w:after="0" w:line="240" w:lineRule="auto"/>
        <w:ind w:firstLine="567"/>
        <w:jc w:val="both"/>
        <w:rPr>
          <w:rFonts w:ascii="Joost" w:eastAsia="Times New Roman" w:hAnsi="Joost" w:cs="Times New Roman"/>
          <w:bCs/>
          <w:sz w:val="23"/>
          <w:szCs w:val="23"/>
        </w:rPr>
      </w:pPr>
      <w:r w:rsidRPr="005C680F">
        <w:rPr>
          <w:rFonts w:ascii="Joost" w:eastAsia="Times New Roman" w:hAnsi="Joost" w:cs="Times New Roman"/>
          <w:bCs/>
          <w:sz w:val="23"/>
          <w:szCs w:val="23"/>
        </w:rPr>
        <w:t xml:space="preserve">Ekonomikos konkurencingumo </w:t>
      </w:r>
      <w:r w:rsidR="005C727D" w:rsidRPr="005C680F">
        <w:rPr>
          <w:rFonts w:ascii="Joost" w:eastAsia="Times New Roman" w:hAnsi="Joost" w:cs="Times New Roman"/>
          <w:bCs/>
          <w:sz w:val="23"/>
          <w:szCs w:val="23"/>
        </w:rPr>
        <w:t xml:space="preserve">plėtros </w:t>
      </w:r>
      <w:r w:rsidRPr="005C680F">
        <w:rPr>
          <w:rFonts w:ascii="Joost" w:eastAsia="Times New Roman" w:hAnsi="Joost" w:cs="Times New Roman"/>
          <w:bCs/>
          <w:sz w:val="23"/>
          <w:szCs w:val="23"/>
        </w:rPr>
        <w:t xml:space="preserve">programoje suplanuotos priemonės, kuriomis </w:t>
      </w:r>
      <w:r w:rsidRPr="005C680F">
        <w:rPr>
          <w:rFonts w:ascii="Joost" w:eastAsia="Times New Roman" w:hAnsi="Joost" w:cs="Times New Roman"/>
          <w:bCs/>
          <w:iCs/>
          <w:sz w:val="23"/>
          <w:szCs w:val="23"/>
        </w:rPr>
        <w:t>siekiama įgyvendinti 2021–2030 metų nacionalinio pažangos plano</w:t>
      </w:r>
      <w:r w:rsidR="001205A9" w:rsidRPr="005C680F">
        <w:rPr>
          <w:rStyle w:val="FootnoteReference"/>
          <w:rFonts w:ascii="Joost" w:eastAsia="Times New Roman" w:hAnsi="Joost" w:cs="Times New Roman"/>
          <w:bCs/>
          <w:iCs/>
          <w:sz w:val="23"/>
          <w:szCs w:val="23"/>
        </w:rPr>
        <w:footnoteReference w:id="3"/>
      </w:r>
      <w:r w:rsidRPr="005C680F">
        <w:rPr>
          <w:rFonts w:ascii="Joost" w:eastAsia="Times New Roman" w:hAnsi="Joost" w:cs="Times New Roman"/>
          <w:bCs/>
          <w:sz w:val="23"/>
          <w:szCs w:val="23"/>
        </w:rPr>
        <w:t xml:space="preserve"> </w:t>
      </w:r>
      <w:r w:rsidRPr="005C680F">
        <w:rPr>
          <w:rFonts w:ascii="Joost" w:eastAsia="Times New Roman" w:hAnsi="Joost" w:cs="Times New Roman"/>
          <w:bCs/>
          <w:iCs/>
          <w:sz w:val="23"/>
          <w:szCs w:val="23"/>
        </w:rPr>
        <w:t>(toliau – NPP), 1 tikslo „Pereiti prie mokslo žiniomis, pažangiosiomis technologijomis, inovacijomis grįsto darnaus ekonomikos vystymosi ir didinti šalies tarptautinį konkurencingumą“ 1.4, 1.5, 1.6, 1.8</w:t>
      </w:r>
      <w:r w:rsidR="00763EAF" w:rsidRPr="005C680F">
        <w:rPr>
          <w:rFonts w:ascii="Joost" w:eastAsia="Times New Roman" w:hAnsi="Joost" w:cs="Times New Roman"/>
          <w:bCs/>
          <w:iCs/>
          <w:sz w:val="23"/>
          <w:szCs w:val="23"/>
        </w:rPr>
        <w:t xml:space="preserve"> ir</w:t>
      </w:r>
      <w:r w:rsidRPr="005C680F">
        <w:rPr>
          <w:rFonts w:ascii="Joost" w:eastAsia="Times New Roman" w:hAnsi="Joost" w:cs="Times New Roman"/>
          <w:bCs/>
          <w:iCs/>
          <w:sz w:val="23"/>
          <w:szCs w:val="23"/>
        </w:rPr>
        <w:t xml:space="preserve"> 1.11, </w:t>
      </w:r>
      <w:r w:rsidRPr="005C680F">
        <w:rPr>
          <w:rFonts w:ascii="Joost" w:eastAsia="Times New Roman" w:hAnsi="Joost" w:cs="Times New Roman"/>
          <w:bCs/>
          <w:sz w:val="23"/>
          <w:szCs w:val="23"/>
        </w:rPr>
        <w:t xml:space="preserve">uždavinius. Visi minėti NPP uždaviniai sudaro bendrą nenutrūkstamą grandinę, kurioje </w:t>
      </w:r>
      <w:r w:rsidRPr="005C680F">
        <w:rPr>
          <w:rFonts w:ascii="Joost" w:eastAsia="Times New Roman" w:hAnsi="Joost" w:cs="Times New Roman"/>
          <w:bCs/>
          <w:iCs/>
          <w:sz w:val="23"/>
          <w:szCs w:val="23"/>
        </w:rPr>
        <w:t>problemos ir jas veikiančios priežastys gali</w:t>
      </w:r>
      <w:r w:rsidRPr="005C680F">
        <w:rPr>
          <w:rFonts w:ascii="Joost" w:eastAsia="Times New Roman" w:hAnsi="Joost" w:cs="Times New Roman"/>
          <w:bCs/>
          <w:sz w:val="23"/>
          <w:szCs w:val="23"/>
        </w:rPr>
        <w:t xml:space="preserve"> </w:t>
      </w:r>
      <w:r w:rsidRPr="005C680F">
        <w:rPr>
          <w:rFonts w:ascii="Joost" w:eastAsia="Times New Roman" w:hAnsi="Joost" w:cs="Times New Roman"/>
          <w:bCs/>
          <w:iCs/>
          <w:sz w:val="23"/>
          <w:szCs w:val="23"/>
        </w:rPr>
        <w:t xml:space="preserve">būti sprendžiamos tik kompleksiškai. Įvertinus COVID-19 pandemijos įtaką ekonomikai ir išryškėjusius skirtumus tarp Vilniaus regiono ir likusios Lietuvos dalies, </w:t>
      </w:r>
      <w:r w:rsidRPr="005C680F">
        <w:rPr>
          <w:rFonts w:ascii="Joost" w:eastAsia="Times New Roman" w:hAnsi="Joost" w:cs="Times New Roman"/>
          <w:bCs/>
          <w:sz w:val="23"/>
          <w:szCs w:val="23"/>
        </w:rPr>
        <w:t xml:space="preserve">Ekonomikos konkurencingumo </w:t>
      </w:r>
      <w:r w:rsidR="00A85167" w:rsidRPr="005C680F">
        <w:rPr>
          <w:rFonts w:ascii="Joost" w:eastAsia="Times New Roman" w:hAnsi="Joost" w:cs="Times New Roman"/>
          <w:bCs/>
          <w:sz w:val="23"/>
          <w:szCs w:val="23"/>
        </w:rPr>
        <w:t>plėtros</w:t>
      </w:r>
      <w:r w:rsidRPr="005C680F">
        <w:rPr>
          <w:rFonts w:ascii="Joost" w:eastAsia="Times New Roman" w:hAnsi="Joost" w:cs="Times New Roman"/>
          <w:bCs/>
          <w:sz w:val="23"/>
          <w:szCs w:val="23"/>
        </w:rPr>
        <w:t xml:space="preserve"> programa siekiama </w:t>
      </w:r>
      <w:r w:rsidRPr="005C680F">
        <w:rPr>
          <w:rFonts w:ascii="Joost" w:eastAsia="Times New Roman" w:hAnsi="Joost" w:cs="Times New Roman"/>
          <w:bCs/>
          <w:iCs/>
          <w:sz w:val="23"/>
          <w:szCs w:val="23"/>
        </w:rPr>
        <w:t>ne tik pertvarkyti ūkį į aukštos pridėtinės vertės ekonomiką, bet ir didinti verslo konkurencingumą.</w:t>
      </w:r>
      <w:r w:rsidRPr="005C680F">
        <w:rPr>
          <w:rFonts w:ascii="Joost" w:eastAsia="Times New Roman" w:hAnsi="Joost" w:cs="Times New Roman"/>
          <w:bCs/>
          <w:sz w:val="23"/>
          <w:szCs w:val="23"/>
        </w:rPr>
        <w:t xml:space="preserve"> </w:t>
      </w:r>
    </w:p>
    <w:p w14:paraId="7870BF2D" w14:textId="66AED3E2" w:rsidR="00CC46A2" w:rsidRPr="005C680F" w:rsidRDefault="00913DD4" w:rsidP="005C680F">
      <w:pPr>
        <w:pStyle w:val="NoSpacing"/>
        <w:tabs>
          <w:tab w:val="num" w:pos="851"/>
        </w:tabs>
        <w:ind w:firstLine="567"/>
        <w:jc w:val="both"/>
        <w:rPr>
          <w:rFonts w:ascii="Joost" w:eastAsia="Times New Roman" w:hAnsi="Joost" w:cs="Times New Roman"/>
          <w:b/>
          <w:bCs/>
          <w:i/>
          <w:iCs/>
          <w:sz w:val="23"/>
          <w:szCs w:val="23"/>
        </w:rPr>
      </w:pPr>
      <w:r w:rsidRPr="005C680F">
        <w:rPr>
          <w:rFonts w:ascii="Joost" w:eastAsia="Calibri" w:hAnsi="Joost" w:cs="Times New Roman"/>
          <w:sz w:val="23"/>
          <w:szCs w:val="23"/>
        </w:rPr>
        <w:t>Įgyvendinant</w:t>
      </w:r>
      <w:r w:rsidRPr="005C680F">
        <w:rPr>
          <w:rFonts w:ascii="Joost" w:eastAsia="Calibri" w:hAnsi="Joost" w:cs="Times New Roman"/>
          <w:b/>
          <w:bCs/>
          <w:sz w:val="23"/>
          <w:szCs w:val="23"/>
        </w:rPr>
        <w:t xml:space="preserve"> </w:t>
      </w:r>
      <w:r w:rsidR="006838D8" w:rsidRPr="005C680F">
        <w:rPr>
          <w:rFonts w:ascii="Joost" w:eastAsia="Calibri" w:hAnsi="Joost" w:cs="Times New Roman"/>
          <w:sz w:val="23"/>
          <w:szCs w:val="23"/>
        </w:rPr>
        <w:t>NPP</w:t>
      </w:r>
      <w:r w:rsidR="006838D8" w:rsidRPr="005C680F">
        <w:rPr>
          <w:rFonts w:ascii="Joost" w:eastAsia="Calibri" w:hAnsi="Joost" w:cs="Times New Roman"/>
          <w:b/>
          <w:bCs/>
          <w:sz w:val="23"/>
          <w:szCs w:val="23"/>
        </w:rPr>
        <w:t xml:space="preserve"> </w:t>
      </w:r>
      <w:r w:rsidRPr="005C680F">
        <w:rPr>
          <w:rFonts w:ascii="Joost" w:eastAsia="Calibri" w:hAnsi="Joost" w:cs="Times New Roman"/>
          <w:sz w:val="23"/>
          <w:szCs w:val="23"/>
        </w:rPr>
        <w:t>1.4 uždavinį „Perorientuoti pramonę link klimatui neutralios ekonomikos“</w:t>
      </w:r>
      <w:r w:rsidRPr="005C680F">
        <w:rPr>
          <w:rFonts w:ascii="Joost" w:eastAsia="Calibri" w:hAnsi="Joost" w:cs="Times New Roman"/>
          <w:b/>
          <w:bCs/>
          <w:sz w:val="23"/>
          <w:szCs w:val="23"/>
        </w:rPr>
        <w:t xml:space="preserve"> </w:t>
      </w:r>
      <w:r w:rsidRPr="005C680F">
        <w:rPr>
          <w:rFonts w:ascii="Joost" w:eastAsia="Calibri" w:hAnsi="Joost" w:cs="Times New Roman"/>
          <w:sz w:val="23"/>
          <w:szCs w:val="23"/>
        </w:rPr>
        <w:t>svarbiausios veiklos vykdomos į</w:t>
      </w:r>
      <w:r w:rsidRPr="005C680F">
        <w:rPr>
          <w:rFonts w:ascii="Joost" w:eastAsia="Times New Roman" w:hAnsi="Joost" w:cs="Times New Roman"/>
          <w:sz w:val="23"/>
          <w:szCs w:val="23"/>
          <w:lang w:eastAsia="lt-LT"/>
        </w:rPr>
        <w:t xml:space="preserve">gyvendinant </w:t>
      </w:r>
      <w:r w:rsidRPr="005C680F">
        <w:rPr>
          <w:rFonts w:ascii="Joost" w:eastAsia="Calibri" w:hAnsi="Joost" w:cs="Times New Roman"/>
          <w:sz w:val="23"/>
          <w:szCs w:val="23"/>
        </w:rPr>
        <w:t xml:space="preserve">Ekonomikos konkurencingumo </w:t>
      </w:r>
      <w:r w:rsidR="006838D8" w:rsidRPr="005C680F">
        <w:rPr>
          <w:rFonts w:ascii="Joost" w:eastAsia="Calibri" w:hAnsi="Joost" w:cs="Times New Roman"/>
          <w:sz w:val="23"/>
          <w:szCs w:val="23"/>
        </w:rPr>
        <w:t>plėtros programoje</w:t>
      </w:r>
      <w:r w:rsidRPr="005C680F">
        <w:rPr>
          <w:rFonts w:ascii="Joost" w:eastAsia="Calibri" w:hAnsi="Joost" w:cs="Times New Roman"/>
          <w:sz w:val="23"/>
          <w:szCs w:val="23"/>
        </w:rPr>
        <w:t xml:space="preserve"> numatytą</w:t>
      </w:r>
      <w:r w:rsidRPr="005C680F">
        <w:rPr>
          <w:rFonts w:ascii="Joost" w:eastAsia="Calibri" w:hAnsi="Joost" w:cs="Times New Roman"/>
          <w:b/>
          <w:bCs/>
          <w:sz w:val="23"/>
          <w:szCs w:val="23"/>
        </w:rPr>
        <w:t xml:space="preserve"> </w:t>
      </w:r>
      <w:r w:rsidRPr="005C680F">
        <w:rPr>
          <w:rFonts w:ascii="Joost" w:eastAsia="Calibri" w:hAnsi="Joost" w:cs="Times New Roman"/>
          <w:sz w:val="23"/>
          <w:szCs w:val="23"/>
        </w:rPr>
        <w:t>pažangos priemonę</w:t>
      </w:r>
      <w:r w:rsidRPr="005C680F">
        <w:rPr>
          <w:rFonts w:ascii="Joost" w:eastAsia="Calibri" w:hAnsi="Joost" w:cs="Times New Roman"/>
          <w:b/>
          <w:bCs/>
          <w:sz w:val="23"/>
          <w:szCs w:val="23"/>
        </w:rPr>
        <w:t xml:space="preserve"> </w:t>
      </w:r>
      <w:r w:rsidRPr="005C680F">
        <w:rPr>
          <w:rFonts w:ascii="Joost" w:eastAsia="Times New Roman" w:hAnsi="Joost" w:cs="Times New Roman"/>
          <w:b/>
          <w:bCs/>
          <w:i/>
          <w:iCs/>
          <w:sz w:val="23"/>
          <w:szCs w:val="23"/>
          <w:lang w:eastAsia="lt-LT"/>
        </w:rPr>
        <w:t>05-001-01-04-02 Skatinti įmones pereiti link neutralios klimatui ekonomikos</w:t>
      </w:r>
      <w:r w:rsidR="006838D8" w:rsidRPr="005C680F">
        <w:rPr>
          <w:rFonts w:ascii="Joost" w:eastAsia="Times New Roman" w:hAnsi="Joost" w:cs="Times New Roman"/>
          <w:b/>
          <w:bCs/>
          <w:i/>
          <w:iCs/>
          <w:sz w:val="23"/>
          <w:szCs w:val="23"/>
          <w:lang w:eastAsia="lt-LT"/>
        </w:rPr>
        <w:t xml:space="preserve">, </w:t>
      </w:r>
      <w:bookmarkStart w:id="1" w:name="_Hlk181095876"/>
      <w:r w:rsidR="006838D8" w:rsidRPr="005C680F">
        <w:rPr>
          <w:rFonts w:ascii="Joost" w:eastAsia="Times New Roman" w:hAnsi="Joost" w:cs="Times New Roman"/>
          <w:sz w:val="23"/>
          <w:szCs w:val="23"/>
          <w:lang w:eastAsia="lt-LT"/>
        </w:rPr>
        <w:t>įgyvendinant NPP 1.5 uždavinį „</w:t>
      </w:r>
      <w:r w:rsidR="002428D0" w:rsidRPr="005C680F">
        <w:rPr>
          <w:rFonts w:ascii="Joost" w:eastAsia="Times New Roman" w:hAnsi="Joost" w:cs="Times New Roman"/>
          <w:sz w:val="23"/>
          <w:szCs w:val="23"/>
          <w:lang w:eastAsia="lt-LT"/>
        </w:rPr>
        <w:t>Skatinti pažangiųjų technologijų ir inovacijų kūrimą, diegimą ir sklaidą</w:t>
      </w:r>
      <w:r w:rsidR="006838D8" w:rsidRPr="005C680F">
        <w:rPr>
          <w:rFonts w:ascii="Joost" w:eastAsia="Times New Roman" w:hAnsi="Joost" w:cs="Times New Roman"/>
          <w:sz w:val="23"/>
          <w:szCs w:val="23"/>
          <w:lang w:eastAsia="lt-LT"/>
        </w:rPr>
        <w:t>“</w:t>
      </w:r>
      <w:r w:rsidR="006838D8" w:rsidRPr="005C680F">
        <w:rPr>
          <w:rFonts w:ascii="Joost" w:eastAsia="Times New Roman" w:hAnsi="Joost" w:cs="Times New Roman"/>
          <w:b/>
          <w:bCs/>
          <w:sz w:val="23"/>
          <w:szCs w:val="23"/>
          <w:lang w:eastAsia="lt-LT"/>
        </w:rPr>
        <w:t xml:space="preserve"> </w:t>
      </w:r>
      <w:r w:rsidR="006838D8" w:rsidRPr="005C680F">
        <w:rPr>
          <w:rFonts w:ascii="Joost" w:eastAsia="Times New Roman" w:hAnsi="Joost" w:cs="Times New Roman"/>
          <w:sz w:val="23"/>
          <w:szCs w:val="23"/>
          <w:lang w:eastAsia="lt-LT"/>
        </w:rPr>
        <w:t>svarbiausios veiklos vykdomos įgyvendinant pažangos priemon</w:t>
      </w:r>
      <w:r w:rsidR="00D8765E" w:rsidRPr="005C680F">
        <w:rPr>
          <w:rFonts w:ascii="Joost" w:eastAsia="Times New Roman" w:hAnsi="Joost" w:cs="Times New Roman"/>
          <w:sz w:val="23"/>
          <w:szCs w:val="23"/>
          <w:lang w:eastAsia="lt-LT"/>
        </w:rPr>
        <w:t>es</w:t>
      </w:r>
      <w:r w:rsidR="006838D8" w:rsidRPr="005C680F">
        <w:rPr>
          <w:rFonts w:ascii="Joost" w:eastAsia="Times New Roman" w:hAnsi="Joost" w:cs="Times New Roman"/>
          <w:b/>
          <w:bCs/>
          <w:sz w:val="23"/>
          <w:szCs w:val="23"/>
          <w:lang w:eastAsia="lt-LT"/>
        </w:rPr>
        <w:t xml:space="preserve"> </w:t>
      </w:r>
      <w:r w:rsidR="00D8765E" w:rsidRPr="005C680F">
        <w:rPr>
          <w:rFonts w:ascii="Joost" w:eastAsia="Times New Roman" w:hAnsi="Joost" w:cs="Times New Roman"/>
          <w:b/>
          <w:bCs/>
          <w:i/>
          <w:iCs/>
          <w:sz w:val="23"/>
          <w:szCs w:val="23"/>
          <w:lang w:eastAsia="lt-LT"/>
        </w:rPr>
        <w:t>05-001-01-05-05 Skatinti įmones skaitmenizuotis</w:t>
      </w:r>
      <w:r w:rsidR="008A29FA" w:rsidRPr="005C680F">
        <w:rPr>
          <w:rFonts w:ascii="Joost" w:eastAsia="Times New Roman" w:hAnsi="Joost" w:cs="Times New Roman"/>
          <w:b/>
          <w:bCs/>
          <w:i/>
          <w:iCs/>
          <w:sz w:val="23"/>
          <w:szCs w:val="23"/>
          <w:lang w:eastAsia="lt-LT"/>
        </w:rPr>
        <w:t xml:space="preserve"> </w:t>
      </w:r>
      <w:r w:rsidR="00D8765E" w:rsidRPr="005C680F">
        <w:rPr>
          <w:rFonts w:ascii="Joost" w:eastAsia="Times New Roman" w:hAnsi="Joost" w:cs="Times New Roman"/>
          <w:i/>
          <w:iCs/>
          <w:sz w:val="23"/>
          <w:szCs w:val="23"/>
          <w:lang w:eastAsia="lt-LT"/>
        </w:rPr>
        <w:t>ir</w:t>
      </w:r>
      <w:r w:rsidR="00D8765E" w:rsidRPr="005C680F">
        <w:rPr>
          <w:rFonts w:ascii="Joost" w:eastAsia="Times New Roman" w:hAnsi="Joost" w:cs="Times New Roman"/>
          <w:b/>
          <w:bCs/>
          <w:i/>
          <w:iCs/>
          <w:sz w:val="23"/>
          <w:szCs w:val="23"/>
          <w:lang w:eastAsia="lt-LT"/>
        </w:rPr>
        <w:t xml:space="preserve"> </w:t>
      </w:r>
      <w:r w:rsidR="00042A65" w:rsidRPr="005C680F">
        <w:rPr>
          <w:rFonts w:ascii="Joost" w:eastAsia="Times New Roman" w:hAnsi="Joost" w:cs="Times New Roman"/>
          <w:b/>
          <w:bCs/>
          <w:i/>
          <w:iCs/>
          <w:sz w:val="23"/>
          <w:szCs w:val="23"/>
          <w:lang w:eastAsia="lt-LT"/>
        </w:rPr>
        <w:t>05-001-01-05-07 Sukurti nuoseklią inovacinės veiklos skatinimo sistemą</w:t>
      </w:r>
      <w:bookmarkEnd w:id="1"/>
      <w:r w:rsidR="00042A65" w:rsidRPr="005C680F">
        <w:rPr>
          <w:rFonts w:ascii="Joost" w:eastAsia="Times New Roman" w:hAnsi="Joost" w:cs="Times New Roman"/>
          <w:b/>
          <w:bCs/>
          <w:i/>
          <w:iCs/>
          <w:sz w:val="23"/>
          <w:szCs w:val="23"/>
          <w:lang w:eastAsia="lt-LT"/>
        </w:rPr>
        <w:t xml:space="preserve">, </w:t>
      </w:r>
      <w:bookmarkStart w:id="2" w:name="_Hlk181095950"/>
      <w:r w:rsidR="00085BD4" w:rsidRPr="005C680F">
        <w:rPr>
          <w:rFonts w:ascii="Joost" w:eastAsia="Times New Roman" w:hAnsi="Joost" w:cs="Times New Roman"/>
          <w:sz w:val="23"/>
          <w:szCs w:val="23"/>
          <w:lang w:eastAsia="lt-LT"/>
        </w:rPr>
        <w:t>įgyvendinant NPP 1.6 uždavinį „</w:t>
      </w:r>
      <w:r w:rsidR="00062573" w:rsidRPr="005C680F">
        <w:rPr>
          <w:rFonts w:ascii="Joost" w:eastAsia="Times New Roman" w:hAnsi="Joost" w:cs="Times New Roman"/>
          <w:sz w:val="23"/>
          <w:szCs w:val="23"/>
          <w:lang w:eastAsia="lt-LT"/>
        </w:rPr>
        <w:t>Pritraukti tiesiogines užsienio ir vietines investicijas</w:t>
      </w:r>
      <w:r w:rsidR="00085BD4" w:rsidRPr="005C680F">
        <w:rPr>
          <w:rFonts w:ascii="Joost" w:eastAsia="Times New Roman" w:hAnsi="Joost" w:cs="Times New Roman"/>
          <w:sz w:val="23"/>
          <w:szCs w:val="23"/>
          <w:lang w:eastAsia="lt-LT"/>
        </w:rPr>
        <w:t>“</w:t>
      </w:r>
      <w:r w:rsidR="00085BD4" w:rsidRPr="005C680F">
        <w:rPr>
          <w:rFonts w:ascii="Joost" w:eastAsia="Times New Roman" w:hAnsi="Joost" w:cs="Times New Roman"/>
          <w:b/>
          <w:bCs/>
          <w:sz w:val="23"/>
          <w:szCs w:val="23"/>
          <w:lang w:eastAsia="lt-LT"/>
        </w:rPr>
        <w:t xml:space="preserve"> </w:t>
      </w:r>
      <w:r w:rsidR="00085BD4" w:rsidRPr="005C680F">
        <w:rPr>
          <w:rFonts w:ascii="Joost" w:eastAsia="Times New Roman" w:hAnsi="Joost" w:cs="Times New Roman"/>
          <w:sz w:val="23"/>
          <w:szCs w:val="23"/>
          <w:lang w:eastAsia="lt-LT"/>
        </w:rPr>
        <w:t>svarbiausi</w:t>
      </w:r>
      <w:r w:rsidR="00895A86" w:rsidRPr="005C680F">
        <w:rPr>
          <w:rFonts w:ascii="Joost" w:eastAsia="Times New Roman" w:hAnsi="Joost" w:cs="Times New Roman"/>
          <w:sz w:val="23"/>
          <w:szCs w:val="23"/>
          <w:lang w:eastAsia="lt-LT"/>
        </w:rPr>
        <w:t>os</w:t>
      </w:r>
      <w:r w:rsidR="00085BD4" w:rsidRPr="005C680F">
        <w:rPr>
          <w:rFonts w:ascii="Joost" w:eastAsia="Times New Roman" w:hAnsi="Joost" w:cs="Times New Roman"/>
          <w:sz w:val="23"/>
          <w:szCs w:val="23"/>
          <w:lang w:eastAsia="lt-LT"/>
        </w:rPr>
        <w:t xml:space="preserve"> veiklos vykdomos įgyvendinant pažangos priemon</w:t>
      </w:r>
      <w:r w:rsidR="00895A86" w:rsidRPr="005C680F">
        <w:rPr>
          <w:rFonts w:ascii="Joost" w:eastAsia="Times New Roman" w:hAnsi="Joost" w:cs="Times New Roman"/>
          <w:sz w:val="23"/>
          <w:szCs w:val="23"/>
          <w:lang w:eastAsia="lt-LT"/>
        </w:rPr>
        <w:t>ę</w:t>
      </w:r>
      <w:r w:rsidR="00085BD4" w:rsidRPr="005C680F">
        <w:rPr>
          <w:rFonts w:ascii="Joost" w:eastAsia="Times New Roman" w:hAnsi="Joost" w:cs="Times New Roman"/>
          <w:b/>
          <w:bCs/>
          <w:sz w:val="23"/>
          <w:szCs w:val="23"/>
          <w:lang w:eastAsia="lt-LT"/>
        </w:rPr>
        <w:t xml:space="preserve"> </w:t>
      </w:r>
      <w:r w:rsidR="000042D5" w:rsidRPr="005C680F">
        <w:rPr>
          <w:rFonts w:ascii="Joost" w:eastAsia="Times New Roman" w:hAnsi="Joost" w:cs="Times New Roman"/>
          <w:b/>
          <w:bCs/>
          <w:i/>
          <w:iCs/>
          <w:sz w:val="23"/>
          <w:szCs w:val="23"/>
          <w:lang w:eastAsia="lt-LT"/>
        </w:rPr>
        <w:t>05-001-01-06-03 Gerinti konkurencinę investicijų pritraukimo aplinką</w:t>
      </w:r>
      <w:bookmarkEnd w:id="2"/>
      <w:r w:rsidR="000042D5" w:rsidRPr="005C680F">
        <w:rPr>
          <w:rFonts w:ascii="Joost" w:eastAsia="Times New Roman" w:hAnsi="Joost" w:cs="Times New Roman"/>
          <w:b/>
          <w:bCs/>
          <w:i/>
          <w:iCs/>
          <w:sz w:val="23"/>
          <w:szCs w:val="23"/>
          <w:lang w:eastAsia="lt-LT"/>
        </w:rPr>
        <w:t xml:space="preserve">, </w:t>
      </w:r>
      <w:r w:rsidR="000042D5" w:rsidRPr="005C680F">
        <w:rPr>
          <w:rFonts w:ascii="Joost" w:eastAsia="Times New Roman" w:hAnsi="Joost" w:cs="Times New Roman"/>
          <w:sz w:val="23"/>
          <w:szCs w:val="23"/>
          <w:lang w:eastAsia="lt-LT"/>
        </w:rPr>
        <w:t>įgyvendinant NPP 1.8 uždavinį „</w:t>
      </w:r>
      <w:r w:rsidR="00BE2606" w:rsidRPr="005C680F">
        <w:rPr>
          <w:rFonts w:ascii="Joost" w:eastAsia="Times New Roman" w:hAnsi="Joost" w:cs="Times New Roman"/>
          <w:sz w:val="23"/>
          <w:szCs w:val="23"/>
          <w:lang w:eastAsia="lt-LT"/>
        </w:rPr>
        <w:t>Skatinti verslumą ir įmonių augimą</w:t>
      </w:r>
      <w:r w:rsidR="000042D5" w:rsidRPr="005C680F">
        <w:rPr>
          <w:rFonts w:ascii="Joost" w:eastAsia="Times New Roman" w:hAnsi="Joost" w:cs="Times New Roman"/>
          <w:sz w:val="23"/>
          <w:szCs w:val="23"/>
          <w:lang w:eastAsia="lt-LT"/>
        </w:rPr>
        <w:t>“</w:t>
      </w:r>
      <w:r w:rsidR="000042D5" w:rsidRPr="005C680F">
        <w:rPr>
          <w:rFonts w:ascii="Joost" w:eastAsia="Times New Roman" w:hAnsi="Joost" w:cs="Times New Roman"/>
          <w:b/>
          <w:bCs/>
          <w:sz w:val="23"/>
          <w:szCs w:val="23"/>
          <w:lang w:eastAsia="lt-LT"/>
        </w:rPr>
        <w:t xml:space="preserve"> </w:t>
      </w:r>
      <w:r w:rsidR="000042D5" w:rsidRPr="005C680F">
        <w:rPr>
          <w:rFonts w:ascii="Joost" w:eastAsia="Times New Roman" w:hAnsi="Joost" w:cs="Times New Roman"/>
          <w:sz w:val="23"/>
          <w:szCs w:val="23"/>
          <w:lang w:eastAsia="lt-LT"/>
        </w:rPr>
        <w:t>svarbiausios veiklos vykdomos įgyvendinant pažangos priemon</w:t>
      </w:r>
      <w:r w:rsidR="00BE2606" w:rsidRPr="005C680F">
        <w:rPr>
          <w:rFonts w:ascii="Joost" w:eastAsia="Times New Roman" w:hAnsi="Joost" w:cs="Times New Roman"/>
          <w:sz w:val="23"/>
          <w:szCs w:val="23"/>
          <w:lang w:eastAsia="lt-LT"/>
        </w:rPr>
        <w:t>ę</w:t>
      </w:r>
      <w:r w:rsidR="000042D5" w:rsidRPr="005C680F">
        <w:rPr>
          <w:rFonts w:ascii="Joost" w:eastAsia="Times New Roman" w:hAnsi="Joost" w:cs="Times New Roman"/>
          <w:b/>
          <w:bCs/>
          <w:sz w:val="23"/>
          <w:szCs w:val="23"/>
          <w:lang w:eastAsia="lt-LT"/>
        </w:rPr>
        <w:t xml:space="preserve"> </w:t>
      </w:r>
      <w:r w:rsidR="00402D32" w:rsidRPr="005C680F">
        <w:rPr>
          <w:rFonts w:ascii="Joost" w:eastAsia="Times New Roman" w:hAnsi="Joost" w:cs="Times New Roman"/>
          <w:b/>
          <w:bCs/>
          <w:i/>
          <w:iCs/>
          <w:sz w:val="23"/>
          <w:szCs w:val="23"/>
          <w:lang w:eastAsia="lt-LT"/>
        </w:rPr>
        <w:t xml:space="preserve">05-001-01-08-09 Skatinti verslumą ir kurti paskatas įmonių augimui, </w:t>
      </w:r>
      <w:r w:rsidR="00402D32" w:rsidRPr="005C680F">
        <w:rPr>
          <w:rFonts w:ascii="Joost" w:eastAsia="Times New Roman" w:hAnsi="Joost" w:cs="Times New Roman"/>
          <w:bCs/>
          <w:sz w:val="23"/>
          <w:szCs w:val="23"/>
        </w:rPr>
        <w:t xml:space="preserve">įgyvendinant NPP </w:t>
      </w:r>
      <w:r w:rsidR="00402D32" w:rsidRPr="005C680F">
        <w:rPr>
          <w:rFonts w:ascii="Joost" w:eastAsia="Times New Roman" w:hAnsi="Joost" w:cs="Times New Roman"/>
          <w:sz w:val="23"/>
          <w:szCs w:val="23"/>
        </w:rPr>
        <w:t>1.11 uždavinį „</w:t>
      </w:r>
      <w:r w:rsidR="00D87CCC" w:rsidRPr="005C680F">
        <w:rPr>
          <w:rFonts w:ascii="Joost" w:eastAsia="Times New Roman" w:hAnsi="Joost" w:cs="Times New Roman"/>
          <w:sz w:val="23"/>
          <w:szCs w:val="23"/>
        </w:rPr>
        <w:t>Skatinti prekių ir paslaugų eksportą</w:t>
      </w:r>
      <w:r w:rsidR="00402D32" w:rsidRPr="005C680F">
        <w:rPr>
          <w:rFonts w:ascii="Joost" w:eastAsia="Times New Roman" w:hAnsi="Joost" w:cs="Times New Roman"/>
          <w:sz w:val="23"/>
          <w:szCs w:val="23"/>
        </w:rPr>
        <w:t>“</w:t>
      </w:r>
      <w:r w:rsidR="00402D32" w:rsidRPr="005C680F">
        <w:rPr>
          <w:rFonts w:ascii="Joost" w:eastAsia="Times New Roman" w:hAnsi="Joost" w:cs="Times New Roman"/>
          <w:b/>
          <w:bCs/>
          <w:sz w:val="23"/>
          <w:szCs w:val="23"/>
        </w:rPr>
        <w:t xml:space="preserve"> </w:t>
      </w:r>
      <w:r w:rsidR="00402D32" w:rsidRPr="005C680F">
        <w:rPr>
          <w:rFonts w:ascii="Joost" w:eastAsia="Times New Roman" w:hAnsi="Joost" w:cs="Times New Roman"/>
          <w:bCs/>
          <w:sz w:val="23"/>
          <w:szCs w:val="23"/>
        </w:rPr>
        <w:t>svarbiausios veiklos vykdomos įgyvendinant pažangos priemonę</w:t>
      </w:r>
      <w:r w:rsidR="00AA08F5" w:rsidRPr="005C680F">
        <w:rPr>
          <w:rFonts w:ascii="Joost" w:eastAsia="Times New Roman" w:hAnsi="Joost" w:cs="Times New Roman"/>
          <w:b/>
          <w:bCs/>
          <w:sz w:val="23"/>
          <w:szCs w:val="23"/>
        </w:rPr>
        <w:t xml:space="preserve"> </w:t>
      </w:r>
      <w:r w:rsidR="005927F8" w:rsidRPr="005C680F">
        <w:rPr>
          <w:rFonts w:ascii="Joost" w:eastAsia="Times New Roman" w:hAnsi="Joost" w:cs="Times New Roman"/>
          <w:b/>
          <w:bCs/>
          <w:i/>
          <w:iCs/>
          <w:sz w:val="23"/>
          <w:szCs w:val="23"/>
        </w:rPr>
        <w:t>05-001-01-11-04 Įgyvendinti eksporto konkurencingumo augimą skatinančias priemones</w:t>
      </w:r>
      <w:bookmarkStart w:id="3" w:name="_Hlk181096408"/>
      <w:r w:rsidR="00AA08F5" w:rsidRPr="005C680F">
        <w:rPr>
          <w:rFonts w:ascii="Joost" w:eastAsia="Times New Roman" w:hAnsi="Joost" w:cs="Times New Roman"/>
          <w:sz w:val="23"/>
          <w:szCs w:val="23"/>
        </w:rPr>
        <w:t>.</w:t>
      </w:r>
    </w:p>
    <w:bookmarkEnd w:id="3"/>
    <w:p w14:paraId="698D740C" w14:textId="77777777" w:rsidR="0024295D" w:rsidRPr="005C680F" w:rsidRDefault="00496613" w:rsidP="005C680F">
      <w:pPr>
        <w:spacing w:after="0" w:line="240" w:lineRule="auto"/>
        <w:ind w:firstLine="567"/>
        <w:jc w:val="both"/>
        <w:rPr>
          <w:rFonts w:ascii="Joost" w:eastAsia="Times New Roman" w:hAnsi="Joost" w:cs="Times New Roman"/>
          <w:bCs/>
          <w:sz w:val="23"/>
          <w:szCs w:val="23"/>
        </w:rPr>
      </w:pPr>
      <w:r w:rsidRPr="005C680F">
        <w:rPr>
          <w:rFonts w:ascii="Joost" w:eastAsia="Times New Roman" w:hAnsi="Joost" w:cs="Times New Roman"/>
          <w:bCs/>
          <w:sz w:val="23"/>
          <w:szCs w:val="23"/>
        </w:rPr>
        <w:t xml:space="preserve">Valstybės skaitmeninimo </w:t>
      </w:r>
      <w:r w:rsidR="00D55BFE" w:rsidRPr="005C680F">
        <w:rPr>
          <w:rFonts w:ascii="Joost" w:eastAsia="Times New Roman" w:hAnsi="Joost" w:cs="Times New Roman"/>
          <w:bCs/>
          <w:sz w:val="23"/>
          <w:szCs w:val="23"/>
        </w:rPr>
        <w:t xml:space="preserve">plėtros </w:t>
      </w:r>
      <w:r w:rsidRPr="005C680F">
        <w:rPr>
          <w:rFonts w:ascii="Joost" w:eastAsia="Times New Roman" w:hAnsi="Joost" w:cs="Times New Roman"/>
          <w:bCs/>
          <w:sz w:val="23"/>
          <w:szCs w:val="23"/>
        </w:rPr>
        <w:t xml:space="preserve">programoje suplanuotos priemonės, kuriomis </w:t>
      </w:r>
      <w:r w:rsidRPr="005C680F">
        <w:rPr>
          <w:rFonts w:ascii="Joost" w:eastAsia="Times New Roman" w:hAnsi="Joost" w:cs="Times New Roman"/>
          <w:bCs/>
          <w:iCs/>
          <w:sz w:val="23"/>
          <w:szCs w:val="23"/>
        </w:rPr>
        <w:t>siekiama įgyvendinti</w:t>
      </w:r>
      <w:r w:rsidRPr="005C680F">
        <w:rPr>
          <w:rFonts w:ascii="Joost" w:eastAsia="Times New Roman" w:hAnsi="Joost" w:cs="Times New Roman"/>
          <w:bCs/>
          <w:sz w:val="23"/>
          <w:szCs w:val="23"/>
        </w:rPr>
        <w:t xml:space="preserve"> NPP 1 tikslo </w:t>
      </w:r>
      <w:r w:rsidR="0035295D" w:rsidRPr="005C680F">
        <w:rPr>
          <w:rFonts w:ascii="Joost" w:eastAsia="Times New Roman" w:hAnsi="Joost" w:cs="Times New Roman"/>
          <w:bCs/>
          <w:iCs/>
          <w:sz w:val="23"/>
          <w:szCs w:val="23"/>
        </w:rPr>
        <w:t xml:space="preserve">„Pereiti prie mokslo žiniomis, pažangiosiomis technologijomis, inovacijomis grįsto darnaus ekonomikos vystymosi ir didinti šalies tarptautinį konkurencingumą“ </w:t>
      </w:r>
      <w:r w:rsidRPr="005C680F">
        <w:rPr>
          <w:rFonts w:ascii="Joost" w:eastAsia="Times New Roman" w:hAnsi="Joost" w:cs="Times New Roman"/>
          <w:bCs/>
          <w:sz w:val="23"/>
          <w:szCs w:val="23"/>
        </w:rPr>
        <w:t>1.7</w:t>
      </w:r>
      <w:r w:rsidR="00791D1D" w:rsidRPr="005C680F">
        <w:rPr>
          <w:rFonts w:ascii="Joost" w:eastAsia="Times New Roman" w:hAnsi="Joost" w:cs="Times New Roman"/>
          <w:bCs/>
          <w:sz w:val="23"/>
          <w:szCs w:val="23"/>
        </w:rPr>
        <w:t xml:space="preserve"> uždavinį</w:t>
      </w:r>
      <w:r w:rsidRPr="005C680F">
        <w:rPr>
          <w:rFonts w:ascii="Joost" w:eastAsia="Times New Roman" w:hAnsi="Joost" w:cs="Times New Roman"/>
          <w:bCs/>
          <w:sz w:val="23"/>
          <w:szCs w:val="23"/>
        </w:rPr>
        <w:t xml:space="preserve">. Programos paskirtis – skatinti valstybės skaitmeninimą sudarant galimybes viešajam </w:t>
      </w:r>
      <w:r w:rsidRPr="005C680F">
        <w:rPr>
          <w:rFonts w:ascii="Joost" w:eastAsia="Times New Roman" w:hAnsi="Joost" w:cs="Times New Roman"/>
          <w:bCs/>
          <w:sz w:val="23"/>
          <w:szCs w:val="23"/>
        </w:rPr>
        <w:lastRenderedPageBreak/>
        <w:t xml:space="preserve">sektoriui, verslo įmonėms ir akademinei bendruomenei kurti ir naudotis inovatyviais produktais ir paslaugomis, stiprinti pačių gyventojų gebėjimus visavertiškai pasinaudoti naujomis technologijomis, didinti supratimą apie ateinančius technologinius pokyčius ir sudaryti sąlygas valstybei prie jų prisitaikyti. </w:t>
      </w:r>
    </w:p>
    <w:p w14:paraId="6A089E37" w14:textId="60CB6359" w:rsidR="004C3169" w:rsidRPr="005C680F" w:rsidRDefault="0024295D" w:rsidP="005C680F">
      <w:pPr>
        <w:pStyle w:val="NoSpacing"/>
        <w:ind w:firstLine="567"/>
        <w:jc w:val="both"/>
        <w:rPr>
          <w:rFonts w:ascii="Joost" w:eastAsia="Times New Roman" w:hAnsi="Joost" w:cs="Times New Roman"/>
          <w:b/>
          <w:bCs/>
          <w:sz w:val="23"/>
          <w:szCs w:val="23"/>
          <w:lang w:eastAsia="lt-LT"/>
        </w:rPr>
      </w:pPr>
      <w:r w:rsidRPr="005C680F">
        <w:rPr>
          <w:rFonts w:ascii="Joost" w:eastAsia="Times New Roman" w:hAnsi="Joost" w:cs="Times New Roman"/>
          <w:bCs/>
          <w:sz w:val="23"/>
          <w:szCs w:val="23"/>
        </w:rPr>
        <w:t>Įgyvendinant</w:t>
      </w:r>
      <w:r w:rsidRPr="005C680F">
        <w:rPr>
          <w:rFonts w:ascii="Joost" w:eastAsia="Times New Roman" w:hAnsi="Joost" w:cs="Times New Roman"/>
          <w:b/>
          <w:bCs/>
          <w:sz w:val="23"/>
          <w:szCs w:val="23"/>
        </w:rPr>
        <w:t xml:space="preserve"> </w:t>
      </w:r>
      <w:r w:rsidRPr="005C680F">
        <w:rPr>
          <w:rFonts w:ascii="Joost" w:eastAsia="Times New Roman" w:hAnsi="Joost" w:cs="Times New Roman"/>
          <w:bCs/>
          <w:sz w:val="23"/>
          <w:szCs w:val="23"/>
        </w:rPr>
        <w:t>NPP</w:t>
      </w:r>
      <w:r w:rsidRPr="005C680F">
        <w:rPr>
          <w:rFonts w:ascii="Joost" w:eastAsia="Times New Roman" w:hAnsi="Joost" w:cs="Times New Roman"/>
          <w:b/>
          <w:bCs/>
          <w:sz w:val="23"/>
          <w:szCs w:val="23"/>
        </w:rPr>
        <w:t xml:space="preserve"> </w:t>
      </w:r>
      <w:r w:rsidRPr="005C680F">
        <w:rPr>
          <w:rFonts w:ascii="Joost" w:eastAsia="Times New Roman" w:hAnsi="Joost" w:cs="Times New Roman"/>
          <w:bCs/>
          <w:sz w:val="23"/>
          <w:szCs w:val="23"/>
        </w:rPr>
        <w:t>1.</w:t>
      </w:r>
      <w:r w:rsidR="0012397D" w:rsidRPr="005C680F">
        <w:rPr>
          <w:rFonts w:ascii="Joost" w:eastAsia="Times New Roman" w:hAnsi="Joost" w:cs="Times New Roman"/>
          <w:bCs/>
          <w:sz w:val="23"/>
          <w:szCs w:val="23"/>
        </w:rPr>
        <w:t>7</w:t>
      </w:r>
      <w:r w:rsidRPr="005C680F">
        <w:rPr>
          <w:rFonts w:ascii="Joost" w:eastAsia="Times New Roman" w:hAnsi="Joost" w:cs="Times New Roman"/>
          <w:bCs/>
          <w:sz w:val="23"/>
          <w:szCs w:val="23"/>
        </w:rPr>
        <w:t xml:space="preserve"> uždavinį „</w:t>
      </w:r>
      <w:r w:rsidR="00330267" w:rsidRPr="005C680F">
        <w:rPr>
          <w:rFonts w:ascii="Joost" w:eastAsia="Times New Roman" w:hAnsi="Joost" w:cs="Times New Roman"/>
          <w:bCs/>
          <w:sz w:val="23"/>
          <w:szCs w:val="23"/>
        </w:rPr>
        <w:t>Skatinti valstybės skaitmeninimą</w:t>
      </w:r>
      <w:r w:rsidRPr="005C680F">
        <w:rPr>
          <w:rFonts w:ascii="Joost" w:eastAsia="Times New Roman" w:hAnsi="Joost" w:cs="Times New Roman"/>
          <w:bCs/>
          <w:sz w:val="23"/>
          <w:szCs w:val="23"/>
        </w:rPr>
        <w:t>“</w:t>
      </w:r>
      <w:r w:rsidRPr="005C680F">
        <w:rPr>
          <w:rFonts w:ascii="Joost" w:eastAsia="Times New Roman" w:hAnsi="Joost" w:cs="Times New Roman"/>
          <w:b/>
          <w:bCs/>
          <w:sz w:val="23"/>
          <w:szCs w:val="23"/>
        </w:rPr>
        <w:t xml:space="preserve"> </w:t>
      </w:r>
      <w:r w:rsidRPr="005C680F">
        <w:rPr>
          <w:rFonts w:ascii="Joost" w:eastAsia="Times New Roman" w:hAnsi="Joost" w:cs="Times New Roman"/>
          <w:bCs/>
          <w:sz w:val="23"/>
          <w:szCs w:val="23"/>
        </w:rPr>
        <w:t xml:space="preserve">svarbiausios veiklos vykdomos įgyvendinant </w:t>
      </w:r>
      <w:r w:rsidR="00330267" w:rsidRPr="005C680F">
        <w:rPr>
          <w:rFonts w:ascii="Joost" w:eastAsia="Times New Roman" w:hAnsi="Joost" w:cs="Times New Roman"/>
          <w:bCs/>
          <w:sz w:val="23"/>
          <w:szCs w:val="23"/>
        </w:rPr>
        <w:t xml:space="preserve">Valstybės skaitmeninimo plėtros programoje </w:t>
      </w:r>
      <w:r w:rsidRPr="005C680F">
        <w:rPr>
          <w:rFonts w:ascii="Joost" w:eastAsia="Times New Roman" w:hAnsi="Joost" w:cs="Times New Roman"/>
          <w:bCs/>
          <w:sz w:val="23"/>
          <w:szCs w:val="23"/>
        </w:rPr>
        <w:t>numatyt</w:t>
      </w:r>
      <w:r w:rsidR="00763EAF" w:rsidRPr="005C680F">
        <w:rPr>
          <w:rFonts w:ascii="Joost" w:eastAsia="Times New Roman" w:hAnsi="Joost" w:cs="Times New Roman"/>
          <w:bCs/>
          <w:sz w:val="23"/>
          <w:szCs w:val="23"/>
        </w:rPr>
        <w:t>ą</w:t>
      </w:r>
      <w:r w:rsidRPr="005C680F">
        <w:rPr>
          <w:rFonts w:ascii="Joost" w:eastAsia="Times New Roman" w:hAnsi="Joost" w:cs="Times New Roman"/>
          <w:b/>
          <w:bCs/>
          <w:sz w:val="23"/>
          <w:szCs w:val="23"/>
        </w:rPr>
        <w:t xml:space="preserve"> </w:t>
      </w:r>
      <w:r w:rsidRPr="005C680F">
        <w:rPr>
          <w:rFonts w:ascii="Joost" w:eastAsia="Times New Roman" w:hAnsi="Joost" w:cs="Times New Roman"/>
          <w:bCs/>
          <w:sz w:val="23"/>
          <w:szCs w:val="23"/>
        </w:rPr>
        <w:t>pažangos priemon</w:t>
      </w:r>
      <w:r w:rsidR="00763EAF" w:rsidRPr="005C680F">
        <w:rPr>
          <w:rFonts w:ascii="Joost" w:eastAsia="Times New Roman" w:hAnsi="Joost" w:cs="Times New Roman"/>
          <w:bCs/>
          <w:sz w:val="23"/>
          <w:szCs w:val="23"/>
        </w:rPr>
        <w:t>ę</w:t>
      </w:r>
      <w:r w:rsidR="005F0C8F" w:rsidRPr="005C680F">
        <w:rPr>
          <w:rFonts w:ascii="Joost" w:eastAsia="Times New Roman" w:hAnsi="Joost" w:cs="Times New Roman"/>
          <w:b/>
          <w:bCs/>
          <w:i/>
          <w:iCs/>
          <w:sz w:val="23"/>
          <w:szCs w:val="23"/>
        </w:rPr>
        <w:t xml:space="preserve"> </w:t>
      </w:r>
      <w:r w:rsidR="004238F4" w:rsidRPr="005C680F">
        <w:rPr>
          <w:rFonts w:ascii="Joost" w:eastAsia="Times New Roman" w:hAnsi="Joost" w:cs="Times New Roman"/>
          <w:b/>
          <w:bCs/>
          <w:i/>
          <w:iCs/>
          <w:sz w:val="23"/>
          <w:szCs w:val="23"/>
          <w:lang w:eastAsia="lt-LT"/>
        </w:rPr>
        <w:t>05-002-01-07-07 Skatinti duomenų prieinamumą ir pakartotinį naudojimą</w:t>
      </w:r>
      <w:r w:rsidR="00763EAF" w:rsidRPr="005C680F">
        <w:rPr>
          <w:rFonts w:ascii="Joost" w:eastAsia="Times New Roman" w:hAnsi="Joost" w:cs="Times New Roman"/>
          <w:sz w:val="23"/>
          <w:szCs w:val="23"/>
          <w:lang w:eastAsia="lt-LT"/>
        </w:rPr>
        <w:t>.</w:t>
      </w:r>
      <w:r w:rsidR="004238F4" w:rsidRPr="005C680F">
        <w:rPr>
          <w:rFonts w:ascii="Joost" w:eastAsia="Times New Roman" w:hAnsi="Joost" w:cs="Times New Roman"/>
          <w:b/>
          <w:bCs/>
          <w:i/>
          <w:iCs/>
          <w:sz w:val="23"/>
          <w:szCs w:val="23"/>
          <w:lang w:eastAsia="lt-LT"/>
        </w:rPr>
        <w:t xml:space="preserve"> </w:t>
      </w:r>
    </w:p>
    <w:p w14:paraId="118AD27C" w14:textId="6F967BEA" w:rsidR="00496613" w:rsidRPr="005C680F" w:rsidRDefault="00496613" w:rsidP="005C680F">
      <w:pPr>
        <w:spacing w:after="0" w:line="240" w:lineRule="auto"/>
        <w:ind w:firstLine="567"/>
        <w:jc w:val="both"/>
        <w:rPr>
          <w:rFonts w:ascii="Joost" w:eastAsia="Times New Roman" w:hAnsi="Joost" w:cs="Times New Roman"/>
          <w:bCs/>
          <w:sz w:val="23"/>
          <w:szCs w:val="23"/>
        </w:rPr>
      </w:pPr>
      <w:r w:rsidRPr="005C680F">
        <w:rPr>
          <w:rFonts w:ascii="Joost" w:eastAsia="Times New Roman" w:hAnsi="Joost" w:cs="Times New Roman"/>
          <w:bCs/>
          <w:sz w:val="23"/>
          <w:szCs w:val="23"/>
        </w:rPr>
        <w:t xml:space="preserve">Ekonomikos konkurencingumo </w:t>
      </w:r>
      <w:r w:rsidR="0024295D" w:rsidRPr="005C680F">
        <w:rPr>
          <w:rFonts w:ascii="Joost" w:eastAsia="Times New Roman" w:hAnsi="Joost" w:cs="Times New Roman"/>
          <w:bCs/>
          <w:sz w:val="23"/>
          <w:szCs w:val="23"/>
        </w:rPr>
        <w:t xml:space="preserve">plėtros </w:t>
      </w:r>
      <w:r w:rsidRPr="005C680F">
        <w:rPr>
          <w:rFonts w:ascii="Joost" w:eastAsia="Times New Roman" w:hAnsi="Joost" w:cs="Times New Roman"/>
          <w:bCs/>
          <w:sz w:val="23"/>
          <w:szCs w:val="23"/>
        </w:rPr>
        <w:t xml:space="preserve">programoje ir Valstybės skaitmeninimo </w:t>
      </w:r>
      <w:r w:rsidR="0024295D" w:rsidRPr="005C680F">
        <w:rPr>
          <w:rFonts w:ascii="Joost" w:eastAsia="Times New Roman" w:hAnsi="Joost" w:cs="Times New Roman"/>
          <w:bCs/>
          <w:sz w:val="23"/>
          <w:szCs w:val="23"/>
        </w:rPr>
        <w:t xml:space="preserve">plėtros </w:t>
      </w:r>
      <w:r w:rsidRPr="005C680F">
        <w:rPr>
          <w:rFonts w:ascii="Joost" w:eastAsia="Times New Roman" w:hAnsi="Joost" w:cs="Times New Roman"/>
          <w:bCs/>
          <w:sz w:val="23"/>
          <w:szCs w:val="23"/>
        </w:rPr>
        <w:t xml:space="preserve">programoje </w:t>
      </w:r>
      <w:r w:rsidR="00CD0D4E" w:rsidRPr="005C680F">
        <w:rPr>
          <w:rFonts w:ascii="Joost" w:eastAsia="Times New Roman" w:hAnsi="Joost" w:cs="Times New Roman"/>
          <w:bCs/>
          <w:sz w:val="23"/>
          <w:szCs w:val="23"/>
        </w:rPr>
        <w:t xml:space="preserve">taip pat </w:t>
      </w:r>
      <w:r w:rsidRPr="005C680F">
        <w:rPr>
          <w:rFonts w:ascii="Joost" w:eastAsia="Times New Roman" w:hAnsi="Joost" w:cs="Times New Roman"/>
          <w:bCs/>
          <w:sz w:val="23"/>
          <w:szCs w:val="23"/>
        </w:rPr>
        <w:t xml:space="preserve">taikomi </w:t>
      </w:r>
      <w:r w:rsidR="00CD0D4E" w:rsidRPr="005C680F">
        <w:rPr>
          <w:rFonts w:ascii="Joost" w:eastAsia="Times New Roman" w:hAnsi="Joost" w:cs="Times New Roman"/>
          <w:bCs/>
          <w:sz w:val="23"/>
          <w:szCs w:val="23"/>
        </w:rPr>
        <w:t xml:space="preserve">ir </w:t>
      </w:r>
      <w:r w:rsidRPr="005C680F">
        <w:rPr>
          <w:rFonts w:ascii="Joost" w:eastAsia="Times New Roman" w:hAnsi="Joost" w:cs="Times New Roman"/>
          <w:bCs/>
          <w:sz w:val="23"/>
          <w:szCs w:val="23"/>
        </w:rPr>
        <w:t xml:space="preserve">NPP nustatyti horizontalieji principai. </w:t>
      </w:r>
    </w:p>
    <w:p w14:paraId="4734B825" w14:textId="33B85F4C" w:rsidR="000E1229" w:rsidRPr="005C680F" w:rsidRDefault="009D233D" w:rsidP="005C680F">
      <w:pPr>
        <w:spacing w:after="0" w:line="240" w:lineRule="auto"/>
        <w:ind w:firstLine="567"/>
        <w:jc w:val="both"/>
        <w:rPr>
          <w:rFonts w:ascii="Joost" w:eastAsia="Times New Roman" w:hAnsi="Joost" w:cs="Times New Roman"/>
          <w:bCs/>
          <w:sz w:val="23"/>
          <w:szCs w:val="23"/>
        </w:rPr>
      </w:pPr>
      <w:r w:rsidRPr="005C680F">
        <w:rPr>
          <w:rFonts w:ascii="Joost" w:eastAsia="Times New Roman" w:hAnsi="Joost" w:cs="Times New Roman"/>
          <w:bCs/>
          <w:sz w:val="23"/>
          <w:szCs w:val="23"/>
        </w:rPr>
        <w:t>M</w:t>
      </w:r>
      <w:r w:rsidR="0085700F" w:rsidRPr="005C680F">
        <w:rPr>
          <w:rFonts w:ascii="Joost" w:eastAsia="Times New Roman" w:hAnsi="Joost" w:cs="Times New Roman"/>
          <w:bCs/>
          <w:sz w:val="23"/>
          <w:szCs w:val="23"/>
        </w:rPr>
        <w:t>inisterija</w:t>
      </w:r>
      <w:r w:rsidRPr="005C680F">
        <w:rPr>
          <w:rFonts w:ascii="Joost" w:eastAsia="Times New Roman" w:hAnsi="Joost" w:cs="Times New Roman"/>
          <w:bCs/>
          <w:sz w:val="23"/>
          <w:szCs w:val="23"/>
        </w:rPr>
        <w:t xml:space="preserve"> </w:t>
      </w:r>
      <w:r w:rsidR="0085700F" w:rsidRPr="005C680F">
        <w:rPr>
          <w:rFonts w:ascii="Joost" w:eastAsia="Times New Roman" w:hAnsi="Joost" w:cs="Times New Roman"/>
          <w:bCs/>
          <w:sz w:val="23"/>
          <w:szCs w:val="23"/>
        </w:rPr>
        <w:t xml:space="preserve">perka </w:t>
      </w:r>
      <w:r w:rsidR="000E1229" w:rsidRPr="005C680F">
        <w:rPr>
          <w:rFonts w:ascii="Joost" w:eastAsia="Times New Roman" w:hAnsi="Joost" w:cs="Times New Roman"/>
          <w:sz w:val="23"/>
          <w:szCs w:val="23"/>
        </w:rPr>
        <w:t xml:space="preserve">Ekonomikos ir inovacijų ministerijos valdymo sričių pažangos priemonių veiklų pažangos vertinimo </w:t>
      </w:r>
      <w:r w:rsidR="00EC6CF5" w:rsidRPr="005C680F">
        <w:rPr>
          <w:rFonts w:ascii="Joost" w:eastAsia="Times New Roman" w:hAnsi="Joost" w:cs="Times New Roman"/>
          <w:bCs/>
          <w:sz w:val="23"/>
          <w:szCs w:val="23"/>
        </w:rPr>
        <w:t>(toliau – Vertinimas)</w:t>
      </w:r>
      <w:r w:rsidR="0085700F" w:rsidRPr="005C680F">
        <w:rPr>
          <w:rFonts w:ascii="Joost" w:eastAsia="Times New Roman" w:hAnsi="Joost" w:cs="Times New Roman"/>
          <w:bCs/>
          <w:sz w:val="23"/>
          <w:szCs w:val="23"/>
        </w:rPr>
        <w:t xml:space="preserve"> </w:t>
      </w:r>
      <w:r w:rsidR="00EE36B9" w:rsidRPr="005C680F">
        <w:rPr>
          <w:rFonts w:ascii="Joost" w:eastAsia="Times New Roman" w:hAnsi="Joost" w:cs="Times New Roman"/>
          <w:bCs/>
          <w:sz w:val="23"/>
          <w:szCs w:val="23"/>
        </w:rPr>
        <w:t xml:space="preserve">paslaugas, kurio </w:t>
      </w:r>
      <w:r w:rsidR="00A35D1E" w:rsidRPr="005C680F">
        <w:rPr>
          <w:rFonts w:ascii="Joost" w:eastAsia="Times New Roman" w:hAnsi="Joost" w:cs="Times New Roman"/>
          <w:bCs/>
          <w:sz w:val="23"/>
          <w:szCs w:val="23"/>
        </w:rPr>
        <w:t>metu norima įvertin</w:t>
      </w:r>
      <w:r w:rsidR="00886988" w:rsidRPr="005C680F">
        <w:rPr>
          <w:rFonts w:ascii="Joost" w:eastAsia="Times New Roman" w:hAnsi="Joost" w:cs="Times New Roman"/>
          <w:bCs/>
          <w:sz w:val="23"/>
          <w:szCs w:val="23"/>
        </w:rPr>
        <w:t>t</w:t>
      </w:r>
      <w:r w:rsidR="00A35D1E" w:rsidRPr="005C680F">
        <w:rPr>
          <w:rFonts w:ascii="Joost" w:eastAsia="Times New Roman" w:hAnsi="Joost" w:cs="Times New Roman"/>
          <w:bCs/>
          <w:sz w:val="23"/>
          <w:szCs w:val="23"/>
        </w:rPr>
        <w:t xml:space="preserve">i </w:t>
      </w:r>
      <w:r w:rsidR="000E1229" w:rsidRPr="005C680F">
        <w:rPr>
          <w:rFonts w:ascii="Joost" w:eastAsia="Times New Roman" w:hAnsi="Joost" w:cs="Times New Roman"/>
          <w:bCs/>
          <w:sz w:val="23"/>
          <w:szCs w:val="23"/>
        </w:rPr>
        <w:t>pasirinktas pažangos priemonių veiklas, finansuojamas 2021</w:t>
      </w:r>
      <w:r w:rsidR="00BA0C96" w:rsidRPr="005C680F">
        <w:rPr>
          <w:rFonts w:ascii="Joost" w:eastAsia="Times New Roman" w:hAnsi="Joost" w:cs="Times New Roman"/>
          <w:bCs/>
          <w:iCs/>
          <w:sz w:val="23"/>
          <w:szCs w:val="23"/>
        </w:rPr>
        <w:t>–</w:t>
      </w:r>
      <w:r w:rsidR="000E1229" w:rsidRPr="005C680F">
        <w:rPr>
          <w:rFonts w:ascii="Joost" w:eastAsia="Times New Roman" w:hAnsi="Joost" w:cs="Times New Roman"/>
          <w:bCs/>
          <w:sz w:val="23"/>
          <w:szCs w:val="23"/>
        </w:rPr>
        <w:t xml:space="preserve">2027 m. Europos Sąjungos fondų Investicijų programos lėšomis, siekiant tobulinti </w:t>
      </w:r>
      <w:r w:rsidR="00075779" w:rsidRPr="005C680F">
        <w:rPr>
          <w:rFonts w:ascii="Joost" w:eastAsia="Times New Roman" w:hAnsi="Joost" w:cs="Times New Roman"/>
          <w:bCs/>
          <w:sz w:val="23"/>
          <w:szCs w:val="23"/>
        </w:rPr>
        <w:t xml:space="preserve">jau </w:t>
      </w:r>
      <w:r w:rsidR="000E1229" w:rsidRPr="005C680F">
        <w:rPr>
          <w:rFonts w:ascii="Joost" w:eastAsia="Times New Roman" w:hAnsi="Joost" w:cs="Times New Roman"/>
          <w:bCs/>
          <w:sz w:val="23"/>
          <w:szCs w:val="23"/>
        </w:rPr>
        <w:t>suplanuotas intervencijas</w:t>
      </w:r>
      <w:r w:rsidR="00075779" w:rsidRPr="005C680F">
        <w:rPr>
          <w:rFonts w:ascii="Joost" w:eastAsia="Times New Roman" w:hAnsi="Joost" w:cs="Times New Roman"/>
          <w:bCs/>
          <w:sz w:val="23"/>
          <w:szCs w:val="23"/>
        </w:rPr>
        <w:t xml:space="preserve">, o taip pat </w:t>
      </w:r>
      <w:r w:rsidR="004755E3" w:rsidRPr="005C680F">
        <w:rPr>
          <w:rFonts w:ascii="Joost" w:eastAsia="Times New Roman" w:hAnsi="Joost" w:cs="Times New Roman"/>
          <w:bCs/>
          <w:sz w:val="23"/>
          <w:szCs w:val="23"/>
        </w:rPr>
        <w:t xml:space="preserve">siekiant sėkmingai pasirengti </w:t>
      </w:r>
      <w:r w:rsidR="009F45E8" w:rsidRPr="005C680F">
        <w:rPr>
          <w:rFonts w:ascii="Joost" w:eastAsia="Times New Roman" w:hAnsi="Joost" w:cs="Times New Roman"/>
          <w:bCs/>
          <w:sz w:val="23"/>
          <w:szCs w:val="23"/>
        </w:rPr>
        <w:t>2028–2034 m. Europos Sąjungos fondų investavimo laikotarpio</w:t>
      </w:r>
      <w:r w:rsidR="00075779" w:rsidRPr="005C680F">
        <w:rPr>
          <w:rFonts w:ascii="Joost" w:eastAsia="Times New Roman" w:hAnsi="Joost" w:cs="Times New Roman"/>
          <w:bCs/>
          <w:sz w:val="23"/>
          <w:szCs w:val="23"/>
        </w:rPr>
        <w:t xml:space="preserve"> finansiniam periodui.</w:t>
      </w:r>
      <w:r w:rsidR="00A35D1E" w:rsidRPr="005C680F">
        <w:rPr>
          <w:rFonts w:ascii="Joost" w:eastAsia="Times New Roman" w:hAnsi="Joost" w:cs="Times New Roman"/>
          <w:bCs/>
          <w:sz w:val="23"/>
          <w:szCs w:val="23"/>
        </w:rPr>
        <w:t xml:space="preserve"> </w:t>
      </w:r>
    </w:p>
    <w:p w14:paraId="21A1DD2C" w14:textId="594D55F0" w:rsidR="002951F5" w:rsidRPr="005C680F" w:rsidRDefault="00075779" w:rsidP="005C680F">
      <w:pPr>
        <w:spacing w:after="0" w:line="240" w:lineRule="auto"/>
        <w:ind w:firstLine="567"/>
        <w:jc w:val="both"/>
        <w:rPr>
          <w:rFonts w:ascii="Joost" w:eastAsia="Times New Roman" w:hAnsi="Joost" w:cs="Times New Roman"/>
          <w:bCs/>
          <w:sz w:val="23"/>
          <w:szCs w:val="23"/>
        </w:rPr>
      </w:pPr>
      <w:r w:rsidRPr="005C680F">
        <w:rPr>
          <w:rFonts w:ascii="Joost" w:eastAsia="Times New Roman" w:hAnsi="Joost" w:cs="Times New Roman"/>
          <w:bCs/>
          <w:sz w:val="23"/>
          <w:szCs w:val="23"/>
        </w:rPr>
        <w:t xml:space="preserve">Labai </w:t>
      </w:r>
      <w:r w:rsidR="00A35D1E" w:rsidRPr="005C680F">
        <w:rPr>
          <w:rFonts w:ascii="Joost" w:eastAsia="Times New Roman" w:hAnsi="Joost" w:cs="Times New Roman"/>
          <w:bCs/>
          <w:sz w:val="23"/>
          <w:szCs w:val="23"/>
        </w:rPr>
        <w:t>svarbu į</w:t>
      </w:r>
      <w:r w:rsidRPr="005C680F">
        <w:rPr>
          <w:rFonts w:ascii="Joost" w:eastAsia="Times New Roman" w:hAnsi="Joost" w:cs="Times New Roman"/>
          <w:bCs/>
          <w:sz w:val="23"/>
          <w:szCs w:val="23"/>
        </w:rPr>
        <w:t>v</w:t>
      </w:r>
      <w:r w:rsidR="00A35D1E" w:rsidRPr="005C680F">
        <w:rPr>
          <w:rFonts w:ascii="Joost" w:eastAsia="Times New Roman" w:hAnsi="Joost" w:cs="Times New Roman"/>
          <w:bCs/>
          <w:sz w:val="23"/>
          <w:szCs w:val="23"/>
        </w:rPr>
        <w:t xml:space="preserve">ertinti, ar </w:t>
      </w:r>
      <w:r w:rsidR="00AC680E" w:rsidRPr="005C680F">
        <w:rPr>
          <w:rFonts w:ascii="Joost" w:eastAsia="Times New Roman" w:hAnsi="Joost" w:cs="Times New Roman"/>
          <w:bCs/>
          <w:sz w:val="23"/>
          <w:szCs w:val="23"/>
        </w:rPr>
        <w:t>2021</w:t>
      </w:r>
      <w:r w:rsidR="00BA0C96" w:rsidRPr="005C680F">
        <w:rPr>
          <w:rFonts w:ascii="Joost" w:eastAsia="Times New Roman" w:hAnsi="Joost" w:cs="Times New Roman"/>
          <w:bCs/>
          <w:iCs/>
          <w:sz w:val="23"/>
          <w:szCs w:val="23"/>
        </w:rPr>
        <w:t>–</w:t>
      </w:r>
      <w:r w:rsidR="00AC680E" w:rsidRPr="005C680F">
        <w:rPr>
          <w:rFonts w:ascii="Joost" w:eastAsia="Times New Roman" w:hAnsi="Joost" w:cs="Times New Roman"/>
          <w:bCs/>
          <w:sz w:val="23"/>
          <w:szCs w:val="23"/>
        </w:rPr>
        <w:t>2027 m. Europos Sąjungos fondų Investicijų programos 1 prioriteto „</w:t>
      </w:r>
      <w:r w:rsidR="00AC680E" w:rsidRPr="005C680F">
        <w:rPr>
          <w:rFonts w:ascii="Joost" w:eastAsia="Times New Roman" w:hAnsi="Joost" w:cs="Times New Roman"/>
          <w:bCs/>
          <w:iCs/>
          <w:sz w:val="23"/>
          <w:szCs w:val="23"/>
          <w:lang w:bidi="lt-LT"/>
        </w:rPr>
        <w:t>Konkurencingesnė ir pažangesnė Europa“</w:t>
      </w:r>
      <w:r w:rsidR="00AC680E" w:rsidRPr="005C680F">
        <w:rPr>
          <w:rFonts w:ascii="Joost" w:eastAsia="Times New Roman" w:hAnsi="Joost" w:cs="Times New Roman"/>
          <w:bCs/>
          <w:sz w:val="23"/>
          <w:szCs w:val="23"/>
        </w:rPr>
        <w:t>, 2 prioriteto „</w:t>
      </w:r>
      <w:r w:rsidR="00AC680E" w:rsidRPr="005C680F">
        <w:rPr>
          <w:rFonts w:ascii="Joost" w:eastAsia="Times New Roman" w:hAnsi="Joost" w:cs="Times New Roman"/>
          <w:bCs/>
          <w:iCs/>
          <w:sz w:val="23"/>
          <w:szCs w:val="23"/>
          <w:lang w:bidi="lt-LT"/>
        </w:rPr>
        <w:t>Žalesnė Europa“ ir</w:t>
      </w:r>
      <w:r w:rsidR="00AC680E" w:rsidRPr="005C680F">
        <w:rPr>
          <w:rFonts w:ascii="Joost" w:eastAsia="Times New Roman" w:hAnsi="Joost" w:cs="Times New Roman"/>
          <w:bCs/>
          <w:sz w:val="23"/>
          <w:szCs w:val="23"/>
        </w:rPr>
        <w:t xml:space="preserve"> 9 prioriteto „Teisingas pertvarkos fondas“ lėšomis finansuojamos priemonių veiklos yra tinkamos, efektyvios, rezultatyvios, suderinamos su kitomis intervencijomis, pažangos priemonių problemų ir jų priežasčių šalinimui bei NUTS2 regionų (</w:t>
      </w:r>
      <w:r w:rsidR="009C0404" w:rsidRPr="005C680F">
        <w:rPr>
          <w:rFonts w:ascii="Joost" w:eastAsia="Times New Roman" w:hAnsi="Joost" w:cs="Times New Roman"/>
          <w:bCs/>
          <w:iCs/>
          <w:sz w:val="23"/>
          <w:szCs w:val="23"/>
          <w:lang w:bidi="lt-LT"/>
        </w:rPr>
        <w:t>Vidurio ir vakarų Lietuvos regionas</w:t>
      </w:r>
      <w:r w:rsidR="00CE40E2" w:rsidRPr="005C680F">
        <w:rPr>
          <w:rFonts w:ascii="Joost" w:eastAsia="Times New Roman" w:hAnsi="Joost" w:cs="Times New Roman"/>
          <w:bCs/>
          <w:iCs/>
          <w:sz w:val="23"/>
          <w:szCs w:val="23"/>
          <w:lang w:bidi="lt-LT"/>
        </w:rPr>
        <w:t xml:space="preserve"> (</w:t>
      </w:r>
      <w:r w:rsidR="00BA0C96" w:rsidRPr="005C680F">
        <w:rPr>
          <w:rFonts w:ascii="Joost" w:eastAsia="Times New Roman" w:hAnsi="Joost" w:cs="Times New Roman"/>
          <w:bCs/>
          <w:iCs/>
          <w:sz w:val="23"/>
          <w:szCs w:val="23"/>
          <w:lang w:bidi="lt-LT"/>
        </w:rPr>
        <w:t xml:space="preserve">toliau </w:t>
      </w:r>
      <w:r w:rsidR="00BA0C96" w:rsidRPr="005C680F">
        <w:rPr>
          <w:rFonts w:ascii="Joost" w:eastAsia="Times New Roman" w:hAnsi="Joost" w:cs="Times New Roman"/>
          <w:bCs/>
          <w:iCs/>
          <w:sz w:val="23"/>
          <w:szCs w:val="23"/>
        </w:rPr>
        <w:t xml:space="preserve">– </w:t>
      </w:r>
      <w:r w:rsidR="00CE40E2" w:rsidRPr="005C680F">
        <w:rPr>
          <w:rFonts w:ascii="Joost" w:eastAsia="Times New Roman" w:hAnsi="Joost" w:cs="Times New Roman"/>
          <w:bCs/>
          <w:iCs/>
          <w:sz w:val="23"/>
          <w:szCs w:val="23"/>
          <w:lang w:bidi="lt-LT"/>
        </w:rPr>
        <w:t>VVL)</w:t>
      </w:r>
      <w:r w:rsidR="009C0404" w:rsidRPr="005C680F">
        <w:rPr>
          <w:rFonts w:ascii="Joost" w:eastAsia="Times New Roman" w:hAnsi="Joost" w:cs="Times New Roman"/>
          <w:bCs/>
          <w:sz w:val="23"/>
          <w:szCs w:val="23"/>
        </w:rPr>
        <w:t xml:space="preserve"> </w:t>
      </w:r>
      <w:r w:rsidR="00CE40E2" w:rsidRPr="005C680F">
        <w:rPr>
          <w:rFonts w:ascii="Joost" w:eastAsia="Times New Roman" w:hAnsi="Joost" w:cs="Times New Roman"/>
          <w:bCs/>
          <w:sz w:val="23"/>
          <w:szCs w:val="23"/>
        </w:rPr>
        <w:t>ir Sostinės regionas (</w:t>
      </w:r>
      <w:r w:rsidR="00BA0C96" w:rsidRPr="005C680F">
        <w:rPr>
          <w:rFonts w:ascii="Joost" w:eastAsia="Times New Roman" w:hAnsi="Joost" w:cs="Times New Roman"/>
          <w:bCs/>
          <w:sz w:val="23"/>
          <w:szCs w:val="23"/>
        </w:rPr>
        <w:t xml:space="preserve">toliau </w:t>
      </w:r>
      <w:r w:rsidR="00BA0C96" w:rsidRPr="005C680F">
        <w:rPr>
          <w:rFonts w:ascii="Joost" w:eastAsia="Times New Roman" w:hAnsi="Joost" w:cs="Times New Roman"/>
          <w:bCs/>
          <w:iCs/>
          <w:sz w:val="23"/>
          <w:szCs w:val="23"/>
        </w:rPr>
        <w:t xml:space="preserve">– </w:t>
      </w:r>
      <w:r w:rsidR="00CE40E2" w:rsidRPr="005C680F">
        <w:rPr>
          <w:rFonts w:ascii="Joost" w:eastAsia="Times New Roman" w:hAnsi="Joost" w:cs="Times New Roman"/>
          <w:bCs/>
          <w:sz w:val="23"/>
          <w:szCs w:val="23"/>
        </w:rPr>
        <w:t>SR)</w:t>
      </w:r>
      <w:r w:rsidR="00AC680E" w:rsidRPr="005C680F">
        <w:rPr>
          <w:rFonts w:ascii="Joost" w:eastAsia="Times New Roman" w:hAnsi="Joost" w:cs="Times New Roman"/>
          <w:bCs/>
          <w:sz w:val="23"/>
          <w:szCs w:val="23"/>
        </w:rPr>
        <w:t>) ir NUTS3 regionų (</w:t>
      </w:r>
      <w:r w:rsidR="009F45E8" w:rsidRPr="005C680F">
        <w:rPr>
          <w:rFonts w:ascii="Joost" w:eastAsia="Times New Roman" w:hAnsi="Joost" w:cs="Times New Roman"/>
          <w:bCs/>
          <w:sz w:val="23"/>
          <w:szCs w:val="23"/>
        </w:rPr>
        <w:t xml:space="preserve">labiausiai dėl perėjimo prie klimatui neutralios ekonomikos nukentėsiantys regionai Kauno apskr., Šaulių apskr., Telšių apskr. (toliau - </w:t>
      </w:r>
      <w:r w:rsidR="00AC680E" w:rsidRPr="005C680F">
        <w:rPr>
          <w:rFonts w:ascii="Joost" w:eastAsia="Times New Roman" w:hAnsi="Joost" w:cs="Times New Roman"/>
          <w:bCs/>
          <w:sz w:val="23"/>
          <w:szCs w:val="23"/>
        </w:rPr>
        <w:t xml:space="preserve">Teisingos pertvarkos regionai) socialinių </w:t>
      </w:r>
      <w:r w:rsidR="00BA0C96" w:rsidRPr="005C680F">
        <w:rPr>
          <w:rFonts w:ascii="Joost" w:eastAsia="Times New Roman" w:hAnsi="Joost" w:cs="Times New Roman"/>
          <w:bCs/>
          <w:sz w:val="23"/>
          <w:szCs w:val="23"/>
        </w:rPr>
        <w:t>ir</w:t>
      </w:r>
      <w:r w:rsidR="00AC680E" w:rsidRPr="005C680F">
        <w:rPr>
          <w:rFonts w:ascii="Joost" w:eastAsia="Times New Roman" w:hAnsi="Joost" w:cs="Times New Roman"/>
          <w:bCs/>
          <w:sz w:val="23"/>
          <w:szCs w:val="23"/>
        </w:rPr>
        <w:t xml:space="preserve"> ekonominių skirtumų mažinimui.</w:t>
      </w:r>
    </w:p>
    <w:p w14:paraId="59AE9A28" w14:textId="77777777" w:rsidR="002951F5" w:rsidRPr="005C680F" w:rsidRDefault="002951F5" w:rsidP="005C680F">
      <w:pPr>
        <w:spacing w:after="0" w:line="240" w:lineRule="auto"/>
        <w:ind w:firstLine="567"/>
        <w:jc w:val="both"/>
        <w:rPr>
          <w:rFonts w:ascii="Joost" w:eastAsia="Times New Roman" w:hAnsi="Joost" w:cs="Times New Roman"/>
          <w:bCs/>
          <w:sz w:val="23"/>
          <w:szCs w:val="23"/>
        </w:rPr>
      </w:pPr>
    </w:p>
    <w:p w14:paraId="1A5CD1B7" w14:textId="77777777" w:rsidR="007E4414" w:rsidRPr="005C680F" w:rsidRDefault="007E4414" w:rsidP="005C680F">
      <w:pPr>
        <w:numPr>
          <w:ilvl w:val="0"/>
          <w:numId w:val="1"/>
        </w:numPr>
        <w:spacing w:after="0" w:line="240" w:lineRule="auto"/>
        <w:ind w:left="0" w:firstLine="567"/>
        <w:rPr>
          <w:rFonts w:ascii="Joost" w:eastAsia="Times New Roman" w:hAnsi="Joost" w:cs="Times New Roman"/>
          <w:b/>
          <w:sz w:val="23"/>
          <w:szCs w:val="23"/>
        </w:rPr>
      </w:pPr>
      <w:r w:rsidRPr="005C680F">
        <w:rPr>
          <w:rFonts w:ascii="Joost" w:eastAsia="Times New Roman" w:hAnsi="Joost" w:cs="Times New Roman"/>
          <w:b/>
          <w:sz w:val="23"/>
          <w:szCs w:val="23"/>
        </w:rPr>
        <w:t>Teisinis vertinimo pagrindas.</w:t>
      </w:r>
    </w:p>
    <w:p w14:paraId="75E62382" w14:textId="080135DA" w:rsidR="007E4414" w:rsidRPr="005C680F" w:rsidRDefault="007E4414" w:rsidP="005C680F">
      <w:pPr>
        <w:tabs>
          <w:tab w:val="left" w:pos="1260"/>
        </w:tabs>
        <w:spacing w:after="0" w:line="240" w:lineRule="auto"/>
        <w:ind w:firstLine="567"/>
        <w:jc w:val="both"/>
        <w:rPr>
          <w:rFonts w:ascii="Joost" w:eastAsia="Times New Roman" w:hAnsi="Joost" w:cs="Times New Roman"/>
          <w:sz w:val="23"/>
          <w:szCs w:val="23"/>
        </w:rPr>
      </w:pPr>
      <w:r w:rsidRPr="005C680F">
        <w:rPr>
          <w:rFonts w:ascii="Joost" w:eastAsia="Times New Roman" w:hAnsi="Joost" w:cs="Times New Roman"/>
          <w:sz w:val="23"/>
          <w:szCs w:val="23"/>
        </w:rPr>
        <w:t>2.1. 20</w:t>
      </w:r>
      <w:r w:rsidR="00967721" w:rsidRPr="005C680F">
        <w:rPr>
          <w:rFonts w:ascii="Joost" w:eastAsia="Times New Roman" w:hAnsi="Joost" w:cs="Times New Roman"/>
          <w:sz w:val="23"/>
          <w:szCs w:val="23"/>
        </w:rPr>
        <w:t>21</w:t>
      </w:r>
      <w:r w:rsidRPr="005C680F">
        <w:rPr>
          <w:rFonts w:ascii="Joost" w:eastAsia="Times New Roman" w:hAnsi="Joost" w:cs="Times New Roman"/>
          <w:sz w:val="23"/>
          <w:szCs w:val="23"/>
        </w:rPr>
        <w:t xml:space="preserve"> m. </w:t>
      </w:r>
      <w:r w:rsidR="00967721" w:rsidRPr="005C680F">
        <w:rPr>
          <w:rFonts w:ascii="Joost" w:eastAsia="Times New Roman" w:hAnsi="Joost" w:cs="Times New Roman"/>
          <w:sz w:val="23"/>
          <w:szCs w:val="23"/>
        </w:rPr>
        <w:t>birželio</w:t>
      </w:r>
      <w:r w:rsidRPr="005C680F">
        <w:rPr>
          <w:rFonts w:ascii="Joost" w:eastAsia="Times New Roman" w:hAnsi="Joost" w:cs="Times New Roman"/>
          <w:sz w:val="23"/>
          <w:szCs w:val="23"/>
        </w:rPr>
        <w:t xml:space="preserve"> </w:t>
      </w:r>
      <w:r w:rsidR="0048314D" w:rsidRPr="005C680F">
        <w:rPr>
          <w:rFonts w:ascii="Joost" w:eastAsia="Times New Roman" w:hAnsi="Joost" w:cs="Times New Roman"/>
          <w:sz w:val="23"/>
          <w:szCs w:val="23"/>
        </w:rPr>
        <w:t>24</w:t>
      </w:r>
      <w:r w:rsidRPr="005C680F">
        <w:rPr>
          <w:rFonts w:ascii="Joost" w:eastAsia="Times New Roman" w:hAnsi="Joost" w:cs="Times New Roman"/>
          <w:sz w:val="23"/>
          <w:szCs w:val="23"/>
        </w:rPr>
        <w:t xml:space="preserve"> d. Europos Parlamento ir Tarybos reglament</w:t>
      </w:r>
      <w:r w:rsidR="0048314D" w:rsidRPr="005C680F">
        <w:rPr>
          <w:rFonts w:ascii="Joost" w:eastAsia="Times New Roman" w:hAnsi="Joost" w:cs="Times New Roman"/>
          <w:sz w:val="23"/>
          <w:szCs w:val="23"/>
        </w:rPr>
        <w:t>o</w:t>
      </w:r>
      <w:r w:rsidRPr="005C680F">
        <w:rPr>
          <w:rFonts w:ascii="Joost" w:eastAsia="Times New Roman" w:hAnsi="Joost" w:cs="Times New Roman"/>
          <w:sz w:val="23"/>
          <w:szCs w:val="23"/>
        </w:rPr>
        <w:t xml:space="preserve"> Nr. </w:t>
      </w:r>
      <w:r w:rsidR="0048314D" w:rsidRPr="005C680F">
        <w:rPr>
          <w:rFonts w:ascii="Joost" w:eastAsia="Times New Roman" w:hAnsi="Joost" w:cs="Times New Roman"/>
          <w:sz w:val="23"/>
          <w:szCs w:val="23"/>
        </w:rPr>
        <w:t>2021</w:t>
      </w:r>
      <w:r w:rsidRPr="005C680F">
        <w:rPr>
          <w:rFonts w:ascii="Joost" w:eastAsia="Times New Roman" w:hAnsi="Joost" w:cs="Times New Roman"/>
          <w:sz w:val="23"/>
          <w:szCs w:val="23"/>
        </w:rPr>
        <w:t>/</w:t>
      </w:r>
      <w:r w:rsidR="0048314D" w:rsidRPr="005C680F">
        <w:rPr>
          <w:rFonts w:ascii="Joost" w:eastAsia="Times New Roman" w:hAnsi="Joost" w:cs="Times New Roman"/>
          <w:sz w:val="23"/>
          <w:szCs w:val="23"/>
        </w:rPr>
        <w:t>1060</w:t>
      </w:r>
      <w:r w:rsidRPr="005C680F">
        <w:rPr>
          <w:rFonts w:ascii="Joost" w:eastAsia="Times New Roman" w:hAnsi="Joost" w:cs="Times New Roman"/>
          <w:sz w:val="23"/>
          <w:szCs w:val="23"/>
        </w:rPr>
        <w:t>, kuriuo nustatomos Europos regioninės plėtros fond</w:t>
      </w:r>
      <w:r w:rsidR="0048314D" w:rsidRPr="005C680F">
        <w:rPr>
          <w:rFonts w:ascii="Joost" w:eastAsia="Times New Roman" w:hAnsi="Joost" w:cs="Times New Roman"/>
          <w:sz w:val="23"/>
          <w:szCs w:val="23"/>
        </w:rPr>
        <w:t>o</w:t>
      </w:r>
      <w:r w:rsidRPr="005C680F">
        <w:rPr>
          <w:rFonts w:ascii="Joost" w:eastAsia="Times New Roman" w:hAnsi="Joost" w:cs="Times New Roman"/>
          <w:sz w:val="23"/>
          <w:szCs w:val="23"/>
        </w:rPr>
        <w:t xml:space="preserve">, </w:t>
      </w:r>
      <w:r w:rsidR="0048314D" w:rsidRPr="005C680F">
        <w:rPr>
          <w:rFonts w:ascii="Joost" w:eastAsia="Times New Roman" w:hAnsi="Joost" w:cs="Times New Roman"/>
          <w:sz w:val="23"/>
          <w:szCs w:val="23"/>
        </w:rPr>
        <w:t>„</w:t>
      </w:r>
      <w:r w:rsidRPr="005C680F">
        <w:rPr>
          <w:rFonts w:ascii="Joost" w:eastAsia="Times New Roman" w:hAnsi="Joost" w:cs="Times New Roman"/>
          <w:sz w:val="23"/>
          <w:szCs w:val="23"/>
        </w:rPr>
        <w:t>Europos socialini</w:t>
      </w:r>
      <w:r w:rsidR="0048314D" w:rsidRPr="005C680F">
        <w:rPr>
          <w:rFonts w:ascii="Joost" w:eastAsia="Times New Roman" w:hAnsi="Joost" w:cs="Times New Roman"/>
          <w:sz w:val="23"/>
          <w:szCs w:val="23"/>
        </w:rPr>
        <w:t>o</w:t>
      </w:r>
      <w:r w:rsidRPr="005C680F">
        <w:rPr>
          <w:rFonts w:ascii="Joost" w:eastAsia="Times New Roman" w:hAnsi="Joost" w:cs="Times New Roman"/>
          <w:sz w:val="23"/>
          <w:szCs w:val="23"/>
        </w:rPr>
        <w:t xml:space="preserve"> fond</w:t>
      </w:r>
      <w:r w:rsidR="0048314D" w:rsidRPr="005C680F">
        <w:rPr>
          <w:rFonts w:ascii="Joost" w:eastAsia="Times New Roman" w:hAnsi="Joost" w:cs="Times New Roman"/>
          <w:sz w:val="23"/>
          <w:szCs w:val="23"/>
        </w:rPr>
        <w:t>o+“</w:t>
      </w:r>
      <w:r w:rsidRPr="005C680F">
        <w:rPr>
          <w:rFonts w:ascii="Joost" w:eastAsia="Times New Roman" w:hAnsi="Joost" w:cs="Times New Roman"/>
          <w:sz w:val="23"/>
          <w:szCs w:val="23"/>
        </w:rPr>
        <w:t>, Sanglaudos fond</w:t>
      </w:r>
      <w:r w:rsidR="0048314D" w:rsidRPr="005C680F">
        <w:rPr>
          <w:rFonts w:ascii="Joost" w:eastAsia="Times New Roman" w:hAnsi="Joost" w:cs="Times New Roman"/>
          <w:sz w:val="23"/>
          <w:szCs w:val="23"/>
        </w:rPr>
        <w:t>o</w:t>
      </w:r>
      <w:r w:rsidRPr="005C680F">
        <w:rPr>
          <w:rFonts w:ascii="Joost" w:eastAsia="Times New Roman" w:hAnsi="Joost" w:cs="Times New Roman"/>
          <w:sz w:val="23"/>
          <w:szCs w:val="23"/>
        </w:rPr>
        <w:t xml:space="preserve">, </w:t>
      </w:r>
      <w:r w:rsidR="0048314D" w:rsidRPr="005C680F">
        <w:rPr>
          <w:rFonts w:ascii="Joost" w:eastAsia="Times New Roman" w:hAnsi="Joost" w:cs="Times New Roman"/>
          <w:sz w:val="23"/>
          <w:szCs w:val="23"/>
        </w:rPr>
        <w:t xml:space="preserve">Teisingos pertvarkos fondo </w:t>
      </w:r>
      <w:r w:rsidRPr="005C680F">
        <w:rPr>
          <w:rFonts w:ascii="Joost" w:eastAsia="Times New Roman" w:hAnsi="Joost" w:cs="Times New Roman"/>
          <w:sz w:val="23"/>
          <w:szCs w:val="23"/>
        </w:rPr>
        <w:t>ir Europos jūros reikalų</w:t>
      </w:r>
      <w:r w:rsidR="0048314D" w:rsidRPr="005C680F">
        <w:rPr>
          <w:rFonts w:ascii="Joost" w:eastAsia="Times New Roman" w:hAnsi="Joost" w:cs="Times New Roman"/>
          <w:sz w:val="23"/>
          <w:szCs w:val="23"/>
        </w:rPr>
        <w:t>, žvejybos ir akvakultūros fondo nuostatos ir šių fondų bei Prieglobsčio, migracijos ir integracijos fondo, Vidaus saugumo fondo ir Sienų valdymo ir vizų politikos finansinės paramos priemonės taisyklės,</w:t>
      </w:r>
      <w:r w:rsidRPr="005C680F">
        <w:rPr>
          <w:rFonts w:ascii="Joost" w:eastAsia="Times New Roman" w:hAnsi="Joost" w:cs="Times New Roman"/>
          <w:sz w:val="23"/>
          <w:szCs w:val="23"/>
        </w:rPr>
        <w:t xml:space="preserve"> įtvirtintos bendrosios nuostatos dėl vertinimo 20</w:t>
      </w:r>
      <w:r w:rsidR="0048314D" w:rsidRPr="005C680F">
        <w:rPr>
          <w:rFonts w:ascii="Joost" w:eastAsia="Times New Roman" w:hAnsi="Joost" w:cs="Times New Roman"/>
          <w:sz w:val="23"/>
          <w:szCs w:val="23"/>
        </w:rPr>
        <w:t>21</w:t>
      </w:r>
      <w:r w:rsidRPr="005C680F">
        <w:rPr>
          <w:rFonts w:ascii="Joost" w:eastAsia="Times New Roman" w:hAnsi="Joost" w:cs="Times New Roman"/>
          <w:sz w:val="23"/>
          <w:szCs w:val="23"/>
        </w:rPr>
        <w:t>–202</w:t>
      </w:r>
      <w:r w:rsidR="0048314D" w:rsidRPr="005C680F">
        <w:rPr>
          <w:rFonts w:ascii="Joost" w:eastAsia="Times New Roman" w:hAnsi="Joost" w:cs="Times New Roman"/>
          <w:sz w:val="23"/>
          <w:szCs w:val="23"/>
        </w:rPr>
        <w:t>7</w:t>
      </w:r>
      <w:r w:rsidRPr="005C680F">
        <w:rPr>
          <w:rFonts w:ascii="Joost" w:eastAsia="Times New Roman" w:hAnsi="Joost" w:cs="Times New Roman"/>
          <w:sz w:val="23"/>
          <w:szCs w:val="23"/>
        </w:rPr>
        <w:t xml:space="preserve"> m. laikotarpyje ir nustatyta valstybių narių ir Europos Komisijos atsakomybė vertinimo srityje. </w:t>
      </w:r>
    </w:p>
    <w:p w14:paraId="39BFF654" w14:textId="433E3035" w:rsidR="00B075A3" w:rsidRPr="005C680F" w:rsidRDefault="00D93E4A" w:rsidP="005C680F">
      <w:pPr>
        <w:tabs>
          <w:tab w:val="left" w:pos="1260"/>
        </w:tabs>
        <w:spacing w:after="0" w:line="240" w:lineRule="auto"/>
        <w:ind w:firstLine="567"/>
        <w:jc w:val="both"/>
        <w:rPr>
          <w:rFonts w:ascii="Joost" w:eastAsia="Times New Roman" w:hAnsi="Joost" w:cs="Times New Roman"/>
          <w:sz w:val="23"/>
          <w:szCs w:val="23"/>
        </w:rPr>
      </w:pPr>
      <w:r w:rsidRPr="005C680F">
        <w:rPr>
          <w:rFonts w:ascii="Joost" w:eastAsia="Times New Roman" w:hAnsi="Joost" w:cs="Times New Roman"/>
          <w:sz w:val="23"/>
          <w:szCs w:val="23"/>
        </w:rPr>
        <w:t>2.2</w:t>
      </w:r>
      <w:r w:rsidR="007E4414" w:rsidRPr="005C680F">
        <w:rPr>
          <w:rFonts w:ascii="Joost" w:eastAsia="Times New Roman" w:hAnsi="Joost" w:cs="Times New Roman"/>
          <w:sz w:val="23"/>
          <w:szCs w:val="23"/>
        </w:rPr>
        <w:t xml:space="preserve">. </w:t>
      </w:r>
      <w:r w:rsidR="00B075A3" w:rsidRPr="005C680F">
        <w:rPr>
          <w:rFonts w:ascii="Joost" w:eastAsia="Times New Roman" w:hAnsi="Joost" w:cs="Times New Roman"/>
          <w:sz w:val="23"/>
          <w:szCs w:val="23"/>
        </w:rPr>
        <w:t>Strateginio valdymo metodikos</w:t>
      </w:r>
      <w:r w:rsidR="00763440" w:rsidRPr="005C680F">
        <w:rPr>
          <w:rFonts w:ascii="Joost" w:eastAsia="Times New Roman" w:hAnsi="Joost" w:cs="Times New Roman"/>
          <w:sz w:val="23"/>
          <w:szCs w:val="23"/>
        </w:rPr>
        <w:t xml:space="preserve"> (toliau – Metodika)</w:t>
      </w:r>
      <w:r w:rsidR="00B075A3" w:rsidRPr="005C680F">
        <w:rPr>
          <w:rFonts w:ascii="Joost" w:eastAsia="Times New Roman" w:hAnsi="Joost" w:cs="Times New Roman"/>
          <w:sz w:val="23"/>
          <w:szCs w:val="23"/>
        </w:rPr>
        <w:t>,</w:t>
      </w:r>
      <w:r w:rsidR="00763440" w:rsidRPr="005C680F">
        <w:rPr>
          <w:rFonts w:ascii="Joost" w:hAnsi="Joost"/>
          <w:color w:val="000000"/>
          <w:sz w:val="23"/>
          <w:szCs w:val="23"/>
        </w:rPr>
        <w:t xml:space="preserve"> </w:t>
      </w:r>
      <w:r w:rsidR="00B075A3" w:rsidRPr="005C680F">
        <w:rPr>
          <w:rFonts w:ascii="Joost" w:eastAsia="Times New Roman" w:hAnsi="Joost" w:cs="Times New Roman"/>
          <w:sz w:val="23"/>
          <w:szCs w:val="23"/>
        </w:rPr>
        <w:t>patvirtintos Lietuvos Respublikos Vyria</w:t>
      </w:r>
      <w:r w:rsidR="009C30C3" w:rsidRPr="005C680F">
        <w:rPr>
          <w:rFonts w:ascii="Joost" w:eastAsia="Times New Roman" w:hAnsi="Joost" w:cs="Times New Roman"/>
          <w:sz w:val="23"/>
          <w:szCs w:val="23"/>
        </w:rPr>
        <w:t>u</w:t>
      </w:r>
      <w:r w:rsidR="00B075A3" w:rsidRPr="005C680F">
        <w:rPr>
          <w:rFonts w:ascii="Joost" w:eastAsia="Times New Roman" w:hAnsi="Joost" w:cs="Times New Roman"/>
          <w:sz w:val="23"/>
          <w:szCs w:val="23"/>
        </w:rPr>
        <w:t>sybės 2021 m. balandžio 28 d. nutarimu Nr. 292 „Dėl Strateginio valdymo metodikos patvirtinimo“</w:t>
      </w:r>
      <w:r w:rsidR="009C30C3" w:rsidRPr="005C680F">
        <w:rPr>
          <w:rFonts w:ascii="Joost" w:eastAsia="Times New Roman" w:hAnsi="Joost" w:cs="Times New Roman"/>
          <w:sz w:val="23"/>
          <w:szCs w:val="23"/>
        </w:rPr>
        <w:t>, 2</w:t>
      </w:r>
      <w:r w:rsidR="00D50FC9" w:rsidRPr="005C680F">
        <w:rPr>
          <w:rFonts w:ascii="Joost" w:eastAsia="Times New Roman" w:hAnsi="Joost" w:cs="Times New Roman"/>
          <w:sz w:val="23"/>
          <w:szCs w:val="23"/>
        </w:rPr>
        <w:t>45.1</w:t>
      </w:r>
      <w:r w:rsidR="009C30C3" w:rsidRPr="005C680F">
        <w:rPr>
          <w:rFonts w:ascii="Joost" w:eastAsia="Times New Roman" w:hAnsi="Joost" w:cs="Times New Roman"/>
          <w:sz w:val="23"/>
          <w:szCs w:val="23"/>
        </w:rPr>
        <w:t xml:space="preserve"> p</w:t>
      </w:r>
      <w:r w:rsidR="00D50FC9" w:rsidRPr="005C680F">
        <w:rPr>
          <w:rFonts w:ascii="Joost" w:eastAsia="Times New Roman" w:hAnsi="Joost" w:cs="Times New Roman"/>
          <w:sz w:val="23"/>
          <w:szCs w:val="23"/>
        </w:rPr>
        <w:t>apunk</w:t>
      </w:r>
      <w:r w:rsidR="00763440" w:rsidRPr="005C680F">
        <w:rPr>
          <w:rFonts w:ascii="Joost" w:eastAsia="Times New Roman" w:hAnsi="Joost" w:cs="Times New Roman"/>
          <w:sz w:val="23"/>
          <w:szCs w:val="23"/>
        </w:rPr>
        <w:t>tis</w:t>
      </w:r>
      <w:r w:rsidR="009C30C3" w:rsidRPr="005C680F">
        <w:rPr>
          <w:rFonts w:ascii="Joost" w:eastAsia="Times New Roman" w:hAnsi="Joost" w:cs="Times New Roman"/>
          <w:sz w:val="23"/>
          <w:szCs w:val="23"/>
        </w:rPr>
        <w:t>, kuri</w:t>
      </w:r>
      <w:r w:rsidR="00763440" w:rsidRPr="005C680F">
        <w:rPr>
          <w:rFonts w:ascii="Joost" w:eastAsia="Times New Roman" w:hAnsi="Joost" w:cs="Times New Roman"/>
          <w:sz w:val="23"/>
          <w:szCs w:val="23"/>
        </w:rPr>
        <w:t>ame</w:t>
      </w:r>
      <w:r w:rsidR="009C30C3" w:rsidRPr="005C680F">
        <w:rPr>
          <w:rFonts w:ascii="Joost" w:eastAsia="Times New Roman" w:hAnsi="Joost" w:cs="Times New Roman"/>
          <w:sz w:val="23"/>
          <w:szCs w:val="23"/>
        </w:rPr>
        <w:t xml:space="preserve"> </w:t>
      </w:r>
      <w:r w:rsidR="00763440" w:rsidRPr="005C680F">
        <w:rPr>
          <w:rFonts w:ascii="Joost" w:eastAsia="Times New Roman" w:hAnsi="Joost" w:cs="Times New Roman"/>
          <w:sz w:val="23"/>
          <w:szCs w:val="23"/>
        </w:rPr>
        <w:t>numatyta</w:t>
      </w:r>
      <w:r w:rsidR="009C30C3" w:rsidRPr="005C680F">
        <w:rPr>
          <w:rFonts w:ascii="Joost" w:eastAsia="Times New Roman" w:hAnsi="Joost" w:cs="Times New Roman"/>
          <w:sz w:val="23"/>
          <w:szCs w:val="23"/>
        </w:rPr>
        <w:t xml:space="preserve">, kad </w:t>
      </w:r>
      <w:r w:rsidR="00763440" w:rsidRPr="005C680F">
        <w:rPr>
          <w:rFonts w:ascii="Joost" w:eastAsia="Times New Roman" w:hAnsi="Joost" w:cs="Times New Roman"/>
          <w:sz w:val="23"/>
          <w:szCs w:val="23"/>
        </w:rPr>
        <w:t>kiekvienas nacionalinės plėtros programos valdytojas privalo ne mažiau kaip vieną kartą per nacionalinės plėtros programos įgyvendinimo laikotarpį atlikti savo pasirinktų pažangos priemonių, pažangos uždavinių, visos nacionalinės plėtros programos ar jos dalies vertinimą. Vadovaujantis Metodikos 241 punktu, atsižvelgiant į vertinimų ataskaitose pateiktus vertinimų rezultatus, gali būti peržiūrimi planavimo dokumentai ir (arba) inicijuojamas jų keitimas, tobulinamas intervencijų įgyvendinimas.</w:t>
      </w:r>
      <w:r w:rsidR="005C680F">
        <w:rPr>
          <w:rFonts w:ascii="Joost" w:eastAsia="Times New Roman" w:hAnsi="Joost" w:cs="Times New Roman"/>
          <w:sz w:val="23"/>
          <w:szCs w:val="23"/>
        </w:rPr>
        <w:t xml:space="preserve"> </w:t>
      </w:r>
    </w:p>
    <w:p w14:paraId="5B9B1B66" w14:textId="0F2BC090" w:rsidR="007E4414" w:rsidRPr="005C680F" w:rsidRDefault="00D93E4A" w:rsidP="005C680F">
      <w:pPr>
        <w:tabs>
          <w:tab w:val="left" w:pos="1260"/>
        </w:tabs>
        <w:spacing w:after="0" w:line="240" w:lineRule="auto"/>
        <w:ind w:firstLine="567"/>
        <w:jc w:val="both"/>
        <w:rPr>
          <w:rFonts w:ascii="Joost" w:hAnsi="Joost" w:cs="Times New Roman"/>
          <w:color w:val="000000"/>
          <w:sz w:val="23"/>
          <w:szCs w:val="23"/>
        </w:rPr>
      </w:pPr>
      <w:r w:rsidRPr="005C680F">
        <w:rPr>
          <w:rFonts w:ascii="Joost" w:eastAsia="Times New Roman" w:hAnsi="Joost" w:cs="Times New Roman"/>
          <w:sz w:val="23"/>
          <w:szCs w:val="23"/>
        </w:rPr>
        <w:t>2.3</w:t>
      </w:r>
      <w:r w:rsidR="007E4414" w:rsidRPr="005C680F">
        <w:rPr>
          <w:rFonts w:ascii="Joost" w:eastAsia="Times New Roman" w:hAnsi="Joost" w:cs="Times New Roman"/>
          <w:sz w:val="23"/>
          <w:szCs w:val="23"/>
        </w:rPr>
        <w:t xml:space="preserve">. </w:t>
      </w:r>
      <w:r w:rsidR="007E4414" w:rsidRPr="005C680F">
        <w:rPr>
          <w:rFonts w:ascii="Joost" w:eastAsia="Times New Roman" w:hAnsi="Joost" w:cs="Times New Roman"/>
          <w:bCs/>
          <w:sz w:val="23"/>
          <w:szCs w:val="23"/>
        </w:rPr>
        <w:t>20</w:t>
      </w:r>
      <w:r w:rsidR="00D41832" w:rsidRPr="005C680F">
        <w:rPr>
          <w:rFonts w:ascii="Joost" w:eastAsia="Times New Roman" w:hAnsi="Joost" w:cs="Times New Roman"/>
          <w:bCs/>
          <w:sz w:val="23"/>
          <w:szCs w:val="23"/>
        </w:rPr>
        <w:t>24–2027</w:t>
      </w:r>
      <w:r w:rsidR="007E4414" w:rsidRPr="005C680F">
        <w:rPr>
          <w:rFonts w:ascii="Joost" w:eastAsia="Times New Roman" w:hAnsi="Joost" w:cs="Times New Roman"/>
          <w:bCs/>
          <w:sz w:val="23"/>
          <w:szCs w:val="23"/>
        </w:rPr>
        <w:t xml:space="preserve"> m</w:t>
      </w:r>
      <w:r w:rsidR="00D41832" w:rsidRPr="005C680F">
        <w:rPr>
          <w:rFonts w:ascii="Joost" w:eastAsia="Times New Roman" w:hAnsi="Joost" w:cs="Times New Roman"/>
          <w:bCs/>
          <w:sz w:val="23"/>
          <w:szCs w:val="23"/>
        </w:rPr>
        <w:t xml:space="preserve">etų vertinimo plano, </w:t>
      </w:r>
      <w:r w:rsidR="007E4414" w:rsidRPr="005C680F">
        <w:rPr>
          <w:rFonts w:ascii="Joost" w:eastAsia="Times New Roman" w:hAnsi="Joost" w:cs="Times New Roman"/>
          <w:sz w:val="23"/>
          <w:szCs w:val="23"/>
        </w:rPr>
        <w:t xml:space="preserve">patvirtinto </w:t>
      </w:r>
      <w:r w:rsidR="007E4414" w:rsidRPr="005C680F">
        <w:rPr>
          <w:rFonts w:ascii="Joost" w:eastAsia="Times New Roman" w:hAnsi="Joost" w:cs="Times New Roman"/>
          <w:bCs/>
          <w:sz w:val="23"/>
          <w:szCs w:val="23"/>
        </w:rPr>
        <w:t>20</w:t>
      </w:r>
      <w:r w:rsidR="00D41832" w:rsidRPr="005C680F">
        <w:rPr>
          <w:rFonts w:ascii="Joost" w:eastAsia="Times New Roman" w:hAnsi="Joost" w:cs="Times New Roman"/>
          <w:bCs/>
          <w:sz w:val="23"/>
          <w:szCs w:val="23"/>
        </w:rPr>
        <w:t>24</w:t>
      </w:r>
      <w:r w:rsidR="007E4414" w:rsidRPr="005C680F">
        <w:rPr>
          <w:rFonts w:ascii="Joost" w:eastAsia="Times New Roman" w:hAnsi="Joost" w:cs="Times New Roman"/>
          <w:bCs/>
          <w:sz w:val="23"/>
          <w:szCs w:val="23"/>
        </w:rPr>
        <w:t xml:space="preserve"> m. </w:t>
      </w:r>
      <w:r w:rsidR="00D41832" w:rsidRPr="005C680F">
        <w:rPr>
          <w:rFonts w:ascii="Joost" w:eastAsia="Times New Roman" w:hAnsi="Joost" w:cs="Times New Roman"/>
          <w:bCs/>
          <w:sz w:val="23"/>
          <w:szCs w:val="23"/>
        </w:rPr>
        <w:t>liepos</w:t>
      </w:r>
      <w:r w:rsidR="007E4414" w:rsidRPr="005C680F">
        <w:rPr>
          <w:rFonts w:ascii="Joost" w:eastAsia="Times New Roman" w:hAnsi="Joost" w:cs="Times New Roman"/>
          <w:bCs/>
          <w:sz w:val="23"/>
          <w:szCs w:val="23"/>
        </w:rPr>
        <w:t xml:space="preserve"> </w:t>
      </w:r>
      <w:r w:rsidR="00D41832" w:rsidRPr="005C680F">
        <w:rPr>
          <w:rFonts w:ascii="Joost" w:eastAsia="Times New Roman" w:hAnsi="Joost" w:cs="Times New Roman"/>
          <w:bCs/>
          <w:sz w:val="23"/>
          <w:szCs w:val="23"/>
        </w:rPr>
        <w:t>30</w:t>
      </w:r>
      <w:r w:rsidR="007E4414" w:rsidRPr="005C680F">
        <w:rPr>
          <w:rFonts w:ascii="Joost" w:eastAsia="Times New Roman" w:hAnsi="Joost" w:cs="Times New Roman"/>
          <w:bCs/>
          <w:sz w:val="23"/>
          <w:szCs w:val="23"/>
        </w:rPr>
        <w:t xml:space="preserve"> d. Lietuvos Respublikos finansų ministro įsakymu Nr. </w:t>
      </w:r>
      <w:r w:rsidR="00D41832" w:rsidRPr="005C680F">
        <w:rPr>
          <w:rFonts w:ascii="Joost" w:eastAsia="Times New Roman" w:hAnsi="Joost" w:cs="Times New Roman"/>
          <w:bCs/>
          <w:sz w:val="23"/>
          <w:szCs w:val="23"/>
        </w:rPr>
        <w:t>1K-259</w:t>
      </w:r>
      <w:r w:rsidR="005C680F">
        <w:rPr>
          <w:rFonts w:ascii="Joost" w:eastAsia="Times New Roman" w:hAnsi="Joost" w:cs="Times New Roman"/>
          <w:bCs/>
          <w:sz w:val="23"/>
          <w:szCs w:val="23"/>
        </w:rPr>
        <w:t xml:space="preserve"> </w:t>
      </w:r>
      <w:r w:rsidR="00D41832" w:rsidRPr="005C680F">
        <w:rPr>
          <w:rFonts w:ascii="Joost" w:eastAsia="Times New Roman" w:hAnsi="Joost" w:cs="Times New Roman"/>
          <w:bCs/>
          <w:sz w:val="23"/>
          <w:szCs w:val="23"/>
        </w:rPr>
        <w:t xml:space="preserve">„Dėl finansų ministro 2021 m. birželio 28 d. įsakymo Nr. 1K-227 „Dėl strateginio valdymo metodikos taikymo“ pakeitimo“, </w:t>
      </w:r>
      <w:r w:rsidR="00D41832" w:rsidRPr="005C680F">
        <w:rPr>
          <w:rFonts w:ascii="Joost" w:eastAsia="Times New Roman" w:hAnsi="Joost" w:cs="Times New Roman"/>
          <w:sz w:val="23"/>
          <w:szCs w:val="23"/>
        </w:rPr>
        <w:t>2</w:t>
      </w:r>
      <w:r w:rsidR="007E4414" w:rsidRPr="005C680F">
        <w:rPr>
          <w:rFonts w:ascii="Joost" w:eastAsia="Times New Roman" w:hAnsi="Joost" w:cs="Times New Roman"/>
          <w:sz w:val="23"/>
          <w:szCs w:val="23"/>
        </w:rPr>
        <w:t xml:space="preserve"> p</w:t>
      </w:r>
      <w:r w:rsidR="00D41832" w:rsidRPr="005C680F">
        <w:rPr>
          <w:rFonts w:ascii="Joost" w:eastAsia="Times New Roman" w:hAnsi="Joost" w:cs="Times New Roman"/>
          <w:sz w:val="23"/>
          <w:szCs w:val="23"/>
        </w:rPr>
        <w:t>unktas</w:t>
      </w:r>
      <w:r w:rsidR="007E4414" w:rsidRPr="005C680F">
        <w:rPr>
          <w:rFonts w:ascii="Joost" w:eastAsia="Times New Roman" w:hAnsi="Joost" w:cs="Times New Roman"/>
          <w:sz w:val="23"/>
          <w:szCs w:val="23"/>
        </w:rPr>
        <w:t>, kuriame yra numatytas „</w:t>
      </w:r>
      <w:r w:rsidR="00D41832" w:rsidRPr="005C680F">
        <w:rPr>
          <w:rFonts w:ascii="Joost" w:eastAsia="Times New Roman" w:hAnsi="Joost" w:cs="Times New Roman"/>
          <w:sz w:val="23"/>
          <w:szCs w:val="23"/>
        </w:rPr>
        <w:t>Ekonomikos ir inovacijų ministerijos valdymo sričių pažangos priemonių veiklų pažangos vertinimas</w:t>
      </w:r>
      <w:r w:rsidR="00983A76" w:rsidRPr="005C680F">
        <w:rPr>
          <w:rFonts w:ascii="Joost" w:eastAsia="Times New Roman" w:hAnsi="Joost" w:cs="Times New Roman"/>
          <w:sz w:val="23"/>
          <w:szCs w:val="23"/>
        </w:rPr>
        <w:t>“</w:t>
      </w:r>
      <w:r w:rsidR="007E4414" w:rsidRPr="005C680F">
        <w:rPr>
          <w:rFonts w:ascii="Joost" w:hAnsi="Joost" w:cs="Times New Roman"/>
          <w:color w:val="000000"/>
          <w:sz w:val="23"/>
          <w:szCs w:val="23"/>
        </w:rPr>
        <w:t xml:space="preserve">. </w:t>
      </w:r>
    </w:p>
    <w:p w14:paraId="109F0839" w14:textId="77777777" w:rsidR="00204A04" w:rsidRPr="005C680F" w:rsidRDefault="00204A04" w:rsidP="005C680F">
      <w:pPr>
        <w:spacing w:after="0" w:line="240" w:lineRule="auto"/>
        <w:ind w:firstLine="720"/>
        <w:jc w:val="both"/>
        <w:rPr>
          <w:rFonts w:ascii="Joost" w:eastAsia="Times New Roman" w:hAnsi="Joost" w:cs="Times New Roman"/>
          <w:sz w:val="23"/>
          <w:szCs w:val="23"/>
        </w:rPr>
      </w:pPr>
    </w:p>
    <w:p w14:paraId="3ADF19AD" w14:textId="77777777" w:rsidR="007E4414" w:rsidRPr="005C680F" w:rsidRDefault="007E4414" w:rsidP="005C680F">
      <w:pPr>
        <w:spacing w:after="0" w:line="240" w:lineRule="auto"/>
        <w:ind w:right="45"/>
        <w:jc w:val="center"/>
        <w:rPr>
          <w:rFonts w:ascii="Joost" w:eastAsia="Times New Roman" w:hAnsi="Joost" w:cs="Times New Roman"/>
          <w:b/>
          <w:sz w:val="23"/>
          <w:szCs w:val="23"/>
        </w:rPr>
      </w:pPr>
      <w:r w:rsidRPr="005C680F">
        <w:rPr>
          <w:rFonts w:ascii="Joost" w:eastAsia="Times New Roman" w:hAnsi="Joost" w:cs="Times New Roman"/>
          <w:b/>
          <w:sz w:val="23"/>
          <w:szCs w:val="23"/>
        </w:rPr>
        <w:t xml:space="preserve">II. </w:t>
      </w:r>
      <w:r w:rsidRPr="005C680F">
        <w:rPr>
          <w:rFonts w:ascii="Joost" w:eastAsia="Times New Roman" w:hAnsi="Joost" w:cs="Times New Roman"/>
          <w:b/>
          <w:bCs/>
          <w:sz w:val="23"/>
          <w:szCs w:val="23"/>
        </w:rPr>
        <w:t>VERTINIMO TIKSLAS, UŽDAVINIAI, REZULTATAI IR TIKSLINĖ GRUPĖ</w:t>
      </w:r>
    </w:p>
    <w:p w14:paraId="1BE8DADD" w14:textId="77777777" w:rsidR="007E4414" w:rsidRPr="005C680F" w:rsidRDefault="007E4414" w:rsidP="005C680F">
      <w:pPr>
        <w:spacing w:after="0" w:line="240" w:lineRule="auto"/>
        <w:ind w:right="45" w:firstLine="567"/>
        <w:jc w:val="center"/>
        <w:rPr>
          <w:rFonts w:ascii="Joost" w:eastAsia="Times New Roman" w:hAnsi="Joost" w:cs="Times New Roman"/>
          <w:b/>
          <w:sz w:val="23"/>
          <w:szCs w:val="23"/>
        </w:rPr>
      </w:pPr>
    </w:p>
    <w:p w14:paraId="638475C8" w14:textId="4B0BF821" w:rsidR="00CB4ED1" w:rsidRPr="005C680F" w:rsidRDefault="007E4414" w:rsidP="008512ED">
      <w:pPr>
        <w:numPr>
          <w:ilvl w:val="0"/>
          <w:numId w:val="1"/>
        </w:numPr>
        <w:tabs>
          <w:tab w:val="num" w:pos="0"/>
          <w:tab w:val="left" w:pos="851"/>
          <w:tab w:val="left" w:pos="1134"/>
        </w:tabs>
        <w:spacing w:after="0" w:line="240" w:lineRule="auto"/>
        <w:ind w:left="-57" w:firstLine="624"/>
        <w:jc w:val="both"/>
        <w:rPr>
          <w:rFonts w:ascii="Joost" w:eastAsia="Times New Roman" w:hAnsi="Joost" w:cs="Times New Roman"/>
          <w:b/>
          <w:sz w:val="23"/>
          <w:szCs w:val="23"/>
        </w:rPr>
      </w:pPr>
      <w:r w:rsidRPr="005C680F">
        <w:rPr>
          <w:rFonts w:ascii="Joost" w:eastAsia="Times New Roman" w:hAnsi="Joost" w:cs="Times New Roman"/>
          <w:b/>
          <w:sz w:val="23"/>
          <w:szCs w:val="23"/>
        </w:rPr>
        <w:t xml:space="preserve">Vertinimo tikslas </w:t>
      </w:r>
      <w:bookmarkStart w:id="4" w:name="_Hlk109920435"/>
      <w:r w:rsidR="00CB4ED1" w:rsidRPr="005C680F">
        <w:rPr>
          <w:rFonts w:ascii="Joost" w:eastAsia="Times New Roman" w:hAnsi="Joost" w:cs="Times New Roman"/>
          <w:bCs/>
          <w:sz w:val="23"/>
          <w:szCs w:val="23"/>
        </w:rPr>
        <w:t>– įvertinti pažangos priemonių veiklų, finansuojamų 2021</w:t>
      </w:r>
      <w:r w:rsidR="00BA0C96" w:rsidRPr="005C680F">
        <w:rPr>
          <w:rFonts w:ascii="Joost" w:eastAsia="Times New Roman" w:hAnsi="Joost" w:cs="Times New Roman"/>
          <w:bCs/>
          <w:iCs/>
          <w:sz w:val="23"/>
          <w:szCs w:val="23"/>
        </w:rPr>
        <w:t>–</w:t>
      </w:r>
      <w:r w:rsidR="00CB4ED1" w:rsidRPr="005C680F">
        <w:rPr>
          <w:rFonts w:ascii="Joost" w:eastAsia="Times New Roman" w:hAnsi="Joost" w:cs="Times New Roman"/>
          <w:bCs/>
          <w:sz w:val="23"/>
          <w:szCs w:val="23"/>
        </w:rPr>
        <w:t xml:space="preserve">2027 m. Europos Sąjungos fondų Investicijų programos lėšomis, įgyvendinimą, siekiant tobulinti suplanuotas intervencijas. </w:t>
      </w:r>
    </w:p>
    <w:bookmarkEnd w:id="4"/>
    <w:p w14:paraId="45236D44" w14:textId="77777777" w:rsidR="007E4414" w:rsidRPr="005C680F" w:rsidRDefault="007E4414" w:rsidP="005C680F">
      <w:pPr>
        <w:tabs>
          <w:tab w:val="left" w:pos="851"/>
          <w:tab w:val="left" w:pos="1134"/>
        </w:tabs>
        <w:spacing w:after="0" w:line="240" w:lineRule="auto"/>
        <w:ind w:left="709" w:firstLine="567"/>
        <w:jc w:val="both"/>
        <w:rPr>
          <w:rFonts w:ascii="Joost" w:eastAsia="Times New Roman" w:hAnsi="Joost" w:cs="Times New Roman"/>
          <w:sz w:val="23"/>
          <w:szCs w:val="23"/>
        </w:rPr>
      </w:pPr>
    </w:p>
    <w:p w14:paraId="7B2393CE" w14:textId="77777777" w:rsidR="007E4414" w:rsidRPr="005C680F" w:rsidRDefault="007E4414" w:rsidP="008512ED">
      <w:pPr>
        <w:numPr>
          <w:ilvl w:val="0"/>
          <w:numId w:val="1"/>
        </w:numPr>
        <w:tabs>
          <w:tab w:val="num" w:pos="0"/>
          <w:tab w:val="left" w:pos="851"/>
          <w:tab w:val="left" w:pos="1134"/>
        </w:tabs>
        <w:spacing w:after="0" w:line="240" w:lineRule="auto"/>
        <w:ind w:left="0" w:firstLine="567"/>
        <w:jc w:val="both"/>
        <w:rPr>
          <w:rFonts w:ascii="Joost" w:eastAsia="Times New Roman" w:hAnsi="Joost" w:cs="Times New Roman"/>
          <w:b/>
          <w:sz w:val="23"/>
          <w:szCs w:val="23"/>
        </w:rPr>
      </w:pPr>
      <w:r w:rsidRPr="005C680F">
        <w:rPr>
          <w:rFonts w:ascii="Joost" w:eastAsia="Times New Roman" w:hAnsi="Joost" w:cs="Times New Roman"/>
          <w:b/>
          <w:sz w:val="23"/>
          <w:szCs w:val="23"/>
        </w:rPr>
        <w:lastRenderedPageBreak/>
        <w:t>Vertinimo uždaviniai:</w:t>
      </w:r>
    </w:p>
    <w:p w14:paraId="6F7C81D6" w14:textId="58FF1D41" w:rsidR="00E9774E" w:rsidRPr="005C680F" w:rsidRDefault="007E4414" w:rsidP="008512ED">
      <w:pPr>
        <w:tabs>
          <w:tab w:val="num" w:pos="0"/>
        </w:tabs>
        <w:spacing w:after="0" w:line="240" w:lineRule="auto"/>
        <w:ind w:firstLine="567"/>
        <w:jc w:val="both"/>
        <w:rPr>
          <w:rFonts w:ascii="Joost" w:eastAsia="Times New Roman" w:hAnsi="Joost" w:cs="Times New Roman"/>
          <w:sz w:val="23"/>
          <w:szCs w:val="23"/>
        </w:rPr>
      </w:pPr>
      <w:r w:rsidRPr="005C680F">
        <w:rPr>
          <w:rFonts w:ascii="Joost" w:eastAsia="Times New Roman" w:hAnsi="Joost" w:cs="Times New Roman"/>
          <w:sz w:val="23"/>
          <w:szCs w:val="23"/>
        </w:rPr>
        <w:t xml:space="preserve">4.1. </w:t>
      </w:r>
      <w:r w:rsidR="00E9774E" w:rsidRPr="005C680F">
        <w:rPr>
          <w:rFonts w:ascii="Joost" w:eastAsia="Times New Roman" w:hAnsi="Joost" w:cs="Times New Roman"/>
          <w:sz w:val="23"/>
          <w:szCs w:val="23"/>
        </w:rPr>
        <w:t>Įvertinti pažangos priemonių veiklų, finansuojamų 2021</w:t>
      </w:r>
      <w:r w:rsidR="00BA0C96" w:rsidRPr="005C680F">
        <w:rPr>
          <w:rFonts w:ascii="Joost" w:eastAsia="Times New Roman" w:hAnsi="Joost" w:cs="Times New Roman"/>
          <w:bCs/>
          <w:iCs/>
          <w:sz w:val="23"/>
          <w:szCs w:val="23"/>
        </w:rPr>
        <w:t>–</w:t>
      </w:r>
      <w:r w:rsidR="00E9774E" w:rsidRPr="005C680F">
        <w:rPr>
          <w:rFonts w:ascii="Joost" w:eastAsia="Times New Roman" w:hAnsi="Joost" w:cs="Times New Roman"/>
          <w:sz w:val="23"/>
          <w:szCs w:val="23"/>
        </w:rPr>
        <w:t>2027 m. Europos Sąjungos fondų Investicijų programos 1 prioriteto „</w:t>
      </w:r>
      <w:r w:rsidR="00E9774E" w:rsidRPr="005C680F">
        <w:rPr>
          <w:rFonts w:ascii="Joost" w:eastAsia="Times New Roman" w:hAnsi="Joost" w:cs="Times New Roman"/>
          <w:iCs/>
          <w:sz w:val="23"/>
          <w:szCs w:val="23"/>
          <w:lang w:bidi="lt-LT"/>
        </w:rPr>
        <w:t>Konkurencingesnė ir pažangesnė Europa“</w:t>
      </w:r>
      <w:r w:rsidR="00E9774E" w:rsidRPr="005C680F">
        <w:rPr>
          <w:rFonts w:ascii="Joost" w:eastAsia="Times New Roman" w:hAnsi="Joost" w:cs="Times New Roman"/>
          <w:sz w:val="23"/>
          <w:szCs w:val="23"/>
        </w:rPr>
        <w:t>, 2 prioriteto „</w:t>
      </w:r>
      <w:r w:rsidR="00E9774E" w:rsidRPr="005C680F">
        <w:rPr>
          <w:rFonts w:ascii="Joost" w:eastAsia="Times New Roman" w:hAnsi="Joost" w:cs="Times New Roman"/>
          <w:iCs/>
          <w:sz w:val="23"/>
          <w:szCs w:val="23"/>
          <w:lang w:bidi="lt-LT"/>
        </w:rPr>
        <w:t>Žalesnė Europa“ ir</w:t>
      </w:r>
      <w:r w:rsidR="00E9774E" w:rsidRPr="005C680F">
        <w:rPr>
          <w:rFonts w:ascii="Joost" w:eastAsia="Times New Roman" w:hAnsi="Joost" w:cs="Times New Roman"/>
          <w:sz w:val="23"/>
          <w:szCs w:val="23"/>
        </w:rPr>
        <w:t xml:space="preserve"> 9 prioriteto „Teisingas pertvarkos fondas“ lėšomis, tinkamumą pažangos priemonių</w:t>
      </w:r>
      <w:r w:rsidR="00381AB2" w:rsidRPr="005C680F">
        <w:rPr>
          <w:rFonts w:ascii="Joost" w:eastAsia="Times New Roman" w:hAnsi="Joost" w:cs="Times New Roman"/>
          <w:sz w:val="23"/>
          <w:szCs w:val="23"/>
        </w:rPr>
        <w:t>, prie kurių įgyvendinimo nurodyta šios veiklos prisideda,</w:t>
      </w:r>
      <w:r w:rsidR="00381AB2" w:rsidRPr="005C680F">
        <w:rPr>
          <w:rFonts w:ascii="Joost" w:hAnsi="Joost"/>
          <w:sz w:val="23"/>
          <w:szCs w:val="23"/>
        </w:rPr>
        <w:t xml:space="preserve"> </w:t>
      </w:r>
      <w:r w:rsidR="00E9774E" w:rsidRPr="005C680F">
        <w:rPr>
          <w:rFonts w:ascii="Joost" w:eastAsia="Times New Roman" w:hAnsi="Joost" w:cs="Times New Roman"/>
          <w:sz w:val="23"/>
          <w:szCs w:val="23"/>
        </w:rPr>
        <w:t xml:space="preserve">problemų ir jų priežasčių šalinimui, NUTS2 regionų (VVL ir SR) ir NUTS3 regionų (Teisingos pertvarkos regionai) socialinių </w:t>
      </w:r>
      <w:r w:rsidR="00BA0C96" w:rsidRPr="005C680F">
        <w:rPr>
          <w:rFonts w:ascii="Joost" w:eastAsia="Times New Roman" w:hAnsi="Joost" w:cs="Times New Roman"/>
          <w:sz w:val="23"/>
          <w:szCs w:val="23"/>
        </w:rPr>
        <w:t>ir</w:t>
      </w:r>
      <w:r w:rsidR="00E9774E" w:rsidRPr="005C680F">
        <w:rPr>
          <w:rFonts w:ascii="Joost" w:eastAsia="Times New Roman" w:hAnsi="Joost" w:cs="Times New Roman"/>
          <w:sz w:val="23"/>
          <w:szCs w:val="23"/>
        </w:rPr>
        <w:t xml:space="preserve"> ekonominių skirtumų mažinimui. </w:t>
      </w:r>
    </w:p>
    <w:p w14:paraId="4A2CBEF3" w14:textId="2BD67843" w:rsidR="00381AB2" w:rsidRPr="005C680F" w:rsidRDefault="00FC7250" w:rsidP="008512ED">
      <w:pPr>
        <w:pStyle w:val="ListParagraph"/>
        <w:numPr>
          <w:ilvl w:val="1"/>
          <w:numId w:val="9"/>
        </w:numPr>
        <w:tabs>
          <w:tab w:val="num" w:pos="0"/>
          <w:tab w:val="left" w:pos="1134"/>
        </w:tabs>
        <w:spacing w:after="0" w:line="240" w:lineRule="auto"/>
        <w:ind w:left="0" w:firstLine="567"/>
        <w:jc w:val="both"/>
        <w:rPr>
          <w:rFonts w:ascii="Joost" w:eastAsia="Times New Roman" w:hAnsi="Joost" w:cs="Times New Roman"/>
          <w:sz w:val="23"/>
          <w:szCs w:val="23"/>
        </w:rPr>
      </w:pPr>
      <w:r w:rsidRPr="005C680F">
        <w:rPr>
          <w:rFonts w:ascii="Joost" w:eastAsia="Times New Roman" w:hAnsi="Joost" w:cs="Times New Roman"/>
          <w:sz w:val="23"/>
          <w:szCs w:val="23"/>
        </w:rPr>
        <w:t xml:space="preserve"> </w:t>
      </w:r>
      <w:r w:rsidR="00381AB2" w:rsidRPr="005C680F">
        <w:rPr>
          <w:rFonts w:ascii="Joost" w:eastAsia="Times New Roman" w:hAnsi="Joost" w:cs="Times New Roman"/>
          <w:sz w:val="23"/>
          <w:szCs w:val="23"/>
        </w:rPr>
        <w:t>Įvertinti</w:t>
      </w:r>
      <w:r w:rsidR="005C680F">
        <w:rPr>
          <w:rFonts w:ascii="Joost" w:eastAsia="Times New Roman" w:hAnsi="Joost" w:cs="Times New Roman"/>
          <w:sz w:val="23"/>
          <w:szCs w:val="23"/>
        </w:rPr>
        <w:t xml:space="preserve"> </w:t>
      </w:r>
      <w:r w:rsidR="00381AB2" w:rsidRPr="005C680F">
        <w:rPr>
          <w:rFonts w:ascii="Joost" w:eastAsia="Times New Roman" w:hAnsi="Joost" w:cs="Times New Roman"/>
          <w:sz w:val="23"/>
          <w:szCs w:val="23"/>
        </w:rPr>
        <w:t>pažangos priemonių veiklų, finansuojamų 2021</w:t>
      </w:r>
      <w:r w:rsidR="00381AB2" w:rsidRPr="005C680F">
        <w:rPr>
          <w:rFonts w:ascii="Joost" w:eastAsia="Times New Roman" w:hAnsi="Joost" w:cs="Times New Roman"/>
          <w:bCs/>
          <w:iCs/>
          <w:sz w:val="23"/>
          <w:szCs w:val="23"/>
        </w:rPr>
        <w:t>–</w:t>
      </w:r>
      <w:r w:rsidR="00381AB2" w:rsidRPr="005C680F">
        <w:rPr>
          <w:rFonts w:ascii="Joost" w:eastAsia="Times New Roman" w:hAnsi="Joost" w:cs="Times New Roman"/>
          <w:sz w:val="23"/>
          <w:szCs w:val="23"/>
        </w:rPr>
        <w:t>2027 m. Europos Sąjungos fondų Investicijų programos 1 prioriteto „</w:t>
      </w:r>
      <w:r w:rsidR="00381AB2" w:rsidRPr="005C680F">
        <w:rPr>
          <w:rFonts w:ascii="Joost" w:eastAsia="Times New Roman" w:hAnsi="Joost" w:cs="Times New Roman"/>
          <w:iCs/>
          <w:sz w:val="23"/>
          <w:szCs w:val="23"/>
          <w:lang w:bidi="lt-LT"/>
        </w:rPr>
        <w:t>Konkurencingesnė ir pažangesnė Europa“</w:t>
      </w:r>
      <w:r w:rsidR="00381AB2" w:rsidRPr="005C680F">
        <w:rPr>
          <w:rFonts w:ascii="Joost" w:eastAsia="Times New Roman" w:hAnsi="Joost" w:cs="Times New Roman"/>
          <w:sz w:val="23"/>
          <w:szCs w:val="23"/>
        </w:rPr>
        <w:t>, 2 prioriteto „</w:t>
      </w:r>
      <w:r w:rsidR="00381AB2" w:rsidRPr="005C680F">
        <w:rPr>
          <w:rFonts w:ascii="Joost" w:eastAsia="Times New Roman" w:hAnsi="Joost" w:cs="Times New Roman"/>
          <w:iCs/>
          <w:sz w:val="23"/>
          <w:szCs w:val="23"/>
          <w:lang w:bidi="lt-LT"/>
        </w:rPr>
        <w:t>Žalesnė Europa“ ir</w:t>
      </w:r>
      <w:r w:rsidR="00381AB2" w:rsidRPr="005C680F">
        <w:rPr>
          <w:rFonts w:ascii="Joost" w:eastAsia="Times New Roman" w:hAnsi="Joost" w:cs="Times New Roman"/>
          <w:sz w:val="23"/>
          <w:szCs w:val="23"/>
        </w:rPr>
        <w:t xml:space="preserve"> 9 prioriteto „Teisingas pertvarkos fondas“ lėšomis, suderinamumą su kitomis</w:t>
      </w:r>
      <w:r w:rsidR="005C680F">
        <w:rPr>
          <w:rFonts w:ascii="Joost" w:eastAsia="Times New Roman" w:hAnsi="Joost" w:cs="Times New Roman"/>
          <w:sz w:val="23"/>
          <w:szCs w:val="23"/>
        </w:rPr>
        <w:t xml:space="preserve"> </w:t>
      </w:r>
      <w:r w:rsidR="00381AB2" w:rsidRPr="005C680F">
        <w:rPr>
          <w:rFonts w:ascii="Joost" w:eastAsia="Times New Roman" w:hAnsi="Joost" w:cs="Times New Roman"/>
          <w:sz w:val="23"/>
          <w:szCs w:val="23"/>
        </w:rPr>
        <w:t>intervencijomis ir intervencijų papildomumą pažangos priemonių, prie kurių įgyvendinimo nurodyta šios veiklos prisideda, problemų ir jų priežasčių šalinimui, NUTS2 regionų (VVL ir SR) ir NUTS3 regionų (Teisingos pertvarkos regionai) socialinių ir ekonominių skirtumų mažinimui.</w:t>
      </w:r>
    </w:p>
    <w:p w14:paraId="5954A24A" w14:textId="3FEC043A" w:rsidR="00E9774E" w:rsidRPr="005C680F" w:rsidRDefault="00381AB2" w:rsidP="008512ED">
      <w:pPr>
        <w:pStyle w:val="ListParagraph"/>
        <w:numPr>
          <w:ilvl w:val="1"/>
          <w:numId w:val="9"/>
        </w:numPr>
        <w:tabs>
          <w:tab w:val="num" w:pos="0"/>
          <w:tab w:val="left" w:pos="1134"/>
        </w:tabs>
        <w:spacing w:after="0" w:line="240" w:lineRule="auto"/>
        <w:ind w:left="0" w:firstLine="567"/>
        <w:jc w:val="both"/>
        <w:rPr>
          <w:rFonts w:ascii="Joost" w:hAnsi="Joost"/>
          <w:sz w:val="23"/>
          <w:szCs w:val="23"/>
        </w:rPr>
      </w:pPr>
      <w:r w:rsidRPr="005C680F">
        <w:rPr>
          <w:rFonts w:ascii="Joost" w:eastAsia="Times New Roman" w:hAnsi="Joost" w:cs="Times New Roman"/>
          <w:sz w:val="23"/>
          <w:szCs w:val="23"/>
        </w:rPr>
        <w:t xml:space="preserve"> Įvertinti pažangos priemonių veiklų, finansuojamų 2021</w:t>
      </w:r>
      <w:r w:rsidRPr="005C680F">
        <w:rPr>
          <w:rFonts w:ascii="Joost" w:eastAsia="Times New Roman" w:hAnsi="Joost" w:cs="Times New Roman"/>
          <w:bCs/>
          <w:iCs/>
          <w:sz w:val="23"/>
          <w:szCs w:val="23"/>
        </w:rPr>
        <w:t>–</w:t>
      </w:r>
      <w:r w:rsidRPr="005C680F">
        <w:rPr>
          <w:rFonts w:ascii="Joost" w:eastAsia="Times New Roman" w:hAnsi="Joost" w:cs="Times New Roman"/>
          <w:sz w:val="23"/>
          <w:szCs w:val="23"/>
        </w:rPr>
        <w:t xml:space="preserve">2027 m. </w:t>
      </w:r>
      <w:r w:rsidRPr="005C680F">
        <w:rPr>
          <w:rFonts w:ascii="Joost" w:hAnsi="Joost"/>
          <w:sz w:val="23"/>
          <w:szCs w:val="23"/>
        </w:rPr>
        <w:t>Europos Sąjungos fondų Investicijų programos 1 prioriteto „Konkurencingesnė ir pažangesnė Europa“, 2 prioriteto „Žalesnė Europa“ ir 9 prioriteto „Teisingas pertvarkos fondas“ lėšomis</w:t>
      </w:r>
      <w:r w:rsidRPr="005C680F">
        <w:rPr>
          <w:rFonts w:ascii="Joost" w:eastAsia="Times New Roman" w:hAnsi="Joost" w:cs="Times New Roman"/>
          <w:sz w:val="23"/>
          <w:szCs w:val="23"/>
        </w:rPr>
        <w:t>, investicijų rezultatyvumą</w:t>
      </w:r>
      <w:r w:rsidRPr="005C680F">
        <w:rPr>
          <w:rFonts w:ascii="Joost" w:hAnsi="Joost"/>
          <w:sz w:val="23"/>
          <w:szCs w:val="23"/>
        </w:rPr>
        <w:t xml:space="preserve"> pažangos priemonių</w:t>
      </w:r>
      <w:r w:rsidRPr="005C680F">
        <w:rPr>
          <w:rFonts w:ascii="Joost" w:eastAsia="Times New Roman" w:hAnsi="Joost" w:cs="Times New Roman"/>
          <w:sz w:val="23"/>
          <w:szCs w:val="23"/>
        </w:rPr>
        <w:t>, prie kurių įgyvendinimo nurodyta šios veiklos prisideda,</w:t>
      </w:r>
      <w:r w:rsidRPr="005C680F">
        <w:rPr>
          <w:rFonts w:ascii="Joost" w:hAnsi="Joost"/>
          <w:sz w:val="23"/>
          <w:szCs w:val="23"/>
        </w:rPr>
        <w:t xml:space="preserve"> problemų ir jų priežasčių šalinimui, NUTS2 regionų (VVL ir SR) ir NUTS3 regionų (Teisingos pertvarkos regionai.) socialinių ir ekonominių skirtumų mažinimui</w:t>
      </w:r>
      <w:r w:rsidR="00E9774E" w:rsidRPr="005C680F">
        <w:rPr>
          <w:rFonts w:ascii="Joost" w:eastAsia="Times New Roman" w:hAnsi="Joost" w:cs="Times New Roman"/>
          <w:sz w:val="23"/>
          <w:szCs w:val="23"/>
        </w:rPr>
        <w:t>.</w:t>
      </w:r>
    </w:p>
    <w:p w14:paraId="1EE2DB22" w14:textId="1DE259AB" w:rsidR="00E9774E" w:rsidRPr="005C680F" w:rsidRDefault="00FC663C" w:rsidP="008512ED">
      <w:pPr>
        <w:pStyle w:val="ListParagraph"/>
        <w:numPr>
          <w:ilvl w:val="1"/>
          <w:numId w:val="9"/>
        </w:numPr>
        <w:tabs>
          <w:tab w:val="num" w:pos="0"/>
          <w:tab w:val="left" w:pos="1134"/>
        </w:tabs>
        <w:spacing w:after="0" w:line="240" w:lineRule="auto"/>
        <w:ind w:left="0" w:firstLine="567"/>
        <w:jc w:val="both"/>
        <w:rPr>
          <w:rFonts w:ascii="Joost" w:eastAsia="Times New Roman" w:hAnsi="Joost" w:cs="Times New Roman"/>
          <w:sz w:val="23"/>
          <w:szCs w:val="23"/>
        </w:rPr>
      </w:pPr>
      <w:r w:rsidRPr="005C680F">
        <w:rPr>
          <w:rFonts w:ascii="Joost" w:eastAsia="Times New Roman" w:hAnsi="Joost" w:cs="Times New Roman"/>
          <w:sz w:val="23"/>
          <w:szCs w:val="23"/>
        </w:rPr>
        <w:t xml:space="preserve"> Į</w:t>
      </w:r>
      <w:r w:rsidR="00E9774E" w:rsidRPr="005C680F">
        <w:rPr>
          <w:rFonts w:ascii="Joost" w:eastAsia="Times New Roman" w:hAnsi="Joost" w:cs="Times New Roman"/>
          <w:sz w:val="23"/>
          <w:szCs w:val="23"/>
        </w:rPr>
        <w:t>vertinti pažangos priemonių veiklų, finansuojamų 2021</w:t>
      </w:r>
      <w:r w:rsidR="00BA0C96" w:rsidRPr="005C680F">
        <w:rPr>
          <w:rFonts w:ascii="Joost" w:eastAsia="Times New Roman" w:hAnsi="Joost" w:cs="Times New Roman"/>
          <w:bCs/>
          <w:iCs/>
          <w:sz w:val="23"/>
          <w:szCs w:val="23"/>
        </w:rPr>
        <w:t>–</w:t>
      </w:r>
      <w:r w:rsidR="00E9774E" w:rsidRPr="005C680F">
        <w:rPr>
          <w:rFonts w:ascii="Joost" w:eastAsia="Times New Roman" w:hAnsi="Joost" w:cs="Times New Roman"/>
          <w:sz w:val="23"/>
          <w:szCs w:val="23"/>
        </w:rPr>
        <w:t>2027 m. Europos Sąjungos fondų Investicijų programos 1 prioriteto „</w:t>
      </w:r>
      <w:r w:rsidR="00E9774E" w:rsidRPr="005C680F">
        <w:rPr>
          <w:rFonts w:ascii="Joost" w:eastAsia="Times New Roman" w:hAnsi="Joost" w:cs="Times New Roman"/>
          <w:iCs/>
          <w:sz w:val="23"/>
          <w:szCs w:val="23"/>
          <w:lang w:bidi="lt-LT"/>
        </w:rPr>
        <w:t>Konkurencingesnė ir pažangesnė Europa“</w:t>
      </w:r>
      <w:r w:rsidR="00E9774E" w:rsidRPr="005C680F">
        <w:rPr>
          <w:rFonts w:ascii="Joost" w:eastAsia="Times New Roman" w:hAnsi="Joost" w:cs="Times New Roman"/>
          <w:sz w:val="23"/>
          <w:szCs w:val="23"/>
        </w:rPr>
        <w:t>, 2 prioriteto „</w:t>
      </w:r>
      <w:r w:rsidR="00E9774E" w:rsidRPr="005C680F">
        <w:rPr>
          <w:rFonts w:ascii="Joost" w:eastAsia="Times New Roman" w:hAnsi="Joost" w:cs="Times New Roman"/>
          <w:iCs/>
          <w:sz w:val="23"/>
          <w:szCs w:val="23"/>
          <w:lang w:bidi="lt-LT"/>
        </w:rPr>
        <w:t>Žalesnė Europa“ ir</w:t>
      </w:r>
      <w:r w:rsidR="00E9774E" w:rsidRPr="005C680F">
        <w:rPr>
          <w:rFonts w:ascii="Joost" w:eastAsia="Times New Roman" w:hAnsi="Joost" w:cs="Times New Roman"/>
          <w:sz w:val="23"/>
          <w:szCs w:val="23"/>
        </w:rPr>
        <w:t xml:space="preserve"> 9 prioriteto „Teisingas pertvarkos fondas“ lėšomis efektyvumą pažangos priemonių</w:t>
      </w:r>
      <w:r w:rsidR="00381AB2" w:rsidRPr="005C680F">
        <w:rPr>
          <w:rFonts w:ascii="Joost" w:eastAsia="Times New Roman" w:hAnsi="Joost" w:cs="Times New Roman"/>
          <w:sz w:val="23"/>
          <w:szCs w:val="23"/>
        </w:rPr>
        <w:t>, , prie kurių įgyvendinimo nurodyta šios veiklos prisideda,</w:t>
      </w:r>
      <w:r w:rsidR="00E9774E" w:rsidRPr="005C680F">
        <w:rPr>
          <w:rFonts w:ascii="Joost" w:eastAsia="Times New Roman" w:hAnsi="Joost" w:cs="Times New Roman"/>
          <w:sz w:val="23"/>
          <w:szCs w:val="23"/>
        </w:rPr>
        <w:t xml:space="preserve"> problemų ir jų priežasčių šalinimui, NUTS2 regionų (VVL ir SR) ir NUTS3 regionų (Teisingos pertvarkos</w:t>
      </w:r>
      <w:r w:rsidR="00381AB2" w:rsidRPr="005C680F">
        <w:rPr>
          <w:rFonts w:ascii="Joost" w:eastAsia="Times New Roman" w:hAnsi="Joost" w:cs="Times New Roman"/>
          <w:sz w:val="23"/>
          <w:szCs w:val="23"/>
        </w:rPr>
        <w:t xml:space="preserve"> regionai</w:t>
      </w:r>
      <w:r w:rsidR="00E9774E" w:rsidRPr="005C680F">
        <w:rPr>
          <w:rFonts w:ascii="Joost" w:eastAsia="Times New Roman" w:hAnsi="Joost" w:cs="Times New Roman"/>
          <w:sz w:val="23"/>
          <w:szCs w:val="23"/>
        </w:rPr>
        <w:t xml:space="preserve">) socialinių </w:t>
      </w:r>
      <w:r w:rsidR="00BA0C96" w:rsidRPr="005C680F">
        <w:rPr>
          <w:rFonts w:ascii="Joost" w:eastAsia="Times New Roman" w:hAnsi="Joost" w:cs="Times New Roman"/>
          <w:sz w:val="23"/>
          <w:szCs w:val="23"/>
        </w:rPr>
        <w:t>ir</w:t>
      </w:r>
      <w:r w:rsidR="00E9774E" w:rsidRPr="005C680F">
        <w:rPr>
          <w:rFonts w:ascii="Joost" w:eastAsia="Times New Roman" w:hAnsi="Joost" w:cs="Times New Roman"/>
          <w:sz w:val="23"/>
          <w:szCs w:val="23"/>
        </w:rPr>
        <w:t xml:space="preserve"> ekonominių skirtumų mažinimui.</w:t>
      </w:r>
    </w:p>
    <w:p w14:paraId="1EEA3854" w14:textId="1FAF1F9D" w:rsidR="00E9774E" w:rsidRPr="005C680F" w:rsidRDefault="0070372E" w:rsidP="005C680F">
      <w:pPr>
        <w:pStyle w:val="ListParagraph"/>
        <w:numPr>
          <w:ilvl w:val="1"/>
          <w:numId w:val="9"/>
        </w:numPr>
        <w:tabs>
          <w:tab w:val="left" w:pos="0"/>
          <w:tab w:val="left" w:pos="1134"/>
        </w:tabs>
        <w:spacing w:after="0" w:line="240" w:lineRule="auto"/>
        <w:ind w:left="0" w:firstLine="567"/>
        <w:jc w:val="both"/>
        <w:rPr>
          <w:rFonts w:ascii="Joost" w:eastAsia="Times New Roman" w:hAnsi="Joost" w:cs="Times New Roman"/>
          <w:sz w:val="23"/>
          <w:szCs w:val="23"/>
        </w:rPr>
      </w:pPr>
      <w:r w:rsidRPr="005C680F">
        <w:rPr>
          <w:rFonts w:ascii="Joost" w:eastAsia="Times New Roman" w:hAnsi="Joost" w:cs="Times New Roman"/>
          <w:sz w:val="23"/>
          <w:szCs w:val="23"/>
        </w:rPr>
        <w:t xml:space="preserve"> P</w:t>
      </w:r>
      <w:r w:rsidR="00E9774E" w:rsidRPr="005C680F">
        <w:rPr>
          <w:rFonts w:ascii="Joost" w:eastAsia="Times New Roman" w:hAnsi="Joost" w:cs="Times New Roman"/>
          <w:sz w:val="23"/>
          <w:szCs w:val="23"/>
        </w:rPr>
        <w:t>ateikti išvadas ir rekomendacijas veikloms, kurios geriausiai atlieptų 20</w:t>
      </w:r>
      <w:r w:rsidR="003C706C" w:rsidRPr="005C680F">
        <w:rPr>
          <w:rFonts w:ascii="Joost" w:eastAsia="Times New Roman" w:hAnsi="Joost" w:cs="Times New Roman"/>
          <w:sz w:val="23"/>
          <w:szCs w:val="23"/>
        </w:rPr>
        <w:t>21</w:t>
      </w:r>
      <w:r w:rsidR="00BA0C96" w:rsidRPr="005C680F">
        <w:rPr>
          <w:rFonts w:ascii="Joost" w:eastAsia="Times New Roman" w:hAnsi="Joost" w:cs="Times New Roman"/>
          <w:bCs/>
          <w:iCs/>
          <w:sz w:val="23"/>
          <w:szCs w:val="23"/>
        </w:rPr>
        <w:t>–</w:t>
      </w:r>
      <w:r w:rsidR="00E9774E" w:rsidRPr="005C680F">
        <w:rPr>
          <w:rFonts w:ascii="Joost" w:eastAsia="Times New Roman" w:hAnsi="Joost" w:cs="Times New Roman"/>
          <w:sz w:val="23"/>
          <w:szCs w:val="23"/>
        </w:rPr>
        <w:t>20</w:t>
      </w:r>
      <w:r w:rsidR="003C706C" w:rsidRPr="005C680F">
        <w:rPr>
          <w:rFonts w:ascii="Joost" w:eastAsia="Times New Roman" w:hAnsi="Joost" w:cs="Times New Roman"/>
          <w:sz w:val="23"/>
          <w:szCs w:val="23"/>
        </w:rPr>
        <w:t>3</w:t>
      </w:r>
      <w:r w:rsidR="00E9774E" w:rsidRPr="005C680F">
        <w:rPr>
          <w:rFonts w:ascii="Joost" w:eastAsia="Times New Roman" w:hAnsi="Joost" w:cs="Times New Roman"/>
          <w:sz w:val="23"/>
          <w:szCs w:val="23"/>
        </w:rPr>
        <w:t>0 m. Nacionalinio pažangos plano tikslus ir</w:t>
      </w:r>
      <w:r w:rsidR="005C680F">
        <w:rPr>
          <w:rFonts w:ascii="Joost" w:eastAsia="Times New Roman" w:hAnsi="Joost" w:cs="Times New Roman"/>
          <w:sz w:val="23"/>
          <w:szCs w:val="23"/>
        </w:rPr>
        <w:t xml:space="preserve"> </w:t>
      </w:r>
      <w:r w:rsidR="00E9774E" w:rsidRPr="005C680F">
        <w:rPr>
          <w:rFonts w:ascii="Joost" w:eastAsia="Times New Roman" w:hAnsi="Joost" w:cs="Times New Roman"/>
          <w:sz w:val="23"/>
          <w:szCs w:val="23"/>
        </w:rPr>
        <w:t xml:space="preserve">uždavinius (vertinant </w:t>
      </w:r>
      <w:r w:rsidR="003C706C" w:rsidRPr="005C680F">
        <w:rPr>
          <w:rFonts w:ascii="Joost" w:eastAsia="Times New Roman" w:hAnsi="Joost" w:cs="Times New Roman"/>
          <w:sz w:val="23"/>
          <w:szCs w:val="23"/>
        </w:rPr>
        <w:t xml:space="preserve">su visais paskutiniais </w:t>
      </w:r>
      <w:r w:rsidR="00171530" w:rsidRPr="005C680F">
        <w:rPr>
          <w:rFonts w:ascii="Joost" w:eastAsia="Times New Roman" w:hAnsi="Joost" w:cs="Times New Roman"/>
          <w:sz w:val="23"/>
          <w:szCs w:val="23"/>
        </w:rPr>
        <w:t xml:space="preserve">NPP </w:t>
      </w:r>
      <w:r w:rsidR="003C706C" w:rsidRPr="005C680F">
        <w:rPr>
          <w:rFonts w:ascii="Joost" w:eastAsia="Times New Roman" w:hAnsi="Joost" w:cs="Times New Roman"/>
          <w:sz w:val="23"/>
          <w:szCs w:val="23"/>
        </w:rPr>
        <w:t>pakeitimais)</w:t>
      </w:r>
      <w:r w:rsidR="00E9774E" w:rsidRPr="005C680F">
        <w:rPr>
          <w:rFonts w:ascii="Joost" w:eastAsia="Times New Roman" w:hAnsi="Joost" w:cs="Times New Roman"/>
          <w:sz w:val="23"/>
          <w:szCs w:val="23"/>
        </w:rPr>
        <w:t xml:space="preserve">, NUTS2 (VVL ir SR) </w:t>
      </w:r>
      <w:r w:rsidR="00B4266E" w:rsidRPr="005C680F">
        <w:rPr>
          <w:rFonts w:ascii="Joost" w:eastAsia="Times New Roman" w:hAnsi="Joost" w:cs="Times New Roman"/>
          <w:sz w:val="23"/>
          <w:szCs w:val="23"/>
        </w:rPr>
        <w:t xml:space="preserve">ir </w:t>
      </w:r>
      <w:r w:rsidR="00E9774E" w:rsidRPr="005C680F">
        <w:rPr>
          <w:rFonts w:ascii="Joost" w:eastAsia="Times New Roman" w:hAnsi="Joost" w:cs="Times New Roman"/>
          <w:sz w:val="23"/>
          <w:szCs w:val="23"/>
        </w:rPr>
        <w:t>NUTS3 (Teisingos pertvarkos regionai) regionų tikslus ir iššūkius</w:t>
      </w:r>
      <w:r w:rsidR="00B4266E" w:rsidRPr="005C680F">
        <w:rPr>
          <w:rFonts w:ascii="Joost" w:eastAsia="Times New Roman" w:hAnsi="Joost" w:cs="Times New Roman"/>
          <w:sz w:val="23"/>
          <w:szCs w:val="23"/>
        </w:rPr>
        <w:t xml:space="preserve"> bei Europos Komisijos konkurencingumo kompasą Europos Sąjungai</w:t>
      </w:r>
      <w:r w:rsidR="00E9774E" w:rsidRPr="005C680F">
        <w:rPr>
          <w:rFonts w:ascii="Joost" w:eastAsia="Times New Roman" w:hAnsi="Joost" w:cs="Times New Roman"/>
          <w:sz w:val="23"/>
          <w:szCs w:val="23"/>
        </w:rPr>
        <w:t>, ir kurios būtų/galėtų būti finansuojamos 2028</w:t>
      </w:r>
      <w:r w:rsidR="00BA0C96" w:rsidRPr="005C680F">
        <w:rPr>
          <w:rFonts w:ascii="Joost" w:eastAsia="Times New Roman" w:hAnsi="Joost" w:cs="Times New Roman"/>
          <w:bCs/>
          <w:iCs/>
          <w:sz w:val="23"/>
          <w:szCs w:val="23"/>
        </w:rPr>
        <w:t>–</w:t>
      </w:r>
      <w:r w:rsidR="00E9774E" w:rsidRPr="005C680F">
        <w:rPr>
          <w:rFonts w:ascii="Joost" w:eastAsia="Times New Roman" w:hAnsi="Joost" w:cs="Times New Roman"/>
          <w:sz w:val="23"/>
          <w:szCs w:val="23"/>
        </w:rPr>
        <w:t>2034 m. Europos Sąjungos fondų investavimo laikotarpio lėšomis.</w:t>
      </w:r>
    </w:p>
    <w:p w14:paraId="4E137787" w14:textId="2DEAFF6C" w:rsidR="00252141" w:rsidRPr="005C680F" w:rsidRDefault="006B4A12" w:rsidP="005C680F">
      <w:pPr>
        <w:tabs>
          <w:tab w:val="left" w:pos="0"/>
          <w:tab w:val="left" w:pos="1080"/>
        </w:tabs>
        <w:spacing w:after="0" w:line="240" w:lineRule="auto"/>
        <w:ind w:firstLine="567"/>
        <w:jc w:val="both"/>
        <w:rPr>
          <w:rFonts w:ascii="Joost" w:eastAsia="Times New Roman" w:hAnsi="Joost" w:cs="Times New Roman"/>
          <w:color w:val="FFFFFF" w:themeColor="background1"/>
          <w:sz w:val="23"/>
          <w:szCs w:val="23"/>
          <w:lang w:eastAsia="lt-LT"/>
        </w:rPr>
      </w:pPr>
      <w:r w:rsidRPr="005C680F">
        <w:rPr>
          <w:rFonts w:ascii="Joost" w:eastAsia="Times New Roman" w:hAnsi="Joost" w:cs="Times New Roman"/>
          <w:color w:val="FFFFFF" w:themeColor="background1"/>
          <w:sz w:val="23"/>
          <w:szCs w:val="23"/>
          <w:lang w:eastAsia="lt-LT"/>
        </w:rPr>
        <w:t>1</w:t>
      </w:r>
    </w:p>
    <w:p w14:paraId="4E2914B0" w14:textId="5C95681C" w:rsidR="007E4414" w:rsidRPr="005C680F" w:rsidRDefault="007E4414" w:rsidP="00DE17B7">
      <w:pPr>
        <w:tabs>
          <w:tab w:val="left" w:pos="0"/>
          <w:tab w:val="left" w:pos="1134"/>
        </w:tabs>
        <w:spacing w:after="0" w:line="240" w:lineRule="auto"/>
        <w:ind w:firstLine="567"/>
        <w:jc w:val="both"/>
        <w:rPr>
          <w:rFonts w:ascii="Joost" w:eastAsia="Times New Roman" w:hAnsi="Joost" w:cs="Times New Roman"/>
          <w:b/>
          <w:sz w:val="23"/>
          <w:szCs w:val="23"/>
        </w:rPr>
      </w:pPr>
      <w:r w:rsidRPr="005C680F">
        <w:rPr>
          <w:rFonts w:ascii="Joost" w:eastAsia="Times New Roman" w:hAnsi="Joost" w:cs="Times New Roman"/>
          <w:b/>
          <w:sz w:val="23"/>
          <w:szCs w:val="23"/>
        </w:rPr>
        <w:t>5. Vertinimo rezultatai.</w:t>
      </w:r>
      <w:r w:rsidRPr="005C680F">
        <w:rPr>
          <w:rFonts w:ascii="Joost" w:eastAsia="Times New Roman" w:hAnsi="Joost" w:cs="Times New Roman"/>
          <w:sz w:val="23"/>
          <w:szCs w:val="23"/>
        </w:rPr>
        <w:t xml:space="preserve"> Siekdamas Vertinimo tikslo ir įgyve</w:t>
      </w:r>
      <w:r w:rsidR="00A44618" w:rsidRPr="005C680F">
        <w:rPr>
          <w:rFonts w:ascii="Joost" w:eastAsia="Times New Roman" w:hAnsi="Joost" w:cs="Times New Roman"/>
          <w:sz w:val="23"/>
          <w:szCs w:val="23"/>
        </w:rPr>
        <w:t xml:space="preserve">ndindamas Vertinimo uždavinius </w:t>
      </w:r>
      <w:r w:rsidR="00551CB6" w:rsidRPr="005C680F">
        <w:rPr>
          <w:rFonts w:ascii="Joost" w:eastAsia="Times New Roman" w:hAnsi="Joost" w:cs="Times New Roman"/>
          <w:sz w:val="23"/>
          <w:szCs w:val="23"/>
        </w:rPr>
        <w:t>p</w:t>
      </w:r>
      <w:r w:rsidRPr="005C680F">
        <w:rPr>
          <w:rFonts w:ascii="Joost" w:eastAsia="Times New Roman" w:hAnsi="Joost" w:cs="Times New Roman"/>
          <w:sz w:val="23"/>
          <w:szCs w:val="23"/>
        </w:rPr>
        <w:t>aslaugų teikėjas turi:</w:t>
      </w:r>
    </w:p>
    <w:p w14:paraId="190B8E57" w14:textId="565E6E46" w:rsidR="007E4414" w:rsidRPr="005C680F" w:rsidRDefault="007E4414" w:rsidP="00DE17B7">
      <w:pPr>
        <w:tabs>
          <w:tab w:val="left" w:pos="0"/>
          <w:tab w:val="left" w:pos="1080"/>
        </w:tabs>
        <w:spacing w:after="0" w:line="240" w:lineRule="auto"/>
        <w:ind w:firstLine="567"/>
        <w:jc w:val="both"/>
        <w:rPr>
          <w:rFonts w:ascii="Joost" w:eastAsia="Times New Roman" w:hAnsi="Joost" w:cs="Times New Roman"/>
          <w:sz w:val="23"/>
          <w:szCs w:val="23"/>
        </w:rPr>
      </w:pPr>
      <w:r w:rsidRPr="005C680F">
        <w:rPr>
          <w:rFonts w:ascii="Joost" w:eastAsia="Times New Roman" w:hAnsi="Joost" w:cs="Times New Roman"/>
          <w:sz w:val="23"/>
          <w:szCs w:val="23"/>
        </w:rPr>
        <w:t xml:space="preserve">5.1. Parengti </w:t>
      </w:r>
      <w:r w:rsidRPr="005C680F">
        <w:rPr>
          <w:rFonts w:ascii="Joost" w:eastAsia="Times New Roman" w:hAnsi="Joost" w:cs="Times New Roman"/>
          <w:iCs/>
          <w:sz w:val="23"/>
          <w:szCs w:val="23"/>
        </w:rPr>
        <w:t xml:space="preserve">Vertinimo </w:t>
      </w:r>
      <w:r w:rsidRPr="005C680F">
        <w:rPr>
          <w:rFonts w:ascii="Joost" w:eastAsia="Times New Roman" w:hAnsi="Joost" w:cs="Times New Roman"/>
          <w:sz w:val="23"/>
          <w:szCs w:val="23"/>
        </w:rPr>
        <w:t xml:space="preserve">ataskaitą, pagal </w:t>
      </w:r>
      <w:r w:rsidR="00530F84" w:rsidRPr="005C680F">
        <w:rPr>
          <w:rFonts w:ascii="Joost" w:eastAsia="Times New Roman" w:hAnsi="Joost" w:cs="Times New Roman"/>
          <w:sz w:val="23"/>
          <w:szCs w:val="23"/>
        </w:rPr>
        <w:t>šios t</w:t>
      </w:r>
      <w:r w:rsidRPr="005C680F">
        <w:rPr>
          <w:rFonts w:ascii="Joost" w:eastAsia="Times New Roman" w:hAnsi="Joost" w:cs="Times New Roman"/>
          <w:sz w:val="23"/>
          <w:szCs w:val="23"/>
        </w:rPr>
        <w:t>echninės specifikacijos 4.1–4.</w:t>
      </w:r>
      <w:r w:rsidR="00F85B09" w:rsidRPr="005C680F">
        <w:rPr>
          <w:rFonts w:ascii="Joost" w:eastAsia="Times New Roman" w:hAnsi="Joost" w:cs="Times New Roman"/>
          <w:sz w:val="23"/>
          <w:szCs w:val="23"/>
        </w:rPr>
        <w:t>5</w:t>
      </w:r>
      <w:r w:rsidRPr="005C680F">
        <w:rPr>
          <w:rFonts w:ascii="Joost" w:eastAsia="Times New Roman" w:hAnsi="Joost" w:cs="Times New Roman"/>
          <w:sz w:val="23"/>
          <w:szCs w:val="23"/>
        </w:rPr>
        <w:t xml:space="preserve"> papunkčiuose nurodytus Vertinimo uždavinius; </w:t>
      </w:r>
    </w:p>
    <w:p w14:paraId="6B605062" w14:textId="77777777" w:rsidR="007E4414" w:rsidRPr="005C680F" w:rsidRDefault="007E4414" w:rsidP="00DE17B7">
      <w:pPr>
        <w:tabs>
          <w:tab w:val="left" w:pos="0"/>
          <w:tab w:val="left" w:pos="1080"/>
        </w:tabs>
        <w:spacing w:after="0" w:line="240" w:lineRule="auto"/>
        <w:ind w:firstLine="567"/>
        <w:jc w:val="both"/>
        <w:rPr>
          <w:rFonts w:ascii="Joost" w:eastAsia="Times New Roman" w:hAnsi="Joost" w:cs="Times New Roman"/>
          <w:sz w:val="23"/>
          <w:szCs w:val="23"/>
        </w:rPr>
      </w:pPr>
      <w:r w:rsidRPr="005C680F">
        <w:rPr>
          <w:rFonts w:ascii="Joost" w:eastAsia="Times New Roman" w:hAnsi="Joost" w:cs="Times New Roman"/>
          <w:sz w:val="23"/>
          <w:szCs w:val="23"/>
        </w:rPr>
        <w:t>5.2. Parengti galutinės Vertinimo ataskaitos santrauką lietuvių ir anglų kalbomis;</w:t>
      </w:r>
    </w:p>
    <w:p w14:paraId="68F8A2F4" w14:textId="77777777" w:rsidR="007E4414" w:rsidRPr="005C680F" w:rsidRDefault="007E4414" w:rsidP="00DE17B7">
      <w:pPr>
        <w:tabs>
          <w:tab w:val="left" w:pos="0"/>
          <w:tab w:val="left" w:pos="1080"/>
        </w:tabs>
        <w:spacing w:after="0" w:line="240" w:lineRule="auto"/>
        <w:ind w:firstLine="567"/>
        <w:jc w:val="both"/>
        <w:rPr>
          <w:rFonts w:ascii="Joost" w:eastAsia="Times New Roman" w:hAnsi="Joost" w:cs="Times New Roman"/>
          <w:sz w:val="23"/>
          <w:szCs w:val="23"/>
        </w:rPr>
      </w:pPr>
      <w:r w:rsidRPr="005C680F">
        <w:rPr>
          <w:rFonts w:ascii="Joost" w:eastAsia="Times New Roman" w:hAnsi="Joost" w:cs="Times New Roman"/>
          <w:sz w:val="23"/>
          <w:szCs w:val="23"/>
        </w:rPr>
        <w:t>5.3. Parengti galutinės Vertinimo ataskaitos pristatymo medžiagą lietuvių ir anglų kalbomis;</w:t>
      </w:r>
    </w:p>
    <w:p w14:paraId="25906573" w14:textId="1264A300" w:rsidR="007E4414" w:rsidRPr="005C680F" w:rsidRDefault="007E4414" w:rsidP="00DE17B7">
      <w:pPr>
        <w:tabs>
          <w:tab w:val="left" w:pos="0"/>
          <w:tab w:val="left" w:pos="1080"/>
        </w:tabs>
        <w:spacing w:after="0" w:line="240" w:lineRule="auto"/>
        <w:ind w:firstLine="567"/>
        <w:jc w:val="both"/>
        <w:rPr>
          <w:rFonts w:ascii="Joost" w:eastAsia="Times New Roman" w:hAnsi="Joost" w:cs="Times New Roman"/>
          <w:sz w:val="23"/>
          <w:szCs w:val="23"/>
        </w:rPr>
      </w:pPr>
      <w:r w:rsidRPr="005C680F">
        <w:rPr>
          <w:rFonts w:ascii="Joost" w:eastAsia="Times New Roman" w:hAnsi="Joost" w:cs="Times New Roman"/>
          <w:sz w:val="23"/>
          <w:szCs w:val="23"/>
        </w:rPr>
        <w:t xml:space="preserve">5.4. Surengti vieną viešą Vertinimo rezultatų </w:t>
      </w:r>
      <w:r w:rsidR="00723859" w:rsidRPr="005C680F">
        <w:rPr>
          <w:rFonts w:ascii="Joost" w:eastAsia="Times New Roman" w:hAnsi="Joost" w:cs="Times New Roman"/>
          <w:sz w:val="23"/>
          <w:szCs w:val="23"/>
        </w:rPr>
        <w:t xml:space="preserve">pristatymą </w:t>
      </w:r>
      <w:r w:rsidRPr="005C680F">
        <w:rPr>
          <w:rFonts w:ascii="Joost" w:eastAsia="Times New Roman" w:hAnsi="Joost" w:cs="Times New Roman"/>
          <w:sz w:val="23"/>
          <w:szCs w:val="23"/>
        </w:rPr>
        <w:t xml:space="preserve">(toliau – </w:t>
      </w:r>
      <w:r w:rsidR="00723859" w:rsidRPr="005C680F">
        <w:rPr>
          <w:rFonts w:ascii="Joost" w:eastAsia="Times New Roman" w:hAnsi="Joost" w:cs="Times New Roman"/>
          <w:sz w:val="23"/>
          <w:szCs w:val="23"/>
        </w:rPr>
        <w:t>pristatymas</w:t>
      </w:r>
      <w:r w:rsidRPr="005C680F">
        <w:rPr>
          <w:rFonts w:ascii="Joost" w:eastAsia="Times New Roman" w:hAnsi="Joost" w:cs="Times New Roman"/>
          <w:sz w:val="23"/>
          <w:szCs w:val="23"/>
        </w:rPr>
        <w:t xml:space="preserve">) pagal šios </w:t>
      </w:r>
      <w:r w:rsidR="00530F84" w:rsidRPr="005C680F">
        <w:rPr>
          <w:rFonts w:ascii="Joost" w:eastAsia="Times New Roman" w:hAnsi="Joost" w:cs="Times New Roman"/>
          <w:sz w:val="23"/>
          <w:szCs w:val="23"/>
        </w:rPr>
        <w:t>t</w:t>
      </w:r>
      <w:r w:rsidRPr="005C680F">
        <w:rPr>
          <w:rFonts w:ascii="Joost" w:eastAsia="Times New Roman" w:hAnsi="Joost" w:cs="Times New Roman"/>
          <w:sz w:val="23"/>
          <w:szCs w:val="23"/>
        </w:rPr>
        <w:t xml:space="preserve">echninės specifikacijos 17 punkte nustatytus reikalavimus. Visos su </w:t>
      </w:r>
      <w:r w:rsidR="006C1C19" w:rsidRPr="005C680F">
        <w:rPr>
          <w:rFonts w:ascii="Joost" w:eastAsia="Times New Roman" w:hAnsi="Joost" w:cs="Times New Roman"/>
          <w:sz w:val="23"/>
          <w:szCs w:val="23"/>
        </w:rPr>
        <w:t>pristatym</w:t>
      </w:r>
      <w:r w:rsidRPr="005C680F">
        <w:rPr>
          <w:rFonts w:ascii="Joost" w:eastAsia="Times New Roman" w:hAnsi="Joost" w:cs="Times New Roman"/>
          <w:sz w:val="23"/>
          <w:szCs w:val="23"/>
        </w:rPr>
        <w:t xml:space="preserve">o organizavimu susijusios išlaidos turės būti apmokamos </w:t>
      </w:r>
      <w:r w:rsidR="00551CB6" w:rsidRPr="005C680F">
        <w:rPr>
          <w:rFonts w:ascii="Joost" w:eastAsia="Times New Roman" w:hAnsi="Joost" w:cs="Times New Roman"/>
          <w:sz w:val="23"/>
          <w:szCs w:val="23"/>
        </w:rPr>
        <w:t>p</w:t>
      </w:r>
      <w:r w:rsidRPr="005C680F">
        <w:rPr>
          <w:rFonts w:ascii="Joost" w:eastAsia="Times New Roman" w:hAnsi="Joost" w:cs="Times New Roman"/>
          <w:sz w:val="23"/>
          <w:szCs w:val="23"/>
        </w:rPr>
        <w:t>aslaugų teikėjo.</w:t>
      </w:r>
    </w:p>
    <w:p w14:paraId="0C9CFEC8" w14:textId="77777777" w:rsidR="00D65F6D" w:rsidRPr="005C680F" w:rsidRDefault="00D65F6D" w:rsidP="00DE17B7">
      <w:pPr>
        <w:tabs>
          <w:tab w:val="left" w:pos="0"/>
          <w:tab w:val="left" w:pos="1080"/>
        </w:tabs>
        <w:spacing w:after="0" w:line="240" w:lineRule="auto"/>
        <w:ind w:firstLine="567"/>
        <w:jc w:val="both"/>
        <w:rPr>
          <w:rFonts w:ascii="Joost" w:eastAsia="Times New Roman" w:hAnsi="Joost" w:cs="Times New Roman"/>
          <w:sz w:val="23"/>
          <w:szCs w:val="23"/>
        </w:rPr>
      </w:pPr>
    </w:p>
    <w:p w14:paraId="5E742057" w14:textId="77777777" w:rsidR="007E4414" w:rsidRPr="005C680F" w:rsidRDefault="007E4414" w:rsidP="00DE17B7">
      <w:pPr>
        <w:tabs>
          <w:tab w:val="left" w:pos="0"/>
          <w:tab w:val="left" w:pos="1080"/>
        </w:tabs>
        <w:spacing w:after="0" w:line="240" w:lineRule="auto"/>
        <w:ind w:firstLine="567"/>
        <w:jc w:val="both"/>
        <w:rPr>
          <w:rFonts w:ascii="Joost" w:eastAsia="Times New Roman" w:hAnsi="Joost" w:cs="Times New Roman"/>
          <w:sz w:val="23"/>
          <w:szCs w:val="23"/>
        </w:rPr>
      </w:pPr>
      <w:r w:rsidRPr="005C680F">
        <w:rPr>
          <w:rFonts w:ascii="Joost" w:eastAsia="Times New Roman" w:hAnsi="Joost" w:cs="Times New Roman"/>
          <w:b/>
          <w:sz w:val="23"/>
          <w:szCs w:val="23"/>
        </w:rPr>
        <w:t>6.</w:t>
      </w:r>
      <w:r w:rsidRPr="005C680F">
        <w:rPr>
          <w:rFonts w:ascii="Joost" w:eastAsia="Times New Roman" w:hAnsi="Joost" w:cs="Times New Roman"/>
          <w:sz w:val="23"/>
          <w:szCs w:val="23"/>
        </w:rPr>
        <w:t xml:space="preserve"> </w:t>
      </w:r>
      <w:r w:rsidRPr="005C680F">
        <w:rPr>
          <w:rFonts w:ascii="Joost" w:eastAsia="Times New Roman" w:hAnsi="Joost" w:cs="Times New Roman"/>
          <w:b/>
          <w:sz w:val="23"/>
          <w:szCs w:val="23"/>
        </w:rPr>
        <w:t>Tikslinė grupė.</w:t>
      </w:r>
      <w:r w:rsidRPr="005C680F">
        <w:rPr>
          <w:rFonts w:ascii="Joost" w:eastAsia="Times New Roman" w:hAnsi="Joost" w:cs="Times New Roman"/>
          <w:sz w:val="23"/>
          <w:szCs w:val="23"/>
        </w:rPr>
        <w:t xml:space="preserve"> </w:t>
      </w:r>
    </w:p>
    <w:p w14:paraId="28098339" w14:textId="35875397" w:rsidR="007E4414" w:rsidRPr="005C680F" w:rsidRDefault="007E4414" w:rsidP="00DE17B7">
      <w:pPr>
        <w:tabs>
          <w:tab w:val="left" w:pos="0"/>
        </w:tabs>
        <w:spacing w:after="0" w:line="240" w:lineRule="auto"/>
        <w:ind w:right="45" w:firstLine="567"/>
        <w:jc w:val="both"/>
        <w:rPr>
          <w:rFonts w:ascii="Joost" w:eastAsia="Times New Roman" w:hAnsi="Joost" w:cs="Times New Roman"/>
          <w:sz w:val="23"/>
          <w:szCs w:val="23"/>
        </w:rPr>
      </w:pPr>
      <w:r w:rsidRPr="005C680F">
        <w:rPr>
          <w:rFonts w:ascii="Joost" w:eastAsia="Times New Roman" w:hAnsi="Joost" w:cs="Times New Roman"/>
          <w:sz w:val="23"/>
          <w:szCs w:val="23"/>
        </w:rPr>
        <w:t>Galutinę Vertinimo ataskaitą, jos išvadas ir pateiktas rek</w:t>
      </w:r>
      <w:r w:rsidR="00080223" w:rsidRPr="005C680F">
        <w:rPr>
          <w:rFonts w:ascii="Joost" w:eastAsia="Times New Roman" w:hAnsi="Joost" w:cs="Times New Roman"/>
          <w:sz w:val="23"/>
          <w:szCs w:val="23"/>
        </w:rPr>
        <w:t>omendacijas naudos už</w:t>
      </w:r>
      <w:r w:rsidR="009C0FF9" w:rsidRPr="005C680F">
        <w:rPr>
          <w:rFonts w:ascii="Joost" w:eastAsia="Times New Roman" w:hAnsi="Joost" w:cs="Times New Roman"/>
          <w:sz w:val="23"/>
          <w:szCs w:val="23"/>
        </w:rPr>
        <w:t xml:space="preserve"> Europos Sąjungos</w:t>
      </w:r>
      <w:r w:rsidR="00080223" w:rsidRPr="005C680F">
        <w:rPr>
          <w:rFonts w:ascii="Joost" w:eastAsia="Times New Roman" w:hAnsi="Joost" w:cs="Times New Roman"/>
          <w:sz w:val="23"/>
          <w:szCs w:val="23"/>
        </w:rPr>
        <w:t xml:space="preserve"> fondų, nacionalinių l</w:t>
      </w:r>
      <w:r w:rsidRPr="005C680F">
        <w:rPr>
          <w:rFonts w:ascii="Joost" w:eastAsia="Times New Roman" w:hAnsi="Joost" w:cs="Times New Roman"/>
          <w:sz w:val="23"/>
          <w:szCs w:val="23"/>
        </w:rPr>
        <w:t>ėšų planavimą, administravimą ir panaudojimą atsakingų institucijų atstovai ir kitos suinteresuotos institucijos ar asmenys.</w:t>
      </w:r>
    </w:p>
    <w:p w14:paraId="0FFBDE7A" w14:textId="77777777" w:rsidR="007E4414" w:rsidRPr="005C680F" w:rsidRDefault="007E4414" w:rsidP="005C680F">
      <w:pPr>
        <w:spacing w:after="0" w:line="240" w:lineRule="auto"/>
        <w:ind w:right="45" w:firstLine="720"/>
        <w:jc w:val="both"/>
        <w:rPr>
          <w:rFonts w:ascii="Joost" w:eastAsia="Times New Roman" w:hAnsi="Joost" w:cs="Times New Roman"/>
          <w:sz w:val="23"/>
          <w:szCs w:val="23"/>
        </w:rPr>
      </w:pPr>
    </w:p>
    <w:p w14:paraId="4C92ADB6" w14:textId="77777777" w:rsidR="007E4414" w:rsidRPr="005C680F" w:rsidRDefault="007E4414" w:rsidP="005C680F">
      <w:pPr>
        <w:spacing w:after="0" w:line="240" w:lineRule="auto"/>
        <w:ind w:right="45"/>
        <w:jc w:val="center"/>
        <w:rPr>
          <w:rFonts w:ascii="Joost" w:eastAsia="Times New Roman" w:hAnsi="Joost" w:cs="Times New Roman"/>
          <w:b/>
          <w:sz w:val="23"/>
          <w:szCs w:val="23"/>
        </w:rPr>
      </w:pPr>
      <w:r w:rsidRPr="005C680F">
        <w:rPr>
          <w:rFonts w:ascii="Joost" w:eastAsia="Times New Roman" w:hAnsi="Joost" w:cs="Times New Roman"/>
          <w:b/>
          <w:sz w:val="23"/>
          <w:szCs w:val="23"/>
        </w:rPr>
        <w:t xml:space="preserve">III. </w:t>
      </w:r>
      <w:r w:rsidRPr="005C680F">
        <w:rPr>
          <w:rFonts w:ascii="Joost" w:eastAsia="Times New Roman" w:hAnsi="Joost" w:cs="Times New Roman"/>
          <w:b/>
          <w:bCs/>
          <w:sz w:val="23"/>
          <w:szCs w:val="23"/>
        </w:rPr>
        <w:t>VERTINIMO OBJEKTAS IR APIMTIS</w:t>
      </w:r>
    </w:p>
    <w:p w14:paraId="321EEC38" w14:textId="77777777" w:rsidR="007E4414" w:rsidRPr="005C680F" w:rsidRDefault="007E4414" w:rsidP="005C680F">
      <w:pPr>
        <w:spacing w:after="0" w:line="240" w:lineRule="auto"/>
        <w:ind w:right="45" w:firstLine="567"/>
        <w:jc w:val="center"/>
        <w:rPr>
          <w:rFonts w:ascii="Joost" w:eastAsia="Times New Roman" w:hAnsi="Joost" w:cs="Times New Roman"/>
          <w:sz w:val="23"/>
          <w:szCs w:val="23"/>
        </w:rPr>
      </w:pPr>
    </w:p>
    <w:p w14:paraId="64020314" w14:textId="29DF2F7A" w:rsidR="006D6CA4" w:rsidRPr="005C680F" w:rsidRDefault="008456ED" w:rsidP="005C680F">
      <w:pPr>
        <w:widowControl w:val="0"/>
        <w:shd w:val="clear" w:color="auto" w:fill="FFFFFF"/>
        <w:tabs>
          <w:tab w:val="left" w:pos="211"/>
          <w:tab w:val="left" w:pos="242"/>
        </w:tabs>
        <w:spacing w:after="0" w:line="240" w:lineRule="auto"/>
        <w:ind w:firstLine="567"/>
        <w:jc w:val="both"/>
        <w:rPr>
          <w:rFonts w:ascii="Joost" w:eastAsia="Times New Roman" w:hAnsi="Joost" w:cs="Times New Roman"/>
          <w:sz w:val="23"/>
          <w:szCs w:val="23"/>
        </w:rPr>
      </w:pPr>
      <w:r w:rsidRPr="005C680F">
        <w:rPr>
          <w:rFonts w:ascii="Joost" w:eastAsia="Times New Roman" w:hAnsi="Joost" w:cs="Times New Roman"/>
          <w:b/>
          <w:sz w:val="23"/>
          <w:szCs w:val="23"/>
        </w:rPr>
        <w:t xml:space="preserve">7. </w:t>
      </w:r>
      <w:r w:rsidR="007E4414" w:rsidRPr="005C680F">
        <w:rPr>
          <w:rFonts w:ascii="Joost" w:eastAsia="Times New Roman" w:hAnsi="Joost" w:cs="Times New Roman"/>
          <w:b/>
          <w:sz w:val="23"/>
          <w:szCs w:val="23"/>
        </w:rPr>
        <w:t>Vertinimo objektas –</w:t>
      </w:r>
      <w:r w:rsidR="00925DA8" w:rsidRPr="005C680F">
        <w:rPr>
          <w:rFonts w:ascii="Joost" w:eastAsia="Times New Roman" w:hAnsi="Joost" w:cs="Times New Roman"/>
          <w:b/>
          <w:bCs/>
          <w:sz w:val="23"/>
          <w:szCs w:val="23"/>
          <w:lang w:eastAsia="lt-LT"/>
        </w:rPr>
        <w:t xml:space="preserve"> </w:t>
      </w:r>
      <w:r w:rsidR="00D66D20" w:rsidRPr="005C680F">
        <w:rPr>
          <w:rFonts w:ascii="Joost" w:eastAsia="Times New Roman" w:hAnsi="Joost" w:cs="Times New Roman"/>
          <w:sz w:val="23"/>
          <w:szCs w:val="23"/>
        </w:rPr>
        <w:t xml:space="preserve">Nacionalinio pažangos plano 1 tikslo „Pereiti prie mokslo žiniomis, pažangiosiomis technologijomis, inovacijomis grįsto darnaus ekonomikos vystymosi ir didinti šalies tarptautinį konkurencingumą“ </w:t>
      </w:r>
      <w:r w:rsidR="00D66D20" w:rsidRPr="005C680F">
        <w:rPr>
          <w:rFonts w:ascii="Joost" w:eastAsia="Times New Roman" w:hAnsi="Joost" w:cs="Times New Roman"/>
          <w:bCs/>
          <w:sz w:val="23"/>
          <w:szCs w:val="23"/>
        </w:rPr>
        <w:t xml:space="preserve">1.4 uždavinį „Perorientuoti pramonę link klimatui neutralios </w:t>
      </w:r>
      <w:r w:rsidR="00D66D20" w:rsidRPr="005C680F">
        <w:rPr>
          <w:rFonts w:ascii="Joost" w:eastAsia="Times New Roman" w:hAnsi="Joost" w:cs="Times New Roman"/>
          <w:bCs/>
          <w:sz w:val="23"/>
          <w:szCs w:val="23"/>
        </w:rPr>
        <w:lastRenderedPageBreak/>
        <w:t>ekonomikos“, 1.5 uždavinį „Skatinti pažangiųjų technologijų ir inovacijų kūrimą, diegimą ir sklaidą“, 1.6 uždavinį „Pritraukti tiesiogines užsienio ir vietines investicijas“, 1.7 uždavinį „Skatinti valstybės skaitmeninimą“, 1.8 uždavinį „Skatinti verslumą ir įmonių augimą“, 1.11 uždavinį „Skatinti prekių ir paslaugų eksportą“, įgyvendinančios</w:t>
      </w:r>
      <w:r w:rsidR="00D66D20" w:rsidRPr="005C680F">
        <w:rPr>
          <w:rFonts w:ascii="Joost" w:eastAsia="Times New Roman" w:hAnsi="Joost" w:cs="Times New Roman"/>
          <w:sz w:val="23"/>
          <w:szCs w:val="23"/>
        </w:rPr>
        <w:t xml:space="preserve"> pažangos priemonių veiklos, finansuojamos/finansuotinos iš 2021</w:t>
      </w:r>
      <w:r w:rsidR="00DC0757" w:rsidRPr="005C680F">
        <w:rPr>
          <w:rFonts w:ascii="Joost" w:eastAsia="Times New Roman" w:hAnsi="Joost" w:cs="Times New Roman"/>
          <w:bCs/>
          <w:iCs/>
          <w:sz w:val="23"/>
          <w:szCs w:val="23"/>
        </w:rPr>
        <w:t>–</w:t>
      </w:r>
      <w:r w:rsidR="00D66D20" w:rsidRPr="005C680F">
        <w:rPr>
          <w:rFonts w:ascii="Joost" w:eastAsia="Times New Roman" w:hAnsi="Joost" w:cs="Times New Roman"/>
          <w:sz w:val="23"/>
          <w:szCs w:val="23"/>
        </w:rPr>
        <w:t xml:space="preserve">2027 m. Europos Sąjungos fondų Investicijų programos lėšų ir </w:t>
      </w:r>
      <w:r w:rsidR="001074B0" w:rsidRPr="005C680F">
        <w:rPr>
          <w:rFonts w:ascii="Joost" w:eastAsia="Times New Roman" w:hAnsi="Joost" w:cs="Times New Roman"/>
          <w:sz w:val="23"/>
          <w:szCs w:val="23"/>
        </w:rPr>
        <w:t>2028-2034 m. Europos Sąjungos fondų investavimo laikotarpio</w:t>
      </w:r>
      <w:r w:rsidR="00D66D20" w:rsidRPr="005C680F">
        <w:rPr>
          <w:rFonts w:ascii="Joost" w:eastAsia="Times New Roman" w:hAnsi="Joost" w:cs="Times New Roman"/>
          <w:sz w:val="23"/>
          <w:szCs w:val="23"/>
        </w:rPr>
        <w:t xml:space="preserve"> finansinio periodo lėšų. </w:t>
      </w:r>
    </w:p>
    <w:p w14:paraId="00893DEB" w14:textId="77777777" w:rsidR="007E4414" w:rsidRPr="005C680F" w:rsidRDefault="007E4414" w:rsidP="005C680F">
      <w:pPr>
        <w:spacing w:after="0" w:line="240" w:lineRule="auto"/>
        <w:ind w:firstLine="567"/>
        <w:jc w:val="both"/>
        <w:rPr>
          <w:rFonts w:ascii="Joost" w:eastAsia="Times New Roman" w:hAnsi="Joost" w:cs="Times New Roman"/>
          <w:b/>
          <w:color w:val="000000" w:themeColor="text1"/>
          <w:sz w:val="23"/>
          <w:szCs w:val="23"/>
        </w:rPr>
      </w:pPr>
      <w:r w:rsidRPr="005C680F">
        <w:rPr>
          <w:rFonts w:ascii="Joost" w:eastAsia="Times New Roman" w:hAnsi="Joost" w:cs="Times New Roman"/>
          <w:b/>
          <w:color w:val="000000" w:themeColor="text1"/>
          <w:sz w:val="23"/>
          <w:szCs w:val="23"/>
        </w:rPr>
        <w:t>8. Vertinimo metodika</w:t>
      </w:r>
      <w:r w:rsidRPr="005C680F">
        <w:rPr>
          <w:rFonts w:ascii="Joost" w:eastAsia="Times New Roman" w:hAnsi="Joost" w:cs="Times New Roman"/>
          <w:b/>
          <w:i/>
          <w:color w:val="000000" w:themeColor="text1"/>
          <w:sz w:val="23"/>
          <w:szCs w:val="23"/>
        </w:rPr>
        <w:t xml:space="preserve">. </w:t>
      </w:r>
    </w:p>
    <w:p w14:paraId="2C191CFD" w14:textId="72F2FD05" w:rsidR="007E4414" w:rsidRPr="005C680F" w:rsidRDefault="007E4414" w:rsidP="005C680F">
      <w:pPr>
        <w:spacing w:after="0" w:line="240" w:lineRule="auto"/>
        <w:ind w:firstLine="567"/>
        <w:jc w:val="both"/>
        <w:rPr>
          <w:rFonts w:ascii="Joost" w:eastAsia="Times New Roman" w:hAnsi="Joost" w:cs="Times New Roman"/>
          <w:color w:val="000000" w:themeColor="text1"/>
          <w:sz w:val="23"/>
          <w:szCs w:val="23"/>
        </w:rPr>
      </w:pPr>
      <w:r w:rsidRPr="005C680F">
        <w:rPr>
          <w:rFonts w:ascii="Joost" w:eastAsia="Times New Roman" w:hAnsi="Joost" w:cs="Times New Roman"/>
          <w:color w:val="000000" w:themeColor="text1"/>
          <w:sz w:val="23"/>
          <w:szCs w:val="23"/>
        </w:rPr>
        <w:t xml:space="preserve">8.1. Pagrindiniai duomenų rinkimo ir analizės metodai: metodika turėtų apimti turinio analizę, antrinių šaltinių </w:t>
      </w:r>
      <w:r w:rsidR="00D715BC" w:rsidRPr="005C680F">
        <w:rPr>
          <w:rFonts w:ascii="Joost" w:eastAsia="Times New Roman" w:hAnsi="Joost" w:cs="Times New Roman"/>
          <w:color w:val="000000" w:themeColor="text1"/>
          <w:sz w:val="23"/>
          <w:szCs w:val="23"/>
        </w:rPr>
        <w:t>(teisės aktų</w:t>
      </w:r>
      <w:r w:rsidR="00F47063" w:rsidRPr="005C680F">
        <w:rPr>
          <w:rFonts w:ascii="Joost" w:eastAsia="Times New Roman" w:hAnsi="Joost" w:cs="Times New Roman"/>
          <w:color w:val="000000" w:themeColor="text1"/>
          <w:sz w:val="23"/>
          <w:szCs w:val="23"/>
        </w:rPr>
        <w:t xml:space="preserve">, </w:t>
      </w:r>
      <w:r w:rsidR="00631D17" w:rsidRPr="005C680F">
        <w:rPr>
          <w:rFonts w:ascii="Joost" w:eastAsia="Times New Roman" w:hAnsi="Joost" w:cs="Times New Roman"/>
          <w:color w:val="000000" w:themeColor="text1"/>
          <w:sz w:val="23"/>
          <w:szCs w:val="23"/>
        </w:rPr>
        <w:t>anksčiau šia tema atliktų vertinimų ir studijų) analizę,</w:t>
      </w:r>
      <w:r w:rsidR="00D715BC" w:rsidRPr="005C680F">
        <w:rPr>
          <w:rFonts w:ascii="Joost" w:eastAsia="Times New Roman" w:hAnsi="Joost" w:cs="Times New Roman"/>
          <w:color w:val="000000" w:themeColor="text1"/>
          <w:sz w:val="23"/>
          <w:szCs w:val="23"/>
        </w:rPr>
        <w:t xml:space="preserve"> </w:t>
      </w:r>
      <w:r w:rsidR="00631D17" w:rsidRPr="005C680F">
        <w:rPr>
          <w:rFonts w:ascii="Joost" w:eastAsia="Times New Roman" w:hAnsi="Joost" w:cs="Times New Roman"/>
          <w:color w:val="000000" w:themeColor="text1"/>
          <w:sz w:val="23"/>
          <w:szCs w:val="23"/>
        </w:rPr>
        <w:t xml:space="preserve">stebėsenos ir statistinių duomenų </w:t>
      </w:r>
      <w:r w:rsidR="00F47063" w:rsidRPr="005C680F">
        <w:rPr>
          <w:rFonts w:ascii="Joost" w:eastAsia="Times New Roman" w:hAnsi="Joost" w:cs="Times New Roman"/>
          <w:color w:val="000000" w:themeColor="text1"/>
          <w:sz w:val="23"/>
          <w:szCs w:val="23"/>
        </w:rPr>
        <w:t>analizę, atvejo analizę,</w:t>
      </w:r>
      <w:r w:rsidR="00D715BC" w:rsidRPr="005C680F">
        <w:rPr>
          <w:rFonts w:ascii="Joost" w:eastAsia="Times New Roman" w:hAnsi="Joost" w:cs="Times New Roman"/>
          <w:color w:val="000000" w:themeColor="text1"/>
          <w:sz w:val="23"/>
          <w:szCs w:val="23"/>
        </w:rPr>
        <w:t xml:space="preserve"> </w:t>
      </w:r>
      <w:r w:rsidR="00FA270B" w:rsidRPr="005C680F">
        <w:rPr>
          <w:rFonts w:ascii="Joost" w:eastAsia="Times New Roman" w:hAnsi="Joost" w:cs="Times New Roman"/>
          <w:color w:val="000000" w:themeColor="text1"/>
          <w:sz w:val="23"/>
          <w:szCs w:val="23"/>
        </w:rPr>
        <w:t xml:space="preserve">intervencijų logikos ir priežasčių bei pasekmių analizę, prisidėjimo </w:t>
      </w:r>
      <w:r w:rsidR="00631D17" w:rsidRPr="005C680F">
        <w:rPr>
          <w:rFonts w:ascii="Joost" w:eastAsia="Times New Roman" w:hAnsi="Joost" w:cs="Times New Roman"/>
          <w:color w:val="000000" w:themeColor="text1"/>
          <w:sz w:val="23"/>
          <w:szCs w:val="23"/>
        </w:rPr>
        <w:t xml:space="preserve">analizę, </w:t>
      </w:r>
      <w:r w:rsidR="00D715BC" w:rsidRPr="005C680F">
        <w:rPr>
          <w:rFonts w:ascii="Joost" w:eastAsia="Times New Roman" w:hAnsi="Joost" w:cs="Times New Roman"/>
          <w:color w:val="000000" w:themeColor="text1"/>
          <w:sz w:val="23"/>
          <w:szCs w:val="23"/>
        </w:rPr>
        <w:t xml:space="preserve">apklausas, fokusuotas grupines diskusijas, </w:t>
      </w:r>
      <w:r w:rsidRPr="005C680F">
        <w:rPr>
          <w:rFonts w:ascii="Joost" w:eastAsia="Times New Roman" w:hAnsi="Joost" w:cs="Times New Roman"/>
          <w:color w:val="000000" w:themeColor="text1"/>
          <w:sz w:val="23"/>
          <w:szCs w:val="23"/>
        </w:rPr>
        <w:t xml:space="preserve">interviu (tarpinė institucija, įgyvendinančioji institucija, pagrindiniai socialiniai ekonominiai partneriai, projektų vykdytojai ir kt.) ir kitus </w:t>
      </w:r>
      <w:r w:rsidR="00FA270B" w:rsidRPr="005C680F">
        <w:rPr>
          <w:rFonts w:ascii="Joost" w:eastAsia="Times New Roman" w:hAnsi="Joost" w:cs="Times New Roman"/>
          <w:color w:val="000000" w:themeColor="text1"/>
          <w:sz w:val="23"/>
          <w:szCs w:val="23"/>
        </w:rPr>
        <w:t xml:space="preserve">šio Vertinimo tikslui pasiekti ir uždaviniams įgyvendinti reikalingus </w:t>
      </w:r>
      <w:r w:rsidRPr="005C680F">
        <w:rPr>
          <w:rFonts w:ascii="Joost" w:eastAsia="Times New Roman" w:hAnsi="Joost" w:cs="Times New Roman"/>
          <w:color w:val="000000" w:themeColor="text1"/>
          <w:sz w:val="23"/>
          <w:szCs w:val="23"/>
        </w:rPr>
        <w:t>metodus.</w:t>
      </w:r>
    </w:p>
    <w:p w14:paraId="5A79EDBA" w14:textId="321E7E7E" w:rsidR="007E4414" w:rsidRPr="005C680F" w:rsidRDefault="007E4414" w:rsidP="005C680F">
      <w:pPr>
        <w:spacing w:after="0" w:line="240" w:lineRule="auto"/>
        <w:ind w:firstLine="567"/>
        <w:jc w:val="both"/>
        <w:rPr>
          <w:rFonts w:ascii="Joost" w:eastAsia="Times New Roman" w:hAnsi="Joost" w:cs="Times New Roman"/>
          <w:color w:val="000000" w:themeColor="text1"/>
          <w:sz w:val="23"/>
          <w:szCs w:val="23"/>
        </w:rPr>
      </w:pPr>
      <w:r w:rsidRPr="005C680F">
        <w:rPr>
          <w:rFonts w:ascii="Joost" w:eastAsia="Times New Roman" w:hAnsi="Joost" w:cs="Times New Roman"/>
          <w:color w:val="000000" w:themeColor="text1"/>
          <w:sz w:val="23"/>
          <w:szCs w:val="23"/>
        </w:rPr>
        <w:t xml:space="preserve">Vertinimui atlikti turi būti naudojami viešai prieinami </w:t>
      </w:r>
      <w:r w:rsidR="00631D17" w:rsidRPr="005C680F">
        <w:rPr>
          <w:rFonts w:ascii="Joost" w:eastAsia="Times New Roman" w:hAnsi="Joost" w:cs="Times New Roman"/>
          <w:color w:val="000000" w:themeColor="text1"/>
          <w:sz w:val="23"/>
          <w:szCs w:val="23"/>
        </w:rPr>
        <w:t>ir/</w:t>
      </w:r>
      <w:r w:rsidRPr="005C680F">
        <w:rPr>
          <w:rFonts w:ascii="Joost" w:eastAsia="Times New Roman" w:hAnsi="Joost" w:cs="Times New Roman"/>
          <w:color w:val="000000" w:themeColor="text1"/>
          <w:sz w:val="23"/>
          <w:szCs w:val="23"/>
        </w:rPr>
        <w:t xml:space="preserve">arba perkami </w:t>
      </w:r>
      <w:r w:rsidR="00631D17" w:rsidRPr="005C680F">
        <w:rPr>
          <w:rFonts w:ascii="Joost" w:eastAsia="Times New Roman" w:hAnsi="Joost" w:cs="Times New Roman"/>
          <w:color w:val="000000" w:themeColor="text1"/>
          <w:sz w:val="23"/>
          <w:szCs w:val="23"/>
        </w:rPr>
        <w:t>ir/arba</w:t>
      </w:r>
      <w:r w:rsidRPr="005C680F">
        <w:rPr>
          <w:rFonts w:ascii="Joost" w:eastAsia="Times New Roman" w:hAnsi="Joost" w:cs="Times New Roman"/>
          <w:color w:val="000000" w:themeColor="text1"/>
          <w:sz w:val="23"/>
          <w:szCs w:val="23"/>
        </w:rPr>
        <w:t xml:space="preserve"> vertintojų surinkti duomenys</w:t>
      </w:r>
      <w:r w:rsidR="00631D17" w:rsidRPr="005C680F">
        <w:rPr>
          <w:rFonts w:ascii="Joost" w:eastAsia="Times New Roman" w:hAnsi="Joost" w:cs="Times New Roman"/>
          <w:color w:val="000000" w:themeColor="text1"/>
          <w:sz w:val="23"/>
          <w:szCs w:val="23"/>
        </w:rPr>
        <w:t>.</w:t>
      </w:r>
      <w:r w:rsidRPr="005C680F">
        <w:rPr>
          <w:rFonts w:ascii="Joost" w:eastAsia="Times New Roman" w:hAnsi="Joost" w:cs="Times New Roman"/>
          <w:color w:val="000000" w:themeColor="text1"/>
          <w:sz w:val="23"/>
          <w:szCs w:val="23"/>
        </w:rPr>
        <w:t xml:space="preserve"> </w:t>
      </w:r>
    </w:p>
    <w:p w14:paraId="12A1D96B" w14:textId="50A1613F" w:rsidR="007E4414" w:rsidRPr="005C680F" w:rsidRDefault="007E4414" w:rsidP="005C680F">
      <w:pPr>
        <w:spacing w:after="0" w:line="240" w:lineRule="auto"/>
        <w:ind w:firstLine="567"/>
        <w:jc w:val="both"/>
        <w:rPr>
          <w:rFonts w:ascii="Joost" w:eastAsia="Times New Roman" w:hAnsi="Joost" w:cs="Times New Roman"/>
          <w:color w:val="000000" w:themeColor="text1"/>
          <w:sz w:val="23"/>
          <w:szCs w:val="23"/>
        </w:rPr>
      </w:pPr>
      <w:r w:rsidRPr="00B65643">
        <w:rPr>
          <w:rFonts w:ascii="Joost" w:eastAsia="Times New Roman" w:hAnsi="Joost" w:cs="Times New Roman"/>
          <w:color w:val="000000" w:themeColor="text1"/>
          <w:sz w:val="23"/>
          <w:szCs w:val="23"/>
        </w:rPr>
        <w:t xml:space="preserve">8.2. Paslaugų teikėjas techniniame pasiūlyme turi aprašyti, kaip bus organizuotas </w:t>
      </w:r>
      <w:r w:rsidR="00042203" w:rsidRPr="00B65643">
        <w:rPr>
          <w:rFonts w:ascii="Joost" w:eastAsia="Times New Roman" w:hAnsi="Joost" w:cs="Times New Roman"/>
          <w:color w:val="000000" w:themeColor="text1"/>
          <w:sz w:val="23"/>
          <w:szCs w:val="23"/>
        </w:rPr>
        <w:t xml:space="preserve">siūlymų/įžvalgų </w:t>
      </w:r>
      <w:r w:rsidRPr="00B65643">
        <w:rPr>
          <w:rFonts w:ascii="Joost" w:eastAsia="Times New Roman" w:hAnsi="Joost" w:cs="Times New Roman"/>
          <w:color w:val="000000" w:themeColor="text1"/>
          <w:sz w:val="23"/>
          <w:szCs w:val="23"/>
        </w:rPr>
        <w:t xml:space="preserve">ir rekomendacijų („daryk tai“) aptarimas su institucijomis, pagal kompetenciją atsakingomis už </w:t>
      </w:r>
      <w:r w:rsidR="00DC0757" w:rsidRPr="00B65643">
        <w:rPr>
          <w:rFonts w:ascii="Joost" w:eastAsia="Times New Roman" w:hAnsi="Joost" w:cs="Times New Roman"/>
          <w:color w:val="000000" w:themeColor="text1"/>
          <w:sz w:val="23"/>
          <w:szCs w:val="23"/>
        </w:rPr>
        <w:t>rekomendacijų</w:t>
      </w:r>
      <w:r w:rsidRPr="00B65643">
        <w:rPr>
          <w:rFonts w:ascii="Joost" w:eastAsia="Times New Roman" w:hAnsi="Joost" w:cs="Times New Roman"/>
          <w:color w:val="000000" w:themeColor="text1"/>
          <w:sz w:val="23"/>
          <w:szCs w:val="23"/>
        </w:rPr>
        <w:t xml:space="preserve"> įgyvendinimą.</w:t>
      </w:r>
    </w:p>
    <w:p w14:paraId="661E9BC3" w14:textId="77777777" w:rsidR="007E4414" w:rsidRPr="005C680F" w:rsidRDefault="007E4414" w:rsidP="005C680F">
      <w:pPr>
        <w:tabs>
          <w:tab w:val="left" w:pos="9360"/>
        </w:tabs>
        <w:spacing w:after="0" w:line="240" w:lineRule="auto"/>
        <w:ind w:right="45" w:firstLine="720"/>
        <w:jc w:val="both"/>
        <w:rPr>
          <w:rFonts w:ascii="Joost" w:eastAsia="Times New Roman" w:hAnsi="Joost" w:cs="Times New Roman"/>
          <w:color w:val="000000" w:themeColor="text1"/>
          <w:sz w:val="23"/>
          <w:szCs w:val="23"/>
        </w:rPr>
      </w:pPr>
    </w:p>
    <w:p w14:paraId="3F4A6307" w14:textId="70150860" w:rsidR="007E4414" w:rsidRPr="005C680F" w:rsidRDefault="007E4414" w:rsidP="005C680F">
      <w:pPr>
        <w:spacing w:after="0" w:line="240" w:lineRule="auto"/>
        <w:ind w:right="15" w:firstLine="567"/>
        <w:jc w:val="both"/>
        <w:rPr>
          <w:rFonts w:ascii="Joost" w:eastAsia="Times New Roman" w:hAnsi="Joost" w:cs="Times New Roman"/>
          <w:sz w:val="23"/>
          <w:szCs w:val="23"/>
        </w:rPr>
      </w:pPr>
      <w:r w:rsidRPr="005C680F">
        <w:rPr>
          <w:rFonts w:ascii="Joost" w:eastAsia="Times New Roman" w:hAnsi="Joost" w:cs="Times New Roman"/>
          <w:b/>
          <w:color w:val="000000" w:themeColor="text1"/>
          <w:sz w:val="23"/>
          <w:szCs w:val="23"/>
        </w:rPr>
        <w:t>9. V</w:t>
      </w:r>
      <w:r w:rsidRPr="005C680F">
        <w:rPr>
          <w:rFonts w:ascii="Joost" w:eastAsia="Times New Roman" w:hAnsi="Joost" w:cs="Times New Roman"/>
          <w:b/>
          <w:sz w:val="23"/>
          <w:szCs w:val="23"/>
        </w:rPr>
        <w:t xml:space="preserve">ertinimo klausimai. </w:t>
      </w:r>
      <w:r w:rsidRPr="005C680F">
        <w:rPr>
          <w:rFonts w:ascii="Joost" w:eastAsia="Times New Roman" w:hAnsi="Joost" w:cs="Times New Roman"/>
          <w:sz w:val="23"/>
          <w:szCs w:val="23"/>
        </w:rPr>
        <w:t xml:space="preserve">Pagrindiniai Vertinimo klausimai, į kuriuos turės atsakyti </w:t>
      </w:r>
      <w:r w:rsidR="00551CB6" w:rsidRPr="005C680F">
        <w:rPr>
          <w:rFonts w:ascii="Joost" w:eastAsia="Times New Roman" w:hAnsi="Joost" w:cs="Times New Roman"/>
          <w:sz w:val="23"/>
          <w:szCs w:val="23"/>
        </w:rPr>
        <w:t>p</w:t>
      </w:r>
      <w:r w:rsidRPr="005C680F">
        <w:rPr>
          <w:rFonts w:ascii="Joost" w:eastAsia="Times New Roman" w:hAnsi="Joost" w:cs="Times New Roman"/>
          <w:sz w:val="23"/>
          <w:szCs w:val="23"/>
        </w:rPr>
        <w:t xml:space="preserve">aslaugų teikėjas: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131"/>
      </w:tblGrid>
      <w:tr w:rsidR="007E4414" w:rsidRPr="005C680F" w14:paraId="14B8B7A7" w14:textId="77777777" w:rsidTr="00B4266E">
        <w:tc>
          <w:tcPr>
            <w:tcW w:w="4503" w:type="dxa"/>
            <w:vAlign w:val="center"/>
          </w:tcPr>
          <w:p w14:paraId="23C5DF8F" w14:textId="77777777" w:rsidR="007E4414" w:rsidRPr="005C680F" w:rsidRDefault="007E4414" w:rsidP="005C680F">
            <w:pPr>
              <w:tabs>
                <w:tab w:val="num" w:pos="1152"/>
              </w:tabs>
              <w:spacing w:after="0" w:line="240" w:lineRule="auto"/>
              <w:jc w:val="center"/>
              <w:rPr>
                <w:rFonts w:ascii="Joost" w:eastAsia="Times New Roman" w:hAnsi="Joost" w:cs="Times New Roman"/>
                <w:b/>
                <w:sz w:val="23"/>
                <w:szCs w:val="23"/>
              </w:rPr>
            </w:pPr>
            <w:r w:rsidRPr="005C680F">
              <w:rPr>
                <w:rFonts w:ascii="Joost" w:eastAsia="Times New Roman" w:hAnsi="Joost" w:cs="Times New Roman"/>
                <w:b/>
                <w:sz w:val="23"/>
                <w:szCs w:val="23"/>
              </w:rPr>
              <w:t>Vertinimo uždaviniai</w:t>
            </w:r>
          </w:p>
        </w:tc>
        <w:tc>
          <w:tcPr>
            <w:tcW w:w="5131" w:type="dxa"/>
            <w:vAlign w:val="center"/>
          </w:tcPr>
          <w:p w14:paraId="791E2685" w14:textId="77777777" w:rsidR="007E4414" w:rsidRPr="005C680F" w:rsidRDefault="007E4414" w:rsidP="005C680F">
            <w:pPr>
              <w:tabs>
                <w:tab w:val="num" w:pos="1440"/>
              </w:tabs>
              <w:spacing w:after="0" w:line="240" w:lineRule="auto"/>
              <w:ind w:left="-6"/>
              <w:jc w:val="center"/>
              <w:rPr>
                <w:rFonts w:ascii="Joost" w:eastAsia="Times New Roman" w:hAnsi="Joost" w:cs="Times New Roman"/>
                <w:b/>
                <w:sz w:val="23"/>
                <w:szCs w:val="23"/>
              </w:rPr>
            </w:pPr>
            <w:r w:rsidRPr="005C680F">
              <w:rPr>
                <w:rFonts w:ascii="Joost" w:eastAsia="Times New Roman" w:hAnsi="Joost" w:cs="Times New Roman"/>
                <w:b/>
                <w:sz w:val="23"/>
                <w:szCs w:val="23"/>
              </w:rPr>
              <w:t>Vertinimo klausimai</w:t>
            </w:r>
          </w:p>
        </w:tc>
      </w:tr>
      <w:tr w:rsidR="007E4414" w:rsidRPr="005C680F" w14:paraId="62465542" w14:textId="77777777" w:rsidTr="00B4266E">
        <w:tc>
          <w:tcPr>
            <w:tcW w:w="4503" w:type="dxa"/>
          </w:tcPr>
          <w:p w14:paraId="0D6A348C" w14:textId="52D25D1F" w:rsidR="00796EFE" w:rsidRPr="005C680F" w:rsidRDefault="007E4414" w:rsidP="005C680F">
            <w:pPr>
              <w:spacing w:after="0" w:line="240" w:lineRule="auto"/>
              <w:jc w:val="both"/>
              <w:rPr>
                <w:rFonts w:ascii="Joost" w:eastAsia="Times New Roman" w:hAnsi="Joost" w:cs="Times New Roman"/>
                <w:sz w:val="23"/>
                <w:szCs w:val="23"/>
              </w:rPr>
            </w:pPr>
            <w:r w:rsidRPr="005C680F">
              <w:rPr>
                <w:rFonts w:ascii="Joost" w:eastAsia="Times New Roman" w:hAnsi="Joost" w:cs="Times New Roman"/>
                <w:sz w:val="23"/>
                <w:szCs w:val="23"/>
              </w:rPr>
              <w:t xml:space="preserve">9.1. </w:t>
            </w:r>
            <w:r w:rsidR="00DB104A" w:rsidRPr="005C680F">
              <w:rPr>
                <w:rFonts w:ascii="Joost" w:eastAsia="Times New Roman" w:hAnsi="Joost" w:cs="Times New Roman"/>
                <w:sz w:val="23"/>
                <w:szCs w:val="23"/>
              </w:rPr>
              <w:t>Įvertinti pažangos priemonių veiklų, finansuojamų 2021</w:t>
            </w:r>
            <w:r w:rsidR="00DC0757" w:rsidRPr="005C680F">
              <w:rPr>
                <w:rFonts w:ascii="Joost" w:eastAsia="Times New Roman" w:hAnsi="Joost" w:cs="Times New Roman"/>
                <w:bCs/>
                <w:iCs/>
                <w:sz w:val="23"/>
                <w:szCs w:val="23"/>
              </w:rPr>
              <w:t>–</w:t>
            </w:r>
            <w:r w:rsidR="00DB104A" w:rsidRPr="005C680F">
              <w:rPr>
                <w:rFonts w:ascii="Joost" w:eastAsia="Times New Roman" w:hAnsi="Joost" w:cs="Times New Roman"/>
                <w:sz w:val="23"/>
                <w:szCs w:val="23"/>
              </w:rPr>
              <w:t>2027 m. Europos Sąjungos fondų Investicijų programos 1 prioriteto „</w:t>
            </w:r>
            <w:r w:rsidR="00DB104A" w:rsidRPr="005C680F">
              <w:rPr>
                <w:rFonts w:ascii="Joost" w:eastAsia="Times New Roman" w:hAnsi="Joost" w:cs="Times New Roman"/>
                <w:iCs/>
                <w:sz w:val="23"/>
                <w:szCs w:val="23"/>
                <w:lang w:bidi="lt-LT"/>
              </w:rPr>
              <w:t>Konkurencingesnė ir pažangesnė Europa“</w:t>
            </w:r>
            <w:r w:rsidR="00DB104A" w:rsidRPr="005C680F">
              <w:rPr>
                <w:rFonts w:ascii="Joost" w:eastAsia="Times New Roman" w:hAnsi="Joost" w:cs="Times New Roman"/>
                <w:sz w:val="23"/>
                <w:szCs w:val="23"/>
              </w:rPr>
              <w:t>, 2 prioriteto „</w:t>
            </w:r>
            <w:r w:rsidR="00DB104A" w:rsidRPr="005C680F">
              <w:rPr>
                <w:rFonts w:ascii="Joost" w:eastAsia="Times New Roman" w:hAnsi="Joost" w:cs="Times New Roman"/>
                <w:iCs/>
                <w:sz w:val="23"/>
                <w:szCs w:val="23"/>
                <w:lang w:bidi="lt-LT"/>
              </w:rPr>
              <w:t>Žalesnė Europa“ ir</w:t>
            </w:r>
            <w:r w:rsidR="00DB104A" w:rsidRPr="005C680F">
              <w:rPr>
                <w:rFonts w:ascii="Joost" w:eastAsia="Times New Roman" w:hAnsi="Joost" w:cs="Times New Roman"/>
                <w:sz w:val="23"/>
                <w:szCs w:val="23"/>
              </w:rPr>
              <w:t xml:space="preserve"> 9 prioriteto „Teisingas pertvarkos fondas“ lėšomis, tinkamumą pažangos </w:t>
            </w:r>
            <w:r w:rsidR="00DB104A" w:rsidRPr="00CC169C">
              <w:rPr>
                <w:rFonts w:ascii="Joost" w:eastAsia="Times New Roman" w:hAnsi="Joost" w:cs="Times New Roman"/>
                <w:sz w:val="23"/>
                <w:szCs w:val="23"/>
              </w:rPr>
              <w:t>priemonių</w:t>
            </w:r>
            <w:r w:rsidR="005C680F" w:rsidRPr="00CC169C">
              <w:rPr>
                <w:rFonts w:ascii="Joost" w:eastAsia="Times New Roman" w:hAnsi="Joost" w:cs="Times New Roman"/>
                <w:sz w:val="23"/>
                <w:szCs w:val="23"/>
              </w:rPr>
              <w:t>, prie kurių įgyvendinimo nurodyta šios veiklos prisideda,</w:t>
            </w:r>
            <w:r w:rsidR="00DB104A" w:rsidRPr="00CC169C">
              <w:rPr>
                <w:rFonts w:ascii="Joost" w:eastAsia="Times New Roman" w:hAnsi="Joost" w:cs="Times New Roman"/>
                <w:sz w:val="23"/>
                <w:szCs w:val="23"/>
              </w:rPr>
              <w:t xml:space="preserve"> problemų ir jų priežasčių šalinimui, NUTS2 regionų (VVL ir SR) ir NUTS3 regionų (Teisingos pertvarkos regionai) socialinių </w:t>
            </w:r>
            <w:r w:rsidR="00DC0757" w:rsidRPr="00CC169C">
              <w:rPr>
                <w:rFonts w:ascii="Joost" w:eastAsia="Times New Roman" w:hAnsi="Joost" w:cs="Times New Roman"/>
                <w:bCs/>
                <w:iCs/>
                <w:sz w:val="23"/>
                <w:szCs w:val="23"/>
              </w:rPr>
              <w:t>–</w:t>
            </w:r>
            <w:r w:rsidR="00DB104A" w:rsidRPr="00CC169C">
              <w:rPr>
                <w:rFonts w:ascii="Joost" w:eastAsia="Times New Roman" w:hAnsi="Joost" w:cs="Times New Roman"/>
                <w:sz w:val="23"/>
                <w:szCs w:val="23"/>
              </w:rPr>
              <w:t xml:space="preserve"> ekonominių skirtumų mažinimui.</w:t>
            </w:r>
          </w:p>
        </w:tc>
        <w:tc>
          <w:tcPr>
            <w:tcW w:w="5131" w:type="dxa"/>
          </w:tcPr>
          <w:p w14:paraId="27515EF7" w14:textId="6461D4DF" w:rsidR="00721FDF" w:rsidRPr="005C680F" w:rsidRDefault="007208B0" w:rsidP="005C680F">
            <w:pPr>
              <w:pStyle w:val="Default"/>
              <w:jc w:val="both"/>
              <w:rPr>
                <w:rFonts w:ascii="Joost" w:hAnsi="Joost"/>
                <w:sz w:val="23"/>
                <w:szCs w:val="23"/>
              </w:rPr>
            </w:pPr>
            <w:r w:rsidRPr="005C680F">
              <w:rPr>
                <w:rFonts w:ascii="Joost" w:hAnsi="Joost"/>
                <w:sz w:val="23"/>
                <w:szCs w:val="23"/>
              </w:rPr>
              <w:t>9.</w:t>
            </w:r>
            <w:r w:rsidR="001D2F06" w:rsidRPr="005C680F">
              <w:rPr>
                <w:rFonts w:ascii="Joost" w:hAnsi="Joost"/>
                <w:sz w:val="23"/>
                <w:szCs w:val="23"/>
              </w:rPr>
              <w:t xml:space="preserve">1.1. </w:t>
            </w:r>
            <w:r w:rsidR="00721FDF" w:rsidRPr="005C680F">
              <w:rPr>
                <w:rFonts w:ascii="Joost" w:hAnsi="Joost"/>
                <w:sz w:val="23"/>
                <w:szCs w:val="23"/>
              </w:rPr>
              <w:t xml:space="preserve">Kaip </w:t>
            </w:r>
            <w:r w:rsidR="0081725F" w:rsidRPr="005C680F">
              <w:rPr>
                <w:rFonts w:ascii="Joost" w:hAnsi="Joost"/>
                <w:sz w:val="23"/>
                <w:szCs w:val="23"/>
              </w:rPr>
              <w:t>pažangos priemonių veiklų, finansuojamų 2021</w:t>
            </w:r>
            <w:r w:rsidR="00DC0757" w:rsidRPr="005C680F">
              <w:rPr>
                <w:rFonts w:ascii="Joost" w:eastAsia="Times New Roman" w:hAnsi="Joost"/>
                <w:bCs/>
                <w:iCs/>
                <w:sz w:val="23"/>
                <w:szCs w:val="23"/>
              </w:rPr>
              <w:t>–</w:t>
            </w:r>
            <w:r w:rsidR="0081725F" w:rsidRPr="005C680F">
              <w:rPr>
                <w:rFonts w:ascii="Joost" w:hAnsi="Joost"/>
                <w:sz w:val="23"/>
                <w:szCs w:val="23"/>
              </w:rPr>
              <w:t>2027 m. Europos Sąjungos fondų Investicijų programos 1 prioriteto „</w:t>
            </w:r>
            <w:r w:rsidR="0081725F" w:rsidRPr="005C680F">
              <w:rPr>
                <w:rFonts w:ascii="Joost" w:hAnsi="Joost"/>
                <w:iCs/>
                <w:sz w:val="23"/>
                <w:szCs w:val="23"/>
                <w:lang w:bidi="lt-LT"/>
              </w:rPr>
              <w:t>Konkurencingesnė ir pažangesnė Europa“</w:t>
            </w:r>
            <w:r w:rsidR="0081725F" w:rsidRPr="005C680F">
              <w:rPr>
                <w:rFonts w:ascii="Joost" w:hAnsi="Joost"/>
                <w:sz w:val="23"/>
                <w:szCs w:val="23"/>
              </w:rPr>
              <w:t>, 2 prioriteto „</w:t>
            </w:r>
            <w:r w:rsidR="0081725F" w:rsidRPr="005C680F">
              <w:rPr>
                <w:rFonts w:ascii="Joost" w:hAnsi="Joost"/>
                <w:iCs/>
                <w:sz w:val="23"/>
                <w:szCs w:val="23"/>
                <w:lang w:bidi="lt-LT"/>
              </w:rPr>
              <w:t>Žalesnė Europa“ ir</w:t>
            </w:r>
            <w:r w:rsidR="0081725F" w:rsidRPr="005C680F">
              <w:rPr>
                <w:rFonts w:ascii="Joost" w:hAnsi="Joost"/>
                <w:sz w:val="23"/>
                <w:szCs w:val="23"/>
              </w:rPr>
              <w:t xml:space="preserve"> 9 prioriteto „Teisingas pertvarkos fondas“ lėšomis</w:t>
            </w:r>
            <w:r w:rsidR="00047C7A" w:rsidRPr="005C680F">
              <w:rPr>
                <w:rFonts w:ascii="Joost" w:hAnsi="Joost"/>
                <w:sz w:val="23"/>
                <w:szCs w:val="23"/>
              </w:rPr>
              <w:t>,</w:t>
            </w:r>
            <w:r w:rsidR="0081725F" w:rsidRPr="005C680F">
              <w:rPr>
                <w:rFonts w:ascii="Joost" w:hAnsi="Joost"/>
                <w:sz w:val="23"/>
                <w:szCs w:val="23"/>
              </w:rPr>
              <w:t xml:space="preserve"> </w:t>
            </w:r>
            <w:r w:rsidR="00721FDF" w:rsidRPr="005C680F">
              <w:rPr>
                <w:rFonts w:ascii="Joost" w:hAnsi="Joost"/>
                <w:sz w:val="23"/>
                <w:szCs w:val="23"/>
              </w:rPr>
              <w:t xml:space="preserve">intervencijų rezultatai atitinka tikslinių grupių poreikius? </w:t>
            </w:r>
          </w:p>
          <w:p w14:paraId="6818979F" w14:textId="77777777" w:rsidR="00EA06E8" w:rsidRPr="005C680F" w:rsidRDefault="00EA06E8" w:rsidP="005C680F">
            <w:pPr>
              <w:pStyle w:val="Default"/>
              <w:jc w:val="both"/>
              <w:rPr>
                <w:rFonts w:ascii="Joost" w:hAnsi="Joost"/>
                <w:sz w:val="23"/>
                <w:szCs w:val="23"/>
              </w:rPr>
            </w:pPr>
          </w:p>
          <w:p w14:paraId="72F5A353" w14:textId="1830573D" w:rsidR="00EA06E8" w:rsidRPr="005C680F" w:rsidRDefault="00EA06E8" w:rsidP="005C680F">
            <w:pPr>
              <w:pStyle w:val="Default"/>
              <w:jc w:val="both"/>
              <w:rPr>
                <w:rFonts w:ascii="Joost" w:hAnsi="Joost"/>
                <w:sz w:val="23"/>
                <w:szCs w:val="23"/>
              </w:rPr>
            </w:pPr>
            <w:r w:rsidRPr="005C680F">
              <w:rPr>
                <w:rFonts w:ascii="Joost" w:hAnsi="Joost"/>
                <w:sz w:val="23"/>
                <w:szCs w:val="23"/>
              </w:rPr>
              <w:t>9.1.2. Ar esamų</w:t>
            </w:r>
            <w:r w:rsidR="00FE0512" w:rsidRPr="005C680F">
              <w:rPr>
                <w:rFonts w:ascii="Joost" w:hAnsi="Joost"/>
                <w:sz w:val="23"/>
                <w:szCs w:val="23"/>
              </w:rPr>
              <w:t>, pažangos priemonių veiklų, finansuojamų 2021</w:t>
            </w:r>
            <w:r w:rsidR="00DC0757" w:rsidRPr="005C680F">
              <w:rPr>
                <w:rFonts w:ascii="Joost" w:eastAsia="Times New Roman" w:hAnsi="Joost"/>
                <w:bCs/>
                <w:iCs/>
                <w:sz w:val="23"/>
                <w:szCs w:val="23"/>
              </w:rPr>
              <w:t>–</w:t>
            </w:r>
            <w:r w:rsidR="00FE0512" w:rsidRPr="005C680F">
              <w:rPr>
                <w:rFonts w:ascii="Joost" w:hAnsi="Joost"/>
                <w:sz w:val="23"/>
                <w:szCs w:val="23"/>
              </w:rPr>
              <w:t>2027 m. Europos Sąjungos fondų Investicijų programos 1 prioriteto „</w:t>
            </w:r>
            <w:r w:rsidR="00FE0512" w:rsidRPr="005C680F">
              <w:rPr>
                <w:rFonts w:ascii="Joost" w:hAnsi="Joost"/>
                <w:iCs/>
                <w:sz w:val="23"/>
                <w:szCs w:val="23"/>
                <w:lang w:bidi="lt-LT"/>
              </w:rPr>
              <w:t>Konkurencingesnė ir pažangesnė Europa“</w:t>
            </w:r>
            <w:r w:rsidR="00FE0512" w:rsidRPr="005C680F">
              <w:rPr>
                <w:rFonts w:ascii="Joost" w:hAnsi="Joost"/>
                <w:sz w:val="23"/>
                <w:szCs w:val="23"/>
              </w:rPr>
              <w:t>, 2 prioriteto „</w:t>
            </w:r>
            <w:r w:rsidR="00FE0512" w:rsidRPr="005C680F">
              <w:rPr>
                <w:rFonts w:ascii="Joost" w:hAnsi="Joost"/>
                <w:iCs/>
                <w:sz w:val="23"/>
                <w:szCs w:val="23"/>
                <w:lang w:bidi="lt-LT"/>
              </w:rPr>
              <w:t>Žalesnė Europa“ ir</w:t>
            </w:r>
            <w:r w:rsidR="00FE0512" w:rsidRPr="005C680F">
              <w:rPr>
                <w:rFonts w:ascii="Joost" w:hAnsi="Joost"/>
                <w:sz w:val="23"/>
                <w:szCs w:val="23"/>
              </w:rPr>
              <w:t xml:space="preserve"> 9 prioriteto „Teisingas pertvarkos fondas“ lėšomis</w:t>
            </w:r>
            <w:r w:rsidR="00392B4B" w:rsidRPr="005C680F">
              <w:rPr>
                <w:rFonts w:ascii="Joost" w:hAnsi="Joost"/>
                <w:sz w:val="23"/>
                <w:szCs w:val="23"/>
              </w:rPr>
              <w:t>,</w:t>
            </w:r>
            <w:r w:rsidR="00FE0512" w:rsidRPr="005C680F">
              <w:rPr>
                <w:rFonts w:ascii="Joost" w:hAnsi="Joost"/>
                <w:sz w:val="23"/>
                <w:szCs w:val="23"/>
              </w:rPr>
              <w:t xml:space="preserve"> </w:t>
            </w:r>
            <w:r w:rsidRPr="005C680F">
              <w:rPr>
                <w:rFonts w:ascii="Joost" w:hAnsi="Joost"/>
                <w:sz w:val="23"/>
                <w:szCs w:val="23"/>
              </w:rPr>
              <w:t>pakako?</w:t>
            </w:r>
          </w:p>
          <w:p w14:paraId="36944644" w14:textId="77777777" w:rsidR="007E5EA1" w:rsidRPr="005C680F" w:rsidRDefault="007E5EA1" w:rsidP="005C680F">
            <w:pPr>
              <w:pStyle w:val="Default"/>
              <w:jc w:val="both"/>
              <w:rPr>
                <w:rFonts w:ascii="Joost" w:hAnsi="Joost"/>
                <w:sz w:val="23"/>
                <w:szCs w:val="23"/>
              </w:rPr>
            </w:pPr>
          </w:p>
          <w:p w14:paraId="77B4F6FA" w14:textId="6C904690" w:rsidR="00721FDF" w:rsidRPr="005C680F" w:rsidRDefault="001D2F06" w:rsidP="005C680F">
            <w:pPr>
              <w:pStyle w:val="Default"/>
              <w:jc w:val="both"/>
              <w:rPr>
                <w:rFonts w:ascii="Joost" w:hAnsi="Joost"/>
                <w:sz w:val="23"/>
                <w:szCs w:val="23"/>
              </w:rPr>
            </w:pPr>
            <w:r w:rsidRPr="005C680F">
              <w:rPr>
                <w:rFonts w:ascii="Joost" w:hAnsi="Joost"/>
                <w:sz w:val="23"/>
                <w:szCs w:val="23"/>
              </w:rPr>
              <w:t>9.1.</w:t>
            </w:r>
            <w:r w:rsidR="00AB6ED8" w:rsidRPr="005C680F">
              <w:rPr>
                <w:rFonts w:ascii="Joost" w:hAnsi="Joost"/>
                <w:sz w:val="23"/>
                <w:szCs w:val="23"/>
              </w:rPr>
              <w:t>3</w:t>
            </w:r>
            <w:r w:rsidRPr="005C680F">
              <w:rPr>
                <w:rFonts w:ascii="Joost" w:hAnsi="Joost"/>
                <w:sz w:val="23"/>
                <w:szCs w:val="23"/>
              </w:rPr>
              <w:t xml:space="preserve">. </w:t>
            </w:r>
            <w:r w:rsidR="00721FDF" w:rsidRPr="005C680F">
              <w:rPr>
                <w:rFonts w:ascii="Joost" w:hAnsi="Joost"/>
                <w:sz w:val="23"/>
                <w:szCs w:val="23"/>
              </w:rPr>
              <w:t xml:space="preserve">Ar pasirinktos </w:t>
            </w:r>
            <w:r w:rsidR="00392B4B" w:rsidRPr="005C680F">
              <w:rPr>
                <w:rFonts w:ascii="Joost" w:hAnsi="Joost"/>
                <w:sz w:val="23"/>
                <w:szCs w:val="23"/>
              </w:rPr>
              <w:t>veiklos, finansuojamos 2021</w:t>
            </w:r>
            <w:r w:rsidR="00DC0757" w:rsidRPr="005C680F">
              <w:rPr>
                <w:rFonts w:ascii="Joost" w:eastAsia="Times New Roman" w:hAnsi="Joost"/>
                <w:bCs/>
                <w:iCs/>
                <w:sz w:val="23"/>
                <w:szCs w:val="23"/>
              </w:rPr>
              <w:t>–</w:t>
            </w:r>
            <w:r w:rsidR="00392B4B" w:rsidRPr="005C680F">
              <w:rPr>
                <w:rFonts w:ascii="Joost" w:hAnsi="Joost"/>
                <w:sz w:val="23"/>
                <w:szCs w:val="23"/>
              </w:rPr>
              <w:t>2027 m. Europos Sąjungos fondų Investicijų programos 1 prioriteto „</w:t>
            </w:r>
            <w:r w:rsidR="00392B4B" w:rsidRPr="005C680F">
              <w:rPr>
                <w:rFonts w:ascii="Joost" w:hAnsi="Joost"/>
                <w:iCs/>
                <w:sz w:val="23"/>
                <w:szCs w:val="23"/>
                <w:lang w:bidi="lt-LT"/>
              </w:rPr>
              <w:t>Konkurencingesnė ir pažangesnė Europa“</w:t>
            </w:r>
            <w:r w:rsidR="00392B4B" w:rsidRPr="005C680F">
              <w:rPr>
                <w:rFonts w:ascii="Joost" w:hAnsi="Joost"/>
                <w:sz w:val="23"/>
                <w:szCs w:val="23"/>
              </w:rPr>
              <w:t>, 2 prioriteto „</w:t>
            </w:r>
            <w:r w:rsidR="00392B4B" w:rsidRPr="005C680F">
              <w:rPr>
                <w:rFonts w:ascii="Joost" w:hAnsi="Joost"/>
                <w:iCs/>
                <w:sz w:val="23"/>
                <w:szCs w:val="23"/>
                <w:lang w:bidi="lt-LT"/>
              </w:rPr>
              <w:t>Žalesnė Europa“ ir</w:t>
            </w:r>
            <w:r w:rsidR="00392B4B" w:rsidRPr="005C680F">
              <w:rPr>
                <w:rFonts w:ascii="Joost" w:hAnsi="Joost"/>
                <w:sz w:val="23"/>
                <w:szCs w:val="23"/>
              </w:rPr>
              <w:t xml:space="preserve"> 9 prioriteto „Teisingas pertvarkos fondas“ lėšomis, yra t</w:t>
            </w:r>
            <w:r w:rsidR="00721FDF" w:rsidRPr="005C680F">
              <w:rPr>
                <w:rFonts w:ascii="Joost" w:hAnsi="Joost"/>
                <w:sz w:val="23"/>
                <w:szCs w:val="23"/>
              </w:rPr>
              <w:t>inkamos</w:t>
            </w:r>
            <w:r w:rsidR="00D31BAB" w:rsidRPr="005C680F">
              <w:rPr>
                <w:rFonts w:ascii="Joost" w:hAnsi="Joost"/>
                <w:sz w:val="23"/>
                <w:szCs w:val="23"/>
              </w:rPr>
              <w:t>?</w:t>
            </w:r>
            <w:r w:rsidR="00721FDF" w:rsidRPr="005C680F">
              <w:rPr>
                <w:rFonts w:ascii="Joost" w:hAnsi="Joost"/>
                <w:sz w:val="23"/>
                <w:szCs w:val="23"/>
              </w:rPr>
              <w:t xml:space="preserve"> </w:t>
            </w:r>
            <w:r w:rsidR="00ED0D13" w:rsidRPr="005C680F">
              <w:rPr>
                <w:rFonts w:ascii="Joost" w:hAnsi="Joost"/>
                <w:sz w:val="23"/>
                <w:szCs w:val="23"/>
              </w:rPr>
              <w:t>Ar tinkami j</w:t>
            </w:r>
            <w:r w:rsidR="006B5F0E" w:rsidRPr="005C680F">
              <w:rPr>
                <w:rFonts w:ascii="Joost" w:hAnsi="Joost"/>
                <w:sz w:val="23"/>
                <w:szCs w:val="23"/>
              </w:rPr>
              <w:t xml:space="preserve">ų </w:t>
            </w:r>
            <w:r w:rsidR="00721FDF" w:rsidRPr="005C680F">
              <w:rPr>
                <w:rFonts w:ascii="Joost" w:hAnsi="Joost"/>
                <w:sz w:val="23"/>
                <w:szCs w:val="23"/>
              </w:rPr>
              <w:t xml:space="preserve">įgyvendinimo būdai tikslui pasiekti? Jei ne, kurias priemones reikėtų tobulinti ar keisti pasirinktą kryptį tikslui pasiekti? </w:t>
            </w:r>
          </w:p>
          <w:p w14:paraId="67777C4C" w14:textId="77777777" w:rsidR="007E5EA1" w:rsidRPr="005C680F" w:rsidRDefault="007E5EA1" w:rsidP="005C680F">
            <w:pPr>
              <w:pStyle w:val="Default"/>
              <w:jc w:val="both"/>
              <w:rPr>
                <w:rFonts w:ascii="Joost" w:hAnsi="Joost"/>
                <w:sz w:val="23"/>
                <w:szCs w:val="23"/>
              </w:rPr>
            </w:pPr>
          </w:p>
          <w:p w14:paraId="40990435" w14:textId="75EFE3A4" w:rsidR="00EA06E8" w:rsidRPr="005C680F" w:rsidRDefault="003920DF" w:rsidP="005C680F">
            <w:pPr>
              <w:pStyle w:val="Default"/>
              <w:jc w:val="both"/>
              <w:rPr>
                <w:rFonts w:ascii="Joost" w:hAnsi="Joost"/>
                <w:sz w:val="23"/>
                <w:szCs w:val="23"/>
              </w:rPr>
            </w:pPr>
            <w:r w:rsidRPr="005C680F">
              <w:rPr>
                <w:rFonts w:ascii="Joost" w:hAnsi="Joost"/>
                <w:sz w:val="23"/>
                <w:szCs w:val="23"/>
              </w:rPr>
              <w:t>9.1.</w:t>
            </w:r>
            <w:r w:rsidR="00AB6ED8" w:rsidRPr="005C680F">
              <w:rPr>
                <w:rFonts w:ascii="Joost" w:hAnsi="Joost"/>
                <w:sz w:val="23"/>
                <w:szCs w:val="23"/>
              </w:rPr>
              <w:t>4</w:t>
            </w:r>
            <w:r w:rsidRPr="005C680F">
              <w:rPr>
                <w:rFonts w:ascii="Joost" w:hAnsi="Joost"/>
                <w:sz w:val="23"/>
                <w:szCs w:val="23"/>
              </w:rPr>
              <w:t xml:space="preserve">. </w:t>
            </w:r>
            <w:r w:rsidR="00721FDF" w:rsidRPr="005C680F">
              <w:rPr>
                <w:rFonts w:ascii="Joost" w:hAnsi="Joost"/>
                <w:sz w:val="23"/>
                <w:szCs w:val="23"/>
              </w:rPr>
              <w:t xml:space="preserve">Kaip planuojamos </w:t>
            </w:r>
            <w:r w:rsidR="006057D9" w:rsidRPr="005C680F">
              <w:rPr>
                <w:rFonts w:ascii="Joost" w:hAnsi="Joost"/>
                <w:sz w:val="23"/>
                <w:szCs w:val="23"/>
              </w:rPr>
              <w:t>pažangos priemonių, finansuojamų 2021</w:t>
            </w:r>
            <w:r w:rsidR="00DC0757" w:rsidRPr="005C680F">
              <w:rPr>
                <w:rFonts w:ascii="Joost" w:eastAsia="Times New Roman" w:hAnsi="Joost"/>
                <w:bCs/>
                <w:iCs/>
                <w:sz w:val="23"/>
                <w:szCs w:val="23"/>
              </w:rPr>
              <w:t>–</w:t>
            </w:r>
            <w:r w:rsidR="006057D9" w:rsidRPr="005C680F">
              <w:rPr>
                <w:rFonts w:ascii="Joost" w:hAnsi="Joost"/>
                <w:sz w:val="23"/>
                <w:szCs w:val="23"/>
              </w:rPr>
              <w:t xml:space="preserve">2027 m. Europos Sąjungos </w:t>
            </w:r>
            <w:r w:rsidR="006057D9" w:rsidRPr="005C680F">
              <w:rPr>
                <w:rFonts w:ascii="Joost" w:hAnsi="Joost"/>
                <w:sz w:val="23"/>
                <w:szCs w:val="23"/>
              </w:rPr>
              <w:lastRenderedPageBreak/>
              <w:t>fondų Investicijų programos 1 prioriteto „</w:t>
            </w:r>
            <w:r w:rsidR="006057D9" w:rsidRPr="005C680F">
              <w:rPr>
                <w:rFonts w:ascii="Joost" w:hAnsi="Joost"/>
                <w:iCs/>
                <w:sz w:val="23"/>
                <w:szCs w:val="23"/>
                <w:lang w:bidi="lt-LT"/>
              </w:rPr>
              <w:t>Konkurencingesnė ir pažangesnė Europa“</w:t>
            </w:r>
            <w:r w:rsidR="006057D9" w:rsidRPr="005C680F">
              <w:rPr>
                <w:rFonts w:ascii="Joost" w:hAnsi="Joost"/>
                <w:sz w:val="23"/>
                <w:szCs w:val="23"/>
              </w:rPr>
              <w:t>, 2 prioriteto „</w:t>
            </w:r>
            <w:r w:rsidR="006057D9" w:rsidRPr="005C680F">
              <w:rPr>
                <w:rFonts w:ascii="Joost" w:hAnsi="Joost"/>
                <w:iCs/>
                <w:sz w:val="23"/>
                <w:szCs w:val="23"/>
                <w:lang w:bidi="lt-LT"/>
              </w:rPr>
              <w:t>Žalesnė Europa“ ir</w:t>
            </w:r>
            <w:r w:rsidR="006057D9" w:rsidRPr="005C680F">
              <w:rPr>
                <w:rFonts w:ascii="Joost" w:hAnsi="Joost"/>
                <w:sz w:val="23"/>
                <w:szCs w:val="23"/>
              </w:rPr>
              <w:t xml:space="preserve"> 9 prioriteto „Teisingas pertvarkos fondas“ lėšomis,</w:t>
            </w:r>
            <w:r w:rsidR="000640CD" w:rsidRPr="005C680F">
              <w:rPr>
                <w:rFonts w:ascii="Joost" w:hAnsi="Joost"/>
                <w:sz w:val="23"/>
                <w:szCs w:val="23"/>
              </w:rPr>
              <w:t xml:space="preserve"> veiklos </w:t>
            </w:r>
            <w:r w:rsidR="00721FDF" w:rsidRPr="005C680F">
              <w:rPr>
                <w:rFonts w:ascii="Joost" w:hAnsi="Joost"/>
                <w:sz w:val="23"/>
                <w:szCs w:val="23"/>
              </w:rPr>
              <w:t>atitinka nacionalinius, strateginius tikslus, uždavinius?</w:t>
            </w:r>
          </w:p>
          <w:p w14:paraId="4521AE7A" w14:textId="77777777" w:rsidR="00EA06E8" w:rsidRPr="005C680F" w:rsidRDefault="00EA06E8" w:rsidP="005C680F">
            <w:pPr>
              <w:pStyle w:val="Default"/>
              <w:jc w:val="both"/>
              <w:rPr>
                <w:rFonts w:ascii="Joost" w:hAnsi="Joost"/>
                <w:sz w:val="23"/>
                <w:szCs w:val="23"/>
              </w:rPr>
            </w:pPr>
          </w:p>
          <w:p w14:paraId="6521F1CE" w14:textId="72714FAF" w:rsidR="00987FD8" w:rsidRPr="005C680F" w:rsidRDefault="00EA06E8" w:rsidP="005C680F">
            <w:pPr>
              <w:spacing w:after="0" w:line="240" w:lineRule="auto"/>
              <w:jc w:val="both"/>
              <w:rPr>
                <w:rFonts w:ascii="Joost" w:hAnsi="Joost" w:cs="Times New Roman"/>
                <w:sz w:val="23"/>
                <w:szCs w:val="23"/>
                <w:highlight w:val="yellow"/>
              </w:rPr>
            </w:pPr>
            <w:r w:rsidRPr="005C680F">
              <w:rPr>
                <w:rFonts w:ascii="Joost" w:hAnsi="Joost" w:cs="Times New Roman"/>
                <w:sz w:val="23"/>
                <w:szCs w:val="23"/>
              </w:rPr>
              <w:t>9.1.</w:t>
            </w:r>
            <w:r w:rsidR="00AB6ED8" w:rsidRPr="005C680F">
              <w:rPr>
                <w:rFonts w:ascii="Joost" w:hAnsi="Joost" w:cs="Times New Roman"/>
                <w:sz w:val="23"/>
                <w:szCs w:val="23"/>
              </w:rPr>
              <w:t>5</w:t>
            </w:r>
            <w:r w:rsidRPr="005C680F">
              <w:rPr>
                <w:rFonts w:ascii="Joost" w:hAnsi="Joost" w:cs="Times New Roman"/>
                <w:sz w:val="23"/>
                <w:szCs w:val="23"/>
              </w:rPr>
              <w:t xml:space="preserve">. </w:t>
            </w:r>
            <w:r w:rsidR="007906BA" w:rsidRPr="005C680F">
              <w:rPr>
                <w:rFonts w:ascii="Joost" w:hAnsi="Joost" w:cs="Times New Roman"/>
                <w:sz w:val="23"/>
                <w:szCs w:val="23"/>
              </w:rPr>
              <w:t>Ar intervencijų logika, nustatyta 20</w:t>
            </w:r>
            <w:r w:rsidRPr="005C680F">
              <w:rPr>
                <w:rFonts w:ascii="Joost" w:hAnsi="Joost" w:cs="Times New Roman"/>
                <w:sz w:val="23"/>
                <w:szCs w:val="23"/>
              </w:rPr>
              <w:t>21</w:t>
            </w:r>
            <w:r w:rsidR="007906BA" w:rsidRPr="005C680F">
              <w:rPr>
                <w:rFonts w:ascii="Joost" w:hAnsi="Joost" w:cs="Times New Roman"/>
                <w:bCs/>
                <w:sz w:val="23"/>
                <w:szCs w:val="23"/>
              </w:rPr>
              <w:t>–</w:t>
            </w:r>
            <w:r w:rsidR="007906BA" w:rsidRPr="005C680F">
              <w:rPr>
                <w:rFonts w:ascii="Joost" w:hAnsi="Joost" w:cs="Times New Roman"/>
                <w:sz w:val="23"/>
                <w:szCs w:val="23"/>
              </w:rPr>
              <w:t>202</w:t>
            </w:r>
            <w:r w:rsidRPr="005C680F">
              <w:rPr>
                <w:rFonts w:ascii="Joost" w:hAnsi="Joost" w:cs="Times New Roman"/>
                <w:sz w:val="23"/>
                <w:szCs w:val="23"/>
              </w:rPr>
              <w:t>7</w:t>
            </w:r>
            <w:r w:rsidR="005C680F">
              <w:rPr>
                <w:rFonts w:ascii="Joost" w:hAnsi="Joost" w:cs="Times New Roman"/>
                <w:sz w:val="23"/>
                <w:szCs w:val="23"/>
              </w:rPr>
              <w:t xml:space="preserve"> </w:t>
            </w:r>
            <w:r w:rsidR="007906BA" w:rsidRPr="005C680F">
              <w:rPr>
                <w:rFonts w:ascii="Joost" w:hAnsi="Joost" w:cs="Times New Roman"/>
                <w:sz w:val="23"/>
                <w:szCs w:val="23"/>
              </w:rPr>
              <w:t>m. programavimo laikotarpio pradžioje atitiko besikeičiančią socialinę-ekonominę situaciją?</w:t>
            </w:r>
          </w:p>
        </w:tc>
      </w:tr>
      <w:tr w:rsidR="007E4414" w:rsidRPr="005C680F" w14:paraId="6632AA17" w14:textId="77777777" w:rsidTr="00B4266E">
        <w:tc>
          <w:tcPr>
            <w:tcW w:w="4503" w:type="dxa"/>
          </w:tcPr>
          <w:p w14:paraId="0FC60D3E" w14:textId="68587693" w:rsidR="00EA06E8" w:rsidRPr="005C680F" w:rsidRDefault="007E4414" w:rsidP="005C680F">
            <w:pPr>
              <w:tabs>
                <w:tab w:val="left" w:pos="0"/>
                <w:tab w:val="left" w:pos="1134"/>
              </w:tabs>
              <w:spacing w:after="0" w:line="240" w:lineRule="auto"/>
              <w:jc w:val="both"/>
              <w:rPr>
                <w:rFonts w:ascii="Joost" w:eastAsia="Times New Roman" w:hAnsi="Joost" w:cs="Times New Roman"/>
                <w:sz w:val="23"/>
                <w:szCs w:val="23"/>
              </w:rPr>
            </w:pPr>
            <w:bookmarkStart w:id="5" w:name="_Hlk181019687"/>
            <w:r w:rsidRPr="005C680F">
              <w:rPr>
                <w:rFonts w:ascii="Joost" w:eastAsia="Times New Roman" w:hAnsi="Joost" w:cs="Times New Roman"/>
                <w:sz w:val="23"/>
                <w:szCs w:val="23"/>
              </w:rPr>
              <w:lastRenderedPageBreak/>
              <w:t xml:space="preserve">9.2. </w:t>
            </w:r>
            <w:r w:rsidR="00EA06E8" w:rsidRPr="005C680F">
              <w:rPr>
                <w:rFonts w:ascii="Joost" w:eastAsia="Times New Roman" w:hAnsi="Joost" w:cs="Times New Roman"/>
                <w:sz w:val="23"/>
                <w:szCs w:val="23"/>
              </w:rPr>
              <w:t>Įvertinti pažangos priemonių veiklų, finansuojamų 2021</w:t>
            </w:r>
            <w:r w:rsidR="00DC0757" w:rsidRPr="005C680F">
              <w:rPr>
                <w:rFonts w:ascii="Joost" w:eastAsia="Times New Roman" w:hAnsi="Joost" w:cs="Times New Roman"/>
                <w:bCs/>
                <w:iCs/>
                <w:sz w:val="23"/>
                <w:szCs w:val="23"/>
              </w:rPr>
              <w:t>–</w:t>
            </w:r>
            <w:r w:rsidR="00EA06E8" w:rsidRPr="005C680F">
              <w:rPr>
                <w:rFonts w:ascii="Joost" w:eastAsia="Times New Roman" w:hAnsi="Joost" w:cs="Times New Roman"/>
                <w:sz w:val="23"/>
                <w:szCs w:val="23"/>
              </w:rPr>
              <w:t>2027 m. Europos Sąjungos fondų Investicijų programos 1 prioriteto „</w:t>
            </w:r>
            <w:r w:rsidR="00EA06E8" w:rsidRPr="005C680F">
              <w:rPr>
                <w:rFonts w:ascii="Joost" w:eastAsia="Times New Roman" w:hAnsi="Joost" w:cs="Times New Roman"/>
                <w:iCs/>
                <w:sz w:val="23"/>
                <w:szCs w:val="23"/>
                <w:lang w:bidi="lt-LT"/>
              </w:rPr>
              <w:t>Konkurencingesnė ir pažangesnė Europa“</w:t>
            </w:r>
            <w:r w:rsidR="00EA06E8" w:rsidRPr="005C680F">
              <w:rPr>
                <w:rFonts w:ascii="Joost" w:eastAsia="Times New Roman" w:hAnsi="Joost" w:cs="Times New Roman"/>
                <w:sz w:val="23"/>
                <w:szCs w:val="23"/>
              </w:rPr>
              <w:t>, 2 prioriteto „</w:t>
            </w:r>
            <w:r w:rsidR="00EA06E8" w:rsidRPr="005C680F">
              <w:rPr>
                <w:rFonts w:ascii="Joost" w:eastAsia="Times New Roman" w:hAnsi="Joost" w:cs="Times New Roman"/>
                <w:iCs/>
                <w:sz w:val="23"/>
                <w:szCs w:val="23"/>
                <w:lang w:bidi="lt-LT"/>
              </w:rPr>
              <w:t>Žalesnė Europa“ ir</w:t>
            </w:r>
            <w:r w:rsidR="00EA06E8" w:rsidRPr="005C680F">
              <w:rPr>
                <w:rFonts w:ascii="Joost" w:eastAsia="Times New Roman" w:hAnsi="Joost" w:cs="Times New Roman"/>
                <w:sz w:val="23"/>
                <w:szCs w:val="23"/>
              </w:rPr>
              <w:t xml:space="preserve"> 9 prioriteto „Teisingas pertvarkos fondas“ lėšomis suderinamumą su kitomis intervencijomis ir intervencijų papildomumą pažangos priemonių</w:t>
            </w:r>
            <w:r w:rsidR="008F048E" w:rsidRPr="005C680F">
              <w:rPr>
                <w:rFonts w:ascii="Joost" w:eastAsia="Times New Roman" w:hAnsi="Joost" w:cs="Times New Roman"/>
                <w:sz w:val="23"/>
                <w:szCs w:val="23"/>
              </w:rPr>
              <w:t>,</w:t>
            </w:r>
            <w:r w:rsidR="008F048E" w:rsidRPr="005C680F">
              <w:rPr>
                <w:rFonts w:ascii="Joost" w:hAnsi="Joost"/>
                <w:sz w:val="23"/>
                <w:szCs w:val="23"/>
              </w:rPr>
              <w:t xml:space="preserve"> </w:t>
            </w:r>
            <w:r w:rsidR="008F048E" w:rsidRPr="005C680F">
              <w:rPr>
                <w:rFonts w:ascii="Joost" w:eastAsia="Times New Roman" w:hAnsi="Joost" w:cs="Times New Roman"/>
                <w:sz w:val="23"/>
                <w:szCs w:val="23"/>
              </w:rPr>
              <w:t xml:space="preserve">prie kurių įgyvendinimo nurodyta šios veiklos prisideda, </w:t>
            </w:r>
            <w:r w:rsidR="00EA06E8" w:rsidRPr="005C680F">
              <w:rPr>
                <w:rFonts w:ascii="Joost" w:eastAsia="Times New Roman" w:hAnsi="Joost" w:cs="Times New Roman"/>
                <w:sz w:val="23"/>
                <w:szCs w:val="23"/>
              </w:rPr>
              <w:t xml:space="preserve">problemų ir jų priežasčių šalinimui, NUTS2 regionų (VVL ir SR) ir NUTS3 regionų (Teisingos pertvarkos regionai) socialinių </w:t>
            </w:r>
            <w:r w:rsidR="00DC0757" w:rsidRPr="005C680F">
              <w:rPr>
                <w:rFonts w:ascii="Joost" w:eastAsia="Times New Roman" w:hAnsi="Joost" w:cs="Times New Roman"/>
                <w:sz w:val="23"/>
                <w:szCs w:val="23"/>
              </w:rPr>
              <w:t>ir</w:t>
            </w:r>
            <w:r w:rsidR="00EA06E8" w:rsidRPr="005C680F">
              <w:rPr>
                <w:rFonts w:ascii="Joost" w:eastAsia="Times New Roman" w:hAnsi="Joost" w:cs="Times New Roman"/>
                <w:sz w:val="23"/>
                <w:szCs w:val="23"/>
              </w:rPr>
              <w:t xml:space="preserve"> ekonominių skirtumų mažinimui.</w:t>
            </w:r>
          </w:p>
          <w:p w14:paraId="3F41B49F" w14:textId="3BF6AE4F" w:rsidR="00796EFE" w:rsidRPr="005C680F" w:rsidRDefault="00796EFE" w:rsidP="005C680F">
            <w:pPr>
              <w:tabs>
                <w:tab w:val="left" w:pos="180"/>
                <w:tab w:val="num" w:pos="1152"/>
              </w:tabs>
              <w:spacing w:after="0" w:line="240" w:lineRule="auto"/>
              <w:jc w:val="both"/>
              <w:rPr>
                <w:rFonts w:ascii="Joost" w:eastAsia="Times New Roman" w:hAnsi="Joost" w:cs="Times New Roman"/>
                <w:sz w:val="23"/>
                <w:szCs w:val="23"/>
              </w:rPr>
            </w:pPr>
          </w:p>
          <w:p w14:paraId="56BB03F6" w14:textId="77777777" w:rsidR="00796EFE" w:rsidRPr="005C680F" w:rsidRDefault="00796EFE" w:rsidP="005C680F">
            <w:pPr>
              <w:tabs>
                <w:tab w:val="left" w:pos="180"/>
                <w:tab w:val="num" w:pos="1152"/>
              </w:tabs>
              <w:spacing w:after="0" w:line="240" w:lineRule="auto"/>
              <w:jc w:val="both"/>
              <w:rPr>
                <w:rFonts w:ascii="Joost" w:eastAsia="Times New Roman" w:hAnsi="Joost" w:cs="Times New Roman"/>
                <w:sz w:val="23"/>
                <w:szCs w:val="23"/>
              </w:rPr>
            </w:pPr>
          </w:p>
        </w:tc>
        <w:tc>
          <w:tcPr>
            <w:tcW w:w="5131" w:type="dxa"/>
          </w:tcPr>
          <w:p w14:paraId="4C5C1131" w14:textId="186AAF8E" w:rsidR="00AB6ED8" w:rsidRPr="005C680F" w:rsidRDefault="00AB6ED8" w:rsidP="005C680F">
            <w:pPr>
              <w:spacing w:after="0" w:line="240" w:lineRule="auto"/>
              <w:jc w:val="both"/>
              <w:rPr>
                <w:rFonts w:ascii="Joost" w:eastAsia="Times New Roman" w:hAnsi="Joost" w:cs="Times New Roman"/>
                <w:sz w:val="23"/>
                <w:szCs w:val="23"/>
                <w:lang w:eastAsia="lt-LT"/>
              </w:rPr>
            </w:pPr>
            <w:r w:rsidRPr="005C680F">
              <w:rPr>
                <w:rFonts w:ascii="Joost" w:eastAsia="Times New Roman" w:hAnsi="Joost" w:cs="Times New Roman"/>
                <w:sz w:val="23"/>
                <w:szCs w:val="23"/>
                <w:lang w:eastAsia="lt-LT"/>
              </w:rPr>
              <w:t xml:space="preserve">9.2.1. </w:t>
            </w:r>
            <w:r w:rsidR="003920DF" w:rsidRPr="005C680F">
              <w:rPr>
                <w:rFonts w:ascii="Joost" w:eastAsia="Times New Roman" w:hAnsi="Joost" w:cs="Times New Roman"/>
                <w:sz w:val="23"/>
                <w:szCs w:val="23"/>
                <w:lang w:eastAsia="lt-LT"/>
              </w:rPr>
              <w:t xml:space="preserve">Kaip </w:t>
            </w:r>
            <w:r w:rsidR="009C3F7D" w:rsidRPr="005C680F">
              <w:rPr>
                <w:rFonts w:ascii="Joost" w:eastAsia="Times New Roman" w:hAnsi="Joost" w:cs="Times New Roman"/>
                <w:sz w:val="23"/>
                <w:szCs w:val="23"/>
                <w:lang w:eastAsia="lt-LT"/>
              </w:rPr>
              <w:t>pažangos priemonių veiklos, finansuojamos 2021</w:t>
            </w:r>
            <w:r w:rsidR="00DC0757" w:rsidRPr="005C680F">
              <w:rPr>
                <w:rFonts w:ascii="Joost" w:eastAsia="Times New Roman" w:hAnsi="Joost" w:cs="Times New Roman"/>
                <w:bCs/>
                <w:iCs/>
                <w:sz w:val="23"/>
                <w:szCs w:val="23"/>
              </w:rPr>
              <w:t>–</w:t>
            </w:r>
            <w:r w:rsidR="009C3F7D" w:rsidRPr="005C680F">
              <w:rPr>
                <w:rFonts w:ascii="Joost" w:eastAsia="Times New Roman" w:hAnsi="Joost" w:cs="Times New Roman"/>
                <w:sz w:val="23"/>
                <w:szCs w:val="23"/>
                <w:lang w:eastAsia="lt-LT"/>
              </w:rPr>
              <w:t>2027 m. Europos Sąjungos fondų Investicijų programos 1 prioriteto „</w:t>
            </w:r>
            <w:r w:rsidR="009C3F7D" w:rsidRPr="005C680F">
              <w:rPr>
                <w:rFonts w:ascii="Joost" w:eastAsia="Times New Roman" w:hAnsi="Joost" w:cs="Times New Roman"/>
                <w:iCs/>
                <w:sz w:val="23"/>
                <w:szCs w:val="23"/>
                <w:lang w:eastAsia="lt-LT" w:bidi="lt-LT"/>
              </w:rPr>
              <w:t>Konkurencingesnė ir pažangesnė Europa“</w:t>
            </w:r>
            <w:r w:rsidR="009C3F7D" w:rsidRPr="005C680F">
              <w:rPr>
                <w:rFonts w:ascii="Joost" w:eastAsia="Times New Roman" w:hAnsi="Joost" w:cs="Times New Roman"/>
                <w:sz w:val="23"/>
                <w:szCs w:val="23"/>
                <w:lang w:eastAsia="lt-LT"/>
              </w:rPr>
              <w:t>, 2 prioriteto „</w:t>
            </w:r>
            <w:r w:rsidR="009C3F7D" w:rsidRPr="005C680F">
              <w:rPr>
                <w:rFonts w:ascii="Joost" w:eastAsia="Times New Roman" w:hAnsi="Joost" w:cs="Times New Roman"/>
                <w:iCs/>
                <w:sz w:val="23"/>
                <w:szCs w:val="23"/>
                <w:lang w:eastAsia="lt-LT" w:bidi="lt-LT"/>
              </w:rPr>
              <w:t>Žalesnė Europa“ ir</w:t>
            </w:r>
            <w:r w:rsidR="009C3F7D" w:rsidRPr="005C680F">
              <w:rPr>
                <w:rFonts w:ascii="Joost" w:eastAsia="Times New Roman" w:hAnsi="Joost" w:cs="Times New Roman"/>
                <w:sz w:val="23"/>
                <w:szCs w:val="23"/>
                <w:lang w:eastAsia="lt-LT"/>
              </w:rPr>
              <w:t xml:space="preserve"> 9 prioriteto „Teisingas pertvarkos fondas“ </w:t>
            </w:r>
            <w:r w:rsidR="006C5278" w:rsidRPr="005C680F">
              <w:rPr>
                <w:rFonts w:ascii="Joost" w:eastAsia="Times New Roman" w:hAnsi="Joost" w:cs="Times New Roman"/>
                <w:sz w:val="23"/>
                <w:szCs w:val="23"/>
                <w:lang w:eastAsia="lt-LT"/>
              </w:rPr>
              <w:t xml:space="preserve">lėšomis, </w:t>
            </w:r>
            <w:r w:rsidR="003920DF" w:rsidRPr="005C680F">
              <w:rPr>
                <w:rFonts w:ascii="Joost" w:eastAsia="Times New Roman" w:hAnsi="Joost" w:cs="Times New Roman"/>
                <w:sz w:val="23"/>
                <w:szCs w:val="23"/>
                <w:lang w:eastAsia="lt-LT"/>
              </w:rPr>
              <w:t xml:space="preserve">dera su kitomis intervencijomis? </w:t>
            </w:r>
          </w:p>
          <w:p w14:paraId="2E20C94C" w14:textId="77777777" w:rsidR="00AB6ED8" w:rsidRPr="005C680F" w:rsidRDefault="00AB6ED8" w:rsidP="005C680F">
            <w:pPr>
              <w:spacing w:after="0" w:line="240" w:lineRule="auto"/>
              <w:jc w:val="both"/>
              <w:rPr>
                <w:rFonts w:ascii="Joost" w:eastAsia="Times New Roman" w:hAnsi="Joost" w:cs="Times New Roman"/>
                <w:sz w:val="23"/>
                <w:szCs w:val="23"/>
                <w:lang w:eastAsia="lt-LT"/>
              </w:rPr>
            </w:pPr>
          </w:p>
          <w:p w14:paraId="1FA3C968" w14:textId="4FDDA224" w:rsidR="003920DF" w:rsidRPr="005C680F" w:rsidRDefault="00AB6ED8" w:rsidP="005C680F">
            <w:pPr>
              <w:spacing w:after="0" w:line="240" w:lineRule="auto"/>
              <w:jc w:val="both"/>
              <w:rPr>
                <w:rFonts w:ascii="Joost" w:eastAsia="Times New Roman" w:hAnsi="Joost" w:cs="Times New Roman"/>
                <w:sz w:val="23"/>
                <w:szCs w:val="23"/>
                <w:lang w:eastAsia="lt-LT"/>
              </w:rPr>
            </w:pPr>
            <w:r w:rsidRPr="005C680F">
              <w:rPr>
                <w:rFonts w:ascii="Joost" w:eastAsia="Times New Roman" w:hAnsi="Joost" w:cs="Times New Roman"/>
                <w:sz w:val="23"/>
                <w:szCs w:val="23"/>
                <w:lang w:eastAsia="lt-LT"/>
              </w:rPr>
              <w:t>9.2.2.</w:t>
            </w:r>
            <w:r w:rsidR="00EF6AF3" w:rsidRPr="005C680F">
              <w:rPr>
                <w:rFonts w:ascii="Joost" w:eastAsia="Times New Roman" w:hAnsi="Joost" w:cs="Times New Roman"/>
                <w:sz w:val="23"/>
                <w:szCs w:val="23"/>
                <w:lang w:eastAsia="lt-LT"/>
              </w:rPr>
              <w:t xml:space="preserve"> </w:t>
            </w:r>
            <w:r w:rsidR="003920DF" w:rsidRPr="005C680F">
              <w:rPr>
                <w:rFonts w:ascii="Joost" w:eastAsia="Times New Roman" w:hAnsi="Joost" w:cs="Times New Roman"/>
                <w:sz w:val="23"/>
                <w:szCs w:val="23"/>
                <w:lang w:eastAsia="lt-LT"/>
              </w:rPr>
              <w:t xml:space="preserve">Ar </w:t>
            </w:r>
            <w:r w:rsidR="009C3F7D" w:rsidRPr="005C680F">
              <w:rPr>
                <w:rFonts w:ascii="Joost" w:eastAsia="Times New Roman" w:hAnsi="Joost" w:cs="Times New Roman"/>
                <w:sz w:val="23"/>
                <w:szCs w:val="23"/>
                <w:lang w:eastAsia="lt-LT"/>
              </w:rPr>
              <w:t>pažangos priemonių veikl</w:t>
            </w:r>
            <w:r w:rsidR="00D329A9" w:rsidRPr="005C680F">
              <w:rPr>
                <w:rFonts w:ascii="Joost" w:eastAsia="Times New Roman" w:hAnsi="Joost" w:cs="Times New Roman"/>
                <w:sz w:val="23"/>
                <w:szCs w:val="23"/>
                <w:lang w:eastAsia="lt-LT"/>
              </w:rPr>
              <w:t>os,</w:t>
            </w:r>
            <w:r w:rsidR="009C3F7D" w:rsidRPr="005C680F">
              <w:rPr>
                <w:rFonts w:ascii="Joost" w:eastAsia="Times New Roman" w:hAnsi="Joost" w:cs="Times New Roman"/>
                <w:sz w:val="23"/>
                <w:szCs w:val="23"/>
                <w:lang w:eastAsia="lt-LT"/>
              </w:rPr>
              <w:t xml:space="preserve"> finansuojam</w:t>
            </w:r>
            <w:r w:rsidR="00D329A9" w:rsidRPr="005C680F">
              <w:rPr>
                <w:rFonts w:ascii="Joost" w:eastAsia="Times New Roman" w:hAnsi="Joost" w:cs="Times New Roman"/>
                <w:sz w:val="23"/>
                <w:szCs w:val="23"/>
                <w:lang w:eastAsia="lt-LT"/>
              </w:rPr>
              <w:t>os</w:t>
            </w:r>
            <w:r w:rsidR="009C3F7D" w:rsidRPr="005C680F">
              <w:rPr>
                <w:rFonts w:ascii="Joost" w:eastAsia="Times New Roman" w:hAnsi="Joost" w:cs="Times New Roman"/>
                <w:sz w:val="23"/>
                <w:szCs w:val="23"/>
                <w:lang w:eastAsia="lt-LT"/>
              </w:rPr>
              <w:t xml:space="preserve"> 2021</w:t>
            </w:r>
            <w:r w:rsidR="00DC0757" w:rsidRPr="005C680F">
              <w:rPr>
                <w:rFonts w:ascii="Joost" w:eastAsia="Times New Roman" w:hAnsi="Joost" w:cs="Times New Roman"/>
                <w:bCs/>
                <w:iCs/>
                <w:sz w:val="23"/>
                <w:szCs w:val="23"/>
              </w:rPr>
              <w:t>–</w:t>
            </w:r>
            <w:r w:rsidR="009C3F7D" w:rsidRPr="005C680F">
              <w:rPr>
                <w:rFonts w:ascii="Joost" w:eastAsia="Times New Roman" w:hAnsi="Joost" w:cs="Times New Roman"/>
                <w:sz w:val="23"/>
                <w:szCs w:val="23"/>
                <w:lang w:eastAsia="lt-LT"/>
              </w:rPr>
              <w:t>2027 m. Europos Sąjungos fondų Investicijų programos 1 prioriteto „</w:t>
            </w:r>
            <w:r w:rsidR="009C3F7D" w:rsidRPr="005C680F">
              <w:rPr>
                <w:rFonts w:ascii="Joost" w:eastAsia="Times New Roman" w:hAnsi="Joost" w:cs="Times New Roman"/>
                <w:iCs/>
                <w:sz w:val="23"/>
                <w:szCs w:val="23"/>
                <w:lang w:eastAsia="lt-LT" w:bidi="lt-LT"/>
              </w:rPr>
              <w:t>Konkurencingesnė ir pažangesnė Europa“</w:t>
            </w:r>
            <w:r w:rsidR="009C3F7D" w:rsidRPr="005C680F">
              <w:rPr>
                <w:rFonts w:ascii="Joost" w:eastAsia="Times New Roman" w:hAnsi="Joost" w:cs="Times New Roman"/>
                <w:sz w:val="23"/>
                <w:szCs w:val="23"/>
                <w:lang w:eastAsia="lt-LT"/>
              </w:rPr>
              <w:t>, 2 prioriteto „</w:t>
            </w:r>
            <w:r w:rsidR="009C3F7D" w:rsidRPr="005C680F">
              <w:rPr>
                <w:rFonts w:ascii="Joost" w:eastAsia="Times New Roman" w:hAnsi="Joost" w:cs="Times New Roman"/>
                <w:iCs/>
                <w:sz w:val="23"/>
                <w:szCs w:val="23"/>
                <w:lang w:eastAsia="lt-LT" w:bidi="lt-LT"/>
              </w:rPr>
              <w:t>Žalesnė Europa“ ir</w:t>
            </w:r>
            <w:r w:rsidR="009C3F7D" w:rsidRPr="005C680F">
              <w:rPr>
                <w:rFonts w:ascii="Joost" w:eastAsia="Times New Roman" w:hAnsi="Joost" w:cs="Times New Roman"/>
                <w:sz w:val="23"/>
                <w:szCs w:val="23"/>
                <w:lang w:eastAsia="lt-LT"/>
              </w:rPr>
              <w:t xml:space="preserve"> 9 prioriteto „Teisingas pertvarkos fondas“ </w:t>
            </w:r>
            <w:r w:rsidR="00D329A9" w:rsidRPr="005C680F">
              <w:rPr>
                <w:rFonts w:ascii="Joost" w:eastAsia="Times New Roman" w:hAnsi="Joost" w:cs="Times New Roman"/>
                <w:sz w:val="23"/>
                <w:szCs w:val="23"/>
                <w:lang w:eastAsia="lt-LT"/>
              </w:rPr>
              <w:t xml:space="preserve">lėšomis, </w:t>
            </w:r>
            <w:r w:rsidR="003920DF" w:rsidRPr="005C680F">
              <w:rPr>
                <w:rFonts w:ascii="Joost" w:eastAsia="Times New Roman" w:hAnsi="Joost" w:cs="Times New Roman"/>
                <w:sz w:val="23"/>
                <w:szCs w:val="23"/>
                <w:lang w:eastAsia="lt-LT"/>
              </w:rPr>
              <w:t xml:space="preserve">papildo kitas intervencijas, ar jų nedubliuoja? </w:t>
            </w:r>
          </w:p>
          <w:p w14:paraId="6A62E965" w14:textId="77777777" w:rsidR="00AB6ED8" w:rsidRPr="005C680F" w:rsidRDefault="00AB6ED8" w:rsidP="005C680F">
            <w:pPr>
              <w:spacing w:after="0" w:line="240" w:lineRule="auto"/>
              <w:jc w:val="both"/>
              <w:rPr>
                <w:rFonts w:ascii="Joost" w:eastAsia="Times New Roman" w:hAnsi="Joost" w:cs="Times New Roman"/>
                <w:sz w:val="23"/>
                <w:szCs w:val="23"/>
                <w:lang w:eastAsia="lt-LT"/>
              </w:rPr>
            </w:pPr>
          </w:p>
          <w:p w14:paraId="53E07D45" w14:textId="04A22AD4" w:rsidR="003B7BFB" w:rsidRPr="005C680F" w:rsidRDefault="00AB6ED8" w:rsidP="005C680F">
            <w:pPr>
              <w:spacing w:after="0" w:line="240" w:lineRule="auto"/>
              <w:jc w:val="both"/>
              <w:rPr>
                <w:rFonts w:ascii="Joost" w:hAnsi="Joost" w:cs="Times New Roman"/>
                <w:sz w:val="23"/>
                <w:szCs w:val="23"/>
                <w:highlight w:val="yellow"/>
              </w:rPr>
            </w:pPr>
            <w:r w:rsidRPr="005C680F">
              <w:rPr>
                <w:rFonts w:ascii="Joost" w:eastAsia="Times New Roman" w:hAnsi="Joost" w:cs="Times New Roman"/>
                <w:sz w:val="23"/>
                <w:szCs w:val="23"/>
                <w:lang w:eastAsia="lt-LT"/>
              </w:rPr>
              <w:t xml:space="preserve">9.2.3. </w:t>
            </w:r>
            <w:r w:rsidR="003920DF" w:rsidRPr="005C680F">
              <w:rPr>
                <w:rFonts w:ascii="Joost" w:eastAsia="Times New Roman" w:hAnsi="Joost" w:cs="Times New Roman"/>
                <w:sz w:val="23"/>
                <w:szCs w:val="23"/>
                <w:lang w:eastAsia="lt-LT"/>
              </w:rPr>
              <w:t xml:space="preserve">Ar planavimo dokumentuose nurodytos </w:t>
            </w:r>
            <w:r w:rsidR="008A4248" w:rsidRPr="005C680F">
              <w:rPr>
                <w:rFonts w:ascii="Joost" w:eastAsia="Times New Roman" w:hAnsi="Joost" w:cs="Times New Roman"/>
                <w:sz w:val="23"/>
                <w:szCs w:val="23"/>
                <w:lang w:eastAsia="lt-LT"/>
              </w:rPr>
              <w:t xml:space="preserve">pažangos priemonių </w:t>
            </w:r>
            <w:r w:rsidR="003920DF" w:rsidRPr="005C680F">
              <w:rPr>
                <w:rFonts w:ascii="Joost" w:eastAsia="Times New Roman" w:hAnsi="Joost" w:cs="Times New Roman"/>
                <w:sz w:val="23"/>
                <w:szCs w:val="23"/>
                <w:lang w:eastAsia="lt-LT"/>
              </w:rPr>
              <w:t>veiklos</w:t>
            </w:r>
            <w:r w:rsidR="008A4248" w:rsidRPr="005C680F">
              <w:rPr>
                <w:rFonts w:ascii="Joost" w:eastAsia="Times New Roman" w:hAnsi="Joost" w:cs="Times New Roman"/>
                <w:sz w:val="23"/>
                <w:szCs w:val="23"/>
                <w:lang w:eastAsia="lt-LT"/>
              </w:rPr>
              <w:t>,</w:t>
            </w:r>
            <w:r w:rsidR="009C3F7D" w:rsidRPr="005C680F">
              <w:rPr>
                <w:rFonts w:ascii="Joost" w:eastAsia="Times New Roman" w:hAnsi="Joost" w:cs="Times New Roman"/>
                <w:sz w:val="23"/>
                <w:szCs w:val="23"/>
                <w:lang w:eastAsia="lt-LT"/>
              </w:rPr>
              <w:t xml:space="preserve"> finansuojam</w:t>
            </w:r>
            <w:r w:rsidR="008A4248" w:rsidRPr="005C680F">
              <w:rPr>
                <w:rFonts w:ascii="Joost" w:eastAsia="Times New Roman" w:hAnsi="Joost" w:cs="Times New Roman"/>
                <w:sz w:val="23"/>
                <w:szCs w:val="23"/>
                <w:lang w:eastAsia="lt-LT"/>
              </w:rPr>
              <w:t>os</w:t>
            </w:r>
            <w:r w:rsidR="009C3F7D" w:rsidRPr="005C680F">
              <w:rPr>
                <w:rFonts w:ascii="Joost" w:eastAsia="Times New Roman" w:hAnsi="Joost" w:cs="Times New Roman"/>
                <w:sz w:val="23"/>
                <w:szCs w:val="23"/>
                <w:lang w:eastAsia="lt-LT"/>
              </w:rPr>
              <w:t xml:space="preserve"> 2021</w:t>
            </w:r>
            <w:r w:rsidR="00DC0757" w:rsidRPr="005C680F">
              <w:rPr>
                <w:rFonts w:ascii="Joost" w:eastAsia="Times New Roman" w:hAnsi="Joost" w:cs="Times New Roman"/>
                <w:bCs/>
                <w:iCs/>
                <w:sz w:val="23"/>
                <w:szCs w:val="23"/>
              </w:rPr>
              <w:t>–</w:t>
            </w:r>
            <w:r w:rsidR="009C3F7D" w:rsidRPr="005C680F">
              <w:rPr>
                <w:rFonts w:ascii="Joost" w:eastAsia="Times New Roman" w:hAnsi="Joost" w:cs="Times New Roman"/>
                <w:sz w:val="23"/>
                <w:szCs w:val="23"/>
                <w:lang w:eastAsia="lt-LT"/>
              </w:rPr>
              <w:t>2027 m. Europos Sąjungos fondų Investicijų programos 1 prioriteto „</w:t>
            </w:r>
            <w:r w:rsidR="009C3F7D" w:rsidRPr="005C680F">
              <w:rPr>
                <w:rFonts w:ascii="Joost" w:eastAsia="Times New Roman" w:hAnsi="Joost" w:cs="Times New Roman"/>
                <w:iCs/>
                <w:sz w:val="23"/>
                <w:szCs w:val="23"/>
                <w:lang w:eastAsia="lt-LT" w:bidi="lt-LT"/>
              </w:rPr>
              <w:t>Konkurencingesnė ir pažangesnė Europa“</w:t>
            </w:r>
            <w:r w:rsidR="009C3F7D" w:rsidRPr="005C680F">
              <w:rPr>
                <w:rFonts w:ascii="Joost" w:eastAsia="Times New Roman" w:hAnsi="Joost" w:cs="Times New Roman"/>
                <w:sz w:val="23"/>
                <w:szCs w:val="23"/>
                <w:lang w:eastAsia="lt-LT"/>
              </w:rPr>
              <w:t>, 2 prioriteto „</w:t>
            </w:r>
            <w:r w:rsidR="009C3F7D" w:rsidRPr="005C680F">
              <w:rPr>
                <w:rFonts w:ascii="Joost" w:eastAsia="Times New Roman" w:hAnsi="Joost" w:cs="Times New Roman"/>
                <w:iCs/>
                <w:sz w:val="23"/>
                <w:szCs w:val="23"/>
                <w:lang w:eastAsia="lt-LT" w:bidi="lt-LT"/>
              </w:rPr>
              <w:t>Žalesnė Europa“ ir</w:t>
            </w:r>
            <w:r w:rsidR="009C3F7D" w:rsidRPr="005C680F">
              <w:rPr>
                <w:rFonts w:ascii="Joost" w:eastAsia="Times New Roman" w:hAnsi="Joost" w:cs="Times New Roman"/>
                <w:sz w:val="23"/>
                <w:szCs w:val="23"/>
                <w:lang w:eastAsia="lt-LT"/>
              </w:rPr>
              <w:t xml:space="preserve"> 9 prioriteto „Teisingas pertvarkos fondas“ </w:t>
            </w:r>
            <w:r w:rsidR="008A4248" w:rsidRPr="005C680F">
              <w:rPr>
                <w:rFonts w:ascii="Joost" w:eastAsia="Times New Roman" w:hAnsi="Joost" w:cs="Times New Roman"/>
                <w:sz w:val="23"/>
                <w:szCs w:val="23"/>
                <w:lang w:eastAsia="lt-LT"/>
              </w:rPr>
              <w:t>lėšomis ,</w:t>
            </w:r>
            <w:r w:rsidR="00C537A5" w:rsidRPr="005C680F">
              <w:rPr>
                <w:rFonts w:ascii="Joost" w:eastAsia="Times New Roman" w:hAnsi="Joost" w:cs="Times New Roman"/>
                <w:sz w:val="23"/>
                <w:szCs w:val="23"/>
                <w:lang w:eastAsia="lt-LT"/>
              </w:rPr>
              <w:t xml:space="preserve"> </w:t>
            </w:r>
            <w:r w:rsidR="003920DF" w:rsidRPr="005C680F">
              <w:rPr>
                <w:rFonts w:ascii="Joost" w:eastAsia="Times New Roman" w:hAnsi="Joost" w:cs="Times New Roman"/>
                <w:sz w:val="23"/>
                <w:szCs w:val="23"/>
                <w:lang w:eastAsia="lt-LT"/>
              </w:rPr>
              <w:t>yra suderintos tarpusavyje?</w:t>
            </w:r>
          </w:p>
        </w:tc>
      </w:tr>
      <w:bookmarkEnd w:id="5"/>
      <w:tr w:rsidR="00AB6ED8" w:rsidRPr="005C680F" w14:paraId="02756FD8" w14:textId="77777777" w:rsidTr="00B4266E">
        <w:tc>
          <w:tcPr>
            <w:tcW w:w="4503" w:type="dxa"/>
          </w:tcPr>
          <w:p w14:paraId="6D57AD38" w14:textId="6277B6B5" w:rsidR="00AB6ED8" w:rsidRPr="005C680F" w:rsidRDefault="00AB6ED8" w:rsidP="005C680F">
            <w:pPr>
              <w:tabs>
                <w:tab w:val="left" w:pos="0"/>
                <w:tab w:val="left" w:pos="1134"/>
              </w:tabs>
              <w:spacing w:after="0" w:line="240" w:lineRule="auto"/>
              <w:jc w:val="both"/>
              <w:rPr>
                <w:rFonts w:ascii="Joost" w:eastAsia="Times New Roman" w:hAnsi="Joost" w:cs="Times New Roman"/>
                <w:sz w:val="23"/>
                <w:szCs w:val="23"/>
              </w:rPr>
            </w:pPr>
            <w:r w:rsidRPr="005C680F">
              <w:rPr>
                <w:rFonts w:ascii="Joost" w:eastAsia="Times New Roman" w:hAnsi="Joost" w:cs="Times New Roman"/>
                <w:sz w:val="23"/>
                <w:szCs w:val="23"/>
              </w:rPr>
              <w:t>9.3. Įvertinti pažangos priemonių veiklų, finansuojamų 2021</w:t>
            </w:r>
            <w:r w:rsidR="00D14317" w:rsidRPr="005C680F">
              <w:rPr>
                <w:rFonts w:ascii="Joost" w:eastAsia="Times New Roman" w:hAnsi="Joost" w:cs="Times New Roman"/>
                <w:bCs/>
                <w:iCs/>
                <w:sz w:val="23"/>
                <w:szCs w:val="23"/>
              </w:rPr>
              <w:t>–</w:t>
            </w:r>
            <w:r w:rsidRPr="005C680F">
              <w:rPr>
                <w:rFonts w:ascii="Joost" w:eastAsia="Times New Roman" w:hAnsi="Joost" w:cs="Times New Roman"/>
                <w:sz w:val="23"/>
                <w:szCs w:val="23"/>
              </w:rPr>
              <w:t>2027 m. Europos Sąjungos fondų Investicijų programos 1 prioriteto „</w:t>
            </w:r>
            <w:r w:rsidRPr="005C680F">
              <w:rPr>
                <w:rFonts w:ascii="Joost" w:eastAsia="Times New Roman" w:hAnsi="Joost" w:cs="Times New Roman"/>
                <w:iCs/>
                <w:sz w:val="23"/>
                <w:szCs w:val="23"/>
                <w:lang w:bidi="lt-LT"/>
              </w:rPr>
              <w:t>Konkurencingesnė ir pažangesnė Europa“</w:t>
            </w:r>
            <w:r w:rsidRPr="005C680F">
              <w:rPr>
                <w:rFonts w:ascii="Joost" w:eastAsia="Times New Roman" w:hAnsi="Joost" w:cs="Times New Roman"/>
                <w:sz w:val="23"/>
                <w:szCs w:val="23"/>
              </w:rPr>
              <w:t>, 2 prioriteto „</w:t>
            </w:r>
            <w:r w:rsidRPr="005C680F">
              <w:rPr>
                <w:rFonts w:ascii="Joost" w:eastAsia="Times New Roman" w:hAnsi="Joost" w:cs="Times New Roman"/>
                <w:iCs/>
                <w:sz w:val="23"/>
                <w:szCs w:val="23"/>
                <w:lang w:bidi="lt-LT"/>
              </w:rPr>
              <w:t>Žalesnė Europa“ ir</w:t>
            </w:r>
            <w:r w:rsidRPr="005C680F">
              <w:rPr>
                <w:rFonts w:ascii="Joost" w:eastAsia="Times New Roman" w:hAnsi="Joost" w:cs="Times New Roman"/>
                <w:sz w:val="23"/>
                <w:szCs w:val="23"/>
              </w:rPr>
              <w:t xml:space="preserve"> 9 prioriteto „Teisingas pertvarkos fondas“ lėšomis</w:t>
            </w:r>
            <w:r w:rsidR="00772209" w:rsidRPr="005C680F">
              <w:rPr>
                <w:rFonts w:ascii="Joost" w:eastAsia="Times New Roman" w:hAnsi="Joost" w:cs="Times New Roman"/>
                <w:sz w:val="23"/>
                <w:szCs w:val="23"/>
              </w:rPr>
              <w:t>,</w:t>
            </w:r>
            <w:r w:rsidRPr="005C680F">
              <w:rPr>
                <w:rFonts w:ascii="Joost" w:eastAsia="Times New Roman" w:hAnsi="Joost" w:cs="Times New Roman"/>
                <w:sz w:val="23"/>
                <w:szCs w:val="23"/>
              </w:rPr>
              <w:t xml:space="preserve"> investicijų rezultatyvumą pažangos priemonių</w:t>
            </w:r>
            <w:r w:rsidR="00772209" w:rsidRPr="005C680F">
              <w:rPr>
                <w:rFonts w:ascii="Joost" w:eastAsia="Times New Roman" w:hAnsi="Joost" w:cs="Times New Roman"/>
                <w:sz w:val="23"/>
                <w:szCs w:val="23"/>
              </w:rPr>
              <w:t>,</w:t>
            </w:r>
            <w:r w:rsidR="00772209" w:rsidRPr="005C680F">
              <w:rPr>
                <w:rFonts w:ascii="Joost" w:hAnsi="Joost"/>
                <w:sz w:val="23"/>
                <w:szCs w:val="23"/>
              </w:rPr>
              <w:t xml:space="preserve"> </w:t>
            </w:r>
            <w:r w:rsidR="00772209" w:rsidRPr="005C680F">
              <w:rPr>
                <w:rFonts w:ascii="Joost" w:eastAsia="Times New Roman" w:hAnsi="Joost" w:cs="Times New Roman"/>
                <w:sz w:val="23"/>
                <w:szCs w:val="23"/>
              </w:rPr>
              <w:t xml:space="preserve">prie kurių įgyvendinimo nurodyta šios veiklos prisideda, </w:t>
            </w:r>
            <w:r w:rsidRPr="005C680F">
              <w:rPr>
                <w:rFonts w:ascii="Joost" w:eastAsia="Times New Roman" w:hAnsi="Joost" w:cs="Times New Roman"/>
                <w:sz w:val="23"/>
                <w:szCs w:val="23"/>
              </w:rPr>
              <w:t xml:space="preserve">problemų ir jų priežasčių šalinimui, NUTS2 regionų (VVL ir SR) ir NUTS3 regionų (Teisingos pertvarkos regionai) socialinių </w:t>
            </w:r>
            <w:r w:rsidR="00D14317" w:rsidRPr="005C680F">
              <w:rPr>
                <w:rFonts w:ascii="Joost" w:eastAsia="Times New Roman" w:hAnsi="Joost" w:cs="Times New Roman"/>
                <w:sz w:val="23"/>
                <w:szCs w:val="23"/>
              </w:rPr>
              <w:t>ir</w:t>
            </w:r>
            <w:r w:rsidRPr="005C680F">
              <w:rPr>
                <w:rFonts w:ascii="Joost" w:eastAsia="Times New Roman" w:hAnsi="Joost" w:cs="Times New Roman"/>
                <w:sz w:val="23"/>
                <w:szCs w:val="23"/>
              </w:rPr>
              <w:t xml:space="preserve"> ekonominių skirtumų mažinimui.</w:t>
            </w:r>
          </w:p>
          <w:p w14:paraId="79881626" w14:textId="579D214C" w:rsidR="00AB6ED8" w:rsidRPr="005C680F" w:rsidRDefault="00AB6ED8" w:rsidP="005C680F">
            <w:pPr>
              <w:tabs>
                <w:tab w:val="left" w:pos="0"/>
                <w:tab w:val="left" w:pos="1134"/>
              </w:tabs>
              <w:spacing w:after="0" w:line="240" w:lineRule="auto"/>
              <w:jc w:val="both"/>
              <w:rPr>
                <w:rFonts w:ascii="Joost" w:eastAsia="Times New Roman" w:hAnsi="Joost" w:cs="Times New Roman"/>
                <w:sz w:val="23"/>
                <w:szCs w:val="23"/>
              </w:rPr>
            </w:pPr>
          </w:p>
        </w:tc>
        <w:tc>
          <w:tcPr>
            <w:tcW w:w="5131" w:type="dxa"/>
          </w:tcPr>
          <w:p w14:paraId="67D26932" w14:textId="7B17B7F6" w:rsidR="00735018" w:rsidRPr="005C680F" w:rsidRDefault="00735018" w:rsidP="005C680F">
            <w:pPr>
              <w:spacing w:after="0" w:line="240" w:lineRule="auto"/>
              <w:jc w:val="both"/>
              <w:rPr>
                <w:rFonts w:ascii="Joost" w:eastAsia="Times New Roman" w:hAnsi="Joost" w:cs="Times New Roman"/>
                <w:sz w:val="23"/>
                <w:szCs w:val="23"/>
                <w:lang w:eastAsia="lt-LT"/>
              </w:rPr>
            </w:pPr>
            <w:r w:rsidRPr="005C680F">
              <w:rPr>
                <w:rFonts w:ascii="Joost" w:eastAsia="Times New Roman" w:hAnsi="Joost" w:cs="Times New Roman"/>
                <w:sz w:val="23"/>
                <w:szCs w:val="23"/>
                <w:lang w:eastAsia="lt-LT"/>
              </w:rPr>
              <w:t xml:space="preserve">9.3.1. Koks yra planavimo dokumentuose nurodytų </w:t>
            </w:r>
            <w:r w:rsidR="005653A9" w:rsidRPr="005C680F">
              <w:rPr>
                <w:rFonts w:ascii="Joost" w:eastAsia="Times New Roman" w:hAnsi="Joost" w:cs="Times New Roman"/>
                <w:sz w:val="23"/>
                <w:szCs w:val="23"/>
                <w:lang w:eastAsia="lt-LT"/>
              </w:rPr>
              <w:t>pažangos priemonių veiklų, finansuojamų 2021</w:t>
            </w:r>
            <w:r w:rsidR="00D14317" w:rsidRPr="005C680F">
              <w:rPr>
                <w:rFonts w:ascii="Joost" w:eastAsia="Times New Roman" w:hAnsi="Joost" w:cs="Times New Roman"/>
                <w:bCs/>
                <w:iCs/>
                <w:sz w:val="23"/>
                <w:szCs w:val="23"/>
              </w:rPr>
              <w:t>–</w:t>
            </w:r>
            <w:r w:rsidR="005653A9" w:rsidRPr="005C680F">
              <w:rPr>
                <w:rFonts w:ascii="Joost" w:eastAsia="Times New Roman" w:hAnsi="Joost" w:cs="Times New Roman"/>
                <w:sz w:val="23"/>
                <w:szCs w:val="23"/>
                <w:lang w:eastAsia="lt-LT"/>
              </w:rPr>
              <w:t>2027 m. Europos Sąjungos fondų Investicijų programos 1 prioriteto „</w:t>
            </w:r>
            <w:r w:rsidR="005653A9" w:rsidRPr="005C680F">
              <w:rPr>
                <w:rFonts w:ascii="Joost" w:eastAsia="Times New Roman" w:hAnsi="Joost" w:cs="Times New Roman"/>
                <w:iCs/>
                <w:sz w:val="23"/>
                <w:szCs w:val="23"/>
                <w:lang w:eastAsia="lt-LT" w:bidi="lt-LT"/>
              </w:rPr>
              <w:t>Konkurencingesnė ir pažangesnė Europa“</w:t>
            </w:r>
            <w:r w:rsidR="005653A9" w:rsidRPr="005C680F">
              <w:rPr>
                <w:rFonts w:ascii="Joost" w:eastAsia="Times New Roman" w:hAnsi="Joost" w:cs="Times New Roman"/>
                <w:sz w:val="23"/>
                <w:szCs w:val="23"/>
                <w:lang w:eastAsia="lt-LT"/>
              </w:rPr>
              <w:t>, 2 prioriteto „</w:t>
            </w:r>
            <w:r w:rsidR="005653A9" w:rsidRPr="005C680F">
              <w:rPr>
                <w:rFonts w:ascii="Joost" w:eastAsia="Times New Roman" w:hAnsi="Joost" w:cs="Times New Roman"/>
                <w:iCs/>
                <w:sz w:val="23"/>
                <w:szCs w:val="23"/>
                <w:lang w:eastAsia="lt-LT" w:bidi="lt-LT"/>
              </w:rPr>
              <w:t>Žalesnė Europa“ ir</w:t>
            </w:r>
            <w:r w:rsidR="005653A9" w:rsidRPr="005C680F">
              <w:rPr>
                <w:rFonts w:ascii="Joost" w:eastAsia="Times New Roman" w:hAnsi="Joost" w:cs="Times New Roman"/>
                <w:sz w:val="23"/>
                <w:szCs w:val="23"/>
                <w:lang w:eastAsia="lt-LT"/>
              </w:rPr>
              <w:t xml:space="preserve"> 9 prioriteto „Teisingas pertvarkos fondas“ lėšomis, </w:t>
            </w:r>
            <w:r w:rsidRPr="005C680F">
              <w:rPr>
                <w:rFonts w:ascii="Joost" w:eastAsia="Times New Roman" w:hAnsi="Joost" w:cs="Times New Roman"/>
                <w:sz w:val="23"/>
                <w:szCs w:val="23"/>
                <w:lang w:eastAsia="lt-LT"/>
              </w:rPr>
              <w:t xml:space="preserve">tikslų ir rezultatų pasiekimo laipsnis? </w:t>
            </w:r>
          </w:p>
          <w:p w14:paraId="2EF73EF3" w14:textId="77777777" w:rsidR="00735018" w:rsidRPr="005C680F" w:rsidRDefault="00735018" w:rsidP="005C680F">
            <w:pPr>
              <w:spacing w:after="0" w:line="240" w:lineRule="auto"/>
              <w:jc w:val="both"/>
              <w:rPr>
                <w:rFonts w:ascii="Joost" w:eastAsia="Times New Roman" w:hAnsi="Joost" w:cs="Times New Roman"/>
                <w:sz w:val="23"/>
                <w:szCs w:val="23"/>
                <w:lang w:eastAsia="lt-LT"/>
              </w:rPr>
            </w:pPr>
          </w:p>
          <w:p w14:paraId="23A837D4" w14:textId="57F950C7" w:rsidR="00735018" w:rsidRPr="005C680F" w:rsidRDefault="00735018" w:rsidP="005C680F">
            <w:pPr>
              <w:spacing w:after="0" w:line="240" w:lineRule="auto"/>
              <w:jc w:val="both"/>
              <w:rPr>
                <w:rFonts w:ascii="Joost" w:eastAsia="Times New Roman" w:hAnsi="Joost" w:cs="Times New Roman"/>
                <w:sz w:val="23"/>
                <w:szCs w:val="23"/>
                <w:lang w:eastAsia="lt-LT"/>
              </w:rPr>
            </w:pPr>
            <w:r w:rsidRPr="005C680F">
              <w:rPr>
                <w:rFonts w:ascii="Joost" w:eastAsia="Times New Roman" w:hAnsi="Joost" w:cs="Times New Roman"/>
                <w:sz w:val="23"/>
                <w:szCs w:val="23"/>
                <w:lang w:eastAsia="lt-LT"/>
              </w:rPr>
              <w:t xml:space="preserve">9.3.2. Kas lėmė tokį </w:t>
            </w:r>
            <w:r w:rsidR="005653A9" w:rsidRPr="005C680F">
              <w:rPr>
                <w:rFonts w:ascii="Joost" w:eastAsia="Times New Roman" w:hAnsi="Joost" w:cs="Times New Roman"/>
                <w:sz w:val="23"/>
                <w:szCs w:val="23"/>
                <w:lang w:eastAsia="lt-LT"/>
              </w:rPr>
              <w:t>pažangos priemonių veiklų, finansuojamų 2021</w:t>
            </w:r>
            <w:r w:rsidR="00D14317" w:rsidRPr="005C680F">
              <w:rPr>
                <w:rFonts w:ascii="Joost" w:eastAsia="Times New Roman" w:hAnsi="Joost" w:cs="Times New Roman"/>
                <w:bCs/>
                <w:iCs/>
                <w:sz w:val="23"/>
                <w:szCs w:val="23"/>
              </w:rPr>
              <w:t>–</w:t>
            </w:r>
            <w:r w:rsidR="005653A9" w:rsidRPr="005C680F">
              <w:rPr>
                <w:rFonts w:ascii="Joost" w:eastAsia="Times New Roman" w:hAnsi="Joost" w:cs="Times New Roman"/>
                <w:sz w:val="23"/>
                <w:szCs w:val="23"/>
                <w:lang w:eastAsia="lt-LT"/>
              </w:rPr>
              <w:t>2027 m. Europos Sąjungos fondų Investicijų programos 1 prioriteto „</w:t>
            </w:r>
            <w:r w:rsidR="005653A9" w:rsidRPr="005C680F">
              <w:rPr>
                <w:rFonts w:ascii="Joost" w:eastAsia="Times New Roman" w:hAnsi="Joost" w:cs="Times New Roman"/>
                <w:iCs/>
                <w:sz w:val="23"/>
                <w:szCs w:val="23"/>
                <w:lang w:eastAsia="lt-LT" w:bidi="lt-LT"/>
              </w:rPr>
              <w:t>Konkurencingesnė ir pažangesnė Europa“</w:t>
            </w:r>
            <w:r w:rsidR="005653A9" w:rsidRPr="005C680F">
              <w:rPr>
                <w:rFonts w:ascii="Joost" w:eastAsia="Times New Roman" w:hAnsi="Joost" w:cs="Times New Roman"/>
                <w:sz w:val="23"/>
                <w:szCs w:val="23"/>
                <w:lang w:eastAsia="lt-LT"/>
              </w:rPr>
              <w:t>, 2 prioriteto „</w:t>
            </w:r>
            <w:r w:rsidR="005653A9" w:rsidRPr="005C680F">
              <w:rPr>
                <w:rFonts w:ascii="Joost" w:eastAsia="Times New Roman" w:hAnsi="Joost" w:cs="Times New Roman"/>
                <w:iCs/>
                <w:sz w:val="23"/>
                <w:szCs w:val="23"/>
                <w:lang w:eastAsia="lt-LT" w:bidi="lt-LT"/>
              </w:rPr>
              <w:t>Žalesnė Europa“ ir</w:t>
            </w:r>
            <w:r w:rsidR="005653A9" w:rsidRPr="005C680F">
              <w:rPr>
                <w:rFonts w:ascii="Joost" w:eastAsia="Times New Roman" w:hAnsi="Joost" w:cs="Times New Roman"/>
                <w:sz w:val="23"/>
                <w:szCs w:val="23"/>
                <w:lang w:eastAsia="lt-LT"/>
              </w:rPr>
              <w:t xml:space="preserve"> 9 prioriteto „Teisingas pertvarkos fondas“ lėšomis, </w:t>
            </w:r>
            <w:r w:rsidRPr="005C680F">
              <w:rPr>
                <w:rFonts w:ascii="Joost" w:eastAsia="Times New Roman" w:hAnsi="Joost" w:cs="Times New Roman"/>
                <w:sz w:val="23"/>
                <w:szCs w:val="23"/>
                <w:lang w:eastAsia="lt-LT"/>
              </w:rPr>
              <w:t>tikslų pasiekimo laipsnį (sėkmės veiksniai ir probleminės sritys)?</w:t>
            </w:r>
          </w:p>
          <w:p w14:paraId="78521D16" w14:textId="77777777" w:rsidR="00735018" w:rsidRPr="005C680F" w:rsidRDefault="00735018" w:rsidP="005C680F">
            <w:pPr>
              <w:spacing w:after="0" w:line="240" w:lineRule="auto"/>
              <w:jc w:val="both"/>
              <w:rPr>
                <w:rFonts w:ascii="Joost" w:eastAsia="Times New Roman" w:hAnsi="Joost" w:cs="Times New Roman"/>
                <w:sz w:val="23"/>
                <w:szCs w:val="23"/>
                <w:lang w:eastAsia="lt-LT"/>
              </w:rPr>
            </w:pPr>
          </w:p>
          <w:p w14:paraId="74C69CAC" w14:textId="129CB83D" w:rsidR="00AB6ED8" w:rsidRPr="005C680F" w:rsidRDefault="00735018" w:rsidP="005C680F">
            <w:pPr>
              <w:spacing w:after="0" w:line="240" w:lineRule="auto"/>
              <w:jc w:val="both"/>
              <w:rPr>
                <w:rFonts w:ascii="Joost" w:eastAsia="Times New Roman" w:hAnsi="Joost" w:cs="Times New Roman"/>
                <w:sz w:val="23"/>
                <w:szCs w:val="23"/>
                <w:lang w:eastAsia="lt-LT"/>
              </w:rPr>
            </w:pPr>
            <w:r w:rsidRPr="005C680F">
              <w:rPr>
                <w:rFonts w:ascii="Joost" w:eastAsia="Times New Roman" w:hAnsi="Joost" w:cs="Times New Roman"/>
                <w:sz w:val="23"/>
                <w:szCs w:val="23"/>
                <w:lang w:eastAsia="lt-LT"/>
              </w:rPr>
              <w:lastRenderedPageBreak/>
              <w:t xml:space="preserve">9.3.3. Kokia tikimybė, kad </w:t>
            </w:r>
            <w:r w:rsidR="005653A9" w:rsidRPr="005C680F">
              <w:rPr>
                <w:rFonts w:ascii="Joost" w:eastAsia="Times New Roman" w:hAnsi="Joost" w:cs="Times New Roman"/>
                <w:sz w:val="23"/>
                <w:szCs w:val="23"/>
                <w:lang w:eastAsia="lt-LT"/>
              </w:rPr>
              <w:t>pažangos priemonių veiklų, finansuojamų 2021</w:t>
            </w:r>
            <w:r w:rsidR="00D14317" w:rsidRPr="005C680F">
              <w:rPr>
                <w:rFonts w:ascii="Joost" w:eastAsia="Times New Roman" w:hAnsi="Joost" w:cs="Times New Roman"/>
                <w:bCs/>
                <w:iCs/>
                <w:sz w:val="23"/>
                <w:szCs w:val="23"/>
              </w:rPr>
              <w:t>–</w:t>
            </w:r>
            <w:r w:rsidR="005653A9" w:rsidRPr="005C680F">
              <w:rPr>
                <w:rFonts w:ascii="Joost" w:eastAsia="Times New Roman" w:hAnsi="Joost" w:cs="Times New Roman"/>
                <w:sz w:val="23"/>
                <w:szCs w:val="23"/>
                <w:lang w:eastAsia="lt-LT"/>
              </w:rPr>
              <w:t>2027 m. Europos Sąjungos fondų Investicijų programos 1 prioriteto „</w:t>
            </w:r>
            <w:r w:rsidR="005653A9" w:rsidRPr="005C680F">
              <w:rPr>
                <w:rFonts w:ascii="Joost" w:eastAsia="Times New Roman" w:hAnsi="Joost" w:cs="Times New Roman"/>
                <w:iCs/>
                <w:sz w:val="23"/>
                <w:szCs w:val="23"/>
                <w:lang w:eastAsia="lt-LT" w:bidi="lt-LT"/>
              </w:rPr>
              <w:t>Konkurencingesnė ir pažangesnė Europa“</w:t>
            </w:r>
            <w:r w:rsidR="005653A9" w:rsidRPr="005C680F">
              <w:rPr>
                <w:rFonts w:ascii="Joost" w:eastAsia="Times New Roman" w:hAnsi="Joost" w:cs="Times New Roman"/>
                <w:sz w:val="23"/>
                <w:szCs w:val="23"/>
                <w:lang w:eastAsia="lt-LT"/>
              </w:rPr>
              <w:t>, 2 prioriteto „</w:t>
            </w:r>
            <w:r w:rsidR="005653A9" w:rsidRPr="005C680F">
              <w:rPr>
                <w:rFonts w:ascii="Joost" w:eastAsia="Times New Roman" w:hAnsi="Joost" w:cs="Times New Roman"/>
                <w:iCs/>
                <w:sz w:val="23"/>
                <w:szCs w:val="23"/>
                <w:lang w:eastAsia="lt-LT" w:bidi="lt-LT"/>
              </w:rPr>
              <w:t>Žalesnė Europa“ ir</w:t>
            </w:r>
            <w:r w:rsidR="005653A9" w:rsidRPr="005C680F">
              <w:rPr>
                <w:rFonts w:ascii="Joost" w:eastAsia="Times New Roman" w:hAnsi="Joost" w:cs="Times New Roman"/>
                <w:sz w:val="23"/>
                <w:szCs w:val="23"/>
                <w:lang w:eastAsia="lt-LT"/>
              </w:rPr>
              <w:t xml:space="preserve"> 9 prioriteto „Teisingas pertvarkos fondas“ lėšomis, </w:t>
            </w:r>
            <w:r w:rsidRPr="005C680F">
              <w:rPr>
                <w:rFonts w:ascii="Joost" w:eastAsia="Times New Roman" w:hAnsi="Joost" w:cs="Times New Roman"/>
                <w:sz w:val="23"/>
                <w:szCs w:val="23"/>
                <w:lang w:eastAsia="lt-LT"/>
              </w:rPr>
              <w:t>tikslai bus pasiekti? Kokie yra sėkmės ir rizikos veiksniai (vidiniai ir išoriniai)?</w:t>
            </w:r>
          </w:p>
        </w:tc>
      </w:tr>
      <w:tr w:rsidR="00AB6ED8" w:rsidRPr="005C680F" w14:paraId="7C1AB130" w14:textId="77777777" w:rsidTr="00B4266E">
        <w:tc>
          <w:tcPr>
            <w:tcW w:w="4503" w:type="dxa"/>
          </w:tcPr>
          <w:p w14:paraId="5C14924D" w14:textId="0FD360C7" w:rsidR="00AB6ED8" w:rsidRPr="005C680F" w:rsidRDefault="00AB6ED8" w:rsidP="005C680F">
            <w:pPr>
              <w:tabs>
                <w:tab w:val="left" w:pos="0"/>
                <w:tab w:val="left" w:pos="1134"/>
              </w:tabs>
              <w:spacing w:after="0" w:line="240" w:lineRule="auto"/>
              <w:jc w:val="both"/>
              <w:rPr>
                <w:rFonts w:ascii="Joost" w:eastAsia="Times New Roman" w:hAnsi="Joost" w:cs="Times New Roman"/>
                <w:sz w:val="23"/>
                <w:szCs w:val="23"/>
              </w:rPr>
            </w:pPr>
            <w:r w:rsidRPr="005C680F">
              <w:rPr>
                <w:rFonts w:ascii="Joost" w:eastAsia="Times New Roman" w:hAnsi="Joost" w:cs="Times New Roman"/>
                <w:sz w:val="23"/>
                <w:szCs w:val="23"/>
              </w:rPr>
              <w:lastRenderedPageBreak/>
              <w:t>9.4. Įvertinti pažangos priemonių veiklų, finansuojamų 2021</w:t>
            </w:r>
            <w:r w:rsidR="00D14317" w:rsidRPr="005C680F">
              <w:rPr>
                <w:rFonts w:ascii="Joost" w:eastAsia="Times New Roman" w:hAnsi="Joost" w:cs="Times New Roman"/>
                <w:bCs/>
                <w:iCs/>
                <w:sz w:val="23"/>
                <w:szCs w:val="23"/>
              </w:rPr>
              <w:t>–</w:t>
            </w:r>
            <w:r w:rsidRPr="005C680F">
              <w:rPr>
                <w:rFonts w:ascii="Joost" w:eastAsia="Times New Roman" w:hAnsi="Joost" w:cs="Times New Roman"/>
                <w:sz w:val="23"/>
                <w:szCs w:val="23"/>
              </w:rPr>
              <w:t>2027 m. Europos Sąjungos fondų Investicijų programos 1 prioriteto „</w:t>
            </w:r>
            <w:r w:rsidRPr="005C680F">
              <w:rPr>
                <w:rFonts w:ascii="Joost" w:eastAsia="Times New Roman" w:hAnsi="Joost" w:cs="Times New Roman"/>
                <w:iCs/>
                <w:sz w:val="23"/>
                <w:szCs w:val="23"/>
                <w:lang w:bidi="lt-LT"/>
              </w:rPr>
              <w:t>Konkurencingesnė ir pažangesnė Europa“</w:t>
            </w:r>
            <w:r w:rsidRPr="005C680F">
              <w:rPr>
                <w:rFonts w:ascii="Joost" w:eastAsia="Times New Roman" w:hAnsi="Joost" w:cs="Times New Roman"/>
                <w:sz w:val="23"/>
                <w:szCs w:val="23"/>
              </w:rPr>
              <w:t>, 2 prioriteto „</w:t>
            </w:r>
            <w:r w:rsidRPr="005C680F">
              <w:rPr>
                <w:rFonts w:ascii="Joost" w:eastAsia="Times New Roman" w:hAnsi="Joost" w:cs="Times New Roman"/>
                <w:iCs/>
                <w:sz w:val="23"/>
                <w:szCs w:val="23"/>
                <w:lang w:bidi="lt-LT"/>
              </w:rPr>
              <w:t>Žalesnė Europa“ ir</w:t>
            </w:r>
            <w:r w:rsidRPr="005C680F">
              <w:rPr>
                <w:rFonts w:ascii="Joost" w:eastAsia="Times New Roman" w:hAnsi="Joost" w:cs="Times New Roman"/>
                <w:sz w:val="23"/>
                <w:szCs w:val="23"/>
              </w:rPr>
              <w:t xml:space="preserve"> 9 prioriteto „Teisingas pertvarkos fondas“ lėšomis efektyvumą pažangos priemonių</w:t>
            </w:r>
            <w:r w:rsidR="00967B4F" w:rsidRPr="005C680F">
              <w:rPr>
                <w:rFonts w:ascii="Joost" w:eastAsia="Times New Roman" w:hAnsi="Joost" w:cs="Times New Roman"/>
                <w:sz w:val="23"/>
                <w:szCs w:val="23"/>
              </w:rPr>
              <w:t>,</w:t>
            </w:r>
            <w:r w:rsidR="00967B4F" w:rsidRPr="005C680F">
              <w:rPr>
                <w:rFonts w:ascii="Joost" w:hAnsi="Joost"/>
                <w:sz w:val="23"/>
                <w:szCs w:val="23"/>
              </w:rPr>
              <w:t xml:space="preserve"> </w:t>
            </w:r>
            <w:r w:rsidR="00967B4F" w:rsidRPr="005C680F">
              <w:rPr>
                <w:rFonts w:ascii="Joost" w:eastAsia="Times New Roman" w:hAnsi="Joost" w:cs="Times New Roman"/>
                <w:sz w:val="23"/>
                <w:szCs w:val="23"/>
              </w:rPr>
              <w:t>prie kurių įgyvendinimo nurodyta šios veiklos prisideda,</w:t>
            </w:r>
            <w:r w:rsidRPr="005C680F">
              <w:rPr>
                <w:rFonts w:ascii="Joost" w:eastAsia="Times New Roman" w:hAnsi="Joost" w:cs="Times New Roman"/>
                <w:sz w:val="23"/>
                <w:szCs w:val="23"/>
              </w:rPr>
              <w:t xml:space="preserve"> problemų ir jų priežasčių šalinimui, NUTS2 regionų (VVL ir SR) ir NUTS3 regionų (Teisingos pertvarkos regionai) socialinių </w:t>
            </w:r>
            <w:r w:rsidR="00D14317" w:rsidRPr="005C680F">
              <w:rPr>
                <w:rFonts w:ascii="Joost" w:eastAsia="Times New Roman" w:hAnsi="Joost" w:cs="Times New Roman"/>
                <w:sz w:val="23"/>
                <w:szCs w:val="23"/>
              </w:rPr>
              <w:t>ir</w:t>
            </w:r>
            <w:r w:rsidRPr="005C680F">
              <w:rPr>
                <w:rFonts w:ascii="Joost" w:eastAsia="Times New Roman" w:hAnsi="Joost" w:cs="Times New Roman"/>
                <w:sz w:val="23"/>
                <w:szCs w:val="23"/>
              </w:rPr>
              <w:t xml:space="preserve"> ekonominių skirtumų mažinimui.</w:t>
            </w:r>
          </w:p>
        </w:tc>
        <w:tc>
          <w:tcPr>
            <w:tcW w:w="5131" w:type="dxa"/>
          </w:tcPr>
          <w:p w14:paraId="31FCC8F8" w14:textId="5321FF92" w:rsidR="00735018" w:rsidRPr="005C680F" w:rsidRDefault="00735018" w:rsidP="005C680F">
            <w:pPr>
              <w:spacing w:after="0" w:line="240" w:lineRule="auto"/>
              <w:jc w:val="both"/>
              <w:rPr>
                <w:rFonts w:ascii="Joost" w:eastAsia="Times New Roman" w:hAnsi="Joost" w:cs="Times New Roman"/>
                <w:sz w:val="23"/>
                <w:szCs w:val="23"/>
                <w:lang w:eastAsia="lt-LT"/>
              </w:rPr>
            </w:pPr>
            <w:r w:rsidRPr="005C680F">
              <w:rPr>
                <w:rFonts w:ascii="Joost" w:eastAsia="Times New Roman" w:hAnsi="Joost" w:cs="Times New Roman"/>
                <w:sz w:val="23"/>
                <w:szCs w:val="23"/>
                <w:lang w:eastAsia="lt-LT"/>
              </w:rPr>
              <w:t xml:space="preserve">9.4.1. Ar ir kokiu lygiu sunaudoti ištekliai </w:t>
            </w:r>
            <w:r w:rsidR="0088260B" w:rsidRPr="005C680F">
              <w:rPr>
                <w:rFonts w:ascii="Joost" w:eastAsia="Times New Roman" w:hAnsi="Joost" w:cs="Times New Roman"/>
                <w:sz w:val="23"/>
                <w:szCs w:val="23"/>
                <w:lang w:eastAsia="lt-LT"/>
              </w:rPr>
              <w:t>pažangos priemonių veiklų, finansuojamų 2021</w:t>
            </w:r>
            <w:r w:rsidR="00D14317" w:rsidRPr="005C680F">
              <w:rPr>
                <w:rFonts w:ascii="Joost" w:eastAsia="Times New Roman" w:hAnsi="Joost" w:cs="Times New Roman"/>
                <w:bCs/>
                <w:iCs/>
                <w:sz w:val="23"/>
                <w:szCs w:val="23"/>
              </w:rPr>
              <w:t>–</w:t>
            </w:r>
            <w:r w:rsidR="0088260B" w:rsidRPr="005C680F">
              <w:rPr>
                <w:rFonts w:ascii="Joost" w:eastAsia="Times New Roman" w:hAnsi="Joost" w:cs="Times New Roman"/>
                <w:sz w:val="23"/>
                <w:szCs w:val="23"/>
                <w:lang w:eastAsia="lt-LT"/>
              </w:rPr>
              <w:t>2027 m. Europos Sąjungos fondų Investicijų programos 1 prioriteto „</w:t>
            </w:r>
            <w:r w:rsidR="0088260B" w:rsidRPr="005C680F">
              <w:rPr>
                <w:rFonts w:ascii="Joost" w:eastAsia="Times New Roman" w:hAnsi="Joost" w:cs="Times New Roman"/>
                <w:iCs/>
                <w:sz w:val="23"/>
                <w:szCs w:val="23"/>
                <w:lang w:eastAsia="lt-LT" w:bidi="lt-LT"/>
              </w:rPr>
              <w:t>Konkurencingesnė ir pažangesnė Europa“</w:t>
            </w:r>
            <w:r w:rsidR="0088260B" w:rsidRPr="005C680F">
              <w:rPr>
                <w:rFonts w:ascii="Joost" w:eastAsia="Times New Roman" w:hAnsi="Joost" w:cs="Times New Roman"/>
                <w:sz w:val="23"/>
                <w:szCs w:val="23"/>
                <w:lang w:eastAsia="lt-LT"/>
              </w:rPr>
              <w:t>, 2 prioriteto „</w:t>
            </w:r>
            <w:r w:rsidR="0088260B" w:rsidRPr="005C680F">
              <w:rPr>
                <w:rFonts w:ascii="Joost" w:eastAsia="Times New Roman" w:hAnsi="Joost" w:cs="Times New Roman"/>
                <w:iCs/>
                <w:sz w:val="23"/>
                <w:szCs w:val="23"/>
                <w:lang w:eastAsia="lt-LT" w:bidi="lt-LT"/>
              </w:rPr>
              <w:t>Žalesnė Europa“ ir</w:t>
            </w:r>
            <w:r w:rsidR="0088260B" w:rsidRPr="005C680F">
              <w:rPr>
                <w:rFonts w:ascii="Joost" w:eastAsia="Times New Roman" w:hAnsi="Joost" w:cs="Times New Roman"/>
                <w:sz w:val="23"/>
                <w:szCs w:val="23"/>
                <w:lang w:eastAsia="lt-LT"/>
              </w:rPr>
              <w:t xml:space="preserve"> 9 prioriteto „Teisingas pertvarkos fondas“ lėšomis, </w:t>
            </w:r>
            <w:r w:rsidR="007C721E" w:rsidRPr="005C680F">
              <w:rPr>
                <w:rFonts w:ascii="Joost" w:eastAsia="Times New Roman" w:hAnsi="Joost" w:cs="Times New Roman"/>
                <w:sz w:val="23"/>
                <w:szCs w:val="23"/>
                <w:lang w:eastAsia="lt-LT"/>
              </w:rPr>
              <w:t xml:space="preserve">įgyvendinimui </w:t>
            </w:r>
            <w:r w:rsidRPr="005C680F">
              <w:rPr>
                <w:rFonts w:ascii="Joost" w:eastAsia="Times New Roman" w:hAnsi="Joost" w:cs="Times New Roman"/>
                <w:sz w:val="23"/>
                <w:szCs w:val="23"/>
                <w:lang w:eastAsia="lt-LT"/>
              </w:rPr>
              <w:t xml:space="preserve">yra proporcingi pasiektiems rezultatams? </w:t>
            </w:r>
          </w:p>
          <w:p w14:paraId="00E31682" w14:textId="77777777" w:rsidR="00735018" w:rsidRPr="005C680F" w:rsidRDefault="00735018" w:rsidP="005C680F">
            <w:pPr>
              <w:spacing w:after="0" w:line="240" w:lineRule="auto"/>
              <w:jc w:val="both"/>
              <w:rPr>
                <w:rFonts w:ascii="Joost" w:eastAsia="Times New Roman" w:hAnsi="Joost" w:cs="Times New Roman"/>
                <w:sz w:val="23"/>
                <w:szCs w:val="23"/>
                <w:lang w:eastAsia="lt-LT"/>
              </w:rPr>
            </w:pPr>
          </w:p>
          <w:p w14:paraId="1B8874E3" w14:textId="5A567016" w:rsidR="00735018" w:rsidRPr="005C680F" w:rsidRDefault="00735018" w:rsidP="005C680F">
            <w:pPr>
              <w:spacing w:after="0" w:line="240" w:lineRule="auto"/>
              <w:jc w:val="both"/>
              <w:rPr>
                <w:rFonts w:ascii="Joost" w:eastAsia="Times New Roman" w:hAnsi="Joost" w:cs="Times New Roman"/>
                <w:sz w:val="23"/>
                <w:szCs w:val="23"/>
                <w:lang w:eastAsia="lt-LT"/>
              </w:rPr>
            </w:pPr>
            <w:r w:rsidRPr="005C680F">
              <w:rPr>
                <w:rFonts w:ascii="Joost" w:eastAsia="Times New Roman" w:hAnsi="Joost" w:cs="Times New Roman"/>
                <w:sz w:val="23"/>
                <w:szCs w:val="23"/>
                <w:lang w:eastAsia="lt-LT"/>
              </w:rPr>
              <w:t xml:space="preserve">9.4.2. Ar su tais pačiais (ar mažesniais) </w:t>
            </w:r>
            <w:r w:rsidR="00164586" w:rsidRPr="005C680F">
              <w:rPr>
                <w:rFonts w:ascii="Joost" w:eastAsia="Times New Roman" w:hAnsi="Joost" w:cs="Times New Roman"/>
                <w:sz w:val="23"/>
                <w:szCs w:val="23"/>
                <w:lang w:eastAsia="lt-LT"/>
              </w:rPr>
              <w:t>pažangos priemonių veikloms, finansuojam</w:t>
            </w:r>
            <w:r w:rsidR="00EA5F91" w:rsidRPr="005C680F">
              <w:rPr>
                <w:rFonts w:ascii="Joost" w:eastAsia="Times New Roman" w:hAnsi="Joost" w:cs="Times New Roman"/>
                <w:sz w:val="23"/>
                <w:szCs w:val="23"/>
                <w:lang w:eastAsia="lt-LT"/>
              </w:rPr>
              <w:t>oms</w:t>
            </w:r>
            <w:r w:rsidR="00164586" w:rsidRPr="005C680F">
              <w:rPr>
                <w:rFonts w:ascii="Joost" w:eastAsia="Times New Roman" w:hAnsi="Joost" w:cs="Times New Roman"/>
                <w:sz w:val="23"/>
                <w:szCs w:val="23"/>
                <w:lang w:eastAsia="lt-LT"/>
              </w:rPr>
              <w:t xml:space="preserve"> 2021</w:t>
            </w:r>
            <w:r w:rsidR="00D14317" w:rsidRPr="005C680F">
              <w:rPr>
                <w:rFonts w:ascii="Joost" w:eastAsia="Times New Roman" w:hAnsi="Joost" w:cs="Times New Roman"/>
                <w:bCs/>
                <w:iCs/>
                <w:sz w:val="23"/>
                <w:szCs w:val="23"/>
              </w:rPr>
              <w:t>–</w:t>
            </w:r>
            <w:r w:rsidR="00164586" w:rsidRPr="005C680F">
              <w:rPr>
                <w:rFonts w:ascii="Joost" w:eastAsia="Times New Roman" w:hAnsi="Joost" w:cs="Times New Roman"/>
                <w:sz w:val="23"/>
                <w:szCs w:val="23"/>
                <w:lang w:eastAsia="lt-LT"/>
              </w:rPr>
              <w:t>2027 m. Europos Sąjungos fondų Investicijų programos 1 prioriteto „</w:t>
            </w:r>
            <w:r w:rsidR="00164586" w:rsidRPr="005C680F">
              <w:rPr>
                <w:rFonts w:ascii="Joost" w:eastAsia="Times New Roman" w:hAnsi="Joost" w:cs="Times New Roman"/>
                <w:iCs/>
                <w:sz w:val="23"/>
                <w:szCs w:val="23"/>
                <w:lang w:eastAsia="lt-LT" w:bidi="lt-LT"/>
              </w:rPr>
              <w:t>Konkurencingesnė ir pažangesnė Europa“</w:t>
            </w:r>
            <w:r w:rsidR="00164586" w:rsidRPr="005C680F">
              <w:rPr>
                <w:rFonts w:ascii="Joost" w:eastAsia="Times New Roman" w:hAnsi="Joost" w:cs="Times New Roman"/>
                <w:sz w:val="23"/>
                <w:szCs w:val="23"/>
                <w:lang w:eastAsia="lt-LT"/>
              </w:rPr>
              <w:t>, 2 prioriteto „</w:t>
            </w:r>
            <w:r w:rsidR="00164586" w:rsidRPr="005C680F">
              <w:rPr>
                <w:rFonts w:ascii="Joost" w:eastAsia="Times New Roman" w:hAnsi="Joost" w:cs="Times New Roman"/>
                <w:iCs/>
                <w:sz w:val="23"/>
                <w:szCs w:val="23"/>
                <w:lang w:eastAsia="lt-LT" w:bidi="lt-LT"/>
              </w:rPr>
              <w:t>Žalesnė Europa“ ir</w:t>
            </w:r>
            <w:r w:rsidR="00164586" w:rsidRPr="005C680F">
              <w:rPr>
                <w:rFonts w:ascii="Joost" w:eastAsia="Times New Roman" w:hAnsi="Joost" w:cs="Times New Roman"/>
                <w:sz w:val="23"/>
                <w:szCs w:val="23"/>
                <w:lang w:eastAsia="lt-LT"/>
              </w:rPr>
              <w:t xml:space="preserve"> 9 prioriteto „Teisingas pertvarkos fondas“ lėšomis, </w:t>
            </w:r>
            <w:r w:rsidRPr="005C680F">
              <w:rPr>
                <w:rFonts w:ascii="Joost" w:eastAsia="Times New Roman" w:hAnsi="Joost" w:cs="Times New Roman"/>
                <w:sz w:val="23"/>
                <w:szCs w:val="23"/>
                <w:lang w:eastAsia="lt-LT"/>
              </w:rPr>
              <w:t xml:space="preserve">kaštais buvo galima pasiekti geresnių rezultatų? </w:t>
            </w:r>
          </w:p>
          <w:p w14:paraId="61DC939F" w14:textId="77777777" w:rsidR="00735018" w:rsidRPr="005C680F" w:rsidRDefault="00735018" w:rsidP="005C680F">
            <w:pPr>
              <w:spacing w:after="0" w:line="240" w:lineRule="auto"/>
              <w:jc w:val="both"/>
              <w:rPr>
                <w:rFonts w:ascii="Joost" w:eastAsia="Times New Roman" w:hAnsi="Joost" w:cs="Times New Roman"/>
                <w:sz w:val="23"/>
                <w:szCs w:val="23"/>
                <w:lang w:eastAsia="lt-LT"/>
              </w:rPr>
            </w:pPr>
          </w:p>
          <w:p w14:paraId="5CF8F950" w14:textId="4E4DD8CA" w:rsidR="00735018" w:rsidRPr="005C680F" w:rsidRDefault="00735018" w:rsidP="005C680F">
            <w:pPr>
              <w:spacing w:after="0" w:line="240" w:lineRule="auto"/>
              <w:jc w:val="both"/>
              <w:rPr>
                <w:rFonts w:ascii="Joost" w:eastAsia="Times New Roman" w:hAnsi="Joost" w:cs="Times New Roman"/>
                <w:sz w:val="23"/>
                <w:szCs w:val="23"/>
                <w:lang w:eastAsia="lt-LT"/>
              </w:rPr>
            </w:pPr>
            <w:r w:rsidRPr="005C680F">
              <w:rPr>
                <w:rFonts w:ascii="Joost" w:eastAsia="Times New Roman" w:hAnsi="Joost" w:cs="Times New Roman"/>
                <w:sz w:val="23"/>
                <w:szCs w:val="23"/>
                <w:lang w:eastAsia="lt-LT"/>
              </w:rPr>
              <w:t xml:space="preserve">9.4.3. Ar vertinamu laikotarpiu </w:t>
            </w:r>
            <w:r w:rsidR="00CB23DC" w:rsidRPr="005C680F">
              <w:rPr>
                <w:rFonts w:ascii="Joost" w:eastAsia="Times New Roman" w:hAnsi="Joost" w:cs="Times New Roman"/>
                <w:sz w:val="23"/>
                <w:szCs w:val="23"/>
                <w:lang w:eastAsia="lt-LT"/>
              </w:rPr>
              <w:t>įgyvendinant pažangos priemonių veiklų, finansuojamų 2021-2027 m. Europos Sąjungos fondų Investicijų programos 1 prioriteto „</w:t>
            </w:r>
            <w:r w:rsidR="00CB23DC" w:rsidRPr="005C680F">
              <w:rPr>
                <w:rFonts w:ascii="Joost" w:eastAsia="Times New Roman" w:hAnsi="Joost" w:cs="Times New Roman"/>
                <w:iCs/>
                <w:sz w:val="23"/>
                <w:szCs w:val="23"/>
                <w:lang w:eastAsia="lt-LT" w:bidi="lt-LT"/>
              </w:rPr>
              <w:t>Konkurencingesnė ir pažangesnė Europa“</w:t>
            </w:r>
            <w:r w:rsidR="00CB23DC" w:rsidRPr="005C680F">
              <w:rPr>
                <w:rFonts w:ascii="Joost" w:eastAsia="Times New Roman" w:hAnsi="Joost" w:cs="Times New Roman"/>
                <w:sz w:val="23"/>
                <w:szCs w:val="23"/>
                <w:lang w:eastAsia="lt-LT"/>
              </w:rPr>
              <w:t>, 2 prioriteto „</w:t>
            </w:r>
            <w:r w:rsidR="00CB23DC" w:rsidRPr="005C680F">
              <w:rPr>
                <w:rFonts w:ascii="Joost" w:eastAsia="Times New Roman" w:hAnsi="Joost" w:cs="Times New Roman"/>
                <w:iCs/>
                <w:sz w:val="23"/>
                <w:szCs w:val="23"/>
                <w:lang w:eastAsia="lt-LT" w:bidi="lt-LT"/>
              </w:rPr>
              <w:t>Žalesnė Europa“ ir</w:t>
            </w:r>
            <w:r w:rsidR="00CB23DC" w:rsidRPr="005C680F">
              <w:rPr>
                <w:rFonts w:ascii="Joost" w:eastAsia="Times New Roman" w:hAnsi="Joost" w:cs="Times New Roman"/>
                <w:sz w:val="23"/>
                <w:szCs w:val="23"/>
                <w:lang w:eastAsia="lt-LT"/>
              </w:rPr>
              <w:t xml:space="preserve"> 9 prioriteto „Teisingas pertvarkos fondas“ lėšomis, </w:t>
            </w:r>
            <w:r w:rsidRPr="005C680F">
              <w:rPr>
                <w:rFonts w:ascii="Joost" w:eastAsia="Times New Roman" w:hAnsi="Joost" w:cs="Times New Roman"/>
                <w:sz w:val="23"/>
                <w:szCs w:val="23"/>
                <w:lang w:eastAsia="lt-LT"/>
              </w:rPr>
              <w:t xml:space="preserve">rezultatai pasiekti ekonomiškai naudojant išteklius? </w:t>
            </w:r>
          </w:p>
          <w:p w14:paraId="57F2BB46" w14:textId="77777777" w:rsidR="00735018" w:rsidRPr="005C680F" w:rsidRDefault="00735018" w:rsidP="005C680F">
            <w:pPr>
              <w:spacing w:after="0" w:line="240" w:lineRule="auto"/>
              <w:jc w:val="both"/>
              <w:rPr>
                <w:rFonts w:ascii="Joost" w:eastAsia="Times New Roman" w:hAnsi="Joost" w:cs="Times New Roman"/>
                <w:sz w:val="23"/>
                <w:szCs w:val="23"/>
                <w:lang w:eastAsia="lt-LT"/>
              </w:rPr>
            </w:pPr>
          </w:p>
          <w:p w14:paraId="1C3D70BD" w14:textId="2D42737F" w:rsidR="00AB6ED8" w:rsidRPr="005C680F" w:rsidRDefault="00735018" w:rsidP="005C680F">
            <w:pPr>
              <w:spacing w:after="0" w:line="240" w:lineRule="auto"/>
              <w:jc w:val="both"/>
              <w:rPr>
                <w:rFonts w:ascii="Joost" w:eastAsia="Times New Roman" w:hAnsi="Joost" w:cs="Times New Roman"/>
                <w:sz w:val="23"/>
                <w:szCs w:val="23"/>
                <w:lang w:eastAsia="lt-LT"/>
              </w:rPr>
            </w:pPr>
            <w:r w:rsidRPr="005C680F">
              <w:rPr>
                <w:rFonts w:ascii="Joost" w:eastAsia="Times New Roman" w:hAnsi="Joost" w:cs="Times New Roman"/>
                <w:sz w:val="23"/>
                <w:szCs w:val="23"/>
                <w:lang w:eastAsia="lt-LT"/>
              </w:rPr>
              <w:t>9.4.4. Ar pasirinktos</w:t>
            </w:r>
            <w:r w:rsidR="00683A7D" w:rsidRPr="005C680F">
              <w:rPr>
                <w:rFonts w:ascii="Joost" w:eastAsia="Times New Roman" w:hAnsi="Joost" w:cs="Times New Roman"/>
                <w:sz w:val="23"/>
                <w:szCs w:val="23"/>
                <w:lang w:eastAsia="lt-LT"/>
              </w:rPr>
              <w:t>,</w:t>
            </w:r>
            <w:r w:rsidRPr="005C680F">
              <w:rPr>
                <w:rFonts w:ascii="Joost" w:eastAsia="Times New Roman" w:hAnsi="Joost" w:cs="Times New Roman"/>
                <w:sz w:val="23"/>
                <w:szCs w:val="23"/>
                <w:lang w:eastAsia="lt-LT"/>
              </w:rPr>
              <w:t xml:space="preserve"> </w:t>
            </w:r>
            <w:r w:rsidR="00683A7D" w:rsidRPr="005C680F">
              <w:rPr>
                <w:rFonts w:ascii="Joost" w:eastAsia="Times New Roman" w:hAnsi="Joost" w:cs="Times New Roman"/>
                <w:sz w:val="23"/>
                <w:szCs w:val="23"/>
                <w:lang w:eastAsia="lt-LT"/>
              </w:rPr>
              <w:t>pažangos priemonių veiklų, finansuojamų 2021</w:t>
            </w:r>
            <w:r w:rsidR="00D14317" w:rsidRPr="005C680F">
              <w:rPr>
                <w:rFonts w:ascii="Joost" w:eastAsia="Times New Roman" w:hAnsi="Joost" w:cs="Times New Roman"/>
                <w:bCs/>
                <w:iCs/>
                <w:sz w:val="23"/>
                <w:szCs w:val="23"/>
              </w:rPr>
              <w:t>–</w:t>
            </w:r>
            <w:r w:rsidR="00683A7D" w:rsidRPr="005C680F">
              <w:rPr>
                <w:rFonts w:ascii="Joost" w:eastAsia="Times New Roman" w:hAnsi="Joost" w:cs="Times New Roman"/>
                <w:sz w:val="23"/>
                <w:szCs w:val="23"/>
                <w:lang w:eastAsia="lt-LT"/>
              </w:rPr>
              <w:t>2027 m. Europos Sąjungos fondų Investicijų programos 1 prioriteto „</w:t>
            </w:r>
            <w:r w:rsidR="00683A7D" w:rsidRPr="005C680F">
              <w:rPr>
                <w:rFonts w:ascii="Joost" w:eastAsia="Times New Roman" w:hAnsi="Joost" w:cs="Times New Roman"/>
                <w:iCs/>
                <w:sz w:val="23"/>
                <w:szCs w:val="23"/>
                <w:lang w:eastAsia="lt-LT" w:bidi="lt-LT"/>
              </w:rPr>
              <w:t>Konkurencingesnė ir pažangesnė Europa“</w:t>
            </w:r>
            <w:r w:rsidR="00683A7D" w:rsidRPr="005C680F">
              <w:rPr>
                <w:rFonts w:ascii="Joost" w:eastAsia="Times New Roman" w:hAnsi="Joost" w:cs="Times New Roman"/>
                <w:sz w:val="23"/>
                <w:szCs w:val="23"/>
                <w:lang w:eastAsia="lt-LT"/>
              </w:rPr>
              <w:t>, 2 prioriteto „</w:t>
            </w:r>
            <w:r w:rsidR="00683A7D" w:rsidRPr="005C680F">
              <w:rPr>
                <w:rFonts w:ascii="Joost" w:eastAsia="Times New Roman" w:hAnsi="Joost" w:cs="Times New Roman"/>
                <w:iCs/>
                <w:sz w:val="23"/>
                <w:szCs w:val="23"/>
                <w:lang w:eastAsia="lt-LT" w:bidi="lt-LT"/>
              </w:rPr>
              <w:t>Žalesnė Europa“ ir</w:t>
            </w:r>
            <w:r w:rsidR="00683A7D" w:rsidRPr="005C680F">
              <w:rPr>
                <w:rFonts w:ascii="Joost" w:eastAsia="Times New Roman" w:hAnsi="Joost" w:cs="Times New Roman"/>
                <w:sz w:val="23"/>
                <w:szCs w:val="23"/>
                <w:lang w:eastAsia="lt-LT"/>
              </w:rPr>
              <w:t xml:space="preserve"> 9 prioriteto „Teisingas pertvarkos fondas“ lėšomis, </w:t>
            </w:r>
            <w:r w:rsidRPr="005C680F">
              <w:rPr>
                <w:rFonts w:ascii="Joost" w:eastAsia="Times New Roman" w:hAnsi="Joost" w:cs="Times New Roman"/>
                <w:sz w:val="23"/>
                <w:szCs w:val="23"/>
                <w:lang w:eastAsia="lt-LT"/>
              </w:rPr>
              <w:t>priemonės ir joms įgyvendinti skirtos lėšos yra pakankamos, kad būtų pasiekti nustatyti tikslai ir įvykdyti uždaviniai?</w:t>
            </w:r>
          </w:p>
        </w:tc>
      </w:tr>
      <w:tr w:rsidR="00B4266E" w:rsidRPr="005C680F" w14:paraId="64450794" w14:textId="77777777" w:rsidTr="00B4266E">
        <w:tc>
          <w:tcPr>
            <w:tcW w:w="4503" w:type="dxa"/>
          </w:tcPr>
          <w:p w14:paraId="0A2A74E8" w14:textId="7A87B0DD" w:rsidR="00B4266E" w:rsidRPr="005C680F" w:rsidRDefault="00B4266E" w:rsidP="005C680F">
            <w:pPr>
              <w:tabs>
                <w:tab w:val="left" w:pos="0"/>
                <w:tab w:val="left" w:pos="1134"/>
              </w:tabs>
              <w:spacing w:after="0" w:line="240" w:lineRule="auto"/>
              <w:jc w:val="both"/>
              <w:rPr>
                <w:rFonts w:ascii="Joost" w:eastAsia="Times New Roman" w:hAnsi="Joost" w:cs="Times New Roman"/>
                <w:sz w:val="23"/>
                <w:szCs w:val="23"/>
              </w:rPr>
            </w:pPr>
            <w:r w:rsidRPr="005C680F">
              <w:rPr>
                <w:rFonts w:ascii="Joost" w:eastAsia="Times New Roman" w:hAnsi="Joost" w:cs="Times New Roman"/>
                <w:sz w:val="23"/>
                <w:szCs w:val="23"/>
              </w:rPr>
              <w:t>9.5. Pateikti išvadas ir rekomendacijas veikloms, kurios geriausiai atlieptų 2021</w:t>
            </w:r>
            <w:r w:rsidRPr="005C680F">
              <w:rPr>
                <w:rFonts w:ascii="Joost" w:eastAsia="Times New Roman" w:hAnsi="Joost" w:cs="Times New Roman"/>
                <w:bCs/>
                <w:iCs/>
                <w:sz w:val="23"/>
                <w:szCs w:val="23"/>
              </w:rPr>
              <w:t>–</w:t>
            </w:r>
            <w:r w:rsidRPr="005C680F">
              <w:rPr>
                <w:rFonts w:ascii="Joost" w:eastAsia="Times New Roman" w:hAnsi="Joost" w:cs="Times New Roman"/>
                <w:sz w:val="23"/>
                <w:szCs w:val="23"/>
              </w:rPr>
              <w:t>2030 m. Nacionalinio pažangos plano tikslus ir</w:t>
            </w:r>
            <w:r w:rsidR="005C680F">
              <w:rPr>
                <w:rFonts w:ascii="Joost" w:eastAsia="Times New Roman" w:hAnsi="Joost" w:cs="Times New Roman"/>
                <w:sz w:val="23"/>
                <w:szCs w:val="23"/>
              </w:rPr>
              <w:t xml:space="preserve"> </w:t>
            </w:r>
            <w:r w:rsidRPr="005C680F">
              <w:rPr>
                <w:rFonts w:ascii="Joost" w:eastAsia="Times New Roman" w:hAnsi="Joost" w:cs="Times New Roman"/>
                <w:sz w:val="23"/>
                <w:szCs w:val="23"/>
              </w:rPr>
              <w:t>uždavinius (vertinant su visais paskutiniais NPP pakeitimais), NUTS2 (VVL ir SR) ir NUTS3 (Teisingos pertvarkos regionai) regionų tikslus ir iššūkius, bei</w:t>
            </w:r>
            <w:r w:rsidR="00967B4F" w:rsidRPr="005C680F">
              <w:rPr>
                <w:rFonts w:ascii="Joost" w:eastAsia="Times New Roman" w:hAnsi="Joost" w:cs="Times New Roman"/>
                <w:sz w:val="23"/>
                <w:szCs w:val="23"/>
              </w:rPr>
              <w:t xml:space="preserve"> </w:t>
            </w:r>
            <w:r w:rsidRPr="005C680F">
              <w:rPr>
                <w:rFonts w:ascii="Joost" w:eastAsia="Times New Roman" w:hAnsi="Joost" w:cs="Times New Roman"/>
                <w:sz w:val="23"/>
                <w:szCs w:val="23"/>
              </w:rPr>
              <w:t xml:space="preserve">Europos Komisijos konkurencingumo </w:t>
            </w:r>
            <w:r w:rsidRPr="005C680F">
              <w:rPr>
                <w:rFonts w:ascii="Joost" w:eastAsia="Times New Roman" w:hAnsi="Joost" w:cs="Times New Roman"/>
                <w:sz w:val="23"/>
                <w:szCs w:val="23"/>
              </w:rPr>
              <w:lastRenderedPageBreak/>
              <w:t>kompasą Europos Sąjungai ir kurios būtų/galėtų būti</w:t>
            </w:r>
            <w:r w:rsidR="005C680F">
              <w:rPr>
                <w:rFonts w:ascii="Joost" w:eastAsia="Times New Roman" w:hAnsi="Joost" w:cs="Times New Roman"/>
                <w:sz w:val="23"/>
                <w:szCs w:val="23"/>
              </w:rPr>
              <w:t xml:space="preserve"> </w:t>
            </w:r>
            <w:r w:rsidRPr="005C680F">
              <w:rPr>
                <w:rFonts w:ascii="Joost" w:eastAsia="Times New Roman" w:hAnsi="Joost" w:cs="Times New Roman"/>
                <w:sz w:val="23"/>
                <w:szCs w:val="23"/>
              </w:rPr>
              <w:t>finansuojamos 2028</w:t>
            </w:r>
            <w:r w:rsidRPr="005C680F">
              <w:rPr>
                <w:rFonts w:ascii="Joost" w:eastAsia="Times New Roman" w:hAnsi="Joost" w:cs="Times New Roman"/>
                <w:bCs/>
                <w:iCs/>
                <w:sz w:val="23"/>
                <w:szCs w:val="23"/>
              </w:rPr>
              <w:t>–</w:t>
            </w:r>
            <w:r w:rsidRPr="005C680F">
              <w:rPr>
                <w:rFonts w:ascii="Joost" w:eastAsia="Times New Roman" w:hAnsi="Joost" w:cs="Times New Roman"/>
                <w:sz w:val="23"/>
                <w:szCs w:val="23"/>
              </w:rPr>
              <w:t>2034 m. Europos Sąjungos fondų investavimo laikotarpio lėšomis.</w:t>
            </w:r>
          </w:p>
        </w:tc>
        <w:tc>
          <w:tcPr>
            <w:tcW w:w="5131" w:type="dxa"/>
          </w:tcPr>
          <w:p w14:paraId="2ED31EB7" w14:textId="067FAFB5" w:rsidR="00B4266E" w:rsidRPr="005C680F" w:rsidRDefault="00B4266E" w:rsidP="005C680F">
            <w:pPr>
              <w:spacing w:after="0" w:line="240" w:lineRule="auto"/>
              <w:jc w:val="both"/>
              <w:rPr>
                <w:rFonts w:ascii="Joost" w:eastAsia="Times New Roman" w:hAnsi="Joost" w:cs="Times New Roman"/>
                <w:sz w:val="23"/>
                <w:szCs w:val="23"/>
              </w:rPr>
            </w:pPr>
            <w:r w:rsidRPr="005C680F">
              <w:rPr>
                <w:rFonts w:ascii="Joost" w:eastAsia="Times New Roman" w:hAnsi="Joost" w:cs="Times New Roman"/>
                <w:sz w:val="23"/>
                <w:szCs w:val="23"/>
              </w:rPr>
              <w:lastRenderedPageBreak/>
              <w:t>9.5.1. Pateikti išvadas ir rekomendacijas veikloms, kurios geriausiai atlieptų 2021</w:t>
            </w:r>
            <w:r w:rsidRPr="005C680F">
              <w:rPr>
                <w:rFonts w:ascii="Joost" w:eastAsia="Times New Roman" w:hAnsi="Joost" w:cs="Times New Roman"/>
                <w:bCs/>
                <w:iCs/>
                <w:sz w:val="23"/>
                <w:szCs w:val="23"/>
              </w:rPr>
              <w:t>–</w:t>
            </w:r>
            <w:r w:rsidRPr="005C680F">
              <w:rPr>
                <w:rFonts w:ascii="Joost" w:eastAsia="Times New Roman" w:hAnsi="Joost" w:cs="Times New Roman"/>
                <w:sz w:val="23"/>
                <w:szCs w:val="23"/>
              </w:rPr>
              <w:t>2030 m. Nacionalinio pažangos plano tikslus ir</w:t>
            </w:r>
            <w:r w:rsidR="005C680F">
              <w:rPr>
                <w:rFonts w:ascii="Joost" w:eastAsia="Times New Roman" w:hAnsi="Joost" w:cs="Times New Roman"/>
                <w:sz w:val="23"/>
                <w:szCs w:val="23"/>
              </w:rPr>
              <w:t xml:space="preserve"> </w:t>
            </w:r>
            <w:r w:rsidRPr="005C680F">
              <w:rPr>
                <w:rFonts w:ascii="Joost" w:eastAsia="Times New Roman" w:hAnsi="Joost" w:cs="Times New Roman"/>
                <w:sz w:val="23"/>
                <w:szCs w:val="23"/>
              </w:rPr>
              <w:t xml:space="preserve">uždavinius (vertinant su visais paskutiniais NPP pakeitimais), NUTS2 (VVL ir SR) ir NUTS3 (Teisingos pertvarkos regionai) regionų tikslus ir iššūkius, bei Europos Komisijos konkurencingumo kompasą Europos Sąjungai, pagrindžiant statistine informacija. </w:t>
            </w:r>
          </w:p>
          <w:p w14:paraId="19D38FEC" w14:textId="744E0E58" w:rsidR="00B4266E" w:rsidRPr="005C680F" w:rsidRDefault="00B4266E" w:rsidP="005C680F">
            <w:pPr>
              <w:spacing w:after="0" w:line="240" w:lineRule="auto"/>
              <w:jc w:val="both"/>
              <w:rPr>
                <w:rFonts w:ascii="Joost" w:eastAsia="Times New Roman" w:hAnsi="Joost" w:cs="Times New Roman"/>
                <w:sz w:val="23"/>
                <w:szCs w:val="23"/>
                <w:lang w:eastAsia="lt-LT"/>
              </w:rPr>
            </w:pPr>
            <w:r w:rsidRPr="005C680F">
              <w:rPr>
                <w:rFonts w:ascii="Joost" w:eastAsia="Times New Roman" w:hAnsi="Joost" w:cs="Times New Roman"/>
                <w:sz w:val="23"/>
                <w:szCs w:val="23"/>
              </w:rPr>
              <w:lastRenderedPageBreak/>
              <w:t>9.5.2. Nustatyti ir pagrįsti kokiomis priemonėmis, kokiomis veiklomis, kokia forma, kokiais atrankos būdais, atrankos kriterijais, pareiškėjais, rodikliais, investicijų dydžiais, finansavimo intensyvumo ribomis, kokiose srityse ir pan. galima būtų prisidėti prie 2021</w:t>
            </w:r>
            <w:r w:rsidRPr="005C680F">
              <w:rPr>
                <w:rFonts w:ascii="Joost" w:eastAsia="Times New Roman" w:hAnsi="Joost" w:cs="Times New Roman"/>
                <w:bCs/>
                <w:iCs/>
                <w:sz w:val="23"/>
                <w:szCs w:val="23"/>
              </w:rPr>
              <w:t>–</w:t>
            </w:r>
            <w:r w:rsidRPr="005C680F">
              <w:rPr>
                <w:rFonts w:ascii="Joost" w:eastAsia="Times New Roman" w:hAnsi="Joost" w:cs="Times New Roman"/>
                <w:sz w:val="23"/>
                <w:szCs w:val="23"/>
              </w:rPr>
              <w:t>2030 m. Nacionalinio pažangos plano tikslų ir uždavinių įgyvendinimo (vertinant su visais paskutiniais NPP pakeitimais).</w:t>
            </w:r>
          </w:p>
        </w:tc>
      </w:tr>
    </w:tbl>
    <w:p w14:paraId="56B1046A" w14:textId="45CFA497" w:rsidR="007E4414" w:rsidRPr="005C680F" w:rsidRDefault="007E4414" w:rsidP="005C680F">
      <w:pPr>
        <w:tabs>
          <w:tab w:val="num" w:pos="567"/>
          <w:tab w:val="left" w:pos="840"/>
        </w:tabs>
        <w:spacing w:after="0" w:line="240" w:lineRule="auto"/>
        <w:ind w:right="-81" w:firstLine="567"/>
        <w:jc w:val="both"/>
        <w:rPr>
          <w:rFonts w:ascii="Joost" w:eastAsia="Times New Roman" w:hAnsi="Joost" w:cs="Times New Roman"/>
          <w:bCs/>
          <w:sz w:val="23"/>
          <w:szCs w:val="23"/>
        </w:rPr>
      </w:pPr>
      <w:r w:rsidRPr="005C680F">
        <w:rPr>
          <w:rFonts w:ascii="Joost" w:eastAsia="Times New Roman" w:hAnsi="Joost" w:cs="Times New Roman"/>
          <w:sz w:val="23"/>
          <w:szCs w:val="23"/>
        </w:rPr>
        <w:lastRenderedPageBreak/>
        <w:t>9.</w:t>
      </w:r>
      <w:r w:rsidR="00764CB4" w:rsidRPr="005C680F">
        <w:rPr>
          <w:rFonts w:ascii="Joost" w:eastAsia="Times New Roman" w:hAnsi="Joost" w:cs="Times New Roman"/>
          <w:sz w:val="23"/>
          <w:szCs w:val="23"/>
        </w:rPr>
        <w:t>3</w:t>
      </w:r>
      <w:r w:rsidRPr="005C680F">
        <w:rPr>
          <w:rFonts w:ascii="Joost" w:eastAsia="Times New Roman" w:hAnsi="Joost" w:cs="Times New Roman"/>
          <w:sz w:val="23"/>
          <w:szCs w:val="23"/>
        </w:rPr>
        <w:t xml:space="preserve">. Apibendrinęs Vertinimo metu surinktus duomenis ir atsakęs į visus Vertinimo klausimus, </w:t>
      </w:r>
      <w:r w:rsidR="00551CB6" w:rsidRPr="005C680F">
        <w:rPr>
          <w:rFonts w:ascii="Joost" w:eastAsia="Times New Roman" w:hAnsi="Joost" w:cs="Times New Roman"/>
          <w:sz w:val="23"/>
          <w:szCs w:val="23"/>
        </w:rPr>
        <w:t>p</w:t>
      </w:r>
      <w:r w:rsidRPr="005C680F">
        <w:rPr>
          <w:rFonts w:ascii="Joost" w:eastAsia="Times New Roman" w:hAnsi="Joost" w:cs="Times New Roman"/>
          <w:sz w:val="23"/>
          <w:szCs w:val="23"/>
        </w:rPr>
        <w:t>aslaugų teikėjas galutinė</w:t>
      </w:r>
      <w:r w:rsidR="00AA5E64" w:rsidRPr="005C680F">
        <w:rPr>
          <w:rFonts w:ascii="Joost" w:eastAsia="Times New Roman" w:hAnsi="Joost" w:cs="Times New Roman"/>
          <w:sz w:val="23"/>
          <w:szCs w:val="23"/>
        </w:rPr>
        <w:t>j</w:t>
      </w:r>
      <w:r w:rsidRPr="005C680F">
        <w:rPr>
          <w:rFonts w:ascii="Joost" w:eastAsia="Times New Roman" w:hAnsi="Joost" w:cs="Times New Roman"/>
          <w:sz w:val="23"/>
          <w:szCs w:val="23"/>
        </w:rPr>
        <w:t>e Vertinimo ataskaito</w:t>
      </w:r>
      <w:r w:rsidR="00AA5E64" w:rsidRPr="005C680F">
        <w:rPr>
          <w:rFonts w:ascii="Joost" w:eastAsia="Times New Roman" w:hAnsi="Joost" w:cs="Times New Roman"/>
          <w:sz w:val="23"/>
          <w:szCs w:val="23"/>
        </w:rPr>
        <w:t>j</w:t>
      </w:r>
      <w:r w:rsidRPr="005C680F">
        <w:rPr>
          <w:rFonts w:ascii="Joost" w:eastAsia="Times New Roman" w:hAnsi="Joost" w:cs="Times New Roman"/>
          <w:sz w:val="23"/>
          <w:szCs w:val="23"/>
        </w:rPr>
        <w:t>e turės parengti konkrečias išvadas bei</w:t>
      </w:r>
      <w:r w:rsidR="009D6A4D" w:rsidRPr="005C680F">
        <w:rPr>
          <w:rFonts w:ascii="Joost" w:eastAsia="Times New Roman" w:hAnsi="Joost" w:cs="Times New Roman"/>
          <w:sz w:val="23"/>
          <w:szCs w:val="23"/>
        </w:rPr>
        <w:t xml:space="preserve"> pateikti siūlymus/įžvalgas </w:t>
      </w:r>
      <w:r w:rsidRPr="005C680F">
        <w:rPr>
          <w:rFonts w:ascii="Joost" w:eastAsia="Times New Roman" w:hAnsi="Joost" w:cs="Times New Roman"/>
          <w:sz w:val="23"/>
          <w:szCs w:val="23"/>
        </w:rPr>
        <w:t xml:space="preserve">ir rekomendacijas („daryk tai“) pagal </w:t>
      </w:r>
      <w:r w:rsidR="00530F84" w:rsidRPr="005C680F">
        <w:rPr>
          <w:rFonts w:ascii="Joost" w:eastAsia="Times New Roman" w:hAnsi="Joost" w:cs="Times New Roman"/>
          <w:sz w:val="23"/>
          <w:szCs w:val="23"/>
        </w:rPr>
        <w:t>šios t</w:t>
      </w:r>
      <w:r w:rsidRPr="005C680F">
        <w:rPr>
          <w:rFonts w:ascii="Joost" w:eastAsia="Times New Roman" w:hAnsi="Joost" w:cs="Times New Roman"/>
          <w:sz w:val="23"/>
          <w:szCs w:val="23"/>
        </w:rPr>
        <w:t>echninės specifikacijos 4.1–4.</w:t>
      </w:r>
      <w:r w:rsidR="00345E34" w:rsidRPr="005C680F">
        <w:rPr>
          <w:rFonts w:ascii="Joost" w:eastAsia="Times New Roman" w:hAnsi="Joost" w:cs="Times New Roman"/>
          <w:sz w:val="23"/>
          <w:szCs w:val="23"/>
        </w:rPr>
        <w:t>5</w:t>
      </w:r>
      <w:r w:rsidRPr="005C680F">
        <w:rPr>
          <w:rFonts w:ascii="Joost" w:eastAsia="Times New Roman" w:hAnsi="Joost" w:cs="Times New Roman"/>
          <w:sz w:val="23"/>
          <w:szCs w:val="23"/>
        </w:rPr>
        <w:t xml:space="preserve"> papunkčiuose nurodytus Vertinimo uždavinius.</w:t>
      </w:r>
    </w:p>
    <w:p w14:paraId="600328ED" w14:textId="23B1EE5A" w:rsidR="007E4414" w:rsidRPr="005C680F" w:rsidRDefault="007E4414" w:rsidP="005C680F">
      <w:pPr>
        <w:tabs>
          <w:tab w:val="num" w:pos="567"/>
          <w:tab w:val="left" w:pos="840"/>
          <w:tab w:val="left" w:pos="1560"/>
        </w:tabs>
        <w:spacing w:after="0" w:line="240" w:lineRule="auto"/>
        <w:ind w:right="-81" w:firstLine="567"/>
        <w:jc w:val="both"/>
        <w:rPr>
          <w:rFonts w:ascii="Joost" w:eastAsia="Times New Roman" w:hAnsi="Joost" w:cs="Times New Roman"/>
          <w:sz w:val="23"/>
          <w:szCs w:val="23"/>
        </w:rPr>
      </w:pPr>
      <w:r w:rsidRPr="005C680F">
        <w:rPr>
          <w:rFonts w:ascii="Joost" w:eastAsia="Times New Roman" w:hAnsi="Joost" w:cs="Times New Roman"/>
          <w:sz w:val="23"/>
          <w:szCs w:val="23"/>
        </w:rPr>
        <w:t>9.</w:t>
      </w:r>
      <w:r w:rsidR="00764CB4" w:rsidRPr="005C680F">
        <w:rPr>
          <w:rFonts w:ascii="Joost" w:eastAsia="Times New Roman" w:hAnsi="Joost" w:cs="Times New Roman"/>
          <w:sz w:val="23"/>
          <w:szCs w:val="23"/>
        </w:rPr>
        <w:t>4</w:t>
      </w:r>
      <w:r w:rsidRPr="005C680F">
        <w:rPr>
          <w:rFonts w:ascii="Joost" w:eastAsia="Times New Roman" w:hAnsi="Joost" w:cs="Times New Roman"/>
          <w:sz w:val="23"/>
          <w:szCs w:val="23"/>
        </w:rPr>
        <w:t>. Vertinimo išvados turi būti išsamios, nuoseklios, aiškios ir pagrįstos atliktos analizės rezultatais (identifikuojamos galutinės Vertinimo ataskaitos tekste).</w:t>
      </w:r>
    </w:p>
    <w:p w14:paraId="744604CE" w14:textId="1BB9D049" w:rsidR="007E4414" w:rsidRPr="005C680F" w:rsidRDefault="007E4414" w:rsidP="005C680F">
      <w:pPr>
        <w:tabs>
          <w:tab w:val="num" w:pos="567"/>
          <w:tab w:val="left" w:pos="840"/>
          <w:tab w:val="left" w:pos="1560"/>
        </w:tabs>
        <w:spacing w:after="0" w:line="240" w:lineRule="auto"/>
        <w:ind w:right="-81" w:firstLine="567"/>
        <w:jc w:val="both"/>
        <w:rPr>
          <w:rFonts w:ascii="Joost" w:eastAsia="Times New Roman" w:hAnsi="Joost" w:cs="Times New Roman"/>
          <w:sz w:val="23"/>
          <w:szCs w:val="23"/>
        </w:rPr>
      </w:pPr>
      <w:r w:rsidRPr="005C680F">
        <w:rPr>
          <w:rFonts w:ascii="Joost" w:eastAsia="Times New Roman" w:hAnsi="Joost" w:cs="Times New Roman"/>
          <w:sz w:val="23"/>
          <w:szCs w:val="23"/>
        </w:rPr>
        <w:t>9.</w:t>
      </w:r>
      <w:r w:rsidR="00764CB4" w:rsidRPr="005C680F">
        <w:rPr>
          <w:rFonts w:ascii="Joost" w:eastAsia="Times New Roman" w:hAnsi="Joost" w:cs="Times New Roman"/>
          <w:sz w:val="23"/>
          <w:szCs w:val="23"/>
        </w:rPr>
        <w:t>5</w:t>
      </w:r>
      <w:r w:rsidRPr="005C680F">
        <w:rPr>
          <w:rFonts w:ascii="Joost" w:eastAsia="Times New Roman" w:hAnsi="Joost" w:cs="Times New Roman"/>
          <w:sz w:val="23"/>
          <w:szCs w:val="23"/>
        </w:rPr>
        <w:t>. Rekomendacijos turi atitikti pripažintus kokybės standartus, t. y. būti aiškios, pagrįstos, įgyvendinamos, veiksmingos ir pateiktos laiku su galutine Vertinimo ataskaita</w:t>
      </w:r>
      <w:r w:rsidR="00042203" w:rsidRPr="005C680F">
        <w:rPr>
          <w:rFonts w:ascii="Joost" w:eastAsia="Times New Roman" w:hAnsi="Joost" w:cs="Times New Roman"/>
          <w:sz w:val="23"/>
          <w:szCs w:val="23"/>
        </w:rPr>
        <w:t>.</w:t>
      </w:r>
      <w:r w:rsidRPr="005C680F">
        <w:rPr>
          <w:rFonts w:ascii="Joost" w:eastAsia="Times New Roman" w:hAnsi="Joost" w:cs="Times New Roman"/>
          <w:sz w:val="23"/>
          <w:szCs w:val="23"/>
        </w:rPr>
        <w:t xml:space="preserve"> </w:t>
      </w:r>
    </w:p>
    <w:p w14:paraId="3D334494" w14:textId="1C3563DC" w:rsidR="007E4414" w:rsidRPr="005C680F" w:rsidRDefault="007E4414" w:rsidP="005C680F">
      <w:pPr>
        <w:tabs>
          <w:tab w:val="num" w:pos="567"/>
          <w:tab w:val="left" w:pos="840"/>
          <w:tab w:val="left" w:pos="1560"/>
        </w:tabs>
        <w:spacing w:after="0" w:line="240" w:lineRule="auto"/>
        <w:ind w:right="-81" w:firstLine="567"/>
        <w:jc w:val="both"/>
        <w:rPr>
          <w:rFonts w:ascii="Joost" w:eastAsia="Times New Roman" w:hAnsi="Joost" w:cs="Times New Roman"/>
          <w:sz w:val="23"/>
          <w:szCs w:val="23"/>
        </w:rPr>
      </w:pPr>
      <w:r w:rsidRPr="005C680F">
        <w:rPr>
          <w:rFonts w:ascii="Joost" w:eastAsia="Times New Roman" w:hAnsi="Joost" w:cs="Times New Roman"/>
          <w:sz w:val="23"/>
          <w:szCs w:val="23"/>
        </w:rPr>
        <w:t>9.</w:t>
      </w:r>
      <w:r w:rsidR="00764CB4" w:rsidRPr="005C680F">
        <w:rPr>
          <w:rFonts w:ascii="Joost" w:eastAsia="Times New Roman" w:hAnsi="Joost" w:cs="Times New Roman"/>
          <w:sz w:val="23"/>
          <w:szCs w:val="23"/>
        </w:rPr>
        <w:t>6</w:t>
      </w:r>
      <w:r w:rsidRPr="005C680F">
        <w:rPr>
          <w:rFonts w:ascii="Joost" w:eastAsia="Times New Roman" w:hAnsi="Joost" w:cs="Times New Roman"/>
          <w:sz w:val="23"/>
          <w:szCs w:val="23"/>
        </w:rPr>
        <w:t xml:space="preserve">. </w:t>
      </w:r>
      <w:r w:rsidR="00042203" w:rsidRPr="005C680F">
        <w:rPr>
          <w:rFonts w:ascii="Joost" w:eastAsia="Times New Roman" w:hAnsi="Joost" w:cs="Times New Roman"/>
          <w:sz w:val="23"/>
          <w:szCs w:val="23"/>
        </w:rPr>
        <w:t>S</w:t>
      </w:r>
      <w:r w:rsidRPr="005C680F">
        <w:rPr>
          <w:rFonts w:ascii="Joost" w:eastAsia="Times New Roman" w:hAnsi="Joost" w:cs="Times New Roman"/>
          <w:sz w:val="23"/>
          <w:szCs w:val="23"/>
        </w:rPr>
        <w:t>iūlymuose</w:t>
      </w:r>
      <w:r w:rsidR="00042203" w:rsidRPr="005C680F">
        <w:rPr>
          <w:rFonts w:ascii="Joost" w:eastAsia="Times New Roman" w:hAnsi="Joost" w:cs="Times New Roman"/>
          <w:sz w:val="23"/>
          <w:szCs w:val="23"/>
        </w:rPr>
        <w:t>/įžvalgose</w:t>
      </w:r>
      <w:r w:rsidRPr="005C680F">
        <w:rPr>
          <w:rFonts w:ascii="Joost" w:eastAsia="Times New Roman" w:hAnsi="Joost" w:cs="Times New Roman"/>
          <w:sz w:val="23"/>
          <w:szCs w:val="23"/>
        </w:rPr>
        <w:t xml:space="preserve"> ir rekomendacijose turi būti nurodytos institucijos, atsakingos už jų įgyvendinimą.</w:t>
      </w:r>
    </w:p>
    <w:p w14:paraId="72DAB169" w14:textId="3B748D05" w:rsidR="007E4414" w:rsidRPr="005C680F" w:rsidRDefault="007E4414" w:rsidP="005C680F">
      <w:pPr>
        <w:tabs>
          <w:tab w:val="left" w:pos="1260"/>
        </w:tabs>
        <w:spacing w:after="0" w:line="240" w:lineRule="auto"/>
        <w:ind w:firstLine="567"/>
        <w:jc w:val="both"/>
        <w:rPr>
          <w:rFonts w:ascii="Joost" w:eastAsia="Times New Roman" w:hAnsi="Joost" w:cs="Times New Roman"/>
          <w:sz w:val="23"/>
          <w:szCs w:val="23"/>
        </w:rPr>
      </w:pPr>
      <w:r w:rsidRPr="005C680F">
        <w:rPr>
          <w:rFonts w:ascii="Joost" w:eastAsia="Times New Roman" w:hAnsi="Joost" w:cs="Times New Roman"/>
          <w:sz w:val="23"/>
          <w:szCs w:val="23"/>
        </w:rPr>
        <w:t>9.</w:t>
      </w:r>
      <w:r w:rsidR="00764CB4" w:rsidRPr="005C680F">
        <w:rPr>
          <w:rFonts w:ascii="Joost" w:eastAsia="Times New Roman" w:hAnsi="Joost" w:cs="Times New Roman"/>
          <w:sz w:val="23"/>
          <w:szCs w:val="23"/>
        </w:rPr>
        <w:t>7</w:t>
      </w:r>
      <w:r w:rsidRPr="005C680F">
        <w:rPr>
          <w:rFonts w:ascii="Joost" w:eastAsia="Times New Roman" w:hAnsi="Joost" w:cs="Times New Roman"/>
          <w:sz w:val="23"/>
          <w:szCs w:val="23"/>
        </w:rPr>
        <w:t>. Galutinės Vertinimo ataskaitos prieduose turi būti pateikta naudotų Vertinimo metodų taikymą pagrindžianti informacija.</w:t>
      </w:r>
    </w:p>
    <w:p w14:paraId="4AD50C92" w14:textId="3681046C" w:rsidR="007E4414" w:rsidRPr="005C680F" w:rsidRDefault="007E4414" w:rsidP="005C680F">
      <w:pPr>
        <w:tabs>
          <w:tab w:val="left" w:pos="851"/>
          <w:tab w:val="left" w:pos="993"/>
          <w:tab w:val="left" w:pos="1276"/>
          <w:tab w:val="left" w:pos="1843"/>
        </w:tabs>
        <w:spacing w:after="0" w:line="240" w:lineRule="auto"/>
        <w:ind w:firstLine="567"/>
        <w:contextualSpacing/>
        <w:jc w:val="both"/>
        <w:rPr>
          <w:rFonts w:ascii="Joost" w:eastAsia="Times New Roman" w:hAnsi="Joost" w:cs="Times New Roman"/>
          <w:sz w:val="23"/>
          <w:szCs w:val="23"/>
        </w:rPr>
      </w:pPr>
      <w:r w:rsidRPr="005C680F">
        <w:rPr>
          <w:rFonts w:ascii="Joost" w:eastAsia="Times New Roman" w:hAnsi="Joost" w:cs="Times New Roman"/>
          <w:sz w:val="23"/>
          <w:szCs w:val="23"/>
        </w:rPr>
        <w:t>9.</w:t>
      </w:r>
      <w:r w:rsidR="00764CB4" w:rsidRPr="005C680F">
        <w:rPr>
          <w:rFonts w:ascii="Joost" w:eastAsia="Times New Roman" w:hAnsi="Joost" w:cs="Times New Roman"/>
          <w:sz w:val="23"/>
          <w:szCs w:val="23"/>
        </w:rPr>
        <w:t>8</w:t>
      </w:r>
      <w:r w:rsidRPr="005C680F">
        <w:rPr>
          <w:rFonts w:ascii="Joost" w:eastAsia="Times New Roman" w:hAnsi="Joost" w:cs="Times New Roman"/>
          <w:sz w:val="23"/>
          <w:szCs w:val="23"/>
        </w:rPr>
        <w:t xml:space="preserve">. Paslaugų teikėjas įsipareigoja perduoti visas autoriaus turtines teises į </w:t>
      </w:r>
      <w:r w:rsidR="00551CB6" w:rsidRPr="005C680F">
        <w:rPr>
          <w:rFonts w:ascii="Joost" w:eastAsia="Times New Roman" w:hAnsi="Joost" w:cs="Times New Roman"/>
          <w:sz w:val="23"/>
          <w:szCs w:val="23"/>
        </w:rPr>
        <w:t>p</w:t>
      </w:r>
      <w:r w:rsidRPr="005C680F">
        <w:rPr>
          <w:rFonts w:ascii="Joost" w:eastAsia="Times New Roman" w:hAnsi="Joost" w:cs="Times New Roman"/>
          <w:sz w:val="23"/>
          <w:szCs w:val="23"/>
        </w:rPr>
        <w:t xml:space="preserve">aslaugų teikėjo (įskaitant jo subteikėjų) sukurtus ir </w:t>
      </w:r>
      <w:r w:rsidR="00530F84" w:rsidRPr="005C680F">
        <w:rPr>
          <w:rFonts w:ascii="Joost" w:eastAsia="Times New Roman" w:hAnsi="Joost" w:cs="Times New Roman"/>
          <w:sz w:val="23"/>
          <w:szCs w:val="23"/>
        </w:rPr>
        <w:t>šios t</w:t>
      </w:r>
      <w:r w:rsidRPr="005C680F">
        <w:rPr>
          <w:rFonts w:ascii="Joost" w:eastAsia="Times New Roman" w:hAnsi="Joost" w:cs="Times New Roman"/>
          <w:sz w:val="23"/>
          <w:szCs w:val="23"/>
        </w:rPr>
        <w:t xml:space="preserve">echninės specifikacijos 5 punkte nurodytus Vertinimo rezultatus nuo </w:t>
      </w:r>
      <w:r w:rsidR="008B5886" w:rsidRPr="005C680F">
        <w:rPr>
          <w:rFonts w:ascii="Joost" w:eastAsia="Times New Roman" w:hAnsi="Joost" w:cs="Times New Roman"/>
          <w:sz w:val="23"/>
          <w:szCs w:val="23"/>
        </w:rPr>
        <w:t>Vertinimo p</w:t>
      </w:r>
      <w:r w:rsidRPr="005C680F">
        <w:rPr>
          <w:rFonts w:ascii="Joost" w:eastAsia="Times New Roman" w:hAnsi="Joost" w:cs="Times New Roman"/>
          <w:sz w:val="23"/>
          <w:szCs w:val="23"/>
        </w:rPr>
        <w:t>aslaugų perdavimo-priėmimo akto pasirašymo momento, neapsiribojant kurios nors valstybės teritorija. Paslaugų teikėjas neturi teisės skelbti ar kitaip viešai platinti Ministerijai perduotų Vertinimo rezultatų be išankstinio rašytinio Ministerijos sutikimo.</w:t>
      </w:r>
    </w:p>
    <w:p w14:paraId="44BBC31B" w14:textId="77777777" w:rsidR="002C0E04" w:rsidRPr="005C680F" w:rsidRDefault="002C0E04" w:rsidP="005C680F">
      <w:pPr>
        <w:tabs>
          <w:tab w:val="left" w:pos="851"/>
          <w:tab w:val="left" w:pos="993"/>
          <w:tab w:val="left" w:pos="1276"/>
          <w:tab w:val="left" w:pos="1843"/>
        </w:tabs>
        <w:spacing w:after="0" w:line="240" w:lineRule="auto"/>
        <w:ind w:firstLine="709"/>
        <w:contextualSpacing/>
        <w:jc w:val="both"/>
        <w:rPr>
          <w:rFonts w:ascii="Joost" w:eastAsia="Times New Roman" w:hAnsi="Joost" w:cs="Times New Roman"/>
          <w:sz w:val="23"/>
          <w:szCs w:val="23"/>
        </w:rPr>
      </w:pPr>
    </w:p>
    <w:p w14:paraId="1B4021CC" w14:textId="218B92D5" w:rsidR="007E4414" w:rsidRPr="005C680F" w:rsidRDefault="007E4414" w:rsidP="005C680F">
      <w:pPr>
        <w:spacing w:after="0" w:line="240" w:lineRule="auto"/>
        <w:ind w:right="45"/>
        <w:jc w:val="center"/>
        <w:rPr>
          <w:rFonts w:ascii="Joost" w:eastAsia="Times New Roman" w:hAnsi="Joost" w:cs="Times New Roman"/>
          <w:b/>
          <w:sz w:val="23"/>
          <w:szCs w:val="23"/>
        </w:rPr>
      </w:pPr>
      <w:r w:rsidRPr="005C680F">
        <w:rPr>
          <w:rFonts w:ascii="Joost" w:eastAsia="Times New Roman" w:hAnsi="Joost" w:cs="Times New Roman"/>
          <w:b/>
          <w:sz w:val="23"/>
          <w:szCs w:val="23"/>
        </w:rPr>
        <w:t>IV. KITA INFORMACIJA</w:t>
      </w:r>
    </w:p>
    <w:p w14:paraId="065D3ED8" w14:textId="77777777" w:rsidR="007E4414" w:rsidRPr="005C680F" w:rsidRDefault="007E4414" w:rsidP="005C680F">
      <w:pPr>
        <w:tabs>
          <w:tab w:val="left" w:pos="9360"/>
        </w:tabs>
        <w:spacing w:after="0" w:line="240" w:lineRule="auto"/>
        <w:ind w:right="45" w:firstLine="567"/>
        <w:jc w:val="both"/>
        <w:rPr>
          <w:rFonts w:ascii="Joost" w:eastAsia="Times New Roman" w:hAnsi="Joost" w:cs="Times New Roman"/>
          <w:sz w:val="23"/>
          <w:szCs w:val="23"/>
        </w:rPr>
      </w:pPr>
    </w:p>
    <w:p w14:paraId="42408CA1" w14:textId="7F7FEC85" w:rsidR="007E4414" w:rsidRPr="005C680F" w:rsidRDefault="007E4414" w:rsidP="005C680F">
      <w:pPr>
        <w:spacing w:after="0" w:line="240" w:lineRule="auto"/>
        <w:ind w:right="45" w:firstLine="567"/>
        <w:jc w:val="both"/>
        <w:rPr>
          <w:rFonts w:ascii="Joost" w:eastAsia="Times New Roman" w:hAnsi="Joost" w:cs="Times New Roman"/>
          <w:b/>
          <w:sz w:val="23"/>
          <w:szCs w:val="23"/>
        </w:rPr>
      </w:pPr>
      <w:r w:rsidRPr="005C680F">
        <w:rPr>
          <w:rFonts w:ascii="Joost" w:eastAsia="Times New Roman" w:hAnsi="Joost" w:cs="Times New Roman"/>
          <w:b/>
          <w:sz w:val="23"/>
          <w:szCs w:val="23"/>
        </w:rPr>
        <w:t xml:space="preserve">10. Maksimali pirkimo vertė – </w:t>
      </w:r>
      <w:r w:rsidR="00F549C9" w:rsidRPr="005C680F">
        <w:rPr>
          <w:rFonts w:ascii="Joost" w:eastAsia="Times New Roman" w:hAnsi="Joost" w:cs="Times New Roman"/>
          <w:sz w:val="23"/>
          <w:szCs w:val="23"/>
        </w:rPr>
        <w:t>190</w:t>
      </w:r>
      <w:r w:rsidR="0098031D" w:rsidRPr="005C680F">
        <w:rPr>
          <w:rFonts w:ascii="Joost" w:eastAsia="Times New Roman" w:hAnsi="Joost" w:cs="Times New Roman"/>
          <w:sz w:val="23"/>
          <w:szCs w:val="23"/>
        </w:rPr>
        <w:t xml:space="preserve"> </w:t>
      </w:r>
      <w:r w:rsidR="003D73FB" w:rsidRPr="005C680F">
        <w:rPr>
          <w:rFonts w:ascii="Joost" w:eastAsia="Times New Roman" w:hAnsi="Joost" w:cs="Times New Roman"/>
          <w:sz w:val="23"/>
          <w:szCs w:val="23"/>
        </w:rPr>
        <w:t>000,00 (</w:t>
      </w:r>
      <w:r w:rsidR="00F549C9" w:rsidRPr="005C680F">
        <w:rPr>
          <w:rFonts w:ascii="Joost" w:eastAsia="Times New Roman" w:hAnsi="Joost" w:cs="Times New Roman"/>
          <w:sz w:val="23"/>
          <w:szCs w:val="23"/>
        </w:rPr>
        <w:t>šimtas devynias</w:t>
      </w:r>
      <w:r w:rsidR="00647C25" w:rsidRPr="005C680F">
        <w:rPr>
          <w:rFonts w:ascii="Joost" w:eastAsia="Times New Roman" w:hAnsi="Joost" w:cs="Times New Roman"/>
          <w:sz w:val="23"/>
          <w:szCs w:val="23"/>
        </w:rPr>
        <w:t>de</w:t>
      </w:r>
      <w:r w:rsidR="00FD67E2" w:rsidRPr="005C680F">
        <w:rPr>
          <w:rFonts w:ascii="Joost" w:eastAsia="Times New Roman" w:hAnsi="Joost" w:cs="Times New Roman"/>
          <w:sz w:val="23"/>
          <w:szCs w:val="23"/>
        </w:rPr>
        <w:t xml:space="preserve">šimt </w:t>
      </w:r>
      <w:r w:rsidRPr="005C680F">
        <w:rPr>
          <w:rFonts w:ascii="Joost" w:eastAsia="Times New Roman" w:hAnsi="Joost" w:cs="Times New Roman"/>
          <w:sz w:val="23"/>
          <w:szCs w:val="23"/>
        </w:rPr>
        <w:t>tūkstančių eurų) su pridėtinės vertės mokesčiu.</w:t>
      </w:r>
    </w:p>
    <w:p w14:paraId="415FE41D" w14:textId="77777777" w:rsidR="007E4414" w:rsidRPr="005C680F" w:rsidRDefault="007E4414" w:rsidP="005C680F">
      <w:pPr>
        <w:tabs>
          <w:tab w:val="left" w:pos="9360"/>
        </w:tabs>
        <w:spacing w:after="0" w:line="240" w:lineRule="auto"/>
        <w:ind w:right="45" w:firstLine="567"/>
        <w:jc w:val="both"/>
        <w:rPr>
          <w:rFonts w:ascii="Joost" w:eastAsia="Times New Roman" w:hAnsi="Joost" w:cs="Times New Roman"/>
          <w:b/>
          <w:sz w:val="23"/>
          <w:szCs w:val="23"/>
        </w:rPr>
      </w:pPr>
    </w:p>
    <w:p w14:paraId="16BF0E65" w14:textId="38A30424" w:rsidR="007E4414" w:rsidRPr="005C680F" w:rsidRDefault="61B702A3" w:rsidP="005C680F">
      <w:pPr>
        <w:tabs>
          <w:tab w:val="left" w:pos="9360"/>
        </w:tabs>
        <w:spacing w:after="0" w:line="240" w:lineRule="auto"/>
        <w:ind w:right="45" w:firstLine="567"/>
        <w:jc w:val="both"/>
        <w:rPr>
          <w:rFonts w:ascii="Joost" w:eastAsia="Times New Roman" w:hAnsi="Joost" w:cs="Times New Roman"/>
          <w:sz w:val="23"/>
          <w:szCs w:val="23"/>
        </w:rPr>
      </w:pPr>
      <w:r w:rsidRPr="005C680F">
        <w:rPr>
          <w:rFonts w:ascii="Joost" w:eastAsia="Times New Roman" w:hAnsi="Joost" w:cs="Times New Roman"/>
          <w:b/>
          <w:bCs/>
          <w:sz w:val="23"/>
          <w:szCs w:val="23"/>
        </w:rPr>
        <w:t xml:space="preserve">11. Vertinimo trukmė – </w:t>
      </w:r>
      <w:r w:rsidR="009C0FF9" w:rsidRPr="005C680F">
        <w:rPr>
          <w:rFonts w:ascii="Joost" w:eastAsia="Times New Roman" w:hAnsi="Joost" w:cs="Times New Roman"/>
          <w:sz w:val="23"/>
          <w:szCs w:val="23"/>
        </w:rPr>
        <w:t>Vertinimo p</w:t>
      </w:r>
      <w:r w:rsidR="000049B6" w:rsidRPr="005C680F">
        <w:rPr>
          <w:rFonts w:ascii="Joost" w:eastAsia="Times New Roman" w:hAnsi="Joost" w:cs="Times New Roman"/>
          <w:sz w:val="23"/>
          <w:szCs w:val="23"/>
        </w:rPr>
        <w:t>aslaugos turi būti suteiktos</w:t>
      </w:r>
      <w:r w:rsidRPr="005C680F">
        <w:rPr>
          <w:rFonts w:ascii="Joost" w:eastAsia="Times New Roman" w:hAnsi="Joost" w:cs="Times New Roman"/>
          <w:sz w:val="23"/>
          <w:szCs w:val="23"/>
        </w:rPr>
        <w:t xml:space="preserve"> per </w:t>
      </w:r>
      <w:r w:rsidR="00F549C9" w:rsidRPr="005C680F">
        <w:rPr>
          <w:rFonts w:ascii="Joost" w:eastAsia="Times New Roman" w:hAnsi="Joost" w:cs="Times New Roman"/>
          <w:sz w:val="23"/>
          <w:szCs w:val="23"/>
        </w:rPr>
        <w:t>12</w:t>
      </w:r>
      <w:r w:rsidRPr="005C680F">
        <w:rPr>
          <w:rFonts w:ascii="Joost" w:eastAsia="Times New Roman" w:hAnsi="Joost" w:cs="Times New Roman"/>
          <w:sz w:val="23"/>
          <w:szCs w:val="23"/>
        </w:rPr>
        <w:t xml:space="preserve"> mėnesi</w:t>
      </w:r>
      <w:r w:rsidR="00D25D47" w:rsidRPr="005C680F">
        <w:rPr>
          <w:rFonts w:ascii="Joost" w:eastAsia="Times New Roman" w:hAnsi="Joost" w:cs="Times New Roman"/>
          <w:sz w:val="23"/>
          <w:szCs w:val="23"/>
        </w:rPr>
        <w:t>ų</w:t>
      </w:r>
      <w:r w:rsidRPr="005C680F">
        <w:rPr>
          <w:rFonts w:ascii="Joost" w:eastAsia="Times New Roman" w:hAnsi="Joost" w:cs="Times New Roman"/>
          <w:sz w:val="23"/>
          <w:szCs w:val="23"/>
        </w:rPr>
        <w:t xml:space="preserve"> nuo pirkimo sutarties įsigaliojimo. </w:t>
      </w:r>
    </w:p>
    <w:p w14:paraId="3A97F4B6" w14:textId="77777777" w:rsidR="00656CDC" w:rsidRPr="005C680F" w:rsidRDefault="00656CDC" w:rsidP="005C680F">
      <w:pPr>
        <w:tabs>
          <w:tab w:val="left" w:pos="9360"/>
        </w:tabs>
        <w:spacing w:after="0" w:line="240" w:lineRule="auto"/>
        <w:ind w:right="45" w:firstLine="567"/>
        <w:jc w:val="both"/>
        <w:rPr>
          <w:rFonts w:ascii="Joost" w:eastAsia="Times New Roman" w:hAnsi="Joost" w:cs="Times New Roman"/>
          <w:sz w:val="23"/>
          <w:szCs w:val="23"/>
        </w:rPr>
      </w:pPr>
    </w:p>
    <w:p w14:paraId="7293B08C" w14:textId="77777777" w:rsidR="007E4414" w:rsidRPr="005C680F" w:rsidRDefault="007E4414" w:rsidP="005C680F">
      <w:pPr>
        <w:tabs>
          <w:tab w:val="num" w:pos="1440"/>
        </w:tabs>
        <w:spacing w:after="0" w:line="240" w:lineRule="auto"/>
        <w:ind w:firstLine="567"/>
        <w:jc w:val="both"/>
        <w:rPr>
          <w:rFonts w:ascii="Joost" w:eastAsia="Times New Roman" w:hAnsi="Joost" w:cs="Times New Roman"/>
          <w:b/>
          <w:sz w:val="23"/>
          <w:szCs w:val="23"/>
        </w:rPr>
      </w:pPr>
      <w:r w:rsidRPr="005C680F">
        <w:rPr>
          <w:rFonts w:ascii="Joost" w:eastAsia="Times New Roman" w:hAnsi="Joost" w:cs="Times New Roman"/>
          <w:b/>
          <w:sz w:val="23"/>
          <w:szCs w:val="23"/>
        </w:rPr>
        <w:t>12. Vertinimo proceso pažangos kontrolė:</w:t>
      </w:r>
    </w:p>
    <w:p w14:paraId="26E8E12C" w14:textId="4C0F699E" w:rsidR="007E4414" w:rsidRPr="005C680F" w:rsidRDefault="007E4414" w:rsidP="005C680F">
      <w:pPr>
        <w:tabs>
          <w:tab w:val="num" w:pos="1440"/>
        </w:tabs>
        <w:spacing w:after="0" w:line="240" w:lineRule="auto"/>
        <w:ind w:firstLine="567"/>
        <w:jc w:val="both"/>
        <w:rPr>
          <w:rFonts w:ascii="Joost" w:eastAsia="Times New Roman" w:hAnsi="Joost" w:cs="Times New Roman"/>
          <w:sz w:val="23"/>
          <w:szCs w:val="23"/>
        </w:rPr>
      </w:pPr>
      <w:r w:rsidRPr="005C680F">
        <w:rPr>
          <w:rFonts w:ascii="Joost" w:eastAsia="Times New Roman" w:hAnsi="Joost" w:cs="Times New Roman"/>
          <w:sz w:val="23"/>
          <w:szCs w:val="23"/>
        </w:rPr>
        <w:t xml:space="preserve">12.1. Siekiant užtikrinti Vertinimo proceso kontrolę ir pažangą, </w:t>
      </w:r>
      <w:r w:rsidR="00551CB6" w:rsidRPr="005C680F">
        <w:rPr>
          <w:rFonts w:ascii="Joost" w:eastAsia="Times New Roman" w:hAnsi="Joost" w:cs="Times New Roman"/>
          <w:sz w:val="23"/>
          <w:szCs w:val="23"/>
        </w:rPr>
        <w:t>p</w:t>
      </w:r>
      <w:r w:rsidRPr="005C680F">
        <w:rPr>
          <w:rFonts w:ascii="Joost" w:eastAsia="Times New Roman" w:hAnsi="Joost" w:cs="Times New Roman"/>
          <w:sz w:val="23"/>
          <w:szCs w:val="23"/>
        </w:rPr>
        <w:t>aslaugų teikėjas turi parengti šias ataskaitas:</w:t>
      </w:r>
    </w:p>
    <w:p w14:paraId="4F1327A1" w14:textId="52134E71" w:rsidR="007E4414" w:rsidRPr="005C680F" w:rsidRDefault="007E4414" w:rsidP="00CC169C">
      <w:pPr>
        <w:tabs>
          <w:tab w:val="num" w:pos="1440"/>
        </w:tabs>
        <w:spacing w:after="0" w:line="240" w:lineRule="auto"/>
        <w:ind w:firstLine="567"/>
        <w:jc w:val="both"/>
        <w:rPr>
          <w:rFonts w:ascii="Joost" w:eastAsia="Times New Roman" w:hAnsi="Joost" w:cs="Times New Roman"/>
          <w:sz w:val="23"/>
          <w:szCs w:val="23"/>
        </w:rPr>
      </w:pPr>
      <w:r w:rsidRPr="005C680F">
        <w:rPr>
          <w:rFonts w:ascii="Joost" w:eastAsia="Times New Roman" w:hAnsi="Joost" w:cs="Times New Roman"/>
          <w:sz w:val="23"/>
          <w:szCs w:val="23"/>
        </w:rPr>
        <w:t xml:space="preserve">12.1.1. Ne vėliau kaip per </w:t>
      </w:r>
      <w:r w:rsidR="00EF19A1" w:rsidRPr="005C680F">
        <w:rPr>
          <w:rFonts w:ascii="Joost" w:eastAsia="Times New Roman" w:hAnsi="Joost" w:cs="Times New Roman"/>
          <w:sz w:val="23"/>
          <w:szCs w:val="23"/>
        </w:rPr>
        <w:t>2</w:t>
      </w:r>
      <w:r w:rsidRPr="005C680F">
        <w:rPr>
          <w:rFonts w:ascii="Joost" w:eastAsia="Times New Roman" w:hAnsi="Joost" w:cs="Times New Roman"/>
          <w:sz w:val="23"/>
          <w:szCs w:val="23"/>
        </w:rPr>
        <w:t xml:space="preserve"> mėnes</w:t>
      </w:r>
      <w:r w:rsidR="00EF19A1" w:rsidRPr="005C680F">
        <w:rPr>
          <w:rFonts w:ascii="Joost" w:eastAsia="Times New Roman" w:hAnsi="Joost" w:cs="Times New Roman"/>
          <w:sz w:val="23"/>
          <w:szCs w:val="23"/>
        </w:rPr>
        <w:t>ius</w:t>
      </w:r>
      <w:r w:rsidRPr="005C680F">
        <w:rPr>
          <w:rFonts w:ascii="Joost" w:eastAsia="Times New Roman" w:hAnsi="Joost" w:cs="Times New Roman"/>
          <w:sz w:val="23"/>
          <w:szCs w:val="23"/>
        </w:rPr>
        <w:t xml:space="preserve"> nuo</w:t>
      </w:r>
      <w:r w:rsidR="009C0FF9" w:rsidRPr="005C680F">
        <w:rPr>
          <w:rFonts w:ascii="Joost" w:eastAsia="Times New Roman" w:hAnsi="Joost" w:cs="Times New Roman"/>
          <w:sz w:val="23"/>
          <w:szCs w:val="23"/>
        </w:rPr>
        <w:t xml:space="preserve"> Vertinimo</w:t>
      </w:r>
      <w:r w:rsidR="005C680F">
        <w:rPr>
          <w:rFonts w:ascii="Joost" w:eastAsia="Times New Roman" w:hAnsi="Joost" w:cs="Times New Roman"/>
          <w:sz w:val="23"/>
          <w:szCs w:val="23"/>
        </w:rPr>
        <w:t xml:space="preserve"> </w:t>
      </w:r>
      <w:r w:rsidR="009C0FF9" w:rsidRPr="005C680F">
        <w:rPr>
          <w:rFonts w:ascii="Joost" w:eastAsia="Times New Roman" w:hAnsi="Joost" w:cs="Times New Roman"/>
          <w:sz w:val="23"/>
          <w:szCs w:val="23"/>
        </w:rPr>
        <w:t>p</w:t>
      </w:r>
      <w:r w:rsidRPr="005C680F">
        <w:rPr>
          <w:rFonts w:ascii="Joost" w:eastAsia="Times New Roman" w:hAnsi="Joost" w:cs="Times New Roman"/>
          <w:sz w:val="23"/>
          <w:szCs w:val="23"/>
        </w:rPr>
        <w:t xml:space="preserve">aslaugų pirkimo sutarties įsigaliojimo dienos – </w:t>
      </w:r>
      <w:r w:rsidRPr="005C680F">
        <w:rPr>
          <w:rFonts w:ascii="Joost" w:eastAsia="Times New Roman" w:hAnsi="Joost" w:cs="Times New Roman"/>
          <w:b/>
          <w:sz w:val="23"/>
          <w:szCs w:val="23"/>
        </w:rPr>
        <w:t>įvadinę Vertinimo ataskaitą</w:t>
      </w:r>
      <w:r w:rsidRPr="005C680F">
        <w:rPr>
          <w:rFonts w:ascii="Joost" w:eastAsia="Times New Roman" w:hAnsi="Joost" w:cs="Times New Roman"/>
          <w:sz w:val="23"/>
          <w:szCs w:val="23"/>
        </w:rPr>
        <w:t>, kurioje turi būti:</w:t>
      </w:r>
    </w:p>
    <w:p w14:paraId="2CE432BE" w14:textId="07DD3C5D" w:rsidR="007E4414" w:rsidRPr="005C680F" w:rsidRDefault="007E4414" w:rsidP="00CC169C">
      <w:pPr>
        <w:spacing w:after="0" w:line="240" w:lineRule="auto"/>
        <w:ind w:firstLine="851"/>
        <w:jc w:val="both"/>
        <w:rPr>
          <w:rFonts w:ascii="Joost" w:eastAsia="Times New Roman" w:hAnsi="Joost" w:cs="Times New Roman"/>
          <w:sz w:val="23"/>
          <w:szCs w:val="23"/>
        </w:rPr>
      </w:pPr>
      <w:r w:rsidRPr="005C680F">
        <w:rPr>
          <w:rFonts w:ascii="Joost" w:eastAsia="Times New Roman" w:hAnsi="Joost" w:cs="Times New Roman"/>
          <w:sz w:val="23"/>
          <w:szCs w:val="23"/>
        </w:rPr>
        <w:t xml:space="preserve">12.1.1.1. nurodytos priemonės, reikalingos šios </w:t>
      </w:r>
      <w:r w:rsidR="00511050" w:rsidRPr="005C680F">
        <w:rPr>
          <w:rFonts w:ascii="Joost" w:eastAsia="Times New Roman" w:hAnsi="Joost" w:cs="Times New Roman"/>
          <w:sz w:val="23"/>
          <w:szCs w:val="23"/>
        </w:rPr>
        <w:t>t</w:t>
      </w:r>
      <w:r w:rsidRPr="005C680F">
        <w:rPr>
          <w:rFonts w:ascii="Joost" w:eastAsia="Times New Roman" w:hAnsi="Joost" w:cs="Times New Roman"/>
          <w:sz w:val="23"/>
          <w:szCs w:val="23"/>
        </w:rPr>
        <w:t>echninės specifikacijos 8 punkte nurodytiems metodams įgyvendinti (klausimynai, respondentų sąrašas, apklausos tvarkaraštis ir kt.);</w:t>
      </w:r>
    </w:p>
    <w:p w14:paraId="497B620A" w14:textId="6312CD9A" w:rsidR="007E4414" w:rsidRPr="005C680F" w:rsidRDefault="007E4414" w:rsidP="00CC169C">
      <w:pPr>
        <w:spacing w:after="0" w:line="240" w:lineRule="auto"/>
        <w:ind w:firstLine="851"/>
        <w:jc w:val="both"/>
        <w:rPr>
          <w:rFonts w:ascii="Joost" w:eastAsia="Times New Roman" w:hAnsi="Joost" w:cs="Times New Roman"/>
          <w:sz w:val="23"/>
          <w:szCs w:val="23"/>
        </w:rPr>
      </w:pPr>
      <w:r w:rsidRPr="005C680F">
        <w:rPr>
          <w:rFonts w:ascii="Joost" w:eastAsia="Times New Roman" w:hAnsi="Joost" w:cs="Times New Roman"/>
          <w:sz w:val="23"/>
          <w:szCs w:val="23"/>
        </w:rPr>
        <w:t xml:space="preserve">12.1.1.2. atlikta pirminių ir antrinių Vertinimo šaltinių ir ne mažiau kaip 2 anksčiau šia tematika Lietuvoje ir ES atliktų </w:t>
      </w:r>
      <w:r w:rsidR="00EC6CF5" w:rsidRPr="005C680F">
        <w:rPr>
          <w:rFonts w:ascii="Joost" w:eastAsia="Times New Roman" w:hAnsi="Joost" w:cs="Times New Roman"/>
          <w:sz w:val="23"/>
          <w:szCs w:val="23"/>
        </w:rPr>
        <w:t xml:space="preserve">vertinimų </w:t>
      </w:r>
      <w:r w:rsidRPr="005C680F">
        <w:rPr>
          <w:rFonts w:ascii="Joost" w:eastAsia="Times New Roman" w:hAnsi="Joost" w:cs="Times New Roman"/>
          <w:sz w:val="23"/>
          <w:szCs w:val="23"/>
        </w:rPr>
        <w:t>apžvalga;</w:t>
      </w:r>
    </w:p>
    <w:p w14:paraId="1D6CEA42" w14:textId="4D616FA3" w:rsidR="007E4414" w:rsidRPr="005C680F" w:rsidRDefault="007E4414" w:rsidP="00CC169C">
      <w:pPr>
        <w:spacing w:after="0" w:line="240" w:lineRule="auto"/>
        <w:ind w:firstLine="851"/>
        <w:jc w:val="both"/>
        <w:rPr>
          <w:rFonts w:ascii="Joost" w:eastAsia="Times New Roman" w:hAnsi="Joost" w:cs="Times New Roman"/>
          <w:sz w:val="23"/>
          <w:szCs w:val="23"/>
        </w:rPr>
      </w:pPr>
      <w:r w:rsidRPr="005C680F">
        <w:rPr>
          <w:rFonts w:ascii="Joost" w:eastAsia="Times New Roman" w:hAnsi="Joost" w:cs="Times New Roman"/>
          <w:sz w:val="23"/>
          <w:szCs w:val="23"/>
        </w:rPr>
        <w:t xml:space="preserve">12.1.1.3. atlikta </w:t>
      </w:r>
      <w:r w:rsidR="00511050" w:rsidRPr="005C680F">
        <w:rPr>
          <w:rFonts w:ascii="Joost" w:eastAsia="Times New Roman" w:hAnsi="Joost" w:cs="Times New Roman"/>
          <w:sz w:val="23"/>
          <w:szCs w:val="23"/>
        </w:rPr>
        <w:t>šios t</w:t>
      </w:r>
      <w:r w:rsidRPr="005C680F">
        <w:rPr>
          <w:rFonts w:ascii="Joost" w:eastAsia="Times New Roman" w:hAnsi="Joost" w:cs="Times New Roman"/>
          <w:sz w:val="23"/>
          <w:szCs w:val="23"/>
        </w:rPr>
        <w:t>echninės specifikacijos 9 punkte nurodytų Vertinimo klausimų pirminė analizė (išskyrimas į detalesnius ir (ar) patikslinančius klausimus, nurodant kokiais duomenų rinkimo ir analizės metodais bus į juos atsakoma, kokie naudojami šaltiniai ir kokių rezultatų, išnagrinėjus atitinkamą klausimą, tikimasi gauti);</w:t>
      </w:r>
    </w:p>
    <w:p w14:paraId="7663AA88" w14:textId="1A21C1D7" w:rsidR="007E4414" w:rsidRPr="005C680F" w:rsidRDefault="007E4414" w:rsidP="00CC169C">
      <w:pPr>
        <w:spacing w:after="0" w:line="240" w:lineRule="auto"/>
        <w:ind w:firstLine="851"/>
        <w:jc w:val="both"/>
        <w:rPr>
          <w:rFonts w:ascii="Joost" w:eastAsia="Times New Roman" w:hAnsi="Joost" w:cs="Times New Roman"/>
          <w:sz w:val="23"/>
          <w:szCs w:val="23"/>
        </w:rPr>
      </w:pPr>
      <w:r w:rsidRPr="005C680F">
        <w:rPr>
          <w:rFonts w:ascii="Joost" w:eastAsia="Times New Roman" w:hAnsi="Joost" w:cs="Times New Roman"/>
          <w:sz w:val="23"/>
          <w:szCs w:val="23"/>
        </w:rPr>
        <w:t>12.1.1.4. įvadinės Vert</w:t>
      </w:r>
      <w:r w:rsidR="00E83831" w:rsidRPr="005C680F">
        <w:rPr>
          <w:rFonts w:ascii="Joost" w:eastAsia="Times New Roman" w:hAnsi="Joost" w:cs="Times New Roman"/>
          <w:sz w:val="23"/>
          <w:szCs w:val="23"/>
        </w:rPr>
        <w:t xml:space="preserve">inimo ataskaitos apimtis – iki </w:t>
      </w:r>
      <w:r w:rsidR="002A0E6A" w:rsidRPr="005C680F">
        <w:rPr>
          <w:rFonts w:ascii="Joost" w:eastAsia="Times New Roman" w:hAnsi="Joost" w:cs="Times New Roman"/>
          <w:sz w:val="23"/>
          <w:szCs w:val="23"/>
        </w:rPr>
        <w:t>8</w:t>
      </w:r>
      <w:r w:rsidR="0063732E" w:rsidRPr="005C680F">
        <w:rPr>
          <w:rFonts w:ascii="Joost" w:eastAsia="Times New Roman" w:hAnsi="Joost" w:cs="Times New Roman"/>
          <w:sz w:val="23"/>
          <w:szCs w:val="23"/>
        </w:rPr>
        <w:t>0</w:t>
      </w:r>
      <w:r w:rsidRPr="005C680F">
        <w:rPr>
          <w:rFonts w:ascii="Joost" w:eastAsia="Times New Roman" w:hAnsi="Joost" w:cs="Times New Roman"/>
          <w:sz w:val="23"/>
          <w:szCs w:val="23"/>
        </w:rPr>
        <w:t xml:space="preserve"> puslapių be priedų (tekste gali būti iki 1</w:t>
      </w:r>
      <w:r w:rsidR="002A0E6A" w:rsidRPr="005C680F">
        <w:rPr>
          <w:rFonts w:ascii="Joost" w:eastAsia="Times New Roman" w:hAnsi="Joost" w:cs="Times New Roman"/>
          <w:sz w:val="23"/>
          <w:szCs w:val="23"/>
        </w:rPr>
        <w:t>5</w:t>
      </w:r>
      <w:r w:rsidRPr="005C680F">
        <w:rPr>
          <w:rFonts w:ascii="Joost" w:eastAsia="Times New Roman" w:hAnsi="Joost" w:cs="Times New Roman"/>
          <w:sz w:val="23"/>
          <w:szCs w:val="23"/>
        </w:rPr>
        <w:t xml:space="preserve"> procentų paveikslų, schemų ar lentelių);</w:t>
      </w:r>
    </w:p>
    <w:p w14:paraId="1A0F7C52" w14:textId="77777777" w:rsidR="00967B4F" w:rsidRPr="005C680F" w:rsidRDefault="00967B4F" w:rsidP="00CC169C">
      <w:pPr>
        <w:spacing w:after="0" w:line="240" w:lineRule="auto"/>
        <w:ind w:firstLine="851"/>
        <w:jc w:val="both"/>
        <w:rPr>
          <w:rFonts w:ascii="Joost" w:eastAsia="Times New Roman" w:hAnsi="Joost" w:cs="Times New Roman"/>
          <w:sz w:val="23"/>
          <w:szCs w:val="23"/>
        </w:rPr>
      </w:pPr>
      <w:r w:rsidRPr="005C680F">
        <w:rPr>
          <w:rFonts w:ascii="Joost" w:hAnsi="Joost"/>
          <w:sz w:val="23"/>
          <w:szCs w:val="23"/>
        </w:rPr>
        <w:lastRenderedPageBreak/>
        <w:t>12.1.</w:t>
      </w:r>
      <w:r w:rsidRPr="005C680F">
        <w:rPr>
          <w:rFonts w:ascii="Joost" w:eastAsia="Times New Roman" w:hAnsi="Joost" w:cs="Times New Roman"/>
          <w:sz w:val="23"/>
          <w:szCs w:val="23"/>
        </w:rPr>
        <w:t>1.5. struktūruotai ir nuosekliai nurodyti vertinimo etapai, pateikti pagrįsti paaiškinimai, kuriame etape kiekvienas vertinimo metodas bus taikomas, kokios veiklos bus vykdomos ir kokie kiekvieno etapo rezultatai;</w:t>
      </w:r>
    </w:p>
    <w:p w14:paraId="5F21164D" w14:textId="42286659" w:rsidR="00967B4F" w:rsidRPr="005C680F" w:rsidRDefault="00967B4F" w:rsidP="00CC169C">
      <w:pPr>
        <w:spacing w:after="0" w:line="240" w:lineRule="auto"/>
        <w:ind w:firstLine="851"/>
        <w:jc w:val="both"/>
        <w:rPr>
          <w:rFonts w:ascii="Joost" w:eastAsia="Times New Roman" w:hAnsi="Joost" w:cs="Times New Roman"/>
          <w:sz w:val="23"/>
          <w:szCs w:val="23"/>
        </w:rPr>
      </w:pPr>
      <w:r w:rsidRPr="005C680F">
        <w:rPr>
          <w:rFonts w:ascii="Joost" w:eastAsia="Times New Roman" w:hAnsi="Joost" w:cs="Times New Roman"/>
          <w:sz w:val="23"/>
          <w:szCs w:val="23"/>
        </w:rPr>
        <w:t>12.1.1.6. pateiktas darbo planas, kuriame nuosekliai išdėstytos veiklos, nurodant jų tarpinių ir galutinių rezultatų pateikimo vertinimo užsakovui terminus.</w:t>
      </w:r>
    </w:p>
    <w:p w14:paraId="68922B53" w14:textId="70C36426" w:rsidR="007E4414" w:rsidRPr="005C680F" w:rsidRDefault="000E7934" w:rsidP="005C680F">
      <w:pPr>
        <w:tabs>
          <w:tab w:val="num" w:pos="1440"/>
        </w:tabs>
        <w:spacing w:after="0" w:line="240" w:lineRule="auto"/>
        <w:ind w:firstLine="567"/>
        <w:jc w:val="both"/>
        <w:rPr>
          <w:rFonts w:ascii="Joost" w:eastAsia="Times New Roman" w:hAnsi="Joost" w:cs="Times New Roman"/>
          <w:sz w:val="23"/>
          <w:szCs w:val="23"/>
        </w:rPr>
      </w:pPr>
      <w:r w:rsidRPr="005C680F">
        <w:rPr>
          <w:rFonts w:ascii="Joost" w:eastAsia="Times New Roman" w:hAnsi="Joost" w:cs="Times New Roman"/>
          <w:sz w:val="23"/>
          <w:szCs w:val="23"/>
        </w:rPr>
        <w:t xml:space="preserve">12.1.2. Ne vėliau kaip per </w:t>
      </w:r>
      <w:r w:rsidR="001B3F96" w:rsidRPr="005C680F">
        <w:rPr>
          <w:rFonts w:ascii="Joost" w:eastAsia="Times New Roman" w:hAnsi="Joost" w:cs="Times New Roman"/>
          <w:sz w:val="23"/>
          <w:szCs w:val="23"/>
        </w:rPr>
        <w:t>7</w:t>
      </w:r>
      <w:r w:rsidR="007E4414" w:rsidRPr="005C680F">
        <w:rPr>
          <w:rFonts w:ascii="Joost" w:eastAsia="Times New Roman" w:hAnsi="Joost" w:cs="Times New Roman"/>
          <w:sz w:val="23"/>
          <w:szCs w:val="23"/>
        </w:rPr>
        <w:t xml:space="preserve"> mėnesius nuo </w:t>
      </w:r>
      <w:r w:rsidR="008B5886" w:rsidRPr="005C680F">
        <w:rPr>
          <w:rFonts w:ascii="Joost" w:eastAsia="Times New Roman" w:hAnsi="Joost" w:cs="Times New Roman"/>
          <w:sz w:val="23"/>
          <w:szCs w:val="23"/>
        </w:rPr>
        <w:t>Vertinimo p</w:t>
      </w:r>
      <w:r w:rsidR="007E4414" w:rsidRPr="005C680F">
        <w:rPr>
          <w:rFonts w:ascii="Joost" w:eastAsia="Times New Roman" w:hAnsi="Joost" w:cs="Times New Roman"/>
          <w:sz w:val="23"/>
          <w:szCs w:val="23"/>
        </w:rPr>
        <w:t xml:space="preserve">aslaugų pirkimo sutarties įsigaliojimo dienos – </w:t>
      </w:r>
      <w:r w:rsidR="007E4414" w:rsidRPr="005C680F">
        <w:rPr>
          <w:rFonts w:ascii="Joost" w:eastAsia="Times New Roman" w:hAnsi="Joost" w:cs="Times New Roman"/>
          <w:b/>
          <w:sz w:val="23"/>
          <w:szCs w:val="23"/>
        </w:rPr>
        <w:t>tarpinę Vertinimo ataskaitą</w:t>
      </w:r>
      <w:r w:rsidR="007E4414" w:rsidRPr="005C680F">
        <w:rPr>
          <w:rFonts w:ascii="Joost" w:eastAsia="Times New Roman" w:hAnsi="Joost" w:cs="Times New Roman"/>
          <w:sz w:val="23"/>
          <w:szCs w:val="23"/>
        </w:rPr>
        <w:t>, kurioje turi būti:</w:t>
      </w:r>
    </w:p>
    <w:p w14:paraId="4A94FC2C" w14:textId="2E048E5E" w:rsidR="007E4414" w:rsidRPr="005C680F" w:rsidRDefault="007E4414" w:rsidP="00CC169C">
      <w:pPr>
        <w:spacing w:after="0" w:line="240" w:lineRule="auto"/>
        <w:ind w:firstLine="851"/>
        <w:jc w:val="both"/>
        <w:rPr>
          <w:rFonts w:ascii="Joost" w:eastAsia="Times New Roman" w:hAnsi="Joost" w:cs="Times New Roman"/>
          <w:sz w:val="23"/>
          <w:szCs w:val="23"/>
        </w:rPr>
      </w:pPr>
      <w:r w:rsidRPr="005C680F">
        <w:rPr>
          <w:rFonts w:ascii="Joost" w:eastAsia="Times New Roman" w:hAnsi="Joost" w:cs="Times New Roman"/>
          <w:sz w:val="23"/>
          <w:szCs w:val="23"/>
        </w:rPr>
        <w:t xml:space="preserve">12.1.2.1. atlikta Vertinimo analizė pagal visus </w:t>
      </w:r>
      <w:r w:rsidR="00511050" w:rsidRPr="005C680F">
        <w:rPr>
          <w:rFonts w:ascii="Joost" w:eastAsia="Times New Roman" w:hAnsi="Joost" w:cs="Times New Roman"/>
          <w:sz w:val="23"/>
          <w:szCs w:val="23"/>
        </w:rPr>
        <w:t>šios t</w:t>
      </w:r>
      <w:r w:rsidRPr="005C680F">
        <w:rPr>
          <w:rFonts w:ascii="Joost" w:eastAsia="Times New Roman" w:hAnsi="Joost" w:cs="Times New Roman"/>
          <w:sz w:val="23"/>
          <w:szCs w:val="23"/>
        </w:rPr>
        <w:t>echninės specifikacijos 9 punkte nurodytus Vertinimo klausimus;</w:t>
      </w:r>
    </w:p>
    <w:p w14:paraId="509B08D6" w14:textId="7FD670EE" w:rsidR="007E4414" w:rsidRPr="005C680F" w:rsidRDefault="007E4414" w:rsidP="00CC169C">
      <w:pPr>
        <w:spacing w:after="0" w:line="240" w:lineRule="auto"/>
        <w:ind w:firstLine="851"/>
        <w:jc w:val="both"/>
        <w:rPr>
          <w:rFonts w:ascii="Joost" w:eastAsia="Times New Roman" w:hAnsi="Joost" w:cs="Times New Roman"/>
          <w:sz w:val="23"/>
          <w:szCs w:val="23"/>
        </w:rPr>
      </w:pPr>
      <w:r w:rsidRPr="005C680F">
        <w:rPr>
          <w:rFonts w:ascii="Joost" w:eastAsia="Times New Roman" w:hAnsi="Joost" w:cs="Times New Roman"/>
          <w:sz w:val="23"/>
          <w:szCs w:val="23"/>
        </w:rPr>
        <w:t xml:space="preserve">12.1.2.2. pateikti atsakymai į </w:t>
      </w:r>
      <w:r w:rsidR="00511050" w:rsidRPr="005C680F">
        <w:rPr>
          <w:rFonts w:ascii="Joost" w:eastAsia="Times New Roman" w:hAnsi="Joost" w:cs="Times New Roman"/>
          <w:sz w:val="23"/>
          <w:szCs w:val="23"/>
        </w:rPr>
        <w:t>šios t</w:t>
      </w:r>
      <w:r w:rsidRPr="005C680F">
        <w:rPr>
          <w:rFonts w:ascii="Joost" w:eastAsia="Times New Roman" w:hAnsi="Joost" w:cs="Times New Roman"/>
          <w:sz w:val="23"/>
          <w:szCs w:val="23"/>
        </w:rPr>
        <w:t>echninės specifikacijos 9 punkte nurodytus Vertinimo klausimus;</w:t>
      </w:r>
    </w:p>
    <w:p w14:paraId="66AEE650" w14:textId="501C4608" w:rsidR="007E4414" w:rsidRPr="005C680F" w:rsidRDefault="007E4414" w:rsidP="00CC169C">
      <w:pPr>
        <w:spacing w:after="0" w:line="240" w:lineRule="auto"/>
        <w:ind w:firstLine="851"/>
        <w:jc w:val="both"/>
        <w:rPr>
          <w:rFonts w:ascii="Joost" w:eastAsia="Times New Roman" w:hAnsi="Joost" w:cs="Times New Roman"/>
          <w:sz w:val="23"/>
          <w:szCs w:val="23"/>
        </w:rPr>
      </w:pPr>
      <w:r w:rsidRPr="005C680F">
        <w:rPr>
          <w:rFonts w:ascii="Joost" w:eastAsia="Times New Roman" w:hAnsi="Joost" w:cs="Times New Roman"/>
          <w:sz w:val="23"/>
          <w:szCs w:val="23"/>
        </w:rPr>
        <w:t xml:space="preserve">12.1.2.3. pateiktos preliminarios </w:t>
      </w:r>
      <w:r w:rsidR="00967B4F" w:rsidRPr="005C680F">
        <w:rPr>
          <w:rFonts w:ascii="Joost" w:eastAsia="Times New Roman" w:hAnsi="Joost" w:cs="Times New Roman"/>
          <w:sz w:val="23"/>
          <w:szCs w:val="23"/>
        </w:rPr>
        <w:t>išvados</w:t>
      </w:r>
      <w:r w:rsidRPr="005C680F">
        <w:rPr>
          <w:rFonts w:ascii="Joost" w:eastAsia="Times New Roman" w:hAnsi="Joost" w:cs="Times New Roman"/>
          <w:sz w:val="23"/>
          <w:szCs w:val="23"/>
        </w:rPr>
        <w:t xml:space="preserve"> dėl 9.</w:t>
      </w:r>
      <w:r w:rsidR="00AF59C3" w:rsidRPr="005C680F">
        <w:rPr>
          <w:rFonts w:ascii="Joost" w:eastAsia="Times New Roman" w:hAnsi="Joost" w:cs="Times New Roman"/>
          <w:sz w:val="23"/>
          <w:szCs w:val="23"/>
        </w:rPr>
        <w:t>5</w:t>
      </w:r>
      <w:r w:rsidR="000A12AF" w:rsidRPr="005C680F">
        <w:rPr>
          <w:rFonts w:ascii="Joost" w:eastAsia="Times New Roman" w:hAnsi="Joost" w:cs="Times New Roman"/>
          <w:sz w:val="23"/>
          <w:szCs w:val="23"/>
        </w:rPr>
        <w:t>.</w:t>
      </w:r>
      <w:r w:rsidR="00AF59C3" w:rsidRPr="005C680F">
        <w:rPr>
          <w:rFonts w:ascii="Joost" w:eastAsia="Times New Roman" w:hAnsi="Joost" w:cs="Times New Roman"/>
          <w:sz w:val="23"/>
          <w:szCs w:val="23"/>
        </w:rPr>
        <w:t>1</w:t>
      </w:r>
      <w:r w:rsidRPr="005C680F">
        <w:rPr>
          <w:rFonts w:ascii="Joost" w:eastAsia="Times New Roman" w:hAnsi="Joost" w:cs="Times New Roman"/>
          <w:sz w:val="23"/>
          <w:szCs w:val="23"/>
        </w:rPr>
        <w:t xml:space="preserve"> klausimo;</w:t>
      </w:r>
    </w:p>
    <w:p w14:paraId="5EC66C78" w14:textId="65DF7C44" w:rsidR="007E4414" w:rsidRPr="005C680F" w:rsidRDefault="007E4414" w:rsidP="00CC169C">
      <w:pPr>
        <w:spacing w:after="0" w:line="240" w:lineRule="auto"/>
        <w:ind w:firstLine="851"/>
        <w:jc w:val="both"/>
        <w:rPr>
          <w:rFonts w:ascii="Joost" w:eastAsia="Times New Roman" w:hAnsi="Joost" w:cs="Times New Roman"/>
          <w:sz w:val="23"/>
          <w:szCs w:val="23"/>
        </w:rPr>
      </w:pPr>
      <w:r w:rsidRPr="005C680F">
        <w:rPr>
          <w:rFonts w:ascii="Joost" w:eastAsia="Times New Roman" w:hAnsi="Joost" w:cs="Times New Roman"/>
          <w:sz w:val="23"/>
          <w:szCs w:val="23"/>
        </w:rPr>
        <w:t>12.1.2.4. tarpinės Vert</w:t>
      </w:r>
      <w:r w:rsidR="00E83831" w:rsidRPr="005C680F">
        <w:rPr>
          <w:rFonts w:ascii="Joost" w:eastAsia="Times New Roman" w:hAnsi="Joost" w:cs="Times New Roman"/>
          <w:sz w:val="23"/>
          <w:szCs w:val="23"/>
        </w:rPr>
        <w:t xml:space="preserve">inimo ataskaitos apimtis – iki </w:t>
      </w:r>
      <w:r w:rsidR="00AF59C3" w:rsidRPr="005C680F">
        <w:rPr>
          <w:rFonts w:ascii="Joost" w:eastAsia="Times New Roman" w:hAnsi="Joost" w:cs="Times New Roman"/>
          <w:sz w:val="23"/>
          <w:szCs w:val="23"/>
        </w:rPr>
        <w:t>18</w:t>
      </w:r>
      <w:r w:rsidR="00B6361E" w:rsidRPr="005C680F">
        <w:rPr>
          <w:rFonts w:ascii="Joost" w:eastAsia="Times New Roman" w:hAnsi="Joost" w:cs="Times New Roman"/>
          <w:sz w:val="23"/>
          <w:szCs w:val="23"/>
        </w:rPr>
        <w:t>0</w:t>
      </w:r>
      <w:r w:rsidRPr="005C680F">
        <w:rPr>
          <w:rFonts w:ascii="Joost" w:eastAsia="Times New Roman" w:hAnsi="Joost" w:cs="Times New Roman"/>
          <w:sz w:val="23"/>
          <w:szCs w:val="23"/>
        </w:rPr>
        <w:t xml:space="preserve"> puslapių be priedų (tekste gali būti iki 1</w:t>
      </w:r>
      <w:r w:rsidR="00AF59C3" w:rsidRPr="005C680F">
        <w:rPr>
          <w:rFonts w:ascii="Joost" w:eastAsia="Times New Roman" w:hAnsi="Joost" w:cs="Times New Roman"/>
          <w:sz w:val="23"/>
          <w:szCs w:val="23"/>
        </w:rPr>
        <w:t>5</w:t>
      </w:r>
      <w:r w:rsidRPr="005C680F">
        <w:rPr>
          <w:rFonts w:ascii="Joost" w:eastAsia="Times New Roman" w:hAnsi="Joost" w:cs="Times New Roman"/>
          <w:sz w:val="23"/>
          <w:szCs w:val="23"/>
        </w:rPr>
        <w:t xml:space="preserve"> procentų paveikslų, schemų ar lentelių)</w:t>
      </w:r>
      <w:r w:rsidR="00CC169C">
        <w:rPr>
          <w:rFonts w:ascii="Joost" w:eastAsia="Times New Roman" w:hAnsi="Joost" w:cs="Times New Roman"/>
          <w:sz w:val="23"/>
          <w:szCs w:val="23"/>
        </w:rPr>
        <w:t>.</w:t>
      </w:r>
    </w:p>
    <w:p w14:paraId="06B8AE5F" w14:textId="4988509A" w:rsidR="00967B4F" w:rsidRPr="005C680F" w:rsidRDefault="000E7934" w:rsidP="005C680F">
      <w:pPr>
        <w:spacing w:after="0" w:line="240" w:lineRule="auto"/>
        <w:ind w:firstLine="567"/>
        <w:jc w:val="both"/>
        <w:rPr>
          <w:rFonts w:ascii="Joost" w:eastAsia="Times New Roman" w:hAnsi="Joost" w:cs="Times New Roman"/>
          <w:sz w:val="23"/>
          <w:szCs w:val="23"/>
        </w:rPr>
      </w:pPr>
      <w:r w:rsidRPr="005C680F">
        <w:rPr>
          <w:rFonts w:ascii="Joost" w:eastAsia="Times New Roman" w:hAnsi="Joost" w:cs="Times New Roman"/>
          <w:sz w:val="23"/>
          <w:szCs w:val="23"/>
        </w:rPr>
        <w:t>12.1.3. Ne vėliau kaip per</w:t>
      </w:r>
      <w:r w:rsidR="00AF59C3" w:rsidRPr="005C680F">
        <w:rPr>
          <w:rFonts w:ascii="Joost" w:eastAsia="Times New Roman" w:hAnsi="Joost" w:cs="Times New Roman"/>
          <w:sz w:val="23"/>
          <w:szCs w:val="23"/>
        </w:rPr>
        <w:t xml:space="preserve"> 11</w:t>
      </w:r>
      <w:r w:rsidR="003721E6" w:rsidRPr="005C680F">
        <w:rPr>
          <w:rFonts w:ascii="Joost" w:eastAsia="Times New Roman" w:hAnsi="Joost" w:cs="Times New Roman"/>
          <w:sz w:val="23"/>
          <w:szCs w:val="23"/>
        </w:rPr>
        <w:t xml:space="preserve"> </w:t>
      </w:r>
      <w:r w:rsidRPr="005C680F">
        <w:rPr>
          <w:rFonts w:ascii="Joost" w:eastAsia="Times New Roman" w:hAnsi="Joost" w:cs="Times New Roman"/>
          <w:sz w:val="23"/>
          <w:szCs w:val="23"/>
        </w:rPr>
        <w:t>mėnesi</w:t>
      </w:r>
      <w:r w:rsidR="00AF59C3" w:rsidRPr="005C680F">
        <w:rPr>
          <w:rFonts w:ascii="Joost" w:eastAsia="Times New Roman" w:hAnsi="Joost" w:cs="Times New Roman"/>
          <w:sz w:val="23"/>
          <w:szCs w:val="23"/>
        </w:rPr>
        <w:t>ų</w:t>
      </w:r>
      <w:r w:rsidR="007E4414" w:rsidRPr="005C680F">
        <w:rPr>
          <w:rFonts w:ascii="Joost" w:eastAsia="Times New Roman" w:hAnsi="Joost" w:cs="Times New Roman"/>
          <w:sz w:val="23"/>
          <w:szCs w:val="23"/>
        </w:rPr>
        <w:t xml:space="preserve"> nuo </w:t>
      </w:r>
      <w:r w:rsidR="008B5886" w:rsidRPr="005C680F">
        <w:rPr>
          <w:rFonts w:ascii="Joost" w:eastAsia="Times New Roman" w:hAnsi="Joost" w:cs="Times New Roman"/>
          <w:sz w:val="23"/>
          <w:szCs w:val="23"/>
        </w:rPr>
        <w:t>Vertinimo p</w:t>
      </w:r>
      <w:r w:rsidR="007E4414" w:rsidRPr="005C680F">
        <w:rPr>
          <w:rFonts w:ascii="Joost" w:eastAsia="Times New Roman" w:hAnsi="Joost" w:cs="Times New Roman"/>
          <w:sz w:val="23"/>
          <w:szCs w:val="23"/>
        </w:rPr>
        <w:t xml:space="preserve">aslaugų pirkimo sutarties įsigaliojimo dienos – </w:t>
      </w:r>
      <w:r w:rsidR="007E4414" w:rsidRPr="005C680F">
        <w:rPr>
          <w:rFonts w:ascii="Joost" w:eastAsia="Times New Roman" w:hAnsi="Joost" w:cs="Times New Roman"/>
          <w:b/>
          <w:sz w:val="23"/>
          <w:szCs w:val="23"/>
        </w:rPr>
        <w:t>galutinę Vertinimo ataskaitą</w:t>
      </w:r>
      <w:r w:rsidR="007E4414" w:rsidRPr="005C680F">
        <w:rPr>
          <w:rFonts w:ascii="Joost" w:eastAsia="Times New Roman" w:hAnsi="Joost" w:cs="Times New Roman"/>
          <w:sz w:val="23"/>
          <w:szCs w:val="23"/>
        </w:rPr>
        <w:t>, kurioje turi būti:</w:t>
      </w:r>
    </w:p>
    <w:p w14:paraId="7AE7914E" w14:textId="77777777" w:rsidR="00967B4F" w:rsidRPr="005C680F" w:rsidRDefault="00967B4F" w:rsidP="00CC169C">
      <w:pPr>
        <w:spacing w:after="0" w:line="240" w:lineRule="auto"/>
        <w:ind w:firstLine="851"/>
        <w:jc w:val="both"/>
        <w:rPr>
          <w:rFonts w:ascii="Joost" w:eastAsia="Times New Roman" w:hAnsi="Joost" w:cs="Times New Roman"/>
          <w:sz w:val="23"/>
          <w:szCs w:val="23"/>
        </w:rPr>
      </w:pPr>
      <w:r w:rsidRPr="005C680F">
        <w:rPr>
          <w:rFonts w:ascii="Joost" w:hAnsi="Joost"/>
          <w:sz w:val="23"/>
          <w:szCs w:val="23"/>
        </w:rPr>
        <w:t xml:space="preserve">12.1.3.1. </w:t>
      </w:r>
      <w:r w:rsidRPr="005C680F">
        <w:rPr>
          <w:rFonts w:ascii="Joost" w:eastAsia="Times New Roman" w:hAnsi="Joost" w:cs="Times New Roman"/>
          <w:sz w:val="23"/>
          <w:szCs w:val="23"/>
        </w:rPr>
        <w:t>vertinimo ataskaitos pavadinimas;</w:t>
      </w:r>
    </w:p>
    <w:p w14:paraId="20BE6076" w14:textId="77777777" w:rsidR="00967B4F" w:rsidRPr="005C680F" w:rsidRDefault="00967B4F" w:rsidP="00CC169C">
      <w:pPr>
        <w:spacing w:after="0" w:line="240" w:lineRule="auto"/>
        <w:ind w:firstLine="851"/>
        <w:jc w:val="both"/>
        <w:rPr>
          <w:rFonts w:ascii="Joost" w:eastAsia="Times New Roman" w:hAnsi="Joost" w:cs="Times New Roman"/>
          <w:sz w:val="23"/>
          <w:szCs w:val="23"/>
        </w:rPr>
      </w:pPr>
      <w:r w:rsidRPr="005C680F">
        <w:rPr>
          <w:rFonts w:ascii="Joost" w:eastAsia="Times New Roman" w:hAnsi="Joost" w:cs="Times New Roman"/>
          <w:sz w:val="23"/>
          <w:szCs w:val="23"/>
        </w:rPr>
        <w:t>12.1.3.2. data;</w:t>
      </w:r>
    </w:p>
    <w:p w14:paraId="428763E9" w14:textId="77777777" w:rsidR="00967B4F" w:rsidRPr="005C680F" w:rsidRDefault="00967B4F" w:rsidP="00CC169C">
      <w:pPr>
        <w:spacing w:after="0" w:line="240" w:lineRule="auto"/>
        <w:ind w:firstLine="851"/>
        <w:jc w:val="both"/>
        <w:rPr>
          <w:rFonts w:ascii="Joost" w:eastAsia="Times New Roman" w:hAnsi="Joost" w:cs="Times New Roman"/>
          <w:sz w:val="23"/>
          <w:szCs w:val="23"/>
        </w:rPr>
      </w:pPr>
      <w:r w:rsidRPr="005C680F">
        <w:rPr>
          <w:rFonts w:ascii="Joost" w:eastAsia="Times New Roman" w:hAnsi="Joost" w:cs="Times New Roman"/>
          <w:sz w:val="23"/>
          <w:szCs w:val="23"/>
        </w:rPr>
        <w:t>12.1.3.3. įvadas, kuriame pateikiama informacija apie vertinimo svarbą, vertinimo objektą, vertinimo ataskaitos struktūrą, vertinimo užsakovą, vykdytoją;</w:t>
      </w:r>
    </w:p>
    <w:p w14:paraId="5F10C1B3" w14:textId="77777777" w:rsidR="00967B4F" w:rsidRPr="005C680F" w:rsidRDefault="00967B4F" w:rsidP="00CC169C">
      <w:pPr>
        <w:spacing w:after="0" w:line="240" w:lineRule="auto"/>
        <w:ind w:firstLine="851"/>
        <w:jc w:val="both"/>
        <w:rPr>
          <w:rFonts w:ascii="Joost" w:eastAsia="Times New Roman" w:hAnsi="Joost" w:cs="Times New Roman"/>
          <w:sz w:val="23"/>
          <w:szCs w:val="23"/>
        </w:rPr>
      </w:pPr>
      <w:r w:rsidRPr="005C680F">
        <w:rPr>
          <w:rFonts w:ascii="Joost" w:eastAsia="Times New Roman" w:hAnsi="Joost" w:cs="Times New Roman"/>
          <w:sz w:val="23"/>
          <w:szCs w:val="23"/>
        </w:rPr>
        <w:t>12.1.3.4. vertinimo tikslas ir uždaviniai;</w:t>
      </w:r>
    </w:p>
    <w:p w14:paraId="20E3EAFD" w14:textId="77777777" w:rsidR="00967B4F" w:rsidRPr="005C680F" w:rsidRDefault="00967B4F" w:rsidP="00CC169C">
      <w:pPr>
        <w:spacing w:after="0" w:line="240" w:lineRule="auto"/>
        <w:ind w:firstLine="851"/>
        <w:jc w:val="both"/>
        <w:rPr>
          <w:rFonts w:ascii="Joost" w:eastAsia="Times New Roman" w:hAnsi="Joost" w:cs="Times New Roman"/>
          <w:sz w:val="23"/>
          <w:szCs w:val="23"/>
        </w:rPr>
      </w:pPr>
      <w:r w:rsidRPr="005C680F">
        <w:rPr>
          <w:rFonts w:ascii="Joost" w:eastAsia="Times New Roman" w:hAnsi="Joost" w:cs="Times New Roman"/>
          <w:sz w:val="23"/>
          <w:szCs w:val="23"/>
        </w:rPr>
        <w:t>12.1.3.5. vertinimo metodai;</w:t>
      </w:r>
    </w:p>
    <w:p w14:paraId="62BAA228" w14:textId="77777777" w:rsidR="00967B4F" w:rsidRPr="005C680F" w:rsidRDefault="00967B4F" w:rsidP="00CC169C">
      <w:pPr>
        <w:spacing w:after="0" w:line="240" w:lineRule="auto"/>
        <w:ind w:firstLine="851"/>
        <w:jc w:val="both"/>
        <w:rPr>
          <w:rFonts w:ascii="Joost" w:eastAsia="Times New Roman" w:hAnsi="Joost" w:cs="Times New Roman"/>
          <w:sz w:val="23"/>
          <w:szCs w:val="23"/>
        </w:rPr>
      </w:pPr>
      <w:r w:rsidRPr="005C680F">
        <w:rPr>
          <w:rFonts w:ascii="Joost" w:eastAsia="Times New Roman" w:hAnsi="Joost" w:cs="Times New Roman"/>
          <w:sz w:val="23"/>
          <w:szCs w:val="23"/>
        </w:rPr>
        <w:t xml:space="preserve">12.1.3.6. vertinimo rekomendacijos, parengtos </w:t>
      </w:r>
      <w:r w:rsidRPr="00937542">
        <w:rPr>
          <w:rFonts w:ascii="Joost" w:eastAsia="Times New Roman" w:hAnsi="Joost" w:cs="Times New Roman"/>
          <w:sz w:val="23"/>
          <w:szCs w:val="23"/>
        </w:rPr>
        <w:t>pagal Vertinimo metodinių gairių</w:t>
      </w:r>
      <w:r w:rsidRPr="005C680F">
        <w:rPr>
          <w:rFonts w:ascii="Joost" w:eastAsia="Times New Roman" w:hAnsi="Joost" w:cs="Times New Roman"/>
          <w:sz w:val="23"/>
          <w:szCs w:val="23"/>
        </w:rPr>
        <w:t xml:space="preserve"> (toliau – Gairės) 5 priede nustatytą formą;</w:t>
      </w:r>
    </w:p>
    <w:p w14:paraId="05391835" w14:textId="72A4DEE9" w:rsidR="007E4414" w:rsidRPr="005C680F" w:rsidRDefault="00967B4F" w:rsidP="00CC169C">
      <w:pPr>
        <w:spacing w:after="0" w:line="240" w:lineRule="auto"/>
        <w:ind w:firstLine="851"/>
        <w:jc w:val="both"/>
        <w:rPr>
          <w:rFonts w:ascii="Joost" w:eastAsia="Times New Roman" w:hAnsi="Joost" w:cs="Times New Roman"/>
          <w:sz w:val="23"/>
          <w:szCs w:val="23"/>
        </w:rPr>
      </w:pPr>
      <w:r w:rsidRPr="005C680F">
        <w:rPr>
          <w:rFonts w:ascii="Joost" w:eastAsia="Times New Roman" w:hAnsi="Joost" w:cs="Times New Roman"/>
          <w:sz w:val="23"/>
          <w:szCs w:val="23"/>
        </w:rPr>
        <w:t xml:space="preserve">12.1.3.7. </w:t>
      </w:r>
      <w:r w:rsidR="007E4414" w:rsidRPr="005C680F">
        <w:rPr>
          <w:rFonts w:ascii="Joost" w:eastAsia="Times New Roman" w:hAnsi="Joost" w:cs="Times New Roman"/>
          <w:sz w:val="23"/>
          <w:szCs w:val="23"/>
        </w:rPr>
        <w:t xml:space="preserve">pateikti atsakymai į </w:t>
      </w:r>
      <w:r w:rsidR="00530F84" w:rsidRPr="005C680F">
        <w:rPr>
          <w:rFonts w:ascii="Joost" w:eastAsia="Times New Roman" w:hAnsi="Joost" w:cs="Times New Roman"/>
          <w:sz w:val="23"/>
          <w:szCs w:val="23"/>
        </w:rPr>
        <w:t>šios t</w:t>
      </w:r>
      <w:r w:rsidR="007E4414" w:rsidRPr="005C680F">
        <w:rPr>
          <w:rFonts w:ascii="Joost" w:eastAsia="Times New Roman" w:hAnsi="Joost" w:cs="Times New Roman"/>
          <w:sz w:val="23"/>
          <w:szCs w:val="23"/>
        </w:rPr>
        <w:t>echninės specifikacijos 9 punkte nurodytus Vertinimo klausimus su pagrįstomis išvadomis ir rekomendacijomis, pateiktas Vertinimo metu naudotos literatūros sąrašas, galutinės Vertinimo ataskaitos priedai, kuriuose turi būti pateikiama papildoma, informacija (pvz., lentelės, paveikslai, schemos ir pan.). Galutinės Vert</w:t>
      </w:r>
      <w:r w:rsidR="00E83831" w:rsidRPr="005C680F">
        <w:rPr>
          <w:rFonts w:ascii="Joost" w:eastAsia="Times New Roman" w:hAnsi="Joost" w:cs="Times New Roman"/>
          <w:sz w:val="23"/>
          <w:szCs w:val="23"/>
        </w:rPr>
        <w:t xml:space="preserve">inimo ataskaitos apimtis – iki </w:t>
      </w:r>
      <w:r w:rsidR="00AF59C3" w:rsidRPr="005C680F">
        <w:rPr>
          <w:rFonts w:ascii="Joost" w:eastAsia="Times New Roman" w:hAnsi="Joost" w:cs="Times New Roman"/>
          <w:sz w:val="23"/>
          <w:szCs w:val="23"/>
        </w:rPr>
        <w:t>250</w:t>
      </w:r>
      <w:r w:rsidR="007E4414" w:rsidRPr="005C680F">
        <w:rPr>
          <w:rFonts w:ascii="Joost" w:eastAsia="Times New Roman" w:hAnsi="Joost" w:cs="Times New Roman"/>
          <w:sz w:val="23"/>
          <w:szCs w:val="23"/>
        </w:rPr>
        <w:t xml:space="preserve"> puslapių be priedų (tekste gali būti iki 1</w:t>
      </w:r>
      <w:r w:rsidR="00AF59C3" w:rsidRPr="005C680F">
        <w:rPr>
          <w:rFonts w:ascii="Joost" w:eastAsia="Times New Roman" w:hAnsi="Joost" w:cs="Times New Roman"/>
          <w:sz w:val="23"/>
          <w:szCs w:val="23"/>
        </w:rPr>
        <w:t>5</w:t>
      </w:r>
      <w:r w:rsidR="007E4414" w:rsidRPr="005C680F">
        <w:rPr>
          <w:rFonts w:ascii="Joost" w:eastAsia="Times New Roman" w:hAnsi="Joost" w:cs="Times New Roman"/>
          <w:sz w:val="23"/>
          <w:szCs w:val="23"/>
        </w:rPr>
        <w:t xml:space="preserve"> procentų paveikslų, schemų ar lentelių), teikiama lietuvių kalba;</w:t>
      </w:r>
    </w:p>
    <w:p w14:paraId="7A6250BD" w14:textId="43417E08" w:rsidR="007E4414" w:rsidRPr="005C680F" w:rsidRDefault="00E83831" w:rsidP="00CC169C">
      <w:pPr>
        <w:spacing w:after="0" w:line="240" w:lineRule="auto"/>
        <w:ind w:firstLine="851"/>
        <w:jc w:val="both"/>
        <w:rPr>
          <w:rFonts w:ascii="Joost" w:eastAsia="Times New Roman" w:hAnsi="Joost" w:cs="Times New Roman"/>
          <w:sz w:val="23"/>
          <w:szCs w:val="23"/>
        </w:rPr>
      </w:pPr>
      <w:r w:rsidRPr="005C680F">
        <w:rPr>
          <w:rFonts w:ascii="Joost" w:eastAsia="Times New Roman" w:hAnsi="Joost" w:cs="Times New Roman"/>
          <w:sz w:val="23"/>
          <w:szCs w:val="23"/>
        </w:rPr>
        <w:t>12.1.3.</w:t>
      </w:r>
      <w:r w:rsidR="00967B4F" w:rsidRPr="005C680F">
        <w:rPr>
          <w:rFonts w:ascii="Joost" w:eastAsia="Times New Roman" w:hAnsi="Joost" w:cs="Times New Roman"/>
          <w:sz w:val="23"/>
          <w:szCs w:val="23"/>
        </w:rPr>
        <w:t>8</w:t>
      </w:r>
      <w:r w:rsidRPr="005C680F">
        <w:rPr>
          <w:rFonts w:ascii="Joost" w:eastAsia="Times New Roman" w:hAnsi="Joost" w:cs="Times New Roman"/>
          <w:sz w:val="23"/>
          <w:szCs w:val="23"/>
        </w:rPr>
        <w:t xml:space="preserve">. </w:t>
      </w:r>
      <w:r w:rsidR="00EC6CF5" w:rsidRPr="005C680F">
        <w:rPr>
          <w:rFonts w:ascii="Joost" w:eastAsia="Times New Roman" w:hAnsi="Joost" w:cs="Times New Roman"/>
          <w:sz w:val="23"/>
          <w:szCs w:val="23"/>
        </w:rPr>
        <w:t xml:space="preserve">pateiktos </w:t>
      </w:r>
      <w:r w:rsidR="007E4414" w:rsidRPr="005C680F">
        <w:rPr>
          <w:rFonts w:ascii="Joost" w:eastAsia="Times New Roman" w:hAnsi="Joost" w:cs="Times New Roman"/>
          <w:sz w:val="23"/>
          <w:szCs w:val="23"/>
        </w:rPr>
        <w:t xml:space="preserve">galutinės Vertinimo ataskaitos </w:t>
      </w:r>
      <w:r w:rsidR="000233BD" w:rsidRPr="005C680F">
        <w:rPr>
          <w:rFonts w:ascii="Joost" w:eastAsia="Times New Roman" w:hAnsi="Joost" w:cs="Times New Roman"/>
          <w:sz w:val="23"/>
          <w:szCs w:val="23"/>
        </w:rPr>
        <w:t xml:space="preserve">santraukos </w:t>
      </w:r>
      <w:r w:rsidR="007E4414" w:rsidRPr="005C680F">
        <w:rPr>
          <w:rFonts w:ascii="Joost" w:eastAsia="Times New Roman" w:hAnsi="Joost" w:cs="Times New Roman"/>
          <w:sz w:val="23"/>
          <w:szCs w:val="23"/>
        </w:rPr>
        <w:t>lietuvių ir</w:t>
      </w:r>
      <w:r w:rsidR="000233BD" w:rsidRPr="005C680F">
        <w:rPr>
          <w:rFonts w:ascii="Joost" w:eastAsia="Times New Roman" w:hAnsi="Joost" w:cs="Times New Roman"/>
          <w:sz w:val="23"/>
          <w:szCs w:val="23"/>
        </w:rPr>
        <w:t xml:space="preserve"> anglų kalbomis (kiekvienos apimtis</w:t>
      </w:r>
      <w:r w:rsidR="007E4414" w:rsidRPr="005C680F">
        <w:rPr>
          <w:rFonts w:ascii="Joost" w:eastAsia="Times New Roman" w:hAnsi="Joost" w:cs="Times New Roman"/>
          <w:sz w:val="23"/>
          <w:szCs w:val="23"/>
        </w:rPr>
        <w:t xml:space="preserve"> </w:t>
      </w:r>
      <w:r w:rsidR="000233BD" w:rsidRPr="005C680F">
        <w:rPr>
          <w:rFonts w:ascii="Joost" w:eastAsia="Times New Roman" w:hAnsi="Joost" w:cs="Times New Roman"/>
          <w:sz w:val="23"/>
          <w:szCs w:val="23"/>
        </w:rPr>
        <w:t xml:space="preserve">iki </w:t>
      </w:r>
      <w:r w:rsidR="008E02FB" w:rsidRPr="005C680F">
        <w:rPr>
          <w:rFonts w:ascii="Joost" w:eastAsia="Times New Roman" w:hAnsi="Joost" w:cs="Times New Roman"/>
          <w:sz w:val="23"/>
          <w:szCs w:val="23"/>
        </w:rPr>
        <w:t>30</w:t>
      </w:r>
      <w:r w:rsidR="000233BD" w:rsidRPr="005C680F">
        <w:rPr>
          <w:rFonts w:ascii="Joost" w:eastAsia="Times New Roman" w:hAnsi="Joost" w:cs="Times New Roman"/>
          <w:sz w:val="23"/>
          <w:szCs w:val="23"/>
        </w:rPr>
        <w:t xml:space="preserve"> puslapių</w:t>
      </w:r>
      <w:r w:rsidR="00967B4F" w:rsidRPr="005C680F">
        <w:rPr>
          <w:rFonts w:ascii="Joost" w:eastAsia="Times New Roman" w:hAnsi="Joost" w:cs="Times New Roman"/>
          <w:sz w:val="23"/>
          <w:szCs w:val="23"/>
        </w:rPr>
        <w:t>), pagal Gairių 6 priede nustatytą formą</w:t>
      </w:r>
      <w:r w:rsidR="007E4414" w:rsidRPr="005C680F">
        <w:rPr>
          <w:rFonts w:ascii="Joost" w:eastAsia="Times New Roman" w:hAnsi="Joost" w:cs="Times New Roman"/>
          <w:sz w:val="23"/>
          <w:szCs w:val="23"/>
        </w:rPr>
        <w:t>;</w:t>
      </w:r>
    </w:p>
    <w:p w14:paraId="76083C57" w14:textId="29321343" w:rsidR="007E4414" w:rsidRPr="005C680F" w:rsidRDefault="007E4414" w:rsidP="00CC169C">
      <w:pPr>
        <w:spacing w:after="0" w:line="240" w:lineRule="auto"/>
        <w:ind w:right="567" w:firstLine="851"/>
        <w:jc w:val="both"/>
        <w:rPr>
          <w:rFonts w:ascii="Joost" w:eastAsia="Times New Roman" w:hAnsi="Joost" w:cs="Times New Roman"/>
          <w:sz w:val="23"/>
          <w:szCs w:val="23"/>
        </w:rPr>
      </w:pPr>
      <w:r w:rsidRPr="005C680F">
        <w:rPr>
          <w:rFonts w:ascii="Joost" w:eastAsia="Times New Roman" w:hAnsi="Joost" w:cs="Times New Roman"/>
          <w:sz w:val="23"/>
          <w:szCs w:val="23"/>
        </w:rPr>
        <w:t>12.1.3.</w:t>
      </w:r>
      <w:r w:rsidR="00967B4F" w:rsidRPr="005C680F">
        <w:rPr>
          <w:rFonts w:ascii="Joost" w:eastAsia="Times New Roman" w:hAnsi="Joost" w:cs="Times New Roman"/>
          <w:sz w:val="23"/>
          <w:szCs w:val="23"/>
        </w:rPr>
        <w:t>9</w:t>
      </w:r>
      <w:r w:rsidRPr="005C680F">
        <w:rPr>
          <w:rFonts w:ascii="Joost" w:eastAsia="Times New Roman" w:hAnsi="Joost" w:cs="Times New Roman"/>
          <w:sz w:val="23"/>
          <w:szCs w:val="23"/>
        </w:rPr>
        <w:t>. galutinė Vertinimo ataskaita turi būti parengta remiantis</w:t>
      </w:r>
      <w:r w:rsidR="00967B4F" w:rsidRPr="005C680F">
        <w:rPr>
          <w:rFonts w:ascii="Joost" w:eastAsia="Times New Roman" w:hAnsi="Joost" w:cs="Times New Roman"/>
          <w:sz w:val="23"/>
          <w:szCs w:val="23"/>
        </w:rPr>
        <w:t xml:space="preserve"> </w:t>
      </w:r>
      <w:r w:rsidRPr="005C680F">
        <w:rPr>
          <w:rFonts w:ascii="Joost" w:eastAsia="Times New Roman" w:hAnsi="Joost" w:cs="Times New Roman"/>
          <w:sz w:val="23"/>
          <w:szCs w:val="23"/>
        </w:rPr>
        <w:t xml:space="preserve">ES struktūrinės paramos vertinimo ataskaitų stiliaus vadovu, paskelbtu adresu </w:t>
      </w:r>
      <w:hyperlink r:id="rId12" w:history="1">
        <w:r w:rsidR="001E2956" w:rsidRPr="005C680F">
          <w:rPr>
            <w:rStyle w:val="Hyperlink"/>
            <w:rFonts w:ascii="Joost" w:eastAsia="Times New Roman" w:hAnsi="Joost" w:cs="Times New Roman"/>
            <w:sz w:val="23"/>
            <w:szCs w:val="23"/>
          </w:rPr>
          <w:t>https://2014.esinvesticijos.lt/lt/dokumentai/vertinimo-ataskaitu-rengimo-stiliaus-vadovas</w:t>
        </w:r>
      </w:hyperlink>
      <w:r w:rsidR="009C0FF9" w:rsidRPr="005C680F">
        <w:rPr>
          <w:rFonts w:ascii="Joost" w:eastAsia="Times New Roman" w:hAnsi="Joost" w:cs="Times New Roman"/>
          <w:sz w:val="23"/>
          <w:szCs w:val="23"/>
        </w:rPr>
        <w:t>.</w:t>
      </w:r>
    </w:p>
    <w:p w14:paraId="52D77942" w14:textId="49FEA897" w:rsidR="007E4414" w:rsidRPr="005C680F" w:rsidRDefault="007E4414" w:rsidP="005C680F">
      <w:pPr>
        <w:spacing w:after="0" w:line="240" w:lineRule="auto"/>
        <w:ind w:firstLine="567"/>
        <w:jc w:val="both"/>
        <w:rPr>
          <w:rFonts w:ascii="Joost" w:eastAsia="Times New Roman" w:hAnsi="Joost" w:cs="Times New Roman"/>
          <w:color w:val="000000"/>
          <w:sz w:val="23"/>
          <w:szCs w:val="23"/>
        </w:rPr>
      </w:pPr>
      <w:r w:rsidRPr="005C680F">
        <w:rPr>
          <w:rFonts w:ascii="Joost" w:eastAsia="Times New Roman" w:hAnsi="Joost" w:cs="Times New Roman"/>
          <w:sz w:val="23"/>
          <w:szCs w:val="23"/>
        </w:rPr>
        <w:t xml:space="preserve">12.1.4. Ne vėliau kaip likus 3 darbo dienoms iki </w:t>
      </w:r>
      <w:r w:rsidR="00723859" w:rsidRPr="005C680F">
        <w:rPr>
          <w:rFonts w:ascii="Joost" w:eastAsia="Times New Roman" w:hAnsi="Joost" w:cs="Times New Roman"/>
          <w:sz w:val="23"/>
          <w:szCs w:val="23"/>
        </w:rPr>
        <w:t xml:space="preserve">pristatymo </w:t>
      </w:r>
      <w:r w:rsidRPr="005C680F">
        <w:rPr>
          <w:rFonts w:ascii="Joost" w:eastAsia="Times New Roman" w:hAnsi="Joost" w:cs="Times New Roman"/>
          <w:sz w:val="23"/>
          <w:szCs w:val="23"/>
        </w:rPr>
        <w:t xml:space="preserve">– </w:t>
      </w:r>
      <w:r w:rsidRPr="005C680F">
        <w:rPr>
          <w:rFonts w:ascii="Joost" w:eastAsia="Times New Roman" w:hAnsi="Joost" w:cs="Times New Roman"/>
          <w:b/>
          <w:sz w:val="23"/>
          <w:szCs w:val="23"/>
        </w:rPr>
        <w:t>galutinės Vertinimo ataskaitos pristatymo medžiagą</w:t>
      </w:r>
      <w:r w:rsidR="00E83831" w:rsidRPr="005C680F">
        <w:rPr>
          <w:rFonts w:ascii="Joost" w:eastAsia="Times New Roman" w:hAnsi="Joost" w:cs="Times New Roman"/>
          <w:sz w:val="23"/>
          <w:szCs w:val="23"/>
        </w:rPr>
        <w:t xml:space="preserve"> (prezentaciją iki </w:t>
      </w:r>
      <w:r w:rsidR="001734CF" w:rsidRPr="005C680F">
        <w:rPr>
          <w:rFonts w:ascii="Joost" w:eastAsia="Times New Roman" w:hAnsi="Joost" w:cs="Times New Roman"/>
          <w:sz w:val="23"/>
          <w:szCs w:val="23"/>
        </w:rPr>
        <w:t>8</w:t>
      </w:r>
      <w:r w:rsidR="004830CF" w:rsidRPr="005C680F">
        <w:rPr>
          <w:rFonts w:ascii="Joost" w:eastAsia="Times New Roman" w:hAnsi="Joost" w:cs="Times New Roman"/>
          <w:sz w:val="23"/>
          <w:szCs w:val="23"/>
        </w:rPr>
        <w:t>0</w:t>
      </w:r>
      <w:r w:rsidRPr="005C680F">
        <w:rPr>
          <w:rFonts w:ascii="Joost" w:eastAsia="Times New Roman" w:hAnsi="Joost" w:cs="Times New Roman"/>
          <w:sz w:val="23"/>
          <w:szCs w:val="23"/>
        </w:rPr>
        <w:t xml:space="preserve"> skaidrių </w:t>
      </w:r>
      <w:r w:rsidRPr="005C680F">
        <w:rPr>
          <w:rFonts w:ascii="Joost" w:eastAsia="Times New Roman" w:hAnsi="Joost" w:cs="Times New Roman"/>
          <w:i/>
          <w:sz w:val="23"/>
          <w:szCs w:val="23"/>
        </w:rPr>
        <w:t>ppt</w:t>
      </w:r>
      <w:r w:rsidRPr="005C680F">
        <w:rPr>
          <w:rFonts w:ascii="Joost" w:eastAsia="Times New Roman" w:hAnsi="Joost" w:cs="Times New Roman"/>
          <w:sz w:val="23"/>
          <w:szCs w:val="23"/>
        </w:rPr>
        <w:t xml:space="preserve"> formatu) lietuvių ir anglų kalbomis.</w:t>
      </w:r>
    </w:p>
    <w:p w14:paraId="2F53B13E" w14:textId="5BF70984" w:rsidR="007E4414" w:rsidRPr="005C680F" w:rsidRDefault="007E4414" w:rsidP="005C680F">
      <w:pPr>
        <w:spacing w:after="0" w:line="240" w:lineRule="auto"/>
        <w:ind w:right="15" w:firstLine="567"/>
        <w:jc w:val="both"/>
        <w:rPr>
          <w:rFonts w:ascii="Joost" w:eastAsia="Times New Roman" w:hAnsi="Joost" w:cs="Times New Roman"/>
          <w:sz w:val="23"/>
          <w:szCs w:val="23"/>
        </w:rPr>
      </w:pPr>
      <w:r w:rsidRPr="005C680F">
        <w:rPr>
          <w:rFonts w:ascii="Joost" w:eastAsia="Times New Roman" w:hAnsi="Joost" w:cs="Times New Roman"/>
          <w:sz w:val="23"/>
          <w:szCs w:val="23"/>
        </w:rPr>
        <w:t>12.2. Paslaugų teikėjas turi po galutinės Vertinimo ataskaitos patvir</w:t>
      </w:r>
      <w:r w:rsidR="000E7934" w:rsidRPr="005C680F">
        <w:rPr>
          <w:rFonts w:ascii="Joost" w:eastAsia="Times New Roman" w:hAnsi="Joost" w:cs="Times New Roman"/>
          <w:sz w:val="23"/>
          <w:szCs w:val="23"/>
        </w:rPr>
        <w:t xml:space="preserve">tinimo, bet ne vėliau kaip per </w:t>
      </w:r>
      <w:r w:rsidR="000F5AF7" w:rsidRPr="005C680F">
        <w:rPr>
          <w:rFonts w:ascii="Joost" w:eastAsia="Times New Roman" w:hAnsi="Joost" w:cs="Times New Roman"/>
          <w:sz w:val="23"/>
          <w:szCs w:val="23"/>
        </w:rPr>
        <w:t>12</w:t>
      </w:r>
      <w:r w:rsidR="00ED1A20" w:rsidRPr="005C680F">
        <w:rPr>
          <w:rFonts w:ascii="Joost" w:eastAsia="Times New Roman" w:hAnsi="Joost" w:cs="Times New Roman"/>
          <w:sz w:val="23"/>
          <w:szCs w:val="23"/>
        </w:rPr>
        <w:t xml:space="preserve"> </w:t>
      </w:r>
      <w:r w:rsidR="000E7934" w:rsidRPr="005C680F">
        <w:rPr>
          <w:rFonts w:ascii="Joost" w:eastAsia="Times New Roman" w:hAnsi="Joost" w:cs="Times New Roman"/>
          <w:sz w:val="23"/>
          <w:szCs w:val="23"/>
        </w:rPr>
        <w:t>mėnesi</w:t>
      </w:r>
      <w:r w:rsidR="000F5AF7" w:rsidRPr="005C680F">
        <w:rPr>
          <w:rFonts w:ascii="Joost" w:eastAsia="Times New Roman" w:hAnsi="Joost" w:cs="Times New Roman"/>
          <w:sz w:val="23"/>
          <w:szCs w:val="23"/>
        </w:rPr>
        <w:t>ų</w:t>
      </w:r>
      <w:r w:rsidRPr="005C680F">
        <w:rPr>
          <w:rFonts w:ascii="Joost" w:eastAsia="Times New Roman" w:hAnsi="Joost" w:cs="Times New Roman"/>
          <w:sz w:val="23"/>
          <w:szCs w:val="23"/>
        </w:rPr>
        <w:t xml:space="preserve"> nuo </w:t>
      </w:r>
      <w:r w:rsidR="008B5886" w:rsidRPr="005C680F">
        <w:rPr>
          <w:rFonts w:ascii="Joost" w:eastAsia="Times New Roman" w:hAnsi="Joost" w:cs="Times New Roman"/>
          <w:sz w:val="23"/>
          <w:szCs w:val="23"/>
        </w:rPr>
        <w:t>Vertinimo p</w:t>
      </w:r>
      <w:r w:rsidRPr="005C680F">
        <w:rPr>
          <w:rFonts w:ascii="Joost" w:eastAsia="Times New Roman" w:hAnsi="Joost" w:cs="Times New Roman"/>
          <w:sz w:val="23"/>
          <w:szCs w:val="23"/>
        </w:rPr>
        <w:t xml:space="preserve">aslaugų pirkimo sutarties įsigaliojimo dienos surengti </w:t>
      </w:r>
      <w:r w:rsidR="00723859" w:rsidRPr="005C680F">
        <w:rPr>
          <w:rFonts w:ascii="Joost" w:eastAsia="Times New Roman" w:hAnsi="Joost" w:cs="Times New Roman"/>
          <w:b/>
          <w:sz w:val="23"/>
          <w:szCs w:val="23"/>
        </w:rPr>
        <w:t>pristatymą</w:t>
      </w:r>
      <w:r w:rsidRPr="005C680F">
        <w:rPr>
          <w:rFonts w:ascii="Joost" w:eastAsia="Times New Roman" w:hAnsi="Joost" w:cs="Times New Roman"/>
          <w:sz w:val="23"/>
          <w:szCs w:val="23"/>
        </w:rPr>
        <w:t>.</w:t>
      </w:r>
    </w:p>
    <w:p w14:paraId="38C37050" w14:textId="77777777" w:rsidR="007E4414" w:rsidRPr="005C680F" w:rsidRDefault="007E4414" w:rsidP="005C680F">
      <w:pPr>
        <w:spacing w:after="0" w:line="240" w:lineRule="auto"/>
        <w:ind w:right="45" w:firstLine="567"/>
        <w:jc w:val="both"/>
        <w:rPr>
          <w:rFonts w:ascii="Joost" w:eastAsia="Times New Roman" w:hAnsi="Joost" w:cs="Times New Roman"/>
          <w:sz w:val="23"/>
          <w:szCs w:val="23"/>
        </w:rPr>
      </w:pPr>
      <w:r w:rsidRPr="005C680F">
        <w:rPr>
          <w:rFonts w:ascii="Joost" w:eastAsia="Times New Roman" w:hAnsi="Joost" w:cs="Times New Roman"/>
          <w:sz w:val="23"/>
          <w:szCs w:val="23"/>
        </w:rPr>
        <w:t xml:space="preserve">12.3. Visos Vertinimo ataskaitos ir galutinės Vertinimo ataskaitos santrauka teikiama Ministerijai elektroninėje versijoje (CD laikmenoje </w:t>
      </w:r>
      <w:r w:rsidRPr="005C680F">
        <w:rPr>
          <w:rFonts w:ascii="Joost" w:eastAsia="Times New Roman" w:hAnsi="Joost" w:cs="Times New Roman"/>
          <w:i/>
          <w:sz w:val="23"/>
          <w:szCs w:val="23"/>
        </w:rPr>
        <w:t>docx, pdf</w:t>
      </w:r>
      <w:r w:rsidRPr="005C680F">
        <w:rPr>
          <w:rFonts w:ascii="Joost" w:eastAsia="Times New Roman" w:hAnsi="Joost" w:cs="Times New Roman"/>
          <w:sz w:val="23"/>
          <w:szCs w:val="23"/>
        </w:rPr>
        <w:t xml:space="preserve"> arba lygiaverčiu formatu). Galutinė Vertinimo ataskaita ir jos santrauka teikiamos taip pat ir popierinėje versijoje. Galutinė Vertinimo ataskaita teikiama lietuvių kalba, o jos santrauka – lietuvių ir anglų kalbomis. Santrauka anglų kalba pateikiama kaip atskiras dokumentas.</w:t>
      </w:r>
    </w:p>
    <w:p w14:paraId="3CB89045" w14:textId="77777777" w:rsidR="007E4414" w:rsidRPr="005C680F" w:rsidRDefault="007E4414" w:rsidP="005C680F">
      <w:pPr>
        <w:spacing w:after="0" w:line="240" w:lineRule="auto"/>
        <w:ind w:right="45" w:firstLine="567"/>
        <w:jc w:val="both"/>
        <w:rPr>
          <w:rFonts w:ascii="Joost" w:eastAsia="Times New Roman" w:hAnsi="Joost" w:cs="Times New Roman"/>
          <w:sz w:val="23"/>
          <w:szCs w:val="23"/>
        </w:rPr>
      </w:pPr>
      <w:r w:rsidRPr="005C680F">
        <w:rPr>
          <w:rFonts w:ascii="Joost" w:eastAsia="Times New Roman" w:hAnsi="Joost" w:cs="Times New Roman"/>
          <w:sz w:val="23"/>
          <w:szCs w:val="23"/>
        </w:rPr>
        <w:t>12.4. Visose Vertinimo ataskaitose negali būti stiliaus ir kalbos klaidų. Galutinės Vertinimo ataskaitos kalba turi būti patikrinta lietuvių kalbos redaktoriaus ir patvirtinta jo parašu.</w:t>
      </w:r>
    </w:p>
    <w:p w14:paraId="0F836D6D" w14:textId="00755C69" w:rsidR="007E4414" w:rsidRPr="005C680F" w:rsidRDefault="007E4414" w:rsidP="005C680F">
      <w:pPr>
        <w:spacing w:after="0" w:line="240" w:lineRule="auto"/>
        <w:ind w:right="45" w:firstLine="567"/>
        <w:jc w:val="both"/>
        <w:rPr>
          <w:rFonts w:ascii="Joost" w:eastAsia="Times New Roman" w:hAnsi="Joost" w:cs="Times New Roman"/>
          <w:sz w:val="23"/>
          <w:szCs w:val="23"/>
        </w:rPr>
      </w:pPr>
      <w:r w:rsidRPr="005C680F">
        <w:rPr>
          <w:rFonts w:ascii="Joost" w:eastAsia="Times New Roman" w:hAnsi="Joost" w:cs="Times New Roman"/>
          <w:iCs/>
          <w:color w:val="000000"/>
          <w:sz w:val="23"/>
          <w:szCs w:val="23"/>
        </w:rPr>
        <w:t xml:space="preserve">12.5. </w:t>
      </w:r>
      <w:r w:rsidRPr="005C680F">
        <w:rPr>
          <w:rFonts w:ascii="Joost" w:eastAsia="Times New Roman" w:hAnsi="Joost" w:cs="Times New Roman"/>
          <w:sz w:val="23"/>
          <w:szCs w:val="23"/>
        </w:rPr>
        <w:t xml:space="preserve">Galutinės Vertinimo </w:t>
      </w:r>
      <w:r w:rsidRPr="005C680F">
        <w:rPr>
          <w:rFonts w:ascii="Joost" w:eastAsia="Times New Roman" w:hAnsi="Joost" w:cs="Times New Roman"/>
          <w:iCs/>
          <w:color w:val="000000"/>
          <w:sz w:val="23"/>
          <w:szCs w:val="23"/>
        </w:rPr>
        <w:t>ataskaitos kokybės kontrolė bus atliekama pagal vertinimo ataskaitos kokybės įvertinimo formą (leidinio „</w:t>
      </w:r>
      <w:r w:rsidRPr="005C680F">
        <w:rPr>
          <w:rFonts w:ascii="Joost" w:eastAsia="Times New Roman" w:hAnsi="Joost" w:cs="Times New Roman"/>
          <w:sz w:val="23"/>
          <w:szCs w:val="23"/>
        </w:rPr>
        <w:t>ES struktūrinės paramos vertinimas: metodinės gairės“ 4 priedas, paskelbtu adresu</w:t>
      </w:r>
      <w:r w:rsidR="00B64850" w:rsidRPr="005C680F">
        <w:rPr>
          <w:rFonts w:ascii="Joost" w:hAnsi="Joost"/>
          <w:sz w:val="23"/>
          <w:szCs w:val="23"/>
        </w:rPr>
        <w:t xml:space="preserve"> </w:t>
      </w:r>
      <w:hyperlink r:id="rId13" w:history="1">
        <w:r w:rsidR="00B64850" w:rsidRPr="005C680F">
          <w:rPr>
            <w:rStyle w:val="Hyperlink"/>
            <w:rFonts w:ascii="Joost" w:eastAsia="Times New Roman" w:hAnsi="Joost" w:cs="Times New Roman"/>
            <w:sz w:val="23"/>
            <w:szCs w:val="23"/>
          </w:rPr>
          <w:t>https://esinvesticijos.lt/lt/dokumentai/es-strukturines-paramos-vertinimas-metodines-gaires-2010</w:t>
        </w:r>
      </w:hyperlink>
      <w:r w:rsidR="00B64850" w:rsidRPr="005C680F">
        <w:rPr>
          <w:rFonts w:ascii="Joost" w:eastAsia="Times New Roman" w:hAnsi="Joost" w:cs="Times New Roman"/>
          <w:sz w:val="23"/>
          <w:szCs w:val="23"/>
        </w:rPr>
        <w:t xml:space="preserve"> </w:t>
      </w:r>
      <w:r w:rsidRPr="005C680F">
        <w:rPr>
          <w:rFonts w:ascii="Joost" w:eastAsia="Times New Roman" w:hAnsi="Joost" w:cs="Times New Roman"/>
          <w:sz w:val="23"/>
          <w:szCs w:val="23"/>
        </w:rPr>
        <w:t>).</w:t>
      </w:r>
    </w:p>
    <w:p w14:paraId="7B1D5401" w14:textId="486CD364" w:rsidR="0016128B" w:rsidRPr="005C680F" w:rsidRDefault="0016128B" w:rsidP="00AF07C0">
      <w:pPr>
        <w:spacing w:after="0" w:line="240" w:lineRule="auto"/>
        <w:ind w:right="45" w:firstLine="567"/>
        <w:jc w:val="both"/>
        <w:rPr>
          <w:rFonts w:ascii="Joost" w:eastAsia="Times New Roman" w:hAnsi="Joost" w:cs="Times New Roman"/>
          <w:sz w:val="23"/>
          <w:szCs w:val="23"/>
        </w:rPr>
      </w:pPr>
      <w:r w:rsidRPr="005C680F">
        <w:rPr>
          <w:rFonts w:ascii="Joost" w:eastAsia="Times New Roman" w:hAnsi="Joost" w:cs="Times New Roman"/>
          <w:sz w:val="23"/>
          <w:szCs w:val="23"/>
        </w:rPr>
        <w:lastRenderedPageBreak/>
        <w:t xml:space="preserve">12.6. Paslaugų teikėjas privalo užtikrinti, kad susitikimuose su </w:t>
      </w:r>
      <w:r w:rsidR="009C0FF9" w:rsidRPr="005C680F">
        <w:rPr>
          <w:rFonts w:ascii="Joost" w:eastAsia="Times New Roman" w:hAnsi="Joost" w:cs="Times New Roman"/>
          <w:sz w:val="23"/>
          <w:szCs w:val="23"/>
        </w:rPr>
        <w:t>M</w:t>
      </w:r>
      <w:r w:rsidRPr="005C680F">
        <w:rPr>
          <w:rFonts w:ascii="Joost" w:eastAsia="Times New Roman" w:hAnsi="Joost" w:cs="Times New Roman"/>
          <w:sz w:val="23"/>
          <w:szCs w:val="23"/>
        </w:rPr>
        <w:t xml:space="preserve">inisterija dalyvaus ir paslaugas teiks </w:t>
      </w:r>
      <w:r w:rsidR="007C762C" w:rsidRPr="005C680F">
        <w:rPr>
          <w:rFonts w:ascii="Joost" w:eastAsia="Times New Roman" w:hAnsi="Joost" w:cs="Times New Roman"/>
          <w:sz w:val="23"/>
          <w:szCs w:val="23"/>
        </w:rPr>
        <w:t xml:space="preserve">techniniame </w:t>
      </w:r>
      <w:r w:rsidRPr="005C680F">
        <w:rPr>
          <w:rFonts w:ascii="Joost" w:eastAsia="Times New Roman" w:hAnsi="Joost" w:cs="Times New Roman"/>
          <w:sz w:val="23"/>
          <w:szCs w:val="23"/>
        </w:rPr>
        <w:t>pasiūlyme nurodyti specialistai. Esant</w:t>
      </w:r>
      <w:r w:rsidR="007C762C" w:rsidRPr="005C680F">
        <w:rPr>
          <w:rFonts w:ascii="Joost" w:eastAsia="Times New Roman" w:hAnsi="Joost" w:cs="Times New Roman"/>
          <w:sz w:val="23"/>
          <w:szCs w:val="23"/>
        </w:rPr>
        <w:t xml:space="preserve"> nenumatytoms aplinkybėms (kai </w:t>
      </w:r>
      <w:r w:rsidR="00551CB6" w:rsidRPr="005C680F">
        <w:rPr>
          <w:rFonts w:ascii="Joost" w:eastAsia="Times New Roman" w:hAnsi="Joost" w:cs="Times New Roman"/>
          <w:sz w:val="23"/>
          <w:szCs w:val="23"/>
        </w:rPr>
        <w:t>p</w:t>
      </w:r>
      <w:r w:rsidRPr="005C680F">
        <w:rPr>
          <w:rFonts w:ascii="Joost" w:eastAsia="Times New Roman" w:hAnsi="Joost" w:cs="Times New Roman"/>
          <w:sz w:val="23"/>
          <w:szCs w:val="23"/>
        </w:rPr>
        <w:t>aslaugų teikėjo specialistas dėl objektyvių priežasčių, pavyzdžiui, specialistui atsisakius dalyvauti sutarties vykdyme, susirgus, susižeidus, nutrūkus teisiniams santykiams su</w:t>
      </w:r>
      <w:r w:rsidR="009C0FF9" w:rsidRPr="005C680F">
        <w:rPr>
          <w:rFonts w:ascii="Joost" w:eastAsia="Times New Roman" w:hAnsi="Joost" w:cs="Times New Roman"/>
          <w:sz w:val="23"/>
          <w:szCs w:val="23"/>
        </w:rPr>
        <w:t xml:space="preserve"> </w:t>
      </w:r>
      <w:r w:rsidR="00551CB6" w:rsidRPr="005C680F">
        <w:rPr>
          <w:rFonts w:ascii="Joost" w:eastAsia="Times New Roman" w:hAnsi="Joost" w:cs="Times New Roman"/>
          <w:sz w:val="23"/>
          <w:szCs w:val="23"/>
        </w:rPr>
        <w:t>p</w:t>
      </w:r>
      <w:r w:rsidRPr="005C680F">
        <w:rPr>
          <w:rFonts w:ascii="Joost" w:eastAsia="Times New Roman" w:hAnsi="Joost" w:cs="Times New Roman"/>
          <w:sz w:val="23"/>
          <w:szCs w:val="23"/>
        </w:rPr>
        <w:t xml:space="preserve">aslaugų teikėju, specialistui nesugebant vykdyti sutartinių įsipareigojimų/netinkamai juos vykdant ir pan., nebegali dalyvauti sutarties vykdyme), šie specialistai šalių susitarimu gali būti keičiami į ne žemesnės, nei nustatyta kvalifikaciniuose reikalavimuose ir pateiktame </w:t>
      </w:r>
      <w:r w:rsidR="007C762C" w:rsidRPr="005C680F">
        <w:rPr>
          <w:rFonts w:ascii="Joost" w:eastAsia="Times New Roman" w:hAnsi="Joost" w:cs="Times New Roman"/>
          <w:sz w:val="23"/>
          <w:szCs w:val="23"/>
        </w:rPr>
        <w:t xml:space="preserve">techniniame </w:t>
      </w:r>
      <w:r w:rsidRPr="005C680F">
        <w:rPr>
          <w:rFonts w:ascii="Joost" w:eastAsia="Times New Roman" w:hAnsi="Joost" w:cs="Times New Roman"/>
          <w:sz w:val="23"/>
          <w:szCs w:val="23"/>
        </w:rPr>
        <w:t>pasiūlyme, kvalifikacijos specialistus.</w:t>
      </w:r>
    </w:p>
    <w:p w14:paraId="4009B794" w14:textId="77777777" w:rsidR="007E4414" w:rsidRPr="005C680F" w:rsidRDefault="007E4414" w:rsidP="00AF07C0">
      <w:pPr>
        <w:spacing w:after="0" w:line="240" w:lineRule="auto"/>
        <w:ind w:right="567" w:firstLine="567"/>
        <w:jc w:val="both"/>
        <w:rPr>
          <w:rFonts w:ascii="Joost" w:eastAsia="Times New Roman" w:hAnsi="Joost" w:cs="Times New Roman"/>
          <w:sz w:val="23"/>
          <w:szCs w:val="23"/>
        </w:rPr>
      </w:pPr>
    </w:p>
    <w:p w14:paraId="4FD47F75" w14:textId="77777777" w:rsidR="007E4414" w:rsidRPr="005C680F" w:rsidRDefault="007E4414" w:rsidP="00AF07C0">
      <w:pPr>
        <w:spacing w:after="0" w:line="240" w:lineRule="auto"/>
        <w:ind w:right="567" w:firstLine="567"/>
        <w:jc w:val="both"/>
        <w:rPr>
          <w:rFonts w:ascii="Joost" w:eastAsia="Times New Roman" w:hAnsi="Joost" w:cs="Times New Roman"/>
          <w:b/>
          <w:sz w:val="23"/>
          <w:szCs w:val="23"/>
        </w:rPr>
      </w:pPr>
      <w:r w:rsidRPr="005C680F">
        <w:rPr>
          <w:rFonts w:ascii="Joost" w:eastAsia="Times New Roman" w:hAnsi="Joost" w:cs="Times New Roman"/>
          <w:b/>
          <w:sz w:val="23"/>
          <w:szCs w:val="23"/>
        </w:rPr>
        <w:t>13. Įvadinės Vertinimo ataskaitos rengimo ir teikimo reikalavimai.</w:t>
      </w:r>
    </w:p>
    <w:p w14:paraId="262A8B6A" w14:textId="68C53845" w:rsidR="007E4414" w:rsidRPr="005C680F" w:rsidRDefault="007E4414" w:rsidP="00AF07C0">
      <w:pPr>
        <w:spacing w:after="0" w:line="240" w:lineRule="auto"/>
        <w:ind w:right="15" w:firstLine="567"/>
        <w:jc w:val="both"/>
        <w:rPr>
          <w:rFonts w:ascii="Joost" w:eastAsia="Times New Roman" w:hAnsi="Joost" w:cs="Times New Roman"/>
          <w:sz w:val="23"/>
          <w:szCs w:val="23"/>
        </w:rPr>
      </w:pPr>
      <w:r w:rsidRPr="005C680F">
        <w:rPr>
          <w:rFonts w:ascii="Joost" w:eastAsia="Times New Roman" w:hAnsi="Joost" w:cs="Times New Roman"/>
          <w:sz w:val="23"/>
          <w:szCs w:val="23"/>
        </w:rPr>
        <w:t xml:space="preserve">13.1. Rengiant įvadinę Vertinimo ataskaitą numatomas vienas </w:t>
      </w:r>
      <w:r w:rsidRPr="005C680F">
        <w:rPr>
          <w:rFonts w:ascii="Joost" w:eastAsia="Times New Roman" w:hAnsi="Joost" w:cs="Times New Roman"/>
          <w:sz w:val="23"/>
          <w:szCs w:val="23"/>
          <w:lang w:eastAsia="lt-LT"/>
        </w:rPr>
        <w:t xml:space="preserve">ekonomikos ir inovacijų ministro įsakymu sudarytos </w:t>
      </w:r>
      <w:r w:rsidR="00551CB6" w:rsidRPr="005C680F">
        <w:rPr>
          <w:rFonts w:ascii="Joost" w:eastAsia="Times New Roman" w:hAnsi="Joost" w:cs="Times New Roman"/>
          <w:sz w:val="23"/>
          <w:szCs w:val="23"/>
          <w:lang w:eastAsia="lt-LT"/>
        </w:rPr>
        <w:t>p</w:t>
      </w:r>
      <w:r w:rsidRPr="005C680F">
        <w:rPr>
          <w:rFonts w:ascii="Joost" w:eastAsia="Times New Roman" w:hAnsi="Joost" w:cs="Times New Roman"/>
          <w:sz w:val="23"/>
          <w:szCs w:val="23"/>
          <w:lang w:eastAsia="lt-LT"/>
        </w:rPr>
        <w:t xml:space="preserve">aslaugų teikimo priežiūros darbo grupės </w:t>
      </w:r>
      <w:r w:rsidR="00551CB6" w:rsidRPr="005C680F">
        <w:rPr>
          <w:rFonts w:ascii="Joost" w:eastAsia="Times New Roman" w:hAnsi="Joost" w:cs="Times New Roman"/>
          <w:sz w:val="23"/>
          <w:szCs w:val="23"/>
          <w:lang w:eastAsia="lt-LT"/>
        </w:rPr>
        <w:t>p</w:t>
      </w:r>
      <w:r w:rsidRPr="005C680F">
        <w:rPr>
          <w:rFonts w:ascii="Joost" w:eastAsia="Times New Roman" w:hAnsi="Joost" w:cs="Times New Roman"/>
          <w:sz w:val="23"/>
          <w:szCs w:val="23"/>
          <w:lang w:eastAsia="lt-LT"/>
        </w:rPr>
        <w:t xml:space="preserve">aslaugų įgyvendinimo priežiūrai atlikti </w:t>
      </w:r>
      <w:r w:rsidRPr="005C680F">
        <w:rPr>
          <w:rFonts w:ascii="Joost" w:eastAsia="Times New Roman" w:hAnsi="Joost" w:cs="Times New Roman"/>
          <w:sz w:val="23"/>
          <w:szCs w:val="23"/>
        </w:rPr>
        <w:t xml:space="preserve">(toliau – Darbo grupė) susitikimas su </w:t>
      </w:r>
      <w:r w:rsidR="00551CB6" w:rsidRPr="005C680F">
        <w:rPr>
          <w:rFonts w:ascii="Joost" w:eastAsia="Times New Roman" w:hAnsi="Joost" w:cs="Times New Roman"/>
          <w:sz w:val="23"/>
          <w:szCs w:val="23"/>
        </w:rPr>
        <w:t>p</w:t>
      </w:r>
      <w:r w:rsidRPr="005C680F">
        <w:rPr>
          <w:rFonts w:ascii="Joost" w:eastAsia="Times New Roman" w:hAnsi="Joost" w:cs="Times New Roman"/>
          <w:sz w:val="23"/>
          <w:szCs w:val="23"/>
        </w:rPr>
        <w:t xml:space="preserve">aslaugų teikėju. Susitikimas bus organizuojamas ne vėliau kaip per 10 darbo dienų nuo </w:t>
      </w:r>
      <w:r w:rsidR="008B5886" w:rsidRPr="005C680F">
        <w:rPr>
          <w:rFonts w:ascii="Joost" w:eastAsia="Times New Roman" w:hAnsi="Joost" w:cs="Times New Roman"/>
          <w:sz w:val="23"/>
          <w:szCs w:val="23"/>
        </w:rPr>
        <w:t>Vertinimo p</w:t>
      </w:r>
      <w:r w:rsidRPr="005C680F">
        <w:rPr>
          <w:rFonts w:ascii="Joost" w:eastAsia="Times New Roman" w:hAnsi="Joost" w:cs="Times New Roman"/>
          <w:sz w:val="23"/>
          <w:szCs w:val="23"/>
        </w:rPr>
        <w:t xml:space="preserve">aslaugų pirkimo sutarties įsigaliojimo dienos. Jo metu Darbo grupei turės būti pristatytas detalus darbo planas (toliau – Darbo planas), kuriame turi būti numatytas specialistų paskirstymas pagal kiekvieną vertinimo klausimą, specialistų darbo dienų skaičius kiekvienai Vertinimo užduočiai atlikti, pateiktas šios </w:t>
      </w:r>
      <w:r w:rsidR="00530F84" w:rsidRPr="005C680F">
        <w:rPr>
          <w:rFonts w:ascii="Joost" w:eastAsia="Times New Roman" w:hAnsi="Joost" w:cs="Times New Roman"/>
          <w:sz w:val="23"/>
          <w:szCs w:val="23"/>
        </w:rPr>
        <w:t>t</w:t>
      </w:r>
      <w:r w:rsidRPr="005C680F">
        <w:rPr>
          <w:rFonts w:ascii="Joost" w:eastAsia="Times New Roman" w:hAnsi="Joost" w:cs="Times New Roman"/>
          <w:sz w:val="23"/>
          <w:szCs w:val="23"/>
        </w:rPr>
        <w:t xml:space="preserve">echninės specifikacijos 8 punkte nurodytos Vertinimo metodikos aprašymas, išnagrinėtos Vertinimo prielaidos ir rizikos. Darbo planas tvirtinamas Darbo grupės susitikimo metu. Jei Darbo planas nepatvirtinamas, Ministerija, surinkusi Darbo grupės pastabas ir komentarus Darbo planui, elektroniniu paštu pateikia juos </w:t>
      </w:r>
      <w:r w:rsidR="00551CB6" w:rsidRPr="005C680F">
        <w:rPr>
          <w:rFonts w:ascii="Joost" w:eastAsia="Times New Roman" w:hAnsi="Joost" w:cs="Times New Roman"/>
          <w:sz w:val="23"/>
          <w:szCs w:val="23"/>
        </w:rPr>
        <w:t>p</w:t>
      </w:r>
      <w:r w:rsidRPr="005C680F">
        <w:rPr>
          <w:rFonts w:ascii="Joost" w:eastAsia="Times New Roman" w:hAnsi="Joost" w:cs="Times New Roman"/>
          <w:sz w:val="23"/>
          <w:szCs w:val="23"/>
        </w:rPr>
        <w:t xml:space="preserve">aslaugų teikėjui, nurodydama per 5 darbo dienas Darbo planą pataisyti ir/ar papildyti ir dar kartą pateikti jį Ministerijai. Gavusi </w:t>
      </w:r>
      <w:r w:rsidR="00F70BDB" w:rsidRPr="005C680F">
        <w:rPr>
          <w:rFonts w:ascii="Joost" w:eastAsia="Times New Roman" w:hAnsi="Joost" w:cs="Times New Roman"/>
          <w:sz w:val="23"/>
          <w:szCs w:val="23"/>
        </w:rPr>
        <w:t xml:space="preserve">tinkamai </w:t>
      </w:r>
      <w:r w:rsidRPr="005C680F">
        <w:rPr>
          <w:rFonts w:ascii="Joost" w:eastAsia="Times New Roman" w:hAnsi="Joost" w:cs="Times New Roman"/>
          <w:sz w:val="23"/>
          <w:szCs w:val="23"/>
        </w:rPr>
        <w:t>patikslintą Darbo planą, Ministerija elektroniniu paštu siunčia jį Darbo grupei, kuri ne vėliau kaip per 2 darbo dienas Darbo planą patvirtina. Darbo planas gali būti keičiamas pagal poreikį, patikslintas Darbo planas siunčiamas Ministerijai elektroniniu paštu, Ministerija siunčia jį Darbo grupei, kuri ne vėliau kaip per 2 darbo dienas patikslintą Darbo planą patvirtina</w:t>
      </w:r>
      <w:r w:rsidR="00557DE7" w:rsidRPr="005C680F">
        <w:rPr>
          <w:rFonts w:ascii="Joost" w:eastAsia="Times New Roman" w:hAnsi="Joost" w:cs="Times New Roman"/>
          <w:sz w:val="23"/>
          <w:szCs w:val="23"/>
        </w:rPr>
        <w:t>, jei darbo planas buvo patikslintas tinkamai</w:t>
      </w:r>
      <w:r w:rsidRPr="005C680F">
        <w:rPr>
          <w:rFonts w:ascii="Joost" w:eastAsia="Times New Roman" w:hAnsi="Joost" w:cs="Times New Roman"/>
          <w:sz w:val="23"/>
          <w:szCs w:val="23"/>
        </w:rPr>
        <w:t xml:space="preserve">. Taip pat Ministerijos ar </w:t>
      </w:r>
      <w:r w:rsidR="00551CB6" w:rsidRPr="005C680F">
        <w:rPr>
          <w:rFonts w:ascii="Joost" w:eastAsia="Times New Roman" w:hAnsi="Joost" w:cs="Times New Roman"/>
          <w:sz w:val="23"/>
          <w:szCs w:val="23"/>
        </w:rPr>
        <w:t>p</w:t>
      </w:r>
      <w:r w:rsidRPr="005C680F">
        <w:rPr>
          <w:rFonts w:ascii="Joost" w:eastAsia="Times New Roman" w:hAnsi="Joost" w:cs="Times New Roman"/>
          <w:sz w:val="23"/>
          <w:szCs w:val="23"/>
        </w:rPr>
        <w:t xml:space="preserve">aslaugų teikėjo iniciatyva gali būti organizuojamas ir papildomas Darbo grupės susitikimas su </w:t>
      </w:r>
      <w:r w:rsidR="00551CB6" w:rsidRPr="005C680F">
        <w:rPr>
          <w:rFonts w:ascii="Joost" w:eastAsia="Times New Roman" w:hAnsi="Joost" w:cs="Times New Roman"/>
          <w:sz w:val="23"/>
          <w:szCs w:val="23"/>
        </w:rPr>
        <w:t>p</w:t>
      </w:r>
      <w:r w:rsidRPr="005C680F">
        <w:rPr>
          <w:rFonts w:ascii="Joost" w:eastAsia="Times New Roman" w:hAnsi="Joost" w:cs="Times New Roman"/>
          <w:sz w:val="23"/>
          <w:szCs w:val="23"/>
        </w:rPr>
        <w:t xml:space="preserve">aslaugų teikėju, jei rengiant įvadinę Vertinimo ataskaitą iškiltų daugiau klausimų ar neaiškumų. </w:t>
      </w:r>
    </w:p>
    <w:p w14:paraId="320A0109" w14:textId="0B59E206" w:rsidR="005E5254" w:rsidRPr="005C680F" w:rsidRDefault="007E4414" w:rsidP="00AF07C0">
      <w:pPr>
        <w:tabs>
          <w:tab w:val="left" w:pos="851"/>
          <w:tab w:val="left" w:pos="993"/>
          <w:tab w:val="left" w:pos="1276"/>
          <w:tab w:val="left" w:pos="1843"/>
        </w:tabs>
        <w:spacing w:after="0" w:line="240" w:lineRule="auto"/>
        <w:ind w:firstLine="567"/>
        <w:contextualSpacing/>
        <w:jc w:val="both"/>
        <w:rPr>
          <w:rFonts w:ascii="Joost" w:eastAsia="Times New Roman" w:hAnsi="Joost" w:cs="Times New Roman"/>
          <w:sz w:val="23"/>
          <w:szCs w:val="23"/>
        </w:rPr>
      </w:pPr>
      <w:r w:rsidRPr="005C680F">
        <w:rPr>
          <w:rFonts w:ascii="Joost" w:eastAsia="Times New Roman" w:hAnsi="Joost" w:cs="Times New Roman"/>
          <w:sz w:val="23"/>
          <w:szCs w:val="23"/>
        </w:rPr>
        <w:t xml:space="preserve">13.2. Įvadinė Vertinimo ataskaita, pateikta Ministerijai </w:t>
      </w:r>
      <w:r w:rsidR="00530F84" w:rsidRPr="005C680F">
        <w:rPr>
          <w:rFonts w:ascii="Joost" w:eastAsia="Times New Roman" w:hAnsi="Joost" w:cs="Times New Roman"/>
          <w:sz w:val="23"/>
          <w:szCs w:val="23"/>
        </w:rPr>
        <w:t>šios t</w:t>
      </w:r>
      <w:r w:rsidRPr="005C680F">
        <w:rPr>
          <w:rFonts w:ascii="Joost" w:eastAsia="Times New Roman" w:hAnsi="Joost" w:cs="Times New Roman"/>
          <w:sz w:val="23"/>
          <w:szCs w:val="23"/>
        </w:rPr>
        <w:t xml:space="preserve">echninės specifikacijos </w:t>
      </w:r>
      <w:r w:rsidRPr="005C680F">
        <w:rPr>
          <w:rFonts w:ascii="Joost" w:eastAsia="Times New Roman" w:hAnsi="Joost" w:cs="Times New Roman"/>
          <w:sz w:val="23"/>
          <w:szCs w:val="23"/>
        </w:rPr>
        <w:br/>
        <w:t xml:space="preserve">12.1.1 papunktyje nustatytu terminu, apsvarstoma per 5 darbo dienas Darbo grupės posėdyje. Jei įvadinė Vertinimo ataskaita nepatvirtinama Darbo grupės posėdžio metu, Ministerija, surinkusi Darbo grupės pastabas ir komentarus įvadinei Vertinimo ataskaitai, elektroniniu paštu pateikia juos </w:t>
      </w:r>
      <w:r w:rsidR="00551CB6" w:rsidRPr="005C680F">
        <w:rPr>
          <w:rFonts w:ascii="Joost" w:eastAsia="Times New Roman" w:hAnsi="Joost" w:cs="Times New Roman"/>
          <w:sz w:val="23"/>
          <w:szCs w:val="23"/>
        </w:rPr>
        <w:t>p</w:t>
      </w:r>
      <w:r w:rsidRPr="005C680F">
        <w:rPr>
          <w:rFonts w:ascii="Joost" w:eastAsia="Times New Roman" w:hAnsi="Joost" w:cs="Times New Roman"/>
          <w:sz w:val="23"/>
          <w:szCs w:val="23"/>
        </w:rPr>
        <w:t xml:space="preserve">aslaugų teikėjui, nurodydama įvadinę Vertinimo ataskaitą pataisyti ir/ar papildyti. Paslaugų teikėjas, gavęs Ministerijos pastabas ir komentarus, privalo per 5 darbo dienas pataisyti ir/ar papildyti įvadinę Vertinimo ataskaitą ir dar kartą pateikti ją Ministerijai. </w:t>
      </w:r>
      <w:r w:rsidR="0030751A" w:rsidRPr="005C680F">
        <w:rPr>
          <w:rFonts w:ascii="Joost" w:eastAsia="Times New Roman" w:hAnsi="Joost" w:cs="Times New Roman"/>
          <w:sz w:val="23"/>
          <w:szCs w:val="23"/>
        </w:rPr>
        <w:t>Atskirais atvejais įvadinės Vertinimo ataskaitos taisymo terminas Darbo grupės sprendimu gali būti pratęstas, atsižvelgus į ataskaitos taisymo/papildymo</w:t>
      </w:r>
      <w:r w:rsidR="0004649F" w:rsidRPr="005C680F">
        <w:rPr>
          <w:rFonts w:ascii="Joost" w:eastAsia="Times New Roman" w:hAnsi="Joost" w:cs="Times New Roman"/>
          <w:sz w:val="23"/>
          <w:szCs w:val="23"/>
        </w:rPr>
        <w:t xml:space="preserve"> pobūdį. </w:t>
      </w:r>
      <w:r w:rsidR="005E5254" w:rsidRPr="005C680F">
        <w:rPr>
          <w:rFonts w:ascii="Joost" w:eastAsia="Times New Roman" w:hAnsi="Joost" w:cs="Times New Roman"/>
          <w:sz w:val="23"/>
          <w:szCs w:val="23"/>
        </w:rPr>
        <w:t>Gavusi patikslintą įvadinę V</w:t>
      </w:r>
      <w:r w:rsidR="004D0FCB" w:rsidRPr="005C680F">
        <w:rPr>
          <w:rFonts w:ascii="Joost" w:eastAsia="Times New Roman" w:hAnsi="Joost" w:cs="Times New Roman"/>
          <w:sz w:val="23"/>
          <w:szCs w:val="23"/>
        </w:rPr>
        <w:t>ertinimo ataskaitą, M</w:t>
      </w:r>
      <w:r w:rsidR="005E5254" w:rsidRPr="005C680F">
        <w:rPr>
          <w:rFonts w:ascii="Joost" w:eastAsia="Times New Roman" w:hAnsi="Joost" w:cs="Times New Roman"/>
          <w:sz w:val="23"/>
          <w:szCs w:val="23"/>
        </w:rPr>
        <w:t>inisterija elektroniniu paštu siunčia ją Darbo grupei, kuri ne vėliau kaip per 2 darbo dienas įvadinę Vertinimo ataskaitą patvirtina. Jeigu Darbo grupė turi pastabų, įvadinė Vertinimo ataskaita tvirtinama su pastaba, kad netikslumai turi būti ištaisyti tarpinėje Vertinimo ataskaitoje.</w:t>
      </w:r>
    </w:p>
    <w:p w14:paraId="4A98B81C" w14:textId="77777777" w:rsidR="007E4414" w:rsidRPr="005C680F" w:rsidRDefault="007E4414" w:rsidP="00AF07C0">
      <w:pPr>
        <w:tabs>
          <w:tab w:val="left" w:pos="851"/>
          <w:tab w:val="left" w:pos="993"/>
          <w:tab w:val="left" w:pos="1276"/>
          <w:tab w:val="left" w:pos="1843"/>
        </w:tabs>
        <w:spacing w:after="0" w:line="240" w:lineRule="auto"/>
        <w:ind w:firstLine="567"/>
        <w:contextualSpacing/>
        <w:jc w:val="both"/>
        <w:rPr>
          <w:rFonts w:ascii="Joost" w:eastAsia="Times New Roman" w:hAnsi="Joost" w:cs="Times New Roman"/>
          <w:sz w:val="23"/>
          <w:szCs w:val="23"/>
        </w:rPr>
      </w:pPr>
    </w:p>
    <w:p w14:paraId="5FDBF6BE" w14:textId="77777777" w:rsidR="007E4414" w:rsidRPr="005C680F" w:rsidRDefault="007E4414" w:rsidP="00AF07C0">
      <w:pPr>
        <w:spacing w:after="0" w:line="240" w:lineRule="auto"/>
        <w:ind w:right="567" w:firstLine="567"/>
        <w:jc w:val="both"/>
        <w:rPr>
          <w:rFonts w:ascii="Joost" w:eastAsia="Times New Roman" w:hAnsi="Joost" w:cs="Times New Roman"/>
          <w:b/>
          <w:sz w:val="23"/>
          <w:szCs w:val="23"/>
        </w:rPr>
      </w:pPr>
      <w:r w:rsidRPr="005C680F">
        <w:rPr>
          <w:rFonts w:ascii="Joost" w:eastAsia="Times New Roman" w:hAnsi="Joost" w:cs="Times New Roman"/>
          <w:b/>
          <w:sz w:val="23"/>
          <w:szCs w:val="23"/>
        </w:rPr>
        <w:t>14. Tarpinės Vertinimo ataskaitos rengimo ir teikimo reikalavimai.</w:t>
      </w:r>
    </w:p>
    <w:p w14:paraId="1495B86F" w14:textId="560293AB" w:rsidR="007E4414" w:rsidRPr="005C680F" w:rsidRDefault="007E4414" w:rsidP="00AF07C0">
      <w:pPr>
        <w:spacing w:after="0" w:line="240" w:lineRule="auto"/>
        <w:ind w:firstLine="567"/>
        <w:jc w:val="both"/>
        <w:rPr>
          <w:rFonts w:ascii="Joost" w:eastAsia="Times New Roman" w:hAnsi="Joost" w:cs="Times New Roman"/>
          <w:color w:val="000000"/>
          <w:sz w:val="23"/>
          <w:szCs w:val="23"/>
        </w:rPr>
      </w:pPr>
      <w:r w:rsidRPr="005C680F">
        <w:rPr>
          <w:rFonts w:ascii="Joost" w:eastAsia="Times New Roman" w:hAnsi="Joost" w:cs="Times New Roman"/>
          <w:sz w:val="23"/>
          <w:szCs w:val="23"/>
        </w:rPr>
        <w:t xml:space="preserve">14.1. Tarpinė Vertinimo ataskaita, pateikta Ministerijai </w:t>
      </w:r>
      <w:r w:rsidR="00211533" w:rsidRPr="005C680F">
        <w:rPr>
          <w:rFonts w:ascii="Joost" w:eastAsia="Times New Roman" w:hAnsi="Joost" w:cs="Times New Roman"/>
          <w:sz w:val="23"/>
          <w:szCs w:val="23"/>
        </w:rPr>
        <w:t>šios t</w:t>
      </w:r>
      <w:r w:rsidRPr="005C680F">
        <w:rPr>
          <w:rFonts w:ascii="Joost" w:eastAsia="Times New Roman" w:hAnsi="Joost" w:cs="Times New Roman"/>
          <w:sz w:val="23"/>
          <w:szCs w:val="23"/>
        </w:rPr>
        <w:t xml:space="preserve">echninės specifikacijos </w:t>
      </w:r>
      <w:r w:rsidRPr="005C680F">
        <w:rPr>
          <w:rFonts w:ascii="Joost" w:eastAsia="Times New Roman" w:hAnsi="Joost" w:cs="Times New Roman"/>
          <w:sz w:val="23"/>
          <w:szCs w:val="23"/>
        </w:rPr>
        <w:br/>
        <w:t xml:space="preserve">12.1.2 papunktyje nustatytu terminu, apsvarstoma per 5 darbo dienas Darbo grupės posėdyje. Jei tarpinė Vertinimo ataskaita nepatvirtinama Darbo grupės posėdžio metu, Ministerija, surinkusi Darbo grupės pastabas ir komentarus tarpinei Vertinimo ataskaitai, elektroniniu paštu pateikia juos </w:t>
      </w:r>
      <w:r w:rsidR="00551CB6" w:rsidRPr="005C680F">
        <w:rPr>
          <w:rFonts w:ascii="Joost" w:eastAsia="Times New Roman" w:hAnsi="Joost" w:cs="Times New Roman"/>
          <w:sz w:val="23"/>
          <w:szCs w:val="23"/>
        </w:rPr>
        <w:t>p</w:t>
      </w:r>
      <w:r w:rsidRPr="005C680F">
        <w:rPr>
          <w:rFonts w:ascii="Joost" w:eastAsia="Times New Roman" w:hAnsi="Joost" w:cs="Times New Roman"/>
          <w:sz w:val="23"/>
          <w:szCs w:val="23"/>
        </w:rPr>
        <w:t xml:space="preserve">aslaugų teikėjui, nurodydama tarpinę Vertinimo ataskaitą pataisyti ir/ar papildyti. Paslaugų teikėjas, gavęs Ministerijos pastabas ir komentarus, privalo per 5 darbo dienas pataisyti ir/ar papildyti tarpinę Vertinimo ataskaitą ir dar kartą pateikti ją Ministerijai. </w:t>
      </w:r>
      <w:r w:rsidR="0030751A" w:rsidRPr="005C680F">
        <w:rPr>
          <w:rFonts w:ascii="Joost" w:eastAsia="Times New Roman" w:hAnsi="Joost" w:cs="Times New Roman"/>
          <w:sz w:val="23"/>
          <w:szCs w:val="23"/>
        </w:rPr>
        <w:t xml:space="preserve">Atskirais atvejais tarpinės Vertinimo ataskaitos taisymo terminas Darbo grupės sprendimu gali būti pratęstas, atsižvelgus į </w:t>
      </w:r>
      <w:r w:rsidR="0030751A" w:rsidRPr="005C680F">
        <w:rPr>
          <w:rFonts w:ascii="Joost" w:eastAsia="Times New Roman" w:hAnsi="Joost" w:cs="Times New Roman"/>
          <w:sz w:val="23"/>
          <w:szCs w:val="23"/>
        </w:rPr>
        <w:lastRenderedPageBreak/>
        <w:t xml:space="preserve">ataskaitos taisymo/papildymo pobūdį. </w:t>
      </w:r>
      <w:r w:rsidR="00195E30" w:rsidRPr="005C680F">
        <w:rPr>
          <w:rFonts w:ascii="Joost" w:eastAsia="Times New Roman" w:hAnsi="Joost" w:cs="Times New Roman"/>
          <w:sz w:val="23"/>
          <w:szCs w:val="23"/>
        </w:rPr>
        <w:t xml:space="preserve">Gavusi patikslintą tarpinę Vertinimo ataskaitą, Ministerija elektroniniu paštu siunčia ją Darbo grupei, kuri ne vėliau kaip per 2 darbo dienas tarpinę Vertinimo ataskaitą patvirtina. Jeigu Darbo grupė turi pastabų, tarpinė Vertinimo ataskaita tvirtinama su pastaba, kad netikslumai turi būti ištaisyti galutinėje Vertinimo ataskaitoje. </w:t>
      </w:r>
    </w:p>
    <w:p w14:paraId="4ED132E5" w14:textId="77777777" w:rsidR="007E4414" w:rsidRPr="005C680F" w:rsidRDefault="007E4414" w:rsidP="005C680F">
      <w:pPr>
        <w:spacing w:after="0" w:line="240" w:lineRule="auto"/>
        <w:ind w:right="567" w:firstLine="567"/>
        <w:jc w:val="both"/>
        <w:rPr>
          <w:rFonts w:ascii="Joost" w:eastAsia="Times New Roman" w:hAnsi="Joost" w:cs="Times New Roman"/>
          <w:sz w:val="23"/>
          <w:szCs w:val="23"/>
        </w:rPr>
      </w:pPr>
    </w:p>
    <w:p w14:paraId="4A9A5A5A" w14:textId="77777777" w:rsidR="007E4414" w:rsidRPr="005C680F" w:rsidRDefault="007E4414" w:rsidP="00AF07C0">
      <w:pPr>
        <w:spacing w:after="0" w:line="240" w:lineRule="auto"/>
        <w:ind w:right="567" w:firstLine="567"/>
        <w:jc w:val="both"/>
        <w:rPr>
          <w:rFonts w:ascii="Joost" w:eastAsia="Times New Roman" w:hAnsi="Joost" w:cs="Times New Roman"/>
          <w:b/>
          <w:sz w:val="23"/>
          <w:szCs w:val="23"/>
        </w:rPr>
      </w:pPr>
      <w:r w:rsidRPr="005C680F">
        <w:rPr>
          <w:rFonts w:ascii="Joost" w:eastAsia="Times New Roman" w:hAnsi="Joost" w:cs="Times New Roman"/>
          <w:b/>
          <w:sz w:val="23"/>
          <w:szCs w:val="23"/>
        </w:rPr>
        <w:t>15. Galutinės Vertinimo ataskaitos rengimo ir teikimo reikalavimai.</w:t>
      </w:r>
    </w:p>
    <w:p w14:paraId="0875B823" w14:textId="0B829B4D" w:rsidR="009C6FB9" w:rsidRPr="005C680F" w:rsidRDefault="007E4414" w:rsidP="00AF07C0">
      <w:pPr>
        <w:tabs>
          <w:tab w:val="left" w:pos="9360"/>
        </w:tabs>
        <w:spacing w:after="0" w:line="240" w:lineRule="auto"/>
        <w:ind w:right="45" w:firstLine="567"/>
        <w:jc w:val="both"/>
        <w:rPr>
          <w:rFonts w:ascii="Joost" w:eastAsia="Times New Roman" w:hAnsi="Joost" w:cs="Times New Roman"/>
          <w:sz w:val="23"/>
          <w:szCs w:val="23"/>
        </w:rPr>
      </w:pPr>
      <w:r w:rsidRPr="005C680F">
        <w:rPr>
          <w:rFonts w:ascii="Joost" w:eastAsia="Times New Roman" w:hAnsi="Joost" w:cs="Times New Roman"/>
          <w:sz w:val="23"/>
          <w:szCs w:val="23"/>
        </w:rPr>
        <w:t xml:space="preserve">15.1. Galutinė Vertinimo ataskaita, pateikta Ministerijai </w:t>
      </w:r>
      <w:r w:rsidR="00211533" w:rsidRPr="005C680F">
        <w:rPr>
          <w:rFonts w:ascii="Joost" w:eastAsia="Times New Roman" w:hAnsi="Joost" w:cs="Times New Roman"/>
          <w:sz w:val="23"/>
          <w:szCs w:val="23"/>
        </w:rPr>
        <w:t>šios t</w:t>
      </w:r>
      <w:r w:rsidRPr="005C680F">
        <w:rPr>
          <w:rFonts w:ascii="Joost" w:eastAsia="Times New Roman" w:hAnsi="Joost" w:cs="Times New Roman"/>
          <w:sz w:val="23"/>
          <w:szCs w:val="23"/>
        </w:rPr>
        <w:t xml:space="preserve">echninės specifikacijos </w:t>
      </w:r>
      <w:r w:rsidRPr="005C680F">
        <w:rPr>
          <w:rFonts w:ascii="Joost" w:eastAsia="Times New Roman" w:hAnsi="Joost" w:cs="Times New Roman"/>
          <w:sz w:val="23"/>
          <w:szCs w:val="23"/>
        </w:rPr>
        <w:br/>
        <w:t xml:space="preserve">12.1.3 papunktyje nustatytu terminu, apsvarstoma per 5 darbo dienas Darbo grupės posėdyje. Jei galutinė Vertinimo ataskaita nepatvirtinama Darbo grupės posėdžio metu, Ministerija, surinkusi Darbo grupės pastabas ir komentarus galutinei Vertinimo ataskaitai, elektroniniu paštu pateikia juos </w:t>
      </w:r>
      <w:r w:rsidR="00551CB6" w:rsidRPr="005C680F">
        <w:rPr>
          <w:rFonts w:ascii="Joost" w:eastAsia="Times New Roman" w:hAnsi="Joost" w:cs="Times New Roman"/>
          <w:sz w:val="23"/>
          <w:szCs w:val="23"/>
        </w:rPr>
        <w:t>p</w:t>
      </w:r>
      <w:r w:rsidRPr="005C680F">
        <w:rPr>
          <w:rFonts w:ascii="Joost" w:eastAsia="Times New Roman" w:hAnsi="Joost" w:cs="Times New Roman"/>
          <w:sz w:val="23"/>
          <w:szCs w:val="23"/>
        </w:rPr>
        <w:t>aslaugų teikėjui, nurodydama galutinę Vertinimo ataskaitą pataisyti ir/ar papildyti. Paslaugų teikėjas, gavęs Ministerijos pastabas ir komentarus, privalo per 5 darbo dienas pataisyti ir/ar papildyti galutinę Vertinimo ataskaitą ir dar kartą pateikti ją Ministerijai.</w:t>
      </w:r>
      <w:r w:rsidR="00AA3A1D" w:rsidRPr="005C680F">
        <w:rPr>
          <w:rFonts w:ascii="Joost" w:eastAsia="Times New Roman" w:hAnsi="Joost" w:cs="Times New Roman"/>
          <w:sz w:val="23"/>
          <w:szCs w:val="23"/>
        </w:rPr>
        <w:t xml:space="preserve"> Atskirais atvejais galutinės Vertinimo ataskaitos taisymo terminas Darbo grupės sprendimu gali būti pratęstas, atsižvelgus į ataskaitos taisymo/papildymo pobūdį.</w:t>
      </w:r>
      <w:r w:rsidRPr="005C680F">
        <w:rPr>
          <w:rFonts w:ascii="Joost" w:eastAsia="Times New Roman" w:hAnsi="Joost" w:cs="Times New Roman"/>
          <w:sz w:val="23"/>
          <w:szCs w:val="23"/>
        </w:rPr>
        <w:t xml:space="preserve"> Gavusi patikslintą galutinę Vertinimo ataskaitą, Ministerija elektroniniu paštu siunčia ją Darbo grupei, kuri ne vėliau kaip per 2 darbo dienas galutinę Vertinimo ataskaitą patvirtina</w:t>
      </w:r>
      <w:r w:rsidR="007E2455" w:rsidRPr="005C680F">
        <w:rPr>
          <w:rFonts w:ascii="Joost" w:eastAsia="Times New Roman" w:hAnsi="Joost" w:cs="Times New Roman"/>
          <w:sz w:val="23"/>
          <w:szCs w:val="23"/>
        </w:rPr>
        <w:t>.</w:t>
      </w:r>
      <w:r w:rsidRPr="005C680F">
        <w:rPr>
          <w:rFonts w:ascii="Joost" w:eastAsia="Times New Roman" w:hAnsi="Joost" w:cs="Times New Roman"/>
          <w:sz w:val="23"/>
          <w:szCs w:val="23"/>
        </w:rPr>
        <w:t xml:space="preserve"> </w:t>
      </w:r>
      <w:r w:rsidR="009C6FB9" w:rsidRPr="005C680F">
        <w:rPr>
          <w:rFonts w:ascii="Joost" w:eastAsia="Times New Roman" w:hAnsi="Joost" w:cs="Times New Roman"/>
          <w:sz w:val="23"/>
          <w:szCs w:val="23"/>
        </w:rPr>
        <w:t xml:space="preserve">Jei Darbo grupė turi pastabų, </w:t>
      </w:r>
      <w:r w:rsidR="00551CB6" w:rsidRPr="005C680F">
        <w:rPr>
          <w:rFonts w:ascii="Joost" w:eastAsia="Times New Roman" w:hAnsi="Joost" w:cs="Times New Roman"/>
          <w:sz w:val="23"/>
          <w:szCs w:val="23"/>
        </w:rPr>
        <w:t>p</w:t>
      </w:r>
      <w:r w:rsidR="009C6FB9" w:rsidRPr="005C680F">
        <w:rPr>
          <w:rFonts w:ascii="Joost" w:eastAsia="Times New Roman" w:hAnsi="Joost" w:cs="Times New Roman"/>
          <w:sz w:val="23"/>
          <w:szCs w:val="23"/>
        </w:rPr>
        <w:t xml:space="preserve">aslaugų teikėjas, šiame punkte nustatyta tvarka, galutinę Vertinimo ataskaitą taiso tol, kol pastabų nelieka. Galutinė Vertinimo ataskaita turi būti patvirtinta iki </w:t>
      </w:r>
      <w:r w:rsidR="00723859" w:rsidRPr="005C680F">
        <w:rPr>
          <w:rFonts w:ascii="Joost" w:eastAsia="Times New Roman" w:hAnsi="Joost" w:cs="Times New Roman"/>
          <w:sz w:val="23"/>
          <w:szCs w:val="23"/>
        </w:rPr>
        <w:t>pristatymo</w:t>
      </w:r>
      <w:r w:rsidR="009C6FB9" w:rsidRPr="005C680F">
        <w:rPr>
          <w:rFonts w:ascii="Joost" w:eastAsia="Times New Roman" w:hAnsi="Joost" w:cs="Times New Roman"/>
          <w:sz w:val="23"/>
          <w:szCs w:val="23"/>
        </w:rPr>
        <w:t>.</w:t>
      </w:r>
    </w:p>
    <w:p w14:paraId="08479665" w14:textId="77777777" w:rsidR="007E4414" w:rsidRPr="005C680F" w:rsidRDefault="007E4414" w:rsidP="00AF07C0">
      <w:pPr>
        <w:tabs>
          <w:tab w:val="left" w:pos="9360"/>
        </w:tabs>
        <w:spacing w:after="0" w:line="240" w:lineRule="auto"/>
        <w:ind w:right="45" w:firstLine="567"/>
        <w:jc w:val="both"/>
        <w:rPr>
          <w:rFonts w:ascii="Joost" w:eastAsia="Times New Roman" w:hAnsi="Joost" w:cs="Times New Roman"/>
          <w:sz w:val="23"/>
          <w:szCs w:val="23"/>
        </w:rPr>
      </w:pPr>
    </w:p>
    <w:p w14:paraId="5C25AD6D" w14:textId="77777777" w:rsidR="007E4414" w:rsidRPr="005C680F" w:rsidRDefault="007E4414" w:rsidP="00AF07C0">
      <w:pPr>
        <w:spacing w:after="0" w:line="240" w:lineRule="auto"/>
        <w:ind w:right="45" w:firstLine="567"/>
        <w:jc w:val="both"/>
        <w:rPr>
          <w:rFonts w:ascii="Joost" w:eastAsia="Times New Roman" w:hAnsi="Joost" w:cs="Times New Roman"/>
          <w:b/>
          <w:bCs/>
          <w:sz w:val="23"/>
          <w:szCs w:val="23"/>
        </w:rPr>
      </w:pPr>
      <w:r w:rsidRPr="005C680F">
        <w:rPr>
          <w:rFonts w:ascii="Joost" w:eastAsia="Times New Roman" w:hAnsi="Joost" w:cs="Times New Roman"/>
          <w:b/>
          <w:bCs/>
          <w:sz w:val="23"/>
          <w:szCs w:val="23"/>
        </w:rPr>
        <w:t>16. Viešinimo reikalavimai.</w:t>
      </w:r>
    </w:p>
    <w:p w14:paraId="2C7B1BC5" w14:textId="719ECD6D" w:rsidR="007E4414" w:rsidRPr="005C680F" w:rsidRDefault="007E4414" w:rsidP="00AF07C0">
      <w:pPr>
        <w:spacing w:after="0" w:line="240" w:lineRule="auto"/>
        <w:ind w:right="45" w:firstLine="567"/>
        <w:jc w:val="both"/>
        <w:rPr>
          <w:rFonts w:ascii="Joost" w:eastAsia="Times New Roman" w:hAnsi="Joost" w:cs="Times New Roman"/>
          <w:sz w:val="23"/>
          <w:szCs w:val="23"/>
        </w:rPr>
      </w:pPr>
      <w:r w:rsidRPr="005C680F">
        <w:rPr>
          <w:rFonts w:ascii="Joost" w:eastAsia="Times New Roman" w:hAnsi="Joost" w:cs="Times New Roman"/>
          <w:sz w:val="23"/>
          <w:szCs w:val="23"/>
        </w:rPr>
        <w:t xml:space="preserve">16.1. </w:t>
      </w:r>
      <w:r w:rsidR="008B5886" w:rsidRPr="005C680F">
        <w:rPr>
          <w:rFonts w:ascii="Joost" w:eastAsia="Times New Roman" w:hAnsi="Joost" w:cs="Times New Roman"/>
          <w:sz w:val="23"/>
          <w:szCs w:val="23"/>
        </w:rPr>
        <w:t>Vertinimo p</w:t>
      </w:r>
      <w:r w:rsidRPr="005C680F">
        <w:rPr>
          <w:rFonts w:ascii="Joost" w:eastAsia="Times New Roman" w:hAnsi="Joost" w:cs="Times New Roman"/>
          <w:sz w:val="23"/>
          <w:szCs w:val="23"/>
        </w:rPr>
        <w:t xml:space="preserve">aslaugų pirkimo sutarties įgyvendinimo dokumentuose (Vertinimo ataskaitose, </w:t>
      </w:r>
      <w:r w:rsidR="00723859" w:rsidRPr="005C680F">
        <w:rPr>
          <w:rFonts w:ascii="Joost" w:eastAsia="Times New Roman" w:hAnsi="Joost" w:cs="Times New Roman"/>
          <w:sz w:val="23"/>
          <w:szCs w:val="23"/>
        </w:rPr>
        <w:t xml:space="preserve">pristatymo </w:t>
      </w:r>
      <w:r w:rsidRPr="005C680F">
        <w:rPr>
          <w:rFonts w:ascii="Joost" w:eastAsia="Times New Roman" w:hAnsi="Joost" w:cs="Times New Roman"/>
          <w:sz w:val="23"/>
          <w:szCs w:val="23"/>
        </w:rPr>
        <w:t xml:space="preserve">programoje, galutinės Vertinimo ataskaitos pristatymo medžiagoje ir kituose dokumentuose) turi būti naudojami tinkami ES </w:t>
      </w:r>
      <w:r w:rsidR="00967B4F" w:rsidRPr="005C680F">
        <w:rPr>
          <w:rFonts w:ascii="Joost" w:eastAsia="Times New Roman" w:hAnsi="Joost" w:cs="Times New Roman"/>
          <w:sz w:val="23"/>
          <w:szCs w:val="23"/>
        </w:rPr>
        <w:t>fondų investicijų</w:t>
      </w:r>
      <w:r w:rsidRPr="005C680F">
        <w:rPr>
          <w:rFonts w:ascii="Joost" w:eastAsia="Times New Roman" w:hAnsi="Joost" w:cs="Times New Roman"/>
          <w:sz w:val="23"/>
          <w:szCs w:val="23"/>
        </w:rPr>
        <w:t xml:space="preserve"> viešinimo ženklai </w:t>
      </w:r>
      <w:r w:rsidRPr="005C680F">
        <w:rPr>
          <w:rFonts w:ascii="Joost" w:eastAsia="Times New Roman" w:hAnsi="Joost" w:cs="Times New Roman"/>
          <w:sz w:val="23"/>
          <w:szCs w:val="23"/>
          <w:lang w:eastAsia="lt-LT"/>
        </w:rPr>
        <w:t>(</w:t>
      </w:r>
      <w:hyperlink r:id="rId14" w:history="1">
        <w:r w:rsidR="00AD2106" w:rsidRPr="005C680F">
          <w:rPr>
            <w:rStyle w:val="Hyperlink"/>
            <w:rFonts w:ascii="Joost" w:eastAsia="Times New Roman" w:hAnsi="Joost" w:cs="Times New Roman"/>
            <w:sz w:val="23"/>
            <w:szCs w:val="23"/>
            <w:lang w:eastAsia="lt-LT"/>
          </w:rPr>
          <w:t>https://www.esinvesticijos.lt/lt//es-emblema</w:t>
        </w:r>
      </w:hyperlink>
      <w:r w:rsidR="00AD2106" w:rsidRPr="005C680F">
        <w:rPr>
          <w:rFonts w:ascii="Joost" w:eastAsia="Times New Roman" w:hAnsi="Joost" w:cs="Times New Roman"/>
          <w:sz w:val="23"/>
          <w:szCs w:val="23"/>
          <w:lang w:eastAsia="lt-LT"/>
        </w:rPr>
        <w:t xml:space="preserve"> ).</w:t>
      </w:r>
    </w:p>
    <w:p w14:paraId="09E520FF" w14:textId="61317658" w:rsidR="007E4414" w:rsidRPr="005C680F" w:rsidRDefault="007E4414" w:rsidP="00AF07C0">
      <w:pPr>
        <w:spacing w:after="0" w:line="240" w:lineRule="auto"/>
        <w:ind w:right="45" w:firstLine="567"/>
        <w:jc w:val="both"/>
        <w:rPr>
          <w:rFonts w:ascii="Joost" w:eastAsia="Times New Roman" w:hAnsi="Joost" w:cs="Times New Roman"/>
          <w:sz w:val="23"/>
          <w:szCs w:val="23"/>
          <w:lang w:eastAsia="lt-LT"/>
        </w:rPr>
      </w:pPr>
      <w:r w:rsidRPr="005C680F">
        <w:rPr>
          <w:rFonts w:ascii="Joost" w:eastAsia="Times New Roman" w:hAnsi="Joost" w:cs="Times New Roman"/>
          <w:sz w:val="23"/>
          <w:szCs w:val="23"/>
        </w:rPr>
        <w:t xml:space="preserve">16.2. Vertinimo procese dalyvaujantys asmenys turi būti informuojami, kad </w:t>
      </w:r>
      <w:r w:rsidR="008B5886" w:rsidRPr="005C680F">
        <w:rPr>
          <w:rFonts w:ascii="Joost" w:eastAsia="Times New Roman" w:hAnsi="Joost" w:cs="Times New Roman"/>
          <w:sz w:val="23"/>
          <w:szCs w:val="23"/>
        </w:rPr>
        <w:t>Vertinimo p</w:t>
      </w:r>
      <w:r w:rsidRPr="005C680F">
        <w:rPr>
          <w:rFonts w:ascii="Joost" w:eastAsia="Times New Roman" w:hAnsi="Joost" w:cs="Times New Roman"/>
          <w:sz w:val="23"/>
          <w:szCs w:val="23"/>
        </w:rPr>
        <w:t>aslaugų pirkimo sutartis</w:t>
      </w:r>
      <w:r w:rsidRPr="005C680F">
        <w:rPr>
          <w:rFonts w:ascii="Joost" w:eastAsia="Times New Roman" w:hAnsi="Joost" w:cs="Times New Roman"/>
          <w:sz w:val="23"/>
          <w:szCs w:val="23"/>
          <w:lang w:eastAsia="lt-LT"/>
        </w:rPr>
        <w:t xml:space="preserve"> yra bendrai finansuojama iš</w:t>
      </w:r>
      <w:r w:rsidRPr="005C680F">
        <w:rPr>
          <w:rFonts w:ascii="Joost" w:eastAsia="Times New Roman" w:hAnsi="Joost" w:cs="Times New Roman"/>
          <w:sz w:val="23"/>
          <w:szCs w:val="23"/>
        </w:rPr>
        <w:t xml:space="preserve"> </w:t>
      </w:r>
      <w:r w:rsidR="00646E7C" w:rsidRPr="005C680F">
        <w:rPr>
          <w:rFonts w:ascii="Joost" w:eastAsia="Times New Roman" w:hAnsi="Joost" w:cs="Times New Roman"/>
          <w:sz w:val="23"/>
          <w:szCs w:val="23"/>
        </w:rPr>
        <w:t xml:space="preserve">2021–2027 metų </w:t>
      </w:r>
      <w:r w:rsidR="00646E7C" w:rsidRPr="005C680F">
        <w:rPr>
          <w:rFonts w:ascii="Joost" w:eastAsia="Times New Roman" w:hAnsi="Joost" w:cs="Times New Roman"/>
          <w:bCs/>
          <w:sz w:val="23"/>
          <w:szCs w:val="23"/>
        </w:rPr>
        <w:t xml:space="preserve">Europos Sąjungos fondų investicijų veiksmų programos </w:t>
      </w:r>
      <w:r w:rsidR="00A10F50" w:rsidRPr="005C680F">
        <w:rPr>
          <w:rFonts w:ascii="Joost" w:eastAsia="Times New Roman" w:hAnsi="Joost" w:cs="Times New Roman"/>
          <w:bCs/>
          <w:sz w:val="23"/>
          <w:szCs w:val="23"/>
        </w:rPr>
        <w:t>techninės paramos lėšų</w:t>
      </w:r>
      <w:r w:rsidR="00EA4355" w:rsidRPr="005C680F">
        <w:rPr>
          <w:rFonts w:ascii="Joost" w:eastAsia="Times New Roman" w:hAnsi="Joost" w:cs="Times New Roman"/>
          <w:bCs/>
          <w:sz w:val="23"/>
          <w:szCs w:val="23"/>
        </w:rPr>
        <w:t>, o</w:t>
      </w:r>
      <w:r w:rsidRPr="005C680F">
        <w:rPr>
          <w:rFonts w:ascii="Joost" w:eastAsia="Times New Roman" w:hAnsi="Joost" w:cs="Times New Roman"/>
          <w:sz w:val="23"/>
          <w:szCs w:val="23"/>
          <w:lang w:eastAsia="lt-LT"/>
        </w:rPr>
        <w:t xml:space="preserve"> </w:t>
      </w:r>
      <w:r w:rsidR="008B5886" w:rsidRPr="005C680F">
        <w:rPr>
          <w:rFonts w:ascii="Joost" w:eastAsia="Times New Roman" w:hAnsi="Joost" w:cs="Times New Roman"/>
          <w:sz w:val="23"/>
          <w:szCs w:val="23"/>
          <w:lang w:eastAsia="lt-LT"/>
        </w:rPr>
        <w:t>Vertinimo p</w:t>
      </w:r>
      <w:r w:rsidRPr="005C680F">
        <w:rPr>
          <w:rFonts w:ascii="Joost" w:eastAsia="Times New Roman" w:hAnsi="Joost" w:cs="Times New Roman"/>
          <w:sz w:val="23"/>
          <w:szCs w:val="23"/>
          <w:lang w:eastAsia="lt-LT"/>
        </w:rPr>
        <w:t xml:space="preserve">aslaugos teikiamos </w:t>
      </w:r>
      <w:r w:rsidRPr="005C680F">
        <w:rPr>
          <w:rFonts w:ascii="Joost" w:eastAsia="Times New Roman" w:hAnsi="Joost" w:cs="Times New Roman"/>
          <w:color w:val="000000"/>
          <w:sz w:val="23"/>
          <w:szCs w:val="23"/>
          <w:lang w:eastAsia="lt-LT"/>
        </w:rPr>
        <w:t>Ministerijos</w:t>
      </w:r>
      <w:r w:rsidRPr="005C680F">
        <w:rPr>
          <w:rFonts w:ascii="Joost" w:eastAsia="Times New Roman" w:hAnsi="Joost" w:cs="Times New Roman"/>
          <w:sz w:val="23"/>
          <w:szCs w:val="23"/>
          <w:lang w:eastAsia="lt-LT"/>
        </w:rPr>
        <w:t xml:space="preserve"> užsakymu.</w:t>
      </w:r>
    </w:p>
    <w:p w14:paraId="677D1209" w14:textId="77777777" w:rsidR="00C43B5C" w:rsidRPr="005C680F" w:rsidRDefault="00042203" w:rsidP="00AF07C0">
      <w:pPr>
        <w:spacing w:after="0" w:line="240" w:lineRule="auto"/>
        <w:ind w:right="45" w:firstLine="567"/>
        <w:jc w:val="both"/>
        <w:rPr>
          <w:rFonts w:ascii="Joost" w:hAnsi="Joost" w:cs="Times New Roman"/>
          <w:color w:val="412D51"/>
          <w:sz w:val="23"/>
          <w:szCs w:val="23"/>
          <w:shd w:val="clear" w:color="auto" w:fill="FFFFFF"/>
        </w:rPr>
      </w:pPr>
      <w:r w:rsidRPr="005C680F">
        <w:rPr>
          <w:rFonts w:ascii="Joost" w:eastAsia="Times New Roman" w:hAnsi="Joost" w:cs="Times New Roman"/>
          <w:sz w:val="23"/>
          <w:szCs w:val="23"/>
          <w:lang w:eastAsia="lt-LT"/>
        </w:rPr>
        <w:t xml:space="preserve">16.3. Paslaugų teikėjas, </w:t>
      </w:r>
      <w:r w:rsidR="00C43B5C" w:rsidRPr="005C680F">
        <w:rPr>
          <w:rFonts w:ascii="Joost" w:eastAsia="Times New Roman" w:hAnsi="Joost" w:cs="Times New Roman"/>
          <w:sz w:val="23"/>
          <w:szCs w:val="23"/>
          <w:lang w:eastAsia="lt-LT"/>
        </w:rPr>
        <w:t xml:space="preserve">viešindamas Vertinimą, turi vadovautis Lietuvos Respublikos finansų ministro </w:t>
      </w:r>
      <w:r w:rsidR="00C43B5C" w:rsidRPr="005C680F">
        <w:rPr>
          <w:rFonts w:ascii="Joost" w:hAnsi="Joost" w:cs="Times New Roman"/>
          <w:color w:val="412D51"/>
          <w:sz w:val="23"/>
          <w:szCs w:val="23"/>
          <w:shd w:val="clear" w:color="auto" w:fill="FFFFFF"/>
        </w:rPr>
        <w:t xml:space="preserve">įsakymu dėl 2021–2027 metų Europos Sąjungos fondų investicijų programos ir Ekonomikos gaivinimo ir atsparumo didinimo plano „Naujos kartos Lietuva“ komunikacijos </w:t>
      </w:r>
    </w:p>
    <w:p w14:paraId="303A879D" w14:textId="2C9B93AD" w:rsidR="00042203" w:rsidRPr="005C680F" w:rsidRDefault="00C43B5C" w:rsidP="005C680F">
      <w:pPr>
        <w:spacing w:after="0" w:line="240" w:lineRule="auto"/>
        <w:ind w:right="45" w:firstLine="567"/>
        <w:jc w:val="both"/>
        <w:rPr>
          <w:rFonts w:ascii="Joost" w:hAnsi="Joost" w:cs="Times New Roman"/>
          <w:sz w:val="23"/>
          <w:szCs w:val="23"/>
        </w:rPr>
      </w:pPr>
      <w:r w:rsidRPr="005C680F">
        <w:rPr>
          <w:rFonts w:ascii="Joost" w:hAnsi="Joost" w:cs="Times New Roman"/>
          <w:color w:val="412D51"/>
          <w:sz w:val="23"/>
          <w:szCs w:val="23"/>
          <w:shd w:val="clear" w:color="auto" w:fill="FFFFFF"/>
        </w:rPr>
        <w:t>(</w:t>
      </w:r>
      <w:hyperlink r:id="rId15" w:history="1">
        <w:r w:rsidRPr="005C680F">
          <w:rPr>
            <w:rFonts w:ascii="Joost" w:hAnsi="Joost" w:cs="Times New Roman"/>
            <w:color w:val="0000FF"/>
            <w:sz w:val="23"/>
            <w:szCs w:val="23"/>
            <w:u w:val="single"/>
          </w:rPr>
          <w:t>Įsakymas dėl 2021–2027 metų Europos Sąjungos fondų investicijų programos ir Ekonomikos gaivinimo ir atsparumo didinimo plano „Naujos kartos Lietuva“ komunikacijos |2021-2027 ES investicijų interneto svetainė</w:t>
        </w:r>
      </w:hyperlink>
      <w:r w:rsidRPr="005C680F">
        <w:rPr>
          <w:rFonts w:ascii="Joost" w:hAnsi="Joost" w:cs="Times New Roman"/>
          <w:sz w:val="23"/>
          <w:szCs w:val="23"/>
        </w:rPr>
        <w:t>).</w:t>
      </w:r>
    </w:p>
    <w:p w14:paraId="362F949A" w14:textId="77777777" w:rsidR="007E4414" w:rsidRPr="005C680F" w:rsidRDefault="007E4414" w:rsidP="005C680F">
      <w:pPr>
        <w:spacing w:after="0" w:line="240" w:lineRule="auto"/>
        <w:ind w:right="45" w:firstLine="567"/>
        <w:jc w:val="both"/>
        <w:rPr>
          <w:rFonts w:ascii="Joost" w:eastAsia="Times New Roman" w:hAnsi="Joost" w:cs="Times New Roman"/>
          <w:sz w:val="23"/>
          <w:szCs w:val="23"/>
        </w:rPr>
      </w:pPr>
    </w:p>
    <w:p w14:paraId="5A64BA1A" w14:textId="77777777" w:rsidR="007E4414" w:rsidRPr="005C680F" w:rsidRDefault="007E4414" w:rsidP="005C680F">
      <w:pPr>
        <w:tabs>
          <w:tab w:val="left" w:pos="993"/>
          <w:tab w:val="left" w:pos="1276"/>
          <w:tab w:val="left" w:pos="1418"/>
          <w:tab w:val="left" w:pos="1701"/>
        </w:tabs>
        <w:autoSpaceDE w:val="0"/>
        <w:autoSpaceDN w:val="0"/>
        <w:adjustRightInd w:val="0"/>
        <w:spacing w:after="0" w:line="240" w:lineRule="auto"/>
        <w:ind w:firstLine="567"/>
        <w:contextualSpacing/>
        <w:jc w:val="both"/>
        <w:rPr>
          <w:rFonts w:ascii="Joost" w:eastAsia="Times New Roman" w:hAnsi="Joost" w:cs="Times New Roman"/>
          <w:sz w:val="23"/>
          <w:szCs w:val="23"/>
        </w:rPr>
      </w:pPr>
      <w:r w:rsidRPr="005C680F">
        <w:rPr>
          <w:rFonts w:ascii="Joost" w:eastAsia="Times New Roman" w:hAnsi="Joost" w:cs="Times New Roman"/>
          <w:b/>
          <w:sz w:val="23"/>
          <w:szCs w:val="23"/>
          <w:lang w:eastAsia="lt-LT"/>
        </w:rPr>
        <w:t>17. Vertinimo rezultatų pristatymas.</w:t>
      </w:r>
    </w:p>
    <w:p w14:paraId="65444F56" w14:textId="3920F24A" w:rsidR="007E4414" w:rsidRPr="005C680F" w:rsidRDefault="007E4414" w:rsidP="005C680F">
      <w:pPr>
        <w:tabs>
          <w:tab w:val="left" w:pos="993"/>
          <w:tab w:val="left" w:pos="1276"/>
          <w:tab w:val="left" w:pos="1418"/>
          <w:tab w:val="left" w:pos="1701"/>
        </w:tabs>
        <w:autoSpaceDE w:val="0"/>
        <w:autoSpaceDN w:val="0"/>
        <w:adjustRightInd w:val="0"/>
        <w:spacing w:after="0" w:line="240" w:lineRule="auto"/>
        <w:ind w:firstLine="567"/>
        <w:contextualSpacing/>
        <w:jc w:val="both"/>
        <w:rPr>
          <w:rFonts w:ascii="Joost" w:eastAsia="Times New Roman" w:hAnsi="Joost" w:cs="Times New Roman"/>
          <w:sz w:val="23"/>
          <w:szCs w:val="23"/>
        </w:rPr>
      </w:pPr>
      <w:r w:rsidRPr="005C680F">
        <w:rPr>
          <w:rFonts w:ascii="Joost" w:eastAsia="Times New Roman" w:hAnsi="Joost" w:cs="Times New Roman"/>
          <w:color w:val="000000"/>
          <w:sz w:val="23"/>
          <w:szCs w:val="23"/>
          <w:lang w:eastAsia="lt-LT"/>
        </w:rPr>
        <w:t>17.1. V</w:t>
      </w:r>
      <w:r w:rsidRPr="005C680F">
        <w:rPr>
          <w:rFonts w:ascii="Joost" w:eastAsia="Times New Roman" w:hAnsi="Joost" w:cs="Times New Roman"/>
          <w:sz w:val="23"/>
          <w:szCs w:val="23"/>
        </w:rPr>
        <w:t xml:space="preserve">ertinimo eigai ir rezultatams aptarti su tiksline grupe, nurodyta šios </w:t>
      </w:r>
      <w:r w:rsidR="00211533" w:rsidRPr="005C680F">
        <w:rPr>
          <w:rFonts w:ascii="Joost" w:eastAsia="Times New Roman" w:hAnsi="Joost" w:cs="Times New Roman"/>
          <w:sz w:val="23"/>
          <w:szCs w:val="23"/>
        </w:rPr>
        <w:t>t</w:t>
      </w:r>
      <w:r w:rsidRPr="005C680F">
        <w:rPr>
          <w:rFonts w:ascii="Joost" w:eastAsia="Times New Roman" w:hAnsi="Joost" w:cs="Times New Roman"/>
          <w:sz w:val="23"/>
          <w:szCs w:val="23"/>
        </w:rPr>
        <w:t xml:space="preserve">echninės specifikacijos 6 punkte, </w:t>
      </w:r>
      <w:r w:rsidR="00551CB6" w:rsidRPr="005C680F">
        <w:rPr>
          <w:rFonts w:ascii="Joost" w:eastAsia="Times New Roman" w:hAnsi="Joost" w:cs="Times New Roman"/>
          <w:sz w:val="23"/>
          <w:szCs w:val="23"/>
        </w:rPr>
        <w:t>p</w:t>
      </w:r>
      <w:r w:rsidRPr="005C680F">
        <w:rPr>
          <w:rFonts w:ascii="Joost" w:eastAsia="Times New Roman" w:hAnsi="Joost" w:cs="Times New Roman"/>
          <w:sz w:val="23"/>
          <w:szCs w:val="23"/>
        </w:rPr>
        <w:t xml:space="preserve">aslaugų teikėjas turi surengti </w:t>
      </w:r>
      <w:r w:rsidR="00723859" w:rsidRPr="005C680F">
        <w:rPr>
          <w:rFonts w:ascii="Joost" w:eastAsia="Times New Roman" w:hAnsi="Joost" w:cs="Times New Roman"/>
          <w:sz w:val="23"/>
          <w:szCs w:val="23"/>
        </w:rPr>
        <w:t>pristatymą</w:t>
      </w:r>
      <w:r w:rsidRPr="005C680F">
        <w:rPr>
          <w:rFonts w:ascii="Joost" w:eastAsia="Times New Roman" w:hAnsi="Joost" w:cs="Times New Roman"/>
          <w:sz w:val="23"/>
          <w:szCs w:val="23"/>
        </w:rPr>
        <w:t xml:space="preserve">. Ne vėliau kaip 10 darbo dienų iki </w:t>
      </w:r>
      <w:r w:rsidR="00723859" w:rsidRPr="005C680F">
        <w:rPr>
          <w:rFonts w:ascii="Joost" w:eastAsia="Times New Roman" w:hAnsi="Joost" w:cs="Times New Roman"/>
          <w:sz w:val="23"/>
          <w:szCs w:val="23"/>
        </w:rPr>
        <w:t xml:space="preserve">pristatymo </w:t>
      </w:r>
      <w:r w:rsidR="00551CB6" w:rsidRPr="005C680F">
        <w:rPr>
          <w:rFonts w:ascii="Joost" w:eastAsia="Times New Roman" w:hAnsi="Joost" w:cs="Times New Roman"/>
          <w:sz w:val="23"/>
          <w:szCs w:val="23"/>
        </w:rPr>
        <w:t>p</w:t>
      </w:r>
      <w:r w:rsidRPr="005C680F">
        <w:rPr>
          <w:rFonts w:ascii="Joost" w:eastAsia="Times New Roman" w:hAnsi="Joost" w:cs="Times New Roman"/>
          <w:sz w:val="23"/>
          <w:szCs w:val="23"/>
        </w:rPr>
        <w:t xml:space="preserve">aslaugų teikėjas turės parengti ir elektroniniu paštu pateikti Ministerijai </w:t>
      </w:r>
      <w:r w:rsidR="00723859" w:rsidRPr="005C680F">
        <w:rPr>
          <w:rFonts w:ascii="Joost" w:eastAsia="Times New Roman" w:hAnsi="Joost" w:cs="Times New Roman"/>
          <w:sz w:val="23"/>
          <w:szCs w:val="23"/>
        </w:rPr>
        <w:t xml:space="preserve">pristatymo </w:t>
      </w:r>
      <w:r w:rsidRPr="005C680F">
        <w:rPr>
          <w:rFonts w:ascii="Joost" w:eastAsia="Times New Roman" w:hAnsi="Joost" w:cs="Times New Roman"/>
          <w:sz w:val="23"/>
          <w:szCs w:val="23"/>
        </w:rPr>
        <w:t xml:space="preserve">programą (A4 formatas, ne daugiau kaip </w:t>
      </w:r>
      <w:r w:rsidR="00B024B8" w:rsidRPr="005C680F">
        <w:rPr>
          <w:rFonts w:ascii="Joost" w:eastAsia="Times New Roman" w:hAnsi="Joost" w:cs="Times New Roman"/>
          <w:sz w:val="23"/>
          <w:szCs w:val="23"/>
        </w:rPr>
        <w:t>trys</w:t>
      </w:r>
      <w:r w:rsidRPr="005C680F">
        <w:rPr>
          <w:rFonts w:ascii="Joost" w:eastAsia="Times New Roman" w:hAnsi="Joost" w:cs="Times New Roman"/>
          <w:sz w:val="23"/>
          <w:szCs w:val="23"/>
        </w:rPr>
        <w:t xml:space="preserve"> puslapiai, lietuvių kalba), kurioje turi būti nurodyta: </w:t>
      </w:r>
      <w:r w:rsidR="00723859" w:rsidRPr="005C680F">
        <w:rPr>
          <w:rFonts w:ascii="Joost" w:eastAsia="Times New Roman" w:hAnsi="Joost" w:cs="Times New Roman"/>
          <w:sz w:val="23"/>
          <w:szCs w:val="23"/>
        </w:rPr>
        <w:t xml:space="preserve">pristatymo </w:t>
      </w:r>
      <w:r w:rsidRPr="005C680F">
        <w:rPr>
          <w:rFonts w:ascii="Joost" w:eastAsia="Times New Roman" w:hAnsi="Joost" w:cs="Times New Roman"/>
          <w:sz w:val="23"/>
          <w:szCs w:val="23"/>
        </w:rPr>
        <w:t xml:space="preserve">tema, objektas, tikslas, tikslinė auditorija, darbotvarkė ir kita reikalinga informacija. Paslaugų teikėjas taip pat turės surašyti ir ne vėliau kaip per 3 darbo dienas po </w:t>
      </w:r>
      <w:r w:rsidR="00723859" w:rsidRPr="005C680F">
        <w:rPr>
          <w:rFonts w:ascii="Joost" w:eastAsia="Times New Roman" w:hAnsi="Joost" w:cs="Times New Roman"/>
          <w:sz w:val="23"/>
          <w:szCs w:val="23"/>
        </w:rPr>
        <w:t xml:space="preserve">pristatymo </w:t>
      </w:r>
      <w:r w:rsidRPr="005C680F">
        <w:rPr>
          <w:rFonts w:ascii="Joost" w:eastAsia="Times New Roman" w:hAnsi="Joost" w:cs="Times New Roman"/>
          <w:sz w:val="23"/>
          <w:szCs w:val="23"/>
        </w:rPr>
        <w:t xml:space="preserve">elektroniniu paštu pateikti Ministerijai </w:t>
      </w:r>
      <w:r w:rsidR="00723859" w:rsidRPr="005C680F">
        <w:rPr>
          <w:rFonts w:ascii="Joost" w:eastAsia="Times New Roman" w:hAnsi="Joost" w:cs="Times New Roman"/>
          <w:sz w:val="23"/>
          <w:szCs w:val="23"/>
        </w:rPr>
        <w:t xml:space="preserve">pristatymo </w:t>
      </w:r>
      <w:r w:rsidRPr="005C680F">
        <w:rPr>
          <w:rFonts w:ascii="Joost" w:eastAsia="Times New Roman" w:hAnsi="Joost" w:cs="Times New Roman"/>
          <w:sz w:val="23"/>
          <w:szCs w:val="23"/>
        </w:rPr>
        <w:t xml:space="preserve">protokolą. </w:t>
      </w:r>
    </w:p>
    <w:p w14:paraId="6FC9D0B7" w14:textId="413F8A9C" w:rsidR="009F4B58" w:rsidRPr="005C680F" w:rsidRDefault="61B702A3" w:rsidP="005C680F">
      <w:pPr>
        <w:tabs>
          <w:tab w:val="left" w:pos="993"/>
          <w:tab w:val="left" w:pos="1276"/>
          <w:tab w:val="left" w:pos="1418"/>
          <w:tab w:val="left" w:pos="1701"/>
        </w:tabs>
        <w:autoSpaceDE w:val="0"/>
        <w:autoSpaceDN w:val="0"/>
        <w:adjustRightInd w:val="0"/>
        <w:spacing w:after="0" w:line="240" w:lineRule="auto"/>
        <w:ind w:firstLine="567"/>
        <w:contextualSpacing/>
        <w:jc w:val="both"/>
        <w:rPr>
          <w:rFonts w:ascii="Joost" w:eastAsia="Times New Roman" w:hAnsi="Joost" w:cs="Times New Roman"/>
          <w:sz w:val="23"/>
          <w:szCs w:val="23"/>
        </w:rPr>
      </w:pPr>
      <w:r w:rsidRPr="005C680F">
        <w:rPr>
          <w:rFonts w:ascii="Joost" w:eastAsia="Times New Roman" w:hAnsi="Joost" w:cs="Times New Roman"/>
          <w:sz w:val="23"/>
          <w:szCs w:val="23"/>
        </w:rPr>
        <w:t xml:space="preserve">17.2. </w:t>
      </w:r>
      <w:bookmarkStart w:id="6" w:name="_Hlk109920302"/>
      <w:r w:rsidRPr="005C680F">
        <w:rPr>
          <w:rFonts w:ascii="Joost" w:eastAsia="Times New Roman" w:hAnsi="Joost" w:cs="Times New Roman"/>
          <w:sz w:val="23"/>
          <w:szCs w:val="23"/>
        </w:rPr>
        <w:t xml:space="preserve">Paslaugų teikėjas turi parengti kvietimų į </w:t>
      </w:r>
      <w:r w:rsidR="00723859" w:rsidRPr="005C680F">
        <w:rPr>
          <w:rFonts w:ascii="Joost" w:eastAsia="Times New Roman" w:hAnsi="Joost" w:cs="Times New Roman"/>
          <w:sz w:val="23"/>
          <w:szCs w:val="23"/>
        </w:rPr>
        <w:t xml:space="preserve">pristatymą </w:t>
      </w:r>
      <w:r w:rsidRPr="005C680F">
        <w:rPr>
          <w:rFonts w:ascii="Joost" w:eastAsia="Times New Roman" w:hAnsi="Joost" w:cs="Times New Roman"/>
          <w:sz w:val="23"/>
          <w:szCs w:val="23"/>
        </w:rPr>
        <w:t xml:space="preserve">tekstą. Kvietimų tekstas elektroniniu paštu suderinamas su Ministerija likus nemažiau kaip 10 darbo dienų iki </w:t>
      </w:r>
      <w:r w:rsidR="00723859" w:rsidRPr="005C680F">
        <w:rPr>
          <w:rFonts w:ascii="Joost" w:eastAsia="Times New Roman" w:hAnsi="Joost" w:cs="Times New Roman"/>
          <w:sz w:val="23"/>
          <w:szCs w:val="23"/>
        </w:rPr>
        <w:t>pristatymo</w:t>
      </w:r>
      <w:r w:rsidRPr="005C680F">
        <w:rPr>
          <w:rFonts w:ascii="Joost" w:eastAsia="Times New Roman" w:hAnsi="Joost" w:cs="Times New Roman"/>
          <w:sz w:val="23"/>
          <w:szCs w:val="23"/>
        </w:rPr>
        <w:t xml:space="preserve">. </w:t>
      </w:r>
      <w:r w:rsidR="00723859" w:rsidRPr="005C680F">
        <w:rPr>
          <w:rFonts w:ascii="Joost" w:eastAsia="Times New Roman" w:hAnsi="Joost" w:cs="Times New Roman"/>
          <w:sz w:val="23"/>
          <w:szCs w:val="23"/>
        </w:rPr>
        <w:t xml:space="preserve">Pristatymas </w:t>
      </w:r>
      <w:r w:rsidRPr="005C680F">
        <w:rPr>
          <w:rFonts w:ascii="Joost" w:eastAsia="Times New Roman" w:hAnsi="Joost" w:cs="Times New Roman"/>
          <w:sz w:val="23"/>
          <w:szCs w:val="23"/>
        </w:rPr>
        <w:t xml:space="preserve">turi būti surengtas Vilniaus miesto centre, konferencijai skirtoje patalpoje. </w:t>
      </w:r>
      <w:r w:rsidR="00723859" w:rsidRPr="005C680F">
        <w:rPr>
          <w:rFonts w:ascii="Joost" w:eastAsia="Times New Roman" w:hAnsi="Joost" w:cs="Times New Roman"/>
          <w:sz w:val="23"/>
          <w:szCs w:val="23"/>
        </w:rPr>
        <w:t xml:space="preserve">Pristatymo </w:t>
      </w:r>
      <w:r w:rsidRPr="005C680F">
        <w:rPr>
          <w:rFonts w:ascii="Joost" w:eastAsia="Times New Roman" w:hAnsi="Joost" w:cs="Times New Roman"/>
          <w:sz w:val="23"/>
          <w:szCs w:val="23"/>
        </w:rPr>
        <w:t xml:space="preserve">trukmė – ne mažiau 5 valandos su </w:t>
      </w:r>
      <w:r w:rsidR="00913ADD" w:rsidRPr="005C680F">
        <w:rPr>
          <w:rFonts w:ascii="Joost" w:eastAsia="Times New Roman" w:hAnsi="Joost" w:cs="Times New Roman"/>
          <w:sz w:val="23"/>
          <w:szCs w:val="23"/>
        </w:rPr>
        <w:t>2</w:t>
      </w:r>
      <w:r w:rsidR="00137981" w:rsidRPr="005C680F">
        <w:rPr>
          <w:rFonts w:ascii="Joost" w:eastAsia="Times New Roman" w:hAnsi="Joost" w:cs="Times New Roman"/>
          <w:sz w:val="23"/>
          <w:szCs w:val="23"/>
        </w:rPr>
        <w:t xml:space="preserve"> </w:t>
      </w:r>
      <w:r w:rsidRPr="005C680F">
        <w:rPr>
          <w:rFonts w:ascii="Joost" w:eastAsia="Times New Roman" w:hAnsi="Joost" w:cs="Times New Roman"/>
          <w:sz w:val="23"/>
          <w:szCs w:val="23"/>
        </w:rPr>
        <w:t>kavos pertrauk</w:t>
      </w:r>
      <w:r w:rsidR="00137981" w:rsidRPr="005C680F">
        <w:rPr>
          <w:rFonts w:ascii="Joost" w:eastAsia="Times New Roman" w:hAnsi="Joost" w:cs="Times New Roman"/>
          <w:sz w:val="23"/>
          <w:szCs w:val="23"/>
        </w:rPr>
        <w:t>omis</w:t>
      </w:r>
      <w:r w:rsidRPr="005C680F">
        <w:rPr>
          <w:rFonts w:ascii="Joost" w:eastAsia="Times New Roman" w:hAnsi="Joost" w:cs="Times New Roman"/>
          <w:sz w:val="23"/>
          <w:szCs w:val="23"/>
        </w:rPr>
        <w:t xml:space="preserve">. Kavos pertraukos metu kiekvienam </w:t>
      </w:r>
      <w:r w:rsidR="00723859" w:rsidRPr="005C680F">
        <w:rPr>
          <w:rFonts w:ascii="Joost" w:eastAsia="Times New Roman" w:hAnsi="Joost" w:cs="Times New Roman"/>
          <w:sz w:val="23"/>
          <w:szCs w:val="23"/>
        </w:rPr>
        <w:t xml:space="preserve">pristatymo </w:t>
      </w:r>
      <w:r w:rsidRPr="005C680F">
        <w:rPr>
          <w:rFonts w:ascii="Joost" w:eastAsia="Times New Roman" w:hAnsi="Joost" w:cs="Times New Roman"/>
          <w:sz w:val="23"/>
          <w:szCs w:val="23"/>
        </w:rPr>
        <w:t>dalyviui turi būti pateikiama: mažiausiai 3 vieno kąsnio sumuštiniai arba saldumynai, 1 puodelis kavos, 1 puodelis arbatos, 1 0,5 l buteliukas vandens.</w:t>
      </w:r>
      <w:r w:rsidR="00137981" w:rsidRPr="005C680F">
        <w:rPr>
          <w:rFonts w:ascii="Joost" w:eastAsia="Times New Roman" w:hAnsi="Joost" w:cs="Times New Roman"/>
          <w:sz w:val="23"/>
          <w:szCs w:val="23"/>
        </w:rPr>
        <w:t xml:space="preserve"> </w:t>
      </w:r>
      <w:r w:rsidR="00723859" w:rsidRPr="005C680F">
        <w:rPr>
          <w:rFonts w:ascii="Joost" w:eastAsia="Times New Roman" w:hAnsi="Joost" w:cs="Times New Roman"/>
          <w:sz w:val="23"/>
          <w:szCs w:val="23"/>
        </w:rPr>
        <w:t xml:space="preserve">Pristatymo </w:t>
      </w:r>
      <w:r w:rsidR="00137981" w:rsidRPr="005C680F">
        <w:rPr>
          <w:rFonts w:ascii="Joost" w:eastAsia="Times New Roman" w:hAnsi="Joost" w:cs="Times New Roman"/>
          <w:sz w:val="23"/>
          <w:szCs w:val="23"/>
        </w:rPr>
        <w:t xml:space="preserve">dalyvių skaičius nemažiau </w:t>
      </w:r>
      <w:r w:rsidR="00913ADD" w:rsidRPr="005C680F">
        <w:rPr>
          <w:rFonts w:ascii="Joost" w:eastAsia="Times New Roman" w:hAnsi="Joost" w:cs="Times New Roman"/>
          <w:sz w:val="23"/>
          <w:szCs w:val="23"/>
        </w:rPr>
        <w:t>1</w:t>
      </w:r>
      <w:r w:rsidR="00235C4F">
        <w:rPr>
          <w:rFonts w:ascii="Joost" w:eastAsia="Times New Roman" w:hAnsi="Joost" w:cs="Times New Roman"/>
          <w:sz w:val="23"/>
          <w:szCs w:val="23"/>
        </w:rPr>
        <w:t>0</w:t>
      </w:r>
      <w:r w:rsidR="00137981" w:rsidRPr="005C680F">
        <w:rPr>
          <w:rFonts w:ascii="Joost" w:eastAsia="Times New Roman" w:hAnsi="Joost" w:cs="Times New Roman"/>
          <w:sz w:val="23"/>
          <w:szCs w:val="23"/>
        </w:rPr>
        <w:t>0</w:t>
      </w:r>
      <w:r w:rsidR="005F7533" w:rsidRPr="005C680F">
        <w:rPr>
          <w:rFonts w:ascii="Joost" w:eastAsia="Times New Roman" w:hAnsi="Joost" w:cs="Times New Roman"/>
          <w:sz w:val="23"/>
          <w:szCs w:val="23"/>
        </w:rPr>
        <w:t>.</w:t>
      </w:r>
      <w:r w:rsidR="00DE64C8" w:rsidRPr="005C680F">
        <w:rPr>
          <w:rFonts w:ascii="Joost" w:eastAsia="Times New Roman" w:hAnsi="Joost" w:cs="Times New Roman"/>
          <w:sz w:val="23"/>
          <w:szCs w:val="23"/>
        </w:rPr>
        <w:t xml:space="preserve"> </w:t>
      </w:r>
      <w:r w:rsidR="003721E6" w:rsidRPr="005C680F">
        <w:rPr>
          <w:rFonts w:ascii="Joost" w:eastAsia="Times New Roman" w:hAnsi="Joost" w:cs="Times New Roman"/>
          <w:sz w:val="23"/>
          <w:szCs w:val="23"/>
        </w:rPr>
        <w:t xml:space="preserve">Visos su </w:t>
      </w:r>
      <w:r w:rsidR="00723859" w:rsidRPr="005C680F">
        <w:rPr>
          <w:rFonts w:ascii="Joost" w:eastAsia="Times New Roman" w:hAnsi="Joost" w:cs="Times New Roman"/>
          <w:sz w:val="23"/>
          <w:szCs w:val="23"/>
        </w:rPr>
        <w:t>pristatym</w:t>
      </w:r>
      <w:r w:rsidR="003F1E9B" w:rsidRPr="005C680F">
        <w:rPr>
          <w:rFonts w:ascii="Joost" w:eastAsia="Times New Roman" w:hAnsi="Joost" w:cs="Times New Roman"/>
          <w:sz w:val="23"/>
          <w:szCs w:val="23"/>
        </w:rPr>
        <w:t>o</w:t>
      </w:r>
      <w:r w:rsidR="00723859" w:rsidRPr="005C680F">
        <w:rPr>
          <w:rFonts w:ascii="Joost" w:eastAsia="Times New Roman" w:hAnsi="Joost" w:cs="Times New Roman"/>
          <w:sz w:val="23"/>
          <w:szCs w:val="23"/>
        </w:rPr>
        <w:t xml:space="preserve"> </w:t>
      </w:r>
      <w:r w:rsidR="003721E6" w:rsidRPr="005C680F">
        <w:rPr>
          <w:rFonts w:ascii="Joost" w:eastAsia="Times New Roman" w:hAnsi="Joost" w:cs="Times New Roman"/>
          <w:sz w:val="23"/>
          <w:szCs w:val="23"/>
        </w:rPr>
        <w:t>organizavimu susijusios išlaidos</w:t>
      </w:r>
      <w:r w:rsidR="00103120" w:rsidRPr="005C680F">
        <w:rPr>
          <w:rFonts w:ascii="Joost" w:eastAsia="Times New Roman" w:hAnsi="Joost" w:cs="Times New Roman"/>
          <w:sz w:val="23"/>
          <w:szCs w:val="23"/>
        </w:rPr>
        <w:t xml:space="preserve"> </w:t>
      </w:r>
      <w:r w:rsidR="003721E6" w:rsidRPr="005C680F">
        <w:rPr>
          <w:rFonts w:ascii="Joost" w:eastAsia="Times New Roman" w:hAnsi="Joost" w:cs="Times New Roman"/>
          <w:sz w:val="23"/>
          <w:szCs w:val="23"/>
        </w:rPr>
        <w:t xml:space="preserve">įskaičiuotos į </w:t>
      </w:r>
      <w:r w:rsidR="00967B4F" w:rsidRPr="005C680F">
        <w:rPr>
          <w:rFonts w:ascii="Joost" w:eastAsia="Times New Roman" w:hAnsi="Joost" w:cs="Times New Roman"/>
          <w:sz w:val="23"/>
          <w:szCs w:val="23"/>
        </w:rPr>
        <w:t>pirkimo vertę</w:t>
      </w:r>
      <w:r w:rsidR="003721E6" w:rsidRPr="005C680F">
        <w:rPr>
          <w:rFonts w:ascii="Joost" w:eastAsia="Times New Roman" w:hAnsi="Joost" w:cs="Times New Roman"/>
          <w:sz w:val="23"/>
          <w:szCs w:val="23"/>
        </w:rPr>
        <w:t>.</w:t>
      </w:r>
    </w:p>
    <w:bookmarkEnd w:id="6"/>
    <w:p w14:paraId="4222A878" w14:textId="77777777" w:rsidR="009C0FF9" w:rsidRPr="005C680F" w:rsidRDefault="009C0FF9" w:rsidP="005C680F">
      <w:pPr>
        <w:spacing w:after="0" w:line="240" w:lineRule="auto"/>
        <w:ind w:right="35" w:firstLine="567"/>
        <w:jc w:val="both"/>
        <w:rPr>
          <w:rFonts w:ascii="Joost" w:eastAsia="Times New Roman" w:hAnsi="Joost" w:cs="Times New Roman"/>
          <w:b/>
          <w:sz w:val="23"/>
          <w:szCs w:val="23"/>
          <w:lang w:eastAsia="lt-LT"/>
        </w:rPr>
      </w:pPr>
    </w:p>
    <w:p w14:paraId="456EB4C1" w14:textId="280EA623" w:rsidR="007E4414" w:rsidRPr="005C680F" w:rsidRDefault="007E4414" w:rsidP="00AF07C0">
      <w:pPr>
        <w:spacing w:after="0" w:line="240" w:lineRule="auto"/>
        <w:ind w:right="35" w:firstLine="567"/>
        <w:jc w:val="both"/>
        <w:rPr>
          <w:rFonts w:ascii="Joost" w:eastAsia="Times New Roman" w:hAnsi="Joost" w:cs="Times New Roman"/>
          <w:b/>
          <w:sz w:val="23"/>
          <w:szCs w:val="23"/>
          <w:lang w:eastAsia="lt-LT"/>
        </w:rPr>
      </w:pPr>
      <w:r w:rsidRPr="005C680F">
        <w:rPr>
          <w:rFonts w:ascii="Joost" w:eastAsia="Times New Roman" w:hAnsi="Joost" w:cs="Times New Roman"/>
          <w:b/>
          <w:sz w:val="23"/>
          <w:szCs w:val="23"/>
          <w:lang w:eastAsia="lt-LT"/>
        </w:rPr>
        <w:t xml:space="preserve">18. ES fondų </w:t>
      </w:r>
      <w:r w:rsidR="00967B4F" w:rsidRPr="005C680F">
        <w:rPr>
          <w:rFonts w:ascii="Joost" w:eastAsia="Times New Roman" w:hAnsi="Joost" w:cs="Times New Roman"/>
          <w:b/>
          <w:sz w:val="23"/>
          <w:szCs w:val="23"/>
          <w:lang w:eastAsia="lt-LT"/>
        </w:rPr>
        <w:t>investicijų</w:t>
      </w:r>
      <w:r w:rsidRPr="005C680F">
        <w:rPr>
          <w:rFonts w:ascii="Joost" w:eastAsia="Times New Roman" w:hAnsi="Joost" w:cs="Times New Roman"/>
          <w:b/>
          <w:sz w:val="23"/>
          <w:szCs w:val="23"/>
          <w:lang w:eastAsia="lt-LT"/>
        </w:rPr>
        <w:t xml:space="preserve"> programų vertinimo informacija:</w:t>
      </w:r>
    </w:p>
    <w:p w14:paraId="43C54186" w14:textId="77777777" w:rsidR="00967B4F" w:rsidRPr="005C680F" w:rsidRDefault="00967B4F" w:rsidP="00AF07C0">
      <w:pPr>
        <w:spacing w:after="0" w:line="240" w:lineRule="auto"/>
        <w:ind w:right="35" w:firstLine="567"/>
        <w:jc w:val="both"/>
        <w:rPr>
          <w:rFonts w:ascii="Joost" w:hAnsi="Joost"/>
          <w:sz w:val="23"/>
          <w:szCs w:val="23"/>
        </w:rPr>
      </w:pPr>
      <w:r w:rsidRPr="005C680F">
        <w:rPr>
          <w:rFonts w:ascii="Joost" w:hAnsi="Joost"/>
          <w:sz w:val="23"/>
          <w:szCs w:val="23"/>
        </w:rPr>
        <w:t xml:space="preserve">18.1. Informacija apie ES fondų investicijų vertinimą Lietuvoje yra pateikiama šiuose interneto tinklapiuose: </w:t>
      </w:r>
      <w:hyperlink r:id="rId16" w:history="1">
        <w:r w:rsidRPr="005C680F">
          <w:rPr>
            <w:rStyle w:val="Hyperlink"/>
            <w:rFonts w:ascii="Joost" w:hAnsi="Joost"/>
            <w:sz w:val="23"/>
            <w:szCs w:val="23"/>
          </w:rPr>
          <w:t>https://2014.esinvesticijos.lt/lt//dokumentai/vertinimo</w:t>
        </w:r>
      </w:hyperlink>
      <w:r w:rsidRPr="005C680F">
        <w:rPr>
          <w:rFonts w:ascii="Joost" w:hAnsi="Joost"/>
          <w:sz w:val="23"/>
          <w:szCs w:val="23"/>
        </w:rPr>
        <w:t xml:space="preserve"> ir</w:t>
      </w:r>
      <w:r w:rsidRPr="005C680F">
        <w:rPr>
          <w:rFonts w:ascii="Joost" w:hAnsi="Joost"/>
          <w:color w:val="0000FF"/>
          <w:sz w:val="23"/>
          <w:szCs w:val="23"/>
          <w:u w:val="single"/>
        </w:rPr>
        <w:t xml:space="preserve"> https://2014.esinvesticijos.lt/lt//rezultatai-ir-statistika/es_panaudojamumo_vertinimas</w:t>
      </w:r>
      <w:r w:rsidRPr="005C680F">
        <w:rPr>
          <w:rFonts w:ascii="Joost" w:hAnsi="Joost"/>
          <w:sz w:val="23"/>
          <w:szCs w:val="23"/>
        </w:rPr>
        <w:t xml:space="preserve">; </w:t>
      </w:r>
    </w:p>
    <w:p w14:paraId="016F9869" w14:textId="77777777" w:rsidR="00967B4F" w:rsidRPr="005C680F" w:rsidRDefault="00967B4F" w:rsidP="00AF07C0">
      <w:pPr>
        <w:spacing w:after="0" w:line="240" w:lineRule="auto"/>
        <w:ind w:right="35" w:firstLine="567"/>
        <w:jc w:val="both"/>
        <w:rPr>
          <w:rFonts w:ascii="Joost" w:hAnsi="Joost"/>
          <w:sz w:val="23"/>
          <w:szCs w:val="23"/>
        </w:rPr>
      </w:pPr>
      <w:r w:rsidRPr="005C680F">
        <w:rPr>
          <w:rFonts w:ascii="Joost" w:hAnsi="Joost"/>
          <w:sz w:val="23"/>
          <w:szCs w:val="23"/>
        </w:rPr>
        <w:t xml:space="preserve">18.2. Europos Komisija yra parengusi metodologines gaires 2014–2020 m. programavimo periodui įvairiais ES fondų </w:t>
      </w:r>
      <w:r w:rsidRPr="005C680F">
        <w:rPr>
          <w:rFonts w:ascii="Joost" w:eastAsia="Times New Roman" w:hAnsi="Joost" w:cs="Times New Roman"/>
          <w:sz w:val="23"/>
          <w:szCs w:val="23"/>
        </w:rPr>
        <w:t>investicijų</w:t>
      </w:r>
      <w:r w:rsidRPr="005C680F">
        <w:rPr>
          <w:rFonts w:ascii="Joost" w:hAnsi="Joost"/>
          <w:sz w:val="23"/>
          <w:szCs w:val="23"/>
        </w:rPr>
        <w:t xml:space="preserve"> programų vertinimo metodologiniais ir procedūriniais klausimais, kurios pateikiamos šiuose interneto tinklapiuose: </w:t>
      </w:r>
      <w:hyperlink r:id="rId17" w:history="1">
        <w:r w:rsidRPr="005C680F">
          <w:rPr>
            <w:rFonts w:ascii="Joost" w:hAnsi="Joost"/>
            <w:color w:val="0000FF"/>
            <w:sz w:val="23"/>
            <w:szCs w:val="23"/>
            <w:u w:val="single"/>
          </w:rPr>
          <w:t>http://ec.europa.eu/regional_policy/en/policy/evaluations/guidance/</w:t>
        </w:r>
      </w:hyperlink>
    </w:p>
    <w:p w14:paraId="3136A8BF" w14:textId="77777777" w:rsidR="00967B4F" w:rsidRPr="005C680F" w:rsidRDefault="00967B4F" w:rsidP="00AF07C0">
      <w:pPr>
        <w:spacing w:after="0" w:line="240" w:lineRule="auto"/>
        <w:ind w:right="35" w:firstLine="567"/>
        <w:jc w:val="both"/>
        <w:rPr>
          <w:rFonts w:ascii="Joost" w:hAnsi="Joost"/>
          <w:color w:val="0000FF"/>
          <w:sz w:val="23"/>
          <w:szCs w:val="23"/>
          <w:u w:val="single"/>
        </w:rPr>
      </w:pPr>
      <w:r w:rsidRPr="005C680F">
        <w:rPr>
          <w:rFonts w:ascii="Joost" w:hAnsi="Joost"/>
          <w:color w:val="0000FF"/>
          <w:sz w:val="23"/>
          <w:szCs w:val="23"/>
          <w:u w:val="single"/>
        </w:rPr>
        <w:t>http://ec.europa.eu/social/keyDocuments.jsp?advSearchKey=evaluation+guidlines&amp;mode=advancedSubmit&amp;langId=en&amp;search.x=21&amp;search.y=14</w:t>
      </w:r>
      <w:r w:rsidRPr="005C680F">
        <w:rPr>
          <w:rFonts w:ascii="Joost" w:hAnsi="Joost"/>
          <w:sz w:val="23"/>
          <w:szCs w:val="23"/>
        </w:rPr>
        <w:t>;</w:t>
      </w:r>
    </w:p>
    <w:p w14:paraId="18F46E7F" w14:textId="77777777" w:rsidR="00967B4F" w:rsidRPr="005C680F" w:rsidRDefault="00967B4F" w:rsidP="00AF07C0">
      <w:pPr>
        <w:spacing w:after="0" w:line="240" w:lineRule="auto"/>
        <w:ind w:right="35" w:firstLine="567"/>
        <w:jc w:val="both"/>
        <w:rPr>
          <w:rFonts w:ascii="Joost" w:hAnsi="Joost"/>
          <w:sz w:val="23"/>
          <w:szCs w:val="23"/>
        </w:rPr>
      </w:pPr>
      <w:r w:rsidRPr="005C680F">
        <w:rPr>
          <w:rFonts w:ascii="Joost" w:hAnsi="Joost"/>
          <w:sz w:val="23"/>
          <w:szCs w:val="23"/>
        </w:rPr>
        <w:t xml:space="preserve">18.3. Europos Komisija yra parengusi interaktyvų socialinės ir ekonominės raidos vertinimo žinyną EVALSED, kuris prieinamas šiame interneto tinklapyje: </w:t>
      </w:r>
    </w:p>
    <w:p w14:paraId="743FCB92" w14:textId="77777777" w:rsidR="00967B4F" w:rsidRPr="005C680F" w:rsidRDefault="00967B4F" w:rsidP="00AF07C0">
      <w:pPr>
        <w:spacing w:after="0" w:line="240" w:lineRule="auto"/>
        <w:ind w:right="35" w:firstLine="567"/>
        <w:jc w:val="both"/>
        <w:rPr>
          <w:rFonts w:ascii="Joost" w:hAnsi="Joost"/>
          <w:sz w:val="23"/>
          <w:szCs w:val="23"/>
        </w:rPr>
      </w:pPr>
      <w:hyperlink r:id="rId18" w:history="1">
        <w:r w:rsidRPr="005C680F">
          <w:rPr>
            <w:rStyle w:val="Hyperlink"/>
            <w:rFonts w:ascii="Joost" w:hAnsi="Joost"/>
            <w:sz w:val="23"/>
            <w:szCs w:val="23"/>
          </w:rPr>
          <w:t>https://ec.europa.eu/regional_policy/sources/evaluation/guide/guide_evalsed.pdf</w:t>
        </w:r>
      </w:hyperlink>
    </w:p>
    <w:p w14:paraId="4E71A8E5" w14:textId="77777777" w:rsidR="00967B4F" w:rsidRPr="005C680F" w:rsidRDefault="00967B4F" w:rsidP="00AF07C0">
      <w:pPr>
        <w:spacing w:after="0" w:line="240" w:lineRule="auto"/>
        <w:ind w:right="35" w:firstLine="567"/>
        <w:jc w:val="both"/>
        <w:rPr>
          <w:rFonts w:ascii="Joost" w:hAnsi="Joost"/>
          <w:sz w:val="23"/>
          <w:szCs w:val="23"/>
        </w:rPr>
      </w:pPr>
      <w:r w:rsidRPr="005C680F">
        <w:rPr>
          <w:rFonts w:ascii="Joost" w:hAnsi="Joost"/>
          <w:sz w:val="23"/>
          <w:szCs w:val="23"/>
        </w:rPr>
        <w:t xml:space="preserve">18.4. </w:t>
      </w:r>
      <w:r w:rsidRPr="005C680F">
        <w:rPr>
          <w:rFonts w:ascii="Joost" w:eastAsia="Times New Roman" w:hAnsi="Joost" w:cs="Times New Roman"/>
          <w:sz w:val="23"/>
          <w:szCs w:val="23"/>
        </w:rPr>
        <w:t>Informacija apie ES fondų investicijų vertinimą pateikiama 2015 m.</w:t>
      </w:r>
      <w:r w:rsidRPr="005C680F">
        <w:rPr>
          <w:rFonts w:ascii="Joost" w:hAnsi="Joost"/>
          <w:sz w:val="23"/>
          <w:szCs w:val="23"/>
        </w:rPr>
        <w:t xml:space="preserve"> atnaujintose Lietuvos Respublikos finansų ministerijos vertinimo gairėse „ES fondų investicijų vertinimo metodinės gairėse“, adresu: </w:t>
      </w:r>
      <w:hyperlink r:id="rId19" w:history="1">
        <w:r w:rsidRPr="005C680F">
          <w:rPr>
            <w:rStyle w:val="Hyperlink"/>
            <w:rFonts w:ascii="Joost" w:hAnsi="Joost"/>
            <w:sz w:val="23"/>
            <w:szCs w:val="23"/>
          </w:rPr>
          <w:t>https://2014.esinvesticijos.lt/lt/dokumentai/europos-sajungos-fondu-investiciju-vertinimo-metodines-gaires</w:t>
        </w:r>
      </w:hyperlink>
      <w:r w:rsidRPr="005C680F">
        <w:rPr>
          <w:rFonts w:ascii="Joost" w:hAnsi="Joost"/>
          <w:sz w:val="23"/>
          <w:szCs w:val="23"/>
        </w:rPr>
        <w:t xml:space="preserve"> </w:t>
      </w:r>
      <w:r w:rsidRPr="005C680F">
        <w:rPr>
          <w:rFonts w:ascii="Joost" w:hAnsi="Joost"/>
          <w:color w:val="0000FF"/>
          <w:sz w:val="23"/>
          <w:szCs w:val="23"/>
          <w:u w:val="single"/>
        </w:rPr>
        <w:t>;</w:t>
      </w:r>
    </w:p>
    <w:p w14:paraId="18BD05DC" w14:textId="2AFA0CE5" w:rsidR="002004F4" w:rsidRPr="005C680F" w:rsidRDefault="00967B4F" w:rsidP="00AF07C0">
      <w:pPr>
        <w:spacing w:after="0" w:line="240" w:lineRule="auto"/>
        <w:ind w:right="35" w:firstLine="567"/>
        <w:jc w:val="both"/>
        <w:rPr>
          <w:rFonts w:ascii="Joost" w:hAnsi="Joost"/>
          <w:sz w:val="23"/>
          <w:szCs w:val="23"/>
        </w:rPr>
      </w:pPr>
      <w:r w:rsidRPr="005C680F">
        <w:rPr>
          <w:rFonts w:ascii="Joost" w:hAnsi="Joost"/>
          <w:sz w:val="23"/>
          <w:szCs w:val="23"/>
        </w:rPr>
        <w:t xml:space="preserve">18.5. Informaciją apie </w:t>
      </w:r>
      <w:bookmarkStart w:id="7" w:name="_Hlk181111183"/>
      <w:r w:rsidRPr="005C680F">
        <w:rPr>
          <w:rFonts w:ascii="Joost" w:hAnsi="Joost"/>
          <w:sz w:val="23"/>
          <w:szCs w:val="23"/>
        </w:rPr>
        <w:t xml:space="preserve">2014–2020 metų ES fondų investicijų panaudojimą – </w:t>
      </w:r>
      <w:bookmarkEnd w:id="7"/>
      <w:r w:rsidRPr="005C680F">
        <w:rPr>
          <w:rFonts w:ascii="Joost" w:hAnsi="Joost"/>
          <w:sz w:val="23"/>
          <w:szCs w:val="23"/>
        </w:rPr>
        <w:fldChar w:fldCharType="begin"/>
      </w:r>
      <w:r w:rsidRPr="005C680F">
        <w:rPr>
          <w:rFonts w:ascii="Joost" w:hAnsi="Joost"/>
          <w:sz w:val="23"/>
          <w:szCs w:val="23"/>
        </w:rPr>
        <w:instrText>HYPERLINK "http://www.esinvesticijos.lt/lt/dokumentai/stebesenos-komitetas"</w:instrText>
      </w:r>
      <w:r w:rsidRPr="005C680F">
        <w:rPr>
          <w:rFonts w:ascii="Joost" w:hAnsi="Joost"/>
          <w:sz w:val="23"/>
          <w:szCs w:val="23"/>
        </w:rPr>
      </w:r>
      <w:r w:rsidRPr="005C680F">
        <w:rPr>
          <w:rFonts w:ascii="Joost" w:hAnsi="Joost"/>
          <w:sz w:val="23"/>
          <w:szCs w:val="23"/>
        </w:rPr>
        <w:fldChar w:fldCharType="separate"/>
      </w:r>
      <w:r w:rsidRPr="005C680F">
        <w:rPr>
          <w:rFonts w:ascii="Joost" w:hAnsi="Joost"/>
          <w:color w:val="0000FF"/>
          <w:sz w:val="23"/>
          <w:szCs w:val="23"/>
          <w:u w:val="single"/>
        </w:rPr>
        <w:t>http://www.esinvesticijos.lt/lt/dokumentai/stebesenos-komitetas</w:t>
      </w:r>
      <w:r w:rsidRPr="005C680F">
        <w:rPr>
          <w:rFonts w:ascii="Joost" w:hAnsi="Joost"/>
          <w:color w:val="0000FF"/>
          <w:sz w:val="23"/>
          <w:szCs w:val="23"/>
          <w:u w:val="single"/>
        </w:rPr>
        <w:fldChar w:fldCharType="end"/>
      </w:r>
      <w:r w:rsidRPr="005C680F">
        <w:rPr>
          <w:rFonts w:ascii="Joost" w:hAnsi="Joost"/>
          <w:sz w:val="23"/>
          <w:szCs w:val="23"/>
        </w:rPr>
        <w:t xml:space="preserve"> ir apie 2021–2027 metų ES fondų investicijų panaudojimą – </w:t>
      </w:r>
      <w:hyperlink r:id="rId20" w:history="1">
        <w:r w:rsidRPr="005C680F">
          <w:rPr>
            <w:rStyle w:val="Hyperlink"/>
            <w:rFonts w:ascii="Joost" w:hAnsi="Joost"/>
            <w:sz w:val="23"/>
            <w:szCs w:val="23"/>
          </w:rPr>
          <w:t>https://www.esinvesticijos.lt/apie-programas/2021-2027-m-es-fondu-investiciju-programa/2021-2027-m-es-fondu-investiciju-programos-stebesenos-komitetas</w:t>
        </w:r>
      </w:hyperlink>
      <w:r w:rsidRPr="005C680F">
        <w:rPr>
          <w:rFonts w:ascii="Joost" w:hAnsi="Joost"/>
          <w:sz w:val="23"/>
          <w:szCs w:val="23"/>
        </w:rPr>
        <w:t>.</w:t>
      </w:r>
    </w:p>
    <w:p w14:paraId="425358C7" w14:textId="6FB89F1D" w:rsidR="007E4414" w:rsidRPr="005C680F" w:rsidRDefault="002004F4" w:rsidP="005C680F">
      <w:pPr>
        <w:spacing w:after="0" w:line="240" w:lineRule="auto"/>
        <w:ind w:right="35" w:firstLine="720"/>
        <w:jc w:val="both"/>
        <w:rPr>
          <w:rFonts w:ascii="Joost" w:eastAsia="Times New Roman" w:hAnsi="Joost" w:cs="Times New Roman"/>
          <w:sz w:val="23"/>
          <w:szCs w:val="23"/>
        </w:rPr>
      </w:pPr>
      <w:r w:rsidRPr="005C680F">
        <w:rPr>
          <w:rFonts w:ascii="Joost" w:eastAsia="Times New Roman" w:hAnsi="Joost" w:cs="Times New Roman"/>
          <w:sz w:val="23"/>
          <w:szCs w:val="23"/>
        </w:rPr>
        <w:t xml:space="preserve"> </w:t>
      </w:r>
    </w:p>
    <w:p w14:paraId="12819646" w14:textId="77777777" w:rsidR="007E4414" w:rsidRPr="005C680F" w:rsidRDefault="007E4414" w:rsidP="005C680F">
      <w:pPr>
        <w:spacing w:after="0" w:line="240" w:lineRule="auto"/>
        <w:ind w:right="35" w:firstLine="720"/>
        <w:jc w:val="both"/>
        <w:rPr>
          <w:rFonts w:ascii="Joost" w:eastAsia="Times New Roman" w:hAnsi="Joost" w:cs="Times New Roman"/>
          <w:sz w:val="23"/>
          <w:szCs w:val="23"/>
        </w:rPr>
      </w:pPr>
      <w:r w:rsidRPr="005C680F">
        <w:rPr>
          <w:rFonts w:ascii="Joost" w:eastAsia="Times New Roman" w:hAnsi="Joost" w:cs="Times New Roman"/>
          <w:sz w:val="23"/>
          <w:szCs w:val="23"/>
        </w:rPr>
        <w:tab/>
      </w:r>
      <w:r w:rsidRPr="005C680F">
        <w:rPr>
          <w:rFonts w:ascii="Joost" w:eastAsia="Times New Roman" w:hAnsi="Joost" w:cs="Times New Roman"/>
          <w:sz w:val="23"/>
          <w:szCs w:val="23"/>
        </w:rPr>
        <w:tab/>
        <w:t>_____________________</w:t>
      </w:r>
    </w:p>
    <w:p w14:paraId="106EB5F4" w14:textId="77777777" w:rsidR="00270BAE" w:rsidRPr="005C680F" w:rsidRDefault="00270BAE" w:rsidP="005C680F">
      <w:pPr>
        <w:spacing w:after="0" w:line="240" w:lineRule="auto"/>
        <w:rPr>
          <w:rFonts w:ascii="Joost" w:hAnsi="Joost"/>
          <w:sz w:val="23"/>
          <w:szCs w:val="23"/>
        </w:rPr>
      </w:pPr>
    </w:p>
    <w:sectPr w:rsidR="00270BAE" w:rsidRPr="005C680F" w:rsidSect="00667B3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AE09E" w14:textId="77777777" w:rsidR="00C726DB" w:rsidRDefault="00C726DB" w:rsidP="00496613">
      <w:pPr>
        <w:spacing w:after="0" w:line="240" w:lineRule="auto"/>
      </w:pPr>
      <w:r>
        <w:separator/>
      </w:r>
    </w:p>
  </w:endnote>
  <w:endnote w:type="continuationSeparator" w:id="0">
    <w:p w14:paraId="200C9CA0" w14:textId="77777777" w:rsidR="00C726DB" w:rsidRDefault="00C726DB" w:rsidP="00496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oos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6E5E3" w14:textId="77777777" w:rsidR="00C726DB" w:rsidRDefault="00C726DB" w:rsidP="00496613">
      <w:pPr>
        <w:spacing w:after="0" w:line="240" w:lineRule="auto"/>
      </w:pPr>
      <w:r>
        <w:separator/>
      </w:r>
    </w:p>
  </w:footnote>
  <w:footnote w:type="continuationSeparator" w:id="0">
    <w:p w14:paraId="533399CB" w14:textId="77777777" w:rsidR="00C726DB" w:rsidRDefault="00C726DB" w:rsidP="00496613">
      <w:pPr>
        <w:spacing w:after="0" w:line="240" w:lineRule="auto"/>
      </w:pPr>
      <w:r>
        <w:continuationSeparator/>
      </w:r>
    </w:p>
  </w:footnote>
  <w:footnote w:id="1">
    <w:p w14:paraId="653478C5" w14:textId="45E903BD" w:rsidR="00496613" w:rsidRPr="00690437" w:rsidRDefault="00496613">
      <w:pPr>
        <w:pStyle w:val="FootnoteText"/>
        <w:rPr>
          <w:rFonts w:ascii="Times New Roman" w:hAnsi="Times New Roman" w:cs="Times New Roman"/>
          <w:sz w:val="18"/>
          <w:szCs w:val="18"/>
        </w:rPr>
      </w:pPr>
      <w:r w:rsidRPr="00690437">
        <w:rPr>
          <w:rStyle w:val="FootnoteReference"/>
          <w:rFonts w:ascii="Times New Roman" w:hAnsi="Times New Roman" w:cs="Times New Roman"/>
          <w:sz w:val="18"/>
          <w:szCs w:val="18"/>
        </w:rPr>
        <w:footnoteRef/>
      </w:r>
      <w:r w:rsidRPr="00690437">
        <w:rPr>
          <w:rFonts w:ascii="Times New Roman" w:hAnsi="Times New Roman" w:cs="Times New Roman"/>
          <w:sz w:val="18"/>
          <w:szCs w:val="18"/>
        </w:rPr>
        <w:t xml:space="preserve"> Patvirtinta </w:t>
      </w:r>
      <w:r w:rsidR="00690437" w:rsidRPr="00690437">
        <w:rPr>
          <w:rFonts w:ascii="Times New Roman" w:hAnsi="Times New Roman" w:cs="Times New Roman"/>
          <w:sz w:val="18"/>
          <w:szCs w:val="18"/>
        </w:rPr>
        <w:t xml:space="preserve">Lietuvos Respublikos Vyriausybės </w:t>
      </w:r>
      <w:r w:rsidRPr="00690437">
        <w:rPr>
          <w:rFonts w:ascii="Times New Roman" w:hAnsi="Times New Roman" w:cs="Times New Roman"/>
          <w:sz w:val="18"/>
          <w:szCs w:val="18"/>
        </w:rPr>
        <w:t>2022 m. kovo 16 d. nutarimu Nr. 247 „Dėl 2022–2030 metų ekonomikos transformacijos ir konkurencingumo plėtros programos patvirtinimo“.</w:t>
      </w:r>
    </w:p>
  </w:footnote>
  <w:footnote w:id="2">
    <w:p w14:paraId="01BCEED4" w14:textId="2C53E57E" w:rsidR="00851B4C" w:rsidRPr="00690437" w:rsidRDefault="00851B4C">
      <w:pPr>
        <w:pStyle w:val="FootnoteText"/>
        <w:rPr>
          <w:rFonts w:ascii="Times New Roman" w:hAnsi="Times New Roman" w:cs="Times New Roman"/>
          <w:sz w:val="18"/>
          <w:szCs w:val="18"/>
        </w:rPr>
      </w:pPr>
      <w:r w:rsidRPr="00690437">
        <w:rPr>
          <w:rStyle w:val="FootnoteReference"/>
          <w:rFonts w:ascii="Times New Roman" w:hAnsi="Times New Roman" w:cs="Times New Roman"/>
          <w:sz w:val="18"/>
          <w:szCs w:val="18"/>
        </w:rPr>
        <w:footnoteRef/>
      </w:r>
      <w:r w:rsidRPr="00690437">
        <w:rPr>
          <w:rFonts w:ascii="Times New Roman" w:hAnsi="Times New Roman" w:cs="Times New Roman"/>
          <w:sz w:val="18"/>
          <w:szCs w:val="18"/>
        </w:rPr>
        <w:t xml:space="preserve"> Patvirtinta </w:t>
      </w:r>
      <w:r w:rsidR="00690437" w:rsidRPr="00690437">
        <w:rPr>
          <w:rFonts w:ascii="Times New Roman" w:hAnsi="Times New Roman" w:cs="Times New Roman"/>
          <w:sz w:val="18"/>
          <w:szCs w:val="18"/>
        </w:rPr>
        <w:t xml:space="preserve">Lietuvos Respublikos Vyriausybės </w:t>
      </w:r>
      <w:r w:rsidRPr="00690437">
        <w:rPr>
          <w:rFonts w:ascii="Times New Roman" w:hAnsi="Times New Roman" w:cs="Times New Roman"/>
          <w:sz w:val="18"/>
          <w:szCs w:val="18"/>
        </w:rPr>
        <w:t>2021 m. lapkri</w:t>
      </w:r>
      <w:r w:rsidR="00870C9A" w:rsidRPr="00690437">
        <w:rPr>
          <w:rFonts w:ascii="Times New Roman" w:hAnsi="Times New Roman" w:cs="Times New Roman"/>
          <w:sz w:val="18"/>
          <w:szCs w:val="18"/>
        </w:rPr>
        <w:t>čio</w:t>
      </w:r>
      <w:r w:rsidRPr="00690437">
        <w:rPr>
          <w:rFonts w:ascii="Times New Roman" w:hAnsi="Times New Roman" w:cs="Times New Roman"/>
          <w:sz w:val="18"/>
          <w:szCs w:val="18"/>
        </w:rPr>
        <w:t xml:space="preserve"> 1</w:t>
      </w:r>
      <w:r w:rsidR="00870C9A" w:rsidRPr="00690437">
        <w:rPr>
          <w:rFonts w:ascii="Times New Roman" w:hAnsi="Times New Roman" w:cs="Times New Roman"/>
          <w:sz w:val="18"/>
          <w:szCs w:val="18"/>
        </w:rPr>
        <w:t>7</w:t>
      </w:r>
      <w:r w:rsidRPr="00690437">
        <w:rPr>
          <w:rFonts w:ascii="Times New Roman" w:hAnsi="Times New Roman" w:cs="Times New Roman"/>
          <w:sz w:val="18"/>
          <w:szCs w:val="18"/>
        </w:rPr>
        <w:t xml:space="preserve"> d. nutarimu Nr. </w:t>
      </w:r>
      <w:r w:rsidR="00870C9A" w:rsidRPr="00690437">
        <w:rPr>
          <w:rFonts w:ascii="Times New Roman" w:hAnsi="Times New Roman" w:cs="Times New Roman"/>
          <w:sz w:val="18"/>
          <w:szCs w:val="18"/>
        </w:rPr>
        <w:t>971</w:t>
      </w:r>
      <w:r w:rsidRPr="00690437">
        <w:rPr>
          <w:rFonts w:ascii="Times New Roman" w:hAnsi="Times New Roman" w:cs="Times New Roman"/>
          <w:sz w:val="18"/>
          <w:szCs w:val="18"/>
        </w:rPr>
        <w:t xml:space="preserve"> „</w:t>
      </w:r>
      <w:r w:rsidR="00870C9A" w:rsidRPr="00690437">
        <w:rPr>
          <w:rFonts w:ascii="Times New Roman" w:hAnsi="Times New Roman" w:cs="Times New Roman"/>
          <w:sz w:val="18"/>
          <w:szCs w:val="18"/>
        </w:rPr>
        <w:t>Dėl 2021–2030 metų Lietuvos Respublikos ekonomikos ir inovacijų ministerijos valstybės skaitmeninimo plėtros programos patvirtinimo</w:t>
      </w:r>
      <w:r w:rsidRPr="00690437">
        <w:rPr>
          <w:rFonts w:ascii="Times New Roman" w:hAnsi="Times New Roman" w:cs="Times New Roman"/>
          <w:sz w:val="18"/>
          <w:szCs w:val="18"/>
        </w:rPr>
        <w:t>“.</w:t>
      </w:r>
    </w:p>
  </w:footnote>
  <w:footnote w:id="3">
    <w:p w14:paraId="6ED03516" w14:textId="2997EB91" w:rsidR="001205A9" w:rsidRPr="00690437" w:rsidRDefault="001205A9">
      <w:pPr>
        <w:pStyle w:val="FootnoteText"/>
        <w:rPr>
          <w:rFonts w:ascii="Times New Roman" w:hAnsi="Times New Roman" w:cs="Times New Roman"/>
          <w:sz w:val="18"/>
          <w:szCs w:val="18"/>
        </w:rPr>
      </w:pPr>
      <w:r w:rsidRPr="00690437">
        <w:rPr>
          <w:rStyle w:val="FootnoteReference"/>
          <w:rFonts w:ascii="Times New Roman" w:hAnsi="Times New Roman" w:cs="Times New Roman"/>
          <w:sz w:val="18"/>
          <w:szCs w:val="18"/>
        </w:rPr>
        <w:footnoteRef/>
      </w:r>
      <w:r w:rsidRPr="00690437">
        <w:rPr>
          <w:rFonts w:ascii="Times New Roman" w:hAnsi="Times New Roman" w:cs="Times New Roman"/>
          <w:sz w:val="18"/>
          <w:szCs w:val="18"/>
        </w:rPr>
        <w:t xml:space="preserve"> </w:t>
      </w:r>
      <w:r w:rsidRPr="00690437">
        <w:rPr>
          <w:rFonts w:ascii="Times New Roman" w:hAnsi="Times New Roman" w:cs="Times New Roman"/>
          <w:bCs/>
          <w:iCs/>
          <w:sz w:val="18"/>
          <w:szCs w:val="18"/>
        </w:rPr>
        <w:t>P</w:t>
      </w:r>
      <w:r w:rsidRPr="00496613">
        <w:rPr>
          <w:rFonts w:ascii="Times New Roman" w:hAnsi="Times New Roman" w:cs="Times New Roman"/>
          <w:bCs/>
          <w:iCs/>
          <w:sz w:val="18"/>
          <w:szCs w:val="18"/>
        </w:rPr>
        <w:t>atvirtinto Lietuvos Respublikos Vyriausybės 2020 m. rugsėjo 9 d. nutarimu Nr. 998 „Dėl 2021–2030 metų nacionalinio pažangos plano patvirtinimo</w:t>
      </w:r>
      <w:r w:rsidRPr="00496613">
        <w:rPr>
          <w:rFonts w:ascii="Times New Roman" w:hAnsi="Times New Roman" w:cs="Times New Roman"/>
          <w:bCs/>
          <w:sz w:val="18"/>
          <w:szCs w:val="18"/>
        </w:rPr>
        <w:t>“</w:t>
      </w:r>
      <w:r w:rsidR="00690437" w:rsidRPr="00690437">
        <w:rPr>
          <w:rFonts w:ascii="Times New Roman" w:hAnsi="Times New Roman" w:cs="Times New Roman"/>
          <w:bCs/>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7B0D"/>
    <w:multiLevelType w:val="hybridMultilevel"/>
    <w:tmpl w:val="D3CA63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925DC"/>
    <w:multiLevelType w:val="multilevel"/>
    <w:tmpl w:val="3F1C7D30"/>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D6D382B"/>
    <w:multiLevelType w:val="hybridMultilevel"/>
    <w:tmpl w:val="D358873E"/>
    <w:lvl w:ilvl="0" w:tplc="D92CE67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2803A9"/>
    <w:multiLevelType w:val="multilevel"/>
    <w:tmpl w:val="3F1C7D30"/>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A1A12B1"/>
    <w:multiLevelType w:val="hybridMultilevel"/>
    <w:tmpl w:val="E020D1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C872B6"/>
    <w:multiLevelType w:val="hybridMultilevel"/>
    <w:tmpl w:val="CFEE8F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41E4E"/>
    <w:multiLevelType w:val="hybridMultilevel"/>
    <w:tmpl w:val="7722C7FE"/>
    <w:lvl w:ilvl="0" w:tplc="880492A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270251"/>
    <w:multiLevelType w:val="multilevel"/>
    <w:tmpl w:val="E690D4E0"/>
    <w:lvl w:ilvl="0">
      <w:start w:val="7"/>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05B2E08"/>
    <w:multiLevelType w:val="multilevel"/>
    <w:tmpl w:val="3F1C7D30"/>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8864B70"/>
    <w:multiLevelType w:val="hybridMultilevel"/>
    <w:tmpl w:val="C5EA3E1A"/>
    <w:lvl w:ilvl="0" w:tplc="0427000F">
      <w:start w:val="1"/>
      <w:numFmt w:val="decimal"/>
      <w:lvlText w:val="%1."/>
      <w:lvlJc w:val="left"/>
      <w:pPr>
        <w:ind w:left="720" w:hanging="360"/>
      </w:pPr>
      <w:rPr>
        <w:rFonts w:cs="Times New Roman"/>
        <w:b w:val="0"/>
        <w:color w:val="auto"/>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607A795C"/>
    <w:multiLevelType w:val="multilevel"/>
    <w:tmpl w:val="FBD4BC28"/>
    <w:lvl w:ilvl="0">
      <w:start w:val="1"/>
      <w:numFmt w:val="decimal"/>
      <w:lvlText w:val="%1."/>
      <w:lvlJc w:val="left"/>
      <w:pPr>
        <w:tabs>
          <w:tab w:val="num" w:pos="1069"/>
        </w:tabs>
        <w:ind w:left="1069"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256016109">
    <w:abstractNumId w:val="10"/>
  </w:num>
  <w:num w:numId="2" w16cid:durableId="550119623">
    <w:abstractNumId w:val="7"/>
  </w:num>
  <w:num w:numId="3" w16cid:durableId="976493038">
    <w:abstractNumId w:val="2"/>
  </w:num>
  <w:num w:numId="4" w16cid:durableId="6778499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9686661">
    <w:abstractNumId w:val="6"/>
  </w:num>
  <w:num w:numId="6" w16cid:durableId="801265334">
    <w:abstractNumId w:val="0"/>
  </w:num>
  <w:num w:numId="7" w16cid:durableId="92171756">
    <w:abstractNumId w:val="4"/>
  </w:num>
  <w:num w:numId="8" w16cid:durableId="181170910">
    <w:abstractNumId w:val="5"/>
  </w:num>
  <w:num w:numId="9" w16cid:durableId="124590943">
    <w:abstractNumId w:val="3"/>
  </w:num>
  <w:num w:numId="10" w16cid:durableId="809984753">
    <w:abstractNumId w:val="8"/>
  </w:num>
  <w:num w:numId="11" w16cid:durableId="723023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414"/>
    <w:rsid w:val="000042D5"/>
    <w:rsid w:val="000049B6"/>
    <w:rsid w:val="00006A73"/>
    <w:rsid w:val="000071EB"/>
    <w:rsid w:val="00007261"/>
    <w:rsid w:val="00017182"/>
    <w:rsid w:val="0002308E"/>
    <w:rsid w:val="000233BD"/>
    <w:rsid w:val="00025674"/>
    <w:rsid w:val="00026CB4"/>
    <w:rsid w:val="00027187"/>
    <w:rsid w:val="0002767C"/>
    <w:rsid w:val="00030FBF"/>
    <w:rsid w:val="0003172D"/>
    <w:rsid w:val="00034C09"/>
    <w:rsid w:val="00035C4A"/>
    <w:rsid w:val="000421FA"/>
    <w:rsid w:val="00042203"/>
    <w:rsid w:val="00042A65"/>
    <w:rsid w:val="0004649F"/>
    <w:rsid w:val="00047C7A"/>
    <w:rsid w:val="000515BA"/>
    <w:rsid w:val="000519E8"/>
    <w:rsid w:val="00051FEB"/>
    <w:rsid w:val="00062573"/>
    <w:rsid w:val="000626CB"/>
    <w:rsid w:val="000640CD"/>
    <w:rsid w:val="0006554F"/>
    <w:rsid w:val="00071A03"/>
    <w:rsid w:val="00072B14"/>
    <w:rsid w:val="000742FE"/>
    <w:rsid w:val="000753F1"/>
    <w:rsid w:val="00075779"/>
    <w:rsid w:val="00075BD5"/>
    <w:rsid w:val="00076768"/>
    <w:rsid w:val="00080223"/>
    <w:rsid w:val="00081E60"/>
    <w:rsid w:val="00085BD4"/>
    <w:rsid w:val="00086F6A"/>
    <w:rsid w:val="00092805"/>
    <w:rsid w:val="00096799"/>
    <w:rsid w:val="000A12AF"/>
    <w:rsid w:val="000A2F6B"/>
    <w:rsid w:val="000A327A"/>
    <w:rsid w:val="000B2B80"/>
    <w:rsid w:val="000B532A"/>
    <w:rsid w:val="000B5CC8"/>
    <w:rsid w:val="000C0077"/>
    <w:rsid w:val="000C3927"/>
    <w:rsid w:val="000C3DCC"/>
    <w:rsid w:val="000C4F16"/>
    <w:rsid w:val="000D5487"/>
    <w:rsid w:val="000D5CA7"/>
    <w:rsid w:val="000D6727"/>
    <w:rsid w:val="000E1229"/>
    <w:rsid w:val="000E3245"/>
    <w:rsid w:val="000E7934"/>
    <w:rsid w:val="000F0E24"/>
    <w:rsid w:val="000F288D"/>
    <w:rsid w:val="000F5AF7"/>
    <w:rsid w:val="00103120"/>
    <w:rsid w:val="001036B0"/>
    <w:rsid w:val="00105FBF"/>
    <w:rsid w:val="001074B0"/>
    <w:rsid w:val="00110065"/>
    <w:rsid w:val="00110290"/>
    <w:rsid w:val="00111001"/>
    <w:rsid w:val="00112EFB"/>
    <w:rsid w:val="00116874"/>
    <w:rsid w:val="001205A9"/>
    <w:rsid w:val="00121413"/>
    <w:rsid w:val="0012397D"/>
    <w:rsid w:val="00124FCB"/>
    <w:rsid w:val="001359E2"/>
    <w:rsid w:val="00135C25"/>
    <w:rsid w:val="00137981"/>
    <w:rsid w:val="0014000B"/>
    <w:rsid w:val="00140221"/>
    <w:rsid w:val="00141C3F"/>
    <w:rsid w:val="00145B47"/>
    <w:rsid w:val="00150F29"/>
    <w:rsid w:val="0016128B"/>
    <w:rsid w:val="00164586"/>
    <w:rsid w:val="001657A2"/>
    <w:rsid w:val="00170720"/>
    <w:rsid w:val="00171530"/>
    <w:rsid w:val="001734CF"/>
    <w:rsid w:val="00183C54"/>
    <w:rsid w:val="0018679F"/>
    <w:rsid w:val="0018789D"/>
    <w:rsid w:val="00187EBB"/>
    <w:rsid w:val="001953F9"/>
    <w:rsid w:val="00195E30"/>
    <w:rsid w:val="001A03FA"/>
    <w:rsid w:val="001B03F9"/>
    <w:rsid w:val="001B3F96"/>
    <w:rsid w:val="001B40A2"/>
    <w:rsid w:val="001D2F06"/>
    <w:rsid w:val="001D5781"/>
    <w:rsid w:val="001D6B05"/>
    <w:rsid w:val="001D75B1"/>
    <w:rsid w:val="001E2956"/>
    <w:rsid w:val="001F20F9"/>
    <w:rsid w:val="001F5A6D"/>
    <w:rsid w:val="001F7A75"/>
    <w:rsid w:val="001F7CAA"/>
    <w:rsid w:val="002004F4"/>
    <w:rsid w:val="00204A04"/>
    <w:rsid w:val="00204FA3"/>
    <w:rsid w:val="00211533"/>
    <w:rsid w:val="00212F2D"/>
    <w:rsid w:val="00213E47"/>
    <w:rsid w:val="00215E1B"/>
    <w:rsid w:val="00215EA6"/>
    <w:rsid w:val="0021768B"/>
    <w:rsid w:val="00217FE5"/>
    <w:rsid w:val="0022128C"/>
    <w:rsid w:val="00222DB0"/>
    <w:rsid w:val="00223D8E"/>
    <w:rsid w:val="0022415D"/>
    <w:rsid w:val="00225491"/>
    <w:rsid w:val="00225B85"/>
    <w:rsid w:val="002264AE"/>
    <w:rsid w:val="002325E9"/>
    <w:rsid w:val="002341D0"/>
    <w:rsid w:val="002348E2"/>
    <w:rsid w:val="00235C4F"/>
    <w:rsid w:val="0023668F"/>
    <w:rsid w:val="00241F42"/>
    <w:rsid w:val="002428D0"/>
    <w:rsid w:val="0024295D"/>
    <w:rsid w:val="0024519D"/>
    <w:rsid w:val="002477AD"/>
    <w:rsid w:val="00252141"/>
    <w:rsid w:val="00256BCD"/>
    <w:rsid w:val="002705DC"/>
    <w:rsid w:val="00270BAE"/>
    <w:rsid w:val="00271129"/>
    <w:rsid w:val="00274C3D"/>
    <w:rsid w:val="00281B59"/>
    <w:rsid w:val="002827B5"/>
    <w:rsid w:val="00282F5C"/>
    <w:rsid w:val="0029208A"/>
    <w:rsid w:val="002951F5"/>
    <w:rsid w:val="002A0217"/>
    <w:rsid w:val="002A0E6A"/>
    <w:rsid w:val="002A0EAE"/>
    <w:rsid w:val="002A59D7"/>
    <w:rsid w:val="002B408D"/>
    <w:rsid w:val="002B5D2B"/>
    <w:rsid w:val="002C0C81"/>
    <w:rsid w:val="002C0E04"/>
    <w:rsid w:val="002C452D"/>
    <w:rsid w:val="002D38BB"/>
    <w:rsid w:val="002D500E"/>
    <w:rsid w:val="002D62C8"/>
    <w:rsid w:val="002E18C5"/>
    <w:rsid w:val="002E6428"/>
    <w:rsid w:val="002E6646"/>
    <w:rsid w:val="002F07F6"/>
    <w:rsid w:val="002F285D"/>
    <w:rsid w:val="002F3FBB"/>
    <w:rsid w:val="0030084E"/>
    <w:rsid w:val="003009E6"/>
    <w:rsid w:val="00303A17"/>
    <w:rsid w:val="00304B1D"/>
    <w:rsid w:val="0030751A"/>
    <w:rsid w:val="003075CC"/>
    <w:rsid w:val="00307CC3"/>
    <w:rsid w:val="003138D5"/>
    <w:rsid w:val="003148DE"/>
    <w:rsid w:val="00330267"/>
    <w:rsid w:val="00330EEE"/>
    <w:rsid w:val="0033302F"/>
    <w:rsid w:val="003364F8"/>
    <w:rsid w:val="00336E90"/>
    <w:rsid w:val="00344639"/>
    <w:rsid w:val="00345416"/>
    <w:rsid w:val="00345BEB"/>
    <w:rsid w:val="00345E34"/>
    <w:rsid w:val="00346161"/>
    <w:rsid w:val="00346D0C"/>
    <w:rsid w:val="00351558"/>
    <w:rsid w:val="003519CC"/>
    <w:rsid w:val="0035295D"/>
    <w:rsid w:val="0035634A"/>
    <w:rsid w:val="00356D07"/>
    <w:rsid w:val="00360F1D"/>
    <w:rsid w:val="003670D3"/>
    <w:rsid w:val="00370799"/>
    <w:rsid w:val="003707B5"/>
    <w:rsid w:val="00371799"/>
    <w:rsid w:val="003721E6"/>
    <w:rsid w:val="00381AB2"/>
    <w:rsid w:val="00382F64"/>
    <w:rsid w:val="00390048"/>
    <w:rsid w:val="003920DF"/>
    <w:rsid w:val="00392B4B"/>
    <w:rsid w:val="00394204"/>
    <w:rsid w:val="0039442F"/>
    <w:rsid w:val="00394E96"/>
    <w:rsid w:val="00394F99"/>
    <w:rsid w:val="0039544E"/>
    <w:rsid w:val="003974DC"/>
    <w:rsid w:val="003A33E2"/>
    <w:rsid w:val="003A5530"/>
    <w:rsid w:val="003B1EE6"/>
    <w:rsid w:val="003B4E8C"/>
    <w:rsid w:val="003B7BFB"/>
    <w:rsid w:val="003C3B0B"/>
    <w:rsid w:val="003C706C"/>
    <w:rsid w:val="003D0394"/>
    <w:rsid w:val="003D0ADE"/>
    <w:rsid w:val="003D1185"/>
    <w:rsid w:val="003D4E4F"/>
    <w:rsid w:val="003D50E1"/>
    <w:rsid w:val="003D6C87"/>
    <w:rsid w:val="003D73FB"/>
    <w:rsid w:val="003E028F"/>
    <w:rsid w:val="003E1ED8"/>
    <w:rsid w:val="003F1E9B"/>
    <w:rsid w:val="003F5A12"/>
    <w:rsid w:val="003F5A92"/>
    <w:rsid w:val="003F65A8"/>
    <w:rsid w:val="004011C0"/>
    <w:rsid w:val="00402D32"/>
    <w:rsid w:val="00403457"/>
    <w:rsid w:val="00404A15"/>
    <w:rsid w:val="00405462"/>
    <w:rsid w:val="00405831"/>
    <w:rsid w:val="00406D7C"/>
    <w:rsid w:val="0041656A"/>
    <w:rsid w:val="004238F4"/>
    <w:rsid w:val="00427985"/>
    <w:rsid w:val="00431426"/>
    <w:rsid w:val="00433EC3"/>
    <w:rsid w:val="004360FD"/>
    <w:rsid w:val="004362DF"/>
    <w:rsid w:val="0043737A"/>
    <w:rsid w:val="0044702D"/>
    <w:rsid w:val="004475F8"/>
    <w:rsid w:val="00451CD7"/>
    <w:rsid w:val="00454F1B"/>
    <w:rsid w:val="00462082"/>
    <w:rsid w:val="0046472C"/>
    <w:rsid w:val="004668D2"/>
    <w:rsid w:val="0046718F"/>
    <w:rsid w:val="004755E3"/>
    <w:rsid w:val="00477382"/>
    <w:rsid w:val="004779D3"/>
    <w:rsid w:val="004830CF"/>
    <w:rsid w:val="0048314D"/>
    <w:rsid w:val="004946AD"/>
    <w:rsid w:val="00496613"/>
    <w:rsid w:val="00496E90"/>
    <w:rsid w:val="004A0234"/>
    <w:rsid w:val="004A1732"/>
    <w:rsid w:val="004A478B"/>
    <w:rsid w:val="004B53BE"/>
    <w:rsid w:val="004B620C"/>
    <w:rsid w:val="004B7008"/>
    <w:rsid w:val="004C1A92"/>
    <w:rsid w:val="004C2FFC"/>
    <w:rsid w:val="004C3169"/>
    <w:rsid w:val="004C4B6B"/>
    <w:rsid w:val="004D0FCB"/>
    <w:rsid w:val="004D40BC"/>
    <w:rsid w:val="004D427E"/>
    <w:rsid w:val="004D7905"/>
    <w:rsid w:val="004D7A6F"/>
    <w:rsid w:val="004D7F5D"/>
    <w:rsid w:val="004E4763"/>
    <w:rsid w:val="004E66EE"/>
    <w:rsid w:val="004E6943"/>
    <w:rsid w:val="004F0E01"/>
    <w:rsid w:val="004F1C2E"/>
    <w:rsid w:val="004F35C3"/>
    <w:rsid w:val="004F5E22"/>
    <w:rsid w:val="004F7BD5"/>
    <w:rsid w:val="00500966"/>
    <w:rsid w:val="00503E2D"/>
    <w:rsid w:val="005041D1"/>
    <w:rsid w:val="00504420"/>
    <w:rsid w:val="00504501"/>
    <w:rsid w:val="00507CBF"/>
    <w:rsid w:val="00511050"/>
    <w:rsid w:val="005207C7"/>
    <w:rsid w:val="00520F3B"/>
    <w:rsid w:val="00524211"/>
    <w:rsid w:val="005259BD"/>
    <w:rsid w:val="0052639A"/>
    <w:rsid w:val="0052649B"/>
    <w:rsid w:val="00530F84"/>
    <w:rsid w:val="005368A2"/>
    <w:rsid w:val="00537F7C"/>
    <w:rsid w:val="00542BB4"/>
    <w:rsid w:val="00551CB6"/>
    <w:rsid w:val="00553AF9"/>
    <w:rsid w:val="00557DE7"/>
    <w:rsid w:val="00564763"/>
    <w:rsid w:val="005653A9"/>
    <w:rsid w:val="00585594"/>
    <w:rsid w:val="00587D20"/>
    <w:rsid w:val="005927F8"/>
    <w:rsid w:val="005955E2"/>
    <w:rsid w:val="005A0921"/>
    <w:rsid w:val="005A0CEC"/>
    <w:rsid w:val="005B1A4B"/>
    <w:rsid w:val="005B3401"/>
    <w:rsid w:val="005B7E43"/>
    <w:rsid w:val="005C01FC"/>
    <w:rsid w:val="005C206F"/>
    <w:rsid w:val="005C5408"/>
    <w:rsid w:val="005C680F"/>
    <w:rsid w:val="005C727D"/>
    <w:rsid w:val="005C7E58"/>
    <w:rsid w:val="005D2627"/>
    <w:rsid w:val="005D2F7C"/>
    <w:rsid w:val="005D5E33"/>
    <w:rsid w:val="005E03A3"/>
    <w:rsid w:val="005E3555"/>
    <w:rsid w:val="005E5254"/>
    <w:rsid w:val="005E610C"/>
    <w:rsid w:val="005E7F4A"/>
    <w:rsid w:val="005F0C8F"/>
    <w:rsid w:val="005F7533"/>
    <w:rsid w:val="006034AC"/>
    <w:rsid w:val="006052A6"/>
    <w:rsid w:val="006057D9"/>
    <w:rsid w:val="00616630"/>
    <w:rsid w:val="00624C58"/>
    <w:rsid w:val="00631D17"/>
    <w:rsid w:val="0063253C"/>
    <w:rsid w:val="0063732E"/>
    <w:rsid w:val="006408A6"/>
    <w:rsid w:val="00646A3E"/>
    <w:rsid w:val="00646E7C"/>
    <w:rsid w:val="00647C25"/>
    <w:rsid w:val="00651556"/>
    <w:rsid w:val="00656840"/>
    <w:rsid w:val="00656CDC"/>
    <w:rsid w:val="00657174"/>
    <w:rsid w:val="00664B59"/>
    <w:rsid w:val="00664F3A"/>
    <w:rsid w:val="006650FC"/>
    <w:rsid w:val="00667B39"/>
    <w:rsid w:val="00673F3B"/>
    <w:rsid w:val="006750D5"/>
    <w:rsid w:val="006838D8"/>
    <w:rsid w:val="00683A7D"/>
    <w:rsid w:val="00684273"/>
    <w:rsid w:val="0068504B"/>
    <w:rsid w:val="00686E78"/>
    <w:rsid w:val="00690437"/>
    <w:rsid w:val="00693A85"/>
    <w:rsid w:val="0069681A"/>
    <w:rsid w:val="006976FF"/>
    <w:rsid w:val="006A3071"/>
    <w:rsid w:val="006A68AE"/>
    <w:rsid w:val="006A6F04"/>
    <w:rsid w:val="006A77BD"/>
    <w:rsid w:val="006B1EB8"/>
    <w:rsid w:val="006B3A8A"/>
    <w:rsid w:val="006B4A12"/>
    <w:rsid w:val="006B5F0E"/>
    <w:rsid w:val="006C0B98"/>
    <w:rsid w:val="006C149F"/>
    <w:rsid w:val="006C1C19"/>
    <w:rsid w:val="006C5278"/>
    <w:rsid w:val="006C643A"/>
    <w:rsid w:val="006D09AF"/>
    <w:rsid w:val="006D6CA4"/>
    <w:rsid w:val="006D7A6E"/>
    <w:rsid w:val="006D7BC9"/>
    <w:rsid w:val="006E2B0D"/>
    <w:rsid w:val="006E678D"/>
    <w:rsid w:val="006F1144"/>
    <w:rsid w:val="006F5854"/>
    <w:rsid w:val="006F7F6C"/>
    <w:rsid w:val="0070372E"/>
    <w:rsid w:val="00705E7C"/>
    <w:rsid w:val="00706E07"/>
    <w:rsid w:val="00714A6F"/>
    <w:rsid w:val="007208B0"/>
    <w:rsid w:val="00721FDF"/>
    <w:rsid w:val="007228E9"/>
    <w:rsid w:val="00723859"/>
    <w:rsid w:val="00723D20"/>
    <w:rsid w:val="00727BDE"/>
    <w:rsid w:val="00735018"/>
    <w:rsid w:val="00735A16"/>
    <w:rsid w:val="00745BED"/>
    <w:rsid w:val="00747169"/>
    <w:rsid w:val="0074775A"/>
    <w:rsid w:val="0075314B"/>
    <w:rsid w:val="00761C54"/>
    <w:rsid w:val="00763440"/>
    <w:rsid w:val="00763EAF"/>
    <w:rsid w:val="00764CB4"/>
    <w:rsid w:val="00767832"/>
    <w:rsid w:val="00770F8F"/>
    <w:rsid w:val="00772209"/>
    <w:rsid w:val="00776C45"/>
    <w:rsid w:val="007852A0"/>
    <w:rsid w:val="0078634C"/>
    <w:rsid w:val="007906BA"/>
    <w:rsid w:val="00790941"/>
    <w:rsid w:val="00791D1D"/>
    <w:rsid w:val="007940AE"/>
    <w:rsid w:val="00796C6A"/>
    <w:rsid w:val="00796EFE"/>
    <w:rsid w:val="007A23F0"/>
    <w:rsid w:val="007A4FBB"/>
    <w:rsid w:val="007B3280"/>
    <w:rsid w:val="007B47FF"/>
    <w:rsid w:val="007B6F18"/>
    <w:rsid w:val="007B7173"/>
    <w:rsid w:val="007C11F9"/>
    <w:rsid w:val="007C1F0F"/>
    <w:rsid w:val="007C5674"/>
    <w:rsid w:val="007C567C"/>
    <w:rsid w:val="007C721E"/>
    <w:rsid w:val="007C762C"/>
    <w:rsid w:val="007D336C"/>
    <w:rsid w:val="007D59FC"/>
    <w:rsid w:val="007D5B8A"/>
    <w:rsid w:val="007E1596"/>
    <w:rsid w:val="007E2455"/>
    <w:rsid w:val="007E262D"/>
    <w:rsid w:val="007E37C7"/>
    <w:rsid w:val="007E4414"/>
    <w:rsid w:val="007E5EA1"/>
    <w:rsid w:val="007F139A"/>
    <w:rsid w:val="00804D38"/>
    <w:rsid w:val="0081003D"/>
    <w:rsid w:val="008111A2"/>
    <w:rsid w:val="008117E0"/>
    <w:rsid w:val="00812571"/>
    <w:rsid w:val="008132CA"/>
    <w:rsid w:val="00813D90"/>
    <w:rsid w:val="0081482D"/>
    <w:rsid w:val="0081593F"/>
    <w:rsid w:val="0081725F"/>
    <w:rsid w:val="008212B1"/>
    <w:rsid w:val="00824B86"/>
    <w:rsid w:val="008353DF"/>
    <w:rsid w:val="00835670"/>
    <w:rsid w:val="00835996"/>
    <w:rsid w:val="00842DA8"/>
    <w:rsid w:val="0084377E"/>
    <w:rsid w:val="008456ED"/>
    <w:rsid w:val="008512ED"/>
    <w:rsid w:val="00851B4C"/>
    <w:rsid w:val="00854F40"/>
    <w:rsid w:val="0085700F"/>
    <w:rsid w:val="00860AD5"/>
    <w:rsid w:val="0086670C"/>
    <w:rsid w:val="00870C9A"/>
    <w:rsid w:val="0087455F"/>
    <w:rsid w:val="00876B12"/>
    <w:rsid w:val="00881481"/>
    <w:rsid w:val="0088260B"/>
    <w:rsid w:val="00884043"/>
    <w:rsid w:val="00886988"/>
    <w:rsid w:val="00894C1A"/>
    <w:rsid w:val="00895A86"/>
    <w:rsid w:val="008961C4"/>
    <w:rsid w:val="008A29FA"/>
    <w:rsid w:val="008A2FD7"/>
    <w:rsid w:val="008A4248"/>
    <w:rsid w:val="008B06ED"/>
    <w:rsid w:val="008B4F90"/>
    <w:rsid w:val="008B5886"/>
    <w:rsid w:val="008C76CE"/>
    <w:rsid w:val="008E02FB"/>
    <w:rsid w:val="008E5A41"/>
    <w:rsid w:val="008F048E"/>
    <w:rsid w:val="008F3360"/>
    <w:rsid w:val="008F726D"/>
    <w:rsid w:val="00901D2E"/>
    <w:rsid w:val="009035F9"/>
    <w:rsid w:val="00904566"/>
    <w:rsid w:val="00912CA3"/>
    <w:rsid w:val="00913ADD"/>
    <w:rsid w:val="00913DD4"/>
    <w:rsid w:val="00914987"/>
    <w:rsid w:val="0092066E"/>
    <w:rsid w:val="00924989"/>
    <w:rsid w:val="00925DA8"/>
    <w:rsid w:val="00930DE8"/>
    <w:rsid w:val="00931BCB"/>
    <w:rsid w:val="00932572"/>
    <w:rsid w:val="00933C2D"/>
    <w:rsid w:val="00933F46"/>
    <w:rsid w:val="009357C2"/>
    <w:rsid w:val="00937542"/>
    <w:rsid w:val="00942314"/>
    <w:rsid w:val="0094407F"/>
    <w:rsid w:val="00956526"/>
    <w:rsid w:val="009636ED"/>
    <w:rsid w:val="009654C8"/>
    <w:rsid w:val="00965A3F"/>
    <w:rsid w:val="00966B44"/>
    <w:rsid w:val="00967721"/>
    <w:rsid w:val="00967B4F"/>
    <w:rsid w:val="00971017"/>
    <w:rsid w:val="00972BFA"/>
    <w:rsid w:val="00973927"/>
    <w:rsid w:val="0097503F"/>
    <w:rsid w:val="0097772F"/>
    <w:rsid w:val="009801FA"/>
    <w:rsid w:val="0098031D"/>
    <w:rsid w:val="009808C0"/>
    <w:rsid w:val="009814A0"/>
    <w:rsid w:val="009829B6"/>
    <w:rsid w:val="00983A76"/>
    <w:rsid w:val="00984344"/>
    <w:rsid w:val="00985CF8"/>
    <w:rsid w:val="00987A0E"/>
    <w:rsid w:val="00987FD8"/>
    <w:rsid w:val="009900B0"/>
    <w:rsid w:val="009908CC"/>
    <w:rsid w:val="0099213C"/>
    <w:rsid w:val="00994A1E"/>
    <w:rsid w:val="009A41A8"/>
    <w:rsid w:val="009B3AA0"/>
    <w:rsid w:val="009B7EBD"/>
    <w:rsid w:val="009C0404"/>
    <w:rsid w:val="009C0FF9"/>
    <w:rsid w:val="009C30C3"/>
    <w:rsid w:val="009C3F7D"/>
    <w:rsid w:val="009C6FB9"/>
    <w:rsid w:val="009D233D"/>
    <w:rsid w:val="009D48AC"/>
    <w:rsid w:val="009D6A4D"/>
    <w:rsid w:val="009E3A3A"/>
    <w:rsid w:val="009E4BFE"/>
    <w:rsid w:val="009E6A18"/>
    <w:rsid w:val="009E7241"/>
    <w:rsid w:val="009F03EC"/>
    <w:rsid w:val="009F052B"/>
    <w:rsid w:val="009F0D6D"/>
    <w:rsid w:val="009F45E8"/>
    <w:rsid w:val="009F4B58"/>
    <w:rsid w:val="00A01B7A"/>
    <w:rsid w:val="00A068F7"/>
    <w:rsid w:val="00A06B1E"/>
    <w:rsid w:val="00A10F50"/>
    <w:rsid w:val="00A15DDB"/>
    <w:rsid w:val="00A21F6D"/>
    <w:rsid w:val="00A22CBC"/>
    <w:rsid w:val="00A25288"/>
    <w:rsid w:val="00A34642"/>
    <w:rsid w:val="00A34B9C"/>
    <w:rsid w:val="00A35D1E"/>
    <w:rsid w:val="00A3670C"/>
    <w:rsid w:val="00A37535"/>
    <w:rsid w:val="00A44618"/>
    <w:rsid w:val="00A46EA5"/>
    <w:rsid w:val="00A51805"/>
    <w:rsid w:val="00A5192E"/>
    <w:rsid w:val="00A66384"/>
    <w:rsid w:val="00A74E43"/>
    <w:rsid w:val="00A75EB4"/>
    <w:rsid w:val="00A77F61"/>
    <w:rsid w:val="00A82B9D"/>
    <w:rsid w:val="00A85167"/>
    <w:rsid w:val="00A900E9"/>
    <w:rsid w:val="00A94097"/>
    <w:rsid w:val="00AA08F5"/>
    <w:rsid w:val="00AA0DAA"/>
    <w:rsid w:val="00AA3A1D"/>
    <w:rsid w:val="00AA41BC"/>
    <w:rsid w:val="00AA5286"/>
    <w:rsid w:val="00AA5E64"/>
    <w:rsid w:val="00AB3F0A"/>
    <w:rsid w:val="00AB5D5B"/>
    <w:rsid w:val="00AB6ED8"/>
    <w:rsid w:val="00AB7FFC"/>
    <w:rsid w:val="00AC08D3"/>
    <w:rsid w:val="00AC429A"/>
    <w:rsid w:val="00AC680E"/>
    <w:rsid w:val="00AD2106"/>
    <w:rsid w:val="00AD5058"/>
    <w:rsid w:val="00AD5340"/>
    <w:rsid w:val="00AE085C"/>
    <w:rsid w:val="00AE44FE"/>
    <w:rsid w:val="00AE548F"/>
    <w:rsid w:val="00AF07C0"/>
    <w:rsid w:val="00AF21D7"/>
    <w:rsid w:val="00AF59C3"/>
    <w:rsid w:val="00AF5F1B"/>
    <w:rsid w:val="00AF71C0"/>
    <w:rsid w:val="00AF7AC9"/>
    <w:rsid w:val="00B024B8"/>
    <w:rsid w:val="00B042DF"/>
    <w:rsid w:val="00B0517C"/>
    <w:rsid w:val="00B075A3"/>
    <w:rsid w:val="00B13CE1"/>
    <w:rsid w:val="00B15520"/>
    <w:rsid w:val="00B20D34"/>
    <w:rsid w:val="00B2402B"/>
    <w:rsid w:val="00B25B36"/>
    <w:rsid w:val="00B27BA9"/>
    <w:rsid w:val="00B331B7"/>
    <w:rsid w:val="00B34224"/>
    <w:rsid w:val="00B34ACC"/>
    <w:rsid w:val="00B34C0E"/>
    <w:rsid w:val="00B34DE1"/>
    <w:rsid w:val="00B37A85"/>
    <w:rsid w:val="00B40C1F"/>
    <w:rsid w:val="00B4266E"/>
    <w:rsid w:val="00B46B05"/>
    <w:rsid w:val="00B52C9F"/>
    <w:rsid w:val="00B53A28"/>
    <w:rsid w:val="00B57620"/>
    <w:rsid w:val="00B626FD"/>
    <w:rsid w:val="00B63545"/>
    <w:rsid w:val="00B6361E"/>
    <w:rsid w:val="00B64850"/>
    <w:rsid w:val="00B64917"/>
    <w:rsid w:val="00B65643"/>
    <w:rsid w:val="00B65C8C"/>
    <w:rsid w:val="00B6753E"/>
    <w:rsid w:val="00B71D6B"/>
    <w:rsid w:val="00B7507B"/>
    <w:rsid w:val="00B77AC0"/>
    <w:rsid w:val="00B83716"/>
    <w:rsid w:val="00B9584B"/>
    <w:rsid w:val="00BA0C96"/>
    <w:rsid w:val="00BA1024"/>
    <w:rsid w:val="00BA17FD"/>
    <w:rsid w:val="00BA36D6"/>
    <w:rsid w:val="00BA38DA"/>
    <w:rsid w:val="00BA5FC1"/>
    <w:rsid w:val="00BB225D"/>
    <w:rsid w:val="00BC2D35"/>
    <w:rsid w:val="00BC3731"/>
    <w:rsid w:val="00BC43C9"/>
    <w:rsid w:val="00BC5254"/>
    <w:rsid w:val="00BD0B21"/>
    <w:rsid w:val="00BD1AE5"/>
    <w:rsid w:val="00BD1FB3"/>
    <w:rsid w:val="00BD7E90"/>
    <w:rsid w:val="00BE0DE2"/>
    <w:rsid w:val="00BE2606"/>
    <w:rsid w:val="00BF1A85"/>
    <w:rsid w:val="00C0023E"/>
    <w:rsid w:val="00C0095F"/>
    <w:rsid w:val="00C02A00"/>
    <w:rsid w:val="00C04C46"/>
    <w:rsid w:val="00C05157"/>
    <w:rsid w:val="00C0642B"/>
    <w:rsid w:val="00C06653"/>
    <w:rsid w:val="00C10559"/>
    <w:rsid w:val="00C11E6A"/>
    <w:rsid w:val="00C16E27"/>
    <w:rsid w:val="00C224C3"/>
    <w:rsid w:val="00C26142"/>
    <w:rsid w:val="00C26E98"/>
    <w:rsid w:val="00C408C2"/>
    <w:rsid w:val="00C43575"/>
    <w:rsid w:val="00C43B5C"/>
    <w:rsid w:val="00C51766"/>
    <w:rsid w:val="00C537A5"/>
    <w:rsid w:val="00C63C95"/>
    <w:rsid w:val="00C64CCC"/>
    <w:rsid w:val="00C65360"/>
    <w:rsid w:val="00C726DB"/>
    <w:rsid w:val="00C74C68"/>
    <w:rsid w:val="00C75918"/>
    <w:rsid w:val="00C81716"/>
    <w:rsid w:val="00C843C2"/>
    <w:rsid w:val="00C94014"/>
    <w:rsid w:val="00C9538F"/>
    <w:rsid w:val="00C9644A"/>
    <w:rsid w:val="00C96B09"/>
    <w:rsid w:val="00C97E79"/>
    <w:rsid w:val="00CA0EB1"/>
    <w:rsid w:val="00CA478A"/>
    <w:rsid w:val="00CA568C"/>
    <w:rsid w:val="00CB109B"/>
    <w:rsid w:val="00CB23DC"/>
    <w:rsid w:val="00CB4ED1"/>
    <w:rsid w:val="00CC169C"/>
    <w:rsid w:val="00CC1E75"/>
    <w:rsid w:val="00CC46A2"/>
    <w:rsid w:val="00CC577A"/>
    <w:rsid w:val="00CD0D4E"/>
    <w:rsid w:val="00CD410D"/>
    <w:rsid w:val="00CD7460"/>
    <w:rsid w:val="00CE40E2"/>
    <w:rsid w:val="00CF20D7"/>
    <w:rsid w:val="00D126D0"/>
    <w:rsid w:val="00D14317"/>
    <w:rsid w:val="00D15598"/>
    <w:rsid w:val="00D159AE"/>
    <w:rsid w:val="00D234B0"/>
    <w:rsid w:val="00D25D47"/>
    <w:rsid w:val="00D26A94"/>
    <w:rsid w:val="00D2775B"/>
    <w:rsid w:val="00D3034B"/>
    <w:rsid w:val="00D31BAB"/>
    <w:rsid w:val="00D329A9"/>
    <w:rsid w:val="00D36733"/>
    <w:rsid w:val="00D402CF"/>
    <w:rsid w:val="00D41832"/>
    <w:rsid w:val="00D42CFB"/>
    <w:rsid w:val="00D4318D"/>
    <w:rsid w:val="00D43EAC"/>
    <w:rsid w:val="00D50FC9"/>
    <w:rsid w:val="00D53B0C"/>
    <w:rsid w:val="00D55BFE"/>
    <w:rsid w:val="00D65F6D"/>
    <w:rsid w:val="00D666BF"/>
    <w:rsid w:val="00D66D20"/>
    <w:rsid w:val="00D715BC"/>
    <w:rsid w:val="00D73307"/>
    <w:rsid w:val="00D770AB"/>
    <w:rsid w:val="00D8013B"/>
    <w:rsid w:val="00D81F4A"/>
    <w:rsid w:val="00D85D99"/>
    <w:rsid w:val="00D8604B"/>
    <w:rsid w:val="00D87465"/>
    <w:rsid w:val="00D8765E"/>
    <w:rsid w:val="00D87CCC"/>
    <w:rsid w:val="00D87D4A"/>
    <w:rsid w:val="00D9263E"/>
    <w:rsid w:val="00D93E4A"/>
    <w:rsid w:val="00D968D4"/>
    <w:rsid w:val="00D9775C"/>
    <w:rsid w:val="00DA0FFF"/>
    <w:rsid w:val="00DA45C1"/>
    <w:rsid w:val="00DB104A"/>
    <w:rsid w:val="00DB2A8B"/>
    <w:rsid w:val="00DB4277"/>
    <w:rsid w:val="00DB5C8A"/>
    <w:rsid w:val="00DC0757"/>
    <w:rsid w:val="00DC638E"/>
    <w:rsid w:val="00DD2D82"/>
    <w:rsid w:val="00DE08F4"/>
    <w:rsid w:val="00DE17B7"/>
    <w:rsid w:val="00DE3FD6"/>
    <w:rsid w:val="00DE4B5F"/>
    <w:rsid w:val="00DE5495"/>
    <w:rsid w:val="00DE64C8"/>
    <w:rsid w:val="00DE780F"/>
    <w:rsid w:val="00DF6F7C"/>
    <w:rsid w:val="00E029A5"/>
    <w:rsid w:val="00E05836"/>
    <w:rsid w:val="00E12914"/>
    <w:rsid w:val="00E13C64"/>
    <w:rsid w:val="00E23894"/>
    <w:rsid w:val="00E25B4C"/>
    <w:rsid w:val="00E2621A"/>
    <w:rsid w:val="00E27FEC"/>
    <w:rsid w:val="00E31752"/>
    <w:rsid w:val="00E33EF0"/>
    <w:rsid w:val="00E34A3C"/>
    <w:rsid w:val="00E37E2C"/>
    <w:rsid w:val="00E41AF5"/>
    <w:rsid w:val="00E43DEA"/>
    <w:rsid w:val="00E44CC8"/>
    <w:rsid w:val="00E4627C"/>
    <w:rsid w:val="00E46BE6"/>
    <w:rsid w:val="00E47366"/>
    <w:rsid w:val="00E51914"/>
    <w:rsid w:val="00E54197"/>
    <w:rsid w:val="00E571CB"/>
    <w:rsid w:val="00E7362B"/>
    <w:rsid w:val="00E8215D"/>
    <w:rsid w:val="00E83831"/>
    <w:rsid w:val="00E914D0"/>
    <w:rsid w:val="00E91999"/>
    <w:rsid w:val="00E9774E"/>
    <w:rsid w:val="00EA06E8"/>
    <w:rsid w:val="00EA0A43"/>
    <w:rsid w:val="00EA4355"/>
    <w:rsid w:val="00EA5F91"/>
    <w:rsid w:val="00EB13FA"/>
    <w:rsid w:val="00EB1E47"/>
    <w:rsid w:val="00EB38E5"/>
    <w:rsid w:val="00EB69A2"/>
    <w:rsid w:val="00EC1D2F"/>
    <w:rsid w:val="00EC6CF5"/>
    <w:rsid w:val="00ED0D13"/>
    <w:rsid w:val="00ED1A20"/>
    <w:rsid w:val="00ED2577"/>
    <w:rsid w:val="00ED3052"/>
    <w:rsid w:val="00ED4FC5"/>
    <w:rsid w:val="00ED753A"/>
    <w:rsid w:val="00EE02ED"/>
    <w:rsid w:val="00EE0346"/>
    <w:rsid w:val="00EE084E"/>
    <w:rsid w:val="00EE0A36"/>
    <w:rsid w:val="00EE20E3"/>
    <w:rsid w:val="00EE36B9"/>
    <w:rsid w:val="00EE3EEC"/>
    <w:rsid w:val="00EE5AB7"/>
    <w:rsid w:val="00EE7638"/>
    <w:rsid w:val="00EE78F8"/>
    <w:rsid w:val="00EE7CE1"/>
    <w:rsid w:val="00EF19A1"/>
    <w:rsid w:val="00EF379A"/>
    <w:rsid w:val="00EF4BCF"/>
    <w:rsid w:val="00EF50D4"/>
    <w:rsid w:val="00EF6AF3"/>
    <w:rsid w:val="00EF6CF9"/>
    <w:rsid w:val="00F01428"/>
    <w:rsid w:val="00F02229"/>
    <w:rsid w:val="00F07045"/>
    <w:rsid w:val="00F14160"/>
    <w:rsid w:val="00F14E1F"/>
    <w:rsid w:val="00F159FF"/>
    <w:rsid w:val="00F20DEE"/>
    <w:rsid w:val="00F35D00"/>
    <w:rsid w:val="00F36932"/>
    <w:rsid w:val="00F47063"/>
    <w:rsid w:val="00F528CE"/>
    <w:rsid w:val="00F5366C"/>
    <w:rsid w:val="00F549C9"/>
    <w:rsid w:val="00F561E2"/>
    <w:rsid w:val="00F6409B"/>
    <w:rsid w:val="00F66895"/>
    <w:rsid w:val="00F67AF8"/>
    <w:rsid w:val="00F70BDB"/>
    <w:rsid w:val="00F71517"/>
    <w:rsid w:val="00F71971"/>
    <w:rsid w:val="00F819F4"/>
    <w:rsid w:val="00F83AA0"/>
    <w:rsid w:val="00F840F5"/>
    <w:rsid w:val="00F85B09"/>
    <w:rsid w:val="00F862B8"/>
    <w:rsid w:val="00F928E0"/>
    <w:rsid w:val="00FA270B"/>
    <w:rsid w:val="00FA2DFA"/>
    <w:rsid w:val="00FA61A9"/>
    <w:rsid w:val="00FA7D01"/>
    <w:rsid w:val="00FB4957"/>
    <w:rsid w:val="00FC3C5A"/>
    <w:rsid w:val="00FC5FE4"/>
    <w:rsid w:val="00FC663C"/>
    <w:rsid w:val="00FC7250"/>
    <w:rsid w:val="00FD46E7"/>
    <w:rsid w:val="00FD67E2"/>
    <w:rsid w:val="00FE0512"/>
    <w:rsid w:val="00FE1F72"/>
    <w:rsid w:val="00FF0C8F"/>
    <w:rsid w:val="00FF6B8B"/>
    <w:rsid w:val="3170CE07"/>
    <w:rsid w:val="61B702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91CE9"/>
  <w15:docId w15:val="{705EFDE3-8634-4F6E-8F84-354A125E1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414"/>
  </w:style>
  <w:style w:type="paragraph" w:styleId="Heading3">
    <w:name w:val="heading 3"/>
    <w:basedOn w:val="Normal"/>
    <w:link w:val="Heading3Char"/>
    <w:uiPriority w:val="9"/>
    <w:qFormat/>
    <w:rsid w:val="00504420"/>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51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1F5"/>
    <w:rPr>
      <w:rFonts w:ascii="Segoe UI" w:hAnsi="Segoe UI" w:cs="Segoe UI"/>
      <w:sz w:val="18"/>
      <w:szCs w:val="18"/>
    </w:rPr>
  </w:style>
  <w:style w:type="paragraph" w:styleId="ListParagraph">
    <w:name w:val="List Paragraph"/>
    <w:basedOn w:val="Normal"/>
    <w:uiPriority w:val="34"/>
    <w:qFormat/>
    <w:rsid w:val="006C643A"/>
    <w:pPr>
      <w:ind w:left="720"/>
      <w:contextualSpacing/>
    </w:pPr>
  </w:style>
  <w:style w:type="character" w:customStyle="1" w:styleId="Heading3Char">
    <w:name w:val="Heading 3 Char"/>
    <w:basedOn w:val="DefaultParagraphFont"/>
    <w:link w:val="Heading3"/>
    <w:uiPriority w:val="9"/>
    <w:rsid w:val="00504420"/>
    <w:rPr>
      <w:rFonts w:ascii="Times New Roman" w:eastAsia="Times New Roman" w:hAnsi="Times New Roman" w:cs="Times New Roman"/>
      <w:b/>
      <w:bCs/>
      <w:sz w:val="27"/>
      <w:szCs w:val="27"/>
      <w:lang w:eastAsia="lt-LT"/>
    </w:rPr>
  </w:style>
  <w:style w:type="character" w:styleId="Strong">
    <w:name w:val="Strong"/>
    <w:basedOn w:val="DefaultParagraphFont"/>
    <w:uiPriority w:val="22"/>
    <w:qFormat/>
    <w:rsid w:val="00504420"/>
    <w:rPr>
      <w:b/>
      <w:bCs/>
    </w:rPr>
  </w:style>
  <w:style w:type="paragraph" w:customStyle="1" w:styleId="Default">
    <w:name w:val="Default"/>
    <w:rsid w:val="00C96B0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23D20"/>
    <w:rPr>
      <w:sz w:val="16"/>
      <w:szCs w:val="16"/>
    </w:rPr>
  </w:style>
  <w:style w:type="paragraph" w:styleId="CommentText">
    <w:name w:val="annotation text"/>
    <w:basedOn w:val="Normal"/>
    <w:link w:val="CommentTextChar"/>
    <w:uiPriority w:val="99"/>
    <w:unhideWhenUsed/>
    <w:rsid w:val="00723D20"/>
    <w:pPr>
      <w:spacing w:line="240" w:lineRule="auto"/>
    </w:pPr>
    <w:rPr>
      <w:sz w:val="20"/>
      <w:szCs w:val="20"/>
    </w:rPr>
  </w:style>
  <w:style w:type="character" w:customStyle="1" w:styleId="CommentTextChar">
    <w:name w:val="Comment Text Char"/>
    <w:basedOn w:val="DefaultParagraphFont"/>
    <w:link w:val="CommentText"/>
    <w:uiPriority w:val="99"/>
    <w:rsid w:val="00723D20"/>
    <w:rPr>
      <w:sz w:val="20"/>
      <w:szCs w:val="20"/>
    </w:rPr>
  </w:style>
  <w:style w:type="paragraph" w:styleId="CommentSubject">
    <w:name w:val="annotation subject"/>
    <w:basedOn w:val="CommentText"/>
    <w:next w:val="CommentText"/>
    <w:link w:val="CommentSubjectChar"/>
    <w:uiPriority w:val="99"/>
    <w:semiHidden/>
    <w:unhideWhenUsed/>
    <w:rsid w:val="00723D20"/>
    <w:rPr>
      <w:b/>
      <w:bCs/>
    </w:rPr>
  </w:style>
  <w:style w:type="character" w:customStyle="1" w:styleId="CommentSubjectChar">
    <w:name w:val="Comment Subject Char"/>
    <w:basedOn w:val="CommentTextChar"/>
    <w:link w:val="CommentSubject"/>
    <w:uiPriority w:val="99"/>
    <w:semiHidden/>
    <w:rsid w:val="00723D20"/>
    <w:rPr>
      <w:b/>
      <w:bCs/>
      <w:sz w:val="20"/>
      <w:szCs w:val="20"/>
    </w:rPr>
  </w:style>
  <w:style w:type="paragraph" w:styleId="Revision">
    <w:name w:val="Revision"/>
    <w:hidden/>
    <w:uiPriority w:val="99"/>
    <w:semiHidden/>
    <w:rsid w:val="007228E9"/>
    <w:pPr>
      <w:spacing w:after="0" w:line="240" w:lineRule="auto"/>
    </w:pPr>
  </w:style>
  <w:style w:type="character" w:styleId="Hyperlink">
    <w:name w:val="Hyperlink"/>
    <w:basedOn w:val="DefaultParagraphFont"/>
    <w:uiPriority w:val="99"/>
    <w:unhideWhenUsed/>
    <w:rsid w:val="00B64850"/>
    <w:rPr>
      <w:color w:val="0563C1" w:themeColor="hyperlink"/>
      <w:u w:val="single"/>
    </w:rPr>
  </w:style>
  <w:style w:type="character" w:styleId="FollowedHyperlink">
    <w:name w:val="FollowedHyperlink"/>
    <w:basedOn w:val="DefaultParagraphFont"/>
    <w:uiPriority w:val="99"/>
    <w:semiHidden/>
    <w:unhideWhenUsed/>
    <w:rsid w:val="00B075A3"/>
    <w:rPr>
      <w:color w:val="954F72" w:themeColor="followedHyperlink"/>
      <w:u w:val="single"/>
    </w:rPr>
  </w:style>
  <w:style w:type="paragraph" w:styleId="FootnoteText">
    <w:name w:val="footnote text"/>
    <w:basedOn w:val="Normal"/>
    <w:link w:val="FootnoteTextChar"/>
    <w:uiPriority w:val="99"/>
    <w:semiHidden/>
    <w:unhideWhenUsed/>
    <w:rsid w:val="004966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6613"/>
    <w:rPr>
      <w:sz w:val="20"/>
      <w:szCs w:val="20"/>
    </w:rPr>
  </w:style>
  <w:style w:type="character" w:styleId="FootnoteReference">
    <w:name w:val="footnote reference"/>
    <w:basedOn w:val="DefaultParagraphFont"/>
    <w:uiPriority w:val="99"/>
    <w:semiHidden/>
    <w:unhideWhenUsed/>
    <w:rsid w:val="00496613"/>
    <w:rPr>
      <w:vertAlign w:val="superscript"/>
    </w:rPr>
  </w:style>
  <w:style w:type="paragraph" w:styleId="NoSpacing">
    <w:name w:val="No Spacing"/>
    <w:uiPriority w:val="1"/>
    <w:qFormat/>
    <w:rsid w:val="00D8765E"/>
    <w:pPr>
      <w:spacing w:after="0" w:line="240" w:lineRule="auto"/>
    </w:pPr>
  </w:style>
  <w:style w:type="character" w:styleId="UnresolvedMention">
    <w:name w:val="Unresolved Mention"/>
    <w:basedOn w:val="DefaultParagraphFont"/>
    <w:uiPriority w:val="99"/>
    <w:semiHidden/>
    <w:unhideWhenUsed/>
    <w:rsid w:val="005E3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39556">
      <w:bodyDiv w:val="1"/>
      <w:marLeft w:val="0"/>
      <w:marRight w:val="0"/>
      <w:marTop w:val="0"/>
      <w:marBottom w:val="0"/>
      <w:divBdr>
        <w:top w:val="none" w:sz="0" w:space="0" w:color="auto"/>
        <w:left w:val="none" w:sz="0" w:space="0" w:color="auto"/>
        <w:bottom w:val="none" w:sz="0" w:space="0" w:color="auto"/>
        <w:right w:val="none" w:sz="0" w:space="0" w:color="auto"/>
      </w:divBdr>
    </w:div>
    <w:div w:id="978220117">
      <w:bodyDiv w:val="1"/>
      <w:marLeft w:val="0"/>
      <w:marRight w:val="0"/>
      <w:marTop w:val="0"/>
      <w:marBottom w:val="0"/>
      <w:divBdr>
        <w:top w:val="none" w:sz="0" w:space="0" w:color="auto"/>
        <w:left w:val="none" w:sz="0" w:space="0" w:color="auto"/>
        <w:bottom w:val="none" w:sz="0" w:space="0" w:color="auto"/>
        <w:right w:val="none" w:sz="0" w:space="0" w:color="auto"/>
      </w:divBdr>
    </w:div>
    <w:div w:id="1012612510">
      <w:bodyDiv w:val="1"/>
      <w:marLeft w:val="0"/>
      <w:marRight w:val="0"/>
      <w:marTop w:val="0"/>
      <w:marBottom w:val="0"/>
      <w:divBdr>
        <w:top w:val="none" w:sz="0" w:space="0" w:color="auto"/>
        <w:left w:val="none" w:sz="0" w:space="0" w:color="auto"/>
        <w:bottom w:val="none" w:sz="0" w:space="0" w:color="auto"/>
        <w:right w:val="none" w:sz="0" w:space="0" w:color="auto"/>
      </w:divBdr>
    </w:div>
    <w:div w:id="1134374545">
      <w:bodyDiv w:val="1"/>
      <w:marLeft w:val="0"/>
      <w:marRight w:val="0"/>
      <w:marTop w:val="0"/>
      <w:marBottom w:val="0"/>
      <w:divBdr>
        <w:top w:val="none" w:sz="0" w:space="0" w:color="auto"/>
        <w:left w:val="none" w:sz="0" w:space="0" w:color="auto"/>
        <w:bottom w:val="none" w:sz="0" w:space="0" w:color="auto"/>
        <w:right w:val="none" w:sz="0" w:space="0" w:color="auto"/>
      </w:divBdr>
    </w:div>
    <w:div w:id="1762873364">
      <w:bodyDiv w:val="1"/>
      <w:marLeft w:val="0"/>
      <w:marRight w:val="0"/>
      <w:marTop w:val="0"/>
      <w:marBottom w:val="0"/>
      <w:divBdr>
        <w:top w:val="none" w:sz="0" w:space="0" w:color="auto"/>
        <w:left w:val="none" w:sz="0" w:space="0" w:color="auto"/>
        <w:bottom w:val="none" w:sz="0" w:space="0" w:color="auto"/>
        <w:right w:val="none" w:sz="0" w:space="0" w:color="auto"/>
      </w:divBdr>
    </w:div>
    <w:div w:id="193320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lt/dokumentai/es-strukturines-paramos-vertinimas-metodines-gaires-2010" TargetMode="External"/><Relationship Id="rId18" Type="http://schemas.openxmlformats.org/officeDocument/2006/relationships/hyperlink" Target="https://ec.europa.eu/regional_policy/sources/evaluation/guide/guide_evalsed.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2014.esinvesticijos.lt/lt/dokumentai/vertinimo-ataskaitu-rengimo-stiliaus-vadovas" TargetMode="External"/><Relationship Id="rId17" Type="http://schemas.openxmlformats.org/officeDocument/2006/relationships/hyperlink" Target="http://ec.europa.eu/regional_policy/en/policy/evaluations/guidance/" TargetMode="External"/><Relationship Id="rId2" Type="http://schemas.openxmlformats.org/officeDocument/2006/relationships/customXml" Target="../customXml/item2.xml"/><Relationship Id="rId16" Type="http://schemas.openxmlformats.org/officeDocument/2006/relationships/hyperlink" Target="https://2014.esinvesticijos.lt/lt//dokumentai/vertinimo" TargetMode="External"/><Relationship Id="rId20" Type="http://schemas.openxmlformats.org/officeDocument/2006/relationships/hyperlink" Target="https://www.esinvesticijos.lt/apie-programas/2021-2027-m-es-fondu-investiciju-programa/2021-2027-m-es-fondu-investiciju-programos-stebesenos-komitet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sinvesticijos.lt/dokumentai/isakymas-del-2021-2027-metu-europos-sajungos-fondu-investiciju-programos-ir-ekonomikos-gaivinimo-ir-atsparumo-didinimo-plano-naujos-kartos-lietuva-komunikacijos" TargetMode="External"/><Relationship Id="rId10" Type="http://schemas.openxmlformats.org/officeDocument/2006/relationships/endnotes" Target="endnotes.xml"/><Relationship Id="rId19" Type="http://schemas.openxmlformats.org/officeDocument/2006/relationships/hyperlink" Target="https://2014.esinvesticijos.lt/lt/dokumentai/europos-sajungos-fondu-investiciju-vertinimo-metodines-gair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lt//es-emblem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64</SFMISDocumentSize>
    <SFMISDocumentRemovedBy xmlns="http://ecm4d/sfmis/fields" xsi:nil="true"/>
    <SFMISDocumentDate xmlns="http://ecm4d/sfmis/fields">2022-07-14T11:17:00+00:00</SFMISDocumentDate>
    <SFMISDocumentFileName xmlns="http://ecm4d/sfmis/fields">1 priedas. Techninė specifikacija_turizmas</SFMISDocumentFileName>
    <SFMISDocumentSuperseded xmlns="http://ecm4d/sfmis/fields">2022-07-14T12:28:00+00:00</SFMISDocumentSuperseded>
    <SFMISDocumentObjectType xmlns="http://ecm4d/sfmis/fields">Sutartis</SFMISDocumentObjectType>
    <SFMISDocumentDescription xmlns="http://ecm4d/sfmis/fields">""</SFMISDocumentDescription>
    <SFMISProjectInternalId xmlns="http://ecm4d/sfmis/fields">1678</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1 priedas. Techninė specifikacija_turizmas</SFMISDocumentFullTitle>
    <SFMISDocumentUploaded xmlns="http://ecm4d/sfmis/fields">2022-07-14T12:25:00+00:00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12.0.2-CPVA-V-203-01-0002</SFMISProject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08540E754BF364E8D4B7A46E22F17D6" ma:contentTypeVersion="21" ma:contentTypeDescription="Kurkite naują dokumentą." ma:contentTypeScope="" ma:versionID="d29243be72f3a118dc489c5c200107e8">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87831B-9447-4D4C-89BA-6FC0A98B9FEB}">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4BD5061F-6D91-41CB-99F3-4CBEEF87AC0D}">
  <ds:schemaRefs>
    <ds:schemaRef ds:uri="http://schemas.openxmlformats.org/officeDocument/2006/bibliography"/>
  </ds:schemaRefs>
</ds:datastoreItem>
</file>

<file path=customXml/itemProps3.xml><?xml version="1.0" encoding="utf-8"?>
<ds:datastoreItem xmlns:ds="http://schemas.openxmlformats.org/officeDocument/2006/customXml" ds:itemID="{92FAA47D-E51F-4237-A3DD-23692AF646A2}">
  <ds:schemaRefs>
    <ds:schemaRef ds:uri="http://schemas.microsoft.com/sharepoint/v3/contenttype/forms"/>
  </ds:schemaRefs>
</ds:datastoreItem>
</file>

<file path=customXml/itemProps4.xml><?xml version="1.0" encoding="utf-8"?>
<ds:datastoreItem xmlns:ds="http://schemas.openxmlformats.org/officeDocument/2006/customXml" ds:itemID="{E4180501-0E56-4D07-B40F-DCC177AFB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5710</Words>
  <Characters>32549</Characters>
  <Application>Microsoft Office Word</Application>
  <DocSecurity>0</DocSecurity>
  <Lines>271</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1 priedas. Techninė specifikacija_turizmas</vt:lpstr>
      <vt:lpstr>1 priedas. Techninė specifikacija_turizmas</vt:lpstr>
    </vt:vector>
  </TitlesOfParts>
  <Company>u m</Company>
  <LinksUpToDate>false</LinksUpToDate>
  <CharactersWithSpaces>38183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Techninė specifikacija_turizmas</dc:title>
  <dc:subject/>
  <dc:creator>Baltrunaite Inga</dc:creator>
  <cp:keywords/>
  <dc:description/>
  <cp:lastModifiedBy>Edita Ališauskaitė Vorožeikinienė</cp:lastModifiedBy>
  <cp:revision>19</cp:revision>
  <dcterms:created xsi:type="dcterms:W3CDTF">2025-02-07T14:32:00Z</dcterms:created>
  <dcterms:modified xsi:type="dcterms:W3CDTF">2026-02-17T20:46:00Z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0x010100D08540E754BF364E8D4B7A46E22F17D6</vt:lpwstr>
  </property>
</Properties>
</file>