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right="14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TSD-1020, VPP-6301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Galvos ir pečių fiksavimo pagrindo techninė specifikacija (kiekis 3 vnt.)</w:t>
      </w:r>
    </w:p>
    <w:tbl>
      <w:tblPr>
        <w:tblStyle w:val="Table1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693"/>
        <w:gridCol w:w="4111"/>
        <w:gridCol w:w="2687"/>
        <w:tblGridChange w:id="0">
          <w:tblGrid>
            <w:gridCol w:w="704"/>
            <w:gridCol w:w="2693"/>
            <w:gridCol w:w="4111"/>
            <w:gridCol w:w="2687"/>
          </w:tblGrid>
        </w:tblGridChange>
      </w:tblGrid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Eil.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Nr.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Pavadinimas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(specifikacija)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Reikalaujamos parametrų reikšmės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Siūlomos parametrų reikšmės</w:t>
            </w:r>
          </w:p>
        </w:tc>
      </w:tr>
      <w:tr>
        <w:trPr>
          <w:cantSplit w:val="0"/>
          <w:trHeight w:val="436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Reikalavimai galvos ir pečių fiksavimo pagrindui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Siūlomas galvos ir pečių fiksavimo pagrindas turi būti suderinamas su firmos „Varian Medical Systems“ linijinio greitintuvo anglies pluošto stalu;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Galvos ir pečių fiksavimo pagrindas turi būti tinkamas LSMU ligoninės Kauno klinikose turimų 5 taškų „Posifix“ tipo termoplastinių galvos-kaklo-pečių priemonių fiksavimui;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Siūlomas galvos ir pečių fiksavimo pagrindas turi būti suderinamas su LSMU ligoninės Kauno klinikose turimais universaliais pozicionavimo priemonių fiksatoriais; 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Pagrindas turi būti saugiai tvirtinamas ant gydymo stalo pagrindo;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Pagamintas iš anglies pluošto.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Galvos ir pečių fiksavimo pagrindas yra suderinamas su „Varian Medical Systems“ linijinio greitintuvo anglies pluošto stalu.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 Galvos ir pečių fiksavimo pagrindas tinka LSMU Kauno klinikų ligoninėje esančių 5 taškų Posifix tipo termoplastinių galvos, kaklo ir pečių įtaisų fiksavimui.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Siūlomas galvos ir pečių fiksavimo pagrindas yra suderinamas su LSMU Kauno klinikų ligoninėje esančiais universaliais pozicionavimo įtaisų fiksatoriais.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Pagrindas gali būti tvirtai pritvirtintas prie gydymo stalo pagrindo.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 Pagamintas iš anglies pluošto.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Žymėjimas CE ženklu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Būtinas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kartu su pasiūlymu privaloma pateikti žymėjimą CE ženklu liudijančio galiojančio dokumento (CE sertifikato arba EB atitikties deklaracijos) kopiją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Būtinas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Garantinis terminas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≥ 24 mėnesiai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 mėnesiai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Prekių pristatymas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Prekių pristatymo išlaidos įskaičiuotos į pasiūlymo kainą.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Prekių pristatymo išlaidos įskaičiuotos į pasiūlymo kainą.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76" w:lineRule="auto"/>
        <w:ind w:right="142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Papildomas reikalavimas:</w:t>
      </w:r>
    </w:p>
    <w:p w:rsidR="00000000" w:rsidDel="00000000" w:rsidP="00000000" w:rsidRDefault="00000000" w:rsidRPr="00000000" w14:paraId="00000024">
      <w:pPr>
        <w:spacing w:after="0" w:line="276" w:lineRule="auto"/>
        <w:ind w:right="14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Viešojo pirkimo komisijai pareikalavus, turi būti pateiktas siūlomos prekės pavyzdys.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right="14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bookmarkStart w:colFirst="0" w:colLast="0" w:name="_heading=h.4qbdjm3l34y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ind w:right="14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table" w:styleId="Lentelstinklelis">
    <w:name w:val="Table Grid"/>
    <w:basedOn w:val="prastojilentel"/>
    <w:uiPriority w:val="39"/>
    <w:rsid w:val="00CC21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raopastraipa">
    <w:name w:val="List Paragraph"/>
    <w:basedOn w:val="prastasis"/>
    <w:uiPriority w:val="34"/>
    <w:qFormat w:val="1"/>
    <w:rsid w:val="00F72295"/>
    <w:pPr>
      <w:ind w:left="720"/>
      <w:contextualSpacing w:val="1"/>
    </w:pPr>
  </w:style>
  <w:style w:type="paragraph" w:styleId="prastasiniatinklio">
    <w:name w:val="Normal (Web)"/>
    <w:basedOn w:val="prastasis"/>
    <w:uiPriority w:val="99"/>
    <w:unhideWhenUsed w:val="1"/>
    <w:rsid w:val="00FA5DD8"/>
    <w:pPr>
      <w:spacing w:after="0" w:line="240" w:lineRule="auto"/>
    </w:pPr>
    <w:rPr>
      <w:rFonts w:ascii="Times New Roman" w:cs="Times New Roman" w:hAnsi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 w:val="1"/>
    <w:rsid w:val="00FA5DD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/cxRBL1tVRemsJiQmiqhk8qqA==">CgMxLjAyDmguNHFiZGptM2wzNHk5OAByITFrMkpCMVV4Q01pSjloT25Tc2NHdVdFR0hTUDJrVzRNYw==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2025-10-08T17:59:00Z</dcterms:created>
  <dc:creator>Roberta Bakšienė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