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0B8419" w14:textId="77777777" w:rsidR="00E84EB4" w:rsidRDefault="00000000">
      <w:pPr>
        <w:pStyle w:val="Pavadinimas"/>
        <w:ind w:right="-399"/>
      </w:pPr>
      <w:r>
        <w:t>PIRKIMO–PARDAVIMO SUTARTIS</w:t>
      </w:r>
    </w:p>
    <w:p w14:paraId="52D76E80" w14:textId="77777777" w:rsidR="00E84EB4" w:rsidRDefault="00E84EB4">
      <w:pPr>
        <w:ind w:right="-399"/>
        <w:jc w:val="center"/>
        <w:rPr>
          <w:bCs/>
          <w:lang w:val="lt-LT"/>
        </w:rPr>
      </w:pPr>
    </w:p>
    <w:p w14:paraId="2DB6FFEA" w14:textId="0F2F18DE" w:rsidR="00E84EB4" w:rsidRDefault="00000000">
      <w:pPr>
        <w:ind w:right="-399"/>
        <w:jc w:val="center"/>
        <w:rPr>
          <w:lang w:val="lt-LT"/>
        </w:rPr>
      </w:pPr>
      <w:r>
        <w:rPr>
          <w:bCs/>
          <w:lang w:val="lt-LT"/>
        </w:rPr>
        <w:t>2025 m.</w:t>
      </w:r>
      <w:r w:rsidR="004C2DE9">
        <w:rPr>
          <w:bCs/>
          <w:lang w:val="lt-LT"/>
        </w:rPr>
        <w:t xml:space="preserve">    </w:t>
      </w:r>
      <w:r w:rsidR="00601B6E">
        <w:rPr>
          <w:bCs/>
          <w:lang w:val="lt-LT"/>
        </w:rPr>
        <w:t xml:space="preserve">           </w:t>
      </w:r>
      <w:r w:rsidR="004C2DE9">
        <w:rPr>
          <w:bCs/>
          <w:lang w:val="lt-LT"/>
        </w:rPr>
        <w:t xml:space="preserve">     </w:t>
      </w:r>
      <w:r>
        <w:rPr>
          <w:bCs/>
          <w:lang w:val="lt-LT"/>
        </w:rPr>
        <w:t xml:space="preserve"> mėn. </w:t>
      </w:r>
      <w:r w:rsidR="004C2DE9">
        <w:rPr>
          <w:bCs/>
          <w:lang w:val="lt-LT"/>
        </w:rPr>
        <w:t xml:space="preserve">   </w:t>
      </w:r>
      <w:r>
        <w:rPr>
          <w:bCs/>
          <w:lang w:val="lt-LT"/>
        </w:rPr>
        <w:t xml:space="preserve"> d. Nr. </w:t>
      </w:r>
      <w:r w:rsidR="001F1FF7">
        <w:rPr>
          <w:bCs/>
          <w:lang w:val="lt-LT"/>
        </w:rPr>
        <w:t>05/550/2025</w:t>
      </w:r>
    </w:p>
    <w:p w14:paraId="60847E8F" w14:textId="77777777" w:rsidR="00E84EB4" w:rsidRDefault="00000000">
      <w:pPr>
        <w:ind w:right="-399"/>
        <w:jc w:val="center"/>
        <w:rPr>
          <w:lang w:val="lt-LT"/>
        </w:rPr>
      </w:pPr>
      <w:r>
        <w:rPr>
          <w:lang w:val="lt-LT"/>
        </w:rPr>
        <w:t>Panevėžys</w:t>
      </w:r>
    </w:p>
    <w:p w14:paraId="55F829E3" w14:textId="77777777" w:rsidR="00E84EB4" w:rsidRDefault="00E84EB4">
      <w:pPr>
        <w:ind w:right="-399"/>
        <w:jc w:val="center"/>
        <w:rPr>
          <w:lang w:val="lt-LT"/>
        </w:rPr>
      </w:pPr>
    </w:p>
    <w:p w14:paraId="2C6BBF8F" w14:textId="77777777" w:rsidR="00E84EB4" w:rsidRDefault="00000000">
      <w:pPr>
        <w:pStyle w:val="Pagrindinistekstas"/>
        <w:ind w:right="-399"/>
        <w:jc w:val="both"/>
      </w:pPr>
      <w:r>
        <w:t>UAB „</w:t>
      </w:r>
      <w:proofErr w:type="spellStart"/>
      <w:r>
        <w:t>Bikuvos</w:t>
      </w:r>
      <w:proofErr w:type="spellEnd"/>
      <w:r>
        <w:t>“ prekyba (toliau – Pardavėjas), kurios buveinė Užpalių g. 81, Utena, įmonės kodas 284088150, įregistruota 1998-12-03, Nr. AB 98-402, atstovaujama padalinio vadovo Dainiaus Kraujalio, veikiančio pagal padalinio vadovo nuostatus ir turimus įgaliojimus</w:t>
      </w:r>
      <w:r>
        <w:rPr>
          <w:bCs/>
        </w:rPr>
        <w:t>,</w:t>
      </w:r>
      <w:r>
        <w:t xml:space="preserve"> ir Panevėžio rajono savivaldybės administracija (toliau – </w:t>
      </w:r>
      <w:r>
        <w:rPr>
          <w:bCs/>
        </w:rPr>
        <w:t>Pirkėjas)</w:t>
      </w:r>
      <w:r>
        <w:t xml:space="preserve">, įmonės kodas 188774594, atstovaujama Paįstrio seniūnijos seniūno Virginijaus Šležo, </w:t>
      </w:r>
      <w:r>
        <w:rPr>
          <w:color w:val="000000"/>
        </w:rPr>
        <w:t xml:space="preserve">įgalioto Panevėžio rajono savivaldybės administracijos direktoriaus 2018 m. sausio 10 d. įsakymu Nr. A-10 „Dėl pavedimo seniūnams“, </w:t>
      </w:r>
      <w:r>
        <w:t xml:space="preserve">toliau kartu – </w:t>
      </w:r>
      <w:r>
        <w:rPr>
          <w:bCs/>
        </w:rPr>
        <w:t>Šalys</w:t>
      </w:r>
      <w:r>
        <w:t xml:space="preserve"> ir kiekviena atskirai – </w:t>
      </w:r>
      <w:r>
        <w:rPr>
          <w:bCs/>
        </w:rPr>
        <w:t>Šalis</w:t>
      </w:r>
      <w:r>
        <w:t>, sudaro šią pirkimo–pardavimo sutartį (toliau – Sutartis).</w:t>
      </w:r>
    </w:p>
    <w:p w14:paraId="3CA09F79" w14:textId="77777777" w:rsidR="00E84EB4" w:rsidRDefault="00E84EB4">
      <w:pPr>
        <w:pStyle w:val="Pagrindinistekstas"/>
        <w:ind w:right="-399"/>
        <w:rPr>
          <w:color w:val="000000"/>
        </w:rPr>
      </w:pPr>
    </w:p>
    <w:p w14:paraId="7912CC94" w14:textId="77777777" w:rsidR="00E84EB4" w:rsidRDefault="00E84EB4">
      <w:pPr>
        <w:ind w:right="-399"/>
        <w:jc w:val="both"/>
        <w:rPr>
          <w:lang w:val="lt-LT"/>
        </w:rPr>
      </w:pPr>
    </w:p>
    <w:p w14:paraId="613F51FC" w14:textId="77777777" w:rsidR="00E84EB4" w:rsidRDefault="00000000">
      <w:pPr>
        <w:ind w:right="-399"/>
        <w:rPr>
          <w:lang w:val="lt-LT"/>
        </w:rPr>
      </w:pPr>
      <w:r>
        <w:rPr>
          <w:b/>
          <w:bCs/>
          <w:lang w:val="lt-LT"/>
        </w:rPr>
        <w:t>1. Sutarties objektas</w:t>
      </w:r>
    </w:p>
    <w:p w14:paraId="55391314" w14:textId="77777777" w:rsidR="00E84EB4" w:rsidRDefault="00000000">
      <w:pPr>
        <w:numPr>
          <w:ilvl w:val="1"/>
          <w:numId w:val="4"/>
        </w:numPr>
        <w:tabs>
          <w:tab w:val="left" w:pos="540"/>
        </w:tabs>
        <w:ind w:left="0" w:right="-399" w:firstLine="0"/>
        <w:jc w:val="both"/>
        <w:rPr>
          <w:b/>
          <w:bCs/>
          <w:lang w:val="lt-LT"/>
        </w:rPr>
      </w:pPr>
      <w:r>
        <w:rPr>
          <w:lang w:val="lt-LT"/>
        </w:rPr>
        <w:t>Pardavėjas įsipareigoja parduoti ū</w:t>
      </w:r>
      <w:r>
        <w:rPr>
          <w:color w:val="000000"/>
          <w:lang w:val="lt-LT"/>
        </w:rPr>
        <w:t>kines prekes, įrankius, statybines medžiagas, patalpų valymo priemones, higienos reikmenis, darbo drabužius, avalynę, automobilių priežiūros priemones, indus</w:t>
      </w:r>
      <w:r>
        <w:rPr>
          <w:lang w:val="lt-LT"/>
        </w:rPr>
        <w:t xml:space="preserve"> ir kitas prekes iš Pardavėjo sandėlių ir visų filialų, išskyrus traktorius, kombainus ir kitą sudėtingą žemės ūkio techniką (toliau – prekės), Pirkėjui, o Pirkėjas įsipareigoja priimti prekes ir apmokėti už jas pagal PVM sąskaitas faktūras. Bendra perkamų prekių kaina Sutarties galiojimo laikotarpiu neviršys 6000 Eur (su PVM).</w:t>
      </w:r>
    </w:p>
    <w:p w14:paraId="099DBAA3" w14:textId="77777777" w:rsidR="00E84EB4" w:rsidRDefault="00E84EB4">
      <w:pPr>
        <w:tabs>
          <w:tab w:val="left" w:pos="540"/>
        </w:tabs>
        <w:ind w:right="-399"/>
        <w:jc w:val="both"/>
        <w:rPr>
          <w:b/>
          <w:bCs/>
          <w:lang w:val="lt-LT"/>
        </w:rPr>
      </w:pPr>
    </w:p>
    <w:p w14:paraId="030DC6ED" w14:textId="77777777" w:rsidR="00E84EB4" w:rsidRDefault="00000000">
      <w:pPr>
        <w:ind w:right="-399"/>
        <w:jc w:val="both"/>
        <w:rPr>
          <w:lang w:val="lt-LT"/>
        </w:rPr>
      </w:pPr>
      <w:r>
        <w:rPr>
          <w:b/>
          <w:bCs/>
          <w:lang w:val="lt-LT"/>
        </w:rPr>
        <w:t>2. Pardavėjo įsipareigojimai</w:t>
      </w:r>
    </w:p>
    <w:p w14:paraId="42951F0E" w14:textId="77777777" w:rsidR="00E84EB4" w:rsidRDefault="00000000">
      <w:pPr>
        <w:numPr>
          <w:ilvl w:val="1"/>
          <w:numId w:val="3"/>
        </w:numPr>
        <w:tabs>
          <w:tab w:val="left" w:pos="540"/>
        </w:tabs>
        <w:ind w:left="0" w:right="-399" w:firstLine="0"/>
        <w:jc w:val="both"/>
        <w:rPr>
          <w:lang w:val="lt-LT"/>
        </w:rPr>
      </w:pPr>
      <w:r>
        <w:rPr>
          <w:lang w:val="lt-LT"/>
        </w:rPr>
        <w:t xml:space="preserve"> Parduoti turimas Pirkėjo pageidaujamas prekes ir išduoti Pirkėjui PVM sąskaitas faktūras. </w:t>
      </w:r>
    </w:p>
    <w:p w14:paraId="6DD53553" w14:textId="77777777" w:rsidR="00E84EB4" w:rsidRDefault="00000000">
      <w:pPr>
        <w:numPr>
          <w:ilvl w:val="1"/>
          <w:numId w:val="3"/>
        </w:numPr>
        <w:tabs>
          <w:tab w:val="left" w:pos="540"/>
        </w:tabs>
        <w:ind w:left="0" w:right="-399" w:firstLine="0"/>
        <w:jc w:val="both"/>
        <w:rPr>
          <w:lang w:val="lt-LT"/>
        </w:rPr>
      </w:pPr>
      <w:r>
        <w:rPr>
          <w:lang w:val="lt-LT"/>
        </w:rPr>
        <w:t xml:space="preserve"> Pardavėjas neatsako už prekių asortimentą, komplektiškumą ir kiekio trūkumus po to, kai Pirkėjas atsiėmė prekes iš Pardavėjo.</w:t>
      </w:r>
    </w:p>
    <w:p w14:paraId="276BAECF" w14:textId="77777777" w:rsidR="00E84EB4" w:rsidRDefault="00000000">
      <w:pPr>
        <w:numPr>
          <w:ilvl w:val="1"/>
          <w:numId w:val="3"/>
        </w:numPr>
        <w:tabs>
          <w:tab w:val="left" w:pos="540"/>
        </w:tabs>
        <w:ind w:left="0" w:right="-399" w:firstLine="0"/>
        <w:jc w:val="both"/>
        <w:rPr>
          <w:lang w:val="lt-LT"/>
        </w:rPr>
      </w:pPr>
      <w:r>
        <w:rPr>
          <w:lang w:val="lt-LT"/>
        </w:rPr>
        <w:t xml:space="preserve"> Pardavėjas atsako už prekės kokybę ir pakeičia nekokybiškas kokybiškomis.</w:t>
      </w:r>
    </w:p>
    <w:p w14:paraId="691E0633" w14:textId="77777777" w:rsidR="00E84EB4" w:rsidRDefault="00000000">
      <w:pPr>
        <w:numPr>
          <w:ilvl w:val="1"/>
          <w:numId w:val="3"/>
        </w:numPr>
        <w:tabs>
          <w:tab w:val="left" w:pos="540"/>
        </w:tabs>
        <w:ind w:left="0" w:right="-399" w:firstLine="0"/>
        <w:jc w:val="both"/>
        <w:rPr>
          <w:lang w:val="lt-LT"/>
        </w:rPr>
      </w:pPr>
      <w:r>
        <w:rPr>
          <w:lang w:val="lt-LT"/>
        </w:rPr>
        <w:t xml:space="preserve"> Pardavėjas sąskaitas Pirkėjui pateikia naudodamas informacinės sistemos SABIS priemones.</w:t>
      </w:r>
    </w:p>
    <w:p w14:paraId="3FE0CBE9" w14:textId="77777777" w:rsidR="00E84EB4" w:rsidRDefault="00E84EB4">
      <w:pPr>
        <w:pStyle w:val="Pagrindinistekstas"/>
        <w:ind w:right="0"/>
      </w:pPr>
    </w:p>
    <w:p w14:paraId="2DFB8D60" w14:textId="77777777" w:rsidR="00E84EB4" w:rsidRDefault="00000000">
      <w:pPr>
        <w:ind w:right="-399"/>
        <w:jc w:val="both"/>
        <w:rPr>
          <w:lang w:val="lt-LT"/>
        </w:rPr>
      </w:pPr>
      <w:r>
        <w:rPr>
          <w:b/>
          <w:bCs/>
          <w:lang w:val="lt-LT"/>
        </w:rPr>
        <w:t>3. Pirkėjo įsipareigojimai</w:t>
      </w:r>
    </w:p>
    <w:p w14:paraId="266B6CA6" w14:textId="77777777" w:rsidR="00E84EB4" w:rsidRDefault="00000000">
      <w:pPr>
        <w:pStyle w:val="Pagrindinistekstas21"/>
        <w:numPr>
          <w:ilvl w:val="1"/>
          <w:numId w:val="2"/>
        </w:numPr>
        <w:tabs>
          <w:tab w:val="left" w:pos="540"/>
        </w:tabs>
        <w:ind w:left="0" w:right="-399" w:firstLine="0"/>
      </w:pPr>
      <w:r>
        <w:t>Pirkėjas įsipareigoja priimti prekes ir už jas sumokėti pagal Sutartyje nustatytą tvarką. Nuosavybės teisė į prekes Pirkėjui pereina po tinkamo ir visiško atsiskaitymo už jas dienos.</w:t>
      </w:r>
    </w:p>
    <w:p w14:paraId="0233EECE" w14:textId="77777777" w:rsidR="00E84EB4" w:rsidRDefault="00000000">
      <w:pPr>
        <w:pStyle w:val="Pagrindinistekstas21"/>
        <w:numPr>
          <w:ilvl w:val="1"/>
          <w:numId w:val="2"/>
        </w:numPr>
        <w:tabs>
          <w:tab w:val="left" w:pos="540"/>
        </w:tabs>
        <w:ind w:left="0" w:right="-399" w:firstLine="0"/>
      </w:pPr>
      <w:r>
        <w:t xml:space="preserve">Pirkėjas įsipareigoja Šalių sutartu laiku atsiimti prekes savo transportu. </w:t>
      </w:r>
    </w:p>
    <w:p w14:paraId="1D5D07CA" w14:textId="77777777" w:rsidR="00E84EB4" w:rsidRDefault="00000000">
      <w:pPr>
        <w:tabs>
          <w:tab w:val="left" w:pos="0"/>
          <w:tab w:val="left" w:pos="540"/>
        </w:tabs>
        <w:ind w:right="-399"/>
        <w:jc w:val="both"/>
        <w:rPr>
          <w:lang w:val="lt-LT"/>
        </w:rPr>
      </w:pPr>
      <w:r>
        <w:rPr>
          <w:lang w:val="lt-LT"/>
        </w:rPr>
        <w:t>3.3.</w:t>
      </w:r>
      <w:r>
        <w:rPr>
          <w:lang w:val="lt-LT"/>
        </w:rPr>
        <w:tab/>
        <w:t xml:space="preserve">Pirkėjas įsipareigoja patikrinti prekių komplektiškumą, kokybę, asortimentą ir kiekį atsiimdamas prekes. Jei Pirkėjas atsiimdamas nepareiškia Pardavėjui apie prekių trūkumus, laikoma, kad Pirkėjui prekės, jų asortimentas, kiekis, komplektiškumas ir kokybė tinka ir jis neturi bei neturės Pardavėjui jokių pretenzijų. </w:t>
      </w:r>
    </w:p>
    <w:p w14:paraId="150097A5" w14:textId="77777777" w:rsidR="00E84EB4" w:rsidRDefault="00000000">
      <w:pPr>
        <w:tabs>
          <w:tab w:val="left" w:pos="0"/>
          <w:tab w:val="left" w:pos="540"/>
        </w:tabs>
        <w:ind w:right="-399"/>
        <w:jc w:val="both"/>
        <w:rPr>
          <w:lang w:val="lt-LT"/>
        </w:rPr>
      </w:pPr>
      <w:r>
        <w:rPr>
          <w:lang w:val="lt-LT"/>
        </w:rPr>
        <w:t>3.4.</w:t>
      </w:r>
      <w:r>
        <w:rPr>
          <w:lang w:val="lt-LT"/>
        </w:rPr>
        <w:tab/>
        <w:t>Jei Pirkėjas atsiimdamas prekes pagrįstai pareiškia Pardavėjui apie realiai egzistuojančius prekių trūkumus, Pardavėjas įsipareigoja prekes su defektais keisti vadovaudamasis galiojančiais teisės aktais.</w:t>
      </w:r>
    </w:p>
    <w:p w14:paraId="52C65574" w14:textId="77777777" w:rsidR="00E84EB4" w:rsidRDefault="00000000">
      <w:pPr>
        <w:tabs>
          <w:tab w:val="left" w:pos="0"/>
          <w:tab w:val="left" w:pos="540"/>
        </w:tabs>
        <w:ind w:right="-399"/>
        <w:jc w:val="both"/>
        <w:rPr>
          <w:lang w:val="lt-LT"/>
        </w:rPr>
      </w:pPr>
      <w:r>
        <w:rPr>
          <w:lang w:val="lt-LT"/>
        </w:rPr>
        <w:t>3.5. Prekės išduodamos Pirkėjui pagal šio punkto lentelėje nurodytą Pirkėjo įgaliotų asmenų sąrašą, turinčių teisę paimti prekes iš Pardavėjo, pateikus asmens tapatybę įrodantį dokumentą (pasą, asmens tapatybės kortelę ar naujo pavyzdžio vairuotojo pažymėjimą).</w:t>
      </w:r>
    </w:p>
    <w:tbl>
      <w:tblPr>
        <w:tblW w:w="9285" w:type="dxa"/>
        <w:tblInd w:w="237" w:type="dxa"/>
        <w:tblLayout w:type="fixed"/>
        <w:tblLook w:val="0000" w:firstRow="0" w:lastRow="0" w:firstColumn="0" w:lastColumn="0" w:noHBand="0" w:noVBand="0"/>
      </w:tblPr>
      <w:tblGrid>
        <w:gridCol w:w="758"/>
        <w:gridCol w:w="5436"/>
        <w:gridCol w:w="3091"/>
      </w:tblGrid>
      <w:tr w:rsidR="00E84EB4" w14:paraId="35570DC9" w14:textId="77777777">
        <w:trPr>
          <w:trHeight w:val="240"/>
        </w:trPr>
        <w:tc>
          <w:tcPr>
            <w:tcW w:w="758" w:type="dxa"/>
            <w:tcBorders>
              <w:top w:val="single" w:sz="4" w:space="0" w:color="000000"/>
              <w:left w:val="single" w:sz="4" w:space="0" w:color="000000"/>
              <w:bottom w:val="single" w:sz="4" w:space="0" w:color="000000"/>
            </w:tcBorders>
            <w:shd w:val="clear" w:color="auto" w:fill="auto"/>
          </w:tcPr>
          <w:p w14:paraId="1DC92C0B" w14:textId="77777777" w:rsidR="00E84EB4" w:rsidRDefault="00000000">
            <w:pPr>
              <w:tabs>
                <w:tab w:val="left" w:pos="0"/>
                <w:tab w:val="left" w:pos="540"/>
              </w:tabs>
              <w:snapToGrid w:val="0"/>
              <w:ind w:right="-399"/>
              <w:jc w:val="both"/>
              <w:rPr>
                <w:lang w:val="lt-LT"/>
              </w:rPr>
            </w:pPr>
            <w:r>
              <w:rPr>
                <w:lang w:val="lt-LT"/>
              </w:rPr>
              <w:t>Eil.</w:t>
            </w:r>
          </w:p>
          <w:p w14:paraId="49AB60DC" w14:textId="77777777" w:rsidR="00E84EB4" w:rsidRDefault="00000000">
            <w:pPr>
              <w:tabs>
                <w:tab w:val="left" w:pos="0"/>
                <w:tab w:val="left" w:pos="540"/>
              </w:tabs>
              <w:ind w:right="-399"/>
              <w:jc w:val="both"/>
              <w:rPr>
                <w:lang w:val="lt-LT"/>
              </w:rPr>
            </w:pPr>
            <w:r>
              <w:rPr>
                <w:lang w:val="lt-LT"/>
              </w:rPr>
              <w:t>Nr.</w:t>
            </w:r>
          </w:p>
        </w:tc>
        <w:tc>
          <w:tcPr>
            <w:tcW w:w="5436" w:type="dxa"/>
            <w:tcBorders>
              <w:top w:val="single" w:sz="4" w:space="0" w:color="000000"/>
              <w:left w:val="single" w:sz="4" w:space="0" w:color="000000"/>
              <w:bottom w:val="single" w:sz="4" w:space="0" w:color="000000"/>
            </w:tcBorders>
            <w:shd w:val="clear" w:color="auto" w:fill="auto"/>
          </w:tcPr>
          <w:p w14:paraId="4EAFC0F9" w14:textId="77777777" w:rsidR="00E84EB4" w:rsidRDefault="00000000">
            <w:pPr>
              <w:tabs>
                <w:tab w:val="left" w:pos="0"/>
                <w:tab w:val="left" w:pos="540"/>
              </w:tabs>
              <w:snapToGrid w:val="0"/>
              <w:ind w:right="-399"/>
              <w:jc w:val="both"/>
              <w:rPr>
                <w:lang w:val="lt-LT"/>
              </w:rPr>
            </w:pPr>
            <w:r>
              <w:rPr>
                <w:lang w:val="lt-LT"/>
              </w:rPr>
              <w:t>Vardas, pavardė</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478ADD42" w14:textId="77777777" w:rsidR="00E84EB4" w:rsidRDefault="00000000">
            <w:pPr>
              <w:tabs>
                <w:tab w:val="left" w:pos="0"/>
                <w:tab w:val="left" w:pos="540"/>
              </w:tabs>
              <w:snapToGrid w:val="0"/>
              <w:ind w:right="-399"/>
              <w:jc w:val="both"/>
              <w:rPr>
                <w:lang w:val="lt-LT"/>
              </w:rPr>
            </w:pPr>
            <w:r>
              <w:rPr>
                <w:lang w:val="lt-LT"/>
              </w:rPr>
              <w:t>Gimimo data</w:t>
            </w:r>
          </w:p>
        </w:tc>
      </w:tr>
      <w:tr w:rsidR="00E84EB4" w14:paraId="732D33A4" w14:textId="77777777">
        <w:trPr>
          <w:trHeight w:val="240"/>
        </w:trPr>
        <w:tc>
          <w:tcPr>
            <w:tcW w:w="758" w:type="dxa"/>
            <w:tcBorders>
              <w:top w:val="single" w:sz="4" w:space="0" w:color="000000"/>
              <w:left w:val="single" w:sz="4" w:space="0" w:color="000000"/>
              <w:bottom w:val="single" w:sz="4" w:space="0" w:color="000000"/>
            </w:tcBorders>
            <w:shd w:val="clear" w:color="auto" w:fill="auto"/>
          </w:tcPr>
          <w:p w14:paraId="67B8A591" w14:textId="77777777" w:rsidR="00E84EB4" w:rsidRDefault="00000000">
            <w:pPr>
              <w:tabs>
                <w:tab w:val="left" w:pos="0"/>
                <w:tab w:val="left" w:pos="540"/>
              </w:tabs>
              <w:snapToGrid w:val="0"/>
              <w:ind w:right="-399"/>
              <w:jc w:val="both"/>
              <w:rPr>
                <w:lang w:val="lt-LT"/>
              </w:rPr>
            </w:pPr>
            <w:r>
              <w:rPr>
                <w:lang w:val="lt-LT"/>
              </w:rPr>
              <w:t>1.</w:t>
            </w:r>
          </w:p>
        </w:tc>
        <w:tc>
          <w:tcPr>
            <w:tcW w:w="5436" w:type="dxa"/>
            <w:tcBorders>
              <w:top w:val="single" w:sz="4" w:space="0" w:color="000000"/>
              <w:left w:val="single" w:sz="4" w:space="0" w:color="000000"/>
              <w:bottom w:val="single" w:sz="4" w:space="0" w:color="000000"/>
            </w:tcBorders>
            <w:shd w:val="clear" w:color="auto" w:fill="auto"/>
          </w:tcPr>
          <w:p w14:paraId="31B4ABCE" w14:textId="77777777" w:rsidR="00E84EB4" w:rsidRDefault="00000000">
            <w:pPr>
              <w:tabs>
                <w:tab w:val="left" w:pos="0"/>
                <w:tab w:val="left" w:pos="540"/>
              </w:tabs>
              <w:snapToGrid w:val="0"/>
              <w:ind w:right="-399"/>
              <w:jc w:val="both"/>
              <w:rPr>
                <w:lang w:val="lt-LT"/>
              </w:rPr>
            </w:pPr>
            <w:r>
              <w:rPr>
                <w:lang w:val="lt-LT"/>
              </w:rPr>
              <w:t>Alvydas Varkalis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7B2FC889" w14:textId="77777777" w:rsidR="00E84EB4" w:rsidRDefault="00000000">
            <w:pPr>
              <w:tabs>
                <w:tab w:val="left" w:pos="0"/>
                <w:tab w:val="left" w:pos="540"/>
              </w:tabs>
              <w:snapToGrid w:val="0"/>
              <w:ind w:right="-399"/>
              <w:jc w:val="both"/>
              <w:rPr>
                <w:lang w:val="lt-LT"/>
              </w:rPr>
            </w:pPr>
            <w:r>
              <w:rPr>
                <w:lang w:val="lt-LT"/>
              </w:rPr>
              <w:t>1977.05.15</w:t>
            </w:r>
          </w:p>
        </w:tc>
      </w:tr>
      <w:tr w:rsidR="00E84EB4" w14:paraId="5D354AF4" w14:textId="77777777">
        <w:trPr>
          <w:trHeight w:val="240"/>
        </w:trPr>
        <w:tc>
          <w:tcPr>
            <w:tcW w:w="758" w:type="dxa"/>
            <w:tcBorders>
              <w:top w:val="single" w:sz="4" w:space="0" w:color="000000"/>
              <w:left w:val="single" w:sz="4" w:space="0" w:color="000000"/>
              <w:bottom w:val="single" w:sz="4" w:space="0" w:color="000000"/>
            </w:tcBorders>
            <w:shd w:val="clear" w:color="auto" w:fill="auto"/>
          </w:tcPr>
          <w:p w14:paraId="28230ECB" w14:textId="77777777" w:rsidR="00E84EB4" w:rsidRDefault="00000000">
            <w:pPr>
              <w:tabs>
                <w:tab w:val="left" w:pos="0"/>
                <w:tab w:val="left" w:pos="540"/>
              </w:tabs>
              <w:snapToGrid w:val="0"/>
              <w:ind w:right="-399"/>
              <w:jc w:val="both"/>
              <w:rPr>
                <w:lang w:val="lt-LT"/>
              </w:rPr>
            </w:pPr>
            <w:r>
              <w:rPr>
                <w:lang w:val="lt-LT"/>
              </w:rPr>
              <w:t>2.</w:t>
            </w:r>
          </w:p>
        </w:tc>
        <w:tc>
          <w:tcPr>
            <w:tcW w:w="5436" w:type="dxa"/>
            <w:tcBorders>
              <w:top w:val="single" w:sz="4" w:space="0" w:color="000000"/>
              <w:left w:val="single" w:sz="4" w:space="0" w:color="000000"/>
              <w:bottom w:val="single" w:sz="4" w:space="0" w:color="000000"/>
            </w:tcBorders>
            <w:shd w:val="clear" w:color="auto" w:fill="auto"/>
          </w:tcPr>
          <w:p w14:paraId="63FB5118" w14:textId="77777777" w:rsidR="00E84EB4" w:rsidRDefault="00000000">
            <w:pPr>
              <w:tabs>
                <w:tab w:val="left" w:pos="0"/>
                <w:tab w:val="left" w:pos="540"/>
              </w:tabs>
              <w:snapToGrid w:val="0"/>
              <w:ind w:right="-399"/>
              <w:jc w:val="both"/>
              <w:rPr>
                <w:lang w:val="lt-LT"/>
              </w:rPr>
            </w:pPr>
            <w:r>
              <w:rPr>
                <w:lang w:val="lt-LT"/>
              </w:rPr>
              <w:t xml:space="preserve">Jurgita </w:t>
            </w:r>
            <w:proofErr w:type="spellStart"/>
            <w:r>
              <w:rPr>
                <w:lang w:val="lt-LT"/>
              </w:rPr>
              <w:t>Martinkėnienė</w:t>
            </w:r>
            <w:proofErr w:type="spellEnd"/>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3B62ED45" w14:textId="77777777" w:rsidR="00E84EB4" w:rsidRDefault="00000000">
            <w:pPr>
              <w:tabs>
                <w:tab w:val="left" w:pos="0"/>
                <w:tab w:val="left" w:pos="540"/>
              </w:tabs>
              <w:snapToGrid w:val="0"/>
              <w:ind w:right="-399"/>
              <w:jc w:val="both"/>
              <w:rPr>
                <w:lang w:val="lt-LT"/>
              </w:rPr>
            </w:pPr>
            <w:r>
              <w:rPr>
                <w:lang w:val="lt-LT"/>
              </w:rPr>
              <w:t>1984.06.17</w:t>
            </w:r>
          </w:p>
        </w:tc>
      </w:tr>
      <w:tr w:rsidR="00E84EB4" w14:paraId="775DC444" w14:textId="77777777">
        <w:trPr>
          <w:trHeight w:val="240"/>
        </w:trPr>
        <w:tc>
          <w:tcPr>
            <w:tcW w:w="758" w:type="dxa"/>
            <w:tcBorders>
              <w:top w:val="single" w:sz="4" w:space="0" w:color="000000"/>
              <w:left w:val="single" w:sz="4" w:space="0" w:color="000000"/>
              <w:bottom w:val="single" w:sz="4" w:space="0" w:color="000000"/>
            </w:tcBorders>
            <w:shd w:val="clear" w:color="auto" w:fill="auto"/>
          </w:tcPr>
          <w:p w14:paraId="60895924" w14:textId="77777777" w:rsidR="00E84EB4" w:rsidRDefault="00000000">
            <w:pPr>
              <w:tabs>
                <w:tab w:val="left" w:pos="0"/>
                <w:tab w:val="left" w:pos="540"/>
              </w:tabs>
              <w:snapToGrid w:val="0"/>
              <w:ind w:right="-399"/>
              <w:jc w:val="both"/>
              <w:rPr>
                <w:lang w:val="lt-LT"/>
              </w:rPr>
            </w:pPr>
            <w:r>
              <w:rPr>
                <w:lang w:val="lt-LT"/>
              </w:rPr>
              <w:t>3.</w:t>
            </w:r>
          </w:p>
        </w:tc>
        <w:tc>
          <w:tcPr>
            <w:tcW w:w="5436" w:type="dxa"/>
            <w:tcBorders>
              <w:top w:val="single" w:sz="4" w:space="0" w:color="000000"/>
              <w:left w:val="single" w:sz="4" w:space="0" w:color="000000"/>
              <w:bottom w:val="single" w:sz="4" w:space="0" w:color="000000"/>
            </w:tcBorders>
            <w:shd w:val="clear" w:color="auto" w:fill="auto"/>
          </w:tcPr>
          <w:p w14:paraId="102DA681" w14:textId="77777777" w:rsidR="00E84EB4" w:rsidRDefault="00000000">
            <w:pPr>
              <w:tabs>
                <w:tab w:val="left" w:pos="0"/>
                <w:tab w:val="left" w:pos="540"/>
              </w:tabs>
              <w:snapToGrid w:val="0"/>
              <w:ind w:right="-399"/>
              <w:jc w:val="both"/>
              <w:rPr>
                <w:lang w:val="lt-LT"/>
              </w:rPr>
            </w:pPr>
            <w:r>
              <w:rPr>
                <w:lang w:val="lt-LT"/>
              </w:rPr>
              <w:t xml:space="preserve">Rita </w:t>
            </w:r>
            <w:proofErr w:type="spellStart"/>
            <w:r>
              <w:rPr>
                <w:lang w:val="lt-LT"/>
              </w:rPr>
              <w:t>Glušokienė</w:t>
            </w:r>
            <w:proofErr w:type="spellEnd"/>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42594FF8" w14:textId="77777777" w:rsidR="00E84EB4" w:rsidRDefault="00000000">
            <w:pPr>
              <w:tabs>
                <w:tab w:val="left" w:pos="0"/>
                <w:tab w:val="left" w:pos="540"/>
              </w:tabs>
              <w:snapToGrid w:val="0"/>
              <w:ind w:right="-399"/>
              <w:jc w:val="both"/>
              <w:rPr>
                <w:lang w:val="lt-LT"/>
              </w:rPr>
            </w:pPr>
            <w:r>
              <w:rPr>
                <w:lang w:val="lt-LT"/>
              </w:rPr>
              <w:t>1967.02.02</w:t>
            </w:r>
          </w:p>
        </w:tc>
      </w:tr>
    </w:tbl>
    <w:p w14:paraId="633F6979" w14:textId="77777777" w:rsidR="00E84EB4" w:rsidRDefault="00000000">
      <w:pPr>
        <w:pStyle w:val="Pagrindinistekstas21"/>
        <w:ind w:right="-399"/>
        <w:sectPr w:rsidR="00E84EB4">
          <w:headerReference w:type="even" r:id="rId7"/>
          <w:headerReference w:type="default" r:id="rId8"/>
          <w:footerReference w:type="even" r:id="rId9"/>
          <w:footerReference w:type="default" r:id="rId10"/>
          <w:headerReference w:type="first" r:id="rId11"/>
          <w:footerReference w:type="first" r:id="rId12"/>
          <w:pgSz w:w="11906" w:h="16838"/>
          <w:pgMar w:top="1156" w:right="1046" w:bottom="986" w:left="1080" w:header="283" w:footer="266" w:gutter="0"/>
          <w:cols w:space="1296"/>
          <w:formProt w:val="0"/>
          <w:docGrid w:linePitch="600" w:charSpace="32768"/>
        </w:sectPr>
      </w:pPr>
      <w:r>
        <w:t>3.6. Pirkėjas privalo nedelsdamas raštu informuoti Pardavėją apie įgaliojimų atskiriems asmenims panaikinimą ir (ar) naujai įgaliotus asmenis. Pirkėjas užtikrina, kad jis teisėtai tvarko 3.5 papunktyje esančioje lentelėje nurodytų asmenų asmens duomenis ir turi teisę juos perduoti Pardavėjui (yra gautas duomenų subjekto sutikimas), kad Pardavėjas šiuos duomenis naudotų Pirkėjo atstovams identifikuoti.</w:t>
      </w:r>
    </w:p>
    <w:p w14:paraId="12BE4211" w14:textId="77777777" w:rsidR="00E84EB4" w:rsidRDefault="00000000">
      <w:pPr>
        <w:pStyle w:val="Pagrindinistekstas21"/>
        <w:ind w:right="-399"/>
      </w:pPr>
      <w:r>
        <w:lastRenderedPageBreak/>
        <w:t>3.7. Pirkėjas atsako už Pardavėjo nuostolius, atsiradusius dėl 3.6 papunktyje nustatyto įsipareigojimų nevykdymo arba netinkamo vykdymo.</w:t>
      </w:r>
    </w:p>
    <w:p w14:paraId="27F94A5D" w14:textId="77777777" w:rsidR="00E84EB4" w:rsidRDefault="00000000">
      <w:pPr>
        <w:pStyle w:val="Pagrindinistekstas21"/>
        <w:ind w:right="-399"/>
      </w:pPr>
      <w:r>
        <w:t>3.8. Pirkėjo įgaliotas asmuo, nenurodytas 3.5 papunkčio lentelėje, paimdamas prekes iš Pardavėjo turi pateikti asmens tapatybę įrodantį dokumentą ir nustatytos formos įgaliojimą (originalą), išduotą šiam asmeniui. Vienkartinis įgaliojimas galioja 1 (vieną) mėnesį.</w:t>
      </w:r>
    </w:p>
    <w:p w14:paraId="21A69081" w14:textId="77777777" w:rsidR="00E84EB4" w:rsidRDefault="00E84EB4">
      <w:pPr>
        <w:pStyle w:val="Pagrindinistekstas21"/>
        <w:ind w:right="-399"/>
      </w:pPr>
    </w:p>
    <w:p w14:paraId="0E02599E" w14:textId="77777777" w:rsidR="00E84EB4" w:rsidRDefault="00000000">
      <w:pPr>
        <w:numPr>
          <w:ilvl w:val="0"/>
          <w:numId w:val="2"/>
        </w:numPr>
        <w:ind w:left="0" w:right="-399" w:firstLine="0"/>
        <w:jc w:val="both"/>
        <w:rPr>
          <w:lang w:val="lt-LT"/>
        </w:rPr>
      </w:pPr>
      <w:r>
        <w:rPr>
          <w:b/>
          <w:bCs/>
          <w:lang w:val="lt-LT"/>
        </w:rPr>
        <w:t>Atsiskaitymo tvarka</w:t>
      </w:r>
    </w:p>
    <w:p w14:paraId="0B34B115" w14:textId="77777777" w:rsidR="00E84EB4" w:rsidRDefault="00000000">
      <w:pPr>
        <w:numPr>
          <w:ilvl w:val="1"/>
          <w:numId w:val="2"/>
        </w:numPr>
        <w:tabs>
          <w:tab w:val="left" w:pos="375"/>
        </w:tabs>
        <w:ind w:left="0" w:right="-399" w:firstLine="0"/>
        <w:jc w:val="both"/>
        <w:rPr>
          <w:lang w:val="lt-LT"/>
        </w:rPr>
      </w:pPr>
      <w:r>
        <w:rPr>
          <w:lang w:val="lt-LT"/>
        </w:rPr>
        <w:t xml:space="preserve">Pirkėjas sumoka Pardavėjui už prekes mokėjimo pavedimu į Sutartyje nurodytą Pardavėjo atsiskaitomąją sąskaitą per </w:t>
      </w:r>
      <w:r>
        <w:rPr>
          <w:bCs/>
          <w:lang w:val="lt-LT"/>
        </w:rPr>
        <w:t>30 (trisdešimt)</w:t>
      </w:r>
      <w:r>
        <w:rPr>
          <w:lang w:val="lt-LT"/>
        </w:rPr>
        <w:t xml:space="preserve"> kalendorinių dienų po elektroninės sąskaitos išrašymo datos pagal nurodytas sumas.</w:t>
      </w:r>
    </w:p>
    <w:p w14:paraId="7F7A2C52" w14:textId="77777777" w:rsidR="00E84EB4" w:rsidRDefault="00000000">
      <w:pPr>
        <w:tabs>
          <w:tab w:val="left" w:pos="465"/>
        </w:tabs>
        <w:ind w:right="-426"/>
        <w:jc w:val="both"/>
        <w:rPr>
          <w:lang w:val="lt-LT"/>
        </w:rPr>
      </w:pPr>
      <w:r>
        <w:rPr>
          <w:lang w:val="lt-LT"/>
        </w:rPr>
        <w:t xml:space="preserve">4.2. Jeigu Pirkėjas laiku nesumoka Pardavėjui už prekes, už kiekvieną pavėluotą dieną privalo mokėti Pardavėjui 0,02 proc. dydžio delspinigius nuo laiku neapmokėtos sumos. </w:t>
      </w:r>
    </w:p>
    <w:p w14:paraId="0D0340C0" w14:textId="77777777" w:rsidR="00E84EB4" w:rsidRDefault="00000000">
      <w:pPr>
        <w:tabs>
          <w:tab w:val="left" w:pos="644"/>
        </w:tabs>
        <w:ind w:right="-399"/>
        <w:jc w:val="both"/>
        <w:rPr>
          <w:lang w:val="lt-LT"/>
        </w:rPr>
      </w:pPr>
      <w:r>
        <w:rPr>
          <w:lang w:val="lt-LT"/>
        </w:rPr>
        <w:t xml:space="preserve">4.3. Jei Pirkėjas tinkamai ir laiku nesumoka visų Sutartyje numatytų mokėjimų ar bet kokios jų dalies per šioje Sutartyje nurodytus terminus ir pradeda mokėti šioje Sutartyje numatytas palūkanas, jis privalo sumokėti Pardavėjui atitinkamai nesumokėtą sumą ar bet kokią jos dalį per 5 (penkias) dienas nuo tos dienos, kai Pardavėjas pareiškia tokį reikalavimą raštu.      </w:t>
      </w:r>
    </w:p>
    <w:p w14:paraId="50D7BC13" w14:textId="77777777" w:rsidR="00E84EB4" w:rsidRDefault="00000000">
      <w:pPr>
        <w:tabs>
          <w:tab w:val="left" w:pos="720"/>
        </w:tabs>
        <w:ind w:right="-399"/>
        <w:jc w:val="both"/>
        <w:rPr>
          <w:lang w:val="lt-LT"/>
        </w:rPr>
      </w:pPr>
      <w:r>
        <w:rPr>
          <w:lang w:val="lt-LT"/>
        </w:rPr>
        <w:t>4.4. Pardavėjas suteikia Pirkėjui 1000 Eur (vienas tūkstantis) eurų prekių kredito limitą (Pardavėjas perduoda Prekes Pirkėjui, atidėjęs mokėjimą, kuris neviršija šiame straipsnyje nurodytos sumos).</w:t>
      </w:r>
    </w:p>
    <w:p w14:paraId="7F56F2D3" w14:textId="77777777" w:rsidR="00E84EB4" w:rsidRDefault="00000000">
      <w:pPr>
        <w:tabs>
          <w:tab w:val="left" w:pos="540"/>
        </w:tabs>
        <w:ind w:right="-399"/>
        <w:jc w:val="both"/>
        <w:rPr>
          <w:lang w:val="lt-LT"/>
        </w:rPr>
      </w:pPr>
      <w:r>
        <w:rPr>
          <w:lang w:val="lt-LT"/>
        </w:rPr>
        <w:t>4.5. Pardavėjas suteikia 10 (dešimt)</w:t>
      </w:r>
      <w:r>
        <w:rPr>
          <w:shd w:val="clear" w:color="auto" w:fill="FFFFFF"/>
          <w:lang w:val="lt-LT"/>
        </w:rPr>
        <w:t xml:space="preserve"> </w:t>
      </w:r>
      <w:r>
        <w:rPr>
          <w:lang w:val="lt-LT"/>
        </w:rPr>
        <w:t>procentų nuolaidą parduodamoms prekėms. Nuolaida nukainotoms ir akcinėms prekėms netaikoma.</w:t>
      </w:r>
    </w:p>
    <w:p w14:paraId="45AE8542" w14:textId="77777777" w:rsidR="00E84EB4" w:rsidRDefault="00E84EB4">
      <w:pPr>
        <w:tabs>
          <w:tab w:val="left" w:pos="644"/>
        </w:tabs>
        <w:ind w:right="-399"/>
        <w:jc w:val="both"/>
        <w:rPr>
          <w:lang w:val="lt-LT"/>
        </w:rPr>
      </w:pPr>
    </w:p>
    <w:p w14:paraId="533B1183" w14:textId="77777777" w:rsidR="00E84EB4" w:rsidRDefault="00000000">
      <w:pPr>
        <w:tabs>
          <w:tab w:val="left" w:pos="360"/>
        </w:tabs>
        <w:ind w:right="-399"/>
        <w:jc w:val="both"/>
        <w:rPr>
          <w:bCs/>
          <w:iCs/>
          <w:lang w:val="lt-LT"/>
        </w:rPr>
      </w:pPr>
      <w:r>
        <w:rPr>
          <w:b/>
          <w:bCs/>
          <w:lang w:val="lt-LT"/>
        </w:rPr>
        <w:t>5.</w:t>
      </w:r>
      <w:r>
        <w:rPr>
          <w:b/>
          <w:bCs/>
          <w:lang w:val="lt-LT"/>
        </w:rPr>
        <w:tab/>
        <w:t>Šalių pareiškimai ir garantijos</w:t>
      </w:r>
      <w:r>
        <w:rPr>
          <w:lang w:val="lt-LT"/>
        </w:rPr>
        <w:t xml:space="preserve"> </w:t>
      </w:r>
    </w:p>
    <w:p w14:paraId="1C1BB4F2" w14:textId="77777777" w:rsidR="00E84EB4" w:rsidRDefault="00000000">
      <w:pPr>
        <w:ind w:right="-399"/>
        <w:jc w:val="both"/>
        <w:rPr>
          <w:bCs/>
          <w:iCs/>
          <w:lang w:val="lt-LT"/>
        </w:rPr>
      </w:pPr>
      <w:r>
        <w:rPr>
          <w:bCs/>
          <w:iCs/>
          <w:lang w:val="lt-LT"/>
        </w:rPr>
        <w:t>Šalys pareiškia ir garantuoja viena kitai, kad:</w:t>
      </w:r>
    </w:p>
    <w:p w14:paraId="6DF96008" w14:textId="77777777" w:rsidR="00E84EB4" w:rsidRDefault="00000000">
      <w:pPr>
        <w:tabs>
          <w:tab w:val="left" w:pos="540"/>
        </w:tabs>
        <w:ind w:right="-399"/>
        <w:jc w:val="both"/>
        <w:rPr>
          <w:bCs/>
          <w:iCs/>
          <w:lang w:val="lt-LT"/>
        </w:rPr>
      </w:pPr>
      <w:r>
        <w:rPr>
          <w:bCs/>
          <w:iCs/>
          <w:lang w:val="lt-LT"/>
        </w:rPr>
        <w:t>5.1.</w:t>
      </w:r>
      <w:r>
        <w:rPr>
          <w:bCs/>
          <w:iCs/>
          <w:lang w:val="lt-LT"/>
        </w:rPr>
        <w:tab/>
        <w:t xml:space="preserve">Joms yra aiškiai žinomi visi faktai, susiję su šios Sutarties sudarymu ir (ar) nulėmę šios Sutarties sudarymą </w:t>
      </w:r>
      <w:r>
        <w:rPr>
          <w:color w:val="000000"/>
          <w:lang w:val="lt-LT"/>
        </w:rPr>
        <w:t>būtent</w:t>
      </w:r>
      <w:r>
        <w:rPr>
          <w:bCs/>
          <w:iCs/>
          <w:lang w:val="lt-LT"/>
        </w:rPr>
        <w:t xml:space="preserve"> tokiomis sąlygomis, kurios yra išdėstytos šioje Sutartyje.</w:t>
      </w:r>
    </w:p>
    <w:p w14:paraId="12E614FC" w14:textId="77777777" w:rsidR="00E84EB4" w:rsidRDefault="00000000">
      <w:pPr>
        <w:tabs>
          <w:tab w:val="left" w:pos="540"/>
        </w:tabs>
        <w:ind w:right="-399"/>
        <w:jc w:val="both"/>
        <w:rPr>
          <w:lang w:val="lt-LT"/>
        </w:rPr>
      </w:pPr>
      <w:r>
        <w:rPr>
          <w:bCs/>
          <w:iCs/>
          <w:lang w:val="lt-LT"/>
        </w:rPr>
        <w:t>5.2.</w:t>
      </w:r>
      <w:r>
        <w:rPr>
          <w:bCs/>
          <w:iCs/>
          <w:lang w:val="lt-LT"/>
        </w:rPr>
        <w:tab/>
        <w:t xml:space="preserve">Visos šios Sutarties </w:t>
      </w:r>
      <w:r>
        <w:rPr>
          <w:color w:val="000000"/>
          <w:lang w:val="lt-LT"/>
        </w:rPr>
        <w:t>sąlygos</w:t>
      </w:r>
      <w:r>
        <w:rPr>
          <w:bCs/>
          <w:iCs/>
          <w:lang w:val="lt-LT"/>
        </w:rPr>
        <w:t xml:space="preserve"> Šalių buvo visiškai aptartos ir suderintos individualiai, t. y. aptarta ir suderinta kiekviena šios Sutarties sąlyga.</w:t>
      </w:r>
    </w:p>
    <w:p w14:paraId="1FBFC79D" w14:textId="77777777" w:rsidR="00E84EB4" w:rsidRDefault="00000000">
      <w:pPr>
        <w:tabs>
          <w:tab w:val="left" w:pos="540"/>
        </w:tabs>
        <w:ind w:right="-399"/>
        <w:jc w:val="both"/>
        <w:rPr>
          <w:lang w:val="lt-LT"/>
        </w:rPr>
      </w:pPr>
      <w:r>
        <w:rPr>
          <w:lang w:val="lt-LT"/>
        </w:rPr>
        <w:t>5.3.</w:t>
      </w:r>
      <w:r>
        <w:rPr>
          <w:lang w:val="lt-LT"/>
        </w:rPr>
        <w:tab/>
        <w:t xml:space="preserve">Šalys perskaitė šią Sutartį, </w:t>
      </w:r>
      <w:r>
        <w:rPr>
          <w:color w:val="000000"/>
          <w:lang w:val="lt-LT"/>
        </w:rPr>
        <w:t>suprato</w:t>
      </w:r>
      <w:r>
        <w:rPr>
          <w:lang w:val="lt-LT"/>
        </w:rPr>
        <w:t xml:space="preserve"> jos turinį ir Sutarties sudarymo, jos įvykdymo ir sudarytos Sutarties nevykdymo ar netinkamo vykdymo ar įvykdymo ne laiku pasekmes.</w:t>
      </w:r>
    </w:p>
    <w:p w14:paraId="1B599121" w14:textId="77777777" w:rsidR="00E84EB4" w:rsidRDefault="00000000">
      <w:pPr>
        <w:tabs>
          <w:tab w:val="left" w:pos="540"/>
        </w:tabs>
        <w:ind w:right="-399"/>
        <w:jc w:val="both"/>
        <w:rPr>
          <w:bCs/>
          <w:iCs/>
          <w:lang w:val="lt-LT"/>
        </w:rPr>
      </w:pPr>
      <w:r>
        <w:rPr>
          <w:lang w:val="lt-LT"/>
        </w:rPr>
        <w:t>5.4.</w:t>
      </w:r>
      <w:r>
        <w:rPr>
          <w:lang w:val="lt-LT"/>
        </w:rPr>
        <w:tab/>
        <w:t>Rengdamos ir pasirašydamos Sutartį, Šalys veikė geranoriškai ir sąžiningai viena kitos atžvilgiu ir sąmoningai nepateikė viena kitai jokios klaidinančios informacijos.</w:t>
      </w:r>
    </w:p>
    <w:p w14:paraId="56215037" w14:textId="77777777" w:rsidR="00E84EB4" w:rsidRDefault="00000000">
      <w:pPr>
        <w:tabs>
          <w:tab w:val="left" w:pos="540"/>
        </w:tabs>
        <w:ind w:right="-399"/>
        <w:jc w:val="both"/>
        <w:rPr>
          <w:bCs/>
          <w:iCs/>
          <w:lang w:val="lt-LT"/>
        </w:rPr>
      </w:pPr>
      <w:r>
        <w:rPr>
          <w:bCs/>
          <w:iCs/>
          <w:lang w:val="lt-LT"/>
        </w:rPr>
        <w:t>5.5.</w:t>
      </w:r>
      <w:r>
        <w:rPr>
          <w:bCs/>
          <w:iCs/>
          <w:lang w:val="lt-LT"/>
        </w:rPr>
        <w:tab/>
      </w:r>
      <w:r>
        <w:rPr>
          <w:lang w:val="lt-LT"/>
        </w:rPr>
        <w:t>Šalys turi visas galias, įgaliojimus ir teises sudaryti ir pasirašyti šią Sutartį, vykdyti visus pagal šią Sutartį prisiimamus įsipareigojimus.</w:t>
      </w:r>
    </w:p>
    <w:p w14:paraId="570F34C8" w14:textId="77777777" w:rsidR="00E84EB4" w:rsidRDefault="00000000">
      <w:pPr>
        <w:tabs>
          <w:tab w:val="left" w:pos="540"/>
        </w:tabs>
        <w:ind w:right="-399"/>
        <w:jc w:val="both"/>
        <w:rPr>
          <w:bCs/>
          <w:iCs/>
          <w:lang w:val="lt-LT"/>
        </w:rPr>
      </w:pPr>
      <w:r>
        <w:rPr>
          <w:bCs/>
          <w:iCs/>
          <w:lang w:val="lt-LT"/>
        </w:rPr>
        <w:t>5.6.</w:t>
      </w:r>
      <w:r>
        <w:rPr>
          <w:bCs/>
          <w:iCs/>
          <w:lang w:val="lt-LT"/>
        </w:rPr>
        <w:tab/>
      </w:r>
      <w:r>
        <w:rPr>
          <w:lang w:val="lt-LT"/>
        </w:rPr>
        <w:t>Šalys turi visus leidimus, sprendimus, sutikimus ir patvirtinimus, kurių reikia norint sudaryti šią Sutartį, taip pat visiškai ir tinkamai įvykdyti šia Sutartimi prisiimamus įsipareigojimus.</w:t>
      </w:r>
    </w:p>
    <w:p w14:paraId="7D68BE96" w14:textId="77777777" w:rsidR="00E84EB4" w:rsidRDefault="00000000">
      <w:pPr>
        <w:tabs>
          <w:tab w:val="left" w:pos="540"/>
        </w:tabs>
        <w:ind w:right="-399"/>
        <w:jc w:val="both"/>
        <w:rPr>
          <w:lang w:val="lt-LT"/>
        </w:rPr>
      </w:pPr>
      <w:r>
        <w:rPr>
          <w:bCs/>
          <w:iCs/>
          <w:lang w:val="lt-LT"/>
        </w:rPr>
        <w:t>5.7.</w:t>
      </w:r>
      <w:r>
        <w:rPr>
          <w:bCs/>
          <w:iCs/>
          <w:lang w:val="lt-LT"/>
        </w:rPr>
        <w:tab/>
      </w:r>
      <w:r>
        <w:rPr>
          <w:lang w:val="lt-LT"/>
        </w:rPr>
        <w:t>Nei šios Sutarties sudarymas, nei Šalių įsipareigojimų pagal šią Sutartį vykdymas neprieštarauja jokiam teismo, valstybės ar vietinės valdžios institucijos sprendimui, įsakymui, potvarkiui ar nurodymui, kuriam Šalys privalo paklusti; jokiai Sutarčiai ar kitam sandoriui, kurių Šalis yra Pardavėjas ir (ar) Pirkėjas; jokioms Šalims taikomų įstatymų ar kitų teisės aktų nuostatoms; jokioms Šalių kreditorių teisėms ir jų nepažeidžia.</w:t>
      </w:r>
    </w:p>
    <w:p w14:paraId="366469D8" w14:textId="77777777" w:rsidR="00E84EB4" w:rsidRDefault="00E84EB4">
      <w:pPr>
        <w:tabs>
          <w:tab w:val="left" w:pos="540"/>
        </w:tabs>
        <w:ind w:right="-399"/>
        <w:jc w:val="both"/>
        <w:rPr>
          <w:lang w:val="lt-LT"/>
        </w:rPr>
      </w:pPr>
    </w:p>
    <w:p w14:paraId="453D45EE" w14:textId="77777777" w:rsidR="00E84EB4" w:rsidRDefault="00000000">
      <w:pPr>
        <w:numPr>
          <w:ilvl w:val="0"/>
          <w:numId w:val="5"/>
        </w:numPr>
        <w:tabs>
          <w:tab w:val="left" w:pos="540"/>
        </w:tabs>
        <w:ind w:left="0" w:right="-399" w:firstLine="0"/>
        <w:jc w:val="both"/>
        <w:rPr>
          <w:lang w:val="lt-LT"/>
        </w:rPr>
      </w:pPr>
      <w:r>
        <w:rPr>
          <w:b/>
          <w:bCs/>
          <w:lang w:val="lt-LT"/>
        </w:rPr>
        <w:t>Sutarties galiojimas, keitimas ir pildymas</w:t>
      </w:r>
      <w:r>
        <w:rPr>
          <w:b/>
          <w:lang w:val="lt-LT"/>
        </w:rPr>
        <w:t xml:space="preserve"> </w:t>
      </w:r>
    </w:p>
    <w:p w14:paraId="5AB099B8" w14:textId="77777777" w:rsidR="00E84EB4" w:rsidRDefault="00000000">
      <w:pPr>
        <w:numPr>
          <w:ilvl w:val="1"/>
          <w:numId w:val="6"/>
        </w:numPr>
        <w:tabs>
          <w:tab w:val="left" w:pos="0"/>
          <w:tab w:val="left" w:pos="540"/>
        </w:tabs>
        <w:ind w:left="0" w:right="-399" w:firstLine="0"/>
        <w:jc w:val="both"/>
        <w:rPr>
          <w:lang w:val="lt-LT"/>
        </w:rPr>
      </w:pPr>
      <w:r>
        <w:rPr>
          <w:lang w:val="lt-LT"/>
        </w:rPr>
        <w:t xml:space="preserve"> Sutartis įsigalioja nuo jos pasirašymo datos ir </w:t>
      </w:r>
      <w:r>
        <w:rPr>
          <w:color w:val="000000"/>
          <w:lang w:val="lt-LT"/>
        </w:rPr>
        <w:t>galioja tris metus.</w:t>
      </w:r>
    </w:p>
    <w:p w14:paraId="44061504" w14:textId="77777777" w:rsidR="00E84EB4" w:rsidRDefault="00000000">
      <w:pPr>
        <w:numPr>
          <w:ilvl w:val="1"/>
          <w:numId w:val="6"/>
        </w:numPr>
        <w:tabs>
          <w:tab w:val="left" w:pos="0"/>
          <w:tab w:val="left" w:pos="540"/>
        </w:tabs>
        <w:ind w:left="0" w:right="-399" w:firstLine="0"/>
        <w:jc w:val="both"/>
        <w:rPr>
          <w:lang w:val="lt-LT"/>
        </w:rPr>
      </w:pPr>
      <w:r>
        <w:rPr>
          <w:lang w:val="lt-LT"/>
        </w:rPr>
        <w:t xml:space="preserve"> Sutartis galioja iki Šalys tinkamai </w:t>
      </w:r>
      <w:r>
        <w:rPr>
          <w:color w:val="000000"/>
          <w:lang w:val="lt-LT"/>
        </w:rPr>
        <w:t>įvykdys</w:t>
      </w:r>
      <w:r>
        <w:rPr>
          <w:lang w:val="lt-LT"/>
        </w:rPr>
        <w:t xml:space="preserve"> visus pagal šią Sutartį prisiimtus įsipareigojimus. Sutarties nutraukimas nepanaikina Pirkėjo pareigos sumokėti už prekes, taip pat sumokėti palūkanas ir delspinigius.</w:t>
      </w:r>
    </w:p>
    <w:p w14:paraId="386106E1" w14:textId="77777777" w:rsidR="00E84EB4" w:rsidRDefault="00000000">
      <w:pPr>
        <w:numPr>
          <w:ilvl w:val="1"/>
          <w:numId w:val="6"/>
        </w:numPr>
        <w:tabs>
          <w:tab w:val="left" w:pos="0"/>
          <w:tab w:val="left" w:pos="540"/>
        </w:tabs>
        <w:ind w:left="0" w:right="-399" w:firstLine="0"/>
        <w:jc w:val="both"/>
        <w:rPr>
          <w:lang w:val="lt-LT"/>
        </w:rPr>
      </w:pPr>
      <w:r>
        <w:rPr>
          <w:lang w:val="lt-LT"/>
        </w:rPr>
        <w:t xml:space="preserve"> Sutartis keičiama ir pildoma tik rašytiniu abiejų Šalių sudarytu susitarimu. Kiekvienas toks susitarimas nuo jo tinkamo įforminimo dienos tampa neatskiriama šios Sutarties dalimi. Susitarimas dėl Sutarties pakeitimo ar papildymo, įformintas nesilaikant šioje dalyje nustatytų reikalavimų, laikomas nesudarytu. </w:t>
      </w:r>
      <w:r>
        <w:rPr>
          <w:color w:val="000000"/>
          <w:lang w:val="lt-LT"/>
        </w:rPr>
        <w:t>Sutartis gali būti keičiama Lietuvos Respublikos viešųjų pirkimų įstatymo 89 straipsnio nustatyta tvarka.</w:t>
      </w:r>
    </w:p>
    <w:p w14:paraId="7D51CA10" w14:textId="77777777" w:rsidR="00E84EB4" w:rsidRDefault="00000000">
      <w:pPr>
        <w:numPr>
          <w:ilvl w:val="1"/>
          <w:numId w:val="6"/>
        </w:numPr>
        <w:tabs>
          <w:tab w:val="left" w:pos="0"/>
          <w:tab w:val="left" w:pos="540"/>
        </w:tabs>
        <w:ind w:left="0" w:right="-399" w:firstLine="0"/>
        <w:jc w:val="both"/>
        <w:rPr>
          <w:lang w:val="lt-LT"/>
        </w:rPr>
      </w:pPr>
      <w:r>
        <w:rPr>
          <w:lang w:val="lt-LT"/>
        </w:rPr>
        <w:lastRenderedPageBreak/>
        <w:t xml:space="preserve"> Jeigu bet kuri šios Sutarties </w:t>
      </w:r>
      <w:r>
        <w:rPr>
          <w:color w:val="000000"/>
          <w:lang w:val="lt-LT"/>
        </w:rPr>
        <w:t>nuostata</w:t>
      </w:r>
      <w:r>
        <w:rPr>
          <w:lang w:val="lt-LT"/>
        </w:rPr>
        <w:t xml:space="preserve"> yra arba tampa iš dalies ar visai negaliojanti, tai toji nuostata nedaro negaliojančių kitų šios Sutarties nuostatų, jeigu galima daryti prielaidą, kad ši Sutartis būtų buvusi sudaryta ir neįtraukus nuostatos (ar jos dalies), kuri yra negaliojanti. Tokiu atveju Šalys susitaria kuo skubiau sudaryti papildomą susitarimą, kuriuo negaliojančios šios Sutarties nuostatos būtų pakeistos kitomis, teisiškai veiksmingomis nuostatomis, kurios, kiek tai yra įmanoma, turėtų tą patį ekonominį ir teisinį efektą.</w:t>
      </w:r>
    </w:p>
    <w:p w14:paraId="45C1D055" w14:textId="77777777" w:rsidR="00E84EB4" w:rsidRDefault="00E84EB4">
      <w:pPr>
        <w:tabs>
          <w:tab w:val="left" w:pos="540"/>
        </w:tabs>
        <w:ind w:right="-399"/>
        <w:jc w:val="both"/>
        <w:rPr>
          <w:lang w:val="lt-LT"/>
        </w:rPr>
      </w:pPr>
    </w:p>
    <w:p w14:paraId="376224EC" w14:textId="77777777" w:rsidR="00E84EB4" w:rsidRDefault="00000000">
      <w:pPr>
        <w:numPr>
          <w:ilvl w:val="0"/>
          <w:numId w:val="6"/>
        </w:numPr>
        <w:ind w:left="0" w:right="-399" w:firstLine="0"/>
        <w:jc w:val="both"/>
        <w:rPr>
          <w:lang w:val="lt-LT"/>
        </w:rPr>
      </w:pPr>
      <w:r>
        <w:rPr>
          <w:b/>
          <w:bCs/>
          <w:lang w:val="lt-LT"/>
        </w:rPr>
        <w:t>Atsakomybė. Sutarties nutraukimas</w:t>
      </w:r>
      <w:r>
        <w:rPr>
          <w:b/>
          <w:lang w:val="lt-LT"/>
        </w:rPr>
        <w:t xml:space="preserve"> </w:t>
      </w:r>
    </w:p>
    <w:p w14:paraId="4B2F359E" w14:textId="77777777" w:rsidR="00E84EB4" w:rsidRDefault="00000000">
      <w:pPr>
        <w:pStyle w:val="Pagrindiniotekstotrauka"/>
        <w:numPr>
          <w:ilvl w:val="1"/>
          <w:numId w:val="6"/>
        </w:numPr>
        <w:tabs>
          <w:tab w:val="left" w:pos="0"/>
          <w:tab w:val="left" w:pos="540"/>
        </w:tabs>
        <w:ind w:left="0" w:right="-399" w:firstLine="0"/>
      </w:pPr>
      <w:r>
        <w:t xml:space="preserve"> Jei paaiškėja, kad kuris nors Šalių vienos kitai Sutarties 5 straipsnyje pateiktas pareiškimas ar garantija buvo iš esmės netikslus, melagingas ar klaidinantis jų pateikimo dieną arba kuri nors Šalis nevykdo ar netinkamai vykdo šioje Sutartyje nurodytus įsipareigojimus, kaltoji Šalis atlygins nukentėjusiai Šaliai visus nuostolius (įskaitant teisines išlaidas ir išlaidas už teisinę pagalbą), kuriuos Šalis patyrė dėl tokio netikslaus, melagingo ar klaidinančio pareiškimo, garantijos ar dėl įsipareigojimų nevykdymo ar netinkamo vykdymo.</w:t>
      </w:r>
    </w:p>
    <w:p w14:paraId="6D28DDF7" w14:textId="77777777" w:rsidR="00E84EB4" w:rsidRDefault="00000000">
      <w:pPr>
        <w:pStyle w:val="Pagrindiniotekstotrauka"/>
        <w:numPr>
          <w:ilvl w:val="1"/>
          <w:numId w:val="6"/>
        </w:numPr>
        <w:tabs>
          <w:tab w:val="left" w:pos="0"/>
          <w:tab w:val="left" w:pos="540"/>
        </w:tabs>
        <w:ind w:left="0" w:right="-399" w:firstLine="0"/>
      </w:pPr>
      <w:r>
        <w:t xml:space="preserve"> Sutartis gali būti nutraukta rašytiniu abiejų Šalių susitarimu.</w:t>
      </w:r>
    </w:p>
    <w:p w14:paraId="53D83854" w14:textId="77777777" w:rsidR="00E84EB4" w:rsidRDefault="00000000">
      <w:pPr>
        <w:numPr>
          <w:ilvl w:val="1"/>
          <w:numId w:val="6"/>
        </w:numPr>
        <w:tabs>
          <w:tab w:val="left" w:pos="540"/>
        </w:tabs>
        <w:ind w:left="0" w:right="-399" w:firstLine="0"/>
        <w:jc w:val="both"/>
        <w:rPr>
          <w:lang w:val="lt-LT"/>
        </w:rPr>
      </w:pPr>
      <w:r>
        <w:rPr>
          <w:lang w:val="lt-LT"/>
        </w:rPr>
        <w:t xml:space="preserve"> Šalys turi teisę vienašališkai nutraukti Sutartį, įspėjusios kitą Šalį prieš 7 (septynias) dienas, nesikreipdamos į teismą, jei kita Šalis pažeidė bet kuriuos įsipareigojimus pagal šią Sutartį. Kai Sutartį nutraukia Pardavėjas, jis turi teisę pareikalauti iš Pirkėjo ne vėliau kaip Sutarties nutraukimo dieną sumokėti visas nesumokėtas sumas kartu su priklausančiomis mokėti palūkanomis bei delspinigiais. </w:t>
      </w:r>
    </w:p>
    <w:p w14:paraId="28F5C210" w14:textId="77777777" w:rsidR="00E84EB4" w:rsidRDefault="00000000">
      <w:pPr>
        <w:numPr>
          <w:ilvl w:val="1"/>
          <w:numId w:val="6"/>
        </w:numPr>
        <w:tabs>
          <w:tab w:val="left" w:pos="540"/>
        </w:tabs>
        <w:ind w:left="0" w:right="-399" w:firstLine="0"/>
        <w:jc w:val="both"/>
        <w:rPr>
          <w:lang w:val="lt-LT"/>
        </w:rPr>
      </w:pPr>
      <w:r>
        <w:rPr>
          <w:lang w:val="lt-LT"/>
        </w:rPr>
        <w:t xml:space="preserve"> Sutartis gali būti nutraukiama Lietuvos Respublikos viešųjų pirkimų įstatymo 90 straipsnio nustatytais atvejais ir tvarka.</w:t>
      </w:r>
    </w:p>
    <w:p w14:paraId="7722A797" w14:textId="77777777" w:rsidR="00E84EB4" w:rsidRDefault="00E84EB4">
      <w:pPr>
        <w:ind w:right="-399"/>
        <w:jc w:val="both"/>
        <w:rPr>
          <w:lang w:val="lt-LT"/>
        </w:rPr>
      </w:pPr>
    </w:p>
    <w:p w14:paraId="07844C83" w14:textId="77777777" w:rsidR="00E84EB4" w:rsidRDefault="00000000">
      <w:pPr>
        <w:numPr>
          <w:ilvl w:val="0"/>
          <w:numId w:val="6"/>
        </w:numPr>
        <w:tabs>
          <w:tab w:val="left" w:pos="540"/>
        </w:tabs>
        <w:ind w:left="0" w:right="-399" w:firstLine="0"/>
        <w:jc w:val="both"/>
        <w:rPr>
          <w:lang w:val="lt-LT"/>
        </w:rPr>
      </w:pPr>
      <w:r>
        <w:rPr>
          <w:b/>
          <w:bCs/>
          <w:lang w:val="lt-LT"/>
        </w:rPr>
        <w:t>Nenugalimos jėgos aplinkybės (</w:t>
      </w:r>
      <w:r>
        <w:rPr>
          <w:b/>
          <w:bCs/>
          <w:i/>
          <w:lang w:val="lt-LT"/>
        </w:rPr>
        <w:t>force majeure</w:t>
      </w:r>
      <w:r>
        <w:rPr>
          <w:b/>
          <w:bCs/>
          <w:lang w:val="lt-LT"/>
        </w:rPr>
        <w:t>)</w:t>
      </w:r>
    </w:p>
    <w:p w14:paraId="7977EC6B" w14:textId="77777777" w:rsidR="00E84EB4" w:rsidRDefault="00000000">
      <w:pPr>
        <w:numPr>
          <w:ilvl w:val="1"/>
          <w:numId w:val="6"/>
        </w:numPr>
        <w:tabs>
          <w:tab w:val="left" w:pos="540"/>
        </w:tabs>
        <w:ind w:left="0" w:right="-399" w:firstLine="0"/>
        <w:jc w:val="both"/>
        <w:rPr>
          <w:lang w:val="lt-LT"/>
        </w:rPr>
      </w:pPr>
      <w:r>
        <w:rPr>
          <w:lang w:val="lt-LT"/>
        </w:rPr>
        <w:t xml:space="preserve"> Šalys susitaria, kad nė viena Šalis nebus atsakinga už jos įsipareigojimų pagal šią Sutartį nevykdymą, jei bet kuri iš išvardytų aplinkybių (</w:t>
      </w:r>
      <w:r>
        <w:rPr>
          <w:i/>
          <w:iCs/>
          <w:lang w:val="lt-LT"/>
        </w:rPr>
        <w:t>force majeure</w:t>
      </w:r>
      <w:r>
        <w:rPr>
          <w:lang w:val="lt-LT"/>
        </w:rPr>
        <w:t>) neleis Šaliai įvykdyti savo įsipareigojimų pagal šią Sutartį: karas, riaušės, sukilimas, valstybės ar savivaldybės institucijų veikimas ar neveikimas ar bet kuri kita aplinkybė, kurios Šalis negalėjo kontroliuoti bei numatyti šios Sutarties sudarymo metu ir negalėjo užkirsti kelio šiai aplinkybei atsirasti.</w:t>
      </w:r>
    </w:p>
    <w:p w14:paraId="08B5B2DF" w14:textId="77777777" w:rsidR="00E84EB4" w:rsidRDefault="00000000">
      <w:pPr>
        <w:numPr>
          <w:ilvl w:val="1"/>
          <w:numId w:val="6"/>
        </w:numPr>
        <w:tabs>
          <w:tab w:val="left" w:pos="540"/>
        </w:tabs>
        <w:ind w:left="0" w:right="-399" w:firstLine="0"/>
        <w:jc w:val="both"/>
        <w:rPr>
          <w:lang w:val="lt-LT"/>
        </w:rPr>
      </w:pPr>
      <w:r>
        <w:rPr>
          <w:lang w:val="lt-LT"/>
        </w:rPr>
        <w:t xml:space="preserve"> Šalis, pareiškianti apie </w:t>
      </w:r>
      <w:r>
        <w:rPr>
          <w:iCs/>
          <w:lang w:val="lt-LT"/>
        </w:rPr>
        <w:t>nenugalimos jėgos aplinkybes</w:t>
      </w:r>
      <w:r>
        <w:rPr>
          <w:lang w:val="lt-LT"/>
        </w:rPr>
        <w:t xml:space="preserve"> kaip jos įsipareigojimų pagal šią Sutartį nevykdymo pagrindą, privalo informuoti kitą Šalį apie </w:t>
      </w:r>
      <w:r>
        <w:rPr>
          <w:iCs/>
          <w:lang w:val="lt-LT"/>
        </w:rPr>
        <w:t>nenugalimos jėgos</w:t>
      </w:r>
      <w:r>
        <w:rPr>
          <w:lang w:val="lt-LT"/>
        </w:rPr>
        <w:t xml:space="preserve"> aplinkybes per 14 (keturiolika) dienų nuo jų atsiradimo, taip pat informuoti apie jų įtaką Sutarties vykdymui. Šalys sustabdys šios Sutarties vykdymą iki tol, kol išnyks </w:t>
      </w:r>
      <w:r>
        <w:rPr>
          <w:iCs/>
          <w:lang w:val="lt-LT"/>
        </w:rPr>
        <w:t>nenugalimos jėgos</w:t>
      </w:r>
      <w:r>
        <w:rPr>
          <w:lang w:val="lt-LT"/>
        </w:rPr>
        <w:t xml:space="preserve"> aplinkybės.</w:t>
      </w:r>
    </w:p>
    <w:p w14:paraId="3D9BBB00" w14:textId="77777777" w:rsidR="00E84EB4" w:rsidRDefault="00000000">
      <w:pPr>
        <w:tabs>
          <w:tab w:val="left" w:pos="540"/>
        </w:tabs>
        <w:ind w:right="-399"/>
        <w:jc w:val="both"/>
        <w:rPr>
          <w:b/>
          <w:lang w:val="lt-LT"/>
        </w:rPr>
      </w:pPr>
      <w:r>
        <w:rPr>
          <w:lang w:val="lt-LT"/>
        </w:rPr>
        <w:t xml:space="preserve">8.3. Jei </w:t>
      </w:r>
      <w:r>
        <w:rPr>
          <w:iCs/>
          <w:lang w:val="lt-LT"/>
        </w:rPr>
        <w:t>nenugalimos jėgos</w:t>
      </w:r>
      <w:r>
        <w:rPr>
          <w:lang w:val="lt-LT"/>
        </w:rPr>
        <w:t xml:space="preserve"> aplinkybės tęsiasi ilgiau kaip 3 (tris) mėnesius, bet kuri Šalis turi teisę iš dalies ar visiškai nutraukti šią Sutartį, įspėjusi kitą Šalį raštu prieš 7 (septynias) dienas iki Sutarties nutraukimo, ir nė viena Šalis neturės teisės reikalauti atlyginti nuostolius.</w:t>
      </w:r>
    </w:p>
    <w:p w14:paraId="1A61CC5D" w14:textId="77777777" w:rsidR="00E84EB4" w:rsidRDefault="00E84EB4">
      <w:pPr>
        <w:tabs>
          <w:tab w:val="left" w:pos="540"/>
        </w:tabs>
        <w:ind w:right="-399"/>
        <w:jc w:val="both"/>
        <w:rPr>
          <w:b/>
          <w:lang w:val="lt-LT"/>
        </w:rPr>
      </w:pPr>
    </w:p>
    <w:p w14:paraId="34E9CBB3" w14:textId="77777777" w:rsidR="00E84EB4" w:rsidRDefault="00000000">
      <w:pPr>
        <w:numPr>
          <w:ilvl w:val="0"/>
          <w:numId w:val="6"/>
        </w:numPr>
        <w:ind w:left="0" w:right="-399" w:firstLine="0"/>
        <w:jc w:val="both"/>
        <w:rPr>
          <w:lang w:val="lt-LT"/>
        </w:rPr>
      </w:pPr>
      <w:r>
        <w:rPr>
          <w:b/>
          <w:bCs/>
          <w:lang w:val="lt-LT"/>
        </w:rPr>
        <w:t>Baigiamosios nuostatos</w:t>
      </w:r>
    </w:p>
    <w:p w14:paraId="0838698C" w14:textId="77777777" w:rsidR="00E84EB4" w:rsidRDefault="00000000">
      <w:pPr>
        <w:numPr>
          <w:ilvl w:val="1"/>
          <w:numId w:val="6"/>
        </w:numPr>
        <w:ind w:right="-426"/>
        <w:jc w:val="both"/>
        <w:rPr>
          <w:lang w:val="lt-LT"/>
        </w:rPr>
      </w:pPr>
      <w:r>
        <w:rPr>
          <w:lang w:val="lt-LT"/>
        </w:rPr>
        <w:t>Visi ginčai, kilę dėl šios Sutarties vykdymo, sprendžiami dvišaliu susitarimu, o tam nepavykus –</w:t>
      </w:r>
    </w:p>
    <w:p w14:paraId="7735D954" w14:textId="77777777" w:rsidR="00E84EB4" w:rsidRDefault="00000000">
      <w:pPr>
        <w:ind w:right="-426"/>
        <w:jc w:val="both"/>
        <w:rPr>
          <w:lang w:val="lt-LT"/>
        </w:rPr>
      </w:pPr>
      <w:r>
        <w:rPr>
          <w:lang w:val="lt-LT"/>
        </w:rPr>
        <w:t>Lietuvos Respublikos įstatymų nustatyta tvarka.</w:t>
      </w:r>
    </w:p>
    <w:p w14:paraId="67DF5191" w14:textId="77777777" w:rsidR="00E84EB4" w:rsidRDefault="00000000">
      <w:pPr>
        <w:tabs>
          <w:tab w:val="left" w:pos="540"/>
        </w:tabs>
        <w:ind w:right="-399"/>
        <w:jc w:val="both"/>
        <w:rPr>
          <w:lang w:val="lt-LT"/>
        </w:rPr>
      </w:pPr>
      <w:r>
        <w:rPr>
          <w:lang w:val="lt-LT"/>
        </w:rPr>
        <w:t>9.2. Sutartis turi būti aiškinama sąžiningai, atsižvelgiant į Sutarties esmę, tikslą, sudarymo aplinkybes, Sutarties sąlygų tarpusavio ryšį. Sutarties dalių pavadinimai skirti patogesniam naudojimuisi Sutarties tekstu, bet į juos nebus atsižvelgiama sprendžiant ginčus ir nesutarimus tarp Sutarties Šalių.</w:t>
      </w:r>
    </w:p>
    <w:p w14:paraId="7D4910CC" w14:textId="77777777" w:rsidR="00E84EB4" w:rsidRDefault="00000000">
      <w:pPr>
        <w:tabs>
          <w:tab w:val="left" w:pos="540"/>
        </w:tabs>
        <w:ind w:right="-399"/>
        <w:jc w:val="both"/>
        <w:rPr>
          <w:lang w:val="lt-LT"/>
        </w:rPr>
      </w:pPr>
      <w:r>
        <w:rPr>
          <w:lang w:val="lt-LT"/>
        </w:rPr>
        <w:t xml:space="preserve">9.3. Šalys susitaria laikyti tinkamu kitos Šalies atstovu bet kurį asmenį, kurio parašas patvirtintas tos Šalies antspaudu ar spaudu. Pasekmes dėl įgaliojimų viršijimo prisiima Šalis, neužtikrinusi tinkamo savo antspaudo ar spaudo panaudojimo. </w:t>
      </w:r>
    </w:p>
    <w:p w14:paraId="77165C3D" w14:textId="77777777" w:rsidR="00E84EB4" w:rsidRDefault="00000000">
      <w:pPr>
        <w:tabs>
          <w:tab w:val="left" w:pos="540"/>
        </w:tabs>
        <w:ind w:right="-399"/>
        <w:jc w:val="both"/>
        <w:rPr>
          <w:lang w:val="lt-LT"/>
        </w:rPr>
      </w:pPr>
      <w:r>
        <w:rPr>
          <w:lang w:val="lt-LT"/>
        </w:rPr>
        <w:t>9.4. Sutarties sąlygos yra konfidencialios ir viešai neskelbiamos (išskyrus Šalis konsultuojančius teisininkus). Šis konfidencialumo reikalavimas netaikomas informacijai, kuri yra viešai prieinama arba kurią privaloma atskleisti pagal galiojančius įstatymus</w:t>
      </w:r>
      <w:r>
        <w:rPr>
          <w:b/>
          <w:caps/>
          <w:lang w:val="lt-LT"/>
        </w:rPr>
        <w:t>.</w:t>
      </w:r>
    </w:p>
    <w:p w14:paraId="2FDD935C" w14:textId="77777777" w:rsidR="00E84EB4" w:rsidRDefault="00000000">
      <w:pPr>
        <w:tabs>
          <w:tab w:val="left" w:pos="540"/>
        </w:tabs>
        <w:ind w:right="-399"/>
        <w:jc w:val="both"/>
        <w:rPr>
          <w:lang w:val="lt-LT"/>
        </w:rPr>
      </w:pPr>
      <w:r>
        <w:rPr>
          <w:lang w:val="lt-LT"/>
        </w:rPr>
        <w:t>9.5.. Ši Sutartis sudaryta ir turi būti aiškinama pagal Lietuvos Respublikos įstatymus.</w:t>
      </w:r>
    </w:p>
    <w:p w14:paraId="626B0C5B" w14:textId="77777777" w:rsidR="00E84EB4" w:rsidRDefault="00000000">
      <w:pPr>
        <w:tabs>
          <w:tab w:val="left" w:pos="540"/>
        </w:tabs>
        <w:ind w:right="-399"/>
        <w:jc w:val="both"/>
        <w:rPr>
          <w:lang w:val="lt-LT"/>
        </w:rPr>
      </w:pPr>
      <w:r>
        <w:rPr>
          <w:lang w:val="lt-LT"/>
        </w:rPr>
        <w:t xml:space="preserve">9.6. Nuo šios Sutarties sudarymo dienos Šalys viena kitai pateiks operatyvius rašytinius pranešimus apie tai, kad atsirado ar egzistuoja bet koks įvykis, sąlyga ar aplinkybė, kuri gali paveikti šią Sutartį ar lemti jos </w:t>
      </w:r>
      <w:r>
        <w:rPr>
          <w:lang w:val="lt-LT"/>
        </w:rPr>
        <w:lastRenderedPageBreak/>
        <w:t>pažeidimą. Šalys susitaria, kad kiekviena iš jų visada geranoriškai veiks kitos atžvilgiu ir dės visas įmanomas pastangas, kad būtų laikomasi šios Sutarties sąlygų.</w:t>
      </w:r>
    </w:p>
    <w:p w14:paraId="3FC5FA64" w14:textId="77777777" w:rsidR="00E84EB4" w:rsidRDefault="00000000">
      <w:pPr>
        <w:tabs>
          <w:tab w:val="left" w:pos="540"/>
        </w:tabs>
        <w:ind w:right="-399"/>
        <w:jc w:val="both"/>
        <w:rPr>
          <w:lang w:val="lt-LT"/>
        </w:rPr>
      </w:pPr>
      <w:r>
        <w:rPr>
          <w:lang w:val="lt-LT"/>
        </w:rPr>
        <w:t>9.7. Tarpusavio ginčus, kilusius vykdant Sutartį, Šalys sprendžia derybomis siekiant susitarimo, o jo nepasiekus – Lietuvos Respublikos įstatymų nustatyta tvarka.</w:t>
      </w:r>
    </w:p>
    <w:p w14:paraId="2923A76B" w14:textId="77777777" w:rsidR="00E84EB4" w:rsidRDefault="00000000">
      <w:pPr>
        <w:tabs>
          <w:tab w:val="left" w:pos="540"/>
        </w:tabs>
        <w:ind w:left="15" w:right="-399"/>
        <w:jc w:val="both"/>
        <w:rPr>
          <w:lang w:val="lt-LT"/>
        </w:rPr>
      </w:pPr>
      <w:r>
        <w:rPr>
          <w:lang w:val="lt-LT"/>
        </w:rPr>
        <w:t>9.8. Šalys susitaria, kad nepasiekus susitarimo derybų keliu, ginčai nagrinėjami Panevėžio miesto apylinkės (apygardos) teisme pagal teismingumą.</w:t>
      </w:r>
    </w:p>
    <w:p w14:paraId="57DA8C96" w14:textId="77777777" w:rsidR="00E84EB4" w:rsidRDefault="00000000">
      <w:pPr>
        <w:tabs>
          <w:tab w:val="left" w:pos="540"/>
        </w:tabs>
        <w:ind w:right="-399"/>
        <w:jc w:val="both"/>
        <w:rPr>
          <w:lang w:val="lt-LT"/>
        </w:rPr>
      </w:pPr>
      <w:r>
        <w:rPr>
          <w:lang w:val="lt-LT"/>
        </w:rPr>
        <w:t>9.9. Visi pranešimai, reikalingi dėl Sutarties, turi būti atlikti raštu ir išsiųsti Šalių nurodytais rekvizitais. Šalys nedelsdamos praneša viena kitai apie pavadinimo, buveinės adreso, vadovo pakeitimus, reorganizavimą, restruktūrizavimo ar bankroto bylos iškėlimą.</w:t>
      </w:r>
    </w:p>
    <w:p w14:paraId="765032BA" w14:textId="77777777" w:rsidR="00E84EB4" w:rsidRDefault="00000000">
      <w:pPr>
        <w:tabs>
          <w:tab w:val="left" w:pos="540"/>
        </w:tabs>
        <w:ind w:right="-399"/>
        <w:jc w:val="both"/>
        <w:rPr>
          <w:lang w:val="lt-LT"/>
        </w:rPr>
      </w:pPr>
      <w:r>
        <w:rPr>
          <w:lang w:val="lt-LT"/>
        </w:rPr>
        <w:t>9.10.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7DB6FA69" w14:textId="77777777" w:rsidR="00E84EB4" w:rsidRDefault="00000000">
      <w:pPr>
        <w:pStyle w:val="Bodytext2"/>
        <w:shd w:val="clear" w:color="auto" w:fill="auto"/>
        <w:spacing w:before="0" w:line="240" w:lineRule="auto"/>
        <w:ind w:firstLine="0"/>
        <w:rPr>
          <w:rFonts w:ascii="Times New Roman" w:hAnsi="Times New Roman" w:cs="Times New Roman"/>
          <w:sz w:val="24"/>
          <w:szCs w:val="24"/>
          <w:lang w:val="lt-LT" w:eastAsia="lt-LT"/>
        </w:rPr>
      </w:pPr>
      <w:r>
        <w:rPr>
          <w:rFonts w:ascii="Times New Roman" w:hAnsi="Times New Roman" w:cs="Times New Roman"/>
          <w:sz w:val="24"/>
          <w:szCs w:val="24"/>
          <w:lang w:val="lt-LT"/>
        </w:rPr>
        <w:t>9.11.</w:t>
      </w:r>
      <w:r>
        <w:rPr>
          <w:lang w:val="lt-LT"/>
        </w:rPr>
        <w:t xml:space="preserve"> </w:t>
      </w:r>
      <w:r>
        <w:rPr>
          <w:rStyle w:val="markedcontent"/>
          <w:rFonts w:ascii="Times New Roman" w:hAnsi="Times New Roman" w:cs="Times New Roman"/>
          <w:sz w:val="24"/>
          <w:szCs w:val="24"/>
          <w:lang w:val="lt-LT"/>
        </w:rPr>
        <w:t xml:space="preserve">Sutartis sudaryta lietuvių kalba, vienu egzemplioriumi ir pasirašoma naudojantis saugiais </w:t>
      </w:r>
      <w:r>
        <w:rPr>
          <w:rStyle w:val="highlight"/>
          <w:rFonts w:ascii="Times New Roman" w:hAnsi="Times New Roman" w:cs="Times New Roman"/>
          <w:sz w:val="24"/>
          <w:szCs w:val="24"/>
          <w:lang w:val="lt-LT"/>
        </w:rPr>
        <w:t>elektr</w:t>
      </w:r>
      <w:r>
        <w:rPr>
          <w:rStyle w:val="markedcontent"/>
          <w:rFonts w:ascii="Times New Roman" w:hAnsi="Times New Roman" w:cs="Times New Roman"/>
          <w:sz w:val="24"/>
          <w:szCs w:val="24"/>
          <w:lang w:val="lt-LT"/>
        </w:rPr>
        <w:t>oniniais parašais.</w:t>
      </w:r>
    </w:p>
    <w:p w14:paraId="6FB17D43" w14:textId="77777777" w:rsidR="00E84EB4" w:rsidRDefault="00000000">
      <w:pPr>
        <w:tabs>
          <w:tab w:val="left" w:pos="540"/>
        </w:tabs>
        <w:ind w:right="-399"/>
        <w:jc w:val="both"/>
        <w:rPr>
          <w:lang w:val="lt-LT"/>
        </w:rPr>
      </w:pPr>
      <w:r>
        <w:rPr>
          <w:lang w:val="lt-LT"/>
        </w:rPr>
        <w:t>9.12. Šalys pareiškia ir patvirtina, kad Sutartį perskaitė, suprato iš jos kylančias teisines pasekmes ir pasirašo kaip dokumentą, atitinkantį jų valią ir tikruosius ketinimus.</w:t>
      </w:r>
    </w:p>
    <w:p w14:paraId="071F5B92" w14:textId="77777777" w:rsidR="00E84EB4" w:rsidRDefault="00000000">
      <w:pPr>
        <w:jc w:val="both"/>
        <w:rPr>
          <w:b/>
          <w:lang w:val="lt-LT"/>
        </w:rPr>
      </w:pPr>
      <w:r>
        <w:rPr>
          <w:lang w:val="lt-LT"/>
        </w:rPr>
        <w:t xml:space="preserve">9.13. Panevėžio rajono savivaldybės administracijos Paįstrio seniūnijos seniūno pavaduotojas Alvydas Varkalis </w:t>
      </w:r>
      <w:r>
        <w:rPr>
          <w:color w:val="000000"/>
        </w:rPr>
        <w:t xml:space="preserve">Varkalis (tel. +370 45 43 02 28, el. p. </w:t>
      </w:r>
      <w:proofErr w:type="spellStart"/>
      <w:r>
        <w:rPr>
          <w:color w:val="000000"/>
        </w:rPr>
        <w:t>alvydas.varkalis@panrs.lt</w:t>
      </w:r>
      <w:proofErr w:type="spellEnd"/>
      <w:r>
        <w:rPr>
          <w:color w:val="000000"/>
        </w:rPr>
        <w:t>)</w:t>
      </w:r>
      <w:r>
        <w:rPr>
          <w:lang w:val="lt-LT"/>
        </w:rPr>
        <w:t xml:space="preserve"> yra atsakingas už Sutarties vykdymą, Sutarties ir pakeitimų paskelbimą pagal Lietuvos Respublikos viešųjų pirkimų įstatymo nuostatas.</w:t>
      </w:r>
    </w:p>
    <w:p w14:paraId="590896A0" w14:textId="77777777" w:rsidR="00E84EB4" w:rsidRDefault="00E84EB4">
      <w:pPr>
        <w:tabs>
          <w:tab w:val="left" w:pos="540"/>
        </w:tabs>
        <w:ind w:right="-399"/>
        <w:jc w:val="both"/>
        <w:rPr>
          <w:b/>
          <w:lang w:val="lt-LT"/>
        </w:rPr>
      </w:pPr>
    </w:p>
    <w:p w14:paraId="398766DF" w14:textId="77777777" w:rsidR="00E84EB4" w:rsidRDefault="00000000">
      <w:pPr>
        <w:numPr>
          <w:ilvl w:val="0"/>
          <w:numId w:val="6"/>
        </w:numPr>
        <w:tabs>
          <w:tab w:val="left" w:pos="540"/>
        </w:tabs>
        <w:ind w:left="0" w:right="-399" w:firstLine="0"/>
        <w:jc w:val="both"/>
        <w:rPr>
          <w:lang w:val="lt-LT"/>
        </w:rPr>
      </w:pPr>
      <w:r>
        <w:rPr>
          <w:b/>
          <w:lang w:val="lt-LT"/>
        </w:rPr>
        <w:t>Sutarties šalių rekvizitai ir parašai</w:t>
      </w:r>
    </w:p>
    <w:p w14:paraId="1A823E53" w14:textId="77777777" w:rsidR="00E84EB4" w:rsidRDefault="00E84EB4">
      <w:pPr>
        <w:tabs>
          <w:tab w:val="left" w:pos="540"/>
        </w:tabs>
        <w:ind w:right="-399"/>
        <w:jc w:val="both"/>
        <w:rPr>
          <w:lang w:val="lt-LT"/>
        </w:rPr>
      </w:pP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4963"/>
        <w:gridCol w:w="4757"/>
      </w:tblGrid>
      <w:tr w:rsidR="00E84EB4" w14:paraId="3C60FE59" w14:textId="77777777">
        <w:trPr>
          <w:trHeight w:val="4320"/>
        </w:trPr>
        <w:tc>
          <w:tcPr>
            <w:tcW w:w="4962" w:type="dxa"/>
            <w:shd w:val="clear" w:color="auto" w:fill="auto"/>
          </w:tcPr>
          <w:p w14:paraId="119DAA4E" w14:textId="77777777" w:rsidR="00E84EB4" w:rsidRDefault="00000000">
            <w:pPr>
              <w:snapToGrid w:val="0"/>
              <w:ind w:right="-399"/>
              <w:jc w:val="both"/>
              <w:rPr>
                <w:lang w:val="lt-LT"/>
              </w:rPr>
            </w:pPr>
            <w:r>
              <w:rPr>
                <w:b/>
                <w:bCs/>
                <w:lang w:val="lt-LT"/>
              </w:rPr>
              <w:t>Pardavėjas</w:t>
            </w:r>
          </w:p>
          <w:p w14:paraId="689B35FE" w14:textId="77777777" w:rsidR="00E84EB4" w:rsidRDefault="00E84EB4">
            <w:pPr>
              <w:pStyle w:val="Antrat1"/>
              <w:ind w:left="432" w:right="-399" w:hanging="432"/>
            </w:pPr>
          </w:p>
          <w:p w14:paraId="2573524D" w14:textId="77777777" w:rsidR="00E84EB4" w:rsidRDefault="00000000">
            <w:pPr>
              <w:pStyle w:val="Antrat1"/>
              <w:ind w:left="432" w:right="-399" w:hanging="432"/>
            </w:pPr>
            <w:r>
              <w:rPr>
                <w:b w:val="0"/>
              </w:rPr>
              <w:t>UAB ,,</w:t>
            </w:r>
            <w:proofErr w:type="spellStart"/>
            <w:r>
              <w:rPr>
                <w:b w:val="0"/>
              </w:rPr>
              <w:t>Bikuvos</w:t>
            </w:r>
            <w:proofErr w:type="spellEnd"/>
            <w:r>
              <w:rPr>
                <w:b w:val="0"/>
              </w:rPr>
              <w:t xml:space="preserve"> prekyba“</w:t>
            </w:r>
          </w:p>
          <w:p w14:paraId="54292592" w14:textId="77777777" w:rsidR="00E84EB4" w:rsidRDefault="00000000">
            <w:pPr>
              <w:ind w:left="432" w:right="-399" w:hanging="432"/>
              <w:rPr>
                <w:lang w:val="lt-LT"/>
              </w:rPr>
            </w:pPr>
            <w:r>
              <w:rPr>
                <w:lang w:val="lt-LT"/>
              </w:rPr>
              <w:t>Užpalių g. 81, 28198 Utena</w:t>
            </w:r>
          </w:p>
          <w:p w14:paraId="49932476" w14:textId="77777777" w:rsidR="00E84EB4" w:rsidRDefault="00000000">
            <w:pPr>
              <w:ind w:right="-399"/>
              <w:jc w:val="both"/>
              <w:rPr>
                <w:lang w:val="lt-LT"/>
              </w:rPr>
            </w:pPr>
            <w:r>
              <w:rPr>
                <w:lang w:val="lt-LT"/>
              </w:rPr>
              <w:t>Įmonės kodas 284088150</w:t>
            </w:r>
          </w:p>
          <w:p w14:paraId="2CEA9537" w14:textId="77777777" w:rsidR="00E84EB4" w:rsidRDefault="00000000">
            <w:pPr>
              <w:pStyle w:val="Betarp1"/>
              <w:ind w:right="-399"/>
              <w:jc w:val="both"/>
              <w:rPr>
                <w:sz w:val="24"/>
                <w:szCs w:val="24"/>
                <w:lang w:val="lt-LT"/>
              </w:rPr>
            </w:pPr>
            <w:r>
              <w:rPr>
                <w:sz w:val="24"/>
                <w:szCs w:val="24"/>
                <w:lang w:val="lt-LT"/>
              </w:rPr>
              <w:t>Tel.+370 389 50 514, faks. +370 389 61 825</w:t>
            </w:r>
          </w:p>
          <w:p w14:paraId="3E6B2A5C" w14:textId="77777777" w:rsidR="00E84EB4" w:rsidRDefault="00000000">
            <w:pPr>
              <w:pStyle w:val="Betarp1"/>
              <w:ind w:right="-399"/>
              <w:jc w:val="both"/>
              <w:rPr>
                <w:lang w:val="lt-LT"/>
              </w:rPr>
            </w:pPr>
            <w:r>
              <w:rPr>
                <w:sz w:val="24"/>
                <w:szCs w:val="24"/>
                <w:lang w:val="lt-LT"/>
              </w:rPr>
              <w:t>A. s. LT03 7044 0600 0815 0663</w:t>
            </w:r>
          </w:p>
          <w:p w14:paraId="3044DAEC" w14:textId="77777777" w:rsidR="00E84EB4" w:rsidRDefault="00000000">
            <w:pPr>
              <w:ind w:right="-399"/>
              <w:jc w:val="both"/>
              <w:rPr>
                <w:shd w:val="clear" w:color="auto" w:fill="FFFFFF"/>
                <w:lang w:val="lt-LT"/>
              </w:rPr>
            </w:pPr>
            <w:r>
              <w:rPr>
                <w:lang w:val="lt-LT"/>
              </w:rPr>
              <w:t>AB SEB bankas</w:t>
            </w:r>
          </w:p>
          <w:p w14:paraId="5C8F5EDB" w14:textId="77777777" w:rsidR="00E84EB4" w:rsidRDefault="00000000">
            <w:pPr>
              <w:pStyle w:val="Betarp1"/>
              <w:ind w:right="-399"/>
              <w:jc w:val="both"/>
              <w:rPr>
                <w:lang w:val="lt-LT"/>
              </w:rPr>
            </w:pPr>
            <w:r>
              <w:rPr>
                <w:sz w:val="24"/>
                <w:szCs w:val="24"/>
                <w:shd w:val="clear" w:color="auto" w:fill="FFFFFF"/>
                <w:lang w:val="lt-LT"/>
              </w:rPr>
              <w:t>El. p. buhalterija@bikuva.lt</w:t>
            </w:r>
          </w:p>
          <w:p w14:paraId="0336F092" w14:textId="77777777" w:rsidR="00E84EB4" w:rsidRDefault="00E84EB4">
            <w:pPr>
              <w:ind w:right="-399"/>
              <w:jc w:val="both"/>
              <w:rPr>
                <w:lang w:val="lt-LT"/>
              </w:rPr>
            </w:pPr>
          </w:p>
          <w:p w14:paraId="6DB7D1ED" w14:textId="77777777" w:rsidR="00E84EB4" w:rsidRDefault="00E84EB4">
            <w:pPr>
              <w:spacing w:line="100" w:lineRule="atLeast"/>
              <w:ind w:right="-397"/>
              <w:jc w:val="both"/>
              <w:rPr>
                <w:lang w:val="lt-LT"/>
              </w:rPr>
            </w:pPr>
          </w:p>
          <w:p w14:paraId="3FFD567A" w14:textId="77777777" w:rsidR="00E84EB4" w:rsidRDefault="00000000">
            <w:pPr>
              <w:spacing w:line="100" w:lineRule="atLeast"/>
              <w:ind w:right="-397"/>
              <w:jc w:val="both"/>
              <w:rPr>
                <w:lang w:val="lt-LT"/>
              </w:rPr>
            </w:pPr>
            <w:r>
              <w:rPr>
                <w:lang w:val="lt-LT"/>
              </w:rPr>
              <w:t>Padalinio vadovas</w:t>
            </w:r>
          </w:p>
          <w:p w14:paraId="74EB6DF1" w14:textId="77777777" w:rsidR="00E84EB4" w:rsidRDefault="00000000">
            <w:pPr>
              <w:spacing w:line="100" w:lineRule="atLeast"/>
              <w:ind w:right="-397"/>
              <w:jc w:val="both"/>
              <w:rPr>
                <w:b/>
                <w:bCs/>
                <w:lang w:val="lt-LT"/>
              </w:rPr>
            </w:pPr>
            <w:r>
              <w:rPr>
                <w:lang w:val="lt-LT"/>
              </w:rPr>
              <w:t>Dainius Kraujalis</w:t>
            </w:r>
          </w:p>
        </w:tc>
        <w:tc>
          <w:tcPr>
            <w:tcW w:w="4757" w:type="dxa"/>
            <w:shd w:val="clear" w:color="auto" w:fill="auto"/>
          </w:tcPr>
          <w:p w14:paraId="06E5BEC6" w14:textId="77777777" w:rsidR="00E84EB4" w:rsidRDefault="00000000">
            <w:pPr>
              <w:pStyle w:val="Lentelsturinysuser"/>
              <w:snapToGrid w:val="0"/>
              <w:jc w:val="both"/>
              <w:rPr>
                <w:b/>
                <w:bCs/>
                <w:lang w:val="lt-LT"/>
              </w:rPr>
            </w:pPr>
            <w:r>
              <w:rPr>
                <w:b/>
                <w:bCs/>
                <w:lang w:val="lt-LT"/>
              </w:rPr>
              <w:t>Pirkėjas</w:t>
            </w:r>
          </w:p>
          <w:p w14:paraId="36D46E19" w14:textId="77777777" w:rsidR="00E84EB4" w:rsidRDefault="00E84EB4">
            <w:pPr>
              <w:pStyle w:val="Lentelsturinysuser"/>
              <w:jc w:val="both"/>
              <w:rPr>
                <w:b/>
                <w:bCs/>
                <w:lang w:val="lt-LT"/>
              </w:rPr>
            </w:pPr>
          </w:p>
          <w:p w14:paraId="0E908974" w14:textId="77777777" w:rsidR="00E84EB4" w:rsidRDefault="00000000">
            <w:pPr>
              <w:jc w:val="both"/>
              <w:rPr>
                <w:lang w:val="lt-LT"/>
              </w:rPr>
            </w:pPr>
            <w:r>
              <w:rPr>
                <w:lang w:val="lt-LT"/>
              </w:rPr>
              <w:t>Panevėžio rajono savivaldybės administracija</w:t>
            </w:r>
          </w:p>
          <w:p w14:paraId="59F5EED9" w14:textId="77777777" w:rsidR="00E84EB4" w:rsidRDefault="00000000">
            <w:pPr>
              <w:jc w:val="both"/>
              <w:rPr>
                <w:lang w:val="lt-LT"/>
              </w:rPr>
            </w:pPr>
            <w:r>
              <w:rPr>
                <w:lang w:val="lt-LT"/>
              </w:rPr>
              <w:t>Vasario 16-osios g. 27, 35185 Panevėžys</w:t>
            </w:r>
          </w:p>
          <w:p w14:paraId="4AD8CE27" w14:textId="77777777" w:rsidR="00E84EB4" w:rsidRDefault="00000000">
            <w:pPr>
              <w:pStyle w:val="Betarp1"/>
              <w:jc w:val="both"/>
              <w:rPr>
                <w:sz w:val="24"/>
                <w:szCs w:val="24"/>
                <w:lang w:val="lt-LT"/>
              </w:rPr>
            </w:pPr>
            <w:r>
              <w:rPr>
                <w:sz w:val="24"/>
                <w:szCs w:val="24"/>
                <w:lang w:val="lt-LT"/>
              </w:rPr>
              <w:t>Įmonės kodas 188774594</w:t>
            </w:r>
            <w:r>
              <w:rPr>
                <w:sz w:val="24"/>
                <w:szCs w:val="24"/>
                <w:lang w:val="lt-LT"/>
              </w:rPr>
              <w:tab/>
            </w:r>
          </w:p>
          <w:p w14:paraId="7A698768" w14:textId="77777777" w:rsidR="00E84EB4" w:rsidRDefault="00000000">
            <w:pPr>
              <w:pStyle w:val="Betarp1"/>
              <w:jc w:val="both"/>
              <w:rPr>
                <w:sz w:val="24"/>
                <w:szCs w:val="24"/>
                <w:lang w:val="lt-LT"/>
              </w:rPr>
            </w:pPr>
            <w:r>
              <w:rPr>
                <w:sz w:val="24"/>
                <w:szCs w:val="24"/>
                <w:lang w:val="lt-LT"/>
              </w:rPr>
              <w:t>Tel.: +370 45 43 02 26</w:t>
            </w:r>
          </w:p>
          <w:p w14:paraId="3D7C876F" w14:textId="77777777" w:rsidR="00E84EB4" w:rsidRDefault="00000000">
            <w:pPr>
              <w:pStyle w:val="Betarp1"/>
              <w:jc w:val="both"/>
              <w:rPr>
                <w:sz w:val="24"/>
                <w:szCs w:val="24"/>
                <w:shd w:val="clear" w:color="auto" w:fill="FFFFFF"/>
                <w:lang w:val="lt-LT"/>
              </w:rPr>
            </w:pPr>
            <w:r>
              <w:rPr>
                <w:sz w:val="24"/>
                <w:szCs w:val="24"/>
                <w:lang w:val="lt-LT"/>
              </w:rPr>
              <w:t xml:space="preserve">A. s. </w:t>
            </w:r>
            <w:r>
              <w:rPr>
                <w:color w:val="000000"/>
                <w:sz w:val="24"/>
                <w:szCs w:val="24"/>
                <w:lang w:val="lt-LT"/>
              </w:rPr>
              <w:t>LT71 4010 0510 0187 7329</w:t>
            </w:r>
          </w:p>
          <w:p w14:paraId="6D648177" w14:textId="77777777" w:rsidR="00E84EB4" w:rsidRDefault="00000000">
            <w:pPr>
              <w:pStyle w:val="Betarp1"/>
              <w:jc w:val="both"/>
              <w:rPr>
                <w:sz w:val="24"/>
                <w:szCs w:val="24"/>
                <w:shd w:val="clear" w:color="auto" w:fill="FFFFFF"/>
                <w:lang w:val="lt-LT"/>
              </w:rPr>
            </w:pPr>
            <w:proofErr w:type="spellStart"/>
            <w:r>
              <w:rPr>
                <w:sz w:val="24"/>
                <w:szCs w:val="24"/>
                <w:shd w:val="clear" w:color="auto" w:fill="FFFFFF"/>
                <w:lang w:val="lt-LT"/>
              </w:rPr>
              <w:t>Luminor</w:t>
            </w:r>
            <w:proofErr w:type="spellEnd"/>
            <w:r>
              <w:rPr>
                <w:sz w:val="24"/>
                <w:szCs w:val="24"/>
                <w:shd w:val="clear" w:color="auto" w:fill="FFFFFF"/>
                <w:lang w:val="lt-LT"/>
              </w:rPr>
              <w:t xml:space="preserve"> Bank AS Lietuvos skyrius</w:t>
            </w:r>
          </w:p>
          <w:p w14:paraId="43C7B1C2" w14:textId="77777777" w:rsidR="00E84EB4" w:rsidRDefault="00000000">
            <w:pPr>
              <w:pStyle w:val="Betarp1"/>
              <w:jc w:val="both"/>
              <w:rPr>
                <w:b/>
                <w:bCs/>
                <w:lang w:val="lt-LT"/>
              </w:rPr>
            </w:pPr>
            <w:r>
              <w:rPr>
                <w:sz w:val="24"/>
                <w:szCs w:val="24"/>
                <w:shd w:val="clear" w:color="auto" w:fill="FFFFFF"/>
                <w:lang w:val="lt-LT"/>
              </w:rPr>
              <w:t>El. p. paistrys@panrs.lt</w:t>
            </w:r>
            <w:r>
              <w:rPr>
                <w:sz w:val="24"/>
                <w:szCs w:val="24"/>
                <w:shd w:val="clear" w:color="auto" w:fill="FFFFFF"/>
                <w:lang w:val="lt-LT"/>
              </w:rPr>
              <w:tab/>
            </w:r>
          </w:p>
          <w:p w14:paraId="5EFB3F4F" w14:textId="77777777" w:rsidR="00E84EB4" w:rsidRDefault="00E84EB4">
            <w:pPr>
              <w:jc w:val="both"/>
              <w:rPr>
                <w:b/>
                <w:bCs/>
                <w:lang w:val="lt-LT"/>
              </w:rPr>
            </w:pPr>
          </w:p>
          <w:p w14:paraId="67B89FC0" w14:textId="77777777" w:rsidR="00E84EB4" w:rsidRDefault="00E84EB4">
            <w:pPr>
              <w:jc w:val="both"/>
              <w:rPr>
                <w:bCs/>
                <w:lang w:val="lt-LT"/>
              </w:rPr>
            </w:pPr>
          </w:p>
          <w:p w14:paraId="30D571BA" w14:textId="77777777" w:rsidR="00E84EB4" w:rsidRDefault="00000000">
            <w:pPr>
              <w:jc w:val="both"/>
              <w:rPr>
                <w:lang w:val="lt-LT"/>
              </w:rPr>
            </w:pPr>
            <w:r>
              <w:rPr>
                <w:lang w:val="lt-LT"/>
              </w:rPr>
              <w:t>Paįstrio seniūnijos seniūnas</w:t>
            </w:r>
          </w:p>
          <w:p w14:paraId="0778B268" w14:textId="77777777" w:rsidR="00E84EB4" w:rsidRDefault="00000000">
            <w:pPr>
              <w:jc w:val="both"/>
              <w:rPr>
                <w:lang w:val="lt-LT"/>
              </w:rPr>
            </w:pPr>
            <w:r>
              <w:rPr>
                <w:lang w:val="lt-LT"/>
              </w:rPr>
              <w:t>Virginijus Šležas</w:t>
            </w:r>
          </w:p>
        </w:tc>
      </w:tr>
    </w:tbl>
    <w:p w14:paraId="700A6981" w14:textId="77777777" w:rsidR="00E84EB4" w:rsidRDefault="00E84EB4">
      <w:pPr>
        <w:tabs>
          <w:tab w:val="left" w:pos="540"/>
        </w:tabs>
        <w:ind w:right="-399"/>
        <w:jc w:val="both"/>
        <w:rPr>
          <w:lang w:val="lt-LT"/>
        </w:rPr>
      </w:pPr>
    </w:p>
    <w:p w14:paraId="5A7E7D83" w14:textId="77777777" w:rsidR="00E84EB4" w:rsidRDefault="00E84EB4">
      <w:pPr>
        <w:pStyle w:val="Betarp1"/>
        <w:jc w:val="both"/>
        <w:rPr>
          <w:lang w:val="lt-LT"/>
        </w:rPr>
      </w:pPr>
    </w:p>
    <w:p w14:paraId="41A1E9F9" w14:textId="77777777" w:rsidR="00E84EB4" w:rsidRDefault="00E84EB4">
      <w:pPr>
        <w:pStyle w:val="Betarp1"/>
        <w:jc w:val="both"/>
        <w:rPr>
          <w:lang w:val="lt-LT"/>
        </w:rPr>
      </w:pPr>
    </w:p>
    <w:sectPr w:rsidR="00E84EB4">
      <w:headerReference w:type="even" r:id="rId13"/>
      <w:headerReference w:type="default" r:id="rId14"/>
      <w:footerReference w:type="even" r:id="rId15"/>
      <w:footerReference w:type="default" r:id="rId16"/>
      <w:headerReference w:type="first" r:id="rId17"/>
      <w:footerReference w:type="first" r:id="rId18"/>
      <w:pgSz w:w="11906" w:h="16838"/>
      <w:pgMar w:top="1440" w:right="1046" w:bottom="1440" w:left="1080" w:header="567" w:footer="720"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14F0" w14:textId="77777777" w:rsidR="00950398" w:rsidRDefault="00950398">
      <w:r>
        <w:separator/>
      </w:r>
    </w:p>
  </w:endnote>
  <w:endnote w:type="continuationSeparator" w:id="0">
    <w:p w14:paraId="11CD7937" w14:textId="77777777" w:rsidR="00950398" w:rsidRDefault="0095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CFAE" w14:textId="77777777" w:rsidR="00E84EB4" w:rsidRDefault="00E84E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ADF7" w14:textId="77777777" w:rsidR="00E84EB4" w:rsidRDefault="00E84E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E176" w14:textId="77777777" w:rsidR="00E84EB4" w:rsidRDefault="00E84E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7548" w14:textId="77777777" w:rsidR="00E84EB4" w:rsidRDefault="00E84EB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7769" w14:textId="77777777" w:rsidR="00E84EB4" w:rsidRDefault="00E84EB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CE90" w14:textId="77777777" w:rsidR="00E84EB4" w:rsidRDefault="00E84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5ACB" w14:textId="77777777" w:rsidR="00950398" w:rsidRDefault="00950398">
      <w:r>
        <w:separator/>
      </w:r>
    </w:p>
  </w:footnote>
  <w:footnote w:type="continuationSeparator" w:id="0">
    <w:p w14:paraId="2C5AB967" w14:textId="77777777" w:rsidR="00950398" w:rsidRDefault="0095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5324" w14:textId="77777777" w:rsidR="00E84EB4" w:rsidRDefault="00E84E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3DC7" w14:textId="77777777" w:rsidR="00E84EB4" w:rsidRDefault="00E84E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D4DA" w14:textId="77777777" w:rsidR="00E84EB4" w:rsidRDefault="00E84EB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C364" w14:textId="77777777" w:rsidR="00E84EB4" w:rsidRDefault="00E84EB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4CFB" w14:textId="77777777" w:rsidR="00E84EB4" w:rsidRDefault="00000000">
    <w:pPr>
      <w:pStyle w:val="Antrats"/>
      <w:jc w:val="center"/>
    </w:pPr>
    <w:r>
      <w:fldChar w:fldCharType="begin"/>
    </w:r>
    <w:r>
      <w:instrText xml:space="preserve"> PAGE </w:instrText>
    </w:r>
    <w:r>
      <w:fldChar w:fldCharType="separate"/>
    </w:r>
    <w:r>
      <w:t>4</w:t>
    </w:r>
    <w:r>
      <w:fldChar w:fldCharType="end"/>
    </w:r>
  </w:p>
  <w:p w14:paraId="6EDFE6BD" w14:textId="77777777" w:rsidR="00E84EB4" w:rsidRDefault="00E84EB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FFEB" w14:textId="77777777" w:rsidR="00E84EB4" w:rsidRDefault="00000000">
    <w:pPr>
      <w:pStyle w:val="Antrats"/>
      <w:jc w:val="center"/>
    </w:pPr>
    <w:r>
      <w:fldChar w:fldCharType="begin"/>
    </w:r>
    <w:r>
      <w:instrText xml:space="preserve"> PAGE </w:instrText>
    </w:r>
    <w:r>
      <w:fldChar w:fldCharType="separate"/>
    </w:r>
    <w:r>
      <w:t>4</w:t>
    </w:r>
    <w:r>
      <w:fldChar w:fldCharType="end"/>
    </w:r>
  </w:p>
  <w:p w14:paraId="1066A441" w14:textId="77777777" w:rsidR="00E84EB4" w:rsidRDefault="00E84E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04E3"/>
    <w:multiLevelType w:val="multilevel"/>
    <w:tmpl w:val="48D805B8"/>
    <w:lvl w:ilvl="0">
      <w:start w:val="3"/>
      <w:numFmt w:val="decimal"/>
      <w:lvlText w:val="%1."/>
      <w:lvlJc w:val="left"/>
      <w:pPr>
        <w:tabs>
          <w:tab w:val="num" w:pos="360"/>
        </w:tabs>
        <w:ind w:left="360" w:hanging="360"/>
      </w:pPr>
      <w:rPr>
        <w:lang w:val="lt-LT"/>
      </w:rPr>
    </w:lvl>
    <w:lvl w:ilvl="1">
      <w:start w:val="1"/>
      <w:numFmt w:val="decimal"/>
      <w:lvlText w:val="%1.%2."/>
      <w:lvlJc w:val="left"/>
      <w:pPr>
        <w:tabs>
          <w:tab w:val="num" w:pos="644"/>
        </w:tabs>
        <w:ind w:left="644" w:hanging="360"/>
      </w:pPr>
      <w:rPr>
        <w:b w:val="0"/>
        <w:sz w:val="22"/>
        <w:szCs w:val="22"/>
        <w:lang w:val="lt-LT"/>
      </w:rPr>
    </w:lvl>
    <w:lvl w:ilvl="2">
      <w:start w:val="1"/>
      <w:numFmt w:val="decimal"/>
      <w:lvlText w:val="%1.%2.%3."/>
      <w:lvlJc w:val="left"/>
      <w:pPr>
        <w:tabs>
          <w:tab w:val="num" w:pos="720"/>
        </w:tabs>
        <w:ind w:left="720" w:hanging="720"/>
      </w:pPr>
      <w:rPr>
        <w:lang w:val="lt-LT"/>
      </w:rPr>
    </w:lvl>
    <w:lvl w:ilvl="3">
      <w:start w:val="1"/>
      <w:numFmt w:val="decimal"/>
      <w:lvlText w:val="%1.%2.%3.%4."/>
      <w:lvlJc w:val="left"/>
      <w:pPr>
        <w:tabs>
          <w:tab w:val="num" w:pos="720"/>
        </w:tabs>
        <w:ind w:left="720" w:hanging="720"/>
      </w:pPr>
      <w:rPr>
        <w:lang w:val="lt-LT"/>
      </w:rPr>
    </w:lvl>
    <w:lvl w:ilvl="4">
      <w:start w:val="1"/>
      <w:numFmt w:val="decimal"/>
      <w:lvlText w:val="%1.%2.%3.%4.%5."/>
      <w:lvlJc w:val="left"/>
      <w:pPr>
        <w:tabs>
          <w:tab w:val="num" w:pos="1080"/>
        </w:tabs>
        <w:ind w:left="1080" w:hanging="1080"/>
      </w:pPr>
      <w:rPr>
        <w:lang w:val="lt-LT"/>
      </w:rPr>
    </w:lvl>
    <w:lvl w:ilvl="5">
      <w:start w:val="1"/>
      <w:numFmt w:val="decimal"/>
      <w:lvlText w:val="%1.%2.%3.%4.%5.%6."/>
      <w:lvlJc w:val="left"/>
      <w:pPr>
        <w:tabs>
          <w:tab w:val="num" w:pos="1080"/>
        </w:tabs>
        <w:ind w:left="1080" w:hanging="1080"/>
      </w:pPr>
      <w:rPr>
        <w:lang w:val="lt-LT"/>
      </w:rPr>
    </w:lvl>
    <w:lvl w:ilvl="6">
      <w:start w:val="1"/>
      <w:numFmt w:val="decimal"/>
      <w:lvlText w:val="%1.%2.%3.%4.%5.%6.%7."/>
      <w:lvlJc w:val="left"/>
      <w:pPr>
        <w:tabs>
          <w:tab w:val="num" w:pos="1440"/>
        </w:tabs>
        <w:ind w:left="1440" w:hanging="1440"/>
      </w:pPr>
      <w:rPr>
        <w:lang w:val="lt-LT"/>
      </w:rPr>
    </w:lvl>
    <w:lvl w:ilvl="7">
      <w:start w:val="1"/>
      <w:numFmt w:val="decimal"/>
      <w:lvlText w:val="%1.%2.%3.%4.%5.%6.%7.%8."/>
      <w:lvlJc w:val="left"/>
      <w:pPr>
        <w:tabs>
          <w:tab w:val="num" w:pos="1440"/>
        </w:tabs>
        <w:ind w:left="1440" w:hanging="1440"/>
      </w:pPr>
      <w:rPr>
        <w:lang w:val="lt-LT"/>
      </w:rPr>
    </w:lvl>
    <w:lvl w:ilvl="8">
      <w:start w:val="1"/>
      <w:numFmt w:val="decimal"/>
      <w:lvlText w:val="%1.%2.%3.%4.%5.%6.%7.%8.%9."/>
      <w:lvlJc w:val="left"/>
      <w:pPr>
        <w:tabs>
          <w:tab w:val="num" w:pos="1800"/>
        </w:tabs>
        <w:ind w:left="1800" w:hanging="1800"/>
      </w:pPr>
      <w:rPr>
        <w:lang w:val="lt-LT"/>
      </w:rPr>
    </w:lvl>
  </w:abstractNum>
  <w:abstractNum w:abstractNumId="1" w15:restartNumberingAfterBreak="0">
    <w:nsid w:val="2D3D4088"/>
    <w:multiLevelType w:val="multilevel"/>
    <w:tmpl w:val="C82614C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FB20E0E"/>
    <w:multiLevelType w:val="multilevel"/>
    <w:tmpl w:val="9FF893D4"/>
    <w:lvl w:ilvl="0">
      <w:start w:val="6"/>
      <w:numFmt w:val="decimal"/>
      <w:lvlText w:val="%1."/>
      <w:lvlJc w:val="left"/>
      <w:pPr>
        <w:tabs>
          <w:tab w:val="num" w:pos="360"/>
        </w:tabs>
        <w:ind w:left="360" w:hanging="360"/>
      </w:pPr>
      <w:rPr>
        <w:b/>
        <w:bCs/>
        <w:lang w:val="lt-LT"/>
      </w:rPr>
    </w:lvl>
    <w:lvl w:ilvl="1">
      <w:start w:val="1"/>
      <w:numFmt w:val="decimal"/>
      <w:lvlText w:val="%1.%2."/>
      <w:lvlJc w:val="left"/>
      <w:pPr>
        <w:tabs>
          <w:tab w:val="num" w:pos="360"/>
        </w:tabs>
        <w:ind w:left="360" w:hanging="360"/>
      </w:pPr>
      <w:rPr>
        <w:color w:val="000000"/>
        <w:lang w:val="lt-LT"/>
      </w:rPr>
    </w:lvl>
    <w:lvl w:ilvl="2">
      <w:start w:val="1"/>
      <w:numFmt w:val="decimal"/>
      <w:lvlText w:val="%1.%2.%3."/>
      <w:lvlJc w:val="left"/>
      <w:pPr>
        <w:tabs>
          <w:tab w:val="num" w:pos="720"/>
        </w:tabs>
        <w:ind w:left="720" w:hanging="720"/>
      </w:pPr>
      <w:rPr>
        <w:b/>
        <w:bCs/>
        <w:lang w:val="lt-LT"/>
      </w:rPr>
    </w:lvl>
    <w:lvl w:ilvl="3">
      <w:start w:val="1"/>
      <w:numFmt w:val="decimal"/>
      <w:lvlText w:val="%1.%2.%3.%4."/>
      <w:lvlJc w:val="left"/>
      <w:pPr>
        <w:tabs>
          <w:tab w:val="num" w:pos="720"/>
        </w:tabs>
        <w:ind w:left="720" w:hanging="720"/>
      </w:pPr>
      <w:rPr>
        <w:b/>
        <w:bCs/>
        <w:lang w:val="lt-LT"/>
      </w:rPr>
    </w:lvl>
    <w:lvl w:ilvl="4">
      <w:start w:val="1"/>
      <w:numFmt w:val="decimal"/>
      <w:lvlText w:val="%1.%2.%3.%4.%5."/>
      <w:lvlJc w:val="left"/>
      <w:pPr>
        <w:tabs>
          <w:tab w:val="num" w:pos="1080"/>
        </w:tabs>
        <w:ind w:left="1080" w:hanging="1080"/>
      </w:pPr>
      <w:rPr>
        <w:b/>
        <w:bCs/>
        <w:lang w:val="lt-LT"/>
      </w:rPr>
    </w:lvl>
    <w:lvl w:ilvl="5">
      <w:start w:val="1"/>
      <w:numFmt w:val="decimal"/>
      <w:lvlText w:val="%1.%2.%3.%4.%5.%6."/>
      <w:lvlJc w:val="left"/>
      <w:pPr>
        <w:tabs>
          <w:tab w:val="num" w:pos="1080"/>
        </w:tabs>
        <w:ind w:left="1080" w:hanging="1080"/>
      </w:pPr>
      <w:rPr>
        <w:b/>
        <w:bCs/>
        <w:lang w:val="lt-LT"/>
      </w:rPr>
    </w:lvl>
    <w:lvl w:ilvl="6">
      <w:start w:val="1"/>
      <w:numFmt w:val="decimal"/>
      <w:lvlText w:val="%1.%2.%3.%4.%5.%6.%7."/>
      <w:lvlJc w:val="left"/>
      <w:pPr>
        <w:tabs>
          <w:tab w:val="num" w:pos="1440"/>
        </w:tabs>
        <w:ind w:left="1440" w:hanging="1440"/>
      </w:pPr>
      <w:rPr>
        <w:b/>
        <w:bCs/>
        <w:lang w:val="lt-LT"/>
      </w:rPr>
    </w:lvl>
    <w:lvl w:ilvl="7">
      <w:start w:val="1"/>
      <w:numFmt w:val="decimal"/>
      <w:lvlText w:val="%1.%2.%3.%4.%5.%6.%7.%8."/>
      <w:lvlJc w:val="left"/>
      <w:pPr>
        <w:tabs>
          <w:tab w:val="num" w:pos="1440"/>
        </w:tabs>
        <w:ind w:left="1440" w:hanging="1440"/>
      </w:pPr>
      <w:rPr>
        <w:b/>
        <w:bCs/>
        <w:lang w:val="lt-LT"/>
      </w:rPr>
    </w:lvl>
    <w:lvl w:ilvl="8">
      <w:start w:val="1"/>
      <w:numFmt w:val="decimal"/>
      <w:lvlText w:val="%1.%2.%3.%4.%5.%6.%7.%8.%9."/>
      <w:lvlJc w:val="left"/>
      <w:pPr>
        <w:tabs>
          <w:tab w:val="num" w:pos="1800"/>
        </w:tabs>
        <w:ind w:left="1800" w:hanging="1800"/>
      </w:pPr>
      <w:rPr>
        <w:b/>
        <w:bCs/>
        <w:lang w:val="lt-LT"/>
      </w:rPr>
    </w:lvl>
  </w:abstractNum>
  <w:abstractNum w:abstractNumId="3" w15:restartNumberingAfterBreak="0">
    <w:nsid w:val="3D650931"/>
    <w:multiLevelType w:val="multilevel"/>
    <w:tmpl w:val="98D220B6"/>
    <w:lvl w:ilvl="0">
      <w:start w:val="1"/>
      <w:numFmt w:val="decimal"/>
      <w:lvlText w:val="%1."/>
      <w:lvlJc w:val="left"/>
      <w:pPr>
        <w:tabs>
          <w:tab w:val="num" w:pos="495"/>
        </w:tabs>
        <w:ind w:left="495" w:hanging="495"/>
      </w:pPr>
      <w:rPr>
        <w:lang w:val="lt-LT"/>
      </w:rPr>
    </w:lvl>
    <w:lvl w:ilvl="1">
      <w:start w:val="1"/>
      <w:numFmt w:val="decimal"/>
      <w:lvlText w:val="%1.%2."/>
      <w:lvlJc w:val="left"/>
      <w:pPr>
        <w:tabs>
          <w:tab w:val="num" w:pos="495"/>
        </w:tabs>
        <w:ind w:left="495" w:hanging="495"/>
      </w:pPr>
      <w:rPr>
        <w:b w:val="0"/>
        <w:bCs/>
        <w:sz w:val="22"/>
        <w:szCs w:val="22"/>
        <w:lang w:val="lt-LT"/>
      </w:rPr>
    </w:lvl>
    <w:lvl w:ilvl="2">
      <w:start w:val="1"/>
      <w:numFmt w:val="decimal"/>
      <w:lvlText w:val="%1.%2.%3."/>
      <w:lvlJc w:val="left"/>
      <w:pPr>
        <w:tabs>
          <w:tab w:val="num" w:pos="720"/>
        </w:tabs>
        <w:ind w:left="720" w:hanging="720"/>
      </w:pPr>
      <w:rPr>
        <w:lang w:val="lt-LT"/>
      </w:rPr>
    </w:lvl>
    <w:lvl w:ilvl="3">
      <w:start w:val="1"/>
      <w:numFmt w:val="decimal"/>
      <w:lvlText w:val="%1.%2.%3.%4."/>
      <w:lvlJc w:val="left"/>
      <w:pPr>
        <w:tabs>
          <w:tab w:val="num" w:pos="720"/>
        </w:tabs>
        <w:ind w:left="720" w:hanging="720"/>
      </w:pPr>
      <w:rPr>
        <w:lang w:val="lt-LT"/>
      </w:rPr>
    </w:lvl>
    <w:lvl w:ilvl="4">
      <w:start w:val="1"/>
      <w:numFmt w:val="decimal"/>
      <w:lvlText w:val="%1.%2.%3.%4.%5."/>
      <w:lvlJc w:val="left"/>
      <w:pPr>
        <w:tabs>
          <w:tab w:val="num" w:pos="1080"/>
        </w:tabs>
        <w:ind w:left="1080" w:hanging="1080"/>
      </w:pPr>
      <w:rPr>
        <w:lang w:val="lt-LT"/>
      </w:rPr>
    </w:lvl>
    <w:lvl w:ilvl="5">
      <w:start w:val="1"/>
      <w:numFmt w:val="decimal"/>
      <w:lvlText w:val="%1.%2.%3.%4.%5.%6."/>
      <w:lvlJc w:val="left"/>
      <w:pPr>
        <w:tabs>
          <w:tab w:val="num" w:pos="1080"/>
        </w:tabs>
        <w:ind w:left="1080" w:hanging="1080"/>
      </w:pPr>
      <w:rPr>
        <w:lang w:val="lt-LT"/>
      </w:rPr>
    </w:lvl>
    <w:lvl w:ilvl="6">
      <w:start w:val="1"/>
      <w:numFmt w:val="decimal"/>
      <w:lvlText w:val="%1.%2.%3.%4.%5.%6.%7."/>
      <w:lvlJc w:val="left"/>
      <w:pPr>
        <w:tabs>
          <w:tab w:val="num" w:pos="1440"/>
        </w:tabs>
        <w:ind w:left="1440" w:hanging="1440"/>
      </w:pPr>
      <w:rPr>
        <w:lang w:val="lt-LT"/>
      </w:rPr>
    </w:lvl>
    <w:lvl w:ilvl="7">
      <w:start w:val="1"/>
      <w:numFmt w:val="decimal"/>
      <w:lvlText w:val="%1.%2.%3.%4.%5.%6.%7.%8."/>
      <w:lvlJc w:val="left"/>
      <w:pPr>
        <w:tabs>
          <w:tab w:val="num" w:pos="1440"/>
        </w:tabs>
        <w:ind w:left="1440" w:hanging="1440"/>
      </w:pPr>
      <w:rPr>
        <w:lang w:val="lt-LT"/>
      </w:rPr>
    </w:lvl>
    <w:lvl w:ilvl="8">
      <w:start w:val="1"/>
      <w:numFmt w:val="decimal"/>
      <w:lvlText w:val="%1.%2.%3.%4.%5.%6.%7.%8.%9."/>
      <w:lvlJc w:val="left"/>
      <w:pPr>
        <w:tabs>
          <w:tab w:val="num" w:pos="1800"/>
        </w:tabs>
        <w:ind w:left="1800" w:hanging="1800"/>
      </w:pPr>
      <w:rPr>
        <w:lang w:val="lt-LT"/>
      </w:rPr>
    </w:lvl>
  </w:abstractNum>
  <w:abstractNum w:abstractNumId="4" w15:restartNumberingAfterBreak="0">
    <w:nsid w:val="3DF34673"/>
    <w:multiLevelType w:val="multilevel"/>
    <w:tmpl w:val="E09C6AAA"/>
    <w:lvl w:ilvl="0">
      <w:start w:val="6"/>
      <w:numFmt w:val="decimal"/>
      <w:lvlText w:val="%1."/>
      <w:lvlJc w:val="left"/>
      <w:pPr>
        <w:tabs>
          <w:tab w:val="num" w:pos="360"/>
        </w:tabs>
        <w:ind w:left="360" w:hanging="360"/>
      </w:pPr>
      <w:rPr>
        <w:b/>
        <w:lang w:val="lt-LT"/>
      </w:rPr>
    </w:lvl>
    <w:lvl w:ilvl="1">
      <w:start w:val="1"/>
      <w:numFmt w:val="decimal"/>
      <w:lvlText w:val="%1.%2."/>
      <w:lvlJc w:val="left"/>
      <w:pPr>
        <w:tabs>
          <w:tab w:val="num" w:pos="360"/>
        </w:tabs>
        <w:ind w:left="360" w:hanging="360"/>
      </w:pPr>
      <w:rPr>
        <w:b w:val="0"/>
        <w:bCs/>
        <w:sz w:val="22"/>
        <w:szCs w:val="22"/>
        <w:lang w:val="lt-LT"/>
      </w:rPr>
    </w:lvl>
    <w:lvl w:ilvl="2">
      <w:start w:val="1"/>
      <w:numFmt w:val="decimal"/>
      <w:lvlText w:val="%1.%2.%3."/>
      <w:lvlJc w:val="left"/>
      <w:pPr>
        <w:tabs>
          <w:tab w:val="num" w:pos="720"/>
        </w:tabs>
        <w:ind w:left="720" w:hanging="720"/>
      </w:pPr>
      <w:rPr>
        <w:b/>
        <w:lang w:val="lt-LT"/>
      </w:rPr>
    </w:lvl>
    <w:lvl w:ilvl="3">
      <w:start w:val="1"/>
      <w:numFmt w:val="decimal"/>
      <w:lvlText w:val="%1.%2.%3.%4."/>
      <w:lvlJc w:val="left"/>
      <w:pPr>
        <w:tabs>
          <w:tab w:val="num" w:pos="720"/>
        </w:tabs>
        <w:ind w:left="720" w:hanging="720"/>
      </w:pPr>
      <w:rPr>
        <w:b/>
        <w:lang w:val="lt-LT"/>
      </w:rPr>
    </w:lvl>
    <w:lvl w:ilvl="4">
      <w:start w:val="1"/>
      <w:numFmt w:val="decimal"/>
      <w:lvlText w:val="%1.%2.%3.%4.%5."/>
      <w:lvlJc w:val="left"/>
      <w:pPr>
        <w:tabs>
          <w:tab w:val="num" w:pos="1080"/>
        </w:tabs>
        <w:ind w:left="1080" w:hanging="1080"/>
      </w:pPr>
      <w:rPr>
        <w:b/>
        <w:lang w:val="lt-LT"/>
      </w:rPr>
    </w:lvl>
    <w:lvl w:ilvl="5">
      <w:start w:val="1"/>
      <w:numFmt w:val="decimal"/>
      <w:lvlText w:val="%1.%2.%3.%4.%5.%6."/>
      <w:lvlJc w:val="left"/>
      <w:pPr>
        <w:tabs>
          <w:tab w:val="num" w:pos="1080"/>
        </w:tabs>
        <w:ind w:left="1080" w:hanging="1080"/>
      </w:pPr>
      <w:rPr>
        <w:b/>
        <w:lang w:val="lt-LT"/>
      </w:rPr>
    </w:lvl>
    <w:lvl w:ilvl="6">
      <w:start w:val="1"/>
      <w:numFmt w:val="decimal"/>
      <w:lvlText w:val="%1.%2.%3.%4.%5.%6.%7."/>
      <w:lvlJc w:val="left"/>
      <w:pPr>
        <w:tabs>
          <w:tab w:val="num" w:pos="1440"/>
        </w:tabs>
        <w:ind w:left="1440" w:hanging="1440"/>
      </w:pPr>
      <w:rPr>
        <w:b/>
        <w:lang w:val="lt-LT"/>
      </w:rPr>
    </w:lvl>
    <w:lvl w:ilvl="7">
      <w:start w:val="1"/>
      <w:numFmt w:val="decimal"/>
      <w:lvlText w:val="%1.%2.%3.%4.%5.%6.%7.%8."/>
      <w:lvlJc w:val="left"/>
      <w:pPr>
        <w:tabs>
          <w:tab w:val="num" w:pos="1440"/>
        </w:tabs>
        <w:ind w:left="1440" w:hanging="1440"/>
      </w:pPr>
      <w:rPr>
        <w:b/>
        <w:lang w:val="lt-LT"/>
      </w:rPr>
    </w:lvl>
    <w:lvl w:ilvl="8">
      <w:start w:val="1"/>
      <w:numFmt w:val="decimal"/>
      <w:lvlText w:val="%1.%2.%3.%4.%5.%6.%7.%8.%9."/>
      <w:lvlJc w:val="left"/>
      <w:pPr>
        <w:tabs>
          <w:tab w:val="num" w:pos="1800"/>
        </w:tabs>
        <w:ind w:left="1800" w:hanging="1800"/>
      </w:pPr>
      <w:rPr>
        <w:b/>
        <w:lang w:val="lt-LT"/>
      </w:rPr>
    </w:lvl>
  </w:abstractNum>
  <w:abstractNum w:abstractNumId="5" w15:restartNumberingAfterBreak="0">
    <w:nsid w:val="43153019"/>
    <w:multiLevelType w:val="multilevel"/>
    <w:tmpl w:val="FA8095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B96FA3"/>
    <w:multiLevelType w:val="multilevel"/>
    <w:tmpl w:val="2CD67C60"/>
    <w:lvl w:ilvl="0">
      <w:start w:val="2"/>
      <w:numFmt w:val="decimal"/>
      <w:lvlText w:val="%1."/>
      <w:lvlJc w:val="left"/>
      <w:pPr>
        <w:tabs>
          <w:tab w:val="num" w:pos="360"/>
        </w:tabs>
        <w:ind w:left="360" w:hanging="360"/>
      </w:pPr>
      <w:rPr>
        <w:lang w:val="lt-LT"/>
      </w:rPr>
    </w:lvl>
    <w:lvl w:ilvl="1">
      <w:start w:val="1"/>
      <w:numFmt w:val="decimal"/>
      <w:lvlText w:val="%1.%2."/>
      <w:lvlJc w:val="left"/>
      <w:pPr>
        <w:tabs>
          <w:tab w:val="num" w:pos="360"/>
        </w:tabs>
        <w:ind w:left="360" w:hanging="360"/>
      </w:pPr>
      <w:rPr>
        <w:lang w:val="lt-LT"/>
      </w:rPr>
    </w:lvl>
    <w:lvl w:ilvl="2">
      <w:start w:val="1"/>
      <w:numFmt w:val="decimal"/>
      <w:lvlText w:val="%1.%2.%3."/>
      <w:lvlJc w:val="left"/>
      <w:pPr>
        <w:tabs>
          <w:tab w:val="num" w:pos="720"/>
        </w:tabs>
        <w:ind w:left="720" w:hanging="720"/>
      </w:pPr>
      <w:rPr>
        <w:lang w:val="lt-LT"/>
      </w:rPr>
    </w:lvl>
    <w:lvl w:ilvl="3">
      <w:start w:val="1"/>
      <w:numFmt w:val="decimal"/>
      <w:lvlText w:val="%1.%2.%3.%4."/>
      <w:lvlJc w:val="left"/>
      <w:pPr>
        <w:tabs>
          <w:tab w:val="num" w:pos="720"/>
        </w:tabs>
        <w:ind w:left="720" w:hanging="720"/>
      </w:pPr>
      <w:rPr>
        <w:lang w:val="lt-LT"/>
      </w:rPr>
    </w:lvl>
    <w:lvl w:ilvl="4">
      <w:start w:val="1"/>
      <w:numFmt w:val="decimal"/>
      <w:lvlText w:val="%1.%2.%3.%4.%5."/>
      <w:lvlJc w:val="left"/>
      <w:pPr>
        <w:tabs>
          <w:tab w:val="num" w:pos="1080"/>
        </w:tabs>
        <w:ind w:left="1080" w:hanging="1080"/>
      </w:pPr>
      <w:rPr>
        <w:lang w:val="lt-LT"/>
      </w:rPr>
    </w:lvl>
    <w:lvl w:ilvl="5">
      <w:start w:val="1"/>
      <w:numFmt w:val="decimal"/>
      <w:lvlText w:val="%1.%2.%3.%4.%5.%6."/>
      <w:lvlJc w:val="left"/>
      <w:pPr>
        <w:tabs>
          <w:tab w:val="num" w:pos="1080"/>
        </w:tabs>
        <w:ind w:left="1080" w:hanging="1080"/>
      </w:pPr>
      <w:rPr>
        <w:lang w:val="lt-LT"/>
      </w:rPr>
    </w:lvl>
    <w:lvl w:ilvl="6">
      <w:start w:val="1"/>
      <w:numFmt w:val="decimal"/>
      <w:lvlText w:val="%1.%2.%3.%4.%5.%6.%7."/>
      <w:lvlJc w:val="left"/>
      <w:pPr>
        <w:tabs>
          <w:tab w:val="num" w:pos="1440"/>
        </w:tabs>
        <w:ind w:left="1440" w:hanging="1440"/>
      </w:pPr>
      <w:rPr>
        <w:lang w:val="lt-LT"/>
      </w:rPr>
    </w:lvl>
    <w:lvl w:ilvl="7">
      <w:start w:val="1"/>
      <w:numFmt w:val="decimal"/>
      <w:lvlText w:val="%1.%2.%3.%4.%5.%6.%7.%8."/>
      <w:lvlJc w:val="left"/>
      <w:pPr>
        <w:tabs>
          <w:tab w:val="num" w:pos="1440"/>
        </w:tabs>
        <w:ind w:left="1440" w:hanging="1440"/>
      </w:pPr>
      <w:rPr>
        <w:lang w:val="lt-LT"/>
      </w:rPr>
    </w:lvl>
    <w:lvl w:ilvl="8">
      <w:start w:val="1"/>
      <w:numFmt w:val="decimal"/>
      <w:lvlText w:val="%1.%2.%3.%4.%5.%6.%7.%8.%9."/>
      <w:lvlJc w:val="left"/>
      <w:pPr>
        <w:tabs>
          <w:tab w:val="num" w:pos="1800"/>
        </w:tabs>
        <w:ind w:left="1800" w:hanging="1800"/>
      </w:pPr>
      <w:rPr>
        <w:lang w:val="lt-LT"/>
      </w:rPr>
    </w:lvl>
  </w:abstractNum>
  <w:num w:numId="1" w16cid:durableId="1598362060">
    <w:abstractNumId w:val="1"/>
  </w:num>
  <w:num w:numId="2" w16cid:durableId="353264622">
    <w:abstractNumId w:val="0"/>
  </w:num>
  <w:num w:numId="3" w16cid:durableId="1691713316">
    <w:abstractNumId w:val="6"/>
  </w:num>
  <w:num w:numId="4" w16cid:durableId="2057705259">
    <w:abstractNumId w:val="3"/>
  </w:num>
  <w:num w:numId="5" w16cid:durableId="1378817811">
    <w:abstractNumId w:val="4"/>
  </w:num>
  <w:num w:numId="6" w16cid:durableId="982277549">
    <w:abstractNumId w:val="2"/>
  </w:num>
  <w:num w:numId="7" w16cid:durableId="2144732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B4"/>
    <w:rsid w:val="00190324"/>
    <w:rsid w:val="001F1FF7"/>
    <w:rsid w:val="004C2DE9"/>
    <w:rsid w:val="00601B6E"/>
    <w:rsid w:val="0080505D"/>
    <w:rsid w:val="00930E65"/>
    <w:rsid w:val="00950398"/>
    <w:rsid w:val="00A57CBB"/>
    <w:rsid w:val="00CC2A8D"/>
    <w:rsid w:val="00D5427A"/>
    <w:rsid w:val="00E84E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A09E"/>
  <w15:docId w15:val="{5994CC82-19C5-48A7-9B41-DF596F51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ar-SA"/>
    </w:rPr>
  </w:style>
  <w:style w:type="paragraph" w:styleId="Antrat1">
    <w:name w:val="heading 1"/>
    <w:basedOn w:val="prastasis"/>
    <w:next w:val="prastasis"/>
    <w:qFormat/>
    <w:pPr>
      <w:keepNext/>
      <w:numPr>
        <w:numId w:val="1"/>
      </w:numPr>
      <w:ind w:left="0" w:right="26" w:firstLine="0"/>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lt-LT"/>
    </w:rPr>
  </w:style>
  <w:style w:type="character" w:customStyle="1" w:styleId="WW8Num2z1">
    <w:name w:val="WW8Num2z1"/>
    <w:qFormat/>
    <w:rPr>
      <w:b w:val="0"/>
      <w:sz w:val="22"/>
      <w:szCs w:val="22"/>
      <w:lang w:val="lt-LT"/>
    </w:rPr>
  </w:style>
  <w:style w:type="character" w:customStyle="1" w:styleId="WW8Num3z0">
    <w:name w:val="WW8Num3z0"/>
    <w:qFormat/>
    <w:rPr>
      <w:lang w:val="lt-LT"/>
    </w:rPr>
  </w:style>
  <w:style w:type="character" w:customStyle="1" w:styleId="WW8Num4z0">
    <w:name w:val="WW8Num4z0"/>
    <w:qFormat/>
    <w:rPr>
      <w:lang w:val="lt-LT"/>
    </w:rPr>
  </w:style>
  <w:style w:type="character" w:customStyle="1" w:styleId="WW8Num4z1">
    <w:name w:val="WW8Num4z1"/>
    <w:qFormat/>
    <w:rPr>
      <w:b w:val="0"/>
      <w:bCs/>
      <w:sz w:val="22"/>
      <w:szCs w:val="22"/>
      <w:lang w:val="lt-LT"/>
    </w:rPr>
  </w:style>
  <w:style w:type="character" w:customStyle="1" w:styleId="WW8Num5z0">
    <w:name w:val="WW8Num5z0"/>
    <w:qFormat/>
    <w:rPr>
      <w:b/>
      <w:lang w:val="lt-LT"/>
    </w:rPr>
  </w:style>
  <w:style w:type="character" w:customStyle="1" w:styleId="WW8Num5z1">
    <w:name w:val="WW8Num5z1"/>
    <w:qFormat/>
    <w:rPr>
      <w:b w:val="0"/>
      <w:bCs/>
      <w:sz w:val="22"/>
      <w:szCs w:val="22"/>
      <w:lang w:val="lt-LT"/>
    </w:rPr>
  </w:style>
  <w:style w:type="character" w:customStyle="1" w:styleId="WW8Num6z0">
    <w:name w:val="WW8Num6z0"/>
    <w:qFormat/>
    <w:rPr>
      <w:b/>
      <w:bCs/>
      <w:lang w:val="lt-LT"/>
    </w:rPr>
  </w:style>
  <w:style w:type="character" w:customStyle="1" w:styleId="WW8Num6z1">
    <w:name w:val="WW8Num6z1"/>
    <w:qFormat/>
    <w:rPr>
      <w:color w:val="000000"/>
      <w:lang w:val="lt-LT"/>
    </w:rPr>
  </w:style>
  <w:style w:type="character" w:customStyle="1" w:styleId="Numatytasispastraiposriftas4">
    <w:name w:val="Numatytasis pastraipos šriftas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Numatytasispastraiposriftas3">
    <w:name w:val="Numatytasis pastraipos šriftas3"/>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3z1">
    <w:name w:val="WW8Num3z1"/>
    <w:qFormat/>
    <w:rPr>
      <w:b w:val="0"/>
      <w:sz w:val="22"/>
      <w:szCs w:val="22"/>
      <w:lang w:val="lt-LT"/>
    </w:rPr>
  </w:style>
  <w:style w:type="character" w:customStyle="1" w:styleId="WW8Num7z0">
    <w:name w:val="WW8Num7z0"/>
    <w:qFormat/>
    <w:rPr>
      <w:b/>
      <w:sz w:val="24"/>
      <w:szCs w:val="24"/>
      <w:lang w:val="lt-LT"/>
    </w:rPr>
  </w:style>
  <w:style w:type="character" w:customStyle="1" w:styleId="WW8Num7z1">
    <w:name w:val="WW8Num7z1"/>
    <w:qFormat/>
    <w:rPr>
      <w:lang w:val="lt-LT"/>
    </w:rPr>
  </w:style>
  <w:style w:type="character" w:customStyle="1" w:styleId="Numatytasispastraiposriftas2">
    <w:name w:val="Numatytasis pastraipos šriftas2"/>
    <w:qFormat/>
  </w:style>
  <w:style w:type="character" w:customStyle="1" w:styleId="WW8Num8z0">
    <w:name w:val="WW8Num8z0"/>
    <w:qFormat/>
    <w:rPr>
      <w:b/>
      <w:sz w:val="22"/>
      <w:szCs w:val="22"/>
      <w:lang w:val="lt-LT"/>
    </w:rPr>
  </w:style>
  <w:style w:type="character" w:customStyle="1" w:styleId="WW8Num8z1">
    <w:name w:val="WW8Num8z1"/>
    <w:qFormat/>
    <w:rPr>
      <w:lang w:val="lt-LT"/>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rPr>
      <w:b w:val="0"/>
      <w:sz w:val="22"/>
      <w:szCs w:val="22"/>
      <w:lang w:val="lt-LT"/>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2"/>
      <w:szCs w:val="22"/>
      <w:lang w:val="lt-LT"/>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val="0"/>
      <w:bCs/>
      <w:sz w:val="22"/>
      <w:szCs w:val="22"/>
      <w:lang w:val="lt-LT"/>
    </w:rPr>
  </w:style>
  <w:style w:type="character" w:customStyle="1" w:styleId="WW8Num25z0">
    <w:name w:val="WW8Num25z0"/>
    <w:qFormat/>
  </w:style>
  <w:style w:type="character" w:customStyle="1" w:styleId="WW8Num26z0">
    <w:name w:val="WW8Num26z0"/>
    <w:qFormat/>
    <w:rPr>
      <w:sz w:val="22"/>
      <w:szCs w:val="22"/>
      <w:lang w:val="lt-LT"/>
    </w:rPr>
  </w:style>
  <w:style w:type="character" w:customStyle="1" w:styleId="WW8Num27z0">
    <w:name w:val="WW8Num27z0"/>
    <w:qFormat/>
    <w:rPr>
      <w:b/>
      <w:sz w:val="22"/>
      <w:szCs w:val="22"/>
      <w:lang w:val="lt-LT"/>
    </w:rPr>
  </w:style>
  <w:style w:type="character" w:customStyle="1" w:styleId="WW8Num27z1">
    <w:name w:val="WW8Num27z1"/>
    <w:qFormat/>
    <w:rPr>
      <w:b w:val="0"/>
      <w:bCs/>
      <w:sz w:val="22"/>
      <w:szCs w:val="22"/>
      <w:lang w:val="lt-LT"/>
    </w:rPr>
  </w:style>
  <w:style w:type="character" w:customStyle="1" w:styleId="WW8Num28z0">
    <w:name w:val="WW8Num28z0"/>
    <w:qFormat/>
  </w:style>
  <w:style w:type="character" w:customStyle="1" w:styleId="WW8Num28z1">
    <w:name w:val="WW8Num28z1"/>
    <w:qFormat/>
    <w:rPr>
      <w:b w:val="0"/>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Numatytasispastraiposriftas1">
    <w:name w:val="Numatytasis pastraipos šriftas1"/>
    <w:qForma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emailstyle18">
    <w:name w:val="emailstyle18"/>
    <w:qFormat/>
    <w:rPr>
      <w:rFonts w:ascii="Arial" w:hAnsi="Arial" w:cs="Arial"/>
      <w:color w:val="000000"/>
    </w:rPr>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character" w:customStyle="1" w:styleId="markedcontent">
    <w:name w:val="markedcontent"/>
    <w:basedOn w:val="Numatytasispastraiposriftas"/>
    <w:qFormat/>
    <w:rsid w:val="00464DF3"/>
  </w:style>
  <w:style w:type="character" w:customStyle="1" w:styleId="highlight">
    <w:name w:val="highlight"/>
    <w:basedOn w:val="Numatytasispastraiposriftas"/>
    <w:qFormat/>
    <w:rsid w:val="00464DF3"/>
  </w:style>
  <w:style w:type="paragraph" w:customStyle="1" w:styleId="Antrat10">
    <w:name w:val="Antraštė1"/>
    <w:basedOn w:val="prastasis"/>
    <w:next w:val="Pagrindinistekstas"/>
    <w:qFormat/>
    <w:pPr>
      <w:keepNext/>
      <w:spacing w:before="240" w:after="120"/>
    </w:pPr>
    <w:rPr>
      <w:rFonts w:ascii="Arial" w:eastAsia="Lucida Sans Unicode" w:hAnsi="Arial" w:cs="Tahoma"/>
      <w:sz w:val="28"/>
      <w:szCs w:val="28"/>
    </w:rPr>
  </w:style>
  <w:style w:type="paragraph" w:styleId="Pagrindinistekstas">
    <w:name w:val="Body Text"/>
    <w:basedOn w:val="prastasis"/>
    <w:pPr>
      <w:ind w:right="26"/>
    </w:pPr>
    <w:rPr>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Tahoma"/>
    </w:rPr>
  </w:style>
  <w:style w:type="paragraph" w:customStyle="1" w:styleId="Antrat3">
    <w:name w:val="Antraštė3"/>
    <w:basedOn w:val="prastasis"/>
    <w:next w:val="Pagrindinistekstas"/>
    <w:qFormat/>
    <w:pPr>
      <w:keepNext/>
      <w:spacing w:before="240" w:after="120"/>
    </w:pPr>
    <w:rPr>
      <w:rFonts w:ascii="Arial" w:eastAsia="Microsoft YaHei" w:hAnsi="Arial" w:cs="Arial"/>
      <w:sz w:val="28"/>
      <w:szCs w:val="28"/>
    </w:rPr>
  </w:style>
  <w:style w:type="paragraph" w:customStyle="1" w:styleId="Pavadinimas3">
    <w:name w:val="Pavadinimas3"/>
    <w:basedOn w:val="prastasis"/>
    <w:qFormat/>
    <w:pPr>
      <w:suppressLineNumbers/>
      <w:spacing w:before="120" w:after="120"/>
    </w:pPr>
    <w:rPr>
      <w:rFonts w:cs="Arial"/>
      <w:i/>
      <w:iCs/>
    </w:rPr>
  </w:style>
  <w:style w:type="paragraph" w:customStyle="1" w:styleId="Rodykluser">
    <w:name w:val="Rodyklė (user)"/>
    <w:basedOn w:val="prastasis"/>
    <w:qFormat/>
    <w:pPr>
      <w:suppressLineNumbers/>
    </w:pPr>
    <w:rPr>
      <w:rFonts w:cs="Mangal"/>
    </w:rPr>
  </w:style>
  <w:style w:type="paragraph" w:customStyle="1" w:styleId="Caption1">
    <w:name w:val="Caption1"/>
    <w:basedOn w:val="prastasis"/>
    <w:qFormat/>
    <w:pPr>
      <w:suppressLineNumbers/>
      <w:spacing w:before="120" w:after="120"/>
    </w:pPr>
    <w:rPr>
      <w:rFonts w:cs="Tahoma"/>
      <w:i/>
      <w:iCs/>
    </w:rPr>
  </w:style>
  <w:style w:type="paragraph" w:customStyle="1" w:styleId="Antrat2">
    <w:name w:val="Antraštė2"/>
    <w:basedOn w:val="prastasis"/>
    <w:next w:val="Pagrindinistekstas"/>
    <w:qFormat/>
    <w:pPr>
      <w:keepNext/>
      <w:spacing w:before="240" w:after="120"/>
    </w:pPr>
    <w:rPr>
      <w:rFonts w:ascii="Arial" w:eastAsia="Lucida Sans Unicode" w:hAnsi="Arial" w:cs="Mangal"/>
      <w:sz w:val="28"/>
      <w:szCs w:val="28"/>
    </w:rPr>
  </w:style>
  <w:style w:type="paragraph" w:customStyle="1" w:styleId="Pavadinimas2">
    <w:name w:val="Pavadinimas2"/>
    <w:basedOn w:val="prastasis"/>
    <w:qFormat/>
    <w:pPr>
      <w:suppressLineNumbers/>
      <w:spacing w:before="120" w:after="120"/>
    </w:pPr>
    <w:rPr>
      <w:rFonts w:cs="Mangal"/>
      <w:i/>
      <w:iCs/>
    </w:rPr>
  </w:style>
  <w:style w:type="paragraph" w:customStyle="1" w:styleId="Antrat11">
    <w:name w:val="Antraštė1"/>
    <w:basedOn w:val="prastasis"/>
    <w:next w:val="prastasis"/>
    <w:qFormat/>
    <w:pPr>
      <w:ind w:left="-180" w:right="26"/>
      <w:jc w:val="center"/>
    </w:pPr>
    <w:rPr>
      <w:b/>
      <w:bCs/>
      <w:lang w:val="lt-LT"/>
    </w:rPr>
  </w:style>
  <w:style w:type="paragraph" w:customStyle="1" w:styleId="Pavadinimas1">
    <w:name w:val="Pavadinimas1"/>
    <w:basedOn w:val="prastasis"/>
    <w:qFormat/>
    <w:pPr>
      <w:suppressLineNumbers/>
      <w:spacing w:before="120" w:after="120"/>
    </w:pPr>
    <w:rPr>
      <w:rFonts w:cs="Mangal"/>
      <w:i/>
      <w:iCs/>
    </w:rPr>
  </w:style>
  <w:style w:type="paragraph" w:styleId="Pagrindiniotekstotrauka">
    <w:name w:val="Body Text Indent"/>
    <w:basedOn w:val="prastasis"/>
    <w:pPr>
      <w:ind w:hanging="180"/>
      <w:jc w:val="both"/>
    </w:pPr>
    <w:rPr>
      <w:lang w:val="lt-LT"/>
    </w:rPr>
  </w:style>
  <w:style w:type="paragraph" w:customStyle="1" w:styleId="Tekstoblokas1">
    <w:name w:val="Teksto blokas1"/>
    <w:basedOn w:val="prastasis"/>
    <w:qFormat/>
    <w:pPr>
      <w:ind w:left="720" w:right="-360"/>
      <w:jc w:val="both"/>
    </w:pPr>
    <w:rPr>
      <w:lang w:val="lt-LT"/>
    </w:rPr>
  </w:style>
  <w:style w:type="paragraph" w:styleId="Pavadinimas">
    <w:name w:val="Title"/>
    <w:basedOn w:val="prastasis"/>
    <w:next w:val="Paantrat"/>
    <w:qFormat/>
    <w:pPr>
      <w:jc w:val="center"/>
    </w:pPr>
    <w:rPr>
      <w:b/>
      <w:bCs/>
      <w:lang w:val="lt-LT"/>
    </w:rPr>
  </w:style>
  <w:style w:type="paragraph" w:styleId="Paantrat">
    <w:name w:val="Subtitle"/>
    <w:basedOn w:val="Antrat11"/>
    <w:next w:val="Pagrindinistekstas"/>
    <w:qFormat/>
    <w:rPr>
      <w:i/>
      <w:iCs/>
      <w:sz w:val="28"/>
      <w:szCs w:val="28"/>
    </w:rPr>
  </w:style>
  <w:style w:type="paragraph" w:customStyle="1" w:styleId="Pagrindiniotekstotrauka21">
    <w:name w:val="Pagrindinio teksto įtrauka 21"/>
    <w:basedOn w:val="prastasis"/>
    <w:qFormat/>
    <w:pPr>
      <w:ind w:right="-720" w:firstLine="720"/>
      <w:jc w:val="both"/>
    </w:pPr>
    <w:rPr>
      <w:lang w:val="lt-LT"/>
    </w:rPr>
  </w:style>
  <w:style w:type="paragraph" w:customStyle="1" w:styleId="Pagrindinistekstas21">
    <w:name w:val="Pagrindinis tekstas 21"/>
    <w:basedOn w:val="prastasis"/>
    <w:qFormat/>
    <w:pPr>
      <w:ind w:right="26"/>
      <w:jc w:val="both"/>
    </w:pPr>
    <w:rPr>
      <w:lang w:val="lt-LT"/>
    </w:rPr>
  </w:style>
  <w:style w:type="paragraph" w:customStyle="1" w:styleId="Pagrindinistekstas31">
    <w:name w:val="Pagrindinis tekstas 31"/>
    <w:basedOn w:val="prastasis"/>
    <w:qFormat/>
    <w:pPr>
      <w:jc w:val="both"/>
    </w:pPr>
    <w:rPr>
      <w:lang w:val="lt-LT"/>
    </w:rPr>
  </w:style>
  <w:style w:type="paragraph" w:customStyle="1" w:styleId="Pagrindiniotekstotrauka31">
    <w:name w:val="Pagrindinio teksto įtrauka 31"/>
    <w:basedOn w:val="prastasis"/>
    <w:qFormat/>
    <w:pPr>
      <w:ind w:right="26" w:firstLine="1440"/>
      <w:jc w:val="both"/>
    </w:pPr>
    <w:rPr>
      <w:lang w:val="lt-LT"/>
    </w:rPr>
  </w:style>
  <w:style w:type="paragraph" w:customStyle="1" w:styleId="Dokumentostruktra1">
    <w:name w:val="Dokumento struktūra1"/>
    <w:basedOn w:val="prastasis"/>
    <w:qFormat/>
    <w:pPr>
      <w:shd w:val="clear" w:color="auto" w:fill="000080"/>
    </w:pPr>
    <w:rPr>
      <w:rFonts w:ascii="Tahoma" w:hAnsi="Tahoma" w:cs="Tahoma"/>
      <w:sz w:val="20"/>
      <w:szCs w:val="20"/>
    </w:rPr>
  </w:style>
  <w:style w:type="paragraph" w:styleId="Debesliotekstas">
    <w:name w:val="Balloon Text"/>
    <w:basedOn w:val="prastasis"/>
    <w:qFormat/>
    <w:rPr>
      <w:rFonts w:ascii="Tahoma" w:hAnsi="Tahoma" w:cs="Tahoma"/>
      <w:sz w:val="16"/>
      <w:szCs w:val="16"/>
    </w:rPr>
  </w:style>
  <w:style w:type="paragraph" w:customStyle="1" w:styleId="Betarp1">
    <w:name w:val="Be tarpų1"/>
    <w:qFormat/>
    <w:rPr>
      <w:rFonts w:eastAsia="Arial"/>
      <w:lang w:val="en-AU" w:eastAsia="ar-SA"/>
    </w:rPr>
  </w:style>
  <w:style w:type="paragraph" w:customStyle="1" w:styleId="Lentelsturinysuser">
    <w:name w:val="Lentelės turinys (user)"/>
    <w:basedOn w:val="prastasis"/>
    <w:qFormat/>
    <w:pPr>
      <w:suppressLineNumbers/>
    </w:pPr>
  </w:style>
  <w:style w:type="paragraph" w:customStyle="1" w:styleId="Lentelsantratuser">
    <w:name w:val="Lentelės antraštė (user)"/>
    <w:basedOn w:val="Lentelsturinysuser"/>
    <w:qFormat/>
    <w:pPr>
      <w:jc w:val="center"/>
    </w:pPr>
    <w:rPr>
      <w:b/>
      <w:bCs/>
    </w:rPr>
  </w:style>
  <w:style w:type="paragraph" w:customStyle="1" w:styleId="NoSpacing1">
    <w:name w:val="No Spacing1"/>
    <w:qFormat/>
    <w:pPr>
      <w:spacing w:line="100" w:lineRule="atLeast"/>
    </w:pPr>
    <w:rPr>
      <w:rFonts w:ascii="Calibri" w:eastAsia="Calibri" w:hAnsi="Calibri" w:cs="Calibri"/>
      <w:kern w:val="2"/>
      <w:sz w:val="22"/>
      <w:szCs w:val="22"/>
      <w:lang w:eastAsia="ar-SA"/>
    </w:rPr>
  </w:style>
  <w:style w:type="paragraph" w:customStyle="1" w:styleId="HeaderandFooter">
    <w:name w:val="Header and Footer"/>
    <w:basedOn w:val="prastasis"/>
    <w:qFormat/>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Bodytext2">
    <w:name w:val="Body text (2)"/>
    <w:basedOn w:val="prastasis"/>
    <w:qFormat/>
    <w:rsid w:val="00464DF3"/>
    <w:pPr>
      <w:shd w:val="clear" w:color="auto" w:fill="FFFFFF"/>
      <w:suppressAutoHyphens w:val="0"/>
      <w:spacing w:before="120" w:line="230" w:lineRule="exact"/>
      <w:ind w:hanging="740"/>
      <w:jc w:val="both"/>
    </w:pPr>
    <w:rPr>
      <w:rFonts w:ascii="Microsoft Sans Serif" w:eastAsia="Calibri" w:hAnsi="Microsoft Sans Serif" w:cs="Microsoft Sans Serif"/>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8633</Words>
  <Characters>4922</Characters>
  <Application>Microsoft Office Word</Application>
  <DocSecurity>0</DocSecurity>
  <Lines>41</Lines>
  <Paragraphs>27</Paragraphs>
  <ScaleCrop>false</ScaleCrop>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 NR</dc:title>
  <dc:subject/>
  <dc:creator>Jolanta1</dc:creator>
  <dc:description/>
  <cp:lastModifiedBy>Alvydas Varkalis</cp:lastModifiedBy>
  <cp:revision>5</cp:revision>
  <cp:lastPrinted>2018-02-05T11:11:00Z</cp:lastPrinted>
  <dcterms:created xsi:type="dcterms:W3CDTF">2025-06-25T12:16:00Z</dcterms:created>
  <dcterms:modified xsi:type="dcterms:W3CDTF">2025-06-26T05:03:00Z</dcterms:modified>
  <dc:language>lt-LT</dc:language>
</cp:coreProperties>
</file>