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9952" w14:textId="4B1C36A8" w:rsidR="00174B98" w:rsidRPr="00C331D7" w:rsidRDefault="00174B98" w:rsidP="00174B98">
      <w:pPr>
        <w:jc w:val="center"/>
        <w:rPr>
          <w:rFonts w:ascii="Arial" w:eastAsia="Times New Roman" w:hAnsi="Arial" w:cs="Arial"/>
          <w:b/>
          <w:bCs/>
          <w:sz w:val="20"/>
          <w:szCs w:val="20"/>
        </w:rPr>
      </w:pPr>
      <w:r w:rsidRPr="00C331D7">
        <w:rPr>
          <w:rFonts w:ascii="Arial" w:eastAsia="Times New Roman" w:hAnsi="Arial" w:cs="Arial"/>
          <w:b/>
          <w:bCs/>
          <w:sz w:val="20"/>
          <w:szCs w:val="20"/>
        </w:rPr>
        <w:t>TIEKĖJAMS KELIAMI REIKALAVIMAI DĖL PAŠALINIMO PAGRINDŲ NEBUVIMO</w:t>
      </w:r>
    </w:p>
    <w:p w14:paraId="3359F706" w14:textId="4F64BCD9" w:rsidR="00174B98" w:rsidRPr="00C331D7" w:rsidRDefault="00174B98" w:rsidP="00174B98">
      <w:pPr>
        <w:pStyle w:val="ListParagraph"/>
        <w:numPr>
          <w:ilvl w:val="0"/>
          <w:numId w:val="8"/>
        </w:numPr>
        <w:ind w:left="284" w:hanging="295"/>
        <w:rPr>
          <w:rFonts w:ascii="Arial" w:hAnsi="Arial" w:cs="Arial"/>
          <w:sz w:val="20"/>
          <w:szCs w:val="20"/>
        </w:rPr>
      </w:pPr>
      <w:r w:rsidRPr="00C331D7">
        <w:rPr>
          <w:rFonts w:ascii="Arial" w:hAnsi="Arial" w:cs="Arial"/>
          <w:sz w:val="20"/>
          <w:szCs w:val="20"/>
        </w:rPr>
        <w:t>Tiekėjas turi atitikti nurodytus reikalavimus dėl pašalinimo pagrindų nebuvimo.</w:t>
      </w:r>
    </w:p>
    <w:p w14:paraId="2A9D29C9" w14:textId="77777777" w:rsidR="001934C9" w:rsidRPr="00C331D7" w:rsidRDefault="001934C9" w:rsidP="001934C9">
      <w:pPr>
        <w:pStyle w:val="ListParagraph"/>
        <w:numPr>
          <w:ilvl w:val="0"/>
          <w:numId w:val="8"/>
        </w:numPr>
        <w:spacing w:before="60" w:after="60" w:line="240" w:lineRule="auto"/>
        <w:ind w:left="284" w:hanging="284"/>
        <w:jc w:val="both"/>
        <w:rPr>
          <w:rFonts w:ascii="Arial" w:hAnsi="Arial" w:cs="Arial"/>
          <w:color w:val="000000" w:themeColor="text1"/>
          <w:sz w:val="20"/>
          <w:szCs w:val="20"/>
        </w:rPr>
      </w:pPr>
      <w:r w:rsidRPr="00C331D7">
        <w:rPr>
          <w:rFonts w:ascii="Arial" w:hAnsi="Arial" w:cs="Arial"/>
          <w:b/>
          <w:bCs/>
          <w:color w:val="000000" w:themeColor="text1"/>
          <w:sz w:val="20"/>
          <w:szCs w:val="20"/>
        </w:rPr>
        <w:t>Pažymų, patvirtinančių VPĮ įstatymo 46 straipsnyje nurodytų tiekėjo pašalinimo pagrindų nebuvimą, nereikalaujama, kai tiekėjas pateikia Europos bendrąjį viešųjų pirkimų dokumentą (</w:t>
      </w:r>
      <w:r w:rsidRPr="00C331D7">
        <w:rPr>
          <w:rFonts w:ascii="Arial" w:eastAsia="Yu Mincho" w:hAnsi="Arial" w:cs="Arial"/>
          <w:b/>
          <w:bCs/>
          <w:sz w:val="20"/>
          <w:szCs w:val="20"/>
        </w:rPr>
        <w:t>EBVPD)</w:t>
      </w:r>
      <w:r w:rsidRPr="00C331D7">
        <w:rPr>
          <w:rFonts w:ascii="Arial" w:hAnsi="Arial" w:cs="Arial"/>
          <w:b/>
          <w:bCs/>
          <w:color w:val="000000" w:themeColor="text1"/>
          <w:sz w:val="20"/>
          <w:szCs w:val="20"/>
        </w:rPr>
        <w:t>. Lentelėje Nr.1 nurodytų pažymų, patvirtinančių tiekėjo pašalinimo pagrindų nebuvimą, KC gali pareikalauti iš tiekėjų tik turėdama pagrįstų abejonių dėl šių tiekėjų patikimumo.</w:t>
      </w:r>
      <w:r w:rsidRPr="00C331D7">
        <w:rPr>
          <w:rFonts w:ascii="Arial" w:hAnsi="Arial" w:cs="Arial"/>
          <w:color w:val="000000" w:themeColor="text1"/>
          <w:sz w:val="20"/>
          <w:szCs w:val="20"/>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E400509" w14:textId="77777777" w:rsidR="001934C9" w:rsidRPr="00C331D7" w:rsidRDefault="001934C9" w:rsidP="001934C9">
      <w:pPr>
        <w:pStyle w:val="ListParagraph"/>
        <w:spacing w:before="60" w:after="20" w:line="240" w:lineRule="auto"/>
        <w:rPr>
          <w:rFonts w:ascii="Arial" w:hAnsi="Arial" w:cs="Arial"/>
          <w:color w:val="000000" w:themeColor="text1"/>
          <w:sz w:val="20"/>
          <w:szCs w:val="20"/>
        </w:rPr>
      </w:pPr>
      <w:r w:rsidRPr="00C331D7">
        <w:rPr>
          <w:rFonts w:ascii="Arial" w:hAnsi="Arial" w:cs="Arial"/>
          <w:color w:val="000000" w:themeColor="text1"/>
          <w:sz w:val="20"/>
          <w:szCs w:val="20"/>
        </w:rPr>
        <w:t>1) priesaikos deklaracija;</w:t>
      </w:r>
    </w:p>
    <w:p w14:paraId="429789D2" w14:textId="390DF9EB" w:rsidR="00174B98" w:rsidRPr="00C331D7" w:rsidRDefault="001934C9" w:rsidP="001934C9">
      <w:pPr>
        <w:pStyle w:val="ListParagraph"/>
        <w:rPr>
          <w:rFonts w:ascii="Arial" w:eastAsia="Times New Roman" w:hAnsi="Arial" w:cs="Arial"/>
          <w:bCs/>
          <w:sz w:val="20"/>
          <w:szCs w:val="20"/>
        </w:rPr>
      </w:pPr>
      <w:r w:rsidRPr="00C331D7">
        <w:rPr>
          <w:rFonts w:ascii="Arial" w:hAnsi="Arial" w:cs="Arial"/>
          <w:color w:val="000000" w:themeColor="text1"/>
          <w:sz w:val="20"/>
          <w:szCs w:val="20"/>
        </w:rPr>
        <w:t xml:space="preserve">2) oficialia tiekėjo deklaracija, jeigu šalyje nenaudojama priesaikos deklaracija. Oficiali deklaracija turi būti patvirtinta valstybės narės ar tiekėjo kilmės šalies </w:t>
      </w:r>
      <w:r w:rsidRPr="00C331D7">
        <w:rPr>
          <w:rFonts w:ascii="Arial" w:eastAsia="Times New Roman" w:hAnsi="Arial" w:cs="Arial"/>
          <w:bCs/>
          <w:sz w:val="20"/>
          <w:szCs w:val="20"/>
        </w:rPr>
        <w:t>arba šalies, kurioje jis registruotas, kompetentingos teisinės ar administracinės institucijos, notaro arba kompetentingos profesinės ar prekybos organizacijos.</w:t>
      </w:r>
    </w:p>
    <w:p w14:paraId="6DF158A1" w14:textId="523BA9FB" w:rsidR="001934C9" w:rsidRPr="00C331D7" w:rsidRDefault="001934C9" w:rsidP="001934C9">
      <w:pPr>
        <w:pStyle w:val="ListParagraph"/>
        <w:numPr>
          <w:ilvl w:val="0"/>
          <w:numId w:val="8"/>
        </w:numPr>
        <w:ind w:left="284" w:hanging="295"/>
        <w:rPr>
          <w:rFonts w:ascii="Arial" w:eastAsia="Times New Roman" w:hAnsi="Arial" w:cs="Arial"/>
          <w:sz w:val="20"/>
          <w:szCs w:val="20"/>
        </w:rPr>
      </w:pPr>
      <w:r w:rsidRPr="00C331D7">
        <w:rPr>
          <w:rFonts w:ascii="Arial" w:eastAsia="Times New Roman" w:hAnsi="Arial" w:cs="Arial"/>
          <w:sz w:val="20"/>
          <w:szCs w:val="20"/>
        </w:rPr>
        <w:t>KC visų pirma reikalauja tokios rūšies pažymų ir tokių dokumentinių įrodymų formų, apie kuriuos pateikta informacija Europos Komisijos informacinėje dokumentų saugykloje „e-</w:t>
      </w:r>
      <w:proofErr w:type="spellStart"/>
      <w:r w:rsidRPr="00C331D7">
        <w:rPr>
          <w:rFonts w:ascii="Arial" w:eastAsia="Times New Roman" w:hAnsi="Arial" w:cs="Arial"/>
          <w:sz w:val="20"/>
          <w:szCs w:val="20"/>
        </w:rPr>
        <w:t>Certis</w:t>
      </w:r>
      <w:proofErr w:type="spellEnd"/>
      <w:r w:rsidRPr="00C331D7">
        <w:rPr>
          <w:rFonts w:ascii="Arial" w:eastAsia="Times New Roman" w:hAnsi="Arial" w:cs="Arial"/>
          <w:sz w:val="20"/>
          <w:szCs w:val="20"/>
        </w:rPr>
        <w:t>“</w:t>
      </w:r>
      <w:r w:rsidR="00AD6A3C" w:rsidRPr="00C331D7">
        <w:rPr>
          <w:rFonts w:ascii="Arial" w:eastAsia="Times New Roman" w:hAnsi="Arial" w:cs="Arial"/>
          <w:sz w:val="20"/>
          <w:szCs w:val="20"/>
        </w:rPr>
        <w:t xml:space="preserve">, adresu </w:t>
      </w:r>
      <w:hyperlink r:id="rId11" w:history="1">
        <w:r w:rsidRPr="00C331D7">
          <w:rPr>
            <w:rFonts w:ascii="Arial" w:eastAsia="Times New Roman" w:hAnsi="Arial" w:cs="Arial"/>
            <w:bCs/>
            <w:i/>
            <w:iCs/>
            <w:color w:val="0000FF"/>
            <w:sz w:val="20"/>
            <w:szCs w:val="20"/>
            <w:u w:val="single"/>
          </w:rPr>
          <w:t>https://ec.europa.eu/tools/ecertis/</w:t>
        </w:r>
      </w:hyperlink>
      <w:r w:rsidRPr="00C331D7">
        <w:rPr>
          <w:rFonts w:ascii="Arial" w:eastAsia="Times New Roman" w:hAnsi="Arial" w:cs="Arial"/>
          <w:bCs/>
          <w:sz w:val="20"/>
          <w:szCs w:val="20"/>
        </w:rPr>
        <w:t>.</w:t>
      </w:r>
    </w:p>
    <w:p w14:paraId="58530793" w14:textId="3028681A" w:rsidR="001934C9" w:rsidRPr="00C331D7" w:rsidRDefault="001934C9" w:rsidP="001934C9">
      <w:pPr>
        <w:pStyle w:val="ListParagraph"/>
        <w:numPr>
          <w:ilvl w:val="0"/>
          <w:numId w:val="8"/>
        </w:numPr>
        <w:spacing w:before="60" w:after="60" w:line="240" w:lineRule="auto"/>
        <w:ind w:left="284" w:hanging="284"/>
        <w:jc w:val="both"/>
        <w:rPr>
          <w:rFonts w:ascii="Arial" w:hAnsi="Arial" w:cs="Arial"/>
          <w:b/>
          <w:bCs/>
          <w:color w:val="000000" w:themeColor="text1"/>
          <w:sz w:val="20"/>
          <w:szCs w:val="20"/>
        </w:rPr>
      </w:pPr>
      <w:r w:rsidRPr="00C331D7">
        <w:rPr>
          <w:rFonts w:ascii="Arial" w:hAnsi="Arial" w:cs="Arial"/>
          <w:bCs/>
          <w:sz w:val="20"/>
          <w:szCs w:val="20"/>
        </w:rPr>
        <w:t xml:space="preserve">Pašalinimo pagrindai taikomi Tiekėjui arba visiems tiekėjų grupės nariams atskirai ir ūkio subjektui, kurio pajėgumais remiasi tiekėjas (išskyrus </w:t>
      </w:r>
      <w:proofErr w:type="spellStart"/>
      <w:r w:rsidRPr="00C331D7">
        <w:rPr>
          <w:rFonts w:ascii="Arial" w:hAnsi="Arial" w:cs="Arial"/>
          <w:bCs/>
          <w:sz w:val="20"/>
          <w:szCs w:val="20"/>
        </w:rPr>
        <w:t>kvazisubtiekėjus</w:t>
      </w:r>
      <w:proofErr w:type="spellEnd"/>
      <w:r w:rsidRPr="00C331D7">
        <w:rPr>
          <w:rFonts w:ascii="Arial" w:hAnsi="Arial" w:cs="Arial"/>
          <w:bCs/>
          <w:sz w:val="20"/>
          <w:szCs w:val="20"/>
        </w:rPr>
        <w:t>).</w:t>
      </w:r>
    </w:p>
    <w:p w14:paraId="287353EB" w14:textId="74B3611B" w:rsidR="001934C9" w:rsidRPr="00C331D7" w:rsidRDefault="001934C9" w:rsidP="001934C9">
      <w:pPr>
        <w:pStyle w:val="ListParagraph"/>
        <w:numPr>
          <w:ilvl w:val="0"/>
          <w:numId w:val="8"/>
        </w:numPr>
        <w:spacing w:before="60" w:after="60" w:line="240" w:lineRule="auto"/>
        <w:ind w:left="284" w:hanging="284"/>
        <w:jc w:val="both"/>
        <w:rPr>
          <w:rFonts w:ascii="Arial" w:hAnsi="Arial" w:cs="Arial"/>
          <w:b/>
          <w:bCs/>
          <w:color w:val="000000" w:themeColor="text1"/>
          <w:sz w:val="20"/>
          <w:szCs w:val="20"/>
        </w:rPr>
      </w:pPr>
      <w:r w:rsidRPr="00C331D7">
        <w:rPr>
          <w:rFonts w:ascii="Arial" w:eastAsia="Times New Roman" w:hAnsi="Arial" w:cs="Arial"/>
          <w:bCs/>
          <w:sz w:val="20"/>
          <w:szCs w:val="20"/>
        </w:rPr>
        <w:t>KC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714834AC" w14:textId="77777777" w:rsidR="001934C9" w:rsidRPr="001934C9" w:rsidRDefault="001934C9" w:rsidP="00AA5A2E">
      <w:pPr>
        <w:pStyle w:val="ListParagraph"/>
        <w:spacing w:before="60" w:after="60" w:line="240" w:lineRule="auto"/>
        <w:ind w:left="284"/>
        <w:jc w:val="both"/>
        <w:rPr>
          <w:rFonts w:ascii="Arial" w:hAnsi="Arial" w:cs="Arial"/>
          <w:b/>
          <w:bCs/>
          <w:color w:val="000000" w:themeColor="text1"/>
          <w:sz w:val="18"/>
          <w:szCs w:val="18"/>
        </w:rPr>
      </w:pPr>
    </w:p>
    <w:tbl>
      <w:tblPr>
        <w:tblStyle w:val="TableGrid"/>
        <w:tblW w:w="14737" w:type="dxa"/>
        <w:tblLook w:val="04A0" w:firstRow="1" w:lastRow="0" w:firstColumn="1" w:lastColumn="0" w:noHBand="0" w:noVBand="1"/>
      </w:tblPr>
      <w:tblGrid>
        <w:gridCol w:w="545"/>
        <w:gridCol w:w="6821"/>
        <w:gridCol w:w="7371"/>
      </w:tblGrid>
      <w:tr w:rsidR="006F71EF" w:rsidRPr="003F7E8C" w14:paraId="7848E4DA" w14:textId="77777777" w:rsidTr="00736284">
        <w:trPr>
          <w:tblHeader/>
        </w:trPr>
        <w:tc>
          <w:tcPr>
            <w:tcW w:w="545" w:type="dxa"/>
            <w:shd w:val="clear" w:color="auto" w:fill="FAE2D5" w:themeFill="accent2" w:themeFillTint="33"/>
            <w:vAlign w:val="center"/>
          </w:tcPr>
          <w:p w14:paraId="53C87F53" w14:textId="496187D6" w:rsidR="006F71EF" w:rsidRPr="003F7E8C" w:rsidRDefault="006F71EF" w:rsidP="003F7E8C">
            <w:pPr>
              <w:spacing w:after="0" w:line="240" w:lineRule="auto"/>
              <w:rPr>
                <w:b/>
                <w:bCs/>
                <w:sz w:val="16"/>
                <w:szCs w:val="16"/>
              </w:rPr>
            </w:pPr>
            <w:r>
              <w:rPr>
                <w:b/>
                <w:bCs/>
                <w:sz w:val="16"/>
                <w:szCs w:val="16"/>
              </w:rPr>
              <w:t>Eil.. Nr.</w:t>
            </w:r>
          </w:p>
        </w:tc>
        <w:tc>
          <w:tcPr>
            <w:tcW w:w="6821" w:type="dxa"/>
            <w:shd w:val="clear" w:color="auto" w:fill="FAE2D5" w:themeFill="accent2" w:themeFillTint="33"/>
            <w:vAlign w:val="center"/>
          </w:tcPr>
          <w:p w14:paraId="0FD28B31" w14:textId="798E7934" w:rsidR="006F71EF" w:rsidRPr="003F7E8C" w:rsidRDefault="006F71EF"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6F71EF" w:rsidRPr="003F7E8C" w:rsidRDefault="006F71EF"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7371" w:type="dxa"/>
            <w:shd w:val="clear" w:color="auto" w:fill="FAE2D5" w:themeFill="accent2" w:themeFillTint="33"/>
            <w:vAlign w:val="center"/>
          </w:tcPr>
          <w:p w14:paraId="42F9E2DC" w14:textId="18A1693A" w:rsidR="006F71EF" w:rsidRPr="003F7E8C" w:rsidRDefault="006F71EF"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6F71EF" w:rsidRPr="003F7E8C" w14:paraId="597ED40D" w14:textId="77777777" w:rsidTr="00736284">
        <w:tc>
          <w:tcPr>
            <w:tcW w:w="545" w:type="dxa"/>
          </w:tcPr>
          <w:p w14:paraId="05064AE3" w14:textId="77777777" w:rsidR="006F71EF" w:rsidRPr="006573C2" w:rsidRDefault="006F71EF"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3DA502DF" w:rsidR="006F71EF" w:rsidRPr="006573C2" w:rsidRDefault="006F71EF" w:rsidP="003F7E8C">
            <w:pPr>
              <w:pStyle w:val="ListParagraph"/>
              <w:ind w:left="0"/>
              <w:rPr>
                <w:rFonts w:ascii="Arial" w:hAnsi="Arial" w:cs="Arial"/>
                <w:sz w:val="16"/>
                <w:szCs w:val="16"/>
              </w:rPr>
            </w:pPr>
          </w:p>
        </w:tc>
        <w:tc>
          <w:tcPr>
            <w:tcW w:w="6821" w:type="dxa"/>
          </w:tcPr>
          <w:p w14:paraId="1107C912"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6F71EF"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6F71EF" w:rsidRDefault="006F71EF" w:rsidP="00A4567D">
            <w:pPr>
              <w:spacing w:after="0" w:line="240" w:lineRule="auto"/>
              <w:jc w:val="both"/>
              <w:rPr>
                <w:rFonts w:ascii="Arial" w:eastAsia="Yu Mincho" w:hAnsi="Arial" w:cs="Arial"/>
                <w:b/>
                <w:bCs/>
                <w:sz w:val="16"/>
                <w:szCs w:val="16"/>
              </w:rPr>
            </w:pPr>
          </w:p>
          <w:p w14:paraId="48B40534" w14:textId="77777777" w:rsidR="006F71EF" w:rsidRDefault="00D93381" w:rsidP="00A4567D">
            <w:pPr>
              <w:spacing w:after="0" w:line="240" w:lineRule="auto"/>
              <w:jc w:val="both"/>
              <w:rPr>
                <w:rFonts w:ascii="Arial" w:eastAsia="Arial" w:hAnsi="Arial" w:cs="Arial"/>
                <w:sz w:val="16"/>
                <w:szCs w:val="16"/>
              </w:rPr>
            </w:pPr>
            <w:r w:rsidRPr="00D93381">
              <w:rPr>
                <w:rFonts w:ascii="Arial" w:eastAsia="Arial" w:hAnsi="Arial" w:cs="Arial"/>
                <w:sz w:val="16"/>
                <w:szCs w:val="16"/>
              </w:rPr>
              <w:t>Tiekėjas arba jo atsakingas asmuo, nurodytas VPĮ 46 straipsnio 2 dalies 2 punkte, nuteistas už šią nusikalstamą veiką:</w:t>
            </w:r>
          </w:p>
          <w:p w14:paraId="24E25020"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1) dalyvavimą nusikalstamame susivienijime, jo organizavimą ar vadovavimą jam;</w:t>
            </w:r>
          </w:p>
          <w:p w14:paraId="19288F1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2) kyšininkavimą, prekybą poveikiu, papirkimą;</w:t>
            </w:r>
          </w:p>
          <w:p w14:paraId="4406AA1E"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B91A4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4) nusikalstamą bankrotą;</w:t>
            </w:r>
          </w:p>
          <w:p w14:paraId="2E32571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5) teroristinį ir su teroristine veikla susijusį nusikaltimą;</w:t>
            </w:r>
          </w:p>
          <w:p w14:paraId="5C4498E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6) nusikalstamu būdu gauto turto legalizavimą;</w:t>
            </w:r>
          </w:p>
          <w:p w14:paraId="073D944D"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7) prekybą žmonėmis, vaiko pirkimą arba pardavimą;</w:t>
            </w:r>
          </w:p>
          <w:p w14:paraId="606F01B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1DA2E9E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Laikoma, kad tiekėjas arba jo atsakingas asmuo nuteistas už aukščiau nurodytą nusikalstamą veiką, kai dėl:</w:t>
            </w:r>
          </w:p>
          <w:p w14:paraId="0DF53EBC"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14745BA9" w14:textId="77777777" w:rsidR="00563DC9" w:rsidRDefault="00563DC9" w:rsidP="00563DC9">
            <w:pPr>
              <w:spacing w:after="0" w:line="240" w:lineRule="auto"/>
              <w:jc w:val="both"/>
              <w:rPr>
                <w:rFonts w:ascii="Arial" w:eastAsia="Arial" w:hAnsi="Arial" w:cs="Arial"/>
                <w:sz w:val="16"/>
                <w:szCs w:val="16"/>
              </w:rPr>
            </w:pPr>
            <w:r w:rsidRPr="00563DC9">
              <w:rPr>
                <w:rFonts w:ascii="Arial" w:eastAsia="Arial" w:hAnsi="Arial" w:cs="Arial"/>
                <w:sz w:val="16"/>
                <w:szCs w:val="16"/>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EDB233" w14:textId="229CC6E2" w:rsidR="00A42058" w:rsidRPr="00A42058" w:rsidRDefault="00A42058" w:rsidP="00563DC9">
            <w:pPr>
              <w:spacing w:after="0" w:line="240" w:lineRule="auto"/>
              <w:jc w:val="both"/>
              <w:rPr>
                <w:rFonts w:ascii="Arial" w:eastAsia="Arial" w:hAnsi="Arial" w:cs="Arial"/>
                <w:bCs/>
                <w:sz w:val="16"/>
                <w:szCs w:val="16"/>
              </w:rPr>
            </w:pPr>
            <w:r w:rsidRPr="00A42058">
              <w:rPr>
                <w:rFonts w:ascii="Arial" w:eastAsia="Arial" w:hAnsi="Arial" w:cs="Arial"/>
                <w:bCs/>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w:t>
            </w:r>
            <w:r w:rsidR="00DE2FA9">
              <w:rPr>
                <w:rFonts w:ascii="Arial" w:eastAsia="Arial" w:hAnsi="Arial" w:cs="Arial"/>
                <w:bCs/>
                <w:sz w:val="16"/>
                <w:szCs w:val="16"/>
              </w:rPr>
              <w:t xml:space="preserve"> </w:t>
            </w:r>
            <w:r w:rsidR="00DE2FA9" w:rsidRPr="00DE2FA9">
              <w:rPr>
                <w:rFonts w:ascii="Arial" w:eastAsia="Arial" w:hAnsi="Arial" w:cs="Arial"/>
                <w:bCs/>
                <w:sz w:val="16"/>
                <w:szCs w:val="16"/>
              </w:rPr>
              <w:t>toks sprendimas priimamas pagal tiekėjo šalies teisės aktų reikalavimus.</w:t>
            </w:r>
          </w:p>
          <w:p w14:paraId="205675C9" w14:textId="663C8E0D" w:rsidR="00563DC9" w:rsidRPr="00D93381" w:rsidRDefault="00563DC9" w:rsidP="00A4567D">
            <w:pPr>
              <w:spacing w:after="0" w:line="240" w:lineRule="auto"/>
              <w:jc w:val="both"/>
              <w:rPr>
                <w:rFonts w:ascii="Arial" w:eastAsia="Arial" w:hAnsi="Arial" w:cs="Arial"/>
                <w:sz w:val="14"/>
                <w:szCs w:val="14"/>
              </w:rPr>
            </w:pPr>
          </w:p>
        </w:tc>
        <w:tc>
          <w:tcPr>
            <w:tcW w:w="7371" w:type="dxa"/>
          </w:tcPr>
          <w:p w14:paraId="37D782DE" w14:textId="77777777" w:rsidR="006F71EF" w:rsidRPr="001934C9"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934C9">
              <w:rPr>
                <w:rFonts w:ascii="Arial" w:hAnsi="Arial" w:cs="Arial"/>
                <w:bCs/>
                <w:sz w:val="16"/>
                <w:szCs w:val="16"/>
              </w:rPr>
              <w:lastRenderedPageBreak/>
              <w:t>Išrašas iš teismo sprendimo arba</w:t>
            </w:r>
          </w:p>
          <w:p w14:paraId="61C460CE" w14:textId="77777777" w:rsidR="006F71EF" w:rsidRPr="001934C9"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934C9">
              <w:rPr>
                <w:rFonts w:ascii="Arial" w:hAnsi="Arial" w:cs="Arial"/>
                <w:bCs/>
                <w:sz w:val="16"/>
                <w:szCs w:val="16"/>
              </w:rPr>
              <w:t>Informatikos ir ryšių departamento prie Vidaus reikalų ministerijos ar</w:t>
            </w:r>
          </w:p>
          <w:p w14:paraId="45C296BA" w14:textId="77777777" w:rsidR="006F71EF" w:rsidRPr="001934C9"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934C9">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6F71EF" w:rsidRPr="001934C9"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934C9">
              <w:rPr>
                <w:rFonts w:ascii="Arial" w:hAnsi="Arial" w:cs="Arial"/>
                <w:bCs/>
                <w:sz w:val="16"/>
                <w:szCs w:val="16"/>
              </w:rPr>
              <w:t xml:space="preserve">atitinkamos užsienio šalies institucijos dokumento*, </w:t>
            </w:r>
          </w:p>
          <w:p w14:paraId="62112769" w14:textId="77777777" w:rsidR="00BB2B11" w:rsidRPr="001934C9" w:rsidRDefault="006F71EF" w:rsidP="003F7E8C">
            <w:pPr>
              <w:spacing w:before="20" w:after="20" w:line="240" w:lineRule="auto"/>
              <w:jc w:val="both"/>
              <w:rPr>
                <w:rFonts w:ascii="Arial" w:eastAsia="Arial" w:hAnsi="Arial" w:cs="Arial"/>
                <w:sz w:val="16"/>
                <w:szCs w:val="16"/>
              </w:rPr>
            </w:pPr>
            <w:r w:rsidRPr="001934C9">
              <w:rPr>
                <w:rFonts w:ascii="Arial" w:hAnsi="Arial" w:cs="Arial"/>
                <w:bCs/>
                <w:sz w:val="16"/>
                <w:szCs w:val="16"/>
              </w:rPr>
              <w:t>išduoto</w:t>
            </w:r>
            <w:r w:rsidRPr="001934C9">
              <w:rPr>
                <w:rFonts w:ascii="Arial" w:hAnsi="Arial" w:cs="Arial"/>
                <w:bCs/>
                <w:color w:val="FF0000"/>
                <w:sz w:val="16"/>
                <w:szCs w:val="16"/>
              </w:rPr>
              <w:t xml:space="preserve"> </w:t>
            </w:r>
            <w:r w:rsidRPr="001934C9">
              <w:rPr>
                <w:rFonts w:ascii="Arial" w:eastAsia="Arial" w:hAnsi="Arial" w:cs="Arial"/>
                <w:sz w:val="16"/>
                <w:szCs w:val="16"/>
              </w:rPr>
              <w:t xml:space="preserve"> ne anksčiau kaip 180 kalendorinių dienų iki pasiūlymų pateikimo termino pabaigos,   kopiją. </w:t>
            </w:r>
          </w:p>
          <w:p w14:paraId="78A42ACC" w14:textId="77777777" w:rsidR="00BB2B11" w:rsidRPr="001934C9" w:rsidRDefault="00BB2B11" w:rsidP="003F7E8C">
            <w:pPr>
              <w:spacing w:before="20" w:after="20" w:line="240" w:lineRule="auto"/>
              <w:jc w:val="both"/>
              <w:rPr>
                <w:rFonts w:ascii="Arial" w:eastAsia="Arial" w:hAnsi="Arial" w:cs="Arial"/>
                <w:bCs/>
                <w:sz w:val="16"/>
                <w:szCs w:val="16"/>
              </w:rPr>
            </w:pPr>
          </w:p>
          <w:p w14:paraId="5D42648C" w14:textId="4721D98F" w:rsidR="006F71EF" w:rsidRPr="001934C9" w:rsidRDefault="006F71EF" w:rsidP="003F7E8C">
            <w:pPr>
              <w:spacing w:before="20" w:after="20" w:line="240" w:lineRule="auto"/>
              <w:jc w:val="both"/>
              <w:rPr>
                <w:rFonts w:ascii="Arial" w:hAnsi="Arial" w:cs="Arial"/>
                <w:bCs/>
                <w:sz w:val="16"/>
                <w:szCs w:val="16"/>
              </w:rPr>
            </w:pPr>
            <w:r w:rsidRPr="001934C9">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6F71EF" w:rsidRPr="001934C9" w:rsidRDefault="006F71EF" w:rsidP="003F7E8C">
            <w:pPr>
              <w:spacing w:before="20" w:after="20" w:line="240" w:lineRule="auto"/>
              <w:jc w:val="both"/>
              <w:rPr>
                <w:rFonts w:ascii="Arial" w:hAnsi="Arial" w:cs="Arial"/>
                <w:bCs/>
                <w:i/>
                <w:iCs/>
                <w:sz w:val="16"/>
                <w:szCs w:val="16"/>
              </w:rPr>
            </w:pPr>
          </w:p>
          <w:p w14:paraId="576AAF57" w14:textId="77777777" w:rsidR="006F71EF" w:rsidRPr="001934C9" w:rsidRDefault="006F71EF" w:rsidP="003F7E8C">
            <w:pPr>
              <w:spacing w:before="20" w:after="20" w:line="240" w:lineRule="auto"/>
              <w:jc w:val="both"/>
              <w:rPr>
                <w:rFonts w:ascii="Arial" w:hAnsi="Arial" w:cs="Arial"/>
                <w:bCs/>
                <w:i/>
                <w:iCs/>
                <w:sz w:val="16"/>
                <w:szCs w:val="16"/>
              </w:rPr>
            </w:pPr>
            <w:r w:rsidRPr="001934C9">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6F71EF" w:rsidRPr="001934C9" w:rsidRDefault="006F71EF" w:rsidP="003F7E8C">
            <w:pPr>
              <w:spacing w:before="20" w:after="20" w:line="240" w:lineRule="auto"/>
              <w:jc w:val="both"/>
              <w:rPr>
                <w:rFonts w:ascii="Arial" w:hAnsi="Arial" w:cs="Arial"/>
                <w:bCs/>
                <w:i/>
                <w:iCs/>
                <w:sz w:val="16"/>
                <w:szCs w:val="16"/>
              </w:rPr>
            </w:pPr>
            <w:r w:rsidRPr="001934C9">
              <w:rPr>
                <w:rFonts w:ascii="Arial" w:hAnsi="Arial" w:cs="Arial"/>
                <w:bCs/>
                <w:i/>
                <w:iCs/>
                <w:sz w:val="16"/>
                <w:szCs w:val="16"/>
              </w:rPr>
              <w:t>1) priesaikos deklaracija;</w:t>
            </w:r>
          </w:p>
          <w:p w14:paraId="2FF1670E" w14:textId="45A5FD20" w:rsidR="006F71EF" w:rsidRPr="001934C9" w:rsidRDefault="006F71EF" w:rsidP="003F7E8C">
            <w:pPr>
              <w:spacing w:before="20" w:after="20" w:line="240" w:lineRule="auto"/>
              <w:jc w:val="both"/>
              <w:rPr>
                <w:sz w:val="16"/>
                <w:szCs w:val="16"/>
              </w:rPr>
            </w:pPr>
            <w:r w:rsidRPr="001934C9">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6F71EF" w:rsidRPr="003F7E8C" w14:paraId="1637696D" w14:textId="77777777" w:rsidTr="00736284">
        <w:tc>
          <w:tcPr>
            <w:tcW w:w="545" w:type="dxa"/>
          </w:tcPr>
          <w:p w14:paraId="1AE596BB" w14:textId="505EE24F" w:rsidR="006F71EF" w:rsidRPr="00A81D64" w:rsidRDefault="006F71EF">
            <w:pPr>
              <w:rPr>
                <w:rFonts w:ascii="Arial" w:hAnsi="Arial" w:cs="Arial"/>
                <w:sz w:val="16"/>
                <w:szCs w:val="16"/>
              </w:rPr>
            </w:pPr>
            <w:r w:rsidRPr="00A81D64">
              <w:rPr>
                <w:rFonts w:ascii="Arial" w:hAnsi="Arial" w:cs="Arial"/>
                <w:sz w:val="16"/>
                <w:szCs w:val="16"/>
              </w:rPr>
              <w:t xml:space="preserve">2. </w:t>
            </w:r>
          </w:p>
        </w:tc>
        <w:tc>
          <w:tcPr>
            <w:tcW w:w="6821" w:type="dxa"/>
          </w:tcPr>
          <w:p w14:paraId="29A09598" w14:textId="77777777" w:rsidR="006F71EF" w:rsidRPr="003F7E8C" w:rsidRDefault="006F71EF"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6F71EF" w:rsidRPr="003F7E8C" w:rsidRDefault="006F71EF" w:rsidP="003F7E8C">
            <w:pPr>
              <w:spacing w:after="0" w:line="240" w:lineRule="auto"/>
              <w:rPr>
                <w:rFonts w:ascii="Arial" w:hAnsi="Arial" w:cs="Arial"/>
                <w:bCs/>
                <w:sz w:val="16"/>
                <w:szCs w:val="16"/>
              </w:rPr>
            </w:pPr>
          </w:p>
          <w:p w14:paraId="5CA6654F"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6F71EF" w:rsidRPr="003F7E8C" w:rsidRDefault="006F71EF" w:rsidP="003F7E8C">
            <w:pPr>
              <w:spacing w:after="0" w:line="240" w:lineRule="auto"/>
              <w:jc w:val="both"/>
              <w:rPr>
                <w:rFonts w:ascii="Arial" w:hAnsi="Arial" w:cs="Arial"/>
                <w:bCs/>
                <w:sz w:val="16"/>
                <w:szCs w:val="16"/>
              </w:rPr>
            </w:pPr>
          </w:p>
          <w:p w14:paraId="0F4D3E5C"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6F71EF" w:rsidRPr="003F7E8C" w:rsidRDefault="006F71EF" w:rsidP="003F7E8C">
            <w:pPr>
              <w:spacing w:after="0" w:line="240" w:lineRule="auto"/>
              <w:jc w:val="both"/>
              <w:rPr>
                <w:rFonts w:ascii="Arial" w:hAnsi="Arial" w:cs="Arial"/>
                <w:bCs/>
                <w:sz w:val="16"/>
                <w:szCs w:val="16"/>
              </w:rPr>
            </w:pPr>
          </w:p>
          <w:p w14:paraId="75C6174A"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99AED93" w:rsidR="006F71EF" w:rsidRPr="003F7E8C" w:rsidRDefault="006F71EF" w:rsidP="003F7E8C">
            <w:pPr>
              <w:spacing w:before="20" w:after="20" w:line="240" w:lineRule="auto"/>
              <w:jc w:val="both"/>
              <w:rPr>
                <w:sz w:val="16"/>
                <w:szCs w:val="16"/>
              </w:rPr>
            </w:pPr>
            <w:r w:rsidRPr="003F7E8C">
              <w:rPr>
                <w:rFonts w:ascii="Arial" w:hAnsi="Arial" w:cs="Arial"/>
                <w:bCs/>
                <w:sz w:val="16"/>
                <w:szCs w:val="16"/>
              </w:rPr>
              <w:t xml:space="preserve">3) tiekėjas apie tikslią jo įsiskolinimo sumą informuotas tokiu metu, kad iki </w:t>
            </w:r>
            <w:r w:rsidR="00A82B87">
              <w:rPr>
                <w:rFonts w:ascii="Arial" w:hAnsi="Arial" w:cs="Arial"/>
                <w:bCs/>
                <w:sz w:val="16"/>
                <w:szCs w:val="16"/>
              </w:rPr>
              <w:t xml:space="preserve">pasiūlymų </w:t>
            </w:r>
            <w:r w:rsidRPr="003F7E8C">
              <w:rPr>
                <w:rFonts w:ascii="Arial" w:hAnsi="Arial" w:cs="Arial"/>
                <w:bCs/>
                <w:sz w:val="16"/>
                <w:szCs w:val="16"/>
              </w:rPr>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7371" w:type="dxa"/>
          </w:tcPr>
          <w:p w14:paraId="32AA9050" w14:textId="77777777" w:rsidR="006F71EF" w:rsidRPr="003F7E8C" w:rsidRDefault="006F71EF"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t>1) Dėl įsipareigojimų, susijusių su mokesčių mokėjimu, įvykdymo prašoma:</w:t>
            </w:r>
          </w:p>
          <w:p w14:paraId="07849FFD" w14:textId="77777777" w:rsidR="0058716A" w:rsidRPr="000D5E1A" w:rsidRDefault="0058716A" w:rsidP="0058716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5FA712C" w14:textId="77777777" w:rsidR="0058716A" w:rsidRPr="000D5E1A" w:rsidRDefault="0058716A" w:rsidP="0058716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73D46AAA" w14:textId="77777777" w:rsidR="0058716A" w:rsidRDefault="0058716A" w:rsidP="0058716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370CF91D" w14:textId="77777777" w:rsidR="0058716A" w:rsidRPr="000D5E1A" w:rsidRDefault="0058716A" w:rsidP="0058716A">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07BDA308" w14:textId="77777777" w:rsidR="0058716A" w:rsidRDefault="0058716A" w:rsidP="0058716A">
            <w:pPr>
              <w:spacing w:after="0" w:line="240" w:lineRule="auto"/>
              <w:jc w:val="both"/>
              <w:rPr>
                <w:rFonts w:ascii="Arial" w:eastAsia="Arial" w:hAnsi="Arial" w:cs="Arial"/>
                <w:sz w:val="17"/>
                <w:szCs w:val="17"/>
              </w:rPr>
            </w:pPr>
          </w:p>
          <w:p w14:paraId="1124270D" w14:textId="77777777" w:rsidR="0058716A" w:rsidRPr="009F62B4" w:rsidRDefault="0058716A" w:rsidP="0058716A">
            <w:pPr>
              <w:spacing w:after="0" w:line="240" w:lineRule="auto"/>
              <w:jc w:val="both"/>
              <w:rPr>
                <w:rFonts w:ascii="Arial" w:eastAsia="Arial" w:hAnsi="Arial" w:cs="Arial"/>
                <w:b/>
                <w:bCs/>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paraiškų pateikimo termino pabaigos.</w:t>
            </w:r>
          </w:p>
          <w:p w14:paraId="490BAF9B" w14:textId="77777777" w:rsidR="006F71EF" w:rsidRDefault="006F71EF"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1FA10D01" w14:textId="77777777" w:rsidR="002B620C" w:rsidRPr="003F7E8C" w:rsidRDefault="002B620C" w:rsidP="003F7E8C">
            <w:pPr>
              <w:spacing w:after="0" w:line="240" w:lineRule="auto"/>
              <w:jc w:val="both"/>
              <w:rPr>
                <w:rFonts w:ascii="Arial" w:eastAsia="Arial" w:hAnsi="Arial" w:cs="Arial"/>
                <w:b/>
                <w:sz w:val="16"/>
                <w:szCs w:val="16"/>
              </w:rPr>
            </w:pPr>
          </w:p>
          <w:p w14:paraId="605CA054" w14:textId="77777777" w:rsidR="006F71EF" w:rsidRPr="003F7E8C" w:rsidRDefault="006F71EF"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5C7F9A3E" w14:textId="0B745FD9" w:rsidR="006F71EF" w:rsidRPr="003F7E8C" w:rsidRDefault="006F71EF" w:rsidP="003F7E8C">
            <w:pPr>
              <w:jc w:val="both"/>
              <w:rPr>
                <w:rFonts w:ascii="Arial" w:eastAsia="Arial" w:hAnsi="Arial" w:cs="Arial"/>
                <w:b/>
                <w:sz w:val="16"/>
                <w:szCs w:val="16"/>
              </w:rPr>
            </w:pPr>
            <w:r w:rsidRPr="003F7E8C">
              <w:rPr>
                <w:rFonts w:ascii="Arial" w:eastAsia="Arial" w:hAnsi="Arial" w:cs="Arial"/>
                <w:sz w:val="16"/>
                <w:szCs w:val="16"/>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w:t>
            </w:r>
            <w:r w:rsidR="00A82B87">
              <w:rPr>
                <w:rFonts w:ascii="Arial" w:eastAsia="Arial" w:hAnsi="Arial" w:cs="Arial"/>
                <w:sz w:val="16"/>
                <w:szCs w:val="16"/>
              </w:rPr>
              <w:t>pasiūlymų</w:t>
            </w:r>
            <w:r w:rsidRPr="003F7E8C">
              <w:rPr>
                <w:rFonts w:ascii="Arial" w:eastAsia="Arial" w:hAnsi="Arial" w:cs="Arial"/>
                <w:sz w:val="16"/>
                <w:szCs w:val="16"/>
              </w:rPr>
              <w:t xml:space="preserve"> vertinimo metu ir paskutinę dokumentų, pagrindžiančių EBVPD nurodytą informaciją pateikimo termino dieną.</w:t>
            </w:r>
          </w:p>
          <w:p w14:paraId="264D33A9" w14:textId="77777777" w:rsidR="006F71EF" w:rsidRPr="003F7E8C" w:rsidRDefault="006F71EF"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6F71EF" w:rsidRPr="003F7E8C" w:rsidRDefault="006F71EF" w:rsidP="003F7E8C">
            <w:pPr>
              <w:spacing w:after="0"/>
              <w:jc w:val="both"/>
              <w:rPr>
                <w:rFonts w:ascii="Arial" w:eastAsia="Arial" w:hAnsi="Arial" w:cs="Arial"/>
                <w:sz w:val="16"/>
                <w:szCs w:val="16"/>
              </w:rPr>
            </w:pPr>
          </w:p>
          <w:p w14:paraId="3FCC8025"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61D44E15" w:rsidR="006F71EF" w:rsidRPr="003F7E8C" w:rsidRDefault="006F71EF"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2.2 ir 2.3 papunkčiuose nurodyti dokumentai turi būti išduoti  ne anksčiau kaip 120 kalendorinių dienų iki pa</w:t>
            </w:r>
            <w:r>
              <w:rPr>
                <w:rFonts w:ascii="Arial" w:eastAsia="Arial" w:hAnsi="Arial" w:cs="Arial"/>
                <w:sz w:val="16"/>
                <w:szCs w:val="16"/>
              </w:rPr>
              <w:t xml:space="preserve">siūlymų </w:t>
            </w:r>
            <w:r w:rsidRPr="003F7E8C">
              <w:rPr>
                <w:rFonts w:ascii="Arial" w:eastAsia="Arial" w:hAnsi="Arial" w:cs="Arial"/>
                <w:sz w:val="16"/>
                <w:szCs w:val="16"/>
              </w:rPr>
              <w:t xml:space="preserve">pateikimo termino </w:t>
            </w:r>
            <w:r w:rsidRPr="006F71EF">
              <w:rPr>
                <w:rFonts w:ascii="Arial" w:eastAsia="Arial" w:hAnsi="Arial" w:cs="Arial"/>
                <w:sz w:val="16"/>
                <w:szCs w:val="16"/>
              </w:rPr>
              <w:t xml:space="preserve">pabaigos. Jei </w:t>
            </w:r>
            <w:r w:rsidRPr="003F7E8C">
              <w:rPr>
                <w:rFonts w:ascii="Arial" w:eastAsia="Arial" w:hAnsi="Arial" w:cs="Arial"/>
                <w:sz w:val="16"/>
                <w:szCs w:val="16"/>
              </w:rPr>
              <w:t>dokumentas išduotas anksčiau, tačiau jame nurodytas galiojimo terminas ilgesnis nei pašalinimo pagrindų nebuvimą patvirtinančių dokumentų pagal EBVPD galutinis pateikimo terminas, toks dokumentas jo galiojimo laikotarpiu yra priimtinas.</w:t>
            </w:r>
          </w:p>
        </w:tc>
      </w:tr>
      <w:tr w:rsidR="006F71EF" w:rsidRPr="003F7E8C" w14:paraId="61E23DBF" w14:textId="77777777" w:rsidTr="00736284">
        <w:tc>
          <w:tcPr>
            <w:tcW w:w="545" w:type="dxa"/>
          </w:tcPr>
          <w:p w14:paraId="577152E0" w14:textId="4980AF76" w:rsidR="006F71EF" w:rsidRPr="00A81D64" w:rsidRDefault="006F71EF">
            <w:pPr>
              <w:rPr>
                <w:rFonts w:ascii="Arial" w:hAnsi="Arial" w:cs="Arial"/>
                <w:sz w:val="16"/>
                <w:szCs w:val="16"/>
              </w:rPr>
            </w:pPr>
            <w:r w:rsidRPr="00A81D64">
              <w:rPr>
                <w:rFonts w:ascii="Arial" w:hAnsi="Arial" w:cs="Arial"/>
                <w:sz w:val="16"/>
                <w:szCs w:val="16"/>
              </w:rPr>
              <w:t xml:space="preserve">3. </w:t>
            </w:r>
          </w:p>
        </w:tc>
        <w:tc>
          <w:tcPr>
            <w:tcW w:w="6821" w:type="dxa"/>
          </w:tcPr>
          <w:p w14:paraId="19D66D69" w14:textId="77777777" w:rsidR="006F71EF" w:rsidRPr="003F7E8C" w:rsidRDefault="006F71EF"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6F71EF" w:rsidRPr="003F7E8C" w:rsidRDefault="006F71EF"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6F71EF" w:rsidRPr="003F7E8C" w:rsidRDefault="006F71EF" w:rsidP="003F7E8C">
            <w:pPr>
              <w:spacing w:after="0" w:line="240" w:lineRule="auto"/>
              <w:rPr>
                <w:rFonts w:ascii="Arial" w:hAnsi="Arial" w:cs="Arial"/>
                <w:b/>
                <w:iCs/>
                <w:sz w:val="16"/>
                <w:szCs w:val="14"/>
              </w:rPr>
            </w:pPr>
          </w:p>
          <w:p w14:paraId="31854CE4" w14:textId="3DE450A0" w:rsidR="006F71EF" w:rsidRPr="003F7E8C" w:rsidRDefault="006F71EF"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7371" w:type="dxa"/>
          </w:tcPr>
          <w:p w14:paraId="61E3A7C9" w14:textId="4A8EF673"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2AAE633D" w14:textId="77777777" w:rsidTr="00736284">
        <w:tc>
          <w:tcPr>
            <w:tcW w:w="545" w:type="dxa"/>
          </w:tcPr>
          <w:p w14:paraId="6DD71440" w14:textId="56DD0C82" w:rsidR="006F71EF" w:rsidRPr="00A81D64" w:rsidRDefault="006F71EF" w:rsidP="003F7E8C">
            <w:pPr>
              <w:rPr>
                <w:rFonts w:ascii="Arial" w:hAnsi="Arial" w:cs="Arial"/>
                <w:sz w:val="16"/>
                <w:szCs w:val="16"/>
              </w:rPr>
            </w:pPr>
            <w:r w:rsidRPr="00A81D64">
              <w:rPr>
                <w:rFonts w:ascii="Arial" w:hAnsi="Arial" w:cs="Arial"/>
                <w:sz w:val="16"/>
                <w:szCs w:val="16"/>
              </w:rPr>
              <w:t xml:space="preserve">4. </w:t>
            </w:r>
          </w:p>
        </w:tc>
        <w:tc>
          <w:tcPr>
            <w:tcW w:w="6821" w:type="dxa"/>
          </w:tcPr>
          <w:p w14:paraId="2AFE8077"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2875BB">
              <w:rPr>
                <w:rFonts w:ascii="Arial" w:hAnsi="Arial" w:cs="Arial"/>
                <w:b/>
                <w:bCs/>
                <w:sz w:val="16"/>
                <w:szCs w:val="16"/>
                <w:lang w:val="fr-FR"/>
              </w:rPr>
              <w:t>straipsnio</w:t>
            </w:r>
            <w:r w:rsidRPr="003F7E8C">
              <w:rPr>
                <w:rFonts w:ascii="Arial" w:hAnsi="Arial" w:cs="Arial"/>
                <w:b/>
                <w:sz w:val="16"/>
                <w:szCs w:val="16"/>
              </w:rPr>
              <w:t xml:space="preserve"> 4 dalies 2 punktas</w:t>
            </w:r>
          </w:p>
          <w:p w14:paraId="00932509"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6F71EF" w:rsidRPr="003F7E8C" w:rsidRDefault="006F71EF" w:rsidP="003F7E8C">
            <w:pPr>
              <w:spacing w:after="0" w:line="240" w:lineRule="auto"/>
              <w:rPr>
                <w:rFonts w:ascii="Arial" w:hAnsi="Arial" w:cs="Arial"/>
                <w:b/>
                <w:sz w:val="16"/>
                <w:szCs w:val="16"/>
              </w:rPr>
            </w:pPr>
          </w:p>
          <w:p w14:paraId="32B75EA9"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metu pateko į interesų konflikto situaciją, kaip apibrėžta VPĮ 21 straipsnyje, ir atitinkamos padėties negalima ištaisyti. </w:t>
            </w:r>
          </w:p>
          <w:p w14:paraId="6F30CB6A" w14:textId="1C2F2B6A" w:rsidR="006F71EF" w:rsidRPr="002875BB" w:rsidRDefault="006F71EF" w:rsidP="00521B6E">
            <w:pPr>
              <w:spacing w:after="40" w:line="240" w:lineRule="auto"/>
              <w:jc w:val="both"/>
              <w:rPr>
                <w:rFonts w:ascii="Arial" w:hAnsi="Arial" w:cs="Arial"/>
                <w:b/>
                <w:bCs/>
                <w:sz w:val="16"/>
                <w:szCs w:val="16"/>
              </w:rPr>
            </w:pPr>
            <w:r w:rsidRPr="003F7E8C">
              <w:rPr>
                <w:rFonts w:ascii="Arial" w:hAnsi="Arial" w:cs="Arial"/>
                <w:sz w:val="16"/>
                <w:szCs w:val="16"/>
              </w:rPr>
              <w:lastRenderedPageBreak/>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7371" w:type="dxa"/>
          </w:tcPr>
          <w:p w14:paraId="3DF89E90" w14:textId="4CAB6E7A"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lastRenderedPageBreak/>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0A4B3931" w14:textId="77777777" w:rsidTr="00736284">
        <w:tc>
          <w:tcPr>
            <w:tcW w:w="545" w:type="dxa"/>
          </w:tcPr>
          <w:p w14:paraId="4C9F99C2" w14:textId="6A2AD0F3" w:rsidR="006F71EF" w:rsidRPr="00A81D64" w:rsidRDefault="006F71EF" w:rsidP="003F7E8C">
            <w:pPr>
              <w:rPr>
                <w:rFonts w:ascii="Arial" w:hAnsi="Arial" w:cs="Arial"/>
                <w:sz w:val="16"/>
                <w:szCs w:val="16"/>
              </w:rPr>
            </w:pPr>
            <w:r w:rsidRPr="00A81D64">
              <w:rPr>
                <w:rFonts w:ascii="Arial" w:hAnsi="Arial" w:cs="Arial"/>
                <w:sz w:val="16"/>
                <w:szCs w:val="16"/>
              </w:rPr>
              <w:t xml:space="preserve">5. </w:t>
            </w:r>
          </w:p>
        </w:tc>
        <w:tc>
          <w:tcPr>
            <w:tcW w:w="6821" w:type="dxa"/>
          </w:tcPr>
          <w:p w14:paraId="0B2F428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6F71EF" w:rsidRPr="003F7E8C" w:rsidRDefault="006F71EF" w:rsidP="003F7E8C">
            <w:pPr>
              <w:spacing w:after="0" w:line="240" w:lineRule="auto"/>
              <w:rPr>
                <w:rFonts w:ascii="Arial" w:hAnsi="Arial" w:cs="Arial"/>
                <w:b/>
                <w:sz w:val="16"/>
                <w:szCs w:val="16"/>
              </w:rPr>
            </w:pPr>
          </w:p>
          <w:p w14:paraId="21DA86DD" w14:textId="7292EBBC" w:rsidR="006F71EF" w:rsidRPr="002875BB" w:rsidRDefault="006F71EF" w:rsidP="00521B6E">
            <w:pPr>
              <w:spacing w:after="40" w:line="240" w:lineRule="auto"/>
              <w:jc w:val="both"/>
              <w:rPr>
                <w:rFonts w:ascii="Arial" w:hAnsi="Arial" w:cs="Arial"/>
                <w:b/>
                <w:bCs/>
                <w:sz w:val="16"/>
                <w:szCs w:val="16"/>
              </w:rPr>
            </w:pPr>
            <w:r w:rsidRPr="003F7E8C">
              <w:rPr>
                <w:rFonts w:ascii="Arial" w:hAnsi="Arial" w:cs="Arial"/>
                <w:sz w:val="16"/>
                <w:szCs w:val="16"/>
              </w:rPr>
              <w:t>Pažeista konkurencija, kaip nustatyta VPĮ 27 straipsnio 3 ir 4 dalyse, ir atitinkamos padėties negalima ištaisyti.</w:t>
            </w:r>
          </w:p>
        </w:tc>
        <w:tc>
          <w:tcPr>
            <w:tcW w:w="7371" w:type="dxa"/>
          </w:tcPr>
          <w:p w14:paraId="57748887" w14:textId="3A52C668"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0F9B459C" w14:textId="77777777" w:rsidTr="00736284">
        <w:tc>
          <w:tcPr>
            <w:tcW w:w="545" w:type="dxa"/>
          </w:tcPr>
          <w:p w14:paraId="4BA891BD" w14:textId="686CA689" w:rsidR="006F71EF" w:rsidRPr="00A81D64" w:rsidRDefault="006F71EF" w:rsidP="003F7E8C">
            <w:pPr>
              <w:rPr>
                <w:rFonts w:ascii="Arial" w:hAnsi="Arial" w:cs="Arial"/>
                <w:sz w:val="16"/>
                <w:szCs w:val="16"/>
              </w:rPr>
            </w:pPr>
            <w:r w:rsidRPr="00A81D64">
              <w:rPr>
                <w:rFonts w:ascii="Arial" w:hAnsi="Arial" w:cs="Arial"/>
                <w:sz w:val="16"/>
                <w:szCs w:val="16"/>
              </w:rPr>
              <w:t xml:space="preserve">6. </w:t>
            </w:r>
          </w:p>
        </w:tc>
        <w:tc>
          <w:tcPr>
            <w:tcW w:w="6821" w:type="dxa"/>
          </w:tcPr>
          <w:p w14:paraId="79126BFD" w14:textId="77777777" w:rsidR="006F71EF" w:rsidRPr="003F7E8C" w:rsidRDefault="006F71EF" w:rsidP="00521B6E">
            <w:pPr>
              <w:spacing w:before="40" w:after="0" w:line="240" w:lineRule="auto"/>
              <w:jc w:val="both"/>
              <w:rPr>
                <w:rFonts w:ascii="Arial" w:hAnsi="Arial" w:cs="Arial"/>
                <w:b/>
                <w:bCs/>
                <w:sz w:val="16"/>
                <w:szCs w:val="16"/>
              </w:rPr>
            </w:pPr>
            <w:r w:rsidRPr="002875BB">
              <w:rPr>
                <w:rFonts w:ascii="Arial" w:hAnsi="Arial" w:cs="Arial"/>
                <w:b/>
                <w:sz w:val="16"/>
                <w:szCs w:val="16"/>
                <w:lang w:val="fr-FR"/>
              </w:rPr>
              <w:t>VPĮ</w:t>
            </w:r>
            <w:r w:rsidRPr="003F7E8C">
              <w:rPr>
                <w:rFonts w:ascii="Arial" w:hAnsi="Arial" w:cs="Arial"/>
                <w:b/>
                <w:bCs/>
                <w:sz w:val="16"/>
                <w:szCs w:val="16"/>
              </w:rPr>
              <w:t xml:space="preserve"> 46 straipsnio 4 dalies 4 punktas</w:t>
            </w:r>
          </w:p>
          <w:p w14:paraId="52C5BAA7" w14:textId="77777777" w:rsidR="006F71EF" w:rsidRPr="003F7E8C" w:rsidRDefault="006F71EF"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6F71EF" w:rsidRPr="003F7E8C" w:rsidRDefault="006F71EF" w:rsidP="003F7E8C">
            <w:pPr>
              <w:spacing w:after="0" w:line="240" w:lineRule="auto"/>
              <w:jc w:val="both"/>
              <w:rPr>
                <w:rFonts w:ascii="Arial" w:hAnsi="Arial" w:cs="Arial"/>
                <w:sz w:val="16"/>
                <w:szCs w:val="16"/>
              </w:rPr>
            </w:pPr>
          </w:p>
          <w:p w14:paraId="532CC87C"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6F71EF" w:rsidRPr="003F7E8C" w:rsidRDefault="006F71EF" w:rsidP="003F7E8C">
            <w:pPr>
              <w:spacing w:after="0" w:line="240" w:lineRule="auto"/>
              <w:jc w:val="both"/>
              <w:rPr>
                <w:rFonts w:ascii="Arial" w:hAnsi="Arial" w:cs="Arial"/>
                <w:sz w:val="16"/>
                <w:szCs w:val="16"/>
              </w:rPr>
            </w:pPr>
          </w:p>
          <w:p w14:paraId="392E6C90"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6F71EF" w:rsidRPr="002875BB" w:rsidRDefault="006F71EF" w:rsidP="00521B6E">
            <w:pPr>
              <w:spacing w:after="40" w:line="240" w:lineRule="auto"/>
              <w:jc w:val="both"/>
              <w:rPr>
                <w:rFonts w:ascii="Arial" w:hAnsi="Arial" w:cs="Arial"/>
                <w:b/>
                <w:sz w:val="16"/>
                <w:szCs w:val="16"/>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71" w:type="dxa"/>
          </w:tcPr>
          <w:p w14:paraId="022145EC"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6F71EF" w:rsidRPr="003F7E8C" w:rsidRDefault="006F71EF" w:rsidP="003F7E8C">
            <w:pPr>
              <w:spacing w:after="0" w:line="240" w:lineRule="auto"/>
              <w:jc w:val="both"/>
              <w:rPr>
                <w:rFonts w:ascii="Arial" w:hAnsi="Arial" w:cs="Arial"/>
                <w:sz w:val="16"/>
                <w:szCs w:val="16"/>
              </w:rPr>
            </w:pPr>
          </w:p>
          <w:p w14:paraId="526102F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6F71EF" w:rsidRPr="002875BB" w:rsidRDefault="006F71EF" w:rsidP="003F7E8C">
            <w:pPr>
              <w:pStyle w:val="ListParagraph"/>
              <w:spacing w:after="0" w:line="240" w:lineRule="auto"/>
              <w:ind w:left="0"/>
              <w:jc w:val="both"/>
              <w:rPr>
                <w:rFonts w:ascii="Arial" w:eastAsia="Arial" w:hAnsi="Arial" w:cs="Arial"/>
                <w:sz w:val="16"/>
                <w:szCs w:val="16"/>
              </w:rPr>
            </w:pPr>
            <w:hyperlink r:id="rId13" w:history="1">
              <w:r w:rsidRPr="003F7E8C">
                <w:rPr>
                  <w:rFonts w:ascii="Arial" w:hAnsi="Arial" w:cs="Arial"/>
                  <w:i/>
                  <w:iCs/>
                  <w:color w:val="0000FF"/>
                  <w:sz w:val="16"/>
                  <w:szCs w:val="16"/>
                  <w:u w:val="single"/>
                </w:rPr>
                <w:t>Melagingą informaciją pateikusių tiekėjų sąrašas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tc>
      </w:tr>
      <w:tr w:rsidR="006F71EF" w:rsidRPr="003F7E8C" w14:paraId="31822CEE" w14:textId="77777777" w:rsidTr="00736284">
        <w:tc>
          <w:tcPr>
            <w:tcW w:w="545" w:type="dxa"/>
          </w:tcPr>
          <w:p w14:paraId="2A5CF4FA" w14:textId="3CABF61F" w:rsidR="006F71EF" w:rsidRPr="00A81D64" w:rsidRDefault="006F71EF" w:rsidP="003F7E8C">
            <w:pPr>
              <w:rPr>
                <w:rFonts w:ascii="Arial" w:hAnsi="Arial" w:cs="Arial"/>
                <w:sz w:val="16"/>
                <w:szCs w:val="16"/>
              </w:rPr>
            </w:pPr>
            <w:r w:rsidRPr="00A81D64">
              <w:rPr>
                <w:rFonts w:ascii="Arial" w:hAnsi="Arial" w:cs="Arial"/>
                <w:sz w:val="16"/>
                <w:szCs w:val="16"/>
              </w:rPr>
              <w:t xml:space="preserve">7. </w:t>
            </w:r>
          </w:p>
        </w:tc>
        <w:tc>
          <w:tcPr>
            <w:tcW w:w="6821" w:type="dxa"/>
          </w:tcPr>
          <w:p w14:paraId="5CC3AF2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6F71EF" w:rsidRPr="003F7E8C" w:rsidRDefault="006F71EF" w:rsidP="003F7E8C">
            <w:pPr>
              <w:spacing w:after="0" w:line="240" w:lineRule="auto"/>
              <w:jc w:val="both"/>
              <w:rPr>
                <w:rFonts w:ascii="Arial" w:hAnsi="Arial" w:cs="Arial"/>
                <w:b/>
                <w:sz w:val="16"/>
                <w:szCs w:val="16"/>
              </w:rPr>
            </w:pPr>
          </w:p>
          <w:p w14:paraId="4B2EF569" w14:textId="4DB5CA2A" w:rsidR="006F71EF" w:rsidRPr="002875BB" w:rsidRDefault="006F71EF" w:rsidP="00521B6E">
            <w:pPr>
              <w:spacing w:after="40" w:line="240" w:lineRule="auto"/>
              <w:jc w:val="both"/>
              <w:rPr>
                <w:rFonts w:ascii="Arial" w:hAnsi="Arial" w:cs="Arial"/>
                <w:b/>
                <w:sz w:val="16"/>
                <w:szCs w:val="16"/>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7371" w:type="dxa"/>
          </w:tcPr>
          <w:p w14:paraId="638987C5" w14:textId="73E3C4B6"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1CAEC7B9" w14:textId="77777777" w:rsidTr="00736284">
        <w:tc>
          <w:tcPr>
            <w:tcW w:w="545" w:type="dxa"/>
          </w:tcPr>
          <w:p w14:paraId="574DD504" w14:textId="053188D5" w:rsidR="006F71EF" w:rsidRPr="00A81D64" w:rsidRDefault="006F71EF" w:rsidP="003F7E8C">
            <w:pPr>
              <w:rPr>
                <w:rFonts w:ascii="Arial" w:hAnsi="Arial" w:cs="Arial"/>
                <w:sz w:val="16"/>
                <w:szCs w:val="16"/>
              </w:rPr>
            </w:pPr>
            <w:r w:rsidRPr="00A81D64">
              <w:rPr>
                <w:rFonts w:ascii="Arial" w:hAnsi="Arial" w:cs="Arial"/>
                <w:sz w:val="16"/>
                <w:szCs w:val="16"/>
              </w:rPr>
              <w:t xml:space="preserve">8. </w:t>
            </w:r>
          </w:p>
        </w:tc>
        <w:tc>
          <w:tcPr>
            <w:tcW w:w="6821" w:type="dxa"/>
          </w:tcPr>
          <w:p w14:paraId="03745D54"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6F71EF" w:rsidRPr="003F7E8C" w:rsidRDefault="006F71EF" w:rsidP="003F7E8C">
            <w:pPr>
              <w:spacing w:after="0" w:line="240" w:lineRule="auto"/>
              <w:jc w:val="both"/>
              <w:rPr>
                <w:rFonts w:ascii="Arial" w:hAnsi="Arial" w:cs="Arial"/>
                <w:b/>
                <w:sz w:val="16"/>
                <w:szCs w:val="16"/>
              </w:rPr>
            </w:pPr>
          </w:p>
          <w:p w14:paraId="0650A2C1"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6F71EF" w:rsidRPr="003F7E8C" w:rsidRDefault="006F71EF" w:rsidP="003F7E8C">
            <w:pPr>
              <w:spacing w:after="0" w:line="240" w:lineRule="auto"/>
              <w:jc w:val="both"/>
              <w:rPr>
                <w:rFonts w:ascii="Arial" w:hAnsi="Arial" w:cs="Arial"/>
                <w:sz w:val="16"/>
                <w:szCs w:val="16"/>
              </w:rPr>
            </w:pPr>
          </w:p>
          <w:p w14:paraId="5FF1EB72" w14:textId="0107B011" w:rsidR="006F71EF" w:rsidRPr="002875BB" w:rsidRDefault="006F71EF" w:rsidP="00521B6E">
            <w:pPr>
              <w:spacing w:after="40" w:line="240" w:lineRule="auto"/>
              <w:jc w:val="both"/>
              <w:rPr>
                <w:rFonts w:ascii="Arial" w:hAnsi="Arial" w:cs="Arial"/>
                <w:b/>
                <w:sz w:val="16"/>
                <w:szCs w:val="16"/>
              </w:rPr>
            </w:pPr>
            <w:r w:rsidRPr="003F7E8C">
              <w:rPr>
                <w:rFonts w:ascii="Arial" w:hAnsi="Arial" w:cs="Arial"/>
                <w:sz w:val="16"/>
                <w:szCs w:val="16"/>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71" w:type="dxa"/>
          </w:tcPr>
          <w:p w14:paraId="24F590EE"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Iš Lietuvoje įsteigtų subjektų įrodančių dokumentų nereikalaujama. Užtenka pateikto EBVPD.</w:t>
            </w:r>
          </w:p>
          <w:p w14:paraId="7BC5D3D9" w14:textId="77777777" w:rsidR="006F71EF" w:rsidRPr="003F7E8C" w:rsidRDefault="006F71EF" w:rsidP="003F7E8C">
            <w:pPr>
              <w:spacing w:after="0" w:line="240" w:lineRule="auto"/>
              <w:rPr>
                <w:rFonts w:ascii="Arial" w:hAnsi="Arial" w:cs="Arial"/>
                <w:sz w:val="16"/>
                <w:szCs w:val="16"/>
              </w:rPr>
            </w:pPr>
          </w:p>
          <w:p w14:paraId="6F5D206B"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6F71EF" w:rsidRPr="003F7E8C" w:rsidRDefault="006F71EF" w:rsidP="003F7E8C">
            <w:pPr>
              <w:spacing w:after="0" w:line="240" w:lineRule="auto"/>
              <w:rPr>
                <w:rFonts w:ascii="Arial" w:hAnsi="Arial" w:cs="Arial"/>
                <w:i/>
                <w:iCs/>
                <w:sz w:val="16"/>
                <w:szCs w:val="16"/>
              </w:rPr>
            </w:pPr>
            <w:hyperlink r:id="rId14" w:history="1">
              <w:r w:rsidRPr="003F7E8C">
                <w:rPr>
                  <w:rFonts w:ascii="Arial" w:hAnsi="Arial" w:cs="Arial"/>
                  <w:i/>
                  <w:iCs/>
                  <w:color w:val="0000FF"/>
                  <w:sz w:val="16"/>
                  <w:szCs w:val="16"/>
                  <w:u w:val="single"/>
                </w:rPr>
                <w:t>Nepatikimi tiekėjai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p w14:paraId="5293A7F6" w14:textId="77777777" w:rsidR="006F71EF" w:rsidRPr="003F7E8C" w:rsidRDefault="006F71EF" w:rsidP="003F7E8C">
            <w:pPr>
              <w:spacing w:after="0" w:line="240" w:lineRule="auto"/>
              <w:rPr>
                <w:rFonts w:ascii="Arial" w:eastAsia="Arial" w:hAnsi="Arial" w:cs="Arial"/>
                <w:sz w:val="16"/>
                <w:szCs w:val="16"/>
              </w:rPr>
            </w:pPr>
          </w:p>
          <w:p w14:paraId="059F7039" w14:textId="77777777" w:rsidR="006F71EF" w:rsidRPr="003F7E8C" w:rsidRDefault="006F71EF"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2CE03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6F71EF" w:rsidRPr="002875BB" w:rsidRDefault="006F71EF" w:rsidP="003F7E8C">
            <w:pPr>
              <w:pStyle w:val="ListParagraph"/>
              <w:spacing w:after="0" w:line="240" w:lineRule="auto"/>
              <w:ind w:left="0"/>
              <w:rPr>
                <w:rFonts w:ascii="Arial" w:eastAsia="Arial" w:hAnsi="Arial" w:cs="Arial"/>
                <w:sz w:val="16"/>
                <w:szCs w:val="16"/>
              </w:rPr>
            </w:pPr>
            <w:hyperlink r:id="rId15"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6F71EF" w:rsidRPr="003F7E8C" w14:paraId="0A088AB0" w14:textId="77777777" w:rsidTr="00736284">
        <w:tc>
          <w:tcPr>
            <w:tcW w:w="545" w:type="dxa"/>
          </w:tcPr>
          <w:p w14:paraId="5AAA3482" w14:textId="100C7DCE" w:rsidR="006F71EF" w:rsidRPr="00A81D64" w:rsidRDefault="006F71EF" w:rsidP="003F7E8C">
            <w:pPr>
              <w:rPr>
                <w:rFonts w:ascii="Arial" w:hAnsi="Arial" w:cs="Arial"/>
                <w:sz w:val="16"/>
                <w:szCs w:val="16"/>
              </w:rPr>
            </w:pPr>
            <w:r w:rsidRPr="00A81D64">
              <w:rPr>
                <w:rFonts w:ascii="Arial" w:hAnsi="Arial" w:cs="Arial"/>
                <w:sz w:val="16"/>
                <w:szCs w:val="16"/>
              </w:rPr>
              <w:t xml:space="preserve">9. </w:t>
            </w:r>
          </w:p>
        </w:tc>
        <w:tc>
          <w:tcPr>
            <w:tcW w:w="6821" w:type="dxa"/>
          </w:tcPr>
          <w:p w14:paraId="4276E36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6F71EF" w:rsidRPr="003F7E8C" w:rsidRDefault="006F71EF" w:rsidP="003F7E8C">
            <w:pPr>
              <w:spacing w:after="0" w:line="240" w:lineRule="auto"/>
              <w:jc w:val="both"/>
              <w:rPr>
                <w:rFonts w:ascii="Arial" w:hAnsi="Arial" w:cs="Arial"/>
                <w:b/>
                <w:sz w:val="16"/>
                <w:szCs w:val="16"/>
              </w:rPr>
            </w:pPr>
          </w:p>
          <w:p w14:paraId="4EAD50E5" w14:textId="48C2E6C7" w:rsidR="006F71EF" w:rsidRPr="002875BB" w:rsidRDefault="006F71EF" w:rsidP="003F7E8C">
            <w:pPr>
              <w:spacing w:after="0" w:line="240" w:lineRule="auto"/>
              <w:jc w:val="both"/>
              <w:rPr>
                <w:rFonts w:ascii="Arial" w:hAnsi="Arial" w:cs="Arial"/>
                <w:b/>
                <w:sz w:val="16"/>
                <w:szCs w:val="16"/>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7371" w:type="dxa"/>
          </w:tcPr>
          <w:p w14:paraId="781C3C14" w14:textId="77777777" w:rsidR="006F71EF" w:rsidRPr="003F7E8C" w:rsidRDefault="006F71EF"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r w:rsidRPr="002875BB">
              <w:rPr>
                <w:rFonts w:ascii="Arial" w:hAnsi="Arial" w:cs="Arial"/>
                <w:sz w:val="16"/>
                <w:szCs w:val="16"/>
              </w:rPr>
              <w:t>Lietuvoje</w:t>
            </w:r>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6F71EF" w:rsidRPr="003F7E8C" w:rsidRDefault="006F71EF" w:rsidP="003F7E8C">
            <w:pPr>
              <w:spacing w:after="0" w:line="240" w:lineRule="auto"/>
              <w:jc w:val="both"/>
              <w:rPr>
                <w:rFonts w:ascii="Arial" w:hAnsi="Arial" w:cs="Arial"/>
                <w:sz w:val="16"/>
                <w:szCs w:val="16"/>
              </w:rPr>
            </w:pPr>
          </w:p>
          <w:p w14:paraId="376E0CB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6F71EF" w:rsidRPr="002875BB" w:rsidRDefault="006F71EF" w:rsidP="00521B6E">
            <w:pPr>
              <w:pStyle w:val="ListParagraph"/>
              <w:spacing w:after="40" w:line="240" w:lineRule="auto"/>
              <w:ind w:left="0"/>
              <w:contextualSpacing w:val="0"/>
              <w:jc w:val="both"/>
              <w:rPr>
                <w:rFonts w:ascii="Arial" w:eastAsia="Arial" w:hAnsi="Arial" w:cs="Arial"/>
                <w:sz w:val="16"/>
                <w:szCs w:val="16"/>
              </w:rPr>
            </w:pPr>
            <w:hyperlink r:id="rId16"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17"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w:t>
              </w:r>
              <w:proofErr w:type="spellStart"/>
              <w:r w:rsidRPr="003F7E8C">
                <w:rPr>
                  <w:rFonts w:ascii="Arial" w:hAnsi="Arial" w:cs="Arial"/>
                  <w:i/>
                  <w:iCs/>
                  <w:color w:val="4F52B2"/>
                  <w:sz w:val="16"/>
                  <w:szCs w:val="16"/>
                  <w:u w:val="single"/>
                  <w:bdr w:val="none" w:sz="0" w:space="0" w:color="auto" w:frame="1"/>
                  <w:shd w:val="clear" w:color="auto" w:fill="FFFFFF"/>
                </w:rPr>
                <w:t>lrv.lt</w:t>
              </w:r>
              <w:proofErr w:type="spellEnd"/>
              <w:r w:rsidRPr="003F7E8C">
                <w:rPr>
                  <w:rFonts w:ascii="Arial" w:hAnsi="Arial" w:cs="Arial"/>
                  <w:i/>
                  <w:iCs/>
                  <w:color w:val="4F52B2"/>
                  <w:sz w:val="16"/>
                  <w:szCs w:val="16"/>
                  <w:u w:val="single"/>
                  <w:bdr w:val="none" w:sz="0" w:space="0" w:color="auto" w:frame="1"/>
                  <w:shd w:val="clear" w:color="auto" w:fill="FFFFFF"/>
                </w:rPr>
                <w:t>)</w:t>
              </w:r>
            </w:hyperlink>
          </w:p>
        </w:tc>
      </w:tr>
      <w:tr w:rsidR="006F71EF" w:rsidRPr="003F7E8C" w14:paraId="31ED61BA" w14:textId="77777777" w:rsidTr="00736284">
        <w:tc>
          <w:tcPr>
            <w:tcW w:w="545" w:type="dxa"/>
          </w:tcPr>
          <w:p w14:paraId="745740A6" w14:textId="22B0E84C" w:rsidR="006F71EF" w:rsidRPr="00A81D64" w:rsidRDefault="006F71EF" w:rsidP="003F7E8C">
            <w:pPr>
              <w:rPr>
                <w:rFonts w:ascii="Arial" w:hAnsi="Arial" w:cs="Arial"/>
                <w:sz w:val="16"/>
                <w:szCs w:val="16"/>
              </w:rPr>
            </w:pPr>
            <w:r w:rsidRPr="00A81D64">
              <w:rPr>
                <w:rFonts w:ascii="Arial" w:hAnsi="Arial" w:cs="Arial"/>
                <w:sz w:val="16"/>
                <w:szCs w:val="16"/>
              </w:rPr>
              <w:t xml:space="preserve">10. </w:t>
            </w:r>
          </w:p>
        </w:tc>
        <w:tc>
          <w:tcPr>
            <w:tcW w:w="6821" w:type="dxa"/>
          </w:tcPr>
          <w:p w14:paraId="1F92BC80"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2875BB">
              <w:rPr>
                <w:rFonts w:ascii="Arial" w:hAnsi="Arial" w:cs="Arial"/>
                <w:b/>
                <w:bCs/>
                <w:sz w:val="16"/>
                <w:szCs w:val="16"/>
              </w:rPr>
              <w:t>46</w:t>
            </w:r>
            <w:r w:rsidRPr="003F7E8C">
              <w:rPr>
                <w:rFonts w:ascii="Arial" w:hAnsi="Arial" w:cs="Arial"/>
                <w:b/>
                <w:bCs/>
                <w:color w:val="000000"/>
                <w:sz w:val="16"/>
                <w:szCs w:val="16"/>
              </w:rPr>
              <w:t xml:space="preserve"> straipsnio 4 dalies 7 punkto b papunktis</w:t>
            </w:r>
          </w:p>
          <w:p w14:paraId="5B5631DF" w14:textId="77777777" w:rsidR="006F71EF" w:rsidRPr="003F7E8C" w:rsidRDefault="006F71EF"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6F71EF" w:rsidRPr="003F7E8C" w:rsidRDefault="006F71EF" w:rsidP="003F7E8C">
            <w:pPr>
              <w:spacing w:after="0" w:line="240" w:lineRule="auto"/>
              <w:rPr>
                <w:rFonts w:ascii="Arial" w:hAnsi="Arial" w:cs="Arial"/>
                <w:b/>
                <w:bCs/>
                <w:color w:val="000000"/>
                <w:sz w:val="16"/>
                <w:szCs w:val="16"/>
              </w:rPr>
            </w:pPr>
          </w:p>
          <w:p w14:paraId="52581844" w14:textId="4243BA7A" w:rsidR="006F71EF" w:rsidRPr="002875BB" w:rsidRDefault="006F71EF" w:rsidP="003F7E8C">
            <w:pPr>
              <w:spacing w:after="0" w:line="240" w:lineRule="auto"/>
              <w:jc w:val="both"/>
              <w:rPr>
                <w:rFonts w:ascii="Arial" w:hAnsi="Arial" w:cs="Arial"/>
                <w:b/>
                <w:sz w:val="16"/>
                <w:szCs w:val="16"/>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7371" w:type="dxa"/>
          </w:tcPr>
          <w:p w14:paraId="3B55BC07"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2875BB">
              <w:rPr>
                <w:rFonts w:ascii="Arial" w:hAnsi="Arial" w:cs="Arial"/>
                <w:sz w:val="16"/>
                <w:szCs w:val="16"/>
              </w:rPr>
              <w:t>Lietuvoje</w:t>
            </w:r>
            <w:r w:rsidRPr="003F7E8C">
              <w:rPr>
                <w:rFonts w:ascii="Arial" w:hAnsi="Arial" w:cs="Arial"/>
                <w:sz w:val="16"/>
                <w:szCs w:val="16"/>
              </w:rPr>
              <w:t xml:space="preserve"> įsteigtų subjektų įrodančių dokumentų nereikalaujama. Užtenka pateikto EBVPD.</w:t>
            </w:r>
          </w:p>
          <w:p w14:paraId="631B2CFC" w14:textId="77777777" w:rsidR="006F71EF" w:rsidRPr="003F7E8C" w:rsidRDefault="006F71EF" w:rsidP="003F7E8C">
            <w:pPr>
              <w:spacing w:after="0" w:line="240" w:lineRule="auto"/>
              <w:jc w:val="both"/>
              <w:rPr>
                <w:rFonts w:ascii="Arial" w:hAnsi="Arial" w:cs="Arial"/>
                <w:sz w:val="16"/>
                <w:szCs w:val="16"/>
              </w:rPr>
            </w:pPr>
          </w:p>
          <w:p w14:paraId="18A7BB34" w14:textId="2499B496" w:rsidR="006F71EF" w:rsidRPr="002875BB" w:rsidRDefault="006F71EF" w:rsidP="00521B6E">
            <w:pPr>
              <w:pStyle w:val="ListParagraph"/>
              <w:spacing w:after="40" w:line="240" w:lineRule="auto"/>
              <w:ind w:left="0"/>
              <w:contextualSpacing w:val="0"/>
              <w:jc w:val="both"/>
              <w:rPr>
                <w:rFonts w:ascii="Arial" w:eastAsia="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18"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6F71EF" w:rsidRPr="003F7E8C" w14:paraId="5FB3D137" w14:textId="77777777" w:rsidTr="00736284">
        <w:tc>
          <w:tcPr>
            <w:tcW w:w="545" w:type="dxa"/>
          </w:tcPr>
          <w:p w14:paraId="72DA5313" w14:textId="1542F554" w:rsidR="006F71EF" w:rsidRPr="00A81D64" w:rsidRDefault="006F71EF" w:rsidP="003F7E8C">
            <w:pPr>
              <w:rPr>
                <w:rFonts w:ascii="Arial" w:hAnsi="Arial" w:cs="Arial"/>
                <w:sz w:val="16"/>
                <w:szCs w:val="16"/>
              </w:rPr>
            </w:pPr>
            <w:r w:rsidRPr="00A81D64">
              <w:rPr>
                <w:rFonts w:ascii="Arial" w:hAnsi="Arial" w:cs="Arial"/>
                <w:sz w:val="16"/>
                <w:szCs w:val="16"/>
              </w:rPr>
              <w:t xml:space="preserve">11. </w:t>
            </w:r>
          </w:p>
        </w:tc>
        <w:tc>
          <w:tcPr>
            <w:tcW w:w="6821" w:type="dxa"/>
          </w:tcPr>
          <w:p w14:paraId="28B3D3C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2875BB">
              <w:rPr>
                <w:rFonts w:ascii="Arial" w:hAnsi="Arial" w:cs="Arial"/>
                <w:b/>
                <w:bCs/>
                <w:sz w:val="16"/>
                <w:szCs w:val="16"/>
              </w:rPr>
              <w:t>straipsnio</w:t>
            </w:r>
            <w:r w:rsidRPr="003F7E8C">
              <w:rPr>
                <w:rFonts w:ascii="Arial" w:hAnsi="Arial" w:cs="Arial"/>
                <w:b/>
                <w:sz w:val="16"/>
                <w:szCs w:val="16"/>
              </w:rPr>
              <w:t xml:space="preserve"> 4 dalies 7 punkto c papunktis</w:t>
            </w:r>
          </w:p>
          <w:p w14:paraId="15D1302C"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6F71EF" w:rsidRPr="003F7E8C" w:rsidRDefault="006F71EF" w:rsidP="003F7E8C">
            <w:pPr>
              <w:spacing w:after="0" w:line="240" w:lineRule="auto"/>
              <w:rPr>
                <w:rFonts w:ascii="Arial" w:hAnsi="Arial" w:cs="Arial"/>
                <w:b/>
                <w:sz w:val="16"/>
                <w:szCs w:val="16"/>
              </w:rPr>
            </w:pPr>
          </w:p>
          <w:p w14:paraId="3CB1FDA2" w14:textId="338C2607" w:rsidR="006F71EF" w:rsidRPr="002875BB" w:rsidRDefault="006F71EF" w:rsidP="003F7E8C">
            <w:pPr>
              <w:spacing w:after="0" w:line="240" w:lineRule="auto"/>
              <w:jc w:val="both"/>
              <w:rPr>
                <w:rFonts w:ascii="Arial" w:hAnsi="Arial" w:cs="Arial"/>
                <w:b/>
                <w:sz w:val="16"/>
                <w:szCs w:val="16"/>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71" w:type="dxa"/>
          </w:tcPr>
          <w:p w14:paraId="229BA16D"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2875BB">
              <w:rPr>
                <w:rFonts w:ascii="Arial" w:hAnsi="Arial" w:cs="Arial"/>
                <w:sz w:val="16"/>
                <w:szCs w:val="16"/>
              </w:rPr>
              <w:t>Lietuvoje</w:t>
            </w:r>
            <w:r w:rsidRPr="003F7E8C">
              <w:rPr>
                <w:rFonts w:ascii="Arial" w:hAnsi="Arial" w:cs="Arial"/>
                <w:sz w:val="16"/>
                <w:szCs w:val="16"/>
              </w:rPr>
              <w:t xml:space="preserve"> įsteigtų subjektų įrodančių dokumentų nereikalaujama. Užtenka pateikto EBVPD.</w:t>
            </w:r>
          </w:p>
          <w:p w14:paraId="478CA5FE" w14:textId="77777777" w:rsidR="006F71EF" w:rsidRPr="003F7E8C" w:rsidRDefault="006F71EF" w:rsidP="003F7E8C">
            <w:pPr>
              <w:spacing w:after="0" w:line="240" w:lineRule="auto"/>
              <w:jc w:val="both"/>
              <w:rPr>
                <w:rFonts w:ascii="Arial" w:hAnsi="Arial" w:cs="Arial"/>
                <w:sz w:val="16"/>
                <w:szCs w:val="16"/>
              </w:rPr>
            </w:pPr>
          </w:p>
          <w:p w14:paraId="79C8E17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6F71EF" w:rsidRPr="002875BB" w:rsidRDefault="006F71EF" w:rsidP="00521B6E">
            <w:pPr>
              <w:pStyle w:val="ListParagraph"/>
              <w:spacing w:after="40" w:line="240" w:lineRule="auto"/>
              <w:ind w:left="0"/>
              <w:contextualSpacing w:val="0"/>
              <w:jc w:val="both"/>
              <w:rPr>
                <w:rFonts w:ascii="Arial" w:eastAsia="Arial" w:hAnsi="Arial" w:cs="Arial"/>
                <w:sz w:val="16"/>
                <w:szCs w:val="16"/>
              </w:rPr>
            </w:pPr>
            <w:hyperlink r:id="rId19" w:history="1">
              <w:r w:rsidRPr="003F7E8C">
                <w:rPr>
                  <w:rFonts w:ascii="Arial" w:hAnsi="Arial" w:cs="Arial"/>
                  <w:i/>
                  <w:iCs/>
                  <w:color w:val="0000FF"/>
                  <w:sz w:val="16"/>
                  <w:szCs w:val="16"/>
                  <w:u w:val="single"/>
                </w:rPr>
                <w:t>Atviri duomenys | Konkurencijos taryba (</w:t>
              </w:r>
              <w:proofErr w:type="spellStart"/>
              <w:r w:rsidRPr="003F7E8C">
                <w:rPr>
                  <w:rFonts w:ascii="Arial" w:hAnsi="Arial" w:cs="Arial"/>
                  <w:i/>
                  <w:iCs/>
                  <w:color w:val="0000FF"/>
                  <w:sz w:val="16"/>
                  <w:szCs w:val="16"/>
                  <w:u w:val="single"/>
                </w:rPr>
                <w:t>kt.gov.lt</w:t>
              </w:r>
              <w:proofErr w:type="spellEnd"/>
              <w:r w:rsidRPr="003F7E8C">
                <w:rPr>
                  <w:rFonts w:ascii="Arial" w:hAnsi="Arial" w:cs="Arial"/>
                  <w:i/>
                  <w:iCs/>
                  <w:color w:val="0000FF"/>
                  <w:sz w:val="16"/>
                  <w:szCs w:val="16"/>
                  <w:u w:val="single"/>
                </w:rPr>
                <w: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6F71EF" w:rsidRPr="003F7E8C" w14:paraId="01D0CBC1" w14:textId="77777777" w:rsidTr="00736284">
        <w:tc>
          <w:tcPr>
            <w:tcW w:w="545" w:type="dxa"/>
          </w:tcPr>
          <w:p w14:paraId="430FBBB8" w14:textId="5AE8C549" w:rsidR="006F71EF" w:rsidRPr="00A81D64" w:rsidRDefault="006F71EF" w:rsidP="003F7E8C">
            <w:pPr>
              <w:rPr>
                <w:rFonts w:ascii="Arial" w:hAnsi="Arial" w:cs="Arial"/>
                <w:sz w:val="16"/>
                <w:szCs w:val="16"/>
              </w:rPr>
            </w:pPr>
            <w:r w:rsidRPr="00A81D64">
              <w:rPr>
                <w:rFonts w:ascii="Arial" w:hAnsi="Arial" w:cs="Arial"/>
                <w:sz w:val="16"/>
                <w:szCs w:val="16"/>
              </w:rPr>
              <w:t xml:space="preserve">12. </w:t>
            </w:r>
          </w:p>
        </w:tc>
        <w:tc>
          <w:tcPr>
            <w:tcW w:w="6821" w:type="dxa"/>
          </w:tcPr>
          <w:p w14:paraId="2214300A"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2875BB">
              <w:rPr>
                <w:rFonts w:ascii="Arial" w:hAnsi="Arial" w:cs="Arial"/>
                <w:b/>
                <w:bCs/>
                <w:sz w:val="16"/>
                <w:szCs w:val="16"/>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6F71EF" w:rsidRPr="003F7E8C" w:rsidRDefault="006F71EF"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6F71EF" w:rsidRPr="003F7E8C" w:rsidRDefault="006F71EF" w:rsidP="003F7E8C">
            <w:pPr>
              <w:spacing w:after="0" w:line="240" w:lineRule="auto"/>
              <w:rPr>
                <w:rFonts w:ascii="Arial" w:hAnsi="Arial" w:cs="Arial"/>
                <w:b/>
                <w:bCs/>
                <w:sz w:val="16"/>
                <w:szCs w:val="16"/>
              </w:rPr>
            </w:pPr>
          </w:p>
          <w:p w14:paraId="4DA14F05" w14:textId="020249F5" w:rsidR="006F71EF" w:rsidRPr="002875BB" w:rsidRDefault="006F71EF" w:rsidP="00521B6E">
            <w:pPr>
              <w:spacing w:after="40" w:line="240" w:lineRule="auto"/>
              <w:jc w:val="both"/>
              <w:rPr>
                <w:rFonts w:ascii="Arial" w:hAnsi="Arial" w:cs="Arial"/>
                <w:b/>
                <w:sz w:val="16"/>
                <w:szCs w:val="16"/>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7371" w:type="dxa"/>
          </w:tcPr>
          <w:p w14:paraId="2CDBF780"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r w:rsidRPr="002875BB">
              <w:rPr>
                <w:rFonts w:ascii="Arial" w:hAnsi="Arial" w:cs="Arial"/>
                <w:sz w:val="16"/>
                <w:szCs w:val="16"/>
              </w:rPr>
              <w:t>nereikalaujama</w:t>
            </w:r>
            <w:r w:rsidRPr="003F7E8C">
              <w:rPr>
                <w:rFonts w:ascii="Arial" w:hAnsi="Arial" w:cs="Arial"/>
                <w:sz w:val="16"/>
                <w:szCs w:val="16"/>
              </w:rPr>
              <w:t>. Užtenka pateikto EBVPD.</w:t>
            </w:r>
          </w:p>
          <w:p w14:paraId="4061501A"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EFA6" w14:textId="77777777" w:rsidR="0007718F" w:rsidRDefault="0007718F" w:rsidP="003F7E8C">
      <w:pPr>
        <w:spacing w:after="0" w:line="240" w:lineRule="auto"/>
      </w:pPr>
      <w:r>
        <w:separator/>
      </w:r>
    </w:p>
  </w:endnote>
  <w:endnote w:type="continuationSeparator" w:id="0">
    <w:p w14:paraId="51BE9A27" w14:textId="77777777" w:rsidR="0007718F" w:rsidRDefault="0007718F"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E909" w14:textId="77777777" w:rsidR="0007718F" w:rsidRDefault="0007718F" w:rsidP="003F7E8C">
      <w:pPr>
        <w:spacing w:after="0" w:line="240" w:lineRule="auto"/>
      </w:pPr>
      <w:r>
        <w:separator/>
      </w:r>
    </w:p>
  </w:footnote>
  <w:footnote w:type="continuationSeparator" w:id="0">
    <w:p w14:paraId="611F131F" w14:textId="77777777" w:rsidR="0007718F" w:rsidRDefault="0007718F"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FE19DA"/>
    <w:multiLevelType w:val="hybridMultilevel"/>
    <w:tmpl w:val="47B66092"/>
    <w:lvl w:ilvl="0" w:tplc="47CA85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372829">
    <w:abstractNumId w:val="3"/>
  </w:num>
  <w:num w:numId="2" w16cid:durableId="1100951415">
    <w:abstractNumId w:val="7"/>
  </w:num>
  <w:num w:numId="3" w16cid:durableId="460534538">
    <w:abstractNumId w:val="0"/>
  </w:num>
  <w:num w:numId="4" w16cid:durableId="782848049">
    <w:abstractNumId w:val="2"/>
  </w:num>
  <w:num w:numId="5" w16cid:durableId="637221430">
    <w:abstractNumId w:val="5"/>
  </w:num>
  <w:num w:numId="6" w16cid:durableId="1905530522">
    <w:abstractNumId w:val="4"/>
  </w:num>
  <w:num w:numId="7" w16cid:durableId="1803109685">
    <w:abstractNumId w:val="1"/>
  </w:num>
  <w:num w:numId="8" w16cid:durableId="792745899">
    <w:abstractNumId w:val="8"/>
  </w:num>
  <w:num w:numId="9" w16cid:durableId="174772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7718F"/>
    <w:rsid w:val="00085DFC"/>
    <w:rsid w:val="000E4849"/>
    <w:rsid w:val="00174B98"/>
    <w:rsid w:val="001934C9"/>
    <w:rsid w:val="001A3791"/>
    <w:rsid w:val="001F1956"/>
    <w:rsid w:val="002875BB"/>
    <w:rsid w:val="002B620C"/>
    <w:rsid w:val="00314583"/>
    <w:rsid w:val="003436EF"/>
    <w:rsid w:val="003A7A75"/>
    <w:rsid w:val="003F7E8C"/>
    <w:rsid w:val="00486821"/>
    <w:rsid w:val="004F2986"/>
    <w:rsid w:val="00514963"/>
    <w:rsid w:val="00521B6E"/>
    <w:rsid w:val="00550FFD"/>
    <w:rsid w:val="005620CC"/>
    <w:rsid w:val="00563DC9"/>
    <w:rsid w:val="0058716A"/>
    <w:rsid w:val="006030DF"/>
    <w:rsid w:val="006573C2"/>
    <w:rsid w:val="00666875"/>
    <w:rsid w:val="00667106"/>
    <w:rsid w:val="006F71EF"/>
    <w:rsid w:val="00736284"/>
    <w:rsid w:val="00781A19"/>
    <w:rsid w:val="00792BBC"/>
    <w:rsid w:val="00794764"/>
    <w:rsid w:val="007A51C1"/>
    <w:rsid w:val="008A2E25"/>
    <w:rsid w:val="008A712F"/>
    <w:rsid w:val="00954ADD"/>
    <w:rsid w:val="009A0404"/>
    <w:rsid w:val="009B08FD"/>
    <w:rsid w:val="00A42058"/>
    <w:rsid w:val="00A4567D"/>
    <w:rsid w:val="00A81D64"/>
    <w:rsid w:val="00A827FE"/>
    <w:rsid w:val="00A82B87"/>
    <w:rsid w:val="00AA5A2E"/>
    <w:rsid w:val="00AD6A3C"/>
    <w:rsid w:val="00B05134"/>
    <w:rsid w:val="00B5260F"/>
    <w:rsid w:val="00BB2B11"/>
    <w:rsid w:val="00BC5675"/>
    <w:rsid w:val="00BC65B3"/>
    <w:rsid w:val="00BE3A3C"/>
    <w:rsid w:val="00C048D1"/>
    <w:rsid w:val="00C331D7"/>
    <w:rsid w:val="00C56BB3"/>
    <w:rsid w:val="00D7142C"/>
    <w:rsid w:val="00D86DA6"/>
    <w:rsid w:val="00D93381"/>
    <w:rsid w:val="00DD3D92"/>
    <w:rsid w:val="00DE2FA9"/>
    <w:rsid w:val="00F55A3D"/>
    <w:rsid w:val="00F7704C"/>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E02C6CCFFE2F498E3DDFBA0995AA24" ma:contentTypeVersion="3" ma:contentTypeDescription="Kurkite naują dokumentą." ma:contentTypeScope="" ma:versionID="9c61e5698170bd31690545d73f1d957b">
  <xsd:schema xmlns:xsd="http://www.w3.org/2001/XMLSchema" xmlns:xs="http://www.w3.org/2001/XMLSchema" xmlns:p="http://schemas.microsoft.com/office/2006/metadata/properties" xmlns:ns2="3a99c680-8551-4629-9dca-894679294d1c" targetNamespace="http://schemas.microsoft.com/office/2006/metadata/properties" ma:root="true" ma:fieldsID="a02e41313d063fb472b5a9f0086d21c9" ns2:_="">
    <xsd:import namespace="3a99c680-8551-4629-9dca-894679294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680-8551-4629-9dca-89467929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DEDFB-194A-4E94-ACB8-2DA58A3A1116}"/>
</file>

<file path=customXml/itemProps2.xml><?xml version="1.0" encoding="utf-8"?>
<ds:datastoreItem xmlns:ds="http://schemas.openxmlformats.org/officeDocument/2006/customXml" ds:itemID="{45571619-3EEC-457E-850A-3403F3D6EF9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676A189F-95C4-41A1-A300-B9938ACEF9C2}">
  <ds:schemaRefs>
    <ds:schemaRef ds:uri="http://schemas.microsoft.com/sharepoint/v3/contenttype/forms"/>
  </ds:schemaRefs>
</ds:datastoreItem>
</file>

<file path=customXml/itemProps4.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2865</Words>
  <Characters>16335</Characters>
  <Application>Microsoft Office Word</Application>
  <DocSecurity>0</DocSecurity>
  <Lines>136</Lines>
  <Paragraphs>38</Paragraphs>
  <ScaleCrop>false</ScaleCrop>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Rulevičienė</cp:lastModifiedBy>
  <cp:revision>49</cp:revision>
  <dcterms:created xsi:type="dcterms:W3CDTF">2025-08-07T12:56:00Z</dcterms:created>
  <dcterms:modified xsi:type="dcterms:W3CDTF">2026-02-20T12:41:00Z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0x01010026E02C6CCFFE2F498E3DDFBA0995AA24</vt:lpwstr>
  </property>
  <property fmtid="{D5CDD505-2E9C-101B-9397-08002B2CF9AE}" pid="3" name="MediaServiceImageTags">
    <vt:lpwstr/>
  </property>
</Properties>
</file>