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BodyText"/>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BodyText"/>
        <w:ind w:firstLine="0"/>
        <w:rPr>
          <w:rFonts w:ascii="Arial" w:hAnsi="Arial" w:cs="Arial"/>
          <w:sz w:val="22"/>
          <w:szCs w:val="22"/>
        </w:rPr>
      </w:pPr>
    </w:p>
    <w:p w14:paraId="144BB154" w14:textId="5F44EA6D" w:rsidR="00C43D47" w:rsidRDefault="00560158" w:rsidP="00C43D47">
      <w:pPr>
        <w:pStyle w:val="BodyText"/>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249CDB6E" w14:textId="77777777" w:rsidR="00F16D35" w:rsidRPr="00DA7C27" w:rsidRDefault="00F16D35" w:rsidP="00C43D47">
      <w:pPr>
        <w:pStyle w:val="BodyText"/>
        <w:ind w:firstLine="0"/>
        <w:jc w:val="center"/>
        <w:rPr>
          <w:rFonts w:ascii="Arial" w:hAnsi="Arial" w:cs="Arial"/>
          <w:b/>
          <w:bCs/>
          <w:sz w:val="22"/>
          <w:szCs w:val="22"/>
        </w:rPr>
      </w:pPr>
    </w:p>
    <w:p w14:paraId="6EAF754B" w14:textId="77777777" w:rsidR="00F16D35" w:rsidRPr="00C0410F" w:rsidRDefault="00F16D35" w:rsidP="00F16D35">
      <w:pPr>
        <w:jc w:val="center"/>
        <w:rPr>
          <w:rFonts w:ascii="Arial" w:hAnsi="Arial" w:cs="Arial"/>
          <w:b/>
          <w:bCs/>
          <w:szCs w:val="24"/>
          <w:lang w:eastAsia="lt-LT"/>
        </w:rPr>
      </w:pPr>
      <w:r w:rsidRPr="00C0410F">
        <w:rPr>
          <w:rFonts w:ascii="Arial" w:hAnsi="Arial" w:cs="Arial"/>
          <w:b/>
          <w:bCs/>
          <w:color w:val="000000"/>
          <w:sz w:val="22"/>
          <w:szCs w:val="22"/>
          <w:lang w:eastAsia="lt-LT"/>
        </w:rPr>
        <w:t xml:space="preserve">Krašto kelio Nr. 229 Aristava–Kėdainiai– </w:t>
      </w:r>
      <w:proofErr w:type="spellStart"/>
      <w:r w:rsidRPr="00C0410F">
        <w:rPr>
          <w:rFonts w:ascii="Arial" w:hAnsi="Arial" w:cs="Arial"/>
          <w:b/>
          <w:bCs/>
          <w:color w:val="000000"/>
          <w:sz w:val="22"/>
          <w:szCs w:val="22"/>
          <w:lang w:eastAsia="lt-LT"/>
        </w:rPr>
        <w:t>Cinkiškiai</w:t>
      </w:r>
      <w:proofErr w:type="spellEnd"/>
      <w:r w:rsidRPr="00C0410F">
        <w:rPr>
          <w:rFonts w:ascii="Arial" w:hAnsi="Arial" w:cs="Arial"/>
          <w:b/>
          <w:bCs/>
          <w:color w:val="000000"/>
          <w:sz w:val="22"/>
          <w:szCs w:val="22"/>
          <w:lang w:eastAsia="lt-LT"/>
        </w:rPr>
        <w:t xml:space="preserve"> ruožo nuo 7,05 iki 7,10 km kapitalinis remontas (tiltas per Smilga)</w:t>
      </w:r>
    </w:p>
    <w:p w14:paraId="331777BC" w14:textId="77777777" w:rsidR="007C4BF1" w:rsidRDefault="007C4BF1" w:rsidP="00C43D47">
      <w:pPr>
        <w:pStyle w:val="BodyText"/>
        <w:ind w:firstLine="0"/>
        <w:jc w:val="center"/>
        <w:rPr>
          <w:rFonts w:ascii="Arial" w:hAnsi="Arial" w:cs="Arial"/>
          <w:b/>
          <w:bCs/>
          <w:iCs/>
          <w:sz w:val="22"/>
          <w:szCs w:val="22"/>
        </w:rPr>
      </w:pPr>
    </w:p>
    <w:p w14:paraId="64F80714" w14:textId="3F6A15AF" w:rsidR="00C01755" w:rsidRPr="00DA7C27" w:rsidRDefault="00972F8E" w:rsidP="00C43D47">
      <w:pPr>
        <w:pStyle w:val="BodyText"/>
        <w:ind w:firstLine="0"/>
        <w:jc w:val="center"/>
        <w:rPr>
          <w:rFonts w:ascii="Arial" w:hAnsi="Arial" w:cs="Arial"/>
          <w:sz w:val="22"/>
          <w:szCs w:val="22"/>
        </w:rPr>
      </w:pPr>
      <w:r w:rsidRPr="00972F8E">
        <w:rPr>
          <w:rFonts w:ascii="Arial" w:hAnsi="Arial" w:cs="Arial"/>
          <w:b/>
          <w:bCs/>
          <w:sz w:val="22"/>
          <w:szCs w:val="22"/>
        </w:rPr>
        <w:t xml:space="preserve"> </w:t>
      </w:r>
      <w:r w:rsidR="00C17858">
        <w:rPr>
          <w:rFonts w:ascii="Arial" w:hAnsi="Arial" w:cs="Arial"/>
          <w:b/>
          <w:bCs/>
          <w:sz w:val="22"/>
          <w:szCs w:val="22"/>
        </w:rPr>
        <w:t>2026-02-</w:t>
      </w:r>
    </w:p>
    <w:p w14:paraId="0CC2FC29" w14:textId="49354B5A" w:rsidR="00C43D47" w:rsidRDefault="00AE5F85" w:rsidP="00C43D47">
      <w:pPr>
        <w:pStyle w:val="BodyText"/>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BodyText"/>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yperlink"/>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48272F9" w14:textId="77777777" w:rsidR="00DE52B3" w:rsidRPr="005B0FE4" w:rsidRDefault="00DE52B3" w:rsidP="00DE52B3">
            <w:pPr>
              <w:rPr>
                <w:rFonts w:ascii="Arial" w:eastAsia="Calibri" w:hAnsi="Arial" w:cs="Arial"/>
                <w:sz w:val="22"/>
                <w:szCs w:val="22"/>
              </w:rPr>
            </w:pPr>
            <w:r w:rsidRPr="005B0FE4">
              <w:rPr>
                <w:rFonts w:ascii="Arial" w:eastAsia="Calibri" w:hAnsi="Arial" w:cs="Arial"/>
                <w:sz w:val="22"/>
                <w:szCs w:val="22"/>
              </w:rPr>
              <w:t>Pirkimas atliekamas nesinaudojant CPO katalogu,</w:t>
            </w:r>
          </w:p>
          <w:p w14:paraId="3A6D968D" w14:textId="0B818F34" w:rsidR="004B24B2" w:rsidRDefault="00DE52B3" w:rsidP="00DE52B3">
            <w:pPr>
              <w:rPr>
                <w:rFonts w:ascii="Arial" w:hAnsi="Arial" w:cs="Arial"/>
                <w:b/>
                <w:bCs/>
                <w:sz w:val="22"/>
                <w:szCs w:val="22"/>
                <w:shd w:val="clear" w:color="auto" w:fill="E6E6E6"/>
              </w:rPr>
            </w:pPr>
            <w:r w:rsidRPr="005B0FE4">
              <w:rPr>
                <w:rFonts w:ascii="Arial" w:eastAsia="Calibri" w:hAnsi="Arial" w:cs="Arial"/>
                <w:sz w:val="22"/>
                <w:szCs w:val="22"/>
              </w:rPr>
              <w:t>CPO sutarties projektas pasižymi ribotu pritaikomumu kelių sektoriui. Sutarties projektas yra bendro pobūdžio, nepritaikytas praktiniam naudojimui bei neužtikrinantis sąveikumo tarp sutarties vykdymo etape naudojamų taisyklių rinkinių (pvz., IT ASFALTAS). Esamas sutarties projektas, neatliekant jame jokių pakeitimų ir papildymų, perkančiosios organizacijos vertinimu, neatitinka  efektyvaus lėšų panaudojimo bei kitų Viešųjų pirkimų įstatyme nustatytų principų bei tikslų.</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6BAA0FE" w:rsidR="004B24B2" w:rsidRPr="00D97CC3" w:rsidRDefault="00C033D1" w:rsidP="004B24B2">
                <w:pPr>
                  <w:pStyle w:val="Heading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6E276A" w:rsidRDefault="004922C7" w:rsidP="000D3823">
            <w:pPr>
              <w:pStyle w:val="Heading1"/>
              <w:tabs>
                <w:tab w:val="left" w:pos="426"/>
              </w:tabs>
              <w:ind w:firstLine="0"/>
              <w:rPr>
                <w:rFonts w:ascii="Arial" w:eastAsiaTheme="minorHAnsi" w:hAnsi="Arial" w:cs="Arial"/>
                <w:color w:val="000000" w:themeColor="text1"/>
                <w:sz w:val="22"/>
                <w:szCs w:val="22"/>
              </w:rPr>
            </w:pPr>
            <w:r w:rsidRPr="006E276A">
              <w:rPr>
                <w:rFonts w:ascii="Arial" w:eastAsiaTheme="minorHAnsi" w:hAnsi="Arial" w:cs="Arial"/>
                <w:color w:val="000000" w:themeColor="text1"/>
                <w:sz w:val="22"/>
                <w:szCs w:val="22"/>
              </w:rPr>
              <w:t>Atliekamas žaliasis pirkimas</w:t>
            </w:r>
            <w:r w:rsidR="00875502" w:rsidRPr="006E276A">
              <w:rPr>
                <w:rFonts w:ascii="Arial" w:eastAsiaTheme="minorHAnsi" w:hAnsi="Arial" w:cs="Arial"/>
                <w:color w:val="000000" w:themeColor="text1"/>
                <w:sz w:val="22"/>
                <w:szCs w:val="22"/>
              </w:rPr>
              <w:t>.</w:t>
            </w:r>
          </w:p>
          <w:p w14:paraId="1CBB1406" w14:textId="061EDAAE" w:rsidR="004B24B2" w:rsidRPr="004D6C9A" w:rsidRDefault="00AE4538" w:rsidP="000D3823">
            <w:pPr>
              <w:pStyle w:val="Heading1"/>
              <w:tabs>
                <w:tab w:val="left" w:pos="426"/>
              </w:tabs>
              <w:ind w:firstLine="0"/>
              <w:rPr>
                <w:rFonts w:eastAsiaTheme="minorHAnsi"/>
                <w:sz w:val="22"/>
                <w:szCs w:val="22"/>
                <w:highlight w:val="yellow"/>
              </w:rPr>
            </w:pPr>
            <w:r w:rsidRPr="00EB7705">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EB7705">
              <w:rPr>
                <w:rFonts w:ascii="Arial" w:eastAsiaTheme="minorHAnsi" w:hAnsi="Arial" w:cs="Arial"/>
                <w:sz w:val="22"/>
                <w:szCs w:val="22"/>
              </w:rPr>
              <w:t>4.1. punkto ir 2 priedo 26.1. punkto reikalavimai (</w:t>
            </w:r>
            <w:r w:rsidR="009E4B6B">
              <w:rPr>
                <w:rFonts w:ascii="Arial" w:eastAsiaTheme="minorHAnsi" w:hAnsi="Arial" w:cs="Arial"/>
                <w:sz w:val="22"/>
                <w:szCs w:val="22"/>
              </w:rPr>
              <w:t xml:space="preserve">SPS priedas Nr. 11 </w:t>
            </w:r>
            <w:r w:rsidRPr="00EB7705">
              <w:rPr>
                <w:rFonts w:ascii="Arial" w:eastAsiaTheme="minorHAnsi" w:hAnsi="Arial" w:cs="Arial"/>
                <w:sz w:val="22"/>
                <w:szCs w:val="22"/>
              </w:rPr>
              <w:t>) ir 26.2. punkto reikalavimai (Sutarties projekt</w:t>
            </w:r>
            <w:r w:rsidR="00182985">
              <w:rPr>
                <w:rFonts w:ascii="Arial" w:eastAsiaTheme="minorHAnsi" w:hAnsi="Arial" w:cs="Arial"/>
                <w:sz w:val="22"/>
                <w:szCs w:val="22"/>
              </w:rPr>
              <w:t>o</w:t>
            </w:r>
            <w:r w:rsidRPr="00EB7705">
              <w:rPr>
                <w:rFonts w:ascii="Arial" w:eastAsiaTheme="minorHAnsi" w:hAnsi="Arial" w:cs="Arial"/>
                <w:sz w:val="22"/>
                <w:szCs w:val="22"/>
              </w:rPr>
              <w:t xml:space="preserve"> 95.1</w:t>
            </w:r>
            <w:r w:rsidR="00182985">
              <w:rPr>
                <w:rFonts w:ascii="Arial" w:eastAsiaTheme="minorHAnsi" w:hAnsi="Arial" w:cs="Arial"/>
                <w:sz w:val="22"/>
                <w:szCs w:val="22"/>
              </w:rPr>
              <w:t>4</w:t>
            </w:r>
            <w:r w:rsidRPr="00EB7705">
              <w:rPr>
                <w:rFonts w:ascii="Arial" w:eastAsiaTheme="minorHAnsi" w:hAnsi="Arial" w:cs="Arial"/>
                <w:sz w:val="22"/>
                <w:szCs w:val="22"/>
              </w:rPr>
              <w:t xml:space="preserve"> p.</w:t>
            </w:r>
            <w:r w:rsidR="009B6FDB">
              <w:rPr>
                <w:rFonts w:ascii="Arial" w:eastAsiaTheme="minorHAnsi" w:hAnsi="Arial" w:cs="Arial"/>
                <w:sz w:val="22"/>
                <w:szCs w:val="22"/>
              </w:rPr>
              <w:t xml:space="preserve"> </w:t>
            </w:r>
            <w:r w:rsidRPr="00EB7705">
              <w:rPr>
                <w:rFonts w:ascii="Arial" w:eastAsiaTheme="minorHAnsi" w:hAnsi="Arial" w:cs="Arial"/>
                <w:sz w:val="22"/>
                <w:szCs w:val="22"/>
              </w:rPr>
              <w:t>(SPS priedas</w:t>
            </w:r>
            <w:r w:rsidR="009E4B6B">
              <w:rPr>
                <w:rFonts w:ascii="Arial" w:eastAsiaTheme="minorHAnsi" w:hAnsi="Arial" w:cs="Arial"/>
                <w:sz w:val="22"/>
                <w:szCs w:val="22"/>
              </w:rPr>
              <w:t xml:space="preserve"> Nr. 8</w:t>
            </w:r>
            <w:r w:rsidRPr="00EB7705">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3AFE7123" w:rsidR="00422CA7" w:rsidRDefault="003B5177" w:rsidP="00422CA7">
                <w:pPr>
                  <w:pStyle w:val="Heading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Heading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Heading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Heading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Heading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7C619A0" w:rsidR="0021512F" w:rsidRDefault="003B5177" w:rsidP="0021512F">
                <w:pPr>
                  <w:pStyle w:val="Heading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Heading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Heading1"/>
              <w:tabs>
                <w:tab w:val="left" w:pos="426"/>
              </w:tabs>
              <w:ind w:firstLine="0"/>
              <w:rPr>
                <w:rFonts w:ascii="Arial" w:hAnsi="Arial" w:cs="Arial"/>
                <w:sz w:val="8"/>
                <w:szCs w:val="8"/>
              </w:rPr>
            </w:pPr>
          </w:p>
          <w:p w14:paraId="6A0FD18E" w14:textId="271A1A58" w:rsidR="004B24B2" w:rsidRDefault="004B24B2" w:rsidP="004B24B2">
            <w:pPr>
              <w:pStyle w:val="Heading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280453">
              <w:rPr>
                <w:rFonts w:ascii="Arial" w:hAnsi="Arial" w:cs="Arial"/>
                <w:sz w:val="22"/>
                <w:szCs w:val="22"/>
              </w:rPr>
              <w:t>pirkimų specialistas Antanas Narbutas</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Heading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Heading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0F4AC5" w:rsidP="00435EAA">
            <w:pPr>
              <w:pStyle w:val="Heading1"/>
              <w:tabs>
                <w:tab w:val="left" w:pos="426"/>
              </w:tabs>
              <w:ind w:firstLine="0"/>
              <w:rPr>
                <w:rStyle w:val="PlaceholderText"/>
                <w:rFonts w:ascii="Arial" w:hAnsi="Arial" w:cs="Arial"/>
                <w:color w:val="auto"/>
                <w:sz w:val="22"/>
                <w:szCs w:val="22"/>
              </w:rPr>
            </w:pPr>
            <w:sdt>
              <w:sdtPr>
                <w:rPr>
                  <w:rStyle w:val="PlaceholderText"/>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PlaceholderText"/>
                </w:rPr>
              </w:sdtEndPr>
              <w:sdtContent>
                <w:r w:rsidR="00DD05AA">
                  <w:rPr>
                    <w:rStyle w:val="PlaceholderText"/>
                    <w:rFonts w:ascii="Arial" w:hAnsi="Arial" w:cs="Arial"/>
                    <w:color w:val="auto"/>
                    <w:sz w:val="22"/>
                    <w:szCs w:val="22"/>
                  </w:rPr>
                  <w:t>Lietuvių kalba</w:t>
                </w:r>
              </w:sdtContent>
            </w:sdt>
            <w:r w:rsidR="00435EAA" w:rsidRPr="0021512F">
              <w:rPr>
                <w:rStyle w:val="PlaceholderText"/>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Heading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Heading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33D34B50" w14:textId="73D8F96C" w:rsidR="00987F30" w:rsidRPr="00C0410F" w:rsidRDefault="00987F30" w:rsidP="00987F30">
            <w:pPr>
              <w:rPr>
                <w:rFonts w:ascii="Arial" w:hAnsi="Arial" w:cs="Arial"/>
                <w:b/>
                <w:bCs/>
                <w:szCs w:val="24"/>
              </w:rPr>
            </w:pPr>
            <w:r w:rsidRPr="00C0410F">
              <w:rPr>
                <w:rFonts w:ascii="Arial" w:hAnsi="Arial" w:cs="Arial"/>
                <w:b/>
                <w:bCs/>
                <w:color w:val="000000"/>
                <w:sz w:val="22"/>
                <w:szCs w:val="22"/>
              </w:rPr>
              <w:t xml:space="preserve">Krašto kelio Nr. 229 Aristava–Kėdainiai– </w:t>
            </w:r>
            <w:proofErr w:type="spellStart"/>
            <w:r w:rsidRPr="00C0410F">
              <w:rPr>
                <w:rFonts w:ascii="Arial" w:hAnsi="Arial" w:cs="Arial"/>
                <w:b/>
                <w:bCs/>
                <w:color w:val="000000"/>
                <w:sz w:val="22"/>
                <w:szCs w:val="22"/>
              </w:rPr>
              <w:t>Cinkiškiai</w:t>
            </w:r>
            <w:proofErr w:type="spellEnd"/>
            <w:r w:rsidRPr="00C0410F">
              <w:rPr>
                <w:rFonts w:ascii="Arial" w:hAnsi="Arial" w:cs="Arial"/>
                <w:b/>
                <w:bCs/>
                <w:color w:val="000000"/>
                <w:sz w:val="22"/>
                <w:szCs w:val="22"/>
              </w:rPr>
              <w:t xml:space="preserve"> ruožo nuo 7,05 iki 7,10 km kapitalinis remontas (tiltas per Smilga)</w:t>
            </w:r>
            <w:r>
              <w:rPr>
                <w:rFonts w:ascii="Arial" w:hAnsi="Arial" w:cs="Arial"/>
                <w:b/>
                <w:bCs/>
                <w:color w:val="000000"/>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Heading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B9E509" w14:textId="77777777" w:rsidR="00D44F2B" w:rsidRPr="0010672A" w:rsidRDefault="00D44F2B" w:rsidP="00D44F2B">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613E6B">
              <w:rPr>
                <w:rFonts w:ascii="Arial" w:hAnsi="Arial" w:cs="Arial"/>
                <w:b/>
                <w:bCs/>
                <w:color w:val="000000" w:themeColor="text1"/>
                <w:sz w:val="22"/>
                <w:szCs w:val="22"/>
              </w:rPr>
              <w:t xml:space="preserve">priedas Nr. </w:t>
            </w:r>
            <w:r>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Pr>
                <w:rFonts w:ascii="Arial" w:eastAsia="Calibri" w:hAnsi="Arial" w:cs="Arial"/>
                <w:b/>
                <w:bCs/>
                <w:sz w:val="22"/>
                <w:szCs w:val="22"/>
              </w:rPr>
              <w:t>16</w:t>
            </w:r>
            <w:r w:rsidRPr="00695432">
              <w:rPr>
                <w:rFonts w:ascii="Arial" w:hAnsi="Arial" w:cs="Arial"/>
                <w:b/>
                <w:bCs/>
                <w:sz w:val="22"/>
                <w:szCs w:val="22"/>
              </w:rPr>
              <w:t>).</w:t>
            </w:r>
          </w:p>
          <w:p w14:paraId="013BA8E4" w14:textId="77777777" w:rsidR="00D44F2B" w:rsidRPr="00D44F2B" w:rsidRDefault="00D44F2B" w:rsidP="00D44F2B"/>
          <w:p w14:paraId="3F1DEA0E" w14:textId="77777777" w:rsidR="005B73EE" w:rsidRPr="00CF7302" w:rsidRDefault="005B73EE" w:rsidP="004D6C9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1D90EFEA" w14:textId="77777777" w:rsidR="0039436B" w:rsidRPr="00C72978"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į dalis neskaidomas, Tiekėjas turės siūlyti visą Pirkimo objekto kiekį/apimtį.</w:t>
            </w:r>
          </w:p>
          <w:p w14:paraId="606BBFCF" w14:textId="0A8485C3" w:rsidR="00127B89" w:rsidRDefault="00127B89" w:rsidP="00374A74">
            <w:pPr>
              <w:spacing w:before="120"/>
              <w:rPr>
                <w:rFonts w:ascii="Arial" w:hAnsi="Arial" w:cs="Arial"/>
                <w:sz w:val="22"/>
                <w:szCs w:val="22"/>
              </w:rPr>
            </w:pPr>
          </w:p>
          <w:p w14:paraId="2BF43279" w14:textId="3701CB53" w:rsidR="004B24B2" w:rsidRPr="007D789F" w:rsidRDefault="001D59B1" w:rsidP="007D789F">
            <w:pPr>
              <w:spacing w:before="120"/>
              <w:rPr>
                <w:rFonts w:ascii="Arial" w:eastAsiaTheme="minorHAnsi" w:hAnsi="Arial" w:cs="Arial"/>
                <w:bCs/>
                <w:sz w:val="22"/>
                <w:szCs w:val="22"/>
              </w:rPr>
            </w:pPr>
            <w:r w:rsidRPr="001D59B1">
              <w:rPr>
                <w:rFonts w:ascii="Arial" w:hAnsi="Arial" w:cs="Arial"/>
                <w:sz w:val="22"/>
                <w:szCs w:val="22"/>
              </w:rPr>
              <w:t xml:space="preserve">Perkami darbai pagal vieną parengtą techninį darbo projektą </w:t>
            </w:r>
            <w:r w:rsidR="007D789F">
              <w:rPr>
                <w:rFonts w:ascii="Arial" w:hAnsi="Arial" w:cs="Arial"/>
                <w:sz w:val="22"/>
                <w:szCs w:val="22"/>
              </w:rPr>
              <w:t xml:space="preserve">ir pirkimo objektas yra taškinis. </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0F4AC5" w:rsidP="00130880">
            <w:pPr>
              <w:pStyle w:val="Heading1"/>
              <w:tabs>
                <w:tab w:val="left" w:pos="426"/>
              </w:tabs>
              <w:ind w:firstLine="0"/>
              <w:rPr>
                <w:rStyle w:val="PlaceholderText"/>
                <w:color w:val="auto"/>
              </w:rPr>
            </w:pPr>
            <w:sdt>
              <w:sdtPr>
                <w:rPr>
                  <w:rStyle w:val="PlaceholderText"/>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PlaceholderText"/>
                </w:rPr>
              </w:sdtEndPr>
              <w:sdtContent>
                <w:r w:rsidR="00374A74">
                  <w:rPr>
                    <w:rStyle w:val="PlaceholderText"/>
                    <w:rFonts w:ascii="Arial" w:hAnsi="Arial" w:cs="Arial"/>
                    <w:color w:val="auto"/>
                    <w:sz w:val="22"/>
                    <w:szCs w:val="22"/>
                  </w:rPr>
                  <w:t>Netaikomi.</w:t>
                </w:r>
              </w:sdtContent>
            </w:sdt>
          </w:p>
          <w:p w14:paraId="6F6D3853" w14:textId="27443BC6" w:rsidR="007423D0" w:rsidRDefault="001572DD" w:rsidP="004B24B2">
            <w:pPr>
              <w:pStyle w:val="BodyText"/>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BodyText"/>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BodyText"/>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BodyText"/>
              <w:suppressAutoHyphens/>
              <w:ind w:firstLine="0"/>
              <w:rPr>
                <w:rFonts w:ascii="Arial" w:hAnsi="Arial" w:cs="Arial"/>
                <w:bCs/>
                <w:sz w:val="22"/>
                <w:szCs w:val="22"/>
              </w:rPr>
            </w:pPr>
          </w:p>
          <w:p w14:paraId="2E25A118" w14:textId="7DEBD322" w:rsidR="00070B2A" w:rsidRPr="00070B2A" w:rsidRDefault="00070B2A" w:rsidP="004B24B2">
            <w:pPr>
              <w:pStyle w:val="BodyText"/>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BodyText"/>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Heading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BodyText"/>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BodyText"/>
              <w:suppressAutoHyphens/>
              <w:ind w:firstLine="0"/>
              <w:rPr>
                <w:rFonts w:ascii="Arial" w:hAnsi="Arial" w:cs="Arial"/>
                <w:sz w:val="22"/>
                <w:szCs w:val="22"/>
              </w:rPr>
            </w:pPr>
          </w:p>
          <w:p w14:paraId="190F3727" w14:textId="48CDCA05" w:rsidR="00F920CE" w:rsidRPr="00F90A0D" w:rsidRDefault="00F920CE" w:rsidP="00F90A0D">
            <w:pPr>
              <w:pStyle w:val="Heading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lastRenderedPageBreak/>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BodyText"/>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BodyText"/>
              <w:suppressAutoHyphens/>
              <w:ind w:firstLine="0"/>
              <w:rPr>
                <w:rFonts w:ascii="Arial" w:hAnsi="Arial" w:cs="Arial"/>
                <w:sz w:val="22"/>
                <w:szCs w:val="22"/>
              </w:rPr>
            </w:pPr>
          </w:p>
          <w:p w14:paraId="0019BFEB" w14:textId="77777777" w:rsidR="002E77DD" w:rsidRDefault="002E77DD" w:rsidP="00B500A8">
            <w:pPr>
              <w:pStyle w:val="BodyText"/>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BodyText"/>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Heading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Heading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ListParagraph"/>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23BAA288" w:rsidR="00AD0C52" w:rsidRDefault="00AD0C52" w:rsidP="007C0430">
            <w:pPr>
              <w:pStyle w:val="ListParagraph"/>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aplinkos</w:t>
            </w:r>
            <w:r w:rsidR="001B0885">
              <w:rPr>
                <w:rFonts w:ascii="Arial" w:hAnsi="Arial" w:cs="Arial"/>
                <w:sz w:val="22"/>
                <w:szCs w:val="22"/>
              </w:rPr>
              <w:t xml:space="preserve">   </w:t>
            </w:r>
            <w:r w:rsidR="001B0885" w:rsidRPr="00AD0C52">
              <w:rPr>
                <w:rFonts w:ascii="Arial" w:hAnsi="Arial" w:cs="Arial"/>
                <w:sz w:val="22"/>
                <w:szCs w:val="22"/>
              </w:rPr>
              <w:t xml:space="preserve"> apsaugos </w:t>
            </w:r>
            <w:r w:rsidR="001B0885">
              <w:rPr>
                <w:rFonts w:ascii="Arial" w:hAnsi="Arial" w:cs="Arial"/>
                <w:sz w:val="22"/>
                <w:szCs w:val="22"/>
              </w:rPr>
              <w:t xml:space="preserve">    </w:t>
            </w:r>
            <w:r w:rsidR="001B0885" w:rsidRPr="00AD0C52">
              <w:rPr>
                <w:rFonts w:ascii="Arial" w:hAnsi="Arial" w:cs="Arial"/>
                <w:sz w:val="22"/>
                <w:szCs w:val="22"/>
              </w:rPr>
              <w:t>vadybos</w:t>
            </w:r>
          </w:p>
          <w:p w14:paraId="39FD5A5F" w14:textId="6F241510"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ListParagraph"/>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ListParagraph"/>
              <w:ind w:left="34"/>
              <w:contextualSpacing w:val="0"/>
              <w:rPr>
                <w:rFonts w:ascii="Arial" w:hAnsi="Arial" w:cs="Arial"/>
                <w:sz w:val="22"/>
                <w:szCs w:val="22"/>
              </w:rPr>
            </w:pPr>
          </w:p>
          <w:p w14:paraId="0F128EA6" w14:textId="5FE72AC8" w:rsidR="00B500A8" w:rsidRPr="00070B2A" w:rsidRDefault="00B500A8" w:rsidP="006950C7">
            <w:pPr>
              <w:pStyle w:val="BodyText"/>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757D4AC7" w14:textId="77777777" w:rsidR="00D03FD6" w:rsidRPr="00D03FD6" w:rsidRDefault="00235214" w:rsidP="00AD0C52">
            <w:pPr>
              <w:pStyle w:val="ListParagraph"/>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p>
          <w:p w14:paraId="40F6271D" w14:textId="648B9717" w:rsidR="00235214" w:rsidRPr="00AD0C52" w:rsidRDefault="00D03FD6" w:rsidP="00AD0C52">
            <w:pPr>
              <w:rPr>
                <w:rFonts w:ascii="Arial" w:hAnsi="Arial" w:cs="Arial"/>
                <w:sz w:val="22"/>
                <w:szCs w:val="22"/>
              </w:rPr>
            </w:pPr>
            <w:r>
              <w:rPr>
                <w:rFonts w:ascii="Arial" w:hAnsi="Arial" w:cs="Arial"/>
                <w:bCs/>
                <w:sz w:val="22"/>
                <w:szCs w:val="22"/>
              </w:rPr>
              <w:t>(</w:t>
            </w:r>
            <w:r w:rsidR="00115371">
              <w:rPr>
                <w:rFonts w:ascii="Arial" w:hAnsi="Arial" w:cs="Arial"/>
                <w:bCs/>
                <w:sz w:val="22"/>
                <w:szCs w:val="22"/>
              </w:rPr>
              <w:t xml:space="preserve">t. y. </w:t>
            </w:r>
            <w:r w:rsidRPr="00D03FD6">
              <w:rPr>
                <w:rFonts w:ascii="Arial" w:hAnsi="Arial" w:cs="Arial"/>
                <w:bCs/>
                <w:sz w:val="22"/>
                <w:szCs w:val="22"/>
              </w:rPr>
              <w:t>tiekėjo pirkimo sutarties vykdymui pasitelkiam</w:t>
            </w:r>
            <w:r w:rsidR="00115371">
              <w:rPr>
                <w:rFonts w:ascii="Arial" w:hAnsi="Arial" w:cs="Arial"/>
                <w:bCs/>
                <w:sz w:val="22"/>
                <w:szCs w:val="22"/>
              </w:rPr>
              <w:t>ų</w:t>
            </w:r>
            <w:r w:rsidRPr="00D03FD6">
              <w:rPr>
                <w:rFonts w:ascii="Arial" w:hAnsi="Arial" w:cs="Arial"/>
                <w:bCs/>
                <w:sz w:val="22"/>
                <w:szCs w:val="22"/>
              </w:rPr>
              <w:t xml:space="preserve"> treči</w:t>
            </w:r>
            <w:r w:rsidR="00115371">
              <w:rPr>
                <w:rFonts w:ascii="Arial" w:hAnsi="Arial" w:cs="Arial"/>
                <w:bCs/>
                <w:sz w:val="22"/>
                <w:szCs w:val="22"/>
              </w:rPr>
              <w:t>ųjų</w:t>
            </w:r>
            <w:r w:rsidRPr="00D03FD6">
              <w:rPr>
                <w:rFonts w:ascii="Arial" w:hAnsi="Arial" w:cs="Arial"/>
                <w:bCs/>
                <w:sz w:val="22"/>
                <w:szCs w:val="22"/>
              </w:rPr>
              <w:t xml:space="preserve"> asm</w:t>
            </w:r>
            <w:r w:rsidR="00115371">
              <w:rPr>
                <w:rFonts w:ascii="Arial" w:hAnsi="Arial" w:cs="Arial"/>
                <w:bCs/>
                <w:sz w:val="22"/>
                <w:szCs w:val="22"/>
              </w:rPr>
              <w:t>enų</w:t>
            </w:r>
            <w:r w:rsidRPr="00D03FD6">
              <w:rPr>
                <w:rFonts w:ascii="Arial" w:hAnsi="Arial" w:cs="Arial"/>
                <w:bCs/>
                <w:sz w:val="22"/>
                <w:szCs w:val="22"/>
              </w:rPr>
              <w:t>, kurio kvalifikacija tiekėjas nesiremia, kad atitiktų kvalifikacijos reikalavimus</w:t>
            </w:r>
            <w:r>
              <w:rPr>
                <w:rFonts w:ascii="Arial" w:hAnsi="Arial" w:cs="Arial"/>
                <w:bCs/>
                <w:sz w:val="22"/>
                <w:szCs w:val="22"/>
              </w:rPr>
              <w:t>)</w:t>
            </w:r>
            <w:r w:rsidR="00762BF5">
              <w:rPr>
                <w:rFonts w:ascii="Arial" w:hAnsi="Arial" w:cs="Arial"/>
                <w:bCs/>
                <w:sz w:val="22"/>
                <w:szCs w:val="22"/>
              </w:rPr>
              <w:t xml:space="preserve"> ir</w:t>
            </w:r>
            <w:r>
              <w:rPr>
                <w:rFonts w:ascii="Arial" w:hAnsi="Arial" w:cs="Arial"/>
                <w:bCs/>
                <w:sz w:val="22"/>
                <w:szCs w:val="22"/>
              </w:rPr>
              <w:t xml:space="preserve"> </w:t>
            </w:r>
            <w:r w:rsidR="00235214" w:rsidRPr="00AD0C52">
              <w:rPr>
                <w:rFonts w:ascii="Arial" w:hAnsi="Arial" w:cs="Arial"/>
                <w:bCs/>
                <w:sz w:val="22"/>
                <w:szCs w:val="22"/>
              </w:rPr>
              <w:t>specialistų (</w:t>
            </w:r>
            <w:proofErr w:type="spellStart"/>
            <w:r w:rsidR="00235214" w:rsidRPr="00AD0C52">
              <w:rPr>
                <w:rFonts w:ascii="Arial" w:hAnsi="Arial" w:cs="Arial"/>
                <w:bCs/>
                <w:sz w:val="22"/>
                <w:szCs w:val="22"/>
              </w:rPr>
              <w:t>kvazisubtiekėjų</w:t>
            </w:r>
            <w:proofErr w:type="spellEnd"/>
            <w:r w:rsidR="00235214" w:rsidRPr="00AD0C52">
              <w:rPr>
                <w:rFonts w:ascii="Arial" w:hAnsi="Arial" w:cs="Arial"/>
                <w:bCs/>
                <w:sz w:val="22"/>
                <w:szCs w:val="22"/>
              </w:rPr>
              <w:t>), kurių kvalifikacija Tiekėjas remiasi, ir kuriuos, Tiekėjas ketina įdarbinti, jei pasiūlymas bus pripažintas laimėjusiu, pašalinimo pagrindų.</w:t>
            </w:r>
          </w:p>
          <w:p w14:paraId="0C17F1FC" w14:textId="77777777" w:rsidR="00AD0C52" w:rsidRPr="00AD0C52" w:rsidRDefault="000D20FF" w:rsidP="00173D86">
            <w:pPr>
              <w:pStyle w:val="ListParagraph"/>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ListParagraph"/>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Strong"/>
                <w:rFonts w:ascii="Arial" w:hAnsi="Arial" w:cs="Arial"/>
                <w:sz w:val="22"/>
                <w:szCs w:val="22"/>
              </w:rPr>
            </w:pPr>
            <w:proofErr w:type="spellStart"/>
            <w:r w:rsidRPr="00AD0C52">
              <w:rPr>
                <w:rFonts w:ascii="Arial" w:hAnsi="Arial" w:cs="Arial"/>
                <w:sz w:val="22"/>
                <w:szCs w:val="22"/>
              </w:rPr>
              <w:t>kvazisubtiekėjo</w:t>
            </w:r>
            <w:proofErr w:type="spellEnd"/>
            <w:r w:rsidRPr="00AD0C52">
              <w:rPr>
                <w:rFonts w:ascii="Arial" w:hAnsi="Arial" w:cs="Arial"/>
                <w:sz w:val="22"/>
                <w:szCs w:val="22"/>
              </w:rPr>
              <w:t xml:space="preserve">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Strong"/>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Heading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BodyText"/>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Heading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ListParagraph"/>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0F54A5F3" w14:textId="77777777" w:rsidR="00682081" w:rsidRDefault="00BA6E2D" w:rsidP="00173D86">
            <w:pPr>
              <w:pStyle w:val="ListParagraph"/>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00682081" w:rsidRPr="000C01B4">
              <w:rPr>
                <w:rFonts w:ascii="Arial" w:hAnsi="Arial" w:cs="Arial"/>
                <w:bCs/>
                <w:sz w:val="22"/>
                <w:szCs w:val="22"/>
              </w:rPr>
              <w:t>2014 m. liepos 31 d. Tarybos</w:t>
            </w:r>
          </w:p>
          <w:p w14:paraId="1EF58F19" w14:textId="0AE2FF56" w:rsidR="00BA6E2D" w:rsidRPr="00885C17" w:rsidRDefault="00682081" w:rsidP="00682081">
            <w:pPr>
              <w:ind w:left="36"/>
              <w:rPr>
                <w:rFonts w:ascii="Arial" w:hAnsi="Arial" w:cs="Arial"/>
                <w:bCs/>
                <w:sz w:val="22"/>
                <w:szCs w:val="22"/>
              </w:rPr>
            </w:pPr>
            <w:r w:rsidRPr="00682081">
              <w:rPr>
                <w:rFonts w:ascii="Arial" w:hAnsi="Arial" w:cs="Arial"/>
                <w:bCs/>
                <w:sz w:val="22"/>
                <w:szCs w:val="22"/>
              </w:rPr>
              <w:t>reglamento (ES) Nr. 833/2014 (su pakeitimais, padarytais 2022 m. balandžio 8 d. Tarybos reglamentu (ES) Nr. 2022/576) (toliau – Reglamentas) nuostatos</w:t>
            </w:r>
            <w:r w:rsidR="00BA6E2D" w:rsidRPr="00682081">
              <w:rPr>
                <w:rFonts w:ascii="Arial" w:hAnsi="Arial" w:cs="Arial"/>
                <w:bCs/>
                <w:sz w:val="22"/>
                <w:szCs w:val="22"/>
              </w:rPr>
              <w:t>. Kartu</w:t>
            </w:r>
            <w:r w:rsidR="0064656A">
              <w:rPr>
                <w:rFonts w:ascii="Arial" w:hAnsi="Arial" w:cs="Arial"/>
                <w:bCs/>
                <w:sz w:val="22"/>
                <w:szCs w:val="22"/>
              </w:rPr>
              <w:t xml:space="preserve"> </w:t>
            </w:r>
            <w:r w:rsidR="00BA6E2D"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00BA6E2D" w:rsidRPr="00885C17">
              <w:rPr>
                <w:rFonts w:ascii="Arial" w:hAnsi="Arial" w:cs="Arial"/>
                <w:bCs/>
                <w:sz w:val="22"/>
                <w:szCs w:val="22"/>
              </w:rPr>
              <w:t xml:space="preserve"> deklaraciją dėl (ne)atitikties Reglamento nuostatoms, kuri pateikta </w:t>
            </w:r>
            <w:r w:rsidR="00BA6E2D" w:rsidRPr="00885C17">
              <w:rPr>
                <w:rFonts w:ascii="Arial" w:hAnsi="Arial" w:cs="Arial"/>
                <w:b/>
                <w:sz w:val="22"/>
                <w:szCs w:val="22"/>
              </w:rPr>
              <w:t xml:space="preserve">SPS priede Nr. </w:t>
            </w:r>
            <w:r w:rsidR="000B5EA3" w:rsidRPr="00885C17">
              <w:rPr>
                <w:rFonts w:ascii="Arial" w:hAnsi="Arial" w:cs="Arial"/>
                <w:b/>
                <w:sz w:val="22"/>
                <w:szCs w:val="22"/>
              </w:rPr>
              <w:t>7</w:t>
            </w:r>
            <w:r w:rsidR="00BA6E2D" w:rsidRPr="00885C17">
              <w:rPr>
                <w:rFonts w:ascii="Arial" w:hAnsi="Arial" w:cs="Arial"/>
                <w:bCs/>
                <w:sz w:val="22"/>
                <w:szCs w:val="22"/>
              </w:rPr>
              <w:t xml:space="preserve">. Kilus abejonių dėl tiekėjo (ne)atitikties Reglamento nuostatoms, perkančioji organizacija iš galimo laimėtojo prašys pateikti </w:t>
            </w:r>
            <w:r w:rsidR="00BA6E2D" w:rsidRPr="00885C17">
              <w:rPr>
                <w:rFonts w:ascii="Arial" w:hAnsi="Arial" w:cs="Arial"/>
                <w:bCs/>
                <w:sz w:val="22"/>
                <w:szCs w:val="22"/>
              </w:rPr>
              <w:lastRenderedPageBreak/>
              <w:t>dokumentus, įrodančius deklaracijoje pateiktų duomenų teisingumą.</w:t>
            </w:r>
          </w:p>
          <w:p w14:paraId="144214E4" w14:textId="77777777" w:rsidR="00885C17" w:rsidRDefault="00BA6E2D" w:rsidP="00173D86">
            <w:pPr>
              <w:pStyle w:val="ListParagraph"/>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55323049" w14:textId="77777777" w:rsidR="00885C17" w:rsidRDefault="00885C17" w:rsidP="00885C17">
            <w:pPr>
              <w:ind w:left="36"/>
              <w:rPr>
                <w:rFonts w:ascii="Arial" w:hAnsi="Arial" w:cs="Arial"/>
                <w:bCs/>
                <w:sz w:val="22"/>
                <w:szCs w:val="22"/>
              </w:rPr>
            </w:pP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Heading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Heading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ListParagraph"/>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ListParagraph"/>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ListParagraph"/>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2CAB382D" w:rsidR="00FC1FCE" w:rsidRDefault="007C4049" w:rsidP="00173D86">
            <w:pPr>
              <w:pStyle w:val="ListParagraph"/>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0055F">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ListParagraph"/>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ListParagraph"/>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77777777" w:rsidR="00B56DB9" w:rsidRPr="0063431E" w:rsidRDefault="00B56DB9" w:rsidP="00B56DB9">
            <w:pPr>
              <w:pStyle w:val="ListParagraph"/>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Pr>
                <w:rFonts w:ascii="Arial" w:hAnsi="Arial" w:cs="Arial"/>
                <w:b/>
                <w:bCs/>
                <w:sz w:val="22"/>
                <w:szCs w:val="22"/>
              </w:rPr>
              <w:t>16</w:t>
            </w:r>
            <w:r w:rsidRPr="0063431E">
              <w:rPr>
                <w:rFonts w:ascii="Arial" w:hAnsi="Arial" w:cs="Arial"/>
                <w:sz w:val="22"/>
                <w:szCs w:val="22"/>
              </w:rPr>
              <w:t>).</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Heading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 xml:space="preserve">.1 – 6.1.4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Heading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Heading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7.1.</w:t>
            </w:r>
          </w:p>
        </w:tc>
        <w:tc>
          <w:tcPr>
            <w:tcW w:w="3685" w:type="dxa"/>
          </w:tcPr>
          <w:p w14:paraId="52F72C89" w14:textId="4ED96698" w:rsidR="00164A81" w:rsidRPr="00883512" w:rsidRDefault="00164A81" w:rsidP="00164A81">
            <w:pPr>
              <w:pStyle w:val="Heading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Heading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Heading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ListParagraph"/>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1FFAF774" w:rsidR="00164A81" w:rsidRPr="00CF7302" w:rsidRDefault="00164A81" w:rsidP="00164A81">
            <w:pPr>
              <w:pStyle w:val="ListParagraph"/>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D0055F">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44FAF3E7"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w:t>
            </w:r>
            <w:r w:rsidR="004609E8">
              <w:rPr>
                <w:rFonts w:ascii="Arial" w:hAnsi="Arial" w:cs="Arial"/>
                <w:b/>
                <w:bCs/>
                <w:sz w:val="22"/>
                <w:szCs w:val="22"/>
              </w:rPr>
              <w:t>e</w:t>
            </w:r>
            <w:r w:rsidRPr="002A1112">
              <w:rPr>
                <w:rFonts w:ascii="Arial" w:hAnsi="Arial" w:cs="Arial"/>
                <w:b/>
                <w:bCs/>
                <w:sz w:val="22"/>
                <w:szCs w:val="22"/>
              </w:rPr>
              <w:t xml:space="preserve">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Heading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Heading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Heading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AE544AA" w:rsidR="00164A81" w:rsidRPr="00152D61" w:rsidRDefault="000F4AC5" w:rsidP="00164A81">
            <w:pPr>
              <w:pStyle w:val="Heading1"/>
              <w:tabs>
                <w:tab w:val="left" w:pos="426"/>
              </w:tabs>
              <w:spacing w:after="120"/>
              <w:ind w:firstLine="0"/>
              <w:rPr>
                <w:rStyle w:val="PlaceholderText"/>
                <w:rFonts w:eastAsiaTheme="minorHAnsi"/>
                <w:b/>
                <w:bCs/>
                <w:color w:val="auto"/>
              </w:rPr>
            </w:pPr>
            <w:sdt>
              <w:sdtPr>
                <w:rPr>
                  <w:rStyle w:val="PlaceholderText"/>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PlaceholderText"/>
                </w:rPr>
              </w:sdtEndPr>
              <w:sdtContent>
                <w:r w:rsidR="008A43E8">
                  <w:rPr>
                    <w:rStyle w:val="PlaceholderText"/>
                    <w:rFonts w:ascii="Arial" w:eastAsiaTheme="minorHAnsi" w:hAnsi="Arial" w:cs="Arial"/>
                    <w:b/>
                    <w:bCs/>
                    <w:color w:val="auto"/>
                    <w:sz w:val="22"/>
                    <w:szCs w:val="22"/>
                  </w:rPr>
                  <w:t>Kainos ir kokybės santykis.</w:t>
                </w:r>
              </w:sdtContent>
            </w:sdt>
          </w:p>
          <w:p w14:paraId="207BB54C" w14:textId="2167C781"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8A43E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ListParagraph"/>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ListParagraph"/>
              <w:ind w:left="36"/>
              <w:rPr>
                <w:rFonts w:ascii="Arial" w:hAnsi="Arial" w:cs="Arial"/>
                <w:sz w:val="22"/>
                <w:szCs w:val="22"/>
              </w:rPr>
            </w:pPr>
          </w:p>
          <w:p w14:paraId="2A85AC08" w14:textId="563F0DC4" w:rsidR="00BF3CD8" w:rsidRDefault="00BF3CD8" w:rsidP="00BD3B81">
            <w:pPr>
              <w:pStyle w:val="Heading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Heading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ListParagraph"/>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10.1.</w:t>
            </w:r>
          </w:p>
        </w:tc>
        <w:tc>
          <w:tcPr>
            <w:tcW w:w="3685" w:type="dxa"/>
          </w:tcPr>
          <w:p w14:paraId="39CF46A9" w14:textId="01FBF284" w:rsidR="00164A81" w:rsidRPr="00CF7302" w:rsidRDefault="00A6340F" w:rsidP="00164A81">
            <w:pPr>
              <w:pStyle w:val="Heading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ListParagraph"/>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ListParagraph"/>
              <w:ind w:left="36"/>
              <w:rPr>
                <w:rFonts w:ascii="Arial" w:hAnsi="Arial" w:cs="Arial"/>
                <w:b/>
                <w:sz w:val="22"/>
                <w:szCs w:val="22"/>
              </w:rPr>
            </w:pPr>
          </w:p>
          <w:p w14:paraId="3EF32E43" w14:textId="7F74EFFB" w:rsidR="00BF4AE7" w:rsidRPr="0004213E" w:rsidRDefault="00BF4AE7" w:rsidP="00506EDC">
            <w:pPr>
              <w:pStyle w:val="ListParagraph"/>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Heading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9712BE1" w:rsidR="00BF3CD8" w:rsidRPr="0003161D" w:rsidRDefault="00751589" w:rsidP="0003161D">
            <w:pPr>
              <w:pStyle w:val="ListParagraph"/>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53AD3058" w:rsidR="00C4392B" w:rsidRPr="00D9683D" w:rsidRDefault="00C4392B" w:rsidP="00C4392B">
            <w:pPr>
              <w:rPr>
                <w:rFonts w:ascii="Arial" w:eastAsia="Calibri" w:hAnsi="Arial" w:cs="Arial"/>
                <w:sz w:val="22"/>
                <w:szCs w:val="22"/>
                <w:lang w:eastAsia="en-US"/>
              </w:rPr>
            </w:pPr>
            <w:r w:rsidRPr="00D9683D">
              <w:rPr>
                <w:rFonts w:ascii="Arial" w:eastAsia="Calibri" w:hAnsi="Arial" w:cs="Arial"/>
                <w:sz w:val="22"/>
                <w:szCs w:val="22"/>
              </w:rPr>
              <w:t>Garantijos suma: ne mažiau k</w:t>
            </w:r>
            <w:r w:rsidR="004B6178">
              <w:rPr>
                <w:rFonts w:ascii="Arial" w:eastAsia="Calibri" w:hAnsi="Arial" w:cs="Arial"/>
                <w:sz w:val="22"/>
                <w:szCs w:val="22"/>
              </w:rPr>
              <w:t>aip 5 proc. nuo pasiūlymo kainos</w:t>
            </w:r>
            <w:r w:rsidRPr="00D9683D">
              <w:rPr>
                <w:rFonts w:ascii="Arial" w:eastAsia="Calibri" w:hAnsi="Arial" w:cs="Arial"/>
                <w:sz w:val="22"/>
                <w:szCs w:val="22"/>
              </w:rPr>
              <w:t xml:space="preserve"> Eur be PVM</w:t>
            </w:r>
            <w:r>
              <w:rPr>
                <w:rFonts w:ascii="Arial" w:eastAsia="Calibri" w:hAnsi="Arial" w:cs="Arial"/>
                <w:sz w:val="22"/>
                <w:szCs w:val="22"/>
              </w:rPr>
              <w:t>.</w:t>
            </w:r>
          </w:p>
          <w:p w14:paraId="7B5012A7" w14:textId="17EA5E2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E5F46">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1A4B673D" w:rsidR="0069511F" w:rsidRPr="00CD1F39" w:rsidRDefault="0069511F" w:rsidP="00164A81">
            <w:pPr>
              <w:pStyle w:val="ListParagraph"/>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Heading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CE08EFC" w:rsidR="00DD43FF" w:rsidRPr="00374DEA" w:rsidRDefault="005E5F4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r w:rsidR="004065AE" w:rsidRPr="00CF7302" w14:paraId="32ED05F0" w14:textId="77777777" w:rsidTr="00ED52E0">
        <w:tc>
          <w:tcPr>
            <w:tcW w:w="706" w:type="dxa"/>
          </w:tcPr>
          <w:p w14:paraId="002C3E78" w14:textId="70F3095E" w:rsidR="004065AE" w:rsidRPr="00396864" w:rsidRDefault="004065AE" w:rsidP="004065AE">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36BB544F" w14:textId="77777777" w:rsidR="004065AE" w:rsidRDefault="004065AE" w:rsidP="004065AE">
            <w:pPr>
              <w:pStyle w:val="Heading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C652FE6" w14:textId="77777777" w:rsidR="004065AE" w:rsidRPr="00396864" w:rsidRDefault="004065AE" w:rsidP="004065AE">
            <w:pPr>
              <w:pStyle w:val="Heading1"/>
              <w:tabs>
                <w:tab w:val="left" w:pos="0"/>
              </w:tabs>
              <w:ind w:firstLine="0"/>
              <w:rPr>
                <w:rFonts w:ascii="Arial" w:eastAsia="Calibri" w:hAnsi="Arial" w:cs="Arial"/>
                <w:b/>
                <w:sz w:val="22"/>
                <w:szCs w:val="22"/>
              </w:rPr>
            </w:pPr>
          </w:p>
        </w:tc>
        <w:tc>
          <w:tcPr>
            <w:tcW w:w="5810" w:type="dxa"/>
          </w:tcPr>
          <w:p w14:paraId="4B9E2999" w14:textId="77777777" w:rsidR="004065AE" w:rsidRPr="00AD5C02" w:rsidRDefault="004065AE" w:rsidP="004065AE">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sidRPr="00AD5C02">
              <w:rPr>
                <w:rFonts w:ascii="Arial" w:eastAsia="Calibri" w:hAnsi="Arial" w:cs="Arial"/>
                <w:sz w:val="22"/>
                <w:szCs w:val="22"/>
              </w:rPr>
              <w:t>) negali būti konfidencialūs.</w:t>
            </w:r>
          </w:p>
          <w:p w14:paraId="0DAEB6B1" w14:textId="0100C7EE" w:rsidR="004065AE" w:rsidRPr="00AD5C02" w:rsidRDefault="004065AE" w:rsidP="004065AE">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Pr="00181860">
              <w:rPr>
                <w:rFonts w:ascii="Arial" w:hAnsi="Arial" w:cs="Arial"/>
                <w:sz w:val="22"/>
                <w:szCs w:val="22"/>
              </w:rPr>
              <w:t xml:space="preserve">11 </w:t>
            </w:r>
            <w:r w:rsidRPr="00AD5C02">
              <w:rPr>
                <w:rFonts w:ascii="Arial" w:hAnsi="Arial" w:cs="Arial"/>
                <w:sz w:val="22"/>
                <w:szCs w:val="22"/>
              </w:rPr>
              <w:t xml:space="preserve">p., nurodyta, kad pirkimo sutartyje yra pasirinktas </w:t>
            </w:r>
            <w:r w:rsidRPr="00A86D2B">
              <w:rPr>
                <w:rFonts w:ascii="Arial" w:hAnsi="Arial" w:cs="Arial"/>
                <w:b/>
                <w:bCs/>
                <w:sz w:val="22"/>
                <w:szCs w:val="22"/>
              </w:rPr>
              <w:t>fiksuoto įkainio</w:t>
            </w:r>
            <w:r w:rsidRPr="00AD5C02">
              <w:rPr>
                <w:rFonts w:ascii="Arial" w:hAnsi="Arial" w:cs="Arial"/>
                <w:sz w:val="22"/>
                <w:szCs w:val="22"/>
              </w:rPr>
              <w:t xml:space="preserve"> </w:t>
            </w:r>
            <w:r w:rsidR="00A86D2B">
              <w:rPr>
                <w:rFonts w:ascii="Arial" w:hAnsi="Arial" w:cs="Arial"/>
                <w:sz w:val="22"/>
                <w:szCs w:val="22"/>
              </w:rPr>
              <w:t xml:space="preserve">kainos </w:t>
            </w:r>
            <w:r w:rsidRPr="00AD5C02">
              <w:rPr>
                <w:rFonts w:ascii="Arial" w:hAnsi="Arial" w:cs="Arial"/>
                <w:sz w:val="22"/>
                <w:szCs w:val="22"/>
              </w:rPr>
              <w:t>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69466B">
              <w:rPr>
                <w:rFonts w:ascii="Arial" w:eastAsia="Calibri" w:hAnsi="Arial" w:cs="Arial"/>
                <w:sz w:val="22"/>
                <w:szCs w:val="22"/>
              </w:rPr>
              <w:t xml:space="preserve">SPS priedas Nr. 16 </w:t>
            </w:r>
            <w:r w:rsidR="0069466B" w:rsidRPr="0069466B">
              <w:rPr>
                <w:rFonts w:ascii="Arial" w:eastAsia="Calibri" w:hAnsi="Arial" w:cs="Arial"/>
                <w:sz w:val="22"/>
                <w:szCs w:val="22"/>
              </w:rPr>
              <w:t>(</w:t>
            </w:r>
            <w:proofErr w:type="spellStart"/>
            <w:r w:rsidR="0069466B" w:rsidRPr="0069466B">
              <w:rPr>
                <w:rFonts w:ascii="Arial" w:eastAsia="Calibri" w:hAnsi="Arial" w:cs="Arial"/>
                <w:i/>
                <w:iCs/>
                <w:sz w:val="22"/>
                <w:szCs w:val="22"/>
              </w:rPr>
              <w:t>excel</w:t>
            </w:r>
            <w:proofErr w:type="spellEnd"/>
            <w:r w:rsidR="0069466B" w:rsidRPr="0069466B">
              <w:rPr>
                <w:rFonts w:ascii="Arial" w:eastAsia="Calibri" w:hAnsi="Arial" w:cs="Arial"/>
                <w:i/>
                <w:iCs/>
                <w:sz w:val="22"/>
                <w:szCs w:val="22"/>
              </w:rPr>
              <w:t xml:space="preserve"> </w:t>
            </w:r>
            <w:r w:rsidR="0069466B" w:rsidRPr="0069466B">
              <w:rPr>
                <w:rFonts w:ascii="Arial" w:eastAsia="Calibri" w:hAnsi="Arial" w:cs="Arial"/>
                <w:sz w:val="22"/>
                <w:szCs w:val="22"/>
              </w:rPr>
              <w:t xml:space="preserve">formato darbų kiekių žiniaraščiai </w:t>
            </w:r>
            <w:r w:rsidRPr="0069466B">
              <w:rPr>
                <w:rFonts w:ascii="Arial" w:hAnsi="Arial" w:cs="Arial"/>
                <w:sz w:val="22"/>
                <w:szCs w:val="22"/>
              </w:rPr>
              <w:t xml:space="preserve"> ir </w:t>
            </w:r>
            <w:r w:rsidR="0069466B" w:rsidRPr="0069466B">
              <w:rPr>
                <w:rFonts w:ascii="Arial" w:hAnsi="Arial" w:cs="Arial"/>
                <w:sz w:val="22"/>
                <w:szCs w:val="22"/>
              </w:rPr>
              <w:t xml:space="preserve">jų </w:t>
            </w:r>
            <w:r w:rsidRPr="0069466B">
              <w:rPr>
                <w:rFonts w:ascii="Arial" w:hAnsi="Arial" w:cs="Arial"/>
                <w:sz w:val="22"/>
                <w:szCs w:val="22"/>
              </w:rPr>
              <w:t>santrauk</w:t>
            </w:r>
            <w:r w:rsidR="0069466B" w:rsidRPr="0069466B">
              <w:rPr>
                <w:rFonts w:ascii="Arial" w:hAnsi="Arial" w:cs="Arial"/>
                <w:sz w:val="22"/>
                <w:szCs w:val="22"/>
              </w:rPr>
              <w:t>a</w:t>
            </w:r>
            <w:r w:rsidRPr="00AD5C02">
              <w:rPr>
                <w:rFonts w:ascii="Arial" w:hAnsi="Arial" w:cs="Arial"/>
                <w:sz w:val="22"/>
                <w:szCs w:val="22"/>
              </w:rPr>
              <w:t>) suinteresuotiems Pirkimo dalyviams kartu su nustatyta pasiūlymų eile.</w:t>
            </w:r>
          </w:p>
          <w:p w14:paraId="10EB6E24" w14:textId="77777777" w:rsidR="004065AE" w:rsidRPr="00396864" w:rsidRDefault="004065AE" w:rsidP="004065AE">
            <w:pPr>
              <w:rPr>
                <w:rFonts w:ascii="Arial" w:eastAsia="Calibri" w:hAnsi="Arial" w:cs="Arial"/>
                <w:sz w:val="22"/>
                <w:szCs w:val="22"/>
              </w:rPr>
            </w:pPr>
          </w:p>
        </w:tc>
      </w:tr>
    </w:tbl>
    <w:p w14:paraId="2C5581EB" w14:textId="77777777" w:rsidR="006D20F8" w:rsidRPr="00CD1F39" w:rsidRDefault="006D20F8" w:rsidP="00F31248">
      <w:pPr>
        <w:pStyle w:val="BodyText"/>
        <w:ind w:firstLine="0"/>
        <w:rPr>
          <w:rFonts w:ascii="Arial" w:hAnsi="Arial" w:cs="Arial"/>
          <w:b/>
          <w:bCs/>
          <w:sz w:val="8"/>
          <w:szCs w:val="8"/>
        </w:rPr>
      </w:pPr>
    </w:p>
    <w:p w14:paraId="7A8F9FFE" w14:textId="77777777" w:rsidR="00B21E24" w:rsidRDefault="00B21E24" w:rsidP="00F31248">
      <w:pPr>
        <w:pStyle w:val="BodyText"/>
        <w:ind w:firstLine="0"/>
        <w:rPr>
          <w:rFonts w:ascii="Arial" w:hAnsi="Arial" w:cs="Arial"/>
          <w:b/>
          <w:bCs/>
          <w:sz w:val="22"/>
          <w:szCs w:val="22"/>
        </w:rPr>
      </w:pPr>
    </w:p>
    <w:p w14:paraId="2B863361" w14:textId="77777777" w:rsidR="00A51DBA" w:rsidRDefault="00A51DBA" w:rsidP="00F31248">
      <w:pPr>
        <w:pStyle w:val="BodyText"/>
        <w:ind w:firstLine="0"/>
        <w:rPr>
          <w:rFonts w:ascii="Arial" w:hAnsi="Arial" w:cs="Arial"/>
          <w:b/>
          <w:bCs/>
          <w:sz w:val="22"/>
          <w:szCs w:val="22"/>
        </w:rPr>
      </w:pPr>
    </w:p>
    <w:p w14:paraId="4E783871" w14:textId="77777777" w:rsidR="00A51DBA" w:rsidRDefault="00A51DBA" w:rsidP="00F31248">
      <w:pPr>
        <w:pStyle w:val="BodyText"/>
        <w:ind w:firstLine="0"/>
        <w:rPr>
          <w:rFonts w:ascii="Arial" w:hAnsi="Arial" w:cs="Arial"/>
          <w:b/>
          <w:bCs/>
          <w:sz w:val="22"/>
          <w:szCs w:val="22"/>
        </w:rPr>
      </w:pPr>
    </w:p>
    <w:p w14:paraId="19282794" w14:textId="72F9BD72" w:rsidR="00116A1C" w:rsidRPr="00DA7C27" w:rsidRDefault="00116A1C" w:rsidP="00F31248">
      <w:pPr>
        <w:pStyle w:val="BodyText"/>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471601" w:rsidRDefault="00D60689" w:rsidP="00471601">
      <w:pPr>
        <w:pStyle w:val="BodyText"/>
        <w:ind w:firstLine="0"/>
        <w:contextualSpacing/>
        <w:rPr>
          <w:rFonts w:ascii="Arial" w:hAnsi="Arial" w:cs="Arial"/>
          <w:sz w:val="20"/>
        </w:rPr>
      </w:pPr>
      <w:r w:rsidRPr="00471601">
        <w:rPr>
          <w:rFonts w:ascii="Arial" w:hAnsi="Arial" w:cs="Arial"/>
          <w:sz w:val="20"/>
        </w:rPr>
        <w:t xml:space="preserve">1 priedas. </w:t>
      </w:r>
      <w:r w:rsidR="00542FF5" w:rsidRPr="00471601">
        <w:rPr>
          <w:rFonts w:ascii="Arial" w:hAnsi="Arial" w:cs="Arial"/>
          <w:sz w:val="20"/>
        </w:rPr>
        <w:t>Terminai</w:t>
      </w:r>
    </w:p>
    <w:p w14:paraId="1ED13D4C" w14:textId="63805989" w:rsidR="00E31D28" w:rsidRPr="00471601" w:rsidRDefault="00542FF5" w:rsidP="00471601">
      <w:pPr>
        <w:pStyle w:val="BodyText"/>
        <w:ind w:firstLine="0"/>
        <w:contextualSpacing/>
        <w:rPr>
          <w:rFonts w:ascii="Arial" w:hAnsi="Arial" w:cs="Arial"/>
          <w:sz w:val="20"/>
        </w:rPr>
      </w:pPr>
      <w:r w:rsidRPr="00471601">
        <w:rPr>
          <w:rFonts w:ascii="Arial" w:hAnsi="Arial" w:cs="Arial"/>
          <w:sz w:val="20"/>
        </w:rPr>
        <w:t xml:space="preserve">2 priedas. </w:t>
      </w:r>
      <w:r w:rsidR="00E31D28" w:rsidRPr="00471601">
        <w:rPr>
          <w:rFonts w:ascii="Arial" w:hAnsi="Arial" w:cs="Arial"/>
          <w:sz w:val="20"/>
        </w:rPr>
        <w:t>Tiekėjų pašalinimo pagrindai</w:t>
      </w:r>
    </w:p>
    <w:p w14:paraId="1EE60A2B" w14:textId="585A468B" w:rsidR="00E31D28" w:rsidRPr="00471601" w:rsidRDefault="00E31D28" w:rsidP="00471601">
      <w:pPr>
        <w:pStyle w:val="BodyText"/>
        <w:ind w:firstLine="0"/>
        <w:contextualSpacing/>
        <w:rPr>
          <w:rFonts w:ascii="Arial" w:hAnsi="Arial" w:cs="Arial"/>
          <w:sz w:val="20"/>
        </w:rPr>
      </w:pPr>
      <w:r w:rsidRPr="00471601">
        <w:rPr>
          <w:rFonts w:ascii="Arial" w:hAnsi="Arial" w:cs="Arial"/>
          <w:sz w:val="20"/>
        </w:rPr>
        <w:lastRenderedPageBreak/>
        <w:t>3 priedas. Viešųjų pirkimų įstatymo 45 str. 2</w:t>
      </w:r>
      <w:r w:rsidRPr="00471601">
        <w:rPr>
          <w:rFonts w:ascii="Arial" w:hAnsi="Arial" w:cs="Arial"/>
          <w:sz w:val="20"/>
          <w:vertAlign w:val="superscript"/>
        </w:rPr>
        <w:t>1</w:t>
      </w:r>
      <w:r w:rsidRPr="00471601">
        <w:rPr>
          <w:rFonts w:ascii="Arial" w:hAnsi="Arial" w:cs="Arial"/>
          <w:sz w:val="20"/>
        </w:rPr>
        <w:t xml:space="preserve"> d. taikymo nuostatos</w:t>
      </w:r>
    </w:p>
    <w:p w14:paraId="32849CF9" w14:textId="05368060" w:rsidR="00D60689" w:rsidRPr="007D144D" w:rsidRDefault="00E31D28" w:rsidP="00471601">
      <w:pPr>
        <w:pStyle w:val="BodyText"/>
        <w:ind w:firstLine="0"/>
        <w:contextualSpacing/>
        <w:rPr>
          <w:rFonts w:ascii="Arial" w:hAnsi="Arial" w:cs="Arial"/>
          <w:sz w:val="20"/>
        </w:rPr>
      </w:pPr>
      <w:r w:rsidRPr="00471601">
        <w:rPr>
          <w:rFonts w:ascii="Arial" w:hAnsi="Arial" w:cs="Arial"/>
          <w:sz w:val="20"/>
        </w:rPr>
        <w:t xml:space="preserve">4 priedas. </w:t>
      </w:r>
      <w:r w:rsidR="00D60689" w:rsidRPr="00471601">
        <w:rPr>
          <w:rFonts w:ascii="Arial" w:hAnsi="Arial" w:cs="Arial"/>
          <w:sz w:val="20"/>
        </w:rPr>
        <w:t>Techninė specifikacija</w:t>
      </w:r>
      <w:r w:rsidR="001573A7" w:rsidRPr="00471601">
        <w:rPr>
          <w:rFonts w:ascii="Arial" w:hAnsi="Arial" w:cs="Arial"/>
          <w:sz w:val="20"/>
        </w:rPr>
        <w:t xml:space="preserve"> </w:t>
      </w:r>
      <w:r w:rsidR="001573A7" w:rsidRPr="007D144D">
        <w:rPr>
          <w:rFonts w:ascii="Arial" w:hAnsi="Arial" w:cs="Arial"/>
          <w:sz w:val="20"/>
        </w:rPr>
        <w:t>(pridedamas atskiru priedu)</w:t>
      </w:r>
    </w:p>
    <w:p w14:paraId="2486C2D1" w14:textId="4DEFE753" w:rsidR="00D60689" w:rsidRPr="007D144D" w:rsidRDefault="00E31D28" w:rsidP="00471601">
      <w:pPr>
        <w:pStyle w:val="BodyText"/>
        <w:ind w:firstLine="0"/>
        <w:contextualSpacing/>
        <w:rPr>
          <w:rFonts w:ascii="Arial" w:hAnsi="Arial" w:cs="Arial"/>
          <w:sz w:val="20"/>
        </w:rPr>
      </w:pPr>
      <w:r w:rsidRPr="007D144D">
        <w:rPr>
          <w:rFonts w:ascii="Arial" w:hAnsi="Arial" w:cs="Arial"/>
          <w:sz w:val="20"/>
        </w:rPr>
        <w:t>5</w:t>
      </w:r>
      <w:r w:rsidR="00D60689" w:rsidRPr="007D144D">
        <w:rPr>
          <w:rFonts w:ascii="Arial" w:hAnsi="Arial" w:cs="Arial"/>
          <w:sz w:val="20"/>
        </w:rPr>
        <w:t xml:space="preserve"> priedas. Pasiūlymo forma</w:t>
      </w:r>
      <w:r w:rsidR="001573A7" w:rsidRPr="007D144D">
        <w:rPr>
          <w:rFonts w:ascii="Arial" w:hAnsi="Arial" w:cs="Arial"/>
          <w:sz w:val="20"/>
        </w:rPr>
        <w:t xml:space="preserve"> (pridedamas atskiru priedu)</w:t>
      </w:r>
    </w:p>
    <w:p w14:paraId="6F195EF9" w14:textId="5AF7B344" w:rsidR="00D60689" w:rsidRPr="007D144D" w:rsidRDefault="00E31D28" w:rsidP="00471601">
      <w:pPr>
        <w:pStyle w:val="BodyText"/>
        <w:ind w:firstLine="0"/>
        <w:contextualSpacing/>
        <w:rPr>
          <w:rFonts w:ascii="Arial" w:hAnsi="Arial" w:cs="Arial"/>
          <w:sz w:val="20"/>
        </w:rPr>
      </w:pPr>
      <w:r w:rsidRPr="007D144D">
        <w:rPr>
          <w:rFonts w:ascii="Arial" w:hAnsi="Arial" w:cs="Arial"/>
          <w:sz w:val="20"/>
        </w:rPr>
        <w:t>6</w:t>
      </w:r>
      <w:r w:rsidR="00D60689" w:rsidRPr="007D144D">
        <w:rPr>
          <w:rFonts w:ascii="Arial" w:hAnsi="Arial" w:cs="Arial"/>
          <w:sz w:val="20"/>
        </w:rPr>
        <w:t xml:space="preserve"> priedas. Europos bendrasis viešųjų pirkimų dokumentas</w:t>
      </w:r>
      <w:r w:rsidR="001573A7" w:rsidRPr="007D144D">
        <w:rPr>
          <w:rFonts w:ascii="Arial" w:hAnsi="Arial" w:cs="Arial"/>
          <w:sz w:val="20"/>
        </w:rPr>
        <w:t xml:space="preserve"> </w:t>
      </w:r>
      <w:bookmarkStart w:id="0" w:name="_Hlk189574420"/>
      <w:r w:rsidR="001573A7" w:rsidRPr="007D144D">
        <w:rPr>
          <w:rFonts w:ascii="Arial" w:hAnsi="Arial" w:cs="Arial"/>
          <w:sz w:val="20"/>
        </w:rPr>
        <w:t>(pridedamas atskiru priedu)</w:t>
      </w:r>
      <w:bookmarkEnd w:id="0"/>
    </w:p>
    <w:p w14:paraId="4021F1B3" w14:textId="08ECDACE" w:rsidR="00C15E63" w:rsidRPr="007D144D" w:rsidRDefault="00E31D28" w:rsidP="00471601">
      <w:pPr>
        <w:pStyle w:val="BodyText"/>
        <w:ind w:firstLine="0"/>
        <w:contextualSpacing/>
        <w:rPr>
          <w:rFonts w:ascii="Arial" w:hAnsi="Arial" w:cs="Arial"/>
          <w:sz w:val="20"/>
        </w:rPr>
      </w:pPr>
      <w:r w:rsidRPr="007D144D">
        <w:rPr>
          <w:rFonts w:ascii="Arial" w:hAnsi="Arial" w:cs="Arial"/>
          <w:sz w:val="20"/>
        </w:rPr>
        <w:t xml:space="preserve">7 </w:t>
      </w:r>
      <w:r w:rsidR="00C15E63" w:rsidRPr="007D144D">
        <w:rPr>
          <w:rFonts w:ascii="Arial" w:hAnsi="Arial" w:cs="Arial"/>
          <w:sz w:val="20"/>
        </w:rPr>
        <w:t>priedas.</w:t>
      </w:r>
      <w:r w:rsidRPr="007D144D">
        <w:rPr>
          <w:rFonts w:ascii="Arial" w:hAnsi="Arial" w:cs="Arial"/>
          <w:sz w:val="20"/>
        </w:rPr>
        <w:t xml:space="preserve"> </w:t>
      </w:r>
      <w:r w:rsidR="00C15E63" w:rsidRPr="007D144D">
        <w:rPr>
          <w:rFonts w:ascii="Arial" w:hAnsi="Arial" w:cs="Arial"/>
          <w:sz w:val="20"/>
        </w:rPr>
        <w:t>Tiekėjo deklaracija dėl atitikimo nacionalinio saugumo reikalavimams</w:t>
      </w:r>
      <w:r w:rsidR="001573A7" w:rsidRPr="007D144D">
        <w:rPr>
          <w:rFonts w:ascii="Arial" w:hAnsi="Arial" w:cs="Arial"/>
          <w:sz w:val="20"/>
        </w:rPr>
        <w:t xml:space="preserve"> (pridedamas atskiru priedu)</w:t>
      </w:r>
    </w:p>
    <w:p w14:paraId="50BE223A" w14:textId="011D2B74" w:rsidR="001B4DEA" w:rsidRPr="007D144D" w:rsidRDefault="001B4DEA" w:rsidP="00471601">
      <w:pPr>
        <w:pStyle w:val="BodyText"/>
        <w:ind w:firstLine="0"/>
        <w:contextualSpacing/>
        <w:rPr>
          <w:rFonts w:ascii="Arial" w:hAnsi="Arial" w:cs="Arial"/>
          <w:sz w:val="20"/>
        </w:rPr>
      </w:pPr>
      <w:r w:rsidRPr="007D144D">
        <w:rPr>
          <w:rFonts w:ascii="Arial" w:hAnsi="Arial" w:cs="Arial"/>
          <w:sz w:val="20"/>
        </w:rPr>
        <w:t>8 priedas. Sutarties projektas (pridedamas atskiru priedu)</w:t>
      </w:r>
    </w:p>
    <w:p w14:paraId="2AA93E04" w14:textId="68AAE902" w:rsidR="003E2C35" w:rsidRPr="007D144D" w:rsidRDefault="001B4DEA" w:rsidP="00471601">
      <w:pPr>
        <w:pStyle w:val="BodyText"/>
        <w:ind w:firstLine="0"/>
        <w:contextualSpacing/>
        <w:rPr>
          <w:rFonts w:ascii="Arial" w:hAnsi="Arial" w:cs="Arial"/>
          <w:sz w:val="20"/>
        </w:rPr>
      </w:pPr>
      <w:bookmarkStart w:id="1" w:name="_Hlk188961044"/>
      <w:r w:rsidRPr="007D144D">
        <w:rPr>
          <w:rFonts w:ascii="Arial" w:hAnsi="Arial" w:cs="Arial"/>
          <w:sz w:val="20"/>
        </w:rPr>
        <w:t>9</w:t>
      </w:r>
      <w:r w:rsidR="003E2C35" w:rsidRPr="007D144D">
        <w:rPr>
          <w:rFonts w:ascii="Arial" w:hAnsi="Arial" w:cs="Arial"/>
          <w:sz w:val="20"/>
        </w:rPr>
        <w:t xml:space="preserve"> priedas. </w:t>
      </w:r>
      <w:r w:rsidR="00992DD6" w:rsidRPr="007D144D">
        <w:rPr>
          <w:rFonts w:ascii="Arial" w:hAnsi="Arial" w:cs="Arial"/>
          <w:sz w:val="20"/>
        </w:rPr>
        <w:t>Deklaracij</w:t>
      </w:r>
      <w:r w:rsidR="000B55E0" w:rsidRPr="007D144D">
        <w:rPr>
          <w:rFonts w:ascii="Arial" w:hAnsi="Arial" w:cs="Arial"/>
          <w:sz w:val="20"/>
        </w:rPr>
        <w:t>os</w:t>
      </w:r>
      <w:r w:rsidR="00992DD6" w:rsidRPr="007D144D">
        <w:rPr>
          <w:rFonts w:ascii="Arial" w:hAnsi="Arial" w:cs="Arial"/>
          <w:sz w:val="20"/>
        </w:rPr>
        <w:t xml:space="preserve"> dėl sutikimo</w:t>
      </w:r>
      <w:r w:rsidR="003E2C35" w:rsidRPr="007D144D">
        <w:rPr>
          <w:rFonts w:ascii="Arial" w:hAnsi="Arial" w:cs="Arial"/>
          <w:sz w:val="20"/>
        </w:rPr>
        <w:t xml:space="preserve"> būti </w:t>
      </w:r>
      <w:r w:rsidR="00992DD6" w:rsidRPr="007D144D">
        <w:rPr>
          <w:rFonts w:ascii="Arial" w:hAnsi="Arial" w:cs="Arial"/>
          <w:sz w:val="20"/>
        </w:rPr>
        <w:t xml:space="preserve">subtiekėju/ </w:t>
      </w:r>
      <w:r w:rsidR="003E2C35" w:rsidRPr="007D144D">
        <w:rPr>
          <w:rFonts w:ascii="Arial" w:hAnsi="Arial" w:cs="Arial"/>
          <w:sz w:val="20"/>
        </w:rPr>
        <w:t>ūkio subjektu</w:t>
      </w:r>
      <w:r w:rsidR="00627A8A" w:rsidRPr="007D144D">
        <w:rPr>
          <w:rFonts w:ascii="Arial" w:hAnsi="Arial" w:cs="Arial"/>
          <w:sz w:val="20"/>
        </w:rPr>
        <w:t xml:space="preserve">/ </w:t>
      </w:r>
      <w:proofErr w:type="spellStart"/>
      <w:r w:rsidR="00627A8A" w:rsidRPr="007D144D">
        <w:rPr>
          <w:rFonts w:ascii="Arial" w:hAnsi="Arial" w:cs="Arial"/>
          <w:sz w:val="20"/>
        </w:rPr>
        <w:t>kvazisubtiekėju</w:t>
      </w:r>
      <w:proofErr w:type="spellEnd"/>
      <w:r w:rsidR="00627A8A" w:rsidRPr="007D144D">
        <w:rPr>
          <w:rFonts w:ascii="Arial" w:hAnsi="Arial" w:cs="Arial"/>
          <w:sz w:val="20"/>
        </w:rPr>
        <w:t xml:space="preserve"> </w:t>
      </w:r>
      <w:r w:rsidR="000B55E0" w:rsidRPr="007D144D">
        <w:rPr>
          <w:rFonts w:ascii="Arial" w:hAnsi="Arial" w:cs="Arial"/>
          <w:sz w:val="20"/>
        </w:rPr>
        <w:t>pavyzdinė forma</w:t>
      </w:r>
      <w:r w:rsidR="001573A7" w:rsidRPr="007D144D">
        <w:rPr>
          <w:rFonts w:ascii="Arial" w:hAnsi="Arial" w:cs="Arial"/>
          <w:sz w:val="20"/>
        </w:rPr>
        <w:t xml:space="preserve"> (pridedama atskiru priedu)</w:t>
      </w:r>
    </w:p>
    <w:bookmarkEnd w:id="1"/>
    <w:p w14:paraId="11FF839B" w14:textId="45F495EB" w:rsidR="0046386A" w:rsidRPr="00471601" w:rsidRDefault="0046386A" w:rsidP="00471601">
      <w:pPr>
        <w:pStyle w:val="BodyText"/>
        <w:ind w:firstLine="0"/>
        <w:contextualSpacing/>
        <w:rPr>
          <w:rFonts w:ascii="Arial" w:hAnsi="Arial" w:cs="Arial"/>
          <w:sz w:val="20"/>
        </w:rPr>
      </w:pPr>
      <w:r w:rsidRPr="007D144D">
        <w:rPr>
          <w:rFonts w:ascii="Arial" w:hAnsi="Arial" w:cs="Arial"/>
          <w:sz w:val="20"/>
        </w:rPr>
        <w:t>10 priedas. Tiekėjų kvalifikacijos reikalavimai</w:t>
      </w:r>
      <w:r w:rsidRPr="00471601">
        <w:rPr>
          <w:rFonts w:ascii="Arial" w:hAnsi="Arial" w:cs="Arial"/>
          <w:sz w:val="20"/>
        </w:rPr>
        <w:t xml:space="preserve"> (pridedama atskiru priedu)</w:t>
      </w:r>
    </w:p>
    <w:p w14:paraId="12688516" w14:textId="6983CAE5"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11 priedas. Aplinkos apsaugos vadybos sistemos standartai (pridedama atskiru priedu)</w:t>
      </w:r>
    </w:p>
    <w:p w14:paraId="4EC6642C" w14:textId="670A4209"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12 priedas. Pasiūlymo galiojimo užtikrinimo formos (pridedama atskiru priedu)</w:t>
      </w:r>
    </w:p>
    <w:p w14:paraId="2BFDDB41" w14:textId="1795C098"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13 priedas. Darbų sąrašo forma (pridedama atskiru priedu)</w:t>
      </w:r>
    </w:p>
    <w:p w14:paraId="44D11C56" w14:textId="5BE266FC"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14 priedas. Specialistų sąrašas (pridedama atskiru priedu)</w:t>
      </w:r>
    </w:p>
    <w:p w14:paraId="2538F346" w14:textId="4BF6F358"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15 priedas. Pirkimo sutarties sąlygų įvykdymo užtikrinimo formos (pridedam</w:t>
      </w:r>
      <w:r w:rsidR="009B48A9">
        <w:rPr>
          <w:rFonts w:ascii="Arial" w:hAnsi="Arial" w:cs="Arial"/>
          <w:sz w:val="20"/>
        </w:rPr>
        <w:t>a</w:t>
      </w:r>
      <w:r w:rsidRPr="00471601">
        <w:rPr>
          <w:rFonts w:ascii="Arial" w:hAnsi="Arial" w:cs="Arial"/>
          <w:sz w:val="20"/>
        </w:rPr>
        <w:t xml:space="preserve"> atskiru priedu)</w:t>
      </w:r>
    </w:p>
    <w:p w14:paraId="14D98AB7" w14:textId="77777777"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16 priedas. Darbų kiekių žiniaraščiai ir santrauka (pridedamas atskiru priedu)</w:t>
      </w:r>
    </w:p>
    <w:p w14:paraId="78AB507D" w14:textId="33234C91"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 xml:space="preserve">17 priedas. Darbų ir su darbais susijusių paslaugų grafikas ir pinigų srautų prognozė (pridedama atskiru priedu)  </w:t>
      </w:r>
    </w:p>
    <w:p w14:paraId="5F3BCC96" w14:textId="6C206DDB"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18 priedas. Sutikimas dėl konfidencialios informacijos pateikimo (pridedama atskiru priedu)</w:t>
      </w:r>
    </w:p>
    <w:p w14:paraId="14247607" w14:textId="77777777"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19 priedas. Garantinių įsipareigojimų įvykdymo užtikrinimo formos (pridedamas atskiru priedu)</w:t>
      </w:r>
    </w:p>
    <w:p w14:paraId="55D0B4B9" w14:textId="53BF4755"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20 priedas. Informacija apie apribojimus valstybinės reikšmės keliuose (pridedama atskiru priedu)</w:t>
      </w:r>
    </w:p>
    <w:p w14:paraId="42B1F04D" w14:textId="7742ABA1"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21 priedas. Darbų ir su darbais susijusių paslaugų grafiko ataskaita (pridedama atskiru priedu)</w:t>
      </w:r>
    </w:p>
    <w:p w14:paraId="3F5CA4AC" w14:textId="3B0C6565"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22 priedas. Planuojamų išlaidų, reikalingų vykdyti atsiskaitymams su rangovu pagal sutartį, grafiko ataskaita (pridedama</w:t>
      </w:r>
      <w:r w:rsidR="009E5381">
        <w:rPr>
          <w:rFonts w:ascii="Arial" w:hAnsi="Arial" w:cs="Arial"/>
          <w:sz w:val="20"/>
        </w:rPr>
        <w:t xml:space="preserve"> </w:t>
      </w:r>
      <w:r w:rsidRPr="00471601">
        <w:rPr>
          <w:rFonts w:ascii="Arial" w:hAnsi="Arial" w:cs="Arial"/>
          <w:sz w:val="20"/>
        </w:rPr>
        <w:t>atskiru priedu)</w:t>
      </w:r>
    </w:p>
    <w:p w14:paraId="60262722" w14:textId="77777777"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23 priedas.   Pasiūlymų vertinimo kriterijai (pridedamas atskiru priedu)</w:t>
      </w:r>
    </w:p>
    <w:p w14:paraId="32B83C96" w14:textId="659A9B3F" w:rsidR="0046386A" w:rsidRPr="00471601" w:rsidRDefault="0046386A" w:rsidP="00471601">
      <w:pPr>
        <w:pStyle w:val="BodyText"/>
        <w:ind w:firstLine="0"/>
        <w:contextualSpacing/>
        <w:rPr>
          <w:rFonts w:ascii="Arial" w:hAnsi="Arial" w:cs="Arial"/>
          <w:sz w:val="20"/>
        </w:rPr>
      </w:pPr>
      <w:r w:rsidRPr="00471601">
        <w:rPr>
          <w:rFonts w:ascii="Arial" w:hAnsi="Arial" w:cs="Arial"/>
          <w:sz w:val="20"/>
        </w:rPr>
        <w:t>24 priedas.   Avanso grąžinimo dokumentų formos (pridedama atskiru priedu)</w:t>
      </w:r>
    </w:p>
    <w:p w14:paraId="79351FE0" w14:textId="77777777" w:rsidR="00013C83" w:rsidRPr="00471601" w:rsidRDefault="00013C83" w:rsidP="00471601">
      <w:pPr>
        <w:pStyle w:val="BodyText"/>
        <w:ind w:firstLine="0"/>
        <w:contextualSpacing/>
        <w:rPr>
          <w:rFonts w:ascii="Arial" w:hAnsi="Arial" w:cs="Arial"/>
          <w:color w:val="C00000"/>
          <w:sz w:val="20"/>
        </w:rPr>
      </w:pPr>
    </w:p>
    <w:p w14:paraId="0614D867" w14:textId="77777777" w:rsidR="00013C83" w:rsidRPr="00471601" w:rsidRDefault="00013C83" w:rsidP="00471601">
      <w:pPr>
        <w:pStyle w:val="BodyText"/>
        <w:ind w:firstLine="0"/>
        <w:contextualSpacing/>
        <w:rPr>
          <w:rFonts w:ascii="Arial" w:hAnsi="Arial" w:cs="Arial"/>
          <w:color w:val="C00000"/>
          <w:sz w:val="20"/>
        </w:rPr>
      </w:pPr>
    </w:p>
    <w:p w14:paraId="27F269BE" w14:textId="77777777" w:rsidR="003A3665" w:rsidRDefault="003A3665" w:rsidP="00F31248">
      <w:pPr>
        <w:pStyle w:val="BodyText"/>
        <w:ind w:firstLine="0"/>
        <w:rPr>
          <w:rFonts w:ascii="Arial" w:hAnsi="Arial" w:cs="Arial"/>
          <w:color w:val="C00000"/>
          <w:sz w:val="22"/>
          <w:szCs w:val="22"/>
        </w:rPr>
      </w:pPr>
    </w:p>
    <w:p w14:paraId="6C78DB34" w14:textId="77777777" w:rsidR="00B21E24" w:rsidRDefault="00B21E24" w:rsidP="00F31248">
      <w:pPr>
        <w:pStyle w:val="BodyText"/>
        <w:ind w:firstLine="0"/>
        <w:rPr>
          <w:rFonts w:ascii="Arial" w:hAnsi="Arial" w:cs="Arial"/>
          <w:color w:val="C00000"/>
          <w:sz w:val="22"/>
          <w:szCs w:val="22"/>
        </w:rPr>
      </w:pPr>
    </w:p>
    <w:p w14:paraId="587A6456" w14:textId="77777777" w:rsidR="0021547D" w:rsidRDefault="0021547D" w:rsidP="00F31248">
      <w:pPr>
        <w:pStyle w:val="BodyText"/>
        <w:ind w:firstLine="0"/>
        <w:rPr>
          <w:rFonts w:ascii="Arial" w:hAnsi="Arial" w:cs="Arial"/>
          <w:color w:val="C00000"/>
          <w:sz w:val="22"/>
          <w:szCs w:val="22"/>
        </w:rPr>
      </w:pPr>
    </w:p>
    <w:p w14:paraId="3832C3F8" w14:textId="77777777" w:rsidR="0021547D" w:rsidRDefault="0021547D" w:rsidP="00F31248">
      <w:pPr>
        <w:pStyle w:val="BodyText"/>
        <w:ind w:firstLine="0"/>
        <w:rPr>
          <w:rFonts w:ascii="Arial" w:hAnsi="Arial" w:cs="Arial"/>
          <w:color w:val="C00000"/>
          <w:sz w:val="22"/>
          <w:szCs w:val="22"/>
        </w:rPr>
      </w:pPr>
    </w:p>
    <w:p w14:paraId="00634BB5" w14:textId="77777777" w:rsidR="0021547D" w:rsidRDefault="0021547D" w:rsidP="00F31248">
      <w:pPr>
        <w:pStyle w:val="BodyText"/>
        <w:ind w:firstLine="0"/>
        <w:rPr>
          <w:rFonts w:ascii="Arial" w:hAnsi="Arial" w:cs="Arial"/>
          <w:color w:val="C00000"/>
          <w:sz w:val="22"/>
          <w:szCs w:val="22"/>
        </w:rPr>
      </w:pPr>
    </w:p>
    <w:p w14:paraId="7162880E" w14:textId="77777777" w:rsidR="0021547D" w:rsidRDefault="0021547D" w:rsidP="00F31248">
      <w:pPr>
        <w:pStyle w:val="BodyText"/>
        <w:ind w:firstLine="0"/>
        <w:rPr>
          <w:rFonts w:ascii="Arial" w:hAnsi="Arial" w:cs="Arial"/>
          <w:color w:val="C00000"/>
          <w:sz w:val="22"/>
          <w:szCs w:val="22"/>
        </w:rPr>
      </w:pPr>
    </w:p>
    <w:p w14:paraId="68B5D526" w14:textId="77777777" w:rsidR="0021547D" w:rsidRDefault="0021547D" w:rsidP="00F31248">
      <w:pPr>
        <w:pStyle w:val="BodyText"/>
        <w:ind w:firstLine="0"/>
        <w:rPr>
          <w:rFonts w:ascii="Arial" w:hAnsi="Arial" w:cs="Arial"/>
          <w:color w:val="C00000"/>
          <w:sz w:val="22"/>
          <w:szCs w:val="22"/>
        </w:rPr>
      </w:pPr>
    </w:p>
    <w:p w14:paraId="11E5437A" w14:textId="77777777" w:rsidR="0021547D" w:rsidRDefault="0021547D" w:rsidP="00F31248">
      <w:pPr>
        <w:pStyle w:val="BodyText"/>
        <w:ind w:firstLine="0"/>
        <w:rPr>
          <w:rFonts w:ascii="Arial" w:hAnsi="Arial" w:cs="Arial"/>
          <w:color w:val="C00000"/>
          <w:sz w:val="22"/>
          <w:szCs w:val="22"/>
        </w:rPr>
      </w:pPr>
    </w:p>
    <w:p w14:paraId="5E51C94F" w14:textId="77777777" w:rsidR="0021547D" w:rsidRDefault="0021547D" w:rsidP="00F31248">
      <w:pPr>
        <w:pStyle w:val="BodyText"/>
        <w:ind w:firstLine="0"/>
        <w:rPr>
          <w:rFonts w:ascii="Arial" w:hAnsi="Arial" w:cs="Arial"/>
          <w:color w:val="C00000"/>
          <w:sz w:val="22"/>
          <w:szCs w:val="22"/>
        </w:rPr>
      </w:pPr>
    </w:p>
    <w:p w14:paraId="07D492C5" w14:textId="77777777" w:rsidR="0021547D" w:rsidRDefault="0021547D" w:rsidP="00F31248">
      <w:pPr>
        <w:pStyle w:val="BodyText"/>
        <w:ind w:firstLine="0"/>
        <w:rPr>
          <w:rFonts w:ascii="Arial" w:hAnsi="Arial" w:cs="Arial"/>
          <w:color w:val="C00000"/>
          <w:sz w:val="22"/>
          <w:szCs w:val="22"/>
        </w:rPr>
      </w:pPr>
    </w:p>
    <w:p w14:paraId="40163679" w14:textId="77777777" w:rsidR="0021547D" w:rsidRDefault="0021547D" w:rsidP="00F31248">
      <w:pPr>
        <w:pStyle w:val="BodyText"/>
        <w:ind w:firstLine="0"/>
        <w:rPr>
          <w:rFonts w:ascii="Arial" w:hAnsi="Arial" w:cs="Arial"/>
          <w:color w:val="C00000"/>
          <w:sz w:val="22"/>
          <w:szCs w:val="22"/>
        </w:rPr>
      </w:pPr>
    </w:p>
    <w:p w14:paraId="4C3856F3" w14:textId="77777777" w:rsidR="00F83C7B" w:rsidRDefault="00F83C7B" w:rsidP="00F31248">
      <w:pPr>
        <w:pStyle w:val="BodyText"/>
        <w:ind w:firstLine="0"/>
        <w:rPr>
          <w:rFonts w:ascii="Arial" w:hAnsi="Arial" w:cs="Arial"/>
          <w:color w:val="C00000"/>
          <w:sz w:val="22"/>
          <w:szCs w:val="22"/>
        </w:rPr>
      </w:pPr>
    </w:p>
    <w:p w14:paraId="639523EB" w14:textId="77777777" w:rsidR="00F83C7B" w:rsidRDefault="00F83C7B" w:rsidP="00F31248">
      <w:pPr>
        <w:pStyle w:val="BodyText"/>
        <w:ind w:firstLine="0"/>
        <w:rPr>
          <w:rFonts w:ascii="Arial" w:hAnsi="Arial" w:cs="Arial"/>
          <w:color w:val="C00000"/>
          <w:sz w:val="22"/>
          <w:szCs w:val="22"/>
        </w:rPr>
      </w:pPr>
    </w:p>
    <w:p w14:paraId="063FCE73" w14:textId="77777777" w:rsidR="00F83C7B" w:rsidRDefault="00F83C7B" w:rsidP="00F31248">
      <w:pPr>
        <w:pStyle w:val="BodyText"/>
        <w:ind w:firstLine="0"/>
        <w:rPr>
          <w:rFonts w:ascii="Arial" w:hAnsi="Arial" w:cs="Arial"/>
          <w:color w:val="C00000"/>
          <w:sz w:val="22"/>
          <w:szCs w:val="22"/>
        </w:rPr>
      </w:pPr>
    </w:p>
    <w:p w14:paraId="11D2A321" w14:textId="77777777" w:rsidR="0021547D" w:rsidRDefault="0021547D" w:rsidP="00F31248">
      <w:pPr>
        <w:pStyle w:val="BodyText"/>
        <w:ind w:firstLine="0"/>
        <w:rPr>
          <w:rFonts w:ascii="Arial" w:hAnsi="Arial" w:cs="Arial"/>
          <w:color w:val="C00000"/>
          <w:sz w:val="22"/>
          <w:szCs w:val="22"/>
        </w:rPr>
      </w:pPr>
    </w:p>
    <w:p w14:paraId="2E316238" w14:textId="77777777" w:rsidR="0021547D" w:rsidRDefault="0021547D" w:rsidP="00F31248">
      <w:pPr>
        <w:pStyle w:val="BodyText"/>
        <w:ind w:firstLine="0"/>
        <w:rPr>
          <w:rFonts w:ascii="Arial" w:hAnsi="Arial" w:cs="Arial"/>
          <w:color w:val="C00000"/>
          <w:sz w:val="22"/>
          <w:szCs w:val="22"/>
        </w:rPr>
      </w:pPr>
    </w:p>
    <w:p w14:paraId="71DFEC14" w14:textId="77777777" w:rsidR="0021547D" w:rsidRDefault="0021547D" w:rsidP="00F31248">
      <w:pPr>
        <w:pStyle w:val="BodyText"/>
        <w:ind w:firstLine="0"/>
        <w:rPr>
          <w:rFonts w:ascii="Arial" w:hAnsi="Arial" w:cs="Arial"/>
          <w:color w:val="C00000"/>
          <w:sz w:val="22"/>
          <w:szCs w:val="22"/>
        </w:rPr>
      </w:pPr>
    </w:p>
    <w:p w14:paraId="1CA12A1B" w14:textId="77777777" w:rsidR="0021547D" w:rsidRDefault="0021547D" w:rsidP="00F31248">
      <w:pPr>
        <w:pStyle w:val="BodyText"/>
        <w:ind w:firstLine="0"/>
        <w:rPr>
          <w:rFonts w:ascii="Arial" w:hAnsi="Arial" w:cs="Arial"/>
          <w:color w:val="C00000"/>
          <w:sz w:val="22"/>
          <w:szCs w:val="22"/>
        </w:rPr>
      </w:pPr>
    </w:p>
    <w:p w14:paraId="3BD91F40" w14:textId="77777777" w:rsidR="0021547D" w:rsidRDefault="0021547D" w:rsidP="00F31248">
      <w:pPr>
        <w:pStyle w:val="BodyText"/>
        <w:ind w:firstLine="0"/>
        <w:rPr>
          <w:rFonts w:ascii="Arial" w:hAnsi="Arial" w:cs="Arial"/>
          <w:color w:val="C00000"/>
          <w:sz w:val="22"/>
          <w:szCs w:val="22"/>
        </w:rPr>
      </w:pPr>
    </w:p>
    <w:p w14:paraId="2E3A8BFB" w14:textId="77777777" w:rsidR="0021547D" w:rsidRDefault="0021547D" w:rsidP="00F31248">
      <w:pPr>
        <w:pStyle w:val="BodyText"/>
        <w:ind w:firstLine="0"/>
        <w:rPr>
          <w:rFonts w:ascii="Arial" w:hAnsi="Arial" w:cs="Arial"/>
          <w:color w:val="C00000"/>
          <w:sz w:val="22"/>
          <w:szCs w:val="22"/>
        </w:rPr>
      </w:pPr>
    </w:p>
    <w:p w14:paraId="32C89FAE" w14:textId="77777777" w:rsidR="0021547D" w:rsidRDefault="0021547D" w:rsidP="00F31248">
      <w:pPr>
        <w:pStyle w:val="BodyText"/>
        <w:ind w:firstLine="0"/>
        <w:rPr>
          <w:rFonts w:ascii="Arial" w:hAnsi="Arial" w:cs="Arial"/>
          <w:color w:val="C00000"/>
          <w:sz w:val="22"/>
          <w:szCs w:val="22"/>
        </w:rPr>
      </w:pPr>
    </w:p>
    <w:p w14:paraId="350A889D" w14:textId="77777777" w:rsidR="00FC7CAB" w:rsidRDefault="00FC7CAB" w:rsidP="00F31248">
      <w:pPr>
        <w:pStyle w:val="BodyText"/>
        <w:ind w:firstLine="0"/>
        <w:rPr>
          <w:rFonts w:ascii="Arial" w:hAnsi="Arial" w:cs="Arial"/>
          <w:color w:val="C00000"/>
          <w:sz w:val="22"/>
          <w:szCs w:val="22"/>
        </w:rPr>
      </w:pPr>
    </w:p>
    <w:p w14:paraId="3E16304B" w14:textId="77777777" w:rsidR="00FC7CAB" w:rsidRDefault="00FC7CAB" w:rsidP="00F31248">
      <w:pPr>
        <w:pStyle w:val="BodyText"/>
        <w:ind w:firstLine="0"/>
        <w:rPr>
          <w:rFonts w:ascii="Arial" w:hAnsi="Arial" w:cs="Arial"/>
          <w:color w:val="C00000"/>
          <w:sz w:val="22"/>
          <w:szCs w:val="22"/>
        </w:rPr>
      </w:pPr>
    </w:p>
    <w:p w14:paraId="76AEAD51" w14:textId="77777777" w:rsidR="00FC7CAB" w:rsidRDefault="00FC7CAB" w:rsidP="00F31248">
      <w:pPr>
        <w:pStyle w:val="BodyText"/>
        <w:ind w:firstLine="0"/>
        <w:rPr>
          <w:rFonts w:ascii="Arial" w:hAnsi="Arial" w:cs="Arial"/>
          <w:color w:val="C00000"/>
          <w:sz w:val="22"/>
          <w:szCs w:val="22"/>
        </w:rPr>
      </w:pPr>
    </w:p>
    <w:p w14:paraId="6588878B" w14:textId="77777777" w:rsidR="00FC7CAB" w:rsidRDefault="00FC7CAB" w:rsidP="00F31248">
      <w:pPr>
        <w:pStyle w:val="BodyText"/>
        <w:ind w:firstLine="0"/>
        <w:rPr>
          <w:rFonts w:ascii="Arial" w:hAnsi="Arial" w:cs="Arial"/>
          <w:color w:val="C00000"/>
          <w:sz w:val="22"/>
          <w:szCs w:val="22"/>
        </w:rPr>
      </w:pPr>
    </w:p>
    <w:p w14:paraId="3839CE09" w14:textId="77777777" w:rsidR="00FC7CAB" w:rsidRDefault="00FC7CAB" w:rsidP="00F31248">
      <w:pPr>
        <w:pStyle w:val="BodyText"/>
        <w:ind w:firstLine="0"/>
        <w:rPr>
          <w:rFonts w:ascii="Arial" w:hAnsi="Arial" w:cs="Arial"/>
          <w:color w:val="C00000"/>
          <w:sz w:val="22"/>
          <w:szCs w:val="22"/>
        </w:rPr>
      </w:pPr>
    </w:p>
    <w:p w14:paraId="10B7182A" w14:textId="77777777" w:rsidR="00FC7CAB" w:rsidRDefault="00FC7CAB" w:rsidP="00F31248">
      <w:pPr>
        <w:pStyle w:val="BodyText"/>
        <w:ind w:firstLine="0"/>
        <w:rPr>
          <w:rFonts w:ascii="Arial" w:hAnsi="Arial" w:cs="Arial"/>
          <w:color w:val="C00000"/>
          <w:sz w:val="22"/>
          <w:szCs w:val="22"/>
        </w:rPr>
      </w:pPr>
    </w:p>
    <w:p w14:paraId="77FDB34D" w14:textId="77777777" w:rsidR="00FC7CAB" w:rsidRDefault="00FC7CAB" w:rsidP="00F31248">
      <w:pPr>
        <w:pStyle w:val="BodyText"/>
        <w:ind w:firstLine="0"/>
        <w:rPr>
          <w:rFonts w:ascii="Arial" w:hAnsi="Arial" w:cs="Arial"/>
          <w:color w:val="C00000"/>
          <w:sz w:val="22"/>
          <w:szCs w:val="22"/>
        </w:rPr>
      </w:pPr>
    </w:p>
    <w:p w14:paraId="269EAADC" w14:textId="77777777" w:rsidR="00FC7CAB" w:rsidRDefault="00FC7CAB" w:rsidP="00F31248">
      <w:pPr>
        <w:pStyle w:val="BodyText"/>
        <w:ind w:firstLine="0"/>
        <w:rPr>
          <w:rFonts w:ascii="Arial" w:hAnsi="Arial" w:cs="Arial"/>
          <w:color w:val="C00000"/>
          <w:sz w:val="22"/>
          <w:szCs w:val="22"/>
        </w:rPr>
      </w:pPr>
    </w:p>
    <w:p w14:paraId="10F0B3C9" w14:textId="77777777" w:rsidR="00FC7CAB" w:rsidRDefault="00FC7CAB" w:rsidP="00F31248">
      <w:pPr>
        <w:pStyle w:val="BodyText"/>
        <w:ind w:firstLine="0"/>
        <w:rPr>
          <w:rFonts w:ascii="Arial" w:hAnsi="Arial" w:cs="Arial"/>
          <w:color w:val="C00000"/>
          <w:sz w:val="22"/>
          <w:szCs w:val="22"/>
        </w:rPr>
      </w:pPr>
    </w:p>
    <w:p w14:paraId="659B70AC" w14:textId="77777777" w:rsidR="00FC7CAB" w:rsidRDefault="00FC7CAB" w:rsidP="00F31248">
      <w:pPr>
        <w:pStyle w:val="BodyText"/>
        <w:ind w:firstLine="0"/>
        <w:rPr>
          <w:rFonts w:ascii="Arial" w:hAnsi="Arial" w:cs="Arial"/>
          <w:color w:val="C00000"/>
          <w:sz w:val="22"/>
          <w:szCs w:val="22"/>
        </w:rPr>
      </w:pPr>
    </w:p>
    <w:p w14:paraId="52229232" w14:textId="77777777" w:rsidR="00FC7CAB" w:rsidRDefault="00FC7CAB" w:rsidP="00F31248">
      <w:pPr>
        <w:pStyle w:val="BodyText"/>
        <w:ind w:firstLine="0"/>
        <w:rPr>
          <w:rFonts w:ascii="Arial" w:hAnsi="Arial" w:cs="Arial"/>
          <w:color w:val="C00000"/>
          <w:sz w:val="22"/>
          <w:szCs w:val="22"/>
        </w:rPr>
      </w:pPr>
    </w:p>
    <w:p w14:paraId="6838C8FB" w14:textId="77777777" w:rsidR="00FC7CAB" w:rsidRDefault="00FC7CAB" w:rsidP="00F31248">
      <w:pPr>
        <w:pStyle w:val="BodyText"/>
        <w:ind w:firstLine="0"/>
        <w:rPr>
          <w:rFonts w:ascii="Arial" w:hAnsi="Arial" w:cs="Arial"/>
          <w:color w:val="C00000"/>
          <w:sz w:val="22"/>
          <w:szCs w:val="22"/>
        </w:rPr>
      </w:pPr>
    </w:p>
    <w:p w14:paraId="470C9939" w14:textId="77777777" w:rsidR="00B21E24" w:rsidRDefault="00B21E24" w:rsidP="00F31248">
      <w:pPr>
        <w:pStyle w:val="BodyText"/>
        <w:ind w:firstLine="0"/>
        <w:rPr>
          <w:rFonts w:ascii="Arial" w:hAnsi="Arial" w:cs="Arial"/>
          <w:color w:val="C00000"/>
          <w:sz w:val="22"/>
          <w:szCs w:val="22"/>
        </w:rPr>
      </w:pPr>
    </w:p>
    <w:p w14:paraId="4345385A" w14:textId="77777777" w:rsidR="003A3665" w:rsidRDefault="003A3665" w:rsidP="00F31248">
      <w:pPr>
        <w:pStyle w:val="BodyText"/>
        <w:ind w:firstLine="0"/>
        <w:rPr>
          <w:rFonts w:ascii="Arial" w:hAnsi="Arial" w:cs="Arial"/>
          <w:b/>
          <w:bCs/>
          <w:sz w:val="22"/>
          <w:szCs w:val="22"/>
        </w:rPr>
      </w:pPr>
    </w:p>
    <w:p w14:paraId="78C2EFB4" w14:textId="3F33EFE7" w:rsidR="000E52CD" w:rsidRPr="00DA7C27" w:rsidRDefault="00FC7CAB" w:rsidP="00FC7CAB">
      <w:pPr>
        <w:pStyle w:val="BodyText"/>
        <w:ind w:left="360" w:firstLine="0"/>
        <w:jc w:val="center"/>
        <w:rPr>
          <w:rFonts w:ascii="Arial" w:hAnsi="Arial" w:cs="Arial"/>
          <w:sz w:val="22"/>
          <w:szCs w:val="22"/>
        </w:rPr>
      </w:pPr>
      <w:bookmarkStart w:id="2" w:name="_Ref518306605"/>
      <w:r>
        <w:rPr>
          <w:rFonts w:ascii="Arial" w:hAnsi="Arial" w:cs="Arial"/>
          <w:sz w:val="22"/>
          <w:szCs w:val="22"/>
        </w:rPr>
        <w:t xml:space="preserve">                                                                                        SPS priedas Nr. 1</w:t>
      </w:r>
      <w:bookmarkEnd w:id="2"/>
    </w:p>
    <w:p w14:paraId="6972B703" w14:textId="77777777" w:rsidR="000E52CD" w:rsidRPr="00DA7C27" w:rsidRDefault="000E52CD" w:rsidP="000E52CD">
      <w:pPr>
        <w:pStyle w:val="BodyText"/>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w:t>
            </w:r>
            <w:r w:rsidRPr="00D00ADA">
              <w:rPr>
                <w:rFonts w:ascii="Arial" w:hAnsi="Arial" w:cs="Arial"/>
                <w:bCs/>
                <w:sz w:val="21"/>
                <w:szCs w:val="21"/>
              </w:rPr>
              <w:lastRenderedPageBreak/>
              <w:t>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ListParagraph"/>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ListParagraph"/>
        <w:suppressAutoHyphens/>
        <w:ind w:left="360"/>
        <w:jc w:val="right"/>
        <w:rPr>
          <w:rFonts w:ascii="Arial" w:hAnsi="Arial" w:cs="Arial"/>
          <w:sz w:val="22"/>
          <w:szCs w:val="22"/>
        </w:rPr>
      </w:pPr>
      <w:bookmarkStart w:id="4" w:name="_Ref518306669"/>
    </w:p>
    <w:p w14:paraId="1726F669" w14:textId="77777777" w:rsidR="00696FA2" w:rsidRDefault="00696FA2" w:rsidP="00A85C07">
      <w:pPr>
        <w:pStyle w:val="ListParagraph"/>
        <w:suppressAutoHyphens/>
        <w:ind w:left="360"/>
        <w:jc w:val="right"/>
        <w:rPr>
          <w:rFonts w:ascii="Arial" w:hAnsi="Arial" w:cs="Arial"/>
          <w:sz w:val="22"/>
          <w:szCs w:val="22"/>
        </w:rPr>
      </w:pPr>
    </w:p>
    <w:bookmarkEnd w:id="4"/>
    <w:p w14:paraId="3E9E9293" w14:textId="4D246428" w:rsidR="000E52CD" w:rsidRPr="00DA7C27" w:rsidRDefault="00FC7CAB" w:rsidP="00A85C07">
      <w:pPr>
        <w:pStyle w:val="ListParagraph"/>
        <w:suppressAutoHyphens/>
        <w:ind w:left="360"/>
        <w:jc w:val="right"/>
        <w:rPr>
          <w:rFonts w:ascii="Arial" w:hAnsi="Arial" w:cs="Arial"/>
          <w:sz w:val="22"/>
          <w:szCs w:val="22"/>
        </w:rPr>
      </w:pPr>
      <w:r>
        <w:rPr>
          <w:rFonts w:ascii="Arial" w:hAnsi="Arial" w:cs="Arial"/>
          <w:sz w:val="22"/>
          <w:szCs w:val="22"/>
        </w:rPr>
        <w:t>SPS priedas Nr. 2</w:t>
      </w:r>
    </w:p>
    <w:p w14:paraId="6469DF1A" w14:textId="1CD46248" w:rsidR="000E52CD" w:rsidRPr="00DA7C27" w:rsidRDefault="000E52CD" w:rsidP="0082024D">
      <w:pPr>
        <w:pStyle w:val="Heading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NoSpacing"/>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NoSpacing"/>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NoSpacing"/>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NoSpacing"/>
              <w:rPr>
                <w:rFonts w:ascii="Arial" w:hAnsi="Arial" w:cs="Arial"/>
                <w:b/>
                <w:bCs/>
                <w:sz w:val="22"/>
                <w:szCs w:val="22"/>
              </w:rPr>
            </w:pPr>
          </w:p>
          <w:p w14:paraId="4B7DA80A"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NoSpacing"/>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NoSpacing"/>
              <w:rPr>
                <w:rFonts w:ascii="Arial" w:hAnsi="Arial" w:cs="Arial"/>
                <w:color w:val="00B050"/>
                <w:sz w:val="22"/>
                <w:szCs w:val="22"/>
              </w:rPr>
            </w:pPr>
          </w:p>
          <w:p w14:paraId="00E3B8B3" w14:textId="77777777" w:rsidR="00ED32BA" w:rsidRDefault="00ED32BA" w:rsidP="0097485C">
            <w:pPr>
              <w:pStyle w:val="NoSpacing"/>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NoSpacing"/>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NoSpacing"/>
              <w:rPr>
                <w:rFonts w:ascii="Arial" w:eastAsia="Yu Mincho" w:hAnsi="Arial" w:cs="Arial"/>
                <w:sz w:val="22"/>
                <w:szCs w:val="22"/>
              </w:rPr>
            </w:pPr>
          </w:p>
          <w:p w14:paraId="795F279D"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NoSpacing"/>
              <w:rPr>
                <w:rFonts w:ascii="Arial" w:eastAsia="Yu Mincho" w:hAnsi="Arial" w:cs="Arial"/>
                <w:sz w:val="22"/>
                <w:szCs w:val="22"/>
              </w:rPr>
            </w:pPr>
          </w:p>
          <w:p w14:paraId="04FD2155"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NoSpacing"/>
              <w:rPr>
                <w:rFonts w:ascii="Arial" w:hAnsi="Arial" w:cs="Arial"/>
                <w:sz w:val="22"/>
                <w:szCs w:val="22"/>
              </w:rPr>
            </w:pPr>
          </w:p>
          <w:p w14:paraId="7C5AFC86"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NoSpacing"/>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FootnoteReference"/>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NoSpacing"/>
              <w:rPr>
                <w:rFonts w:ascii="Arial" w:hAnsi="Arial" w:cs="Arial"/>
                <w:sz w:val="22"/>
                <w:szCs w:val="22"/>
              </w:rPr>
            </w:pPr>
          </w:p>
          <w:p w14:paraId="2A8FE04B" w14:textId="77777777" w:rsidR="00ED32BA" w:rsidRPr="00D52D62" w:rsidRDefault="00ED32BA" w:rsidP="0097485C">
            <w:pPr>
              <w:pStyle w:val="NoSpacing"/>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NoSpacing"/>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NoSpacing"/>
              <w:rPr>
                <w:rFonts w:ascii="Arial" w:hAnsi="Arial" w:cs="Arial"/>
                <w:bCs/>
                <w:sz w:val="22"/>
                <w:szCs w:val="22"/>
              </w:rPr>
            </w:pPr>
          </w:p>
          <w:p w14:paraId="56E546B9" w14:textId="77777777" w:rsidR="00ED32BA" w:rsidRDefault="00ED32BA" w:rsidP="0097485C">
            <w:pPr>
              <w:pStyle w:val="NoSpacing"/>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w:t>
            </w:r>
            <w:r w:rsidRPr="00DA7C27">
              <w:rPr>
                <w:rFonts w:ascii="Arial" w:hAnsi="Arial" w:cs="Arial"/>
                <w:sz w:val="22"/>
                <w:szCs w:val="22"/>
              </w:rPr>
              <w:lastRenderedPageBreak/>
              <w:t>tai pranešti raštu perkančiajai organizacijai, teikdamas aktualius dokumentus, patvirtinančius jo pašalinimo pagrindų nebuvimą.</w:t>
            </w:r>
          </w:p>
          <w:p w14:paraId="36B7A1E3" w14:textId="77777777" w:rsidR="00ED32BA" w:rsidRPr="00BE72E2" w:rsidRDefault="00ED32BA" w:rsidP="0097485C">
            <w:pPr>
              <w:pStyle w:val="NoSpacing"/>
              <w:rPr>
                <w:rFonts w:ascii="Arial" w:hAnsi="Arial" w:cs="Arial"/>
                <w:bCs/>
                <w:sz w:val="22"/>
                <w:szCs w:val="22"/>
              </w:rPr>
            </w:pPr>
          </w:p>
          <w:p w14:paraId="3DCA4F17" w14:textId="77777777" w:rsidR="00ED32BA" w:rsidRPr="00BE72E2" w:rsidRDefault="00ED32BA" w:rsidP="0097485C">
            <w:pPr>
              <w:pStyle w:val="NoSpacing"/>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NoSpacing"/>
              <w:rPr>
                <w:rFonts w:ascii="Arial" w:eastAsia="Yu Mincho" w:hAnsi="Arial" w:cs="Arial"/>
                <w:b/>
                <w:bCs/>
                <w:sz w:val="22"/>
                <w:szCs w:val="22"/>
              </w:rPr>
            </w:pPr>
          </w:p>
          <w:p w14:paraId="5814F9AF"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NoSpacing"/>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NoSpacing"/>
              <w:rPr>
                <w:rFonts w:ascii="Arial" w:hAnsi="Arial" w:cs="Arial"/>
                <w:b/>
                <w:bCs/>
                <w:sz w:val="22"/>
                <w:szCs w:val="22"/>
              </w:rPr>
            </w:pPr>
          </w:p>
          <w:p w14:paraId="3B360A94"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NoSpacing"/>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NoSpacing"/>
              <w:rPr>
                <w:rFonts w:ascii="Arial" w:eastAsia="Arial" w:hAnsi="Arial" w:cs="Arial"/>
                <w:sz w:val="22"/>
                <w:szCs w:val="22"/>
              </w:rPr>
            </w:pPr>
          </w:p>
          <w:p w14:paraId="755C00B5" w14:textId="77777777" w:rsidR="00ED32BA" w:rsidRPr="00BE72E2" w:rsidRDefault="00ED32BA" w:rsidP="0097485C">
            <w:pPr>
              <w:pStyle w:val="NoSpacing"/>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NoSpacing"/>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NoSpacing"/>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NoSpacing"/>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NoSpacing"/>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NoSpacing"/>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NoSpacing"/>
              <w:rPr>
                <w:rFonts w:ascii="Arial" w:hAnsi="Arial" w:cs="Arial"/>
                <w:sz w:val="22"/>
                <w:szCs w:val="22"/>
              </w:rPr>
            </w:pPr>
          </w:p>
          <w:p w14:paraId="5C0876FC"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NoSpacing"/>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FootnoteReference"/>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NoSpacing"/>
              <w:rPr>
                <w:rFonts w:ascii="Arial" w:eastAsia="Yu Mincho" w:hAnsi="Arial" w:cs="Arial"/>
                <w:sz w:val="22"/>
                <w:szCs w:val="22"/>
              </w:rPr>
            </w:pPr>
          </w:p>
          <w:p w14:paraId="06B25F4E" w14:textId="77777777" w:rsidR="00ED32BA" w:rsidRPr="00297C80" w:rsidRDefault="00ED32BA" w:rsidP="0097485C">
            <w:pPr>
              <w:pStyle w:val="NoSpacing"/>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NoSpacing"/>
              <w:rPr>
                <w:rFonts w:ascii="Arial" w:hAnsi="Arial" w:cs="Arial"/>
                <w:i/>
                <w:iCs/>
                <w:color w:val="7030A0"/>
                <w:sz w:val="22"/>
                <w:szCs w:val="22"/>
              </w:rPr>
            </w:pPr>
          </w:p>
          <w:p w14:paraId="66B85669"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NoSpacing"/>
              <w:rPr>
                <w:rFonts w:ascii="Arial" w:hAnsi="Arial" w:cs="Arial"/>
                <w:b/>
                <w:bCs/>
                <w:sz w:val="22"/>
                <w:szCs w:val="22"/>
              </w:rPr>
            </w:pPr>
          </w:p>
          <w:p w14:paraId="1EE8AE4F"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NoSpacing"/>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yperlink"/>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NoSpacing"/>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NoSpacing"/>
              <w:rPr>
                <w:rFonts w:ascii="Arial" w:hAnsi="Arial" w:cs="Arial"/>
                <w:bCs/>
                <w:sz w:val="22"/>
                <w:szCs w:val="22"/>
              </w:rPr>
            </w:pPr>
          </w:p>
          <w:p w14:paraId="43EF0D3D"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NoSpacing"/>
              <w:rPr>
                <w:rFonts w:ascii="Arial" w:hAnsi="Arial" w:cs="Arial"/>
                <w:b/>
                <w:bCs/>
                <w:sz w:val="22"/>
                <w:szCs w:val="22"/>
              </w:rPr>
            </w:pPr>
          </w:p>
          <w:p w14:paraId="3B58F490"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NoSpacing"/>
              <w:rPr>
                <w:rFonts w:ascii="Arial" w:hAnsi="Arial" w:cs="Arial"/>
                <w:b/>
                <w:bCs/>
                <w:sz w:val="22"/>
                <w:szCs w:val="22"/>
              </w:rPr>
            </w:pPr>
          </w:p>
          <w:p w14:paraId="6140B23B"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NoSpacing"/>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NoSpacing"/>
              <w:rPr>
                <w:rFonts w:ascii="Arial" w:hAnsi="Arial" w:cs="Arial"/>
                <w:b/>
                <w:bCs/>
                <w:sz w:val="22"/>
                <w:szCs w:val="22"/>
              </w:rPr>
            </w:pPr>
          </w:p>
          <w:p w14:paraId="29061DD3" w14:textId="77777777" w:rsidR="00ED32BA" w:rsidRPr="00C661D7" w:rsidRDefault="00ED32BA" w:rsidP="0097485C">
            <w:pPr>
              <w:pStyle w:val="NoSpacing"/>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NoSpacing"/>
              <w:rPr>
                <w:rFonts w:ascii="Arial" w:hAnsi="Arial" w:cs="Arial"/>
                <w:b/>
                <w:bCs/>
                <w:sz w:val="22"/>
                <w:szCs w:val="22"/>
              </w:rPr>
            </w:pPr>
          </w:p>
          <w:p w14:paraId="6F7E19C1" w14:textId="77777777" w:rsidR="00ED32BA" w:rsidRPr="00297C80" w:rsidRDefault="00ED32BA" w:rsidP="0097485C">
            <w:pPr>
              <w:pStyle w:val="NoSpacing"/>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NoSpacing"/>
              <w:rPr>
                <w:rFonts w:ascii="Arial" w:eastAsia="Yu Mincho" w:hAnsi="Arial" w:cs="Arial"/>
                <w:sz w:val="22"/>
                <w:szCs w:val="22"/>
              </w:rPr>
            </w:pPr>
          </w:p>
          <w:p w14:paraId="2F4D63A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NoSpacing"/>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NoSpacing"/>
              <w:rPr>
                <w:rFonts w:ascii="Arial" w:eastAsia="Yu Mincho" w:hAnsi="Arial" w:cs="Arial"/>
                <w:sz w:val="22"/>
                <w:szCs w:val="22"/>
              </w:rPr>
            </w:pPr>
          </w:p>
          <w:p w14:paraId="16F03028"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NoSpacing"/>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NoSpacing"/>
              <w:rPr>
                <w:rFonts w:ascii="Arial" w:eastAsia="Yu Mincho" w:hAnsi="Arial" w:cs="Arial"/>
                <w:sz w:val="22"/>
                <w:szCs w:val="22"/>
              </w:rPr>
            </w:pPr>
          </w:p>
          <w:p w14:paraId="42008F6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NoSpacing"/>
              <w:rPr>
                <w:rFonts w:ascii="Arial" w:eastAsia="Yu Mincho" w:hAnsi="Arial" w:cs="Arial"/>
                <w:sz w:val="22"/>
                <w:szCs w:val="22"/>
              </w:rPr>
            </w:pPr>
          </w:p>
          <w:p w14:paraId="74877A6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NoSpacing"/>
              <w:rPr>
                <w:rFonts w:ascii="Arial" w:hAnsi="Arial" w:cs="Arial"/>
                <w:bCs/>
                <w:iCs/>
                <w:sz w:val="22"/>
                <w:szCs w:val="22"/>
              </w:rPr>
            </w:pPr>
          </w:p>
          <w:p w14:paraId="250AB9C2"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NoSpacing"/>
              <w:rPr>
                <w:rFonts w:ascii="Arial" w:hAnsi="Arial" w:cs="Arial"/>
                <w:sz w:val="22"/>
                <w:szCs w:val="22"/>
              </w:rPr>
            </w:pPr>
            <w:hyperlink r:id="rId13" w:history="1">
              <w:r w:rsidRPr="00BE72E2">
                <w:rPr>
                  <w:rStyle w:val="Hyperlink"/>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NoSpacing"/>
              <w:rPr>
                <w:rFonts w:ascii="Arial" w:eastAsia="Yu Mincho" w:hAnsi="Arial" w:cs="Arial"/>
                <w:sz w:val="22"/>
                <w:szCs w:val="22"/>
              </w:rPr>
            </w:pPr>
          </w:p>
          <w:p w14:paraId="0D397D0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NoSpacing"/>
              <w:rPr>
                <w:rFonts w:ascii="Arial" w:eastAsia="Yu Mincho" w:hAnsi="Arial" w:cs="Arial"/>
                <w:sz w:val="22"/>
                <w:szCs w:val="22"/>
              </w:rPr>
            </w:pPr>
          </w:p>
          <w:p w14:paraId="2F019108"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NoSpacing"/>
              <w:rPr>
                <w:rFonts w:ascii="Arial" w:eastAsia="Yu Mincho" w:hAnsi="Arial" w:cs="Arial"/>
                <w:sz w:val="22"/>
                <w:szCs w:val="22"/>
              </w:rPr>
            </w:pPr>
          </w:p>
          <w:p w14:paraId="5296A9C2"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NoSpacing"/>
              <w:rPr>
                <w:rFonts w:ascii="Arial" w:eastAsia="Yu Mincho" w:hAnsi="Arial" w:cs="Arial"/>
                <w:sz w:val="22"/>
                <w:szCs w:val="22"/>
              </w:rPr>
            </w:pPr>
          </w:p>
          <w:p w14:paraId="5E8D8986"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NoSpacing"/>
              <w:rPr>
                <w:rFonts w:ascii="Arial" w:hAnsi="Arial" w:cs="Arial"/>
                <w:bCs/>
                <w:iCs/>
                <w:sz w:val="22"/>
                <w:szCs w:val="22"/>
              </w:rPr>
            </w:pPr>
          </w:p>
          <w:p w14:paraId="59392116"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NoSpacing"/>
              <w:rPr>
                <w:rFonts w:ascii="Arial" w:hAnsi="Arial" w:cs="Arial"/>
                <w:sz w:val="22"/>
                <w:szCs w:val="22"/>
              </w:rPr>
            </w:pPr>
          </w:p>
          <w:p w14:paraId="2F783A49" w14:textId="77777777" w:rsidR="00ED32BA" w:rsidRPr="00BE72E2" w:rsidRDefault="00ED32BA" w:rsidP="0097485C">
            <w:pPr>
              <w:pStyle w:val="NoSpacing"/>
              <w:rPr>
                <w:rFonts w:ascii="Arial" w:hAnsi="Arial" w:cs="Arial"/>
                <w:sz w:val="22"/>
                <w:szCs w:val="22"/>
              </w:rPr>
            </w:pPr>
            <w:hyperlink r:id="rId14" w:history="1">
              <w:r w:rsidRPr="00BE72E2">
                <w:rPr>
                  <w:rStyle w:val="Hyperlink"/>
                  <w:rFonts w:ascii="Arial" w:hAnsi="Arial" w:cs="Arial"/>
                  <w:sz w:val="22"/>
                  <w:szCs w:val="22"/>
                </w:rPr>
                <w:t>https://vpt.lrv.lt/lt/nuorodos/kiti-duomenys/powerbi/nepatikimi-tiekejai-1/</w:t>
              </w:r>
            </w:hyperlink>
          </w:p>
          <w:p w14:paraId="3260CFEC" w14:textId="77777777" w:rsidR="00ED32BA" w:rsidRPr="00BE72E2" w:rsidRDefault="00ED32BA" w:rsidP="0097485C">
            <w:pPr>
              <w:pStyle w:val="NoSpacing"/>
              <w:rPr>
                <w:rFonts w:ascii="Arial" w:hAnsi="Arial" w:cs="Arial"/>
                <w:sz w:val="22"/>
                <w:szCs w:val="22"/>
              </w:rPr>
            </w:pPr>
          </w:p>
          <w:p w14:paraId="47155C90" w14:textId="77777777" w:rsidR="00ED32BA" w:rsidRPr="00BE72E2" w:rsidRDefault="00ED32BA" w:rsidP="0097485C">
            <w:pPr>
              <w:pStyle w:val="NoSpacing"/>
              <w:rPr>
                <w:rFonts w:ascii="Arial" w:hAnsi="Arial" w:cs="Arial"/>
                <w:sz w:val="22"/>
                <w:szCs w:val="22"/>
              </w:rPr>
            </w:pPr>
            <w:hyperlink r:id="rId15" w:history="1">
              <w:r w:rsidRPr="00BE72E2">
                <w:rPr>
                  <w:rStyle w:val="Hyperlink"/>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NoSpacing"/>
              <w:rPr>
                <w:rFonts w:ascii="Arial" w:hAnsi="Arial" w:cs="Arial"/>
                <w:bCs/>
                <w:sz w:val="22"/>
                <w:szCs w:val="22"/>
              </w:rPr>
            </w:pPr>
          </w:p>
          <w:p w14:paraId="4A9167BD" w14:textId="77777777" w:rsidR="00ED32BA" w:rsidRPr="00BE72E2" w:rsidRDefault="00ED32BA" w:rsidP="0097485C">
            <w:pPr>
              <w:pStyle w:val="NoSpacing"/>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NoSpacing"/>
              <w:numPr>
                <w:ilvl w:val="0"/>
                <w:numId w:val="21"/>
              </w:numPr>
              <w:jc w:val="left"/>
              <w:rPr>
                <w:rFonts w:ascii="Arial" w:hAnsi="Arial" w:cs="Arial"/>
                <w:sz w:val="22"/>
                <w:szCs w:val="22"/>
              </w:rPr>
            </w:pPr>
          </w:p>
          <w:p w14:paraId="46AAB397" w14:textId="77777777" w:rsidR="00ED32BA" w:rsidRPr="00BE72E2" w:rsidRDefault="00ED32BA" w:rsidP="0097485C">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NoSpacing"/>
              <w:rPr>
                <w:rFonts w:ascii="Arial" w:eastAsia="Yu Mincho" w:hAnsi="Arial" w:cs="Arial"/>
                <w:sz w:val="22"/>
                <w:szCs w:val="22"/>
              </w:rPr>
            </w:pPr>
          </w:p>
          <w:p w14:paraId="125B85F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NoSpacing"/>
              <w:rPr>
                <w:rFonts w:ascii="Arial" w:hAnsi="Arial" w:cs="Arial"/>
                <w:sz w:val="22"/>
                <w:szCs w:val="22"/>
              </w:rPr>
            </w:pPr>
          </w:p>
          <w:p w14:paraId="7FBFFBED"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yperlink"/>
                  <w:rFonts w:ascii="Arial" w:hAnsi="Arial" w:cs="Arial"/>
                  <w:sz w:val="22"/>
                  <w:szCs w:val="22"/>
                </w:rPr>
                <w:t>https://www.registrucentras.lt/jar/p/index.php</w:t>
              </w:r>
            </w:hyperlink>
          </w:p>
          <w:p w14:paraId="0330C1EA"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NoSpacing"/>
              <w:rPr>
                <w:rFonts w:ascii="Arial" w:hAnsi="Arial" w:cs="Arial"/>
                <w:sz w:val="22"/>
                <w:szCs w:val="22"/>
              </w:rPr>
            </w:pPr>
            <w:hyperlink r:id="rId17" w:history="1">
              <w:r w:rsidRPr="00BE72E2">
                <w:rPr>
                  <w:rStyle w:val="Hyperlink"/>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NoSpacing"/>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NoSpacing"/>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NoSpacing"/>
              <w:rPr>
                <w:rFonts w:ascii="Arial" w:eastAsia="Yu Mincho" w:hAnsi="Arial" w:cs="Arial"/>
                <w:sz w:val="22"/>
                <w:szCs w:val="22"/>
              </w:rPr>
            </w:pPr>
          </w:p>
          <w:p w14:paraId="2A83BABE"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NoSpacing"/>
              <w:rPr>
                <w:rFonts w:ascii="Arial" w:hAnsi="Arial" w:cs="Arial"/>
                <w:b/>
                <w:bCs/>
                <w:iCs/>
                <w:sz w:val="22"/>
                <w:szCs w:val="22"/>
              </w:rPr>
            </w:pPr>
          </w:p>
          <w:p w14:paraId="6BC6C814"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yperlink"/>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NoSpacing"/>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NoSpacing"/>
              <w:rPr>
                <w:rFonts w:ascii="Arial" w:eastAsia="Yu Mincho" w:hAnsi="Arial" w:cs="Arial"/>
                <w:sz w:val="22"/>
                <w:szCs w:val="22"/>
              </w:rPr>
            </w:pPr>
          </w:p>
          <w:p w14:paraId="5E033CE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NoSpacing"/>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yperlink"/>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NoSpacing"/>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yperlink"/>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NoSpacing"/>
        <w:ind w:firstLine="284"/>
        <w:jc w:val="center"/>
        <w:rPr>
          <w:rFonts w:ascii="Arial" w:hAnsi="Arial" w:cs="Arial"/>
          <w:sz w:val="22"/>
          <w:szCs w:val="22"/>
        </w:rPr>
      </w:pPr>
      <w:r w:rsidRPr="00DA7C27">
        <w:rPr>
          <w:rFonts w:ascii="Arial" w:hAnsi="Arial" w:cs="Arial"/>
          <w:sz w:val="22"/>
          <w:szCs w:val="22"/>
        </w:rPr>
        <w:t>___________________________</w:t>
      </w:r>
    </w:p>
    <w:p w14:paraId="4E996238" w14:textId="620E6BF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sidR="00E32F57">
        <w:rPr>
          <w:rFonts w:ascii="Arial" w:hAnsi="Arial" w:cs="Arial"/>
          <w:sz w:val="22"/>
          <w:szCs w:val="22"/>
        </w:rPr>
        <w:t>SPS priedas Nr. 3</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FootnoteReference"/>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FootnoteReference"/>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FootnoteReference"/>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F5F0A68" w:rsidR="00F16744" w:rsidRDefault="00E32F57" w:rsidP="00E32F57">
      <w:pPr>
        <w:pStyle w:val="ListParagraph"/>
        <w:suppressAutoHyphens/>
        <w:jc w:val="center"/>
        <w:rPr>
          <w:rFonts w:ascii="Arial" w:hAnsi="Arial" w:cs="Arial"/>
          <w:sz w:val="22"/>
          <w:szCs w:val="22"/>
        </w:rPr>
      </w:pPr>
      <w:r>
        <w:rPr>
          <w:rFonts w:ascii="Arial" w:hAnsi="Arial" w:cs="Arial"/>
          <w:sz w:val="22"/>
          <w:szCs w:val="22"/>
        </w:rPr>
        <w:lastRenderedPageBreak/>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Heading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BodyText"/>
        <w:ind w:firstLine="0"/>
        <w:jc w:val="center"/>
        <w:rPr>
          <w:rFonts w:ascii="Arial" w:hAnsi="Arial" w:cs="Arial"/>
          <w:b/>
          <w:sz w:val="22"/>
          <w:szCs w:val="22"/>
        </w:rPr>
      </w:pPr>
    </w:p>
    <w:p w14:paraId="7F886015" w14:textId="04B164AA" w:rsidR="00AD252A" w:rsidRDefault="00212B69" w:rsidP="00F16744">
      <w:pPr>
        <w:pStyle w:val="BodyText"/>
        <w:ind w:firstLine="0"/>
        <w:jc w:val="center"/>
        <w:rPr>
          <w:rFonts w:ascii="Arial" w:hAnsi="Arial" w:cs="Arial"/>
          <w:b/>
          <w:sz w:val="22"/>
          <w:szCs w:val="22"/>
        </w:rPr>
      </w:pPr>
      <w:r>
        <w:rPr>
          <w:rFonts w:ascii="Arial" w:hAnsi="Arial" w:cs="Arial"/>
          <w:b/>
          <w:sz w:val="22"/>
          <w:szCs w:val="22"/>
        </w:rPr>
        <w:t>SPS priedas Nr. 4.zip</w:t>
      </w:r>
    </w:p>
    <w:p w14:paraId="48899689" w14:textId="77777777" w:rsidR="00AD252A" w:rsidRPr="00D9683D" w:rsidRDefault="00AD252A" w:rsidP="00F16744">
      <w:pPr>
        <w:pStyle w:val="BodyText"/>
        <w:ind w:firstLine="0"/>
        <w:jc w:val="center"/>
        <w:rPr>
          <w:rFonts w:ascii="Arial" w:hAnsi="Arial" w:cs="Arial"/>
          <w:b/>
          <w:sz w:val="22"/>
          <w:szCs w:val="22"/>
        </w:rPr>
      </w:pPr>
    </w:p>
    <w:p w14:paraId="7403DE33" w14:textId="1AF23C84" w:rsidR="00F16744" w:rsidRPr="00D9683D" w:rsidRDefault="00F16744" w:rsidP="00F16744">
      <w:pPr>
        <w:pStyle w:val="BodyText"/>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BodyText"/>
        <w:ind w:firstLine="0"/>
        <w:jc w:val="center"/>
        <w:rPr>
          <w:rFonts w:ascii="Arial" w:hAnsi="Arial" w:cs="Arial"/>
          <w:sz w:val="22"/>
          <w:szCs w:val="22"/>
        </w:rPr>
      </w:pPr>
    </w:p>
    <w:p w14:paraId="164BB58B" w14:textId="5089D440" w:rsidR="00F16744" w:rsidRDefault="00B56DB9" w:rsidP="00B56DB9">
      <w:pPr>
        <w:pStyle w:val="BodyText"/>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BodyText"/>
        <w:ind w:firstLine="0"/>
        <w:jc w:val="center"/>
        <w:rPr>
          <w:rFonts w:ascii="Arial" w:hAnsi="Arial" w:cs="Arial"/>
          <w:sz w:val="22"/>
          <w:szCs w:val="22"/>
        </w:rPr>
      </w:pPr>
    </w:p>
    <w:p w14:paraId="35269865" w14:textId="0BC56167" w:rsidR="006126F5" w:rsidRPr="005E690F" w:rsidRDefault="006126F5" w:rsidP="006126F5">
      <w:pPr>
        <w:pStyle w:val="BodyText"/>
        <w:rPr>
          <w:rFonts w:ascii="Arial" w:hAnsi="Arial" w:cs="Arial"/>
          <w:sz w:val="22"/>
          <w:szCs w:val="22"/>
        </w:rPr>
      </w:pPr>
      <w:r w:rsidRPr="005E690F">
        <w:rPr>
          <w:rFonts w:ascii="Arial" w:hAnsi="Arial" w:cs="Arial"/>
          <w:sz w:val="22"/>
          <w:szCs w:val="22"/>
        </w:rPr>
        <w:t>Perkančioji organizacija pažymi, kad vykdant  Pirkimo darbus būtina vadovautis nuo 2025 m. birželio 2 d. galiojančių normatyvinių dokumentų ĮT ASFALTAS 25 nuostatomis. Prašome atsižvelgti į šį paaiškinimą teikiant pasiūlymus.</w:t>
      </w:r>
    </w:p>
    <w:p w14:paraId="24B12AA4" w14:textId="77777777" w:rsidR="006126F5" w:rsidRPr="005E690F" w:rsidRDefault="006126F5" w:rsidP="006126F5">
      <w:pPr>
        <w:pStyle w:val="BodyText"/>
        <w:rPr>
          <w:rFonts w:ascii="Arial" w:hAnsi="Arial" w:cs="Arial"/>
          <w:sz w:val="22"/>
          <w:szCs w:val="22"/>
        </w:rPr>
      </w:pPr>
    </w:p>
    <w:p w14:paraId="3BBDA826" w14:textId="33D972CF" w:rsidR="006126F5" w:rsidRPr="005E690F" w:rsidRDefault="006126F5" w:rsidP="006126F5">
      <w:pPr>
        <w:pStyle w:val="BodyText"/>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w:t>
      </w:r>
      <w:r w:rsidR="004702FF">
        <w:rPr>
          <w:rFonts w:ascii="Arial" w:hAnsi="Arial" w:cs="Arial"/>
          <w:sz w:val="22"/>
          <w:szCs w:val="22"/>
        </w:rPr>
        <w:t>.</w:t>
      </w:r>
      <w:r w:rsidRPr="005E690F">
        <w:rPr>
          <w:rFonts w:ascii="Arial" w:hAnsi="Arial" w:cs="Arial"/>
          <w:sz w:val="22"/>
          <w:szCs w:val="22"/>
        </w:rPr>
        <w:t xml:space="preserve"> Šis teisės aktas galioja nuo 2025-06-02 ir taip pat turės būti taikytinas šio viešojo pirkimo darbų atlikimo metu.</w:t>
      </w:r>
    </w:p>
    <w:p w14:paraId="71806511" w14:textId="77777777" w:rsidR="00F16744" w:rsidRPr="00D9683D" w:rsidRDefault="00F16744" w:rsidP="00F16744">
      <w:pPr>
        <w:pStyle w:val="BodyText"/>
        <w:ind w:firstLine="0"/>
        <w:jc w:val="center"/>
        <w:rPr>
          <w:rFonts w:ascii="Arial" w:hAnsi="Arial" w:cs="Arial"/>
          <w:sz w:val="22"/>
          <w:szCs w:val="22"/>
        </w:rPr>
      </w:pPr>
    </w:p>
    <w:p w14:paraId="2B8018AF" w14:textId="77777777" w:rsidR="00F16744" w:rsidRPr="00D9683D" w:rsidRDefault="00F16744" w:rsidP="00F16744">
      <w:pPr>
        <w:pStyle w:val="BodyText"/>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6EE6" w14:textId="77777777" w:rsidR="000F4AC5" w:rsidRDefault="000F4AC5" w:rsidP="0075209B">
      <w:r>
        <w:separator/>
      </w:r>
    </w:p>
  </w:endnote>
  <w:endnote w:type="continuationSeparator" w:id="0">
    <w:p w14:paraId="7B62F46D" w14:textId="77777777" w:rsidR="000F4AC5" w:rsidRDefault="000F4AC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Footer"/>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341D" w14:textId="77777777" w:rsidR="000F4AC5" w:rsidRDefault="000F4AC5" w:rsidP="0075209B">
      <w:r>
        <w:separator/>
      </w:r>
    </w:p>
  </w:footnote>
  <w:footnote w:type="continuationSeparator" w:id="0">
    <w:p w14:paraId="68BB834D" w14:textId="77777777" w:rsidR="000F4AC5" w:rsidRDefault="000F4AC5" w:rsidP="0075209B">
      <w:r>
        <w:continuationSeparator/>
      </w:r>
    </w:p>
  </w:footnote>
  <w:footnote w:id="1">
    <w:p w14:paraId="0F056C6E"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FootnoteText"/>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FootnoteText"/>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FootnoteText"/>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FootnoteText"/>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FootnoteText"/>
        <w:rPr>
          <w:rFonts w:ascii="Arial" w:hAnsi="Arial" w:cs="Arial"/>
          <w:i/>
          <w:iCs/>
          <w:sz w:val="18"/>
          <w:szCs w:val="18"/>
        </w:rPr>
      </w:pPr>
      <w:r w:rsidRPr="00BE1322">
        <w:rPr>
          <w:rStyle w:val="FootnoteReference"/>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FootnoteText"/>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FootnoteText"/>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NormalWeb"/>
        <w:spacing w:before="0" w:beforeAutospacing="0" w:after="160" w:afterAutospacing="0"/>
        <w:jc w:val="both"/>
        <w:rPr>
          <w:rFonts w:ascii="Arial" w:hAnsi="Arial" w:cs="Arial"/>
          <w:sz w:val="20"/>
          <w:szCs w:val="20"/>
        </w:rPr>
      </w:pP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322" w:hanging="540"/>
      </w:pPr>
      <w:rPr>
        <w:rFonts w:hint="default"/>
      </w:rPr>
    </w:lvl>
    <w:lvl w:ilvl="1">
      <w:start w:val="1"/>
      <w:numFmt w:val="decimal"/>
      <w:lvlText w:val="%1.%2."/>
      <w:lvlJc w:val="left"/>
      <w:pPr>
        <w:ind w:left="877" w:hanging="72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987" w:hanging="1080"/>
      </w:pPr>
      <w:rPr>
        <w:rFonts w:hint="default"/>
      </w:rPr>
    </w:lvl>
    <w:lvl w:ilvl="4">
      <w:start w:val="1"/>
      <w:numFmt w:val="decimal"/>
      <w:lvlText w:val="%1.%2.%3.%4.%5."/>
      <w:lvlJc w:val="left"/>
      <w:pPr>
        <w:ind w:left="2362" w:hanging="1080"/>
      </w:pPr>
      <w:rPr>
        <w:rFonts w:hint="default"/>
      </w:rPr>
    </w:lvl>
    <w:lvl w:ilvl="5">
      <w:start w:val="1"/>
      <w:numFmt w:val="decimal"/>
      <w:lvlText w:val="%1.%2.%3.%4.%5.%6."/>
      <w:lvlJc w:val="left"/>
      <w:pPr>
        <w:ind w:left="3097" w:hanging="1440"/>
      </w:pPr>
      <w:rPr>
        <w:rFonts w:hint="default"/>
      </w:rPr>
    </w:lvl>
    <w:lvl w:ilvl="6">
      <w:start w:val="1"/>
      <w:numFmt w:val="decimal"/>
      <w:lvlText w:val="%1.%2.%3.%4.%5.%6.%7."/>
      <w:lvlJc w:val="left"/>
      <w:pPr>
        <w:ind w:left="3472" w:hanging="1440"/>
      </w:pPr>
      <w:rPr>
        <w:rFonts w:hint="default"/>
      </w:rPr>
    </w:lvl>
    <w:lvl w:ilvl="7">
      <w:start w:val="1"/>
      <w:numFmt w:val="decimal"/>
      <w:lvlText w:val="%1.%2.%3.%4.%5.%6.%7.%8."/>
      <w:lvlJc w:val="left"/>
      <w:pPr>
        <w:ind w:left="4207" w:hanging="1800"/>
      </w:pPr>
      <w:rPr>
        <w:rFonts w:hint="default"/>
      </w:rPr>
    </w:lvl>
    <w:lvl w:ilvl="8">
      <w:start w:val="1"/>
      <w:numFmt w:val="decimal"/>
      <w:lvlText w:val="%1.%2.%3.%4.%5.%6.%7.%8.%9."/>
      <w:lvlJc w:val="left"/>
      <w:pPr>
        <w:ind w:left="458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46E"/>
    <w:rsid w:val="0000593B"/>
    <w:rsid w:val="00006309"/>
    <w:rsid w:val="00006D6C"/>
    <w:rsid w:val="000072D1"/>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A79"/>
    <w:rsid w:val="0003408C"/>
    <w:rsid w:val="0003428A"/>
    <w:rsid w:val="00035E2B"/>
    <w:rsid w:val="000364DF"/>
    <w:rsid w:val="000368A6"/>
    <w:rsid w:val="000370DA"/>
    <w:rsid w:val="00040510"/>
    <w:rsid w:val="00041929"/>
    <w:rsid w:val="00041C26"/>
    <w:rsid w:val="00041CBE"/>
    <w:rsid w:val="0004213E"/>
    <w:rsid w:val="0004228E"/>
    <w:rsid w:val="000423ED"/>
    <w:rsid w:val="00042E8A"/>
    <w:rsid w:val="000431FC"/>
    <w:rsid w:val="00043368"/>
    <w:rsid w:val="00043410"/>
    <w:rsid w:val="00043F98"/>
    <w:rsid w:val="0004490A"/>
    <w:rsid w:val="00045283"/>
    <w:rsid w:val="00045333"/>
    <w:rsid w:val="000463C6"/>
    <w:rsid w:val="000466CC"/>
    <w:rsid w:val="00046D88"/>
    <w:rsid w:val="000501E6"/>
    <w:rsid w:val="00050DAD"/>
    <w:rsid w:val="00052813"/>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0DA"/>
    <w:rsid w:val="000D0666"/>
    <w:rsid w:val="000D0975"/>
    <w:rsid w:val="000D1DD6"/>
    <w:rsid w:val="000D20FF"/>
    <w:rsid w:val="000D2EFE"/>
    <w:rsid w:val="000D327E"/>
    <w:rsid w:val="000D332B"/>
    <w:rsid w:val="000D3823"/>
    <w:rsid w:val="000D4711"/>
    <w:rsid w:val="000D4792"/>
    <w:rsid w:val="000D4D89"/>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4AC5"/>
    <w:rsid w:val="000F53CF"/>
    <w:rsid w:val="0010043A"/>
    <w:rsid w:val="0010090B"/>
    <w:rsid w:val="00101BDF"/>
    <w:rsid w:val="00102063"/>
    <w:rsid w:val="00102E02"/>
    <w:rsid w:val="0010335F"/>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371"/>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2985"/>
    <w:rsid w:val="001843DC"/>
    <w:rsid w:val="00186336"/>
    <w:rsid w:val="00190A25"/>
    <w:rsid w:val="00191175"/>
    <w:rsid w:val="00191318"/>
    <w:rsid w:val="00191525"/>
    <w:rsid w:val="00193202"/>
    <w:rsid w:val="0019443C"/>
    <w:rsid w:val="00195473"/>
    <w:rsid w:val="00196D66"/>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E0F"/>
    <w:rsid w:val="001A71BA"/>
    <w:rsid w:val="001B0088"/>
    <w:rsid w:val="001B07C3"/>
    <w:rsid w:val="001B0885"/>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59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1F05"/>
    <w:rsid w:val="00202CCD"/>
    <w:rsid w:val="00205398"/>
    <w:rsid w:val="0020560F"/>
    <w:rsid w:val="00206100"/>
    <w:rsid w:val="00207304"/>
    <w:rsid w:val="0020761D"/>
    <w:rsid w:val="00207E54"/>
    <w:rsid w:val="00207EDD"/>
    <w:rsid w:val="00210615"/>
    <w:rsid w:val="00210BFB"/>
    <w:rsid w:val="002117B8"/>
    <w:rsid w:val="002126E5"/>
    <w:rsid w:val="00212B69"/>
    <w:rsid w:val="00212B8A"/>
    <w:rsid w:val="00212F36"/>
    <w:rsid w:val="0021512F"/>
    <w:rsid w:val="0021547D"/>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008"/>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3DA"/>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0453"/>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4E3C"/>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7168"/>
    <w:rsid w:val="003C08DE"/>
    <w:rsid w:val="003C16C9"/>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5F8"/>
    <w:rsid w:val="003F5F9D"/>
    <w:rsid w:val="003F722C"/>
    <w:rsid w:val="0040073F"/>
    <w:rsid w:val="00402BCA"/>
    <w:rsid w:val="00403607"/>
    <w:rsid w:val="0040379D"/>
    <w:rsid w:val="0040382B"/>
    <w:rsid w:val="00404FCF"/>
    <w:rsid w:val="00405125"/>
    <w:rsid w:val="00405492"/>
    <w:rsid w:val="004064DA"/>
    <w:rsid w:val="004065AE"/>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386A"/>
    <w:rsid w:val="0046427C"/>
    <w:rsid w:val="0046438F"/>
    <w:rsid w:val="00464901"/>
    <w:rsid w:val="004674CA"/>
    <w:rsid w:val="004677D5"/>
    <w:rsid w:val="0046789F"/>
    <w:rsid w:val="004702FF"/>
    <w:rsid w:val="00470473"/>
    <w:rsid w:val="00470991"/>
    <w:rsid w:val="00471601"/>
    <w:rsid w:val="00472B3D"/>
    <w:rsid w:val="004746E5"/>
    <w:rsid w:val="0047632F"/>
    <w:rsid w:val="00476EEF"/>
    <w:rsid w:val="0047702A"/>
    <w:rsid w:val="00480C0D"/>
    <w:rsid w:val="00480DAD"/>
    <w:rsid w:val="00482414"/>
    <w:rsid w:val="00482436"/>
    <w:rsid w:val="00482474"/>
    <w:rsid w:val="00482B31"/>
    <w:rsid w:val="00485155"/>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6E6A"/>
    <w:rsid w:val="00497A29"/>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178"/>
    <w:rsid w:val="004B650B"/>
    <w:rsid w:val="004B6872"/>
    <w:rsid w:val="004B7161"/>
    <w:rsid w:val="004C2AC2"/>
    <w:rsid w:val="004C3579"/>
    <w:rsid w:val="004C3F0A"/>
    <w:rsid w:val="004C4258"/>
    <w:rsid w:val="004C6751"/>
    <w:rsid w:val="004D0378"/>
    <w:rsid w:val="004D0E89"/>
    <w:rsid w:val="004D1688"/>
    <w:rsid w:val="004D1BC8"/>
    <w:rsid w:val="004D2284"/>
    <w:rsid w:val="004D2D29"/>
    <w:rsid w:val="004D33D3"/>
    <w:rsid w:val="004D3E50"/>
    <w:rsid w:val="004D49BE"/>
    <w:rsid w:val="004D55DB"/>
    <w:rsid w:val="004D62E6"/>
    <w:rsid w:val="004D633A"/>
    <w:rsid w:val="004D64C3"/>
    <w:rsid w:val="004D6A25"/>
    <w:rsid w:val="004D6C9A"/>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7A"/>
    <w:rsid w:val="005315CC"/>
    <w:rsid w:val="0053273D"/>
    <w:rsid w:val="00532A58"/>
    <w:rsid w:val="0053342D"/>
    <w:rsid w:val="0053452F"/>
    <w:rsid w:val="005350DA"/>
    <w:rsid w:val="00536C19"/>
    <w:rsid w:val="00540BBD"/>
    <w:rsid w:val="0054139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481"/>
    <w:rsid w:val="005E34F8"/>
    <w:rsid w:val="005E358D"/>
    <w:rsid w:val="005E47DA"/>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6F5"/>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41F5"/>
    <w:rsid w:val="0064599D"/>
    <w:rsid w:val="0064607F"/>
    <w:rsid w:val="0064656A"/>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57EF8"/>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6BE1"/>
    <w:rsid w:val="00677758"/>
    <w:rsid w:val="006779EA"/>
    <w:rsid w:val="00677F63"/>
    <w:rsid w:val="00680412"/>
    <w:rsid w:val="0068166F"/>
    <w:rsid w:val="006819E6"/>
    <w:rsid w:val="00682081"/>
    <w:rsid w:val="00682B2B"/>
    <w:rsid w:val="00682BC3"/>
    <w:rsid w:val="00682D41"/>
    <w:rsid w:val="00684266"/>
    <w:rsid w:val="00684AFD"/>
    <w:rsid w:val="00685E96"/>
    <w:rsid w:val="00690189"/>
    <w:rsid w:val="00690386"/>
    <w:rsid w:val="006923FE"/>
    <w:rsid w:val="006931D7"/>
    <w:rsid w:val="0069466B"/>
    <w:rsid w:val="006946C5"/>
    <w:rsid w:val="006950C7"/>
    <w:rsid w:val="0069511F"/>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76A"/>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49B"/>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385F"/>
    <w:rsid w:val="007443C7"/>
    <w:rsid w:val="00744AC3"/>
    <w:rsid w:val="00745D34"/>
    <w:rsid w:val="00746118"/>
    <w:rsid w:val="00750BDB"/>
    <w:rsid w:val="00751589"/>
    <w:rsid w:val="007517CD"/>
    <w:rsid w:val="00751E2F"/>
    <w:rsid w:val="0075209B"/>
    <w:rsid w:val="00754DF7"/>
    <w:rsid w:val="00754FA0"/>
    <w:rsid w:val="00756E88"/>
    <w:rsid w:val="00757A10"/>
    <w:rsid w:val="00760079"/>
    <w:rsid w:val="007617E6"/>
    <w:rsid w:val="00761CA9"/>
    <w:rsid w:val="0076217B"/>
    <w:rsid w:val="00762607"/>
    <w:rsid w:val="00762982"/>
    <w:rsid w:val="00762BF5"/>
    <w:rsid w:val="00763E8B"/>
    <w:rsid w:val="00764147"/>
    <w:rsid w:val="00764A4F"/>
    <w:rsid w:val="00764B67"/>
    <w:rsid w:val="00764B9B"/>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4E4"/>
    <w:rsid w:val="00776B1D"/>
    <w:rsid w:val="00777A67"/>
    <w:rsid w:val="00777AD3"/>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531A"/>
    <w:rsid w:val="007B7062"/>
    <w:rsid w:val="007B758A"/>
    <w:rsid w:val="007B7762"/>
    <w:rsid w:val="007C0D26"/>
    <w:rsid w:val="007C0F8D"/>
    <w:rsid w:val="007C2FB9"/>
    <w:rsid w:val="007C325A"/>
    <w:rsid w:val="007C4049"/>
    <w:rsid w:val="007C4BF1"/>
    <w:rsid w:val="007C5420"/>
    <w:rsid w:val="007C5C96"/>
    <w:rsid w:val="007C6021"/>
    <w:rsid w:val="007C611F"/>
    <w:rsid w:val="007C6263"/>
    <w:rsid w:val="007C6920"/>
    <w:rsid w:val="007C6D09"/>
    <w:rsid w:val="007C718C"/>
    <w:rsid w:val="007D00AE"/>
    <w:rsid w:val="007D128A"/>
    <w:rsid w:val="007D144D"/>
    <w:rsid w:val="007D186D"/>
    <w:rsid w:val="007D2500"/>
    <w:rsid w:val="007D2CC0"/>
    <w:rsid w:val="007D401B"/>
    <w:rsid w:val="007D4D25"/>
    <w:rsid w:val="007D6D5C"/>
    <w:rsid w:val="007D789F"/>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55C2"/>
    <w:rsid w:val="00805B23"/>
    <w:rsid w:val="008065DD"/>
    <w:rsid w:val="008100AA"/>
    <w:rsid w:val="008115DA"/>
    <w:rsid w:val="00812877"/>
    <w:rsid w:val="00812D67"/>
    <w:rsid w:val="00812D86"/>
    <w:rsid w:val="00813061"/>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3173"/>
    <w:rsid w:val="00835C04"/>
    <w:rsid w:val="00837588"/>
    <w:rsid w:val="008379E1"/>
    <w:rsid w:val="00840A4E"/>
    <w:rsid w:val="00840CCE"/>
    <w:rsid w:val="00842335"/>
    <w:rsid w:val="008424A2"/>
    <w:rsid w:val="008436EC"/>
    <w:rsid w:val="008445A4"/>
    <w:rsid w:val="00844625"/>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C17"/>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34F"/>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2FB3"/>
    <w:rsid w:val="00943681"/>
    <w:rsid w:val="009441EF"/>
    <w:rsid w:val="0094479A"/>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87F30"/>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8A9"/>
    <w:rsid w:val="009B4A84"/>
    <w:rsid w:val="009B66D3"/>
    <w:rsid w:val="009B6FDB"/>
    <w:rsid w:val="009B7848"/>
    <w:rsid w:val="009C0535"/>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B6B"/>
    <w:rsid w:val="009E4E90"/>
    <w:rsid w:val="009E5120"/>
    <w:rsid w:val="009E5381"/>
    <w:rsid w:val="009E5C58"/>
    <w:rsid w:val="009E61B0"/>
    <w:rsid w:val="009E777F"/>
    <w:rsid w:val="009F17EE"/>
    <w:rsid w:val="009F1D48"/>
    <w:rsid w:val="009F2541"/>
    <w:rsid w:val="009F366D"/>
    <w:rsid w:val="009F513F"/>
    <w:rsid w:val="009F5987"/>
    <w:rsid w:val="009F5A29"/>
    <w:rsid w:val="009F5CD0"/>
    <w:rsid w:val="009F5E51"/>
    <w:rsid w:val="009F618D"/>
    <w:rsid w:val="00A01B2F"/>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1ABE"/>
    <w:rsid w:val="00A32081"/>
    <w:rsid w:val="00A323F3"/>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DBA"/>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1D8E"/>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86D2B"/>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1A1"/>
    <w:rsid w:val="00AB267F"/>
    <w:rsid w:val="00AB32FD"/>
    <w:rsid w:val="00AB3523"/>
    <w:rsid w:val="00AB4C71"/>
    <w:rsid w:val="00AB5199"/>
    <w:rsid w:val="00AB63DC"/>
    <w:rsid w:val="00AB7888"/>
    <w:rsid w:val="00AC046B"/>
    <w:rsid w:val="00AC0F21"/>
    <w:rsid w:val="00AC1601"/>
    <w:rsid w:val="00AC51BD"/>
    <w:rsid w:val="00AC5886"/>
    <w:rsid w:val="00AC5B3E"/>
    <w:rsid w:val="00AC63F3"/>
    <w:rsid w:val="00AC647E"/>
    <w:rsid w:val="00AC77D6"/>
    <w:rsid w:val="00AC794F"/>
    <w:rsid w:val="00AD070F"/>
    <w:rsid w:val="00AD0C52"/>
    <w:rsid w:val="00AD10D9"/>
    <w:rsid w:val="00AD1A4F"/>
    <w:rsid w:val="00AD252A"/>
    <w:rsid w:val="00AD3C3F"/>
    <w:rsid w:val="00AD457C"/>
    <w:rsid w:val="00AD45CC"/>
    <w:rsid w:val="00AD46E3"/>
    <w:rsid w:val="00AD52AA"/>
    <w:rsid w:val="00AD556D"/>
    <w:rsid w:val="00AD568C"/>
    <w:rsid w:val="00AD66F8"/>
    <w:rsid w:val="00AD7A75"/>
    <w:rsid w:val="00AE11C6"/>
    <w:rsid w:val="00AE1804"/>
    <w:rsid w:val="00AE3285"/>
    <w:rsid w:val="00AE4538"/>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862"/>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1A36"/>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007"/>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780"/>
    <w:rsid w:val="00C16A1C"/>
    <w:rsid w:val="00C17858"/>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4E8F"/>
    <w:rsid w:val="00C8539A"/>
    <w:rsid w:val="00C87442"/>
    <w:rsid w:val="00C878FA"/>
    <w:rsid w:val="00C900D5"/>
    <w:rsid w:val="00C911A0"/>
    <w:rsid w:val="00C913AA"/>
    <w:rsid w:val="00C91AA4"/>
    <w:rsid w:val="00C92C5A"/>
    <w:rsid w:val="00C93AA4"/>
    <w:rsid w:val="00C93E92"/>
    <w:rsid w:val="00C94B25"/>
    <w:rsid w:val="00C94BCC"/>
    <w:rsid w:val="00C95511"/>
    <w:rsid w:val="00CA092E"/>
    <w:rsid w:val="00CA1CCB"/>
    <w:rsid w:val="00CA1D56"/>
    <w:rsid w:val="00CA4D6E"/>
    <w:rsid w:val="00CA57CC"/>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D7F86"/>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3FD6"/>
    <w:rsid w:val="00D04442"/>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A9D"/>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AA6"/>
    <w:rsid w:val="00D97CC3"/>
    <w:rsid w:val="00DA0DC1"/>
    <w:rsid w:val="00DA325E"/>
    <w:rsid w:val="00DA4481"/>
    <w:rsid w:val="00DA5923"/>
    <w:rsid w:val="00DA5A9A"/>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10C"/>
    <w:rsid w:val="00DD0504"/>
    <w:rsid w:val="00DD05AA"/>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2B3"/>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2F57"/>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7EB"/>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5B4F"/>
    <w:rsid w:val="00E865C9"/>
    <w:rsid w:val="00E86BB7"/>
    <w:rsid w:val="00E902B5"/>
    <w:rsid w:val="00E90C8C"/>
    <w:rsid w:val="00E9149F"/>
    <w:rsid w:val="00E92C66"/>
    <w:rsid w:val="00E92F7C"/>
    <w:rsid w:val="00E933B6"/>
    <w:rsid w:val="00E9359D"/>
    <w:rsid w:val="00E93E3C"/>
    <w:rsid w:val="00E94C49"/>
    <w:rsid w:val="00E96348"/>
    <w:rsid w:val="00E96C54"/>
    <w:rsid w:val="00E96FB5"/>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B7705"/>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B26"/>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6D35"/>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203D"/>
    <w:rsid w:val="00F42D5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22"/>
    <w:rsid w:val="00F676C2"/>
    <w:rsid w:val="00F67B67"/>
    <w:rsid w:val="00F70E71"/>
    <w:rsid w:val="00F70EA5"/>
    <w:rsid w:val="00F70EE2"/>
    <w:rsid w:val="00F71A59"/>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3C7B"/>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477"/>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C7CAB"/>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5996"/>
    <w:rsid w:val="00FE64EA"/>
    <w:rsid w:val="00FE7091"/>
    <w:rsid w:val="00FE7ABE"/>
    <w:rsid w:val="00FE7DC1"/>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2"/>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PlaceholderText"/>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PlaceholderText"/>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PlaceholderText"/>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PlaceholderText"/>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PlaceholderText"/>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PlaceholderText"/>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PlaceholderText"/>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PlaceholderText"/>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364DF"/>
    <w:rsid w:val="000440D6"/>
    <w:rsid w:val="000727E0"/>
    <w:rsid w:val="00094A90"/>
    <w:rsid w:val="00095508"/>
    <w:rsid w:val="000C3617"/>
    <w:rsid w:val="000C3C84"/>
    <w:rsid w:val="000D00DA"/>
    <w:rsid w:val="000D1219"/>
    <w:rsid w:val="000D4FF2"/>
    <w:rsid w:val="000D64C7"/>
    <w:rsid w:val="000E2E1A"/>
    <w:rsid w:val="000E36EA"/>
    <w:rsid w:val="001173AE"/>
    <w:rsid w:val="00121114"/>
    <w:rsid w:val="00127A49"/>
    <w:rsid w:val="00142FA0"/>
    <w:rsid w:val="0015196E"/>
    <w:rsid w:val="001631B1"/>
    <w:rsid w:val="001643DE"/>
    <w:rsid w:val="001A233C"/>
    <w:rsid w:val="001A28B0"/>
    <w:rsid w:val="001A6E0F"/>
    <w:rsid w:val="001D2C7D"/>
    <w:rsid w:val="001F0DFD"/>
    <w:rsid w:val="00243AF1"/>
    <w:rsid w:val="00244C4B"/>
    <w:rsid w:val="00244CE3"/>
    <w:rsid w:val="002673DA"/>
    <w:rsid w:val="0028079E"/>
    <w:rsid w:val="00283C8C"/>
    <w:rsid w:val="002B0F7C"/>
    <w:rsid w:val="002B4AD4"/>
    <w:rsid w:val="002C5127"/>
    <w:rsid w:val="002C7C3E"/>
    <w:rsid w:val="00304F3B"/>
    <w:rsid w:val="00310C0B"/>
    <w:rsid w:val="003248DC"/>
    <w:rsid w:val="00340203"/>
    <w:rsid w:val="00345D42"/>
    <w:rsid w:val="003544F6"/>
    <w:rsid w:val="00357895"/>
    <w:rsid w:val="00366897"/>
    <w:rsid w:val="00376E1D"/>
    <w:rsid w:val="00380F3F"/>
    <w:rsid w:val="003B2BBC"/>
    <w:rsid w:val="003C4942"/>
    <w:rsid w:val="003D6212"/>
    <w:rsid w:val="003E524A"/>
    <w:rsid w:val="003F175D"/>
    <w:rsid w:val="003F7F78"/>
    <w:rsid w:val="00401C7D"/>
    <w:rsid w:val="004115D5"/>
    <w:rsid w:val="0042166F"/>
    <w:rsid w:val="0042525B"/>
    <w:rsid w:val="004510FC"/>
    <w:rsid w:val="00481B72"/>
    <w:rsid w:val="00483217"/>
    <w:rsid w:val="00496E6A"/>
    <w:rsid w:val="00497102"/>
    <w:rsid w:val="004A308F"/>
    <w:rsid w:val="004A5427"/>
    <w:rsid w:val="004A5C3F"/>
    <w:rsid w:val="004B650B"/>
    <w:rsid w:val="004C3F0A"/>
    <w:rsid w:val="004D2231"/>
    <w:rsid w:val="004D35F5"/>
    <w:rsid w:val="004E29FA"/>
    <w:rsid w:val="00500CFA"/>
    <w:rsid w:val="005063A7"/>
    <w:rsid w:val="00521512"/>
    <w:rsid w:val="0054139D"/>
    <w:rsid w:val="00551D8D"/>
    <w:rsid w:val="005563F8"/>
    <w:rsid w:val="00584DF6"/>
    <w:rsid w:val="00594925"/>
    <w:rsid w:val="005A219D"/>
    <w:rsid w:val="005C13A5"/>
    <w:rsid w:val="005D5845"/>
    <w:rsid w:val="005E358D"/>
    <w:rsid w:val="005F464E"/>
    <w:rsid w:val="00601974"/>
    <w:rsid w:val="0061695B"/>
    <w:rsid w:val="00620D54"/>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83470"/>
    <w:rsid w:val="007B3B2D"/>
    <w:rsid w:val="007B531A"/>
    <w:rsid w:val="007B7062"/>
    <w:rsid w:val="007B7C6C"/>
    <w:rsid w:val="007C0F8D"/>
    <w:rsid w:val="007C123A"/>
    <w:rsid w:val="007C2E92"/>
    <w:rsid w:val="007D53D6"/>
    <w:rsid w:val="007E1D2C"/>
    <w:rsid w:val="007F6624"/>
    <w:rsid w:val="00802CE8"/>
    <w:rsid w:val="008055C2"/>
    <w:rsid w:val="0082040C"/>
    <w:rsid w:val="008308EE"/>
    <w:rsid w:val="00842335"/>
    <w:rsid w:val="00843D56"/>
    <w:rsid w:val="0085718F"/>
    <w:rsid w:val="008608AF"/>
    <w:rsid w:val="008608DE"/>
    <w:rsid w:val="00860BC1"/>
    <w:rsid w:val="00864290"/>
    <w:rsid w:val="00874AAF"/>
    <w:rsid w:val="00880590"/>
    <w:rsid w:val="008948F9"/>
    <w:rsid w:val="00897606"/>
    <w:rsid w:val="008A263F"/>
    <w:rsid w:val="008A488B"/>
    <w:rsid w:val="008A64D3"/>
    <w:rsid w:val="008C34C5"/>
    <w:rsid w:val="008C574E"/>
    <w:rsid w:val="008C634F"/>
    <w:rsid w:val="008D635A"/>
    <w:rsid w:val="008D7576"/>
    <w:rsid w:val="008D7598"/>
    <w:rsid w:val="008E749A"/>
    <w:rsid w:val="008F1BD9"/>
    <w:rsid w:val="009113DF"/>
    <w:rsid w:val="009315EC"/>
    <w:rsid w:val="00957883"/>
    <w:rsid w:val="00961945"/>
    <w:rsid w:val="009626F8"/>
    <w:rsid w:val="00976C29"/>
    <w:rsid w:val="00981636"/>
    <w:rsid w:val="009842F0"/>
    <w:rsid w:val="009C2610"/>
    <w:rsid w:val="009D5F4A"/>
    <w:rsid w:val="00A2695B"/>
    <w:rsid w:val="00A272E6"/>
    <w:rsid w:val="00A30DD0"/>
    <w:rsid w:val="00A43757"/>
    <w:rsid w:val="00A459E5"/>
    <w:rsid w:val="00A570E2"/>
    <w:rsid w:val="00A64E2B"/>
    <w:rsid w:val="00A84622"/>
    <w:rsid w:val="00A85307"/>
    <w:rsid w:val="00A96E13"/>
    <w:rsid w:val="00AB3523"/>
    <w:rsid w:val="00AC6BAF"/>
    <w:rsid w:val="00AC794F"/>
    <w:rsid w:val="00AF5609"/>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BE6255"/>
    <w:rsid w:val="00C364B4"/>
    <w:rsid w:val="00C411FC"/>
    <w:rsid w:val="00C74436"/>
    <w:rsid w:val="00C8539A"/>
    <w:rsid w:val="00C919FF"/>
    <w:rsid w:val="00CA57CC"/>
    <w:rsid w:val="00CB7754"/>
    <w:rsid w:val="00CE70F2"/>
    <w:rsid w:val="00CF074C"/>
    <w:rsid w:val="00D04442"/>
    <w:rsid w:val="00D52390"/>
    <w:rsid w:val="00D54F47"/>
    <w:rsid w:val="00D56EFB"/>
    <w:rsid w:val="00D63366"/>
    <w:rsid w:val="00D65316"/>
    <w:rsid w:val="00D74586"/>
    <w:rsid w:val="00D81F66"/>
    <w:rsid w:val="00D827DC"/>
    <w:rsid w:val="00D84AA0"/>
    <w:rsid w:val="00DE260C"/>
    <w:rsid w:val="00DE425F"/>
    <w:rsid w:val="00DF254E"/>
    <w:rsid w:val="00DF762E"/>
    <w:rsid w:val="00E024CB"/>
    <w:rsid w:val="00E07382"/>
    <w:rsid w:val="00E17036"/>
    <w:rsid w:val="00E354ED"/>
    <w:rsid w:val="00E370CA"/>
    <w:rsid w:val="00E47F17"/>
    <w:rsid w:val="00E55189"/>
    <w:rsid w:val="00E84BE0"/>
    <w:rsid w:val="00E8545D"/>
    <w:rsid w:val="00E85B4F"/>
    <w:rsid w:val="00E9149F"/>
    <w:rsid w:val="00E96FB5"/>
    <w:rsid w:val="00EB0E25"/>
    <w:rsid w:val="00EB7109"/>
    <w:rsid w:val="00EB7E56"/>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5996"/>
    <w:rsid w:val="00FE7DC1"/>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30390</Words>
  <Characters>17323</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SPS</vt:lpstr>
    </vt:vector>
  </TitlesOfParts>
  <Company/>
  <LinksUpToDate>false</LinksUpToDate>
  <CharactersWithSpaces>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
  <cp:keywords/>
  <dc:description/>
  <cp:lastModifiedBy>Antanas Narbutas</cp:lastModifiedBy>
  <cp:revision>28</cp:revision>
  <cp:lastPrinted>2019-05-27T13:27:00Z</cp:lastPrinted>
  <dcterms:created xsi:type="dcterms:W3CDTF">2026-02-20T08:31:00Z</dcterms:created>
  <dcterms:modified xsi:type="dcterms:W3CDTF">2026-02-23T05:50:00Z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