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27E2F" w:rsidRPr="00427E2F" w14:paraId="3280BA85" w14:textId="77777777" w:rsidTr="008B50F5">
        <w:trPr>
          <w:trHeight w:val="721"/>
        </w:trPr>
        <w:tc>
          <w:tcPr>
            <w:tcW w:w="4814" w:type="dxa"/>
          </w:tcPr>
          <w:p w14:paraId="45B9D489" w14:textId="77777777" w:rsidR="0001633F" w:rsidRPr="00427E2F" w:rsidRDefault="0001633F" w:rsidP="00CF1BFC">
            <w:pPr>
              <w:jc w:val="center"/>
              <w:rPr>
                <w:rFonts w:cs="Arial"/>
                <w:b/>
                <w:bCs/>
                <w:sz w:val="22"/>
                <w:szCs w:val="22"/>
              </w:rPr>
            </w:pPr>
            <w:r w:rsidRPr="00427E2F">
              <w:rPr>
                <w:rFonts w:cs="Arial"/>
                <w:b/>
                <w:bCs/>
                <w:sz w:val="22"/>
                <w:szCs w:val="22"/>
              </w:rPr>
              <w:t>TECHNINĖ SPECIFIKACIJA</w:t>
            </w:r>
          </w:p>
        </w:tc>
        <w:tc>
          <w:tcPr>
            <w:tcW w:w="4814" w:type="dxa"/>
          </w:tcPr>
          <w:p w14:paraId="051B6C5B" w14:textId="2B58D3E4" w:rsidR="0001633F" w:rsidRPr="00427E2F" w:rsidRDefault="00230AB5" w:rsidP="00CF1BFC">
            <w:pPr>
              <w:jc w:val="center"/>
              <w:rPr>
                <w:rFonts w:cs="Arial"/>
                <w:b/>
                <w:bCs/>
                <w:sz w:val="22"/>
                <w:szCs w:val="22"/>
                <w:lang w:val="en-GB"/>
              </w:rPr>
            </w:pPr>
            <w:r w:rsidRPr="00427E2F">
              <w:rPr>
                <w:rFonts w:cs="Arial"/>
                <w:b/>
                <w:bCs/>
                <w:sz w:val="22"/>
                <w:szCs w:val="22"/>
                <w:lang w:val="en-GB"/>
              </w:rPr>
              <w:t xml:space="preserve">TECHNICAL </w:t>
            </w:r>
            <w:r w:rsidR="0001633F" w:rsidRPr="00427E2F">
              <w:rPr>
                <w:rFonts w:cs="Arial"/>
                <w:b/>
                <w:bCs/>
                <w:sz w:val="22"/>
                <w:szCs w:val="22"/>
                <w:lang w:val="en-GB"/>
              </w:rPr>
              <w:t>SPECIFICATION</w:t>
            </w:r>
          </w:p>
          <w:p w14:paraId="081897B5" w14:textId="77777777" w:rsidR="0001633F" w:rsidRPr="00427E2F" w:rsidRDefault="0001633F" w:rsidP="00CF1BFC">
            <w:pPr>
              <w:jc w:val="center"/>
              <w:rPr>
                <w:rFonts w:cs="Arial"/>
                <w:b/>
                <w:bCs/>
                <w:sz w:val="22"/>
                <w:szCs w:val="22"/>
                <w:lang w:val="en-GB"/>
              </w:rPr>
            </w:pPr>
          </w:p>
        </w:tc>
      </w:tr>
      <w:tr w:rsidR="00427E2F" w:rsidRPr="00427E2F" w14:paraId="7315CAE9" w14:textId="77777777" w:rsidTr="00722B53">
        <w:tc>
          <w:tcPr>
            <w:tcW w:w="4814" w:type="dxa"/>
          </w:tcPr>
          <w:p w14:paraId="17005660" w14:textId="5090BB0F" w:rsidR="0001633F" w:rsidRPr="00427E2F" w:rsidRDefault="0001633F" w:rsidP="00CF1BFC">
            <w:pPr>
              <w:jc w:val="center"/>
              <w:rPr>
                <w:rFonts w:cs="Arial"/>
                <w:b/>
                <w:bCs/>
              </w:rPr>
            </w:pPr>
            <w:r w:rsidRPr="00427E2F">
              <w:rPr>
                <w:rFonts w:cs="Arial"/>
                <w:b/>
                <w:bCs/>
              </w:rPr>
              <w:t>BENDROSIOS SĄLYGOS</w:t>
            </w:r>
          </w:p>
        </w:tc>
        <w:tc>
          <w:tcPr>
            <w:tcW w:w="4814" w:type="dxa"/>
          </w:tcPr>
          <w:p w14:paraId="02FE6D75" w14:textId="77777777" w:rsidR="0001633F" w:rsidRPr="00427E2F" w:rsidRDefault="0001633F" w:rsidP="00CF1BFC">
            <w:pPr>
              <w:jc w:val="center"/>
              <w:rPr>
                <w:rFonts w:cs="Arial"/>
                <w:b/>
                <w:bCs/>
                <w:lang w:val="en-GB"/>
              </w:rPr>
            </w:pPr>
            <w:r w:rsidRPr="00427E2F">
              <w:rPr>
                <w:rFonts w:cs="Arial"/>
                <w:b/>
                <w:bCs/>
                <w:lang w:val="en-GB"/>
              </w:rPr>
              <w:t>GENERAL TERMS AND CONDITIONS</w:t>
            </w:r>
          </w:p>
          <w:p w14:paraId="75B9C70A" w14:textId="77777777" w:rsidR="0001633F" w:rsidRPr="00427E2F" w:rsidRDefault="0001633F" w:rsidP="00CF1BFC">
            <w:pPr>
              <w:jc w:val="center"/>
              <w:rPr>
                <w:rFonts w:cs="Arial"/>
                <w:b/>
                <w:bCs/>
                <w:lang w:val="en-GB"/>
              </w:rPr>
            </w:pPr>
          </w:p>
        </w:tc>
      </w:tr>
      <w:tr w:rsidR="00427E2F" w:rsidRPr="00427E2F" w14:paraId="1C32C11F" w14:textId="77777777" w:rsidTr="00722B53">
        <w:tc>
          <w:tcPr>
            <w:tcW w:w="4814" w:type="dxa"/>
          </w:tcPr>
          <w:p w14:paraId="26163C5D" w14:textId="6BCD8C3D" w:rsidR="0001633F" w:rsidRPr="00427E2F" w:rsidRDefault="0001633F" w:rsidP="00CF1BFC">
            <w:pPr>
              <w:pStyle w:val="NoSpacing"/>
              <w:jc w:val="both"/>
              <w:rPr>
                <w:rFonts w:ascii="Arial" w:hAnsi="Arial" w:cs="Arial"/>
              </w:rPr>
            </w:pPr>
            <w:r w:rsidRPr="00427E2F">
              <w:rPr>
                <w:rFonts w:ascii="Arial" w:hAnsi="Arial" w:cs="Arial"/>
                <w:b/>
              </w:rPr>
              <w:t xml:space="preserve">Draudėjas: </w:t>
            </w:r>
            <w:r w:rsidRPr="00427E2F">
              <w:rPr>
                <w:rFonts w:ascii="Arial" w:hAnsi="Arial" w:cs="Arial"/>
                <w:bCs/>
              </w:rPr>
              <w:t xml:space="preserve">AB </w:t>
            </w:r>
            <w:r w:rsidR="001F361B" w:rsidRPr="00427E2F">
              <w:rPr>
                <w:rFonts w:ascii="Arial" w:hAnsi="Arial" w:cs="Arial"/>
                <w:bCs/>
              </w:rPr>
              <w:t>„</w:t>
            </w:r>
            <w:r w:rsidR="00C32138" w:rsidRPr="00427E2F">
              <w:rPr>
                <w:rFonts w:ascii="Arial" w:hAnsi="Arial" w:cs="Arial"/>
              </w:rPr>
              <w:t>Oro navigacija</w:t>
            </w:r>
            <w:r w:rsidR="001F361B" w:rsidRPr="00427E2F">
              <w:rPr>
                <w:rFonts w:ascii="Arial" w:hAnsi="Arial" w:cs="Arial"/>
              </w:rPr>
              <w:t>“</w:t>
            </w:r>
            <w:r w:rsidR="007B350D">
              <w:rPr>
                <w:rFonts w:ascii="Arial" w:hAnsi="Arial" w:cs="Arial"/>
              </w:rPr>
              <w:t xml:space="preserve"> (toliau – ir Bendrovė)</w:t>
            </w:r>
          </w:p>
          <w:p w14:paraId="3E168F08" w14:textId="77777777" w:rsidR="0001633F" w:rsidRPr="00427E2F" w:rsidRDefault="0001633F" w:rsidP="00CF1BFC">
            <w:pPr>
              <w:jc w:val="both"/>
              <w:rPr>
                <w:rFonts w:cs="Arial"/>
              </w:rPr>
            </w:pPr>
          </w:p>
        </w:tc>
        <w:tc>
          <w:tcPr>
            <w:tcW w:w="4814" w:type="dxa"/>
          </w:tcPr>
          <w:p w14:paraId="64E5CB76" w14:textId="40E9D9D0" w:rsidR="0001633F" w:rsidRPr="00427E2F" w:rsidRDefault="0001633F" w:rsidP="00CF1BFC">
            <w:pPr>
              <w:ind w:firstLine="0"/>
              <w:jc w:val="both"/>
              <w:rPr>
                <w:rFonts w:cs="Arial"/>
                <w:lang w:val="en-US"/>
              </w:rPr>
            </w:pPr>
            <w:r w:rsidRPr="00427E2F">
              <w:rPr>
                <w:rFonts w:cs="Arial"/>
                <w:b/>
                <w:lang w:val="en-US"/>
              </w:rPr>
              <w:t>Policyholder</w:t>
            </w:r>
            <w:r w:rsidRPr="00427E2F">
              <w:rPr>
                <w:rFonts w:cs="Arial"/>
                <w:lang w:val="en-US"/>
              </w:rPr>
              <w:t xml:space="preserve">: </w:t>
            </w:r>
            <w:r w:rsidR="007B350D">
              <w:rPr>
                <w:rFonts w:cs="Arial"/>
                <w:lang w:val="en-US"/>
              </w:rPr>
              <w:t xml:space="preserve">Public Limited Liability Company (PLLC) </w:t>
            </w:r>
            <w:r w:rsidR="006A48E6" w:rsidRPr="00427E2F">
              <w:rPr>
                <w:rFonts w:cs="Arial"/>
              </w:rPr>
              <w:t xml:space="preserve">Oro </w:t>
            </w:r>
            <w:r w:rsidR="007B350D">
              <w:rPr>
                <w:rFonts w:cs="Arial"/>
              </w:rPr>
              <w:t>N</w:t>
            </w:r>
            <w:r w:rsidR="006A48E6" w:rsidRPr="00427E2F">
              <w:rPr>
                <w:rFonts w:cs="Arial"/>
              </w:rPr>
              <w:t>avigacija</w:t>
            </w:r>
            <w:r w:rsidR="007B350D">
              <w:rPr>
                <w:rFonts w:cs="Arial"/>
              </w:rPr>
              <w:t xml:space="preserve"> (hereinafter – Company)</w:t>
            </w:r>
          </w:p>
          <w:p w14:paraId="0279F82E" w14:textId="22850DC4" w:rsidR="002A32A2" w:rsidRPr="00427E2F" w:rsidRDefault="002A32A2" w:rsidP="00CF1BFC">
            <w:pPr>
              <w:ind w:firstLine="0"/>
              <w:jc w:val="both"/>
              <w:rPr>
                <w:rFonts w:cs="Arial"/>
                <w:lang w:val="en-GB"/>
              </w:rPr>
            </w:pPr>
          </w:p>
        </w:tc>
      </w:tr>
      <w:tr w:rsidR="00427E2F" w:rsidRPr="00427E2F" w14:paraId="0117908D" w14:textId="77777777" w:rsidTr="00722B53">
        <w:tc>
          <w:tcPr>
            <w:tcW w:w="4814" w:type="dxa"/>
          </w:tcPr>
          <w:p w14:paraId="622795E2" w14:textId="4A8F9AE0" w:rsidR="0001633F" w:rsidRPr="00427E2F" w:rsidRDefault="0001633F" w:rsidP="00CF1BFC">
            <w:pPr>
              <w:pStyle w:val="NoSpacing"/>
              <w:jc w:val="both"/>
              <w:rPr>
                <w:rFonts w:ascii="Arial" w:hAnsi="Arial" w:cs="Arial"/>
              </w:rPr>
            </w:pPr>
            <w:r w:rsidRPr="00427E2F">
              <w:rPr>
                <w:rFonts w:ascii="Arial" w:hAnsi="Arial" w:cs="Arial"/>
                <w:b/>
              </w:rPr>
              <w:t xml:space="preserve">Pirkimo objektas: </w:t>
            </w:r>
            <w:bookmarkStart w:id="0" w:name="_Hlk48814235"/>
            <w:r w:rsidRPr="00427E2F">
              <w:rPr>
                <w:rFonts w:ascii="Arial" w:hAnsi="Arial" w:cs="Arial"/>
                <w:bCs/>
              </w:rPr>
              <w:t xml:space="preserve">AB </w:t>
            </w:r>
            <w:r w:rsidR="001F361B" w:rsidRPr="00427E2F">
              <w:rPr>
                <w:rFonts w:ascii="Arial" w:hAnsi="Arial" w:cs="Arial"/>
                <w:bCs/>
              </w:rPr>
              <w:t>„</w:t>
            </w:r>
            <w:r w:rsidR="00794A39" w:rsidRPr="00427E2F">
              <w:rPr>
                <w:rFonts w:ascii="Arial" w:hAnsi="Arial" w:cs="Arial"/>
              </w:rPr>
              <w:t>Oro navigacija</w:t>
            </w:r>
            <w:r w:rsidR="001F361B" w:rsidRPr="00427E2F">
              <w:rPr>
                <w:rFonts w:ascii="Arial" w:hAnsi="Arial" w:cs="Arial"/>
              </w:rPr>
              <w:t>“</w:t>
            </w:r>
            <w:r w:rsidRPr="00427E2F">
              <w:rPr>
                <w:rFonts w:ascii="Arial" w:hAnsi="Arial" w:cs="Arial"/>
              </w:rPr>
              <w:t xml:space="preserve"> </w:t>
            </w:r>
            <w:r w:rsidR="00F30033" w:rsidRPr="00427E2F">
              <w:rPr>
                <w:rFonts w:ascii="Arial" w:hAnsi="Arial" w:cs="Arial"/>
              </w:rPr>
              <w:t xml:space="preserve">vadovaujančių asmenų </w:t>
            </w:r>
            <w:r w:rsidRPr="00427E2F">
              <w:rPr>
                <w:rFonts w:ascii="Arial" w:hAnsi="Arial" w:cs="Arial"/>
              </w:rPr>
              <w:t>civilinės atsakomybės draudimas</w:t>
            </w:r>
            <w:bookmarkEnd w:id="0"/>
          </w:p>
          <w:p w14:paraId="23ADE4DB" w14:textId="77777777" w:rsidR="0001633F" w:rsidRPr="00427E2F" w:rsidRDefault="0001633F" w:rsidP="00CF1BFC">
            <w:pPr>
              <w:jc w:val="both"/>
              <w:rPr>
                <w:rFonts w:cs="Arial"/>
              </w:rPr>
            </w:pPr>
          </w:p>
        </w:tc>
        <w:tc>
          <w:tcPr>
            <w:tcW w:w="4814" w:type="dxa"/>
          </w:tcPr>
          <w:p w14:paraId="613172A8" w14:textId="58B0DC1C" w:rsidR="0001633F" w:rsidRPr="00427E2F" w:rsidRDefault="0001633F" w:rsidP="00CF1BFC">
            <w:pPr>
              <w:ind w:firstLine="0"/>
              <w:jc w:val="both"/>
              <w:rPr>
                <w:rFonts w:cs="Arial"/>
                <w:lang w:val="en-US"/>
              </w:rPr>
            </w:pPr>
            <w:r w:rsidRPr="00427E2F">
              <w:rPr>
                <w:rFonts w:cs="Arial"/>
                <w:b/>
                <w:lang w:val="en-US"/>
              </w:rPr>
              <w:t>Procurement Object</w:t>
            </w:r>
            <w:r w:rsidRPr="00427E2F">
              <w:rPr>
                <w:rFonts w:cs="Arial"/>
                <w:lang w:val="en-US"/>
              </w:rPr>
              <w:t>: civil liability insurance</w:t>
            </w:r>
            <w:r w:rsidR="0026681E" w:rsidRPr="00427E2F">
              <w:rPr>
                <w:rFonts w:cs="Arial"/>
                <w:lang w:val="en-US"/>
              </w:rPr>
              <w:t xml:space="preserve"> for the directors and officers</w:t>
            </w:r>
            <w:r w:rsidRPr="00427E2F">
              <w:rPr>
                <w:rFonts w:cs="Arial"/>
                <w:lang w:val="en-US"/>
              </w:rPr>
              <w:t xml:space="preserve"> of</w:t>
            </w:r>
            <w:r w:rsidR="0026681E" w:rsidRPr="00427E2F">
              <w:rPr>
                <w:rFonts w:cs="Arial"/>
                <w:lang w:val="en-US"/>
              </w:rPr>
              <w:t xml:space="preserve"> the</w:t>
            </w:r>
            <w:r w:rsidRPr="00427E2F">
              <w:rPr>
                <w:rFonts w:cs="Arial"/>
                <w:lang w:val="en-US"/>
              </w:rPr>
              <w:t xml:space="preserve"> </w:t>
            </w:r>
            <w:r w:rsidR="007B350D">
              <w:rPr>
                <w:rFonts w:cs="Arial"/>
                <w:bCs/>
              </w:rPr>
              <w:t>PLLC</w:t>
            </w:r>
            <w:r w:rsidR="007B350D" w:rsidRPr="00427E2F">
              <w:rPr>
                <w:rFonts w:cs="Arial"/>
                <w:bCs/>
              </w:rPr>
              <w:t xml:space="preserve"> </w:t>
            </w:r>
            <w:r w:rsidR="00794A39" w:rsidRPr="00427E2F">
              <w:rPr>
                <w:rFonts w:cs="Arial"/>
              </w:rPr>
              <w:t xml:space="preserve">Oro </w:t>
            </w:r>
            <w:r w:rsidR="007B350D">
              <w:rPr>
                <w:rFonts w:cs="Arial"/>
              </w:rPr>
              <w:t>N</w:t>
            </w:r>
            <w:r w:rsidR="00794A39" w:rsidRPr="00427E2F">
              <w:rPr>
                <w:rFonts w:cs="Arial"/>
              </w:rPr>
              <w:t>avigacija</w:t>
            </w:r>
          </w:p>
          <w:p w14:paraId="410893B6" w14:textId="77777777" w:rsidR="0001633F" w:rsidRPr="00427E2F" w:rsidRDefault="0001633F" w:rsidP="00CF1BFC">
            <w:pPr>
              <w:ind w:firstLine="0"/>
              <w:jc w:val="both"/>
              <w:rPr>
                <w:rFonts w:cs="Arial"/>
                <w:lang w:val="en-GB"/>
              </w:rPr>
            </w:pPr>
          </w:p>
        </w:tc>
      </w:tr>
      <w:tr w:rsidR="00427E2F" w:rsidRPr="00427E2F" w14:paraId="5F0FB4D1" w14:textId="77777777" w:rsidTr="00722B53">
        <w:tc>
          <w:tcPr>
            <w:tcW w:w="4814" w:type="dxa"/>
          </w:tcPr>
          <w:p w14:paraId="56B6C5F3" w14:textId="02DA64D6" w:rsidR="0001633F" w:rsidRPr="00427E2F" w:rsidRDefault="0001633F" w:rsidP="00CF1BFC">
            <w:pPr>
              <w:pStyle w:val="NoSpacing"/>
              <w:jc w:val="both"/>
              <w:rPr>
                <w:rFonts w:ascii="Arial" w:hAnsi="Arial" w:cs="Arial"/>
              </w:rPr>
            </w:pPr>
            <w:r w:rsidRPr="00427E2F">
              <w:rPr>
                <w:rFonts w:ascii="Arial" w:hAnsi="Arial" w:cs="Arial"/>
                <w:b/>
              </w:rPr>
              <w:t xml:space="preserve">Draudimo laikotarpis: </w:t>
            </w:r>
            <w:r w:rsidRPr="00427E2F">
              <w:rPr>
                <w:rFonts w:ascii="Arial" w:hAnsi="Arial" w:cs="Arial"/>
              </w:rPr>
              <w:t>Draudimas turi galioti 12 mėnesių nuo sutarties įsigaliojimo datos, bet ne anksčiau kaip nuo 202</w:t>
            </w:r>
            <w:r w:rsidR="00FF1FAD">
              <w:rPr>
                <w:rFonts w:ascii="Arial" w:hAnsi="Arial" w:cs="Arial"/>
              </w:rPr>
              <w:t>6</w:t>
            </w:r>
            <w:r w:rsidRPr="00427E2F">
              <w:rPr>
                <w:rFonts w:ascii="Arial" w:hAnsi="Arial" w:cs="Arial"/>
              </w:rPr>
              <w:t xml:space="preserve"> m. </w:t>
            </w:r>
            <w:r w:rsidR="008B6CBD" w:rsidRPr="00427E2F">
              <w:rPr>
                <w:rFonts w:ascii="Arial" w:hAnsi="Arial" w:cs="Arial"/>
              </w:rPr>
              <w:t>birželio</w:t>
            </w:r>
            <w:r w:rsidRPr="00427E2F">
              <w:rPr>
                <w:rFonts w:ascii="Arial" w:hAnsi="Arial" w:cs="Arial"/>
              </w:rPr>
              <w:t xml:space="preserve"> 1</w:t>
            </w:r>
            <w:r w:rsidR="008B6CBD" w:rsidRPr="00427E2F">
              <w:rPr>
                <w:rFonts w:ascii="Arial" w:hAnsi="Arial" w:cs="Arial"/>
              </w:rPr>
              <w:t>5</w:t>
            </w:r>
            <w:r w:rsidRPr="00427E2F">
              <w:rPr>
                <w:rFonts w:ascii="Arial" w:hAnsi="Arial" w:cs="Arial"/>
              </w:rPr>
              <w:t xml:space="preserve"> d. 00:00 val.</w:t>
            </w:r>
          </w:p>
          <w:p w14:paraId="3CD4E0CE" w14:textId="77777777" w:rsidR="0001633F" w:rsidRPr="00427E2F" w:rsidRDefault="0001633F" w:rsidP="00CF1BFC">
            <w:pPr>
              <w:jc w:val="both"/>
              <w:rPr>
                <w:rFonts w:cs="Arial"/>
              </w:rPr>
            </w:pPr>
          </w:p>
        </w:tc>
        <w:tc>
          <w:tcPr>
            <w:tcW w:w="4814" w:type="dxa"/>
          </w:tcPr>
          <w:p w14:paraId="4DC11D65" w14:textId="2E1A485C" w:rsidR="0001633F" w:rsidRPr="00427E2F" w:rsidRDefault="0001633F" w:rsidP="00CF1BFC">
            <w:pPr>
              <w:pStyle w:val="NoSpacing"/>
              <w:jc w:val="both"/>
              <w:rPr>
                <w:rFonts w:ascii="Arial" w:hAnsi="Arial" w:cs="Arial"/>
                <w:lang w:val="en-US"/>
              </w:rPr>
            </w:pPr>
            <w:r w:rsidRPr="00427E2F">
              <w:rPr>
                <w:rFonts w:ascii="Arial" w:hAnsi="Arial" w:cs="Arial"/>
                <w:b/>
                <w:lang w:val="en-US"/>
              </w:rPr>
              <w:t xml:space="preserve">Period of insurance: </w:t>
            </w:r>
            <w:r w:rsidRPr="00427E2F">
              <w:rPr>
                <w:rFonts w:ascii="Arial" w:hAnsi="Arial" w:cs="Arial"/>
                <w:lang w:val="en-US"/>
              </w:rPr>
              <w:t xml:space="preserve">Insurance cover must be valid for 12 months from insurance agreement entry into date, but no earlier than </w:t>
            </w:r>
            <w:r w:rsidR="003C7DA1" w:rsidRPr="00427E2F">
              <w:rPr>
                <w:rFonts w:ascii="Arial" w:hAnsi="Arial" w:cs="Arial"/>
                <w:lang w:val="en-US"/>
              </w:rPr>
              <w:t>1</w:t>
            </w:r>
            <w:r w:rsidR="008B6CBD" w:rsidRPr="00427E2F">
              <w:rPr>
                <w:rFonts w:ascii="Arial" w:hAnsi="Arial" w:cs="Arial"/>
                <w:lang w:val="en-US"/>
              </w:rPr>
              <w:t>5</w:t>
            </w:r>
            <w:r w:rsidRPr="00427E2F">
              <w:rPr>
                <w:rFonts w:ascii="Arial" w:hAnsi="Arial" w:cs="Arial"/>
                <w:lang w:val="en-US"/>
              </w:rPr>
              <w:t xml:space="preserve"> </w:t>
            </w:r>
            <w:r w:rsidR="008B6CBD" w:rsidRPr="00427E2F">
              <w:rPr>
                <w:rFonts w:ascii="Arial" w:hAnsi="Arial" w:cs="Arial"/>
                <w:lang w:val="en-US"/>
              </w:rPr>
              <w:t>June</w:t>
            </w:r>
            <w:r w:rsidRPr="00427E2F">
              <w:rPr>
                <w:rFonts w:ascii="Arial" w:hAnsi="Arial" w:cs="Arial"/>
                <w:lang w:val="en-US"/>
              </w:rPr>
              <w:t xml:space="preserve"> 202</w:t>
            </w:r>
            <w:r w:rsidR="00991FAB">
              <w:rPr>
                <w:rFonts w:ascii="Arial" w:hAnsi="Arial" w:cs="Arial"/>
                <w:lang w:val="en-US"/>
              </w:rPr>
              <w:t>6</w:t>
            </w:r>
            <w:r w:rsidRPr="00427E2F">
              <w:rPr>
                <w:rFonts w:ascii="Arial" w:hAnsi="Arial" w:cs="Arial"/>
                <w:lang w:val="en-US"/>
              </w:rPr>
              <w:t xml:space="preserve"> 00:00.</w:t>
            </w:r>
          </w:p>
          <w:p w14:paraId="04918E60" w14:textId="77777777" w:rsidR="0001633F" w:rsidRPr="00427E2F" w:rsidRDefault="0001633F" w:rsidP="00CF1BFC">
            <w:pPr>
              <w:jc w:val="both"/>
              <w:rPr>
                <w:rFonts w:cs="Arial"/>
                <w:lang w:val="en-GB"/>
              </w:rPr>
            </w:pPr>
          </w:p>
        </w:tc>
      </w:tr>
      <w:tr w:rsidR="00427E2F" w:rsidRPr="00427E2F" w14:paraId="1FBD0A9D" w14:textId="77777777" w:rsidTr="00722B53">
        <w:tc>
          <w:tcPr>
            <w:tcW w:w="4814" w:type="dxa"/>
          </w:tcPr>
          <w:p w14:paraId="78989BC0" w14:textId="35E9873E" w:rsidR="0001633F" w:rsidRPr="00427E2F" w:rsidRDefault="0001633F" w:rsidP="00CF1BFC">
            <w:pPr>
              <w:ind w:firstLine="0"/>
              <w:jc w:val="both"/>
              <w:rPr>
                <w:rFonts w:cs="Arial"/>
              </w:rPr>
            </w:pPr>
            <w:r w:rsidRPr="00427E2F">
              <w:rPr>
                <w:rFonts w:cs="Arial"/>
                <w:b/>
                <w:bCs/>
              </w:rPr>
              <w:t>Poliso įsigaliojimo data:</w:t>
            </w:r>
            <w:r w:rsidRPr="00427E2F">
              <w:rPr>
                <w:rFonts w:cs="Arial"/>
              </w:rPr>
              <w:t xml:space="preserve"> nuo sutarties </w:t>
            </w:r>
            <w:r w:rsidR="00FE352F" w:rsidRPr="00427E2F">
              <w:rPr>
                <w:rFonts w:cs="Arial"/>
              </w:rPr>
              <w:t xml:space="preserve">įsigaliojimo </w:t>
            </w:r>
            <w:r w:rsidRPr="00427E2F">
              <w:rPr>
                <w:rFonts w:cs="Arial"/>
              </w:rPr>
              <w:t>dienos, bet ne anksčiau kaip 202</w:t>
            </w:r>
            <w:r w:rsidR="00991FAB">
              <w:rPr>
                <w:rFonts w:cs="Arial"/>
              </w:rPr>
              <w:t>6</w:t>
            </w:r>
            <w:r w:rsidRPr="00427E2F">
              <w:rPr>
                <w:rFonts w:cs="Arial"/>
              </w:rPr>
              <w:t xml:space="preserve"> m. </w:t>
            </w:r>
            <w:r w:rsidR="00AE4D68" w:rsidRPr="00427E2F">
              <w:rPr>
                <w:rFonts w:cs="Arial"/>
              </w:rPr>
              <w:t>birželio</w:t>
            </w:r>
            <w:r w:rsidRPr="00427E2F">
              <w:rPr>
                <w:rFonts w:cs="Arial"/>
              </w:rPr>
              <w:t xml:space="preserve"> 1</w:t>
            </w:r>
            <w:r w:rsidR="00AE4D68" w:rsidRPr="00427E2F">
              <w:rPr>
                <w:rFonts w:cs="Arial"/>
              </w:rPr>
              <w:t>5</w:t>
            </w:r>
            <w:r w:rsidRPr="00427E2F">
              <w:rPr>
                <w:rFonts w:cs="Arial"/>
              </w:rPr>
              <w:t xml:space="preserve"> d. 00:00 val.</w:t>
            </w:r>
          </w:p>
          <w:p w14:paraId="119C0F30" w14:textId="77777777" w:rsidR="0001633F" w:rsidRPr="00427E2F" w:rsidRDefault="0001633F" w:rsidP="00CF1BFC">
            <w:pPr>
              <w:jc w:val="both"/>
              <w:rPr>
                <w:rFonts w:cs="Arial"/>
              </w:rPr>
            </w:pPr>
          </w:p>
        </w:tc>
        <w:tc>
          <w:tcPr>
            <w:tcW w:w="4814" w:type="dxa"/>
          </w:tcPr>
          <w:p w14:paraId="2AFF506C" w14:textId="2FF16690" w:rsidR="0001633F" w:rsidRPr="00427E2F" w:rsidRDefault="0001633F" w:rsidP="00CF1BFC">
            <w:pPr>
              <w:ind w:firstLine="0"/>
              <w:jc w:val="both"/>
              <w:rPr>
                <w:rFonts w:cs="Arial"/>
                <w:lang w:val="en-GB"/>
              </w:rPr>
            </w:pPr>
            <w:r w:rsidRPr="00427E2F">
              <w:rPr>
                <w:rFonts w:cs="Arial"/>
                <w:b/>
                <w:bCs/>
                <w:lang w:val="en-US"/>
              </w:rPr>
              <w:t>Inception date:</w:t>
            </w:r>
            <w:r w:rsidRPr="00427E2F">
              <w:rPr>
                <w:rFonts w:cs="Arial"/>
                <w:lang w:val="en-US"/>
              </w:rPr>
              <w:t xml:space="preserve"> from the date of </w:t>
            </w:r>
            <w:r w:rsidR="00485B73" w:rsidRPr="00427E2F">
              <w:rPr>
                <w:rFonts w:cs="Arial"/>
                <w:lang w:val="en-US"/>
              </w:rPr>
              <w:t xml:space="preserve">entry </w:t>
            </w:r>
            <w:r w:rsidRPr="00427E2F">
              <w:rPr>
                <w:rFonts w:cs="Arial"/>
                <w:lang w:val="en-US"/>
              </w:rPr>
              <w:t xml:space="preserve">of the insurance agreement, but no earlier than </w:t>
            </w:r>
            <w:r w:rsidR="001F73C9" w:rsidRPr="00427E2F">
              <w:rPr>
                <w:rFonts w:cs="Arial"/>
                <w:lang w:val="en-US"/>
              </w:rPr>
              <w:t>1</w:t>
            </w:r>
            <w:r w:rsidR="00AE4D68" w:rsidRPr="00427E2F">
              <w:rPr>
                <w:rFonts w:cs="Arial"/>
                <w:lang w:val="en-US"/>
              </w:rPr>
              <w:t>5</w:t>
            </w:r>
            <w:r w:rsidRPr="00427E2F">
              <w:rPr>
                <w:rFonts w:cs="Arial"/>
                <w:lang w:val="en-US"/>
              </w:rPr>
              <w:t xml:space="preserve"> </w:t>
            </w:r>
            <w:r w:rsidR="00AE4D68" w:rsidRPr="00427E2F">
              <w:rPr>
                <w:rFonts w:cs="Arial"/>
                <w:lang w:val="en-US"/>
              </w:rPr>
              <w:t>June</w:t>
            </w:r>
            <w:r w:rsidRPr="00427E2F">
              <w:rPr>
                <w:rFonts w:cs="Arial"/>
                <w:lang w:val="en-US"/>
              </w:rPr>
              <w:t xml:space="preserve"> 202</w:t>
            </w:r>
            <w:r w:rsidR="00991FAB">
              <w:rPr>
                <w:rFonts w:cs="Arial"/>
                <w:lang w:val="en-US"/>
              </w:rPr>
              <w:t>6</w:t>
            </w:r>
            <w:r w:rsidRPr="00427E2F">
              <w:rPr>
                <w:rFonts w:cs="Arial"/>
                <w:lang w:val="en-US"/>
              </w:rPr>
              <w:t xml:space="preserve"> 00:00.</w:t>
            </w:r>
          </w:p>
        </w:tc>
      </w:tr>
      <w:tr w:rsidR="00427E2F" w:rsidRPr="00427E2F" w14:paraId="136A0DFF" w14:textId="77777777" w:rsidTr="00722B53">
        <w:tc>
          <w:tcPr>
            <w:tcW w:w="4814" w:type="dxa"/>
          </w:tcPr>
          <w:p w14:paraId="324CF889" w14:textId="3E097D6E" w:rsidR="0001633F" w:rsidRPr="00427E2F" w:rsidRDefault="0001633F" w:rsidP="00CF1BFC">
            <w:pPr>
              <w:ind w:firstLine="0"/>
              <w:jc w:val="both"/>
              <w:rPr>
                <w:rFonts w:cs="Arial"/>
              </w:rPr>
            </w:pPr>
            <w:r w:rsidRPr="00427E2F">
              <w:rPr>
                <w:rFonts w:cs="Arial"/>
                <w:b/>
              </w:rPr>
              <w:t>Retroaktyvi draudimo sutarties galiojimo data:</w:t>
            </w:r>
            <w:r w:rsidRPr="00427E2F">
              <w:rPr>
                <w:rFonts w:cs="Arial"/>
              </w:rPr>
              <w:t xml:space="preserve"> </w:t>
            </w:r>
            <w:r w:rsidR="00032168" w:rsidRPr="00427E2F">
              <w:rPr>
                <w:rFonts w:cs="Arial"/>
              </w:rPr>
              <w:t>Neribojama</w:t>
            </w:r>
          </w:p>
          <w:p w14:paraId="4DE76EE5" w14:textId="77777777" w:rsidR="0001633F" w:rsidRPr="00427E2F" w:rsidRDefault="0001633F" w:rsidP="00CF1BFC">
            <w:pPr>
              <w:jc w:val="both"/>
              <w:rPr>
                <w:rFonts w:cs="Arial"/>
              </w:rPr>
            </w:pPr>
          </w:p>
        </w:tc>
        <w:tc>
          <w:tcPr>
            <w:tcW w:w="4814" w:type="dxa"/>
          </w:tcPr>
          <w:p w14:paraId="429619D6" w14:textId="7B35AE8B" w:rsidR="0001633F" w:rsidRPr="00427E2F" w:rsidRDefault="0001633F" w:rsidP="00CF1BFC">
            <w:pPr>
              <w:ind w:firstLine="0"/>
              <w:jc w:val="both"/>
              <w:rPr>
                <w:rFonts w:cs="Arial"/>
                <w:lang w:val="en-GB"/>
              </w:rPr>
            </w:pPr>
            <w:r w:rsidRPr="00427E2F">
              <w:rPr>
                <w:rFonts w:cs="Arial"/>
                <w:b/>
                <w:lang w:val="en-US"/>
              </w:rPr>
              <w:t xml:space="preserve">Retroactive date: </w:t>
            </w:r>
            <w:r w:rsidR="00032168" w:rsidRPr="00427E2F">
              <w:rPr>
                <w:rFonts w:cs="Arial"/>
                <w:lang w:val="en-US"/>
              </w:rPr>
              <w:t>Unlimited</w:t>
            </w:r>
          </w:p>
        </w:tc>
      </w:tr>
      <w:tr w:rsidR="00427E2F" w:rsidRPr="00427E2F" w14:paraId="17B15265" w14:textId="77777777" w:rsidTr="00722B53">
        <w:tc>
          <w:tcPr>
            <w:tcW w:w="4814" w:type="dxa"/>
          </w:tcPr>
          <w:p w14:paraId="38B3D679" w14:textId="24E5E6E6" w:rsidR="000436AD" w:rsidRPr="00427E2F" w:rsidRDefault="0001633F" w:rsidP="00CF1BFC">
            <w:pPr>
              <w:ind w:firstLine="0"/>
              <w:jc w:val="both"/>
              <w:rPr>
                <w:rFonts w:cs="Arial"/>
              </w:rPr>
            </w:pPr>
            <w:r w:rsidRPr="00427E2F">
              <w:rPr>
                <w:rFonts w:cs="Arial"/>
                <w:b/>
              </w:rPr>
              <w:t xml:space="preserve">Išplėstinis pranešimo terminas: </w:t>
            </w:r>
            <w:r w:rsidRPr="00427E2F">
              <w:rPr>
                <w:rFonts w:cs="Arial"/>
                <w:bCs/>
              </w:rPr>
              <w:t>Jeigu po draudimo laikotarpio pabaigos netęsiama draudimo apsauga, tai įsigalioja išplėstinis pranešimo terminas, lygus</w:t>
            </w:r>
            <w:r w:rsidRPr="00427E2F">
              <w:rPr>
                <w:rFonts w:cs="Arial"/>
                <w:b/>
              </w:rPr>
              <w:t xml:space="preserve"> </w:t>
            </w:r>
            <w:r w:rsidRPr="00427E2F">
              <w:rPr>
                <w:rFonts w:cs="Arial"/>
              </w:rPr>
              <w:t>60 dienų po draudimo laikotarpio pabaigos</w:t>
            </w:r>
            <w:r w:rsidR="00BE745B" w:rsidRPr="00427E2F">
              <w:rPr>
                <w:rFonts w:cs="Arial"/>
              </w:rPr>
              <w:t>.</w:t>
            </w:r>
          </w:p>
          <w:p w14:paraId="009CAC55" w14:textId="77777777" w:rsidR="000436AD" w:rsidRDefault="000436AD" w:rsidP="00CF1BFC">
            <w:pPr>
              <w:ind w:firstLine="0"/>
              <w:jc w:val="both"/>
              <w:rPr>
                <w:rFonts w:cs="Arial"/>
              </w:rPr>
            </w:pPr>
          </w:p>
          <w:p w14:paraId="49764337" w14:textId="07E18736" w:rsidR="004076BC" w:rsidRDefault="004076BC" w:rsidP="00CF1BFC">
            <w:pPr>
              <w:ind w:firstLine="0"/>
              <w:jc w:val="both"/>
              <w:rPr>
                <w:rFonts w:cs="Arial"/>
              </w:rPr>
            </w:pPr>
            <w:r>
              <w:rPr>
                <w:rFonts w:cs="Arial"/>
              </w:rPr>
              <w:t xml:space="preserve">1 metai – </w:t>
            </w:r>
            <w:r w:rsidRPr="006A6EB9">
              <w:rPr>
                <w:rFonts w:cs="Arial"/>
              </w:rPr>
              <w:t xml:space="preserve">100% visos metinės draudimo įmokos, </w:t>
            </w:r>
            <w:r>
              <w:rPr>
                <w:rFonts w:cs="Arial"/>
              </w:rPr>
              <w:t xml:space="preserve">įsigaliojant </w:t>
            </w:r>
            <w:r w:rsidRPr="004B3664">
              <w:rPr>
                <w:rFonts w:cs="Arial"/>
              </w:rPr>
              <w:t>po draudimo laikotarpio pabaigos</w:t>
            </w:r>
            <w:r>
              <w:rPr>
                <w:rFonts w:cs="Arial"/>
              </w:rPr>
              <w:t>.</w:t>
            </w:r>
          </w:p>
          <w:p w14:paraId="0A26D017" w14:textId="77777777" w:rsidR="004076BC" w:rsidRPr="00427E2F" w:rsidRDefault="004076BC" w:rsidP="00CF1BFC">
            <w:pPr>
              <w:ind w:firstLine="0"/>
              <w:jc w:val="both"/>
              <w:rPr>
                <w:rFonts w:cs="Arial"/>
              </w:rPr>
            </w:pPr>
          </w:p>
          <w:p w14:paraId="66A7AEA6" w14:textId="517E9811" w:rsidR="0001633F" w:rsidRPr="00427E2F" w:rsidRDefault="0001633F" w:rsidP="00CF1BFC">
            <w:pPr>
              <w:ind w:firstLine="0"/>
              <w:jc w:val="both"/>
              <w:rPr>
                <w:rFonts w:cs="Arial"/>
              </w:rPr>
            </w:pPr>
            <w:r w:rsidRPr="00427E2F">
              <w:rPr>
                <w:rFonts w:cs="Arial"/>
              </w:rPr>
              <w:t>Nebedirbančių apdraustųjų asmenų atveju – 72 mėnesiai po draudimo laikotarpio pabaigos.</w:t>
            </w:r>
          </w:p>
          <w:p w14:paraId="49E40D4A" w14:textId="77777777" w:rsidR="0001633F" w:rsidRPr="00427E2F" w:rsidRDefault="0001633F" w:rsidP="00CF1BFC">
            <w:pPr>
              <w:jc w:val="both"/>
              <w:rPr>
                <w:rFonts w:cs="Arial"/>
              </w:rPr>
            </w:pPr>
          </w:p>
        </w:tc>
        <w:tc>
          <w:tcPr>
            <w:tcW w:w="4814" w:type="dxa"/>
          </w:tcPr>
          <w:p w14:paraId="2B8C0591" w14:textId="77777777" w:rsidR="00EE463C" w:rsidRPr="00427E2F" w:rsidRDefault="0001633F" w:rsidP="00CF1BFC">
            <w:pPr>
              <w:ind w:firstLine="0"/>
              <w:jc w:val="both"/>
              <w:rPr>
                <w:rFonts w:cs="Arial"/>
                <w:lang w:val="en-US" w:eastAsia="lt-LT"/>
              </w:rPr>
            </w:pPr>
            <w:r w:rsidRPr="00427E2F">
              <w:rPr>
                <w:rFonts w:cs="Arial"/>
                <w:b/>
                <w:lang w:val="en-US"/>
              </w:rPr>
              <w:t xml:space="preserve">Extended discovery period: </w:t>
            </w:r>
            <w:r w:rsidRPr="00427E2F">
              <w:rPr>
                <w:rFonts w:cs="Arial"/>
                <w:bCs/>
                <w:lang w:val="en-US"/>
              </w:rPr>
              <w:t xml:space="preserve">In case after expiring </w:t>
            </w:r>
            <w:proofErr w:type="gramStart"/>
            <w:r w:rsidRPr="00427E2F">
              <w:rPr>
                <w:rFonts w:cs="Arial"/>
                <w:bCs/>
                <w:lang w:val="en-US"/>
              </w:rPr>
              <w:t>insurance</w:t>
            </w:r>
            <w:proofErr w:type="gramEnd"/>
            <w:r w:rsidRPr="00427E2F">
              <w:rPr>
                <w:rFonts w:cs="Arial"/>
                <w:bCs/>
                <w:lang w:val="en-US"/>
              </w:rPr>
              <w:t xml:space="preserve"> period insurance coverage is not renewed or extended, applied Extended discovery period is</w:t>
            </w:r>
            <w:r w:rsidRPr="00427E2F">
              <w:rPr>
                <w:rFonts w:cs="Arial"/>
                <w:b/>
                <w:lang w:val="en-US"/>
              </w:rPr>
              <w:t xml:space="preserve"> </w:t>
            </w:r>
            <w:r w:rsidRPr="00427E2F">
              <w:rPr>
                <w:rFonts w:cs="Arial"/>
                <w:lang w:val="en-US" w:eastAsia="lt-LT"/>
              </w:rPr>
              <w:t>60 days after insurance expiry date</w:t>
            </w:r>
            <w:r w:rsidR="00A565AB" w:rsidRPr="00427E2F">
              <w:rPr>
                <w:rFonts w:cs="Arial"/>
                <w:lang w:val="en-US" w:eastAsia="lt-LT"/>
              </w:rPr>
              <w:t>.</w:t>
            </w:r>
            <w:r w:rsidR="00EE463C" w:rsidRPr="00427E2F">
              <w:rPr>
                <w:rFonts w:cs="Arial"/>
                <w:lang w:val="en-US" w:eastAsia="lt-LT"/>
              </w:rPr>
              <w:t xml:space="preserve"> </w:t>
            </w:r>
          </w:p>
          <w:p w14:paraId="4645750F" w14:textId="77777777" w:rsidR="00EE463C" w:rsidRPr="00427E2F" w:rsidRDefault="00EE463C" w:rsidP="00CF1BFC">
            <w:pPr>
              <w:ind w:firstLine="0"/>
              <w:jc w:val="both"/>
              <w:rPr>
                <w:rFonts w:cs="Arial"/>
                <w:lang w:val="en-US" w:eastAsia="lt-LT"/>
              </w:rPr>
            </w:pPr>
          </w:p>
          <w:p w14:paraId="4995B426" w14:textId="77777777" w:rsidR="00FC2FFF" w:rsidRPr="000058E2" w:rsidRDefault="00FC2FFF" w:rsidP="00FC2FFF">
            <w:pPr>
              <w:ind w:firstLine="0"/>
              <w:jc w:val="both"/>
              <w:rPr>
                <w:rFonts w:cs="Arial"/>
                <w:lang w:val="en-US" w:eastAsia="lt-LT"/>
              </w:rPr>
            </w:pPr>
            <w:r w:rsidRPr="000058E2">
              <w:rPr>
                <w:rFonts w:cs="Arial"/>
                <w:lang w:val="en-US" w:eastAsia="lt-LT"/>
              </w:rPr>
              <w:t>1 year – 100% of the full annual premium in effect at the expiry of the policy period.</w:t>
            </w:r>
          </w:p>
          <w:p w14:paraId="16E95F04" w14:textId="77777777" w:rsidR="00FC2FFF" w:rsidRPr="00427E2F" w:rsidRDefault="00FC2FFF" w:rsidP="00CF1BFC">
            <w:pPr>
              <w:ind w:firstLine="0"/>
              <w:jc w:val="both"/>
              <w:rPr>
                <w:rFonts w:cs="Arial"/>
                <w:lang w:val="en-US" w:eastAsia="lt-LT"/>
              </w:rPr>
            </w:pPr>
          </w:p>
          <w:p w14:paraId="4CDEBACE" w14:textId="7A58CEE8" w:rsidR="00EE463C" w:rsidRPr="00427E2F" w:rsidRDefault="00A565AB" w:rsidP="00CF1BFC">
            <w:pPr>
              <w:ind w:firstLine="0"/>
              <w:jc w:val="both"/>
              <w:rPr>
                <w:rFonts w:cs="Arial"/>
                <w:lang w:val="en-GB"/>
              </w:rPr>
            </w:pPr>
            <w:r w:rsidRPr="00427E2F">
              <w:rPr>
                <w:rFonts w:cs="Arial"/>
                <w:lang w:val="en-US" w:eastAsia="lt-LT"/>
              </w:rPr>
              <w:t>I</w:t>
            </w:r>
            <w:r w:rsidR="0001633F" w:rsidRPr="00427E2F">
              <w:rPr>
                <w:rFonts w:cs="Arial"/>
                <w:lang w:val="en-US" w:eastAsia="lt-LT"/>
              </w:rPr>
              <w:t xml:space="preserve">n case of retired insured persons – 72 months </w:t>
            </w:r>
            <w:r w:rsidR="0001633F" w:rsidRPr="00427E2F">
              <w:rPr>
                <w:rFonts w:cs="Arial"/>
                <w:lang w:val="en-GB" w:eastAsia="lt-LT"/>
              </w:rPr>
              <w:t>after insurance expiry date.</w:t>
            </w:r>
          </w:p>
        </w:tc>
      </w:tr>
      <w:tr w:rsidR="00427E2F" w:rsidRPr="00427E2F" w14:paraId="5BF487F1" w14:textId="77777777" w:rsidTr="00722B53">
        <w:tc>
          <w:tcPr>
            <w:tcW w:w="4814" w:type="dxa"/>
          </w:tcPr>
          <w:p w14:paraId="08B2B334" w14:textId="6CF0045F" w:rsidR="0001633F" w:rsidRPr="00427E2F" w:rsidRDefault="0001633F" w:rsidP="00CF1BFC">
            <w:pPr>
              <w:ind w:firstLine="0"/>
              <w:jc w:val="both"/>
              <w:rPr>
                <w:rFonts w:cs="Arial"/>
              </w:rPr>
            </w:pPr>
            <w:r w:rsidRPr="00427E2F">
              <w:rPr>
                <w:rFonts w:cs="Arial"/>
                <w:b/>
              </w:rPr>
              <w:t xml:space="preserve">Taikoma teisė: </w:t>
            </w:r>
            <w:r w:rsidRPr="00427E2F">
              <w:rPr>
                <w:rFonts w:cs="Arial"/>
              </w:rPr>
              <w:t>Lietuvos Respublikos</w:t>
            </w:r>
          </w:p>
        </w:tc>
        <w:tc>
          <w:tcPr>
            <w:tcW w:w="4814" w:type="dxa"/>
          </w:tcPr>
          <w:p w14:paraId="4A918272" w14:textId="06A0BA97" w:rsidR="0001633F" w:rsidRPr="00427E2F" w:rsidRDefault="0001633F" w:rsidP="00CF1BFC">
            <w:pPr>
              <w:ind w:firstLine="0"/>
              <w:jc w:val="both"/>
              <w:rPr>
                <w:rFonts w:cs="Arial"/>
                <w:lang w:val="en-GB"/>
              </w:rPr>
            </w:pPr>
            <w:r w:rsidRPr="00427E2F">
              <w:rPr>
                <w:rFonts w:cs="Arial"/>
                <w:b/>
                <w:lang w:val="en-US"/>
              </w:rPr>
              <w:t xml:space="preserve">Applicable Law: </w:t>
            </w:r>
            <w:r w:rsidR="007B350D" w:rsidRPr="007B350D">
              <w:rPr>
                <w:rFonts w:cs="Arial"/>
                <w:bCs/>
                <w:lang w:val="en-US"/>
              </w:rPr>
              <w:t xml:space="preserve">Law </w:t>
            </w:r>
            <w:r w:rsidRPr="00427E2F">
              <w:rPr>
                <w:rFonts w:cs="Arial"/>
                <w:lang w:val="en-US"/>
              </w:rPr>
              <w:t>of the</w:t>
            </w:r>
            <w:r w:rsidRPr="00427E2F">
              <w:rPr>
                <w:rFonts w:cs="Arial"/>
                <w:b/>
                <w:lang w:val="en-US"/>
              </w:rPr>
              <w:t xml:space="preserve"> </w:t>
            </w:r>
            <w:r w:rsidRPr="00427E2F">
              <w:rPr>
                <w:rFonts w:cs="Arial"/>
                <w:lang w:val="en-US"/>
              </w:rPr>
              <w:t>Republic of Lithuania</w:t>
            </w:r>
          </w:p>
          <w:p w14:paraId="4B461DDD" w14:textId="77777777" w:rsidR="0001633F" w:rsidRPr="00427E2F" w:rsidRDefault="0001633F" w:rsidP="00CF1BFC">
            <w:pPr>
              <w:ind w:firstLine="0"/>
              <w:jc w:val="both"/>
              <w:rPr>
                <w:rFonts w:cs="Arial"/>
                <w:lang w:val="en-GB"/>
              </w:rPr>
            </w:pPr>
          </w:p>
        </w:tc>
      </w:tr>
      <w:tr w:rsidR="0001633F" w:rsidRPr="00427E2F" w14:paraId="405543AD" w14:textId="77777777" w:rsidTr="00722B53">
        <w:tc>
          <w:tcPr>
            <w:tcW w:w="4814" w:type="dxa"/>
          </w:tcPr>
          <w:p w14:paraId="4F100E87" w14:textId="5C314B35" w:rsidR="0001633F" w:rsidRPr="00427E2F" w:rsidRDefault="0001633F" w:rsidP="00CF1BFC">
            <w:pPr>
              <w:ind w:firstLine="0"/>
              <w:jc w:val="both"/>
              <w:rPr>
                <w:rFonts w:cs="Arial"/>
              </w:rPr>
            </w:pPr>
            <w:r w:rsidRPr="00427E2F">
              <w:rPr>
                <w:rFonts w:cs="Arial"/>
                <w:b/>
              </w:rPr>
              <w:t xml:space="preserve">Draudimo apsaugos galiojimo teritorija: </w:t>
            </w:r>
            <w:r w:rsidRPr="00427E2F">
              <w:rPr>
                <w:rFonts w:cs="Arial"/>
              </w:rPr>
              <w:t>visas pasaulis</w:t>
            </w:r>
            <w:r w:rsidR="0018512D" w:rsidRPr="00427E2F">
              <w:rPr>
                <w:rFonts w:cs="Arial"/>
              </w:rPr>
              <w:t>,</w:t>
            </w:r>
            <w:r w:rsidR="0018512D" w:rsidRPr="00427E2F">
              <w:t xml:space="preserve"> </w:t>
            </w:r>
            <w:r w:rsidR="0018512D" w:rsidRPr="00427E2F">
              <w:rPr>
                <w:rFonts w:cs="Arial"/>
              </w:rPr>
              <w:t xml:space="preserve">išskyrus JAV, Kanadą, </w:t>
            </w:r>
            <w:r w:rsidR="00012FA8">
              <w:rPr>
                <w:rFonts w:cs="Arial"/>
              </w:rPr>
              <w:t xml:space="preserve">o taip pat </w:t>
            </w:r>
            <w:r w:rsidR="0018512D" w:rsidRPr="00427E2F">
              <w:rPr>
                <w:rFonts w:cs="Arial"/>
              </w:rPr>
              <w:t>Rusiją ir Baltarusiją</w:t>
            </w:r>
            <w:r w:rsidR="00012FA8">
              <w:rPr>
                <w:rFonts w:cs="Arial"/>
              </w:rPr>
              <w:t xml:space="preserve"> kaip nurodyta Papildomoje sąlygoje dėl teritorijos ribojimo.</w:t>
            </w:r>
          </w:p>
        </w:tc>
        <w:tc>
          <w:tcPr>
            <w:tcW w:w="4814" w:type="dxa"/>
          </w:tcPr>
          <w:p w14:paraId="360A330D" w14:textId="6D424355" w:rsidR="0001633F" w:rsidRPr="00427E2F" w:rsidRDefault="0001633F" w:rsidP="00CF1BFC">
            <w:pPr>
              <w:ind w:firstLine="0"/>
              <w:jc w:val="both"/>
              <w:rPr>
                <w:rFonts w:cs="Arial"/>
                <w:lang w:val="en-GB"/>
              </w:rPr>
            </w:pPr>
            <w:r w:rsidRPr="00427E2F">
              <w:rPr>
                <w:rFonts w:cs="Arial"/>
                <w:b/>
                <w:lang w:val="en-US"/>
              </w:rPr>
              <w:t xml:space="preserve">Territorial scope: </w:t>
            </w:r>
            <w:r w:rsidR="004763D1" w:rsidRPr="00427E2F">
              <w:rPr>
                <w:rFonts w:cs="Arial"/>
                <w:bCs/>
                <w:lang w:val="en-US"/>
              </w:rPr>
              <w:t>W</w:t>
            </w:r>
            <w:r w:rsidRPr="00427E2F">
              <w:rPr>
                <w:rFonts w:cs="Arial"/>
                <w:lang w:val="en-US"/>
              </w:rPr>
              <w:t>orldwide</w:t>
            </w:r>
            <w:r w:rsidR="005801C4" w:rsidRPr="00427E2F">
              <w:rPr>
                <w:rFonts w:cs="Arial"/>
                <w:lang w:val="en-US"/>
              </w:rPr>
              <w:t>,</w:t>
            </w:r>
            <w:r w:rsidR="005801C4" w:rsidRPr="00427E2F">
              <w:t xml:space="preserve"> </w:t>
            </w:r>
            <w:r w:rsidR="005801C4" w:rsidRPr="00427E2F">
              <w:rPr>
                <w:rFonts w:cs="Arial"/>
                <w:lang w:val="en-US"/>
              </w:rPr>
              <w:t xml:space="preserve">excluding </w:t>
            </w:r>
            <w:r w:rsidR="00E60AC8">
              <w:rPr>
                <w:rFonts w:cs="Arial"/>
                <w:lang w:val="en-US"/>
              </w:rPr>
              <w:t>USA</w:t>
            </w:r>
            <w:r w:rsidR="005801C4" w:rsidRPr="00427E2F">
              <w:rPr>
                <w:rFonts w:cs="Arial"/>
                <w:lang w:val="en-US"/>
              </w:rPr>
              <w:t xml:space="preserve">, Canada, </w:t>
            </w:r>
            <w:r w:rsidR="00012FA8">
              <w:rPr>
                <w:rFonts w:cs="Arial"/>
                <w:lang w:val="en-US"/>
              </w:rPr>
              <w:t xml:space="preserve">as well as </w:t>
            </w:r>
            <w:r w:rsidR="005801C4" w:rsidRPr="00427E2F">
              <w:rPr>
                <w:rFonts w:cs="Arial"/>
                <w:lang w:val="en-US"/>
              </w:rPr>
              <w:t>Russia and Belarus</w:t>
            </w:r>
            <w:r w:rsidR="00012FA8">
              <w:rPr>
                <w:rFonts w:cs="Arial"/>
                <w:lang w:val="en-US"/>
              </w:rPr>
              <w:t xml:space="preserve">, as specified in the </w:t>
            </w:r>
            <w:r w:rsidR="00D84FC2">
              <w:rPr>
                <w:rFonts w:cs="Arial"/>
                <w:lang w:val="en-US"/>
              </w:rPr>
              <w:t>Territory restriction endorsement.</w:t>
            </w:r>
          </w:p>
        </w:tc>
      </w:tr>
    </w:tbl>
    <w:p w14:paraId="22122867" w14:textId="77777777" w:rsidR="0001633F" w:rsidRPr="00427E2F" w:rsidRDefault="0001633F" w:rsidP="00CF1BFC">
      <w:pPr>
        <w:jc w:val="both"/>
        <w:rPr>
          <w:rFonts w:cs="Arial"/>
        </w:rPr>
      </w:pPr>
    </w:p>
    <w:p w14:paraId="2DA4C81E" w14:textId="77777777" w:rsidR="0001633F" w:rsidRPr="00427E2F" w:rsidRDefault="0001633F" w:rsidP="00CF1BFC">
      <w:pPr>
        <w:jc w:val="both"/>
        <w:rPr>
          <w:rFonts w:cs="Arial"/>
          <w:lang w:val="en-US"/>
        </w:rPr>
      </w:pPr>
      <w:r w:rsidRPr="00427E2F">
        <w:rPr>
          <w:rFonts w:cs="Arial"/>
        </w:rPr>
        <w:br w:type="page"/>
      </w:r>
    </w:p>
    <w:tbl>
      <w:tblPr>
        <w:tblStyle w:val="TableGrid"/>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
        <w:gridCol w:w="1135"/>
        <w:gridCol w:w="142"/>
        <w:gridCol w:w="3827"/>
        <w:gridCol w:w="710"/>
        <w:gridCol w:w="3827"/>
      </w:tblGrid>
      <w:tr w:rsidR="00427E2F" w:rsidRPr="00427E2F" w14:paraId="325A64B8" w14:textId="77777777" w:rsidTr="002B01BB">
        <w:tc>
          <w:tcPr>
            <w:tcW w:w="1559" w:type="dxa"/>
            <w:gridSpan w:val="3"/>
          </w:tcPr>
          <w:p w14:paraId="259DF26E" w14:textId="77777777" w:rsidR="0001633F" w:rsidRPr="00427E2F" w:rsidRDefault="0001633F" w:rsidP="00D304F8">
            <w:pPr>
              <w:pStyle w:val="ListParagraph"/>
              <w:numPr>
                <w:ilvl w:val="0"/>
                <w:numId w:val="3"/>
              </w:numPr>
              <w:ind w:left="463" w:firstLine="0"/>
              <w:jc w:val="both"/>
              <w:rPr>
                <w:rFonts w:cs="Arial"/>
              </w:rPr>
            </w:pPr>
          </w:p>
        </w:tc>
        <w:tc>
          <w:tcPr>
            <w:tcW w:w="3827" w:type="dxa"/>
          </w:tcPr>
          <w:p w14:paraId="376A1D09" w14:textId="77777777" w:rsidR="0001633F" w:rsidRPr="00427E2F" w:rsidRDefault="0001633F" w:rsidP="00CF1BFC">
            <w:pPr>
              <w:jc w:val="both"/>
              <w:rPr>
                <w:rFonts w:cs="Arial"/>
                <w:b/>
                <w:bCs/>
              </w:rPr>
            </w:pPr>
            <w:r w:rsidRPr="00427E2F">
              <w:rPr>
                <w:rFonts w:cs="Arial"/>
                <w:b/>
                <w:bCs/>
              </w:rPr>
              <w:t>PIRKIMO APIMTIS IR DRAUDIMO SUMOS</w:t>
            </w:r>
          </w:p>
        </w:tc>
        <w:tc>
          <w:tcPr>
            <w:tcW w:w="710" w:type="dxa"/>
          </w:tcPr>
          <w:p w14:paraId="7CE8A926" w14:textId="77777777" w:rsidR="0001633F" w:rsidRPr="00427E2F" w:rsidRDefault="0001633F" w:rsidP="00CF1BFC">
            <w:pPr>
              <w:pStyle w:val="ListParagraph"/>
              <w:numPr>
                <w:ilvl w:val="0"/>
                <w:numId w:val="4"/>
              </w:numPr>
              <w:jc w:val="both"/>
              <w:rPr>
                <w:rFonts w:cs="Arial"/>
              </w:rPr>
            </w:pPr>
          </w:p>
        </w:tc>
        <w:tc>
          <w:tcPr>
            <w:tcW w:w="3827" w:type="dxa"/>
          </w:tcPr>
          <w:p w14:paraId="04AE1091" w14:textId="77777777" w:rsidR="0001633F" w:rsidRPr="00427E2F" w:rsidRDefault="0001633F" w:rsidP="00CF1BFC">
            <w:pPr>
              <w:jc w:val="both"/>
              <w:rPr>
                <w:rFonts w:cs="Arial"/>
                <w:b/>
                <w:bCs/>
                <w:lang w:val="en-GB"/>
              </w:rPr>
            </w:pPr>
            <w:r w:rsidRPr="00427E2F">
              <w:rPr>
                <w:rFonts w:cs="Arial"/>
                <w:b/>
                <w:bCs/>
                <w:lang w:val="en-GB"/>
              </w:rPr>
              <w:t>SCOPE OF PROCUREMENT AND SUMS INSURED</w:t>
            </w:r>
          </w:p>
          <w:p w14:paraId="24BE4499" w14:textId="77777777" w:rsidR="0001633F" w:rsidRPr="00427E2F" w:rsidRDefault="0001633F" w:rsidP="00CF1BFC">
            <w:pPr>
              <w:jc w:val="both"/>
              <w:rPr>
                <w:rFonts w:cs="Arial"/>
                <w:b/>
                <w:bCs/>
                <w:lang w:val="en-GB"/>
              </w:rPr>
            </w:pPr>
          </w:p>
        </w:tc>
      </w:tr>
      <w:tr w:rsidR="00427E2F" w:rsidRPr="00427E2F" w14:paraId="0C225757" w14:textId="77777777" w:rsidTr="002B01BB">
        <w:tc>
          <w:tcPr>
            <w:tcW w:w="1559" w:type="dxa"/>
            <w:gridSpan w:val="3"/>
          </w:tcPr>
          <w:p w14:paraId="50D6B717" w14:textId="77777777" w:rsidR="0001633F" w:rsidRPr="00427E2F" w:rsidRDefault="0001633F" w:rsidP="00D304F8">
            <w:pPr>
              <w:pStyle w:val="ListParagraph"/>
              <w:numPr>
                <w:ilvl w:val="1"/>
                <w:numId w:val="3"/>
              </w:numPr>
              <w:ind w:left="463" w:firstLine="0"/>
              <w:jc w:val="both"/>
              <w:rPr>
                <w:rFonts w:cs="Arial"/>
              </w:rPr>
            </w:pPr>
          </w:p>
        </w:tc>
        <w:tc>
          <w:tcPr>
            <w:tcW w:w="3827" w:type="dxa"/>
          </w:tcPr>
          <w:p w14:paraId="3B45E096" w14:textId="7F003A79" w:rsidR="0001633F" w:rsidRPr="00427E2F" w:rsidRDefault="0001633F" w:rsidP="00CF1BFC">
            <w:pPr>
              <w:jc w:val="both"/>
              <w:rPr>
                <w:rFonts w:cs="Arial"/>
              </w:rPr>
            </w:pPr>
            <w:r w:rsidRPr="00427E2F">
              <w:rPr>
                <w:rFonts w:cs="Arial"/>
              </w:rPr>
              <w:t xml:space="preserve">Pirkimo objektas – </w:t>
            </w:r>
            <w:r w:rsidR="00943914" w:rsidRPr="00427E2F">
              <w:rPr>
                <w:rFonts w:cs="Arial"/>
              </w:rPr>
              <w:t xml:space="preserve">Bendrovės </w:t>
            </w:r>
            <w:r w:rsidRPr="00427E2F">
              <w:rPr>
                <w:rFonts w:cs="Arial"/>
              </w:rPr>
              <w:t>vadovaujančių asmenų civilinės atsakomybės draudimas.</w:t>
            </w:r>
          </w:p>
          <w:p w14:paraId="583ADBCC" w14:textId="4929E898" w:rsidR="00943914" w:rsidRPr="00427E2F" w:rsidRDefault="00943914" w:rsidP="00CF1BFC">
            <w:pPr>
              <w:jc w:val="both"/>
              <w:rPr>
                <w:rFonts w:cs="Arial"/>
                <w:b/>
                <w:bCs/>
              </w:rPr>
            </w:pPr>
          </w:p>
        </w:tc>
        <w:tc>
          <w:tcPr>
            <w:tcW w:w="710" w:type="dxa"/>
          </w:tcPr>
          <w:p w14:paraId="650F1745" w14:textId="77777777" w:rsidR="0001633F" w:rsidRPr="00427E2F" w:rsidRDefault="0001633F" w:rsidP="00CF1BFC">
            <w:pPr>
              <w:pStyle w:val="ListParagraph"/>
              <w:numPr>
                <w:ilvl w:val="1"/>
                <w:numId w:val="4"/>
              </w:numPr>
              <w:jc w:val="both"/>
              <w:rPr>
                <w:rFonts w:cs="Arial"/>
              </w:rPr>
            </w:pPr>
          </w:p>
        </w:tc>
        <w:tc>
          <w:tcPr>
            <w:tcW w:w="3827" w:type="dxa"/>
          </w:tcPr>
          <w:p w14:paraId="0EFC9D11" w14:textId="56545A09" w:rsidR="0001633F" w:rsidRPr="00427E2F" w:rsidRDefault="0001633F" w:rsidP="00CF1BFC">
            <w:pPr>
              <w:jc w:val="both"/>
              <w:rPr>
                <w:rFonts w:cs="Arial"/>
                <w:b/>
                <w:bCs/>
                <w:lang w:val="en-GB"/>
              </w:rPr>
            </w:pPr>
            <w:r w:rsidRPr="00427E2F">
              <w:rPr>
                <w:rFonts w:cs="Arial"/>
                <w:lang w:val="en-GB"/>
              </w:rPr>
              <w:t xml:space="preserve">Procurement object – </w:t>
            </w:r>
            <w:proofErr w:type="gramStart"/>
            <w:r w:rsidR="00943914" w:rsidRPr="00427E2F">
              <w:rPr>
                <w:rFonts w:cs="Arial"/>
                <w:lang w:val="en-GB"/>
              </w:rPr>
              <w:t>Company</w:t>
            </w:r>
            <w:r w:rsidR="002965A0" w:rsidRPr="00427E2F">
              <w:rPr>
                <w:rFonts w:cs="Arial"/>
                <w:lang w:val="en-GB"/>
              </w:rPr>
              <w:t xml:space="preserve"> </w:t>
            </w:r>
            <w:r w:rsidRPr="00427E2F">
              <w:rPr>
                <w:rFonts w:cs="Arial"/>
                <w:lang w:val="en-GB"/>
              </w:rPr>
              <w:t xml:space="preserve"> Directors‘</w:t>
            </w:r>
            <w:r w:rsidR="008F7339" w:rsidRPr="00427E2F">
              <w:rPr>
                <w:rFonts w:cs="Arial"/>
                <w:lang w:val="en-GB"/>
              </w:rPr>
              <w:t xml:space="preserve"> </w:t>
            </w:r>
            <w:r w:rsidRPr="00427E2F">
              <w:rPr>
                <w:rFonts w:cs="Arial"/>
                <w:lang w:val="en-GB"/>
              </w:rPr>
              <w:t>and</w:t>
            </w:r>
            <w:proofErr w:type="gramEnd"/>
            <w:r w:rsidRPr="00427E2F">
              <w:rPr>
                <w:rFonts w:cs="Arial"/>
                <w:lang w:val="en-GB"/>
              </w:rPr>
              <w:t xml:space="preserve"> </w:t>
            </w:r>
            <w:proofErr w:type="gramStart"/>
            <w:r w:rsidRPr="00427E2F">
              <w:rPr>
                <w:rFonts w:cs="Arial"/>
                <w:lang w:val="en-GB"/>
              </w:rPr>
              <w:t>Officers‘ Liability</w:t>
            </w:r>
            <w:proofErr w:type="gramEnd"/>
            <w:r w:rsidRPr="00427E2F">
              <w:rPr>
                <w:rFonts w:cs="Arial"/>
                <w:lang w:val="en-GB"/>
              </w:rPr>
              <w:t xml:space="preserve"> insurance.</w:t>
            </w:r>
          </w:p>
        </w:tc>
      </w:tr>
      <w:tr w:rsidR="00427E2F" w:rsidRPr="00427E2F" w14:paraId="44D9EEFA" w14:textId="77777777" w:rsidTr="002B01BB">
        <w:tc>
          <w:tcPr>
            <w:tcW w:w="1559" w:type="dxa"/>
            <w:gridSpan w:val="3"/>
          </w:tcPr>
          <w:p w14:paraId="1C7D66FF" w14:textId="77777777" w:rsidR="0001633F" w:rsidRPr="00427E2F" w:rsidRDefault="0001633F" w:rsidP="00D304F8">
            <w:pPr>
              <w:pStyle w:val="ListParagraph"/>
              <w:numPr>
                <w:ilvl w:val="1"/>
                <w:numId w:val="3"/>
              </w:numPr>
              <w:ind w:hanging="241"/>
              <w:jc w:val="both"/>
              <w:rPr>
                <w:rFonts w:cs="Arial"/>
              </w:rPr>
            </w:pPr>
          </w:p>
        </w:tc>
        <w:tc>
          <w:tcPr>
            <w:tcW w:w="3827" w:type="dxa"/>
          </w:tcPr>
          <w:p w14:paraId="11E4F591" w14:textId="4DC0579C" w:rsidR="0001633F" w:rsidRPr="00427E2F" w:rsidRDefault="0001633F" w:rsidP="00CF1BFC">
            <w:pPr>
              <w:jc w:val="both"/>
              <w:rPr>
                <w:rFonts w:cs="Arial"/>
              </w:rPr>
            </w:pPr>
            <w:r w:rsidRPr="00427E2F">
              <w:rPr>
                <w:rFonts w:cs="Arial"/>
              </w:rPr>
              <w:t xml:space="preserve">Draudimo suma vienam ir visiems draudžiamiesiems įvykiams per draudimo sutarties galiojimo laikotarpį – </w:t>
            </w:r>
            <w:r w:rsidR="003C7DA1" w:rsidRPr="00427E2F">
              <w:rPr>
                <w:rFonts w:cs="Arial"/>
              </w:rPr>
              <w:t>5</w:t>
            </w:r>
            <w:r w:rsidR="007F5431" w:rsidRPr="00427E2F">
              <w:rPr>
                <w:rFonts w:cs="Arial"/>
                <w:iCs/>
              </w:rPr>
              <w:t>.</w:t>
            </w:r>
            <w:r w:rsidRPr="00427E2F">
              <w:rPr>
                <w:rFonts w:cs="Arial"/>
                <w:iCs/>
              </w:rPr>
              <w:t>000</w:t>
            </w:r>
            <w:r w:rsidR="007F5431" w:rsidRPr="00427E2F">
              <w:rPr>
                <w:rFonts w:cs="Arial"/>
                <w:iCs/>
              </w:rPr>
              <w:t>.</w:t>
            </w:r>
            <w:r w:rsidRPr="00427E2F">
              <w:rPr>
                <w:rFonts w:cs="Arial"/>
                <w:iCs/>
              </w:rPr>
              <w:t xml:space="preserve">000 </w:t>
            </w:r>
            <w:r w:rsidR="00943914" w:rsidRPr="00427E2F">
              <w:rPr>
                <w:rFonts w:cs="Arial"/>
                <w:iCs/>
              </w:rPr>
              <w:t>EUR.</w:t>
            </w:r>
          </w:p>
          <w:p w14:paraId="17AD869B" w14:textId="77777777" w:rsidR="0001633F" w:rsidRPr="00427E2F" w:rsidRDefault="0001633F" w:rsidP="00CF1BFC">
            <w:pPr>
              <w:ind w:firstLine="0"/>
              <w:jc w:val="both"/>
              <w:rPr>
                <w:rFonts w:cs="Arial"/>
              </w:rPr>
            </w:pPr>
          </w:p>
        </w:tc>
        <w:tc>
          <w:tcPr>
            <w:tcW w:w="710" w:type="dxa"/>
          </w:tcPr>
          <w:p w14:paraId="7711B45C" w14:textId="77777777" w:rsidR="0001633F" w:rsidRPr="00427E2F" w:rsidRDefault="0001633F" w:rsidP="00CF1BFC">
            <w:pPr>
              <w:pStyle w:val="ListParagraph"/>
              <w:numPr>
                <w:ilvl w:val="1"/>
                <w:numId w:val="4"/>
              </w:numPr>
              <w:jc w:val="both"/>
              <w:rPr>
                <w:rFonts w:cs="Arial"/>
              </w:rPr>
            </w:pPr>
          </w:p>
        </w:tc>
        <w:tc>
          <w:tcPr>
            <w:tcW w:w="3827" w:type="dxa"/>
          </w:tcPr>
          <w:p w14:paraId="7D411545" w14:textId="71C7414F" w:rsidR="0001633F" w:rsidRPr="00427E2F" w:rsidRDefault="0001633F" w:rsidP="00CF1BFC">
            <w:pPr>
              <w:jc w:val="both"/>
              <w:rPr>
                <w:rFonts w:cs="Arial"/>
                <w:lang w:val="en-GB"/>
              </w:rPr>
            </w:pPr>
            <w:r w:rsidRPr="00427E2F">
              <w:rPr>
                <w:rFonts w:cs="Arial"/>
                <w:lang w:val="en-GB"/>
              </w:rPr>
              <w:t xml:space="preserve">The sum insured per one insured event and all insured events in the annual aggregate – </w:t>
            </w:r>
            <w:r w:rsidR="002B01BB" w:rsidRPr="00427E2F">
              <w:rPr>
                <w:rFonts w:cs="Arial"/>
                <w:lang w:val="en-GB"/>
              </w:rPr>
              <w:t xml:space="preserve">EUR </w:t>
            </w:r>
            <w:r w:rsidR="003C7DA1" w:rsidRPr="00427E2F">
              <w:rPr>
                <w:rFonts w:cs="Arial"/>
                <w:lang w:val="en-GB"/>
              </w:rPr>
              <w:t>5</w:t>
            </w:r>
            <w:r w:rsidR="007F5431" w:rsidRPr="00427E2F">
              <w:rPr>
                <w:rFonts w:cs="Arial"/>
                <w:lang w:val="en-GB"/>
              </w:rPr>
              <w:t>.</w:t>
            </w:r>
            <w:r w:rsidRPr="00427E2F">
              <w:rPr>
                <w:rFonts w:cs="Arial"/>
                <w:lang w:val="en-GB"/>
              </w:rPr>
              <w:t>000</w:t>
            </w:r>
            <w:r w:rsidR="007F5431" w:rsidRPr="00427E2F">
              <w:rPr>
                <w:rFonts w:cs="Arial"/>
                <w:lang w:val="en-GB"/>
              </w:rPr>
              <w:t>.</w:t>
            </w:r>
            <w:r w:rsidRPr="00427E2F">
              <w:rPr>
                <w:rFonts w:cs="Arial"/>
                <w:lang w:val="en-GB"/>
              </w:rPr>
              <w:t>000</w:t>
            </w:r>
          </w:p>
        </w:tc>
      </w:tr>
      <w:tr w:rsidR="00427E2F" w:rsidRPr="00427E2F" w14:paraId="22FF9271" w14:textId="77777777" w:rsidTr="002B01BB">
        <w:tc>
          <w:tcPr>
            <w:tcW w:w="1559" w:type="dxa"/>
            <w:gridSpan w:val="3"/>
          </w:tcPr>
          <w:p w14:paraId="77B1D0D9" w14:textId="77777777" w:rsidR="0001633F" w:rsidRPr="00427E2F" w:rsidRDefault="0001633F" w:rsidP="00D304F8">
            <w:pPr>
              <w:pStyle w:val="ListParagraph"/>
              <w:numPr>
                <w:ilvl w:val="0"/>
                <w:numId w:val="3"/>
              </w:numPr>
              <w:ind w:firstLine="103"/>
              <w:jc w:val="both"/>
              <w:rPr>
                <w:rFonts w:cs="Arial"/>
              </w:rPr>
            </w:pPr>
          </w:p>
        </w:tc>
        <w:tc>
          <w:tcPr>
            <w:tcW w:w="3827" w:type="dxa"/>
          </w:tcPr>
          <w:p w14:paraId="7BA6017A" w14:textId="77777777" w:rsidR="0001633F" w:rsidRPr="00427E2F" w:rsidRDefault="0001633F" w:rsidP="00CF1BFC">
            <w:pPr>
              <w:ind w:firstLine="0"/>
              <w:jc w:val="both"/>
              <w:rPr>
                <w:rFonts w:cs="Arial"/>
                <w:b/>
                <w:bCs/>
              </w:rPr>
            </w:pPr>
            <w:r w:rsidRPr="00427E2F">
              <w:rPr>
                <w:rFonts w:cs="Arial"/>
                <w:b/>
                <w:bCs/>
              </w:rPr>
              <w:t>DRAUDIMO APSAUGOS IŠPLĖTIMAI</w:t>
            </w:r>
          </w:p>
          <w:p w14:paraId="2A938DD9" w14:textId="77777777" w:rsidR="0001633F" w:rsidRPr="00427E2F" w:rsidRDefault="0001633F" w:rsidP="00CF1BFC">
            <w:pPr>
              <w:jc w:val="both"/>
              <w:rPr>
                <w:rFonts w:cs="Arial"/>
                <w:b/>
                <w:bCs/>
              </w:rPr>
            </w:pPr>
          </w:p>
        </w:tc>
        <w:tc>
          <w:tcPr>
            <w:tcW w:w="710" w:type="dxa"/>
          </w:tcPr>
          <w:p w14:paraId="79B5804A" w14:textId="77777777" w:rsidR="0001633F" w:rsidRPr="00427E2F" w:rsidRDefault="0001633F" w:rsidP="00CF1BFC">
            <w:pPr>
              <w:pStyle w:val="ListParagraph"/>
              <w:numPr>
                <w:ilvl w:val="0"/>
                <w:numId w:val="4"/>
              </w:numPr>
              <w:jc w:val="both"/>
              <w:rPr>
                <w:rFonts w:cs="Arial"/>
              </w:rPr>
            </w:pPr>
          </w:p>
        </w:tc>
        <w:tc>
          <w:tcPr>
            <w:tcW w:w="3827" w:type="dxa"/>
          </w:tcPr>
          <w:p w14:paraId="43079B82" w14:textId="77777777" w:rsidR="0001633F" w:rsidRPr="00427E2F" w:rsidRDefault="0001633F" w:rsidP="00CF1BFC">
            <w:pPr>
              <w:ind w:firstLine="0"/>
              <w:jc w:val="both"/>
              <w:rPr>
                <w:rFonts w:cs="Arial"/>
                <w:b/>
                <w:bCs/>
                <w:lang w:val="en-GB"/>
              </w:rPr>
            </w:pPr>
            <w:r w:rsidRPr="00427E2F">
              <w:rPr>
                <w:rFonts w:cs="Arial"/>
                <w:b/>
                <w:bCs/>
                <w:lang w:val="en-GB"/>
              </w:rPr>
              <w:t>EXTENSIONS</w:t>
            </w:r>
          </w:p>
          <w:p w14:paraId="15E59130" w14:textId="77777777" w:rsidR="0001633F" w:rsidRPr="00427E2F" w:rsidRDefault="0001633F" w:rsidP="00CF1BFC">
            <w:pPr>
              <w:jc w:val="both"/>
              <w:rPr>
                <w:rFonts w:cs="Arial"/>
                <w:b/>
                <w:bCs/>
                <w:lang w:val="en-GB"/>
              </w:rPr>
            </w:pPr>
          </w:p>
        </w:tc>
      </w:tr>
      <w:tr w:rsidR="00427E2F" w:rsidRPr="00427E2F" w14:paraId="4FC02A12" w14:textId="77777777" w:rsidTr="002B01BB">
        <w:tc>
          <w:tcPr>
            <w:tcW w:w="1559" w:type="dxa"/>
            <w:gridSpan w:val="3"/>
          </w:tcPr>
          <w:p w14:paraId="41A1AEC6" w14:textId="77777777" w:rsidR="0001633F" w:rsidRPr="00427E2F" w:rsidRDefault="0001633F" w:rsidP="00CF1BFC">
            <w:pPr>
              <w:jc w:val="both"/>
              <w:rPr>
                <w:rFonts w:cs="Arial"/>
              </w:rPr>
            </w:pPr>
          </w:p>
        </w:tc>
        <w:tc>
          <w:tcPr>
            <w:tcW w:w="3827" w:type="dxa"/>
          </w:tcPr>
          <w:p w14:paraId="72BAC4D5" w14:textId="77777777" w:rsidR="0001633F" w:rsidRPr="00427E2F" w:rsidRDefault="0001633F" w:rsidP="00CF1BFC">
            <w:pPr>
              <w:pStyle w:val="NoSpacing"/>
              <w:jc w:val="both"/>
              <w:rPr>
                <w:rFonts w:ascii="Arial" w:hAnsi="Arial" w:cs="Arial"/>
              </w:rPr>
            </w:pPr>
            <w:r w:rsidRPr="00427E2F">
              <w:rPr>
                <w:rFonts w:ascii="Arial" w:hAnsi="Arial" w:cs="Arial"/>
              </w:rPr>
              <w:t>Gynimosi kaštai – visos draudimo sumos ribose.</w:t>
            </w:r>
          </w:p>
          <w:p w14:paraId="021E1698" w14:textId="77777777" w:rsidR="0001633F" w:rsidRPr="00427E2F" w:rsidRDefault="0001633F" w:rsidP="00CF1BFC">
            <w:pPr>
              <w:jc w:val="both"/>
              <w:rPr>
                <w:rFonts w:cs="Arial"/>
              </w:rPr>
            </w:pPr>
          </w:p>
        </w:tc>
        <w:tc>
          <w:tcPr>
            <w:tcW w:w="710" w:type="dxa"/>
          </w:tcPr>
          <w:p w14:paraId="57557865" w14:textId="77777777" w:rsidR="0001633F" w:rsidRPr="00427E2F" w:rsidRDefault="0001633F" w:rsidP="00CF1BFC">
            <w:pPr>
              <w:jc w:val="both"/>
              <w:rPr>
                <w:rFonts w:cs="Arial"/>
              </w:rPr>
            </w:pPr>
          </w:p>
        </w:tc>
        <w:tc>
          <w:tcPr>
            <w:tcW w:w="3827" w:type="dxa"/>
          </w:tcPr>
          <w:p w14:paraId="04F896DC" w14:textId="77777777" w:rsidR="0001633F" w:rsidRPr="00427E2F" w:rsidRDefault="0001633F" w:rsidP="00CF1BFC">
            <w:pPr>
              <w:ind w:firstLine="0"/>
              <w:jc w:val="both"/>
              <w:rPr>
                <w:rFonts w:cs="Arial"/>
                <w:iCs/>
                <w:lang w:val="en-GB"/>
              </w:rPr>
            </w:pPr>
            <w:r w:rsidRPr="00427E2F">
              <w:rPr>
                <w:rFonts w:cs="Arial"/>
                <w:iCs/>
                <w:lang w:val="en-US"/>
              </w:rPr>
              <w:t>Defense costs – up to the full policy limit.</w:t>
            </w:r>
          </w:p>
        </w:tc>
      </w:tr>
      <w:tr w:rsidR="00427E2F" w:rsidRPr="00427E2F" w14:paraId="34F2B499" w14:textId="77777777" w:rsidTr="002B01BB">
        <w:tc>
          <w:tcPr>
            <w:tcW w:w="1559" w:type="dxa"/>
            <w:gridSpan w:val="3"/>
          </w:tcPr>
          <w:p w14:paraId="1A1ADE91" w14:textId="77777777" w:rsidR="0001633F" w:rsidRPr="00427E2F" w:rsidRDefault="0001633F" w:rsidP="00CF1BFC">
            <w:pPr>
              <w:jc w:val="both"/>
              <w:rPr>
                <w:rFonts w:cs="Arial"/>
              </w:rPr>
            </w:pPr>
          </w:p>
        </w:tc>
        <w:tc>
          <w:tcPr>
            <w:tcW w:w="3827" w:type="dxa"/>
          </w:tcPr>
          <w:p w14:paraId="13D914FB" w14:textId="79BAC241" w:rsidR="0001633F" w:rsidRPr="00427E2F" w:rsidRDefault="0001633F" w:rsidP="00CF1BFC">
            <w:pPr>
              <w:pStyle w:val="NoSpacing"/>
              <w:jc w:val="both"/>
              <w:rPr>
                <w:rFonts w:ascii="Arial" w:hAnsi="Arial" w:cs="Arial"/>
              </w:rPr>
            </w:pPr>
            <w:r w:rsidRPr="00427E2F">
              <w:rPr>
                <w:rFonts w:ascii="Arial" w:hAnsi="Arial" w:cs="Arial"/>
              </w:rPr>
              <w:t>Tyrimo kaštai –</w:t>
            </w:r>
            <w:r w:rsidR="002D08FD" w:rsidRPr="00427E2F">
              <w:rPr>
                <w:rFonts w:ascii="Arial" w:hAnsi="Arial" w:cs="Arial"/>
              </w:rPr>
              <w:t xml:space="preserve"> </w:t>
            </w:r>
            <w:r w:rsidR="008A2368" w:rsidRPr="00427E2F">
              <w:rPr>
                <w:rFonts w:ascii="Arial" w:hAnsi="Arial" w:cs="Arial"/>
              </w:rPr>
              <w:t>visos draudimo sumos ribose.</w:t>
            </w:r>
          </w:p>
          <w:p w14:paraId="0A068C6C" w14:textId="77777777" w:rsidR="0001633F" w:rsidRPr="00427E2F" w:rsidRDefault="0001633F" w:rsidP="00CF1BFC">
            <w:pPr>
              <w:jc w:val="both"/>
              <w:rPr>
                <w:rFonts w:cs="Arial"/>
              </w:rPr>
            </w:pPr>
          </w:p>
        </w:tc>
        <w:tc>
          <w:tcPr>
            <w:tcW w:w="710" w:type="dxa"/>
          </w:tcPr>
          <w:p w14:paraId="3845B74B" w14:textId="77777777" w:rsidR="0001633F" w:rsidRPr="00427E2F" w:rsidRDefault="0001633F" w:rsidP="00CF1BFC">
            <w:pPr>
              <w:jc w:val="both"/>
              <w:rPr>
                <w:rFonts w:cs="Arial"/>
              </w:rPr>
            </w:pPr>
          </w:p>
        </w:tc>
        <w:tc>
          <w:tcPr>
            <w:tcW w:w="3827" w:type="dxa"/>
          </w:tcPr>
          <w:p w14:paraId="59D2BF40" w14:textId="660BF93F" w:rsidR="0001633F" w:rsidRPr="00427E2F" w:rsidRDefault="0001633F" w:rsidP="00CF1BFC">
            <w:pPr>
              <w:ind w:firstLine="0"/>
              <w:jc w:val="both"/>
              <w:rPr>
                <w:rFonts w:cs="Arial"/>
                <w:iCs/>
                <w:lang w:val="en-US"/>
              </w:rPr>
            </w:pPr>
            <w:r w:rsidRPr="00427E2F">
              <w:rPr>
                <w:rFonts w:cs="Arial"/>
                <w:iCs/>
                <w:lang w:val="en-US"/>
              </w:rPr>
              <w:t xml:space="preserve">Investigation costs – </w:t>
            </w:r>
            <w:r w:rsidR="008A2368" w:rsidRPr="00427E2F">
              <w:rPr>
                <w:rFonts w:cs="Arial"/>
                <w:iCs/>
                <w:lang w:val="en-US"/>
              </w:rPr>
              <w:t>up to the full policy limit.</w:t>
            </w:r>
          </w:p>
          <w:p w14:paraId="65958A97" w14:textId="79D6A02D" w:rsidR="007F5431" w:rsidRPr="00427E2F" w:rsidRDefault="007F5431" w:rsidP="00CF1BFC">
            <w:pPr>
              <w:ind w:firstLine="0"/>
              <w:jc w:val="both"/>
              <w:rPr>
                <w:rFonts w:cs="Arial"/>
                <w:iCs/>
                <w:lang w:val="en-GB"/>
              </w:rPr>
            </w:pPr>
          </w:p>
        </w:tc>
      </w:tr>
      <w:tr w:rsidR="00427E2F" w:rsidRPr="00427E2F" w14:paraId="73BA7079" w14:textId="77777777" w:rsidTr="002B01BB">
        <w:tc>
          <w:tcPr>
            <w:tcW w:w="1559" w:type="dxa"/>
            <w:gridSpan w:val="3"/>
          </w:tcPr>
          <w:p w14:paraId="5E072114" w14:textId="77777777" w:rsidR="0001633F" w:rsidRPr="00427E2F" w:rsidRDefault="0001633F" w:rsidP="00CF1BFC">
            <w:pPr>
              <w:jc w:val="both"/>
              <w:rPr>
                <w:rFonts w:cs="Arial"/>
              </w:rPr>
            </w:pPr>
          </w:p>
        </w:tc>
        <w:tc>
          <w:tcPr>
            <w:tcW w:w="3827" w:type="dxa"/>
          </w:tcPr>
          <w:p w14:paraId="528CF1C1" w14:textId="30261A65" w:rsidR="0001633F" w:rsidRPr="00427E2F" w:rsidRDefault="0001633F" w:rsidP="00CF1BFC">
            <w:pPr>
              <w:pStyle w:val="NoSpacing"/>
              <w:jc w:val="both"/>
              <w:rPr>
                <w:rFonts w:ascii="Arial" w:hAnsi="Arial" w:cs="Arial"/>
              </w:rPr>
            </w:pPr>
            <w:r w:rsidRPr="00427E2F">
              <w:rPr>
                <w:rFonts w:ascii="Arial" w:hAnsi="Arial" w:cs="Arial"/>
              </w:rPr>
              <w:t>Reputacijos atstatymo kaštai –</w:t>
            </w:r>
            <w:r w:rsidR="001F698B" w:rsidRPr="00427E2F">
              <w:rPr>
                <w:rFonts w:ascii="Arial" w:hAnsi="Arial" w:cs="Arial"/>
              </w:rPr>
              <w:t xml:space="preserve"> </w:t>
            </w:r>
            <w:r w:rsidR="001F698B" w:rsidRPr="00427E2F">
              <w:rPr>
                <w:rFonts w:ascii="Arial" w:hAnsi="Arial" w:cs="Arial"/>
                <w:iCs/>
              </w:rPr>
              <w:t>5</w:t>
            </w:r>
            <w:r w:rsidRPr="00427E2F">
              <w:rPr>
                <w:rFonts w:ascii="Arial" w:hAnsi="Arial" w:cs="Arial"/>
                <w:iCs/>
              </w:rPr>
              <w:t>00.000 EUR</w:t>
            </w:r>
          </w:p>
          <w:p w14:paraId="04234BC3" w14:textId="77777777" w:rsidR="0001633F" w:rsidRPr="00427E2F" w:rsidRDefault="0001633F" w:rsidP="00CF1BFC">
            <w:pPr>
              <w:jc w:val="both"/>
              <w:rPr>
                <w:rFonts w:cs="Arial"/>
              </w:rPr>
            </w:pPr>
          </w:p>
        </w:tc>
        <w:tc>
          <w:tcPr>
            <w:tcW w:w="710" w:type="dxa"/>
          </w:tcPr>
          <w:p w14:paraId="591E38BA" w14:textId="77777777" w:rsidR="0001633F" w:rsidRPr="00427E2F" w:rsidRDefault="0001633F" w:rsidP="00CF1BFC">
            <w:pPr>
              <w:jc w:val="both"/>
              <w:rPr>
                <w:rFonts w:cs="Arial"/>
              </w:rPr>
            </w:pPr>
          </w:p>
        </w:tc>
        <w:tc>
          <w:tcPr>
            <w:tcW w:w="3827" w:type="dxa"/>
          </w:tcPr>
          <w:p w14:paraId="77731CF2" w14:textId="715F29E0" w:rsidR="0001633F" w:rsidRPr="00427E2F" w:rsidRDefault="0001633F" w:rsidP="00CF1BFC">
            <w:pPr>
              <w:ind w:firstLine="0"/>
              <w:jc w:val="both"/>
              <w:rPr>
                <w:rFonts w:cs="Arial"/>
                <w:iCs/>
                <w:lang w:val="en-US"/>
              </w:rPr>
            </w:pPr>
            <w:r w:rsidRPr="00427E2F">
              <w:rPr>
                <w:rFonts w:cs="Arial"/>
                <w:iCs/>
                <w:lang w:val="en-US"/>
              </w:rPr>
              <w:t xml:space="preserve">Reputation recovery costs – EUR </w:t>
            </w:r>
            <w:r w:rsidR="001F698B" w:rsidRPr="00427E2F">
              <w:rPr>
                <w:rFonts w:cs="Arial"/>
                <w:iCs/>
                <w:lang w:val="en-US"/>
              </w:rPr>
              <w:t>5</w:t>
            </w:r>
            <w:r w:rsidRPr="00427E2F">
              <w:rPr>
                <w:rFonts w:cs="Arial"/>
                <w:iCs/>
                <w:lang w:val="en-US"/>
              </w:rPr>
              <w:t>00</w:t>
            </w:r>
            <w:r w:rsidR="007F5431" w:rsidRPr="00427E2F">
              <w:rPr>
                <w:rFonts w:cs="Arial"/>
                <w:iCs/>
                <w:lang w:val="en-US"/>
              </w:rPr>
              <w:t>.</w:t>
            </w:r>
            <w:r w:rsidRPr="00427E2F">
              <w:rPr>
                <w:rFonts w:cs="Arial"/>
                <w:iCs/>
                <w:lang w:val="en-US"/>
              </w:rPr>
              <w:t>000</w:t>
            </w:r>
          </w:p>
          <w:p w14:paraId="162A66E7" w14:textId="77777777" w:rsidR="0001633F" w:rsidRPr="00427E2F" w:rsidRDefault="0001633F" w:rsidP="00CF1BFC">
            <w:pPr>
              <w:jc w:val="both"/>
              <w:rPr>
                <w:rFonts w:cs="Arial"/>
                <w:iCs/>
                <w:lang w:val="en-GB"/>
              </w:rPr>
            </w:pPr>
          </w:p>
        </w:tc>
      </w:tr>
      <w:tr w:rsidR="00427E2F" w:rsidRPr="00427E2F" w14:paraId="1435FDBC" w14:textId="77777777" w:rsidTr="002B01BB">
        <w:tc>
          <w:tcPr>
            <w:tcW w:w="1559" w:type="dxa"/>
            <w:gridSpan w:val="3"/>
          </w:tcPr>
          <w:p w14:paraId="5279D9E0" w14:textId="77777777" w:rsidR="0001633F" w:rsidRPr="00427E2F" w:rsidRDefault="0001633F" w:rsidP="00CF1BFC">
            <w:pPr>
              <w:jc w:val="both"/>
              <w:rPr>
                <w:rFonts w:cs="Arial"/>
              </w:rPr>
            </w:pPr>
          </w:p>
        </w:tc>
        <w:tc>
          <w:tcPr>
            <w:tcW w:w="3827" w:type="dxa"/>
          </w:tcPr>
          <w:p w14:paraId="27A85366" w14:textId="00EC1B6C" w:rsidR="0001633F" w:rsidRPr="00427E2F" w:rsidRDefault="0001633F" w:rsidP="00CF1BFC">
            <w:pPr>
              <w:pStyle w:val="NoSpacing"/>
              <w:jc w:val="both"/>
              <w:rPr>
                <w:rFonts w:ascii="Arial" w:hAnsi="Arial" w:cs="Arial"/>
              </w:rPr>
            </w:pPr>
            <w:r w:rsidRPr="00427E2F">
              <w:rPr>
                <w:rFonts w:ascii="Arial" w:hAnsi="Arial" w:cs="Arial"/>
              </w:rPr>
              <w:t xml:space="preserve">Nuostolių sumažinimo išlaidos – </w:t>
            </w:r>
            <w:r w:rsidR="006D2940" w:rsidRPr="00427E2F">
              <w:rPr>
                <w:rFonts w:ascii="Arial" w:hAnsi="Arial" w:cs="Arial"/>
                <w:iCs/>
              </w:rPr>
              <w:t>100</w:t>
            </w:r>
            <w:r w:rsidRPr="00427E2F">
              <w:rPr>
                <w:rFonts w:ascii="Arial" w:hAnsi="Arial" w:cs="Arial"/>
                <w:iCs/>
              </w:rPr>
              <w:t>.000 EUR</w:t>
            </w:r>
          </w:p>
          <w:p w14:paraId="7F942E8B" w14:textId="77777777" w:rsidR="0001633F" w:rsidRPr="00427E2F" w:rsidRDefault="0001633F" w:rsidP="00CF1BFC">
            <w:pPr>
              <w:jc w:val="both"/>
              <w:rPr>
                <w:rFonts w:cs="Arial"/>
              </w:rPr>
            </w:pPr>
          </w:p>
        </w:tc>
        <w:tc>
          <w:tcPr>
            <w:tcW w:w="710" w:type="dxa"/>
          </w:tcPr>
          <w:p w14:paraId="72CA7710" w14:textId="77777777" w:rsidR="0001633F" w:rsidRPr="00427E2F" w:rsidRDefault="0001633F" w:rsidP="00CF1BFC">
            <w:pPr>
              <w:jc w:val="both"/>
              <w:rPr>
                <w:rFonts w:cs="Arial"/>
              </w:rPr>
            </w:pPr>
          </w:p>
        </w:tc>
        <w:tc>
          <w:tcPr>
            <w:tcW w:w="3827" w:type="dxa"/>
          </w:tcPr>
          <w:p w14:paraId="5C46A8A8" w14:textId="0E6ED947" w:rsidR="0001633F" w:rsidRPr="00427E2F" w:rsidRDefault="0001633F" w:rsidP="00CF1BFC">
            <w:pPr>
              <w:ind w:firstLine="0"/>
              <w:jc w:val="both"/>
              <w:rPr>
                <w:rFonts w:cs="Arial"/>
                <w:iCs/>
                <w:lang w:val="en-US"/>
              </w:rPr>
            </w:pPr>
            <w:r w:rsidRPr="00427E2F">
              <w:rPr>
                <w:rFonts w:cs="Arial"/>
                <w:iCs/>
                <w:lang w:val="en-US"/>
              </w:rPr>
              <w:t xml:space="preserve">Loss mitigation costs – EUR </w:t>
            </w:r>
            <w:r w:rsidR="006D2940" w:rsidRPr="00427E2F">
              <w:rPr>
                <w:rFonts w:cs="Arial"/>
                <w:iCs/>
                <w:lang w:val="en-US"/>
              </w:rPr>
              <w:t>100</w:t>
            </w:r>
            <w:r w:rsidR="007F5431" w:rsidRPr="00427E2F">
              <w:rPr>
                <w:rFonts w:cs="Arial"/>
                <w:iCs/>
                <w:lang w:val="en-US"/>
              </w:rPr>
              <w:t>.</w:t>
            </w:r>
            <w:r w:rsidRPr="00427E2F">
              <w:rPr>
                <w:rFonts w:cs="Arial"/>
                <w:iCs/>
                <w:lang w:val="en-US"/>
              </w:rPr>
              <w:t>000</w:t>
            </w:r>
          </w:p>
          <w:p w14:paraId="1DC11B03" w14:textId="77777777" w:rsidR="0001633F" w:rsidRPr="00427E2F" w:rsidRDefault="0001633F" w:rsidP="00CF1BFC">
            <w:pPr>
              <w:jc w:val="both"/>
              <w:rPr>
                <w:rFonts w:cs="Arial"/>
                <w:iCs/>
                <w:lang w:val="en-GB"/>
              </w:rPr>
            </w:pPr>
          </w:p>
        </w:tc>
      </w:tr>
      <w:tr w:rsidR="00427E2F" w:rsidRPr="00427E2F" w14:paraId="43342FCB" w14:textId="77777777" w:rsidTr="002B01BB">
        <w:tc>
          <w:tcPr>
            <w:tcW w:w="1559" w:type="dxa"/>
            <w:gridSpan w:val="3"/>
          </w:tcPr>
          <w:p w14:paraId="7653DF40" w14:textId="77777777" w:rsidR="0001633F" w:rsidRPr="00427E2F" w:rsidRDefault="0001633F" w:rsidP="00CF1BFC">
            <w:pPr>
              <w:jc w:val="both"/>
              <w:rPr>
                <w:rFonts w:cs="Arial"/>
              </w:rPr>
            </w:pPr>
          </w:p>
        </w:tc>
        <w:tc>
          <w:tcPr>
            <w:tcW w:w="3827" w:type="dxa"/>
          </w:tcPr>
          <w:p w14:paraId="0AA87ECF" w14:textId="4FE478FD" w:rsidR="0001633F" w:rsidRPr="00427E2F" w:rsidRDefault="0001633F" w:rsidP="00CF1BFC">
            <w:pPr>
              <w:pStyle w:val="NoSpacing"/>
              <w:jc w:val="both"/>
              <w:rPr>
                <w:rFonts w:ascii="Arial" w:hAnsi="Arial" w:cs="Arial"/>
              </w:rPr>
            </w:pPr>
            <w:r w:rsidRPr="00427E2F">
              <w:rPr>
                <w:rFonts w:ascii="Arial" w:hAnsi="Arial" w:cs="Arial"/>
              </w:rPr>
              <w:t>Neatidėliotinos gynybos išlaidos</w:t>
            </w:r>
            <w:r w:rsidR="00FA0347" w:rsidRPr="00427E2F">
              <w:rPr>
                <w:rFonts w:ascii="Arial" w:hAnsi="Arial" w:cs="Arial"/>
              </w:rPr>
              <w:t xml:space="preserve"> –  </w:t>
            </w:r>
            <w:r w:rsidR="001E5A77" w:rsidRPr="00427E2F">
              <w:rPr>
                <w:rFonts w:ascii="Arial" w:hAnsi="Arial" w:cs="Arial"/>
              </w:rPr>
              <w:t>200</w:t>
            </w:r>
            <w:r w:rsidRPr="00427E2F">
              <w:rPr>
                <w:rFonts w:ascii="Arial" w:hAnsi="Arial" w:cs="Arial"/>
              </w:rPr>
              <w:t>.000 EUR</w:t>
            </w:r>
          </w:p>
          <w:p w14:paraId="7D1575AE" w14:textId="77777777" w:rsidR="0001633F" w:rsidRPr="00427E2F" w:rsidRDefault="0001633F" w:rsidP="00CF1BFC">
            <w:pPr>
              <w:pStyle w:val="NoSpacing"/>
              <w:jc w:val="both"/>
              <w:rPr>
                <w:rFonts w:ascii="Arial" w:hAnsi="Arial" w:cs="Arial"/>
              </w:rPr>
            </w:pPr>
          </w:p>
          <w:p w14:paraId="3B50940A" w14:textId="2E1633EC" w:rsidR="0001633F" w:rsidRPr="00427E2F" w:rsidRDefault="0001633F" w:rsidP="00CF1BFC">
            <w:pPr>
              <w:pStyle w:val="NoSpacing"/>
              <w:jc w:val="both"/>
              <w:rPr>
                <w:rFonts w:ascii="Arial" w:hAnsi="Arial" w:cs="Arial"/>
              </w:rPr>
            </w:pPr>
            <w:r w:rsidRPr="00427E2F">
              <w:rPr>
                <w:rFonts w:ascii="Arial" w:hAnsi="Arial" w:cs="Arial"/>
              </w:rPr>
              <w:t xml:space="preserve">Laidavimų ir užstatų išlaidos – </w:t>
            </w:r>
            <w:r w:rsidR="005F5204" w:rsidRPr="00427E2F">
              <w:rPr>
                <w:rFonts w:ascii="Arial" w:hAnsi="Arial" w:cs="Arial"/>
              </w:rPr>
              <w:t>100</w:t>
            </w:r>
            <w:r w:rsidRPr="00427E2F">
              <w:rPr>
                <w:rFonts w:ascii="Arial" w:hAnsi="Arial" w:cs="Arial"/>
              </w:rPr>
              <w:t>.000 EUR</w:t>
            </w:r>
          </w:p>
          <w:p w14:paraId="1D4C18FB" w14:textId="77777777" w:rsidR="0001633F" w:rsidRPr="00427E2F" w:rsidRDefault="0001633F" w:rsidP="00CF1BFC">
            <w:pPr>
              <w:pStyle w:val="NoSpacing"/>
              <w:jc w:val="both"/>
              <w:rPr>
                <w:rFonts w:ascii="Arial" w:hAnsi="Arial" w:cs="Arial"/>
              </w:rPr>
            </w:pPr>
          </w:p>
        </w:tc>
        <w:tc>
          <w:tcPr>
            <w:tcW w:w="710" w:type="dxa"/>
          </w:tcPr>
          <w:p w14:paraId="0B670464" w14:textId="77777777" w:rsidR="0001633F" w:rsidRPr="00427E2F" w:rsidRDefault="0001633F" w:rsidP="00CF1BFC">
            <w:pPr>
              <w:jc w:val="both"/>
              <w:rPr>
                <w:rFonts w:cs="Arial"/>
              </w:rPr>
            </w:pPr>
          </w:p>
        </w:tc>
        <w:tc>
          <w:tcPr>
            <w:tcW w:w="3827" w:type="dxa"/>
          </w:tcPr>
          <w:p w14:paraId="0A203471" w14:textId="779DD553" w:rsidR="0001633F" w:rsidRPr="00427E2F" w:rsidRDefault="0001633F" w:rsidP="00CF1BFC">
            <w:pPr>
              <w:pStyle w:val="NoSpacing"/>
              <w:jc w:val="both"/>
              <w:rPr>
                <w:rFonts w:ascii="Arial" w:hAnsi="Arial" w:cs="Arial"/>
                <w:iCs/>
                <w:lang w:val="en-GB"/>
              </w:rPr>
            </w:pPr>
            <w:r w:rsidRPr="00427E2F">
              <w:rPr>
                <w:rFonts w:ascii="Arial" w:hAnsi="Arial" w:cs="Arial"/>
                <w:iCs/>
                <w:lang w:val="en-GB"/>
              </w:rPr>
              <w:t xml:space="preserve">Emergency costs – EUR </w:t>
            </w:r>
            <w:r w:rsidR="001E5A77" w:rsidRPr="00427E2F">
              <w:rPr>
                <w:rFonts w:ascii="Arial" w:hAnsi="Arial" w:cs="Arial"/>
                <w:iCs/>
                <w:lang w:val="en-GB"/>
              </w:rPr>
              <w:t>200</w:t>
            </w:r>
            <w:r w:rsidRPr="00427E2F">
              <w:rPr>
                <w:rFonts w:ascii="Arial" w:hAnsi="Arial" w:cs="Arial"/>
                <w:iCs/>
                <w:lang w:val="en-GB"/>
              </w:rPr>
              <w:t>.000</w:t>
            </w:r>
          </w:p>
          <w:p w14:paraId="10888ACD" w14:textId="77777777" w:rsidR="0001633F" w:rsidRPr="00427E2F" w:rsidRDefault="0001633F" w:rsidP="00CF1BFC">
            <w:pPr>
              <w:ind w:firstLine="0"/>
              <w:jc w:val="both"/>
              <w:rPr>
                <w:rFonts w:cs="Arial"/>
                <w:iCs/>
                <w:lang w:val="en-GB"/>
              </w:rPr>
            </w:pPr>
          </w:p>
          <w:p w14:paraId="61419357" w14:textId="77777777" w:rsidR="0001633F" w:rsidRPr="00427E2F" w:rsidRDefault="0001633F" w:rsidP="00CF1BFC">
            <w:pPr>
              <w:ind w:firstLine="0"/>
              <w:jc w:val="both"/>
              <w:rPr>
                <w:rFonts w:cs="Arial"/>
                <w:iCs/>
                <w:lang w:val="en-GB"/>
              </w:rPr>
            </w:pPr>
          </w:p>
          <w:p w14:paraId="2BBE6BA4" w14:textId="38C87EAA" w:rsidR="0001633F" w:rsidRPr="00427E2F" w:rsidRDefault="0001633F" w:rsidP="00CF1BFC">
            <w:pPr>
              <w:ind w:firstLine="0"/>
              <w:jc w:val="both"/>
              <w:rPr>
                <w:rFonts w:cs="Arial"/>
                <w:iCs/>
                <w:lang w:val="en-GB"/>
              </w:rPr>
            </w:pPr>
            <w:r w:rsidRPr="00427E2F">
              <w:rPr>
                <w:rFonts w:cs="Arial"/>
                <w:iCs/>
                <w:lang w:val="en-GB"/>
              </w:rPr>
              <w:t xml:space="preserve">Bail Bond and Civil Bond expenses – EUR </w:t>
            </w:r>
            <w:r w:rsidR="005F5204" w:rsidRPr="00427E2F">
              <w:rPr>
                <w:rFonts w:cs="Arial"/>
                <w:iCs/>
                <w:lang w:val="en-GB"/>
              </w:rPr>
              <w:t>100</w:t>
            </w:r>
            <w:r w:rsidRPr="00427E2F">
              <w:rPr>
                <w:rFonts w:cs="Arial"/>
                <w:iCs/>
                <w:lang w:val="en-GB"/>
              </w:rPr>
              <w:t>.000</w:t>
            </w:r>
          </w:p>
        </w:tc>
      </w:tr>
      <w:tr w:rsidR="00427E2F" w:rsidRPr="00427E2F" w14:paraId="08A5B3B2" w14:textId="77777777" w:rsidTr="002B01BB">
        <w:tc>
          <w:tcPr>
            <w:tcW w:w="1559" w:type="dxa"/>
            <w:gridSpan w:val="3"/>
          </w:tcPr>
          <w:p w14:paraId="441A67F2" w14:textId="77777777" w:rsidR="0001633F" w:rsidRPr="00427E2F" w:rsidRDefault="0001633F" w:rsidP="00CF1BFC">
            <w:pPr>
              <w:jc w:val="both"/>
              <w:rPr>
                <w:rFonts w:cs="Arial"/>
              </w:rPr>
            </w:pPr>
          </w:p>
        </w:tc>
        <w:tc>
          <w:tcPr>
            <w:tcW w:w="3827" w:type="dxa"/>
          </w:tcPr>
          <w:p w14:paraId="1637A43C" w14:textId="3C069E28" w:rsidR="0001633F" w:rsidRPr="00427E2F" w:rsidRDefault="0001633F" w:rsidP="00271679">
            <w:pPr>
              <w:ind w:firstLine="0"/>
              <w:jc w:val="both"/>
              <w:rPr>
                <w:rFonts w:cs="Arial"/>
              </w:rPr>
            </w:pPr>
            <w:r w:rsidRPr="00427E2F">
              <w:rPr>
                <w:rFonts w:cs="Arial"/>
              </w:rPr>
              <w:t xml:space="preserve">Turto arešto ir laisvės apribojimo išlaidos – </w:t>
            </w:r>
            <w:r w:rsidR="0017366D" w:rsidRPr="00427E2F">
              <w:rPr>
                <w:rFonts w:cs="Arial"/>
              </w:rPr>
              <w:t>2</w:t>
            </w:r>
            <w:r w:rsidR="00111496" w:rsidRPr="00427E2F">
              <w:rPr>
                <w:rFonts w:cs="Arial"/>
                <w:iCs/>
              </w:rPr>
              <w:t>00</w:t>
            </w:r>
            <w:r w:rsidRPr="00427E2F">
              <w:rPr>
                <w:rFonts w:cs="Arial"/>
                <w:iCs/>
              </w:rPr>
              <w:t>.000 EUR</w:t>
            </w:r>
          </w:p>
        </w:tc>
        <w:tc>
          <w:tcPr>
            <w:tcW w:w="710" w:type="dxa"/>
          </w:tcPr>
          <w:p w14:paraId="6FA46018" w14:textId="77777777" w:rsidR="0001633F" w:rsidRPr="00427E2F" w:rsidRDefault="0001633F" w:rsidP="00CF1BFC">
            <w:pPr>
              <w:jc w:val="both"/>
              <w:rPr>
                <w:rFonts w:cs="Arial"/>
              </w:rPr>
            </w:pPr>
          </w:p>
        </w:tc>
        <w:tc>
          <w:tcPr>
            <w:tcW w:w="3827" w:type="dxa"/>
          </w:tcPr>
          <w:p w14:paraId="100771CE" w14:textId="3E4C5D9C" w:rsidR="0001633F" w:rsidRPr="00427E2F" w:rsidRDefault="0001633F" w:rsidP="00CF1BFC">
            <w:pPr>
              <w:ind w:firstLine="0"/>
              <w:jc w:val="both"/>
              <w:rPr>
                <w:rFonts w:cs="Arial"/>
                <w:iCs/>
                <w:lang w:val="en-GB"/>
              </w:rPr>
            </w:pPr>
            <w:r w:rsidRPr="00427E2F">
              <w:rPr>
                <w:rFonts w:cs="Arial"/>
                <w:iCs/>
                <w:lang w:val="en-US"/>
              </w:rPr>
              <w:t xml:space="preserve">Assets and Liberty Protection – EUR </w:t>
            </w:r>
            <w:r w:rsidR="0017366D" w:rsidRPr="00427E2F">
              <w:rPr>
                <w:rFonts w:cs="Arial"/>
                <w:iCs/>
                <w:lang w:val="en-US"/>
              </w:rPr>
              <w:t>2</w:t>
            </w:r>
            <w:r w:rsidR="00111496" w:rsidRPr="00427E2F">
              <w:rPr>
                <w:rFonts w:cs="Arial"/>
                <w:iCs/>
                <w:lang w:val="en-US"/>
              </w:rPr>
              <w:t>00</w:t>
            </w:r>
            <w:r w:rsidR="007F5431" w:rsidRPr="00427E2F">
              <w:rPr>
                <w:rFonts w:cs="Arial"/>
                <w:iCs/>
                <w:lang w:val="en-US"/>
              </w:rPr>
              <w:t>.</w:t>
            </w:r>
            <w:r w:rsidRPr="00427E2F">
              <w:rPr>
                <w:rFonts w:cs="Arial"/>
                <w:iCs/>
                <w:lang w:val="en-US"/>
              </w:rPr>
              <w:t>000</w:t>
            </w:r>
          </w:p>
        </w:tc>
      </w:tr>
      <w:tr w:rsidR="00427E2F" w:rsidRPr="00427E2F" w14:paraId="52A0F3D0" w14:textId="77777777" w:rsidTr="002B01BB">
        <w:tc>
          <w:tcPr>
            <w:tcW w:w="1559" w:type="dxa"/>
            <w:gridSpan w:val="3"/>
          </w:tcPr>
          <w:p w14:paraId="57EB6E8E" w14:textId="77777777" w:rsidR="0001633F" w:rsidRPr="00427E2F" w:rsidRDefault="0001633F" w:rsidP="00CF1BFC">
            <w:pPr>
              <w:jc w:val="both"/>
              <w:rPr>
                <w:rFonts w:cs="Arial"/>
              </w:rPr>
            </w:pPr>
          </w:p>
        </w:tc>
        <w:tc>
          <w:tcPr>
            <w:tcW w:w="3827" w:type="dxa"/>
          </w:tcPr>
          <w:p w14:paraId="75E50F50" w14:textId="77777777" w:rsidR="0001633F" w:rsidRPr="00427E2F" w:rsidRDefault="0001633F" w:rsidP="002118AD">
            <w:pPr>
              <w:pStyle w:val="NoSpacing"/>
              <w:jc w:val="both"/>
              <w:rPr>
                <w:rFonts w:ascii="Arial" w:hAnsi="Arial" w:cs="Arial"/>
              </w:rPr>
            </w:pPr>
          </w:p>
        </w:tc>
        <w:tc>
          <w:tcPr>
            <w:tcW w:w="710" w:type="dxa"/>
          </w:tcPr>
          <w:p w14:paraId="6F896360" w14:textId="77777777" w:rsidR="0001633F" w:rsidRPr="00427E2F" w:rsidRDefault="0001633F" w:rsidP="00CF1BFC">
            <w:pPr>
              <w:jc w:val="both"/>
              <w:rPr>
                <w:rFonts w:cs="Arial"/>
              </w:rPr>
            </w:pPr>
          </w:p>
        </w:tc>
        <w:tc>
          <w:tcPr>
            <w:tcW w:w="3827" w:type="dxa"/>
          </w:tcPr>
          <w:p w14:paraId="600FA104" w14:textId="77777777" w:rsidR="0001633F" w:rsidRPr="00427E2F" w:rsidRDefault="0001633F" w:rsidP="00271679">
            <w:pPr>
              <w:pStyle w:val="NoSpacing"/>
              <w:jc w:val="both"/>
              <w:rPr>
                <w:rFonts w:cs="Arial"/>
                <w:iCs/>
                <w:lang w:val="en-GB"/>
              </w:rPr>
            </w:pPr>
          </w:p>
        </w:tc>
      </w:tr>
      <w:tr w:rsidR="00427E2F" w:rsidRPr="00427E2F" w14:paraId="322D10AA" w14:textId="77777777" w:rsidTr="002B01BB">
        <w:tc>
          <w:tcPr>
            <w:tcW w:w="1559" w:type="dxa"/>
            <w:gridSpan w:val="3"/>
          </w:tcPr>
          <w:p w14:paraId="56EBD299" w14:textId="77777777" w:rsidR="00D1740B" w:rsidRPr="00427E2F" w:rsidRDefault="00D1740B" w:rsidP="00CF1BFC">
            <w:pPr>
              <w:jc w:val="both"/>
              <w:rPr>
                <w:rFonts w:cs="Arial"/>
              </w:rPr>
            </w:pPr>
          </w:p>
        </w:tc>
        <w:tc>
          <w:tcPr>
            <w:tcW w:w="3827" w:type="dxa"/>
          </w:tcPr>
          <w:p w14:paraId="2FFB0AC1" w14:textId="06E1B2DD" w:rsidR="00D1740B" w:rsidRPr="00427E2F" w:rsidRDefault="00D1740B" w:rsidP="00CF1BFC">
            <w:pPr>
              <w:pStyle w:val="NoSpacing"/>
              <w:jc w:val="both"/>
              <w:rPr>
                <w:rFonts w:ascii="Arial" w:hAnsi="Arial" w:cs="Arial"/>
              </w:rPr>
            </w:pPr>
            <w:r w:rsidRPr="00427E2F">
              <w:rPr>
                <w:rFonts w:ascii="Arial" w:hAnsi="Arial" w:cs="Arial"/>
              </w:rPr>
              <w:t xml:space="preserve">Išlaidos susijusios su Bendrovės darbuotojų netyčiniu nužudymu, sveikata bei saugumu – </w:t>
            </w:r>
            <w:r w:rsidR="00894399" w:rsidRPr="00427E2F">
              <w:rPr>
                <w:rFonts w:ascii="Arial" w:hAnsi="Arial" w:cs="Arial"/>
              </w:rPr>
              <w:t>100</w:t>
            </w:r>
            <w:r w:rsidRPr="00427E2F">
              <w:rPr>
                <w:rFonts w:ascii="Arial" w:hAnsi="Arial" w:cs="Arial"/>
              </w:rPr>
              <w:t>.000 EUR</w:t>
            </w:r>
          </w:p>
        </w:tc>
        <w:tc>
          <w:tcPr>
            <w:tcW w:w="710" w:type="dxa"/>
          </w:tcPr>
          <w:p w14:paraId="4CD8596A" w14:textId="77777777" w:rsidR="00D1740B" w:rsidRPr="00427E2F" w:rsidRDefault="00D1740B" w:rsidP="00CF1BFC">
            <w:pPr>
              <w:jc w:val="both"/>
              <w:rPr>
                <w:rFonts w:cs="Arial"/>
              </w:rPr>
            </w:pPr>
          </w:p>
        </w:tc>
        <w:tc>
          <w:tcPr>
            <w:tcW w:w="3827" w:type="dxa"/>
          </w:tcPr>
          <w:p w14:paraId="516B2AAD" w14:textId="244391EA" w:rsidR="00D1740B" w:rsidRPr="00427E2F" w:rsidRDefault="00D1740B" w:rsidP="00CF1BFC">
            <w:pPr>
              <w:pStyle w:val="NoSpacing"/>
              <w:jc w:val="both"/>
              <w:rPr>
                <w:rFonts w:ascii="Arial" w:hAnsi="Arial" w:cs="Arial"/>
                <w:iCs/>
                <w:lang w:val="en-US"/>
              </w:rPr>
            </w:pPr>
            <w:r w:rsidRPr="00427E2F">
              <w:rPr>
                <w:rFonts w:ascii="Arial" w:hAnsi="Arial" w:cs="Arial"/>
                <w:iCs/>
                <w:lang w:val="en-US"/>
              </w:rPr>
              <w:t xml:space="preserve">Proceedings related to involuntary manslaughter, health and safety of the Company employees – EUR </w:t>
            </w:r>
            <w:r w:rsidR="00894399" w:rsidRPr="00427E2F">
              <w:rPr>
                <w:rFonts w:ascii="Arial" w:hAnsi="Arial" w:cs="Arial"/>
                <w:iCs/>
                <w:lang w:val="en-US"/>
              </w:rPr>
              <w:t>100</w:t>
            </w:r>
            <w:r w:rsidR="001F73C9" w:rsidRPr="00427E2F">
              <w:rPr>
                <w:rFonts w:ascii="Arial" w:hAnsi="Arial" w:cs="Arial"/>
                <w:iCs/>
                <w:lang w:val="en-US"/>
              </w:rPr>
              <w:t>.</w:t>
            </w:r>
            <w:r w:rsidRPr="00427E2F">
              <w:rPr>
                <w:rFonts w:ascii="Arial" w:hAnsi="Arial" w:cs="Arial"/>
                <w:iCs/>
                <w:lang w:val="en-US"/>
              </w:rPr>
              <w:t>000</w:t>
            </w:r>
          </w:p>
          <w:p w14:paraId="22EB2667" w14:textId="25D0C74B" w:rsidR="00D1740B" w:rsidRPr="00427E2F" w:rsidRDefault="00D1740B" w:rsidP="00CF1BFC">
            <w:pPr>
              <w:pStyle w:val="NoSpacing"/>
              <w:jc w:val="both"/>
              <w:rPr>
                <w:rFonts w:ascii="Arial" w:hAnsi="Arial" w:cs="Arial"/>
                <w:iCs/>
                <w:lang w:val="en-US"/>
              </w:rPr>
            </w:pPr>
          </w:p>
        </w:tc>
      </w:tr>
      <w:tr w:rsidR="00427E2F" w:rsidRPr="00427E2F" w14:paraId="3BABC7F2" w14:textId="77777777" w:rsidTr="002B01BB">
        <w:tc>
          <w:tcPr>
            <w:tcW w:w="1559" w:type="dxa"/>
            <w:gridSpan w:val="3"/>
          </w:tcPr>
          <w:p w14:paraId="03B658D8" w14:textId="77777777" w:rsidR="0001633F" w:rsidRPr="00427E2F" w:rsidRDefault="0001633F" w:rsidP="00CF1BFC">
            <w:pPr>
              <w:jc w:val="both"/>
              <w:rPr>
                <w:rFonts w:cs="Arial"/>
              </w:rPr>
            </w:pPr>
          </w:p>
        </w:tc>
        <w:tc>
          <w:tcPr>
            <w:tcW w:w="3827" w:type="dxa"/>
          </w:tcPr>
          <w:p w14:paraId="057B07A0" w14:textId="04D3A958" w:rsidR="0001633F" w:rsidRPr="00427E2F" w:rsidRDefault="008A2368" w:rsidP="001F73C9">
            <w:pPr>
              <w:pStyle w:val="NoSpacing"/>
              <w:jc w:val="both"/>
              <w:rPr>
                <w:rFonts w:ascii="Arial" w:hAnsi="Arial" w:cs="Arial"/>
                <w:iCs/>
              </w:rPr>
            </w:pPr>
            <w:r w:rsidRPr="00427E2F">
              <w:rPr>
                <w:rFonts w:ascii="Arial" w:hAnsi="Arial" w:cs="Arial"/>
                <w:iCs/>
              </w:rPr>
              <w:t>Civilinės, administracinės baudos ir nuobaudos</w:t>
            </w:r>
            <w:r w:rsidR="00903548" w:rsidRPr="00427E2F">
              <w:rPr>
                <w:rFonts w:ascii="Arial" w:hAnsi="Arial" w:cs="Arial"/>
                <w:iCs/>
              </w:rPr>
              <w:t xml:space="preserve"> </w:t>
            </w:r>
            <w:r w:rsidR="0001633F" w:rsidRPr="00427E2F">
              <w:rPr>
                <w:rFonts w:ascii="Arial" w:hAnsi="Arial" w:cs="Arial"/>
                <w:iCs/>
              </w:rPr>
              <w:t xml:space="preserve">– </w:t>
            </w:r>
            <w:r w:rsidR="005950AF" w:rsidRPr="00427E2F">
              <w:rPr>
                <w:rFonts w:ascii="Arial" w:hAnsi="Arial" w:cs="Arial"/>
                <w:iCs/>
              </w:rPr>
              <w:t>500</w:t>
            </w:r>
            <w:r w:rsidRPr="00427E2F">
              <w:rPr>
                <w:rFonts w:ascii="Arial" w:hAnsi="Arial" w:cs="Arial"/>
                <w:iCs/>
              </w:rPr>
              <w:t>.000 EUR</w:t>
            </w:r>
          </w:p>
          <w:p w14:paraId="5BE03E98" w14:textId="77777777" w:rsidR="0001633F" w:rsidRPr="00427E2F" w:rsidRDefault="0001633F" w:rsidP="00CF1BFC">
            <w:pPr>
              <w:jc w:val="both"/>
              <w:rPr>
                <w:rFonts w:cs="Arial"/>
              </w:rPr>
            </w:pPr>
          </w:p>
        </w:tc>
        <w:tc>
          <w:tcPr>
            <w:tcW w:w="710" w:type="dxa"/>
          </w:tcPr>
          <w:p w14:paraId="44CE3345" w14:textId="77777777" w:rsidR="0001633F" w:rsidRPr="00427E2F" w:rsidRDefault="0001633F" w:rsidP="00CF1BFC">
            <w:pPr>
              <w:jc w:val="both"/>
              <w:rPr>
                <w:rFonts w:cs="Arial"/>
              </w:rPr>
            </w:pPr>
          </w:p>
        </w:tc>
        <w:tc>
          <w:tcPr>
            <w:tcW w:w="3827" w:type="dxa"/>
          </w:tcPr>
          <w:p w14:paraId="3591C70B" w14:textId="614C894F" w:rsidR="0001633F" w:rsidRPr="00427E2F" w:rsidRDefault="008A2368" w:rsidP="001F73C9">
            <w:pPr>
              <w:ind w:firstLine="0"/>
              <w:jc w:val="both"/>
              <w:rPr>
                <w:rFonts w:cs="Arial"/>
                <w:iCs/>
                <w:lang w:val="en-US"/>
              </w:rPr>
            </w:pPr>
            <w:r w:rsidRPr="00427E2F">
              <w:rPr>
                <w:rFonts w:cs="Arial"/>
                <w:iCs/>
                <w:lang w:val="en-US"/>
              </w:rPr>
              <w:t>Civil, administrative fines and penalties</w:t>
            </w:r>
            <w:r w:rsidR="00903548" w:rsidRPr="00427E2F">
              <w:rPr>
                <w:rFonts w:cs="Arial"/>
                <w:iCs/>
                <w:lang w:val="en-US"/>
              </w:rPr>
              <w:t xml:space="preserve"> </w:t>
            </w:r>
            <w:r w:rsidR="001F73C9" w:rsidRPr="00427E2F">
              <w:rPr>
                <w:rFonts w:cs="Arial"/>
                <w:iCs/>
                <w:lang w:val="en-US"/>
              </w:rPr>
              <w:t>–</w:t>
            </w:r>
            <w:r w:rsidR="0001633F" w:rsidRPr="00427E2F">
              <w:rPr>
                <w:rFonts w:cs="Arial"/>
                <w:iCs/>
                <w:lang w:val="en-US"/>
              </w:rPr>
              <w:t xml:space="preserve"> </w:t>
            </w:r>
            <w:r w:rsidRPr="00427E2F">
              <w:rPr>
                <w:rFonts w:cs="Arial"/>
                <w:iCs/>
                <w:lang w:val="en-US"/>
              </w:rPr>
              <w:t xml:space="preserve">EUR </w:t>
            </w:r>
            <w:r w:rsidR="005950AF" w:rsidRPr="00427E2F">
              <w:rPr>
                <w:rFonts w:cs="Arial"/>
                <w:iCs/>
                <w:lang w:val="en-US"/>
              </w:rPr>
              <w:t>500</w:t>
            </w:r>
            <w:r w:rsidRPr="00427E2F">
              <w:rPr>
                <w:rFonts w:cs="Arial"/>
                <w:iCs/>
                <w:lang w:val="en-US"/>
              </w:rPr>
              <w:t>.000</w:t>
            </w:r>
          </w:p>
          <w:p w14:paraId="348DB6D5" w14:textId="77777777" w:rsidR="0001633F" w:rsidRPr="00427E2F" w:rsidRDefault="0001633F" w:rsidP="00CF1BFC">
            <w:pPr>
              <w:jc w:val="both"/>
              <w:rPr>
                <w:rFonts w:cs="Arial"/>
                <w:iCs/>
                <w:lang w:val="en-GB"/>
              </w:rPr>
            </w:pPr>
          </w:p>
        </w:tc>
      </w:tr>
      <w:tr w:rsidR="00427E2F" w:rsidRPr="00427E2F" w14:paraId="5BC8BA8E" w14:textId="77777777" w:rsidTr="002B01BB">
        <w:trPr>
          <w:trHeight w:val="737"/>
        </w:trPr>
        <w:tc>
          <w:tcPr>
            <w:tcW w:w="1559" w:type="dxa"/>
            <w:gridSpan w:val="3"/>
          </w:tcPr>
          <w:p w14:paraId="25960534" w14:textId="77777777" w:rsidR="0001633F" w:rsidRPr="00427E2F" w:rsidRDefault="0001633F" w:rsidP="00CF1BFC">
            <w:pPr>
              <w:jc w:val="both"/>
              <w:rPr>
                <w:rFonts w:cs="Arial"/>
              </w:rPr>
            </w:pPr>
          </w:p>
        </w:tc>
        <w:tc>
          <w:tcPr>
            <w:tcW w:w="3827" w:type="dxa"/>
          </w:tcPr>
          <w:p w14:paraId="07527582" w14:textId="62843BEC" w:rsidR="0001633F" w:rsidRPr="00427E2F" w:rsidRDefault="0001633F" w:rsidP="00CF1BFC">
            <w:pPr>
              <w:pStyle w:val="NoSpacing"/>
              <w:jc w:val="both"/>
              <w:rPr>
                <w:rFonts w:ascii="Arial" w:hAnsi="Arial" w:cs="Arial"/>
                <w:iCs/>
              </w:rPr>
            </w:pPr>
            <w:r w:rsidRPr="00427E2F">
              <w:rPr>
                <w:rFonts w:ascii="Arial" w:hAnsi="Arial" w:cs="Arial"/>
                <w:iCs/>
              </w:rPr>
              <w:t>Iš darbo santykių kylanti atsakomybė</w:t>
            </w:r>
            <w:r w:rsidR="005950AF" w:rsidRPr="00427E2F">
              <w:rPr>
                <w:rFonts w:ascii="Arial" w:hAnsi="Arial" w:cs="Arial"/>
                <w:iCs/>
              </w:rPr>
              <w:t xml:space="preserve"> </w:t>
            </w:r>
            <w:r w:rsidR="007B350D">
              <w:rPr>
                <w:rFonts w:ascii="Arial" w:hAnsi="Arial" w:cs="Arial"/>
                <w:iCs/>
              </w:rPr>
              <w:t>Bendrovei</w:t>
            </w:r>
            <w:r w:rsidR="007B350D" w:rsidRPr="00427E2F">
              <w:rPr>
                <w:rFonts w:ascii="Arial" w:hAnsi="Arial" w:cs="Arial"/>
                <w:iCs/>
              </w:rPr>
              <w:t xml:space="preserve"> </w:t>
            </w:r>
            <w:r w:rsidRPr="00427E2F">
              <w:rPr>
                <w:rFonts w:ascii="Arial" w:hAnsi="Arial" w:cs="Arial"/>
                <w:iCs/>
              </w:rPr>
              <w:t xml:space="preserve">– </w:t>
            </w:r>
            <w:r w:rsidR="00B251C3" w:rsidRPr="00427E2F">
              <w:rPr>
                <w:rFonts w:ascii="Arial" w:hAnsi="Arial" w:cs="Arial"/>
              </w:rPr>
              <w:t>500.000 EUR</w:t>
            </w:r>
          </w:p>
          <w:p w14:paraId="0172B8FF" w14:textId="77777777" w:rsidR="0001633F" w:rsidRPr="00427E2F" w:rsidRDefault="0001633F" w:rsidP="00CF1BFC">
            <w:pPr>
              <w:pStyle w:val="NoSpacing"/>
              <w:jc w:val="both"/>
              <w:rPr>
                <w:rFonts w:ascii="Arial" w:hAnsi="Arial" w:cs="Arial"/>
              </w:rPr>
            </w:pPr>
          </w:p>
        </w:tc>
        <w:tc>
          <w:tcPr>
            <w:tcW w:w="710" w:type="dxa"/>
          </w:tcPr>
          <w:p w14:paraId="292FCE07" w14:textId="77777777" w:rsidR="0001633F" w:rsidRPr="00427E2F" w:rsidRDefault="0001633F" w:rsidP="00CF1BFC">
            <w:pPr>
              <w:jc w:val="both"/>
              <w:rPr>
                <w:rFonts w:cs="Arial"/>
              </w:rPr>
            </w:pPr>
          </w:p>
        </w:tc>
        <w:tc>
          <w:tcPr>
            <w:tcW w:w="3827" w:type="dxa"/>
          </w:tcPr>
          <w:p w14:paraId="29FFAFA6" w14:textId="5DE5490D" w:rsidR="0001633F" w:rsidRPr="00427E2F" w:rsidRDefault="007B350D" w:rsidP="00CF1BFC">
            <w:pPr>
              <w:pStyle w:val="NoSpacing"/>
              <w:jc w:val="both"/>
              <w:rPr>
                <w:rFonts w:ascii="Arial" w:hAnsi="Arial" w:cs="Arial"/>
                <w:iCs/>
                <w:lang w:val="en-US"/>
              </w:rPr>
            </w:pPr>
            <w:r>
              <w:rPr>
                <w:rFonts w:ascii="Arial" w:hAnsi="Arial" w:cs="Arial"/>
                <w:iCs/>
                <w:lang w:val="en-US"/>
              </w:rPr>
              <w:t>Company</w:t>
            </w:r>
            <w:r w:rsidRPr="00427E2F">
              <w:rPr>
                <w:rFonts w:ascii="Arial" w:hAnsi="Arial" w:cs="Arial"/>
                <w:iCs/>
                <w:lang w:val="en-US"/>
              </w:rPr>
              <w:t xml:space="preserve"> </w:t>
            </w:r>
            <w:r w:rsidR="0001633F" w:rsidRPr="00427E2F">
              <w:rPr>
                <w:rFonts w:ascii="Arial" w:hAnsi="Arial" w:cs="Arial"/>
                <w:iCs/>
                <w:lang w:val="en-US"/>
              </w:rPr>
              <w:t xml:space="preserve">Employment </w:t>
            </w:r>
            <w:r w:rsidR="00131180" w:rsidRPr="00427E2F">
              <w:rPr>
                <w:rFonts w:ascii="Arial" w:hAnsi="Arial" w:cs="Arial"/>
                <w:iCs/>
                <w:lang w:val="en-US"/>
              </w:rPr>
              <w:t>Practices</w:t>
            </w:r>
            <w:r w:rsidR="0001633F" w:rsidRPr="00427E2F">
              <w:rPr>
                <w:rFonts w:ascii="Arial" w:hAnsi="Arial" w:cs="Arial"/>
                <w:iCs/>
                <w:lang w:val="en-US"/>
              </w:rPr>
              <w:t xml:space="preserve"> </w:t>
            </w:r>
            <w:r w:rsidR="00131180" w:rsidRPr="00427E2F">
              <w:rPr>
                <w:rFonts w:ascii="Arial" w:hAnsi="Arial" w:cs="Arial"/>
                <w:iCs/>
                <w:lang w:val="en-US"/>
              </w:rPr>
              <w:t>Li</w:t>
            </w:r>
            <w:r w:rsidR="0001633F" w:rsidRPr="00427E2F">
              <w:rPr>
                <w:rFonts w:ascii="Arial" w:hAnsi="Arial" w:cs="Arial"/>
                <w:iCs/>
                <w:lang w:val="en-US"/>
              </w:rPr>
              <w:t>ability</w:t>
            </w:r>
            <w:r w:rsidR="005950AF" w:rsidRPr="00427E2F">
              <w:rPr>
                <w:rFonts w:ascii="Arial" w:hAnsi="Arial" w:cs="Arial"/>
                <w:iCs/>
                <w:lang w:val="en-US"/>
              </w:rPr>
              <w:t xml:space="preserve"> </w:t>
            </w:r>
            <w:r w:rsidR="0001633F" w:rsidRPr="00427E2F">
              <w:rPr>
                <w:rFonts w:ascii="Arial" w:hAnsi="Arial" w:cs="Arial"/>
                <w:iCs/>
                <w:lang w:val="en-US"/>
              </w:rPr>
              <w:t xml:space="preserve">– </w:t>
            </w:r>
            <w:r w:rsidR="002B01BB" w:rsidRPr="00427E2F">
              <w:rPr>
                <w:rFonts w:ascii="Arial" w:hAnsi="Arial" w:cs="Arial"/>
                <w:iCs/>
                <w:lang w:val="en-US"/>
              </w:rPr>
              <w:t xml:space="preserve">EUR </w:t>
            </w:r>
            <w:r w:rsidR="00B251C3" w:rsidRPr="00427E2F">
              <w:rPr>
                <w:rFonts w:ascii="Arial" w:hAnsi="Arial" w:cs="Arial"/>
                <w:iCs/>
                <w:lang w:val="en-US"/>
              </w:rPr>
              <w:t>500.000</w:t>
            </w:r>
          </w:p>
          <w:p w14:paraId="51022EC2" w14:textId="77777777" w:rsidR="0001633F" w:rsidRPr="00427E2F" w:rsidRDefault="0001633F" w:rsidP="00CF1BFC">
            <w:pPr>
              <w:jc w:val="both"/>
              <w:rPr>
                <w:rFonts w:cs="Arial"/>
                <w:iCs/>
                <w:lang w:val="en-GB"/>
              </w:rPr>
            </w:pPr>
          </w:p>
        </w:tc>
      </w:tr>
      <w:tr w:rsidR="00427E2F" w:rsidRPr="00427E2F" w14:paraId="7FCBFCC8" w14:textId="77777777" w:rsidTr="002B01BB">
        <w:trPr>
          <w:trHeight w:val="737"/>
        </w:trPr>
        <w:tc>
          <w:tcPr>
            <w:tcW w:w="1559" w:type="dxa"/>
            <w:gridSpan w:val="3"/>
          </w:tcPr>
          <w:p w14:paraId="2843557B" w14:textId="77777777" w:rsidR="00864A10" w:rsidRPr="00427E2F" w:rsidRDefault="00864A10" w:rsidP="00864A10">
            <w:pPr>
              <w:jc w:val="both"/>
              <w:rPr>
                <w:rFonts w:cs="Arial"/>
              </w:rPr>
            </w:pPr>
          </w:p>
        </w:tc>
        <w:tc>
          <w:tcPr>
            <w:tcW w:w="3827" w:type="dxa"/>
          </w:tcPr>
          <w:p w14:paraId="18560267" w14:textId="7B3DF345" w:rsidR="00864A10" w:rsidRPr="00427E2F" w:rsidRDefault="00864A10" w:rsidP="00864A10">
            <w:pPr>
              <w:pStyle w:val="NoSpacing"/>
              <w:jc w:val="both"/>
              <w:rPr>
                <w:rFonts w:ascii="Arial" w:hAnsi="Arial" w:cs="Arial"/>
                <w:iCs/>
              </w:rPr>
            </w:pPr>
            <w:r w:rsidRPr="00427E2F">
              <w:rPr>
                <w:rFonts w:ascii="Arial" w:hAnsi="Arial" w:cs="Arial"/>
                <w:iCs/>
              </w:rPr>
              <w:t xml:space="preserve">Iš darbo santykių kylanti apdraustojo asmens atsakomybė – </w:t>
            </w:r>
            <w:r w:rsidRPr="00427E2F">
              <w:rPr>
                <w:rFonts w:ascii="Arial" w:hAnsi="Arial" w:cs="Arial"/>
              </w:rPr>
              <w:t>visos draudimo sumos ribose.</w:t>
            </w:r>
          </w:p>
          <w:p w14:paraId="3A33185D" w14:textId="77777777" w:rsidR="00864A10" w:rsidRPr="00427E2F" w:rsidRDefault="00864A10" w:rsidP="00864A10">
            <w:pPr>
              <w:pStyle w:val="NoSpacing"/>
              <w:jc w:val="both"/>
              <w:rPr>
                <w:rFonts w:ascii="Arial" w:hAnsi="Arial" w:cs="Arial"/>
                <w:iCs/>
              </w:rPr>
            </w:pPr>
          </w:p>
        </w:tc>
        <w:tc>
          <w:tcPr>
            <w:tcW w:w="710" w:type="dxa"/>
          </w:tcPr>
          <w:p w14:paraId="553A88F7" w14:textId="77777777" w:rsidR="00864A10" w:rsidRPr="00427E2F" w:rsidRDefault="00864A10" w:rsidP="00864A10">
            <w:pPr>
              <w:jc w:val="both"/>
              <w:rPr>
                <w:rFonts w:cs="Arial"/>
              </w:rPr>
            </w:pPr>
          </w:p>
        </w:tc>
        <w:tc>
          <w:tcPr>
            <w:tcW w:w="3827" w:type="dxa"/>
          </w:tcPr>
          <w:p w14:paraId="176B263E" w14:textId="77777777" w:rsidR="00864A10" w:rsidRPr="00427E2F" w:rsidRDefault="00864A10" w:rsidP="00864A10">
            <w:pPr>
              <w:pStyle w:val="NoSpacing"/>
              <w:jc w:val="both"/>
              <w:rPr>
                <w:rFonts w:ascii="Arial" w:hAnsi="Arial" w:cs="Arial"/>
                <w:iCs/>
                <w:lang w:val="en-US"/>
              </w:rPr>
            </w:pPr>
            <w:r w:rsidRPr="00427E2F">
              <w:rPr>
                <w:rFonts w:ascii="Arial" w:hAnsi="Arial" w:cs="Arial"/>
                <w:iCs/>
                <w:lang w:val="en-US"/>
              </w:rPr>
              <w:t>Employment related liability of insured person – up to the full policy limit.</w:t>
            </w:r>
          </w:p>
          <w:p w14:paraId="41A55C20" w14:textId="77777777" w:rsidR="00864A10" w:rsidRPr="00427E2F" w:rsidRDefault="00864A10" w:rsidP="00864A10">
            <w:pPr>
              <w:pStyle w:val="NoSpacing"/>
              <w:jc w:val="both"/>
              <w:rPr>
                <w:rFonts w:ascii="Arial" w:hAnsi="Arial" w:cs="Arial"/>
                <w:iCs/>
                <w:lang w:val="en-US"/>
              </w:rPr>
            </w:pPr>
          </w:p>
        </w:tc>
      </w:tr>
      <w:tr w:rsidR="00427E2F" w:rsidRPr="00427E2F" w14:paraId="23D1E789" w14:textId="77777777" w:rsidTr="002B01BB">
        <w:trPr>
          <w:trHeight w:val="737"/>
        </w:trPr>
        <w:tc>
          <w:tcPr>
            <w:tcW w:w="1559" w:type="dxa"/>
            <w:gridSpan w:val="3"/>
          </w:tcPr>
          <w:p w14:paraId="276A7F41" w14:textId="77777777" w:rsidR="00864A10" w:rsidRPr="00427E2F" w:rsidRDefault="00864A10" w:rsidP="00864A10">
            <w:pPr>
              <w:jc w:val="both"/>
              <w:rPr>
                <w:rFonts w:cs="Arial"/>
              </w:rPr>
            </w:pPr>
          </w:p>
        </w:tc>
        <w:tc>
          <w:tcPr>
            <w:tcW w:w="3827" w:type="dxa"/>
          </w:tcPr>
          <w:p w14:paraId="3BA0B176" w14:textId="1B2DA33A" w:rsidR="00864A10" w:rsidRPr="00427E2F" w:rsidRDefault="00864A10" w:rsidP="00864A10">
            <w:pPr>
              <w:pStyle w:val="NoSpacing"/>
              <w:jc w:val="both"/>
              <w:rPr>
                <w:rFonts w:ascii="Arial" w:hAnsi="Arial" w:cs="Arial"/>
                <w:iCs/>
              </w:rPr>
            </w:pPr>
            <w:r w:rsidRPr="00427E2F">
              <w:rPr>
                <w:rFonts w:ascii="Arial" w:hAnsi="Arial" w:cs="Arial"/>
                <w:iCs/>
              </w:rPr>
              <w:t xml:space="preserve">Vadovų atsakomybė išorės įmonėse – </w:t>
            </w:r>
            <w:r w:rsidRPr="00427E2F">
              <w:rPr>
                <w:rFonts w:ascii="Arial" w:hAnsi="Arial" w:cs="Arial"/>
              </w:rPr>
              <w:t>visos draudimo sumos ribose.</w:t>
            </w:r>
          </w:p>
        </w:tc>
        <w:tc>
          <w:tcPr>
            <w:tcW w:w="710" w:type="dxa"/>
          </w:tcPr>
          <w:p w14:paraId="1EC4D555" w14:textId="77777777" w:rsidR="00864A10" w:rsidRPr="00427E2F" w:rsidRDefault="00864A10" w:rsidP="00864A10">
            <w:pPr>
              <w:jc w:val="both"/>
              <w:rPr>
                <w:rFonts w:cs="Arial"/>
              </w:rPr>
            </w:pPr>
          </w:p>
        </w:tc>
        <w:tc>
          <w:tcPr>
            <w:tcW w:w="3827" w:type="dxa"/>
          </w:tcPr>
          <w:p w14:paraId="0038F314" w14:textId="6A3A7AF2" w:rsidR="00864A10" w:rsidRPr="00427E2F" w:rsidRDefault="00864A10" w:rsidP="00864A10">
            <w:pPr>
              <w:pStyle w:val="NoSpacing"/>
              <w:jc w:val="both"/>
              <w:rPr>
                <w:rFonts w:ascii="Arial" w:hAnsi="Arial" w:cs="Arial"/>
                <w:iCs/>
                <w:lang w:val="en-US"/>
              </w:rPr>
            </w:pPr>
            <w:r w:rsidRPr="00427E2F">
              <w:rPr>
                <w:rFonts w:ascii="Arial" w:hAnsi="Arial" w:cs="Arial"/>
                <w:iCs/>
                <w:lang w:val="en-US"/>
              </w:rPr>
              <w:t>Outside Entity cover – up to the full policy limit.</w:t>
            </w:r>
          </w:p>
        </w:tc>
      </w:tr>
      <w:tr w:rsidR="00427E2F" w:rsidRPr="00427E2F" w14:paraId="334DA594" w14:textId="77777777" w:rsidTr="002B01BB">
        <w:tc>
          <w:tcPr>
            <w:tcW w:w="1559" w:type="dxa"/>
            <w:gridSpan w:val="3"/>
          </w:tcPr>
          <w:p w14:paraId="3EA9B54C" w14:textId="77777777" w:rsidR="00864A10" w:rsidRPr="00427E2F" w:rsidRDefault="00864A10" w:rsidP="00864A10">
            <w:pPr>
              <w:jc w:val="both"/>
              <w:rPr>
                <w:rFonts w:cs="Arial"/>
              </w:rPr>
            </w:pPr>
          </w:p>
        </w:tc>
        <w:tc>
          <w:tcPr>
            <w:tcW w:w="3827" w:type="dxa"/>
          </w:tcPr>
          <w:p w14:paraId="0F9D0B0A" w14:textId="77777777" w:rsidR="00864A10" w:rsidRPr="00427E2F" w:rsidRDefault="00864A10" w:rsidP="00864A10">
            <w:pPr>
              <w:pStyle w:val="NoSpacing"/>
              <w:jc w:val="both"/>
              <w:rPr>
                <w:rFonts w:ascii="Arial" w:hAnsi="Arial" w:cs="Arial"/>
                <w:iCs/>
              </w:rPr>
            </w:pPr>
            <w:r w:rsidRPr="00427E2F">
              <w:rPr>
                <w:rFonts w:ascii="Arial" w:hAnsi="Arial" w:cs="Arial"/>
                <w:iCs/>
              </w:rPr>
              <w:t>Ekstradicijos proceso išlaidos – 1.000.000 EUR</w:t>
            </w:r>
          </w:p>
          <w:p w14:paraId="16BD3DBA" w14:textId="77777777" w:rsidR="00864A10" w:rsidRPr="00427E2F" w:rsidRDefault="00864A10" w:rsidP="00864A10">
            <w:pPr>
              <w:pStyle w:val="NoSpacing"/>
              <w:jc w:val="both"/>
              <w:rPr>
                <w:rFonts w:ascii="Arial" w:hAnsi="Arial" w:cs="Arial"/>
                <w:iCs/>
              </w:rPr>
            </w:pPr>
          </w:p>
        </w:tc>
        <w:tc>
          <w:tcPr>
            <w:tcW w:w="710" w:type="dxa"/>
          </w:tcPr>
          <w:p w14:paraId="74F5B9CC" w14:textId="77777777" w:rsidR="00864A10" w:rsidRPr="00427E2F" w:rsidRDefault="00864A10" w:rsidP="00864A10">
            <w:pPr>
              <w:jc w:val="both"/>
              <w:rPr>
                <w:rFonts w:cs="Arial"/>
              </w:rPr>
            </w:pPr>
          </w:p>
        </w:tc>
        <w:tc>
          <w:tcPr>
            <w:tcW w:w="3827" w:type="dxa"/>
          </w:tcPr>
          <w:p w14:paraId="11E5ADEA" w14:textId="6B38157E" w:rsidR="00864A10" w:rsidRPr="00427E2F" w:rsidRDefault="00864A10" w:rsidP="00864A10">
            <w:pPr>
              <w:pStyle w:val="NoSpacing"/>
              <w:jc w:val="both"/>
              <w:rPr>
                <w:rFonts w:ascii="Arial" w:hAnsi="Arial" w:cs="Arial"/>
                <w:iCs/>
                <w:lang w:val="en-US"/>
              </w:rPr>
            </w:pPr>
            <w:r w:rsidRPr="00427E2F">
              <w:rPr>
                <w:rFonts w:ascii="Arial" w:hAnsi="Arial" w:cs="Arial"/>
                <w:iCs/>
                <w:lang w:val="en-US"/>
              </w:rPr>
              <w:t>Extradition costs – EUR 1.000.000</w:t>
            </w:r>
          </w:p>
        </w:tc>
      </w:tr>
      <w:tr w:rsidR="00427E2F" w:rsidRPr="00427E2F" w14:paraId="35CABA50" w14:textId="77777777" w:rsidTr="002B01BB">
        <w:trPr>
          <w:trHeight w:val="1091"/>
        </w:trPr>
        <w:tc>
          <w:tcPr>
            <w:tcW w:w="1559" w:type="dxa"/>
            <w:gridSpan w:val="3"/>
          </w:tcPr>
          <w:p w14:paraId="44D5E1C0" w14:textId="77777777" w:rsidR="00864A10" w:rsidRPr="00427E2F" w:rsidRDefault="00864A10" w:rsidP="00864A10">
            <w:pPr>
              <w:jc w:val="both"/>
              <w:rPr>
                <w:rFonts w:cs="Arial"/>
              </w:rPr>
            </w:pPr>
          </w:p>
        </w:tc>
        <w:tc>
          <w:tcPr>
            <w:tcW w:w="3827" w:type="dxa"/>
          </w:tcPr>
          <w:p w14:paraId="7B2004EB" w14:textId="4522973C" w:rsidR="00864A10" w:rsidRPr="00427E2F" w:rsidRDefault="00864A10" w:rsidP="00864A10">
            <w:pPr>
              <w:pStyle w:val="NoSpacing"/>
              <w:jc w:val="both"/>
              <w:rPr>
                <w:rFonts w:ascii="Arial" w:hAnsi="Arial" w:cs="Arial"/>
                <w:iCs/>
                <w:lang w:val="pt-BR"/>
              </w:rPr>
            </w:pPr>
            <w:r w:rsidRPr="00427E2F">
              <w:rPr>
                <w:rFonts w:ascii="Arial" w:hAnsi="Arial" w:cs="Arial"/>
              </w:rPr>
              <w:t>Papildoma draudimo suma vadovų – ne Draudėjo darbuotojų draudimui – 100.000 EUR asmeniui / 500.000 EUR bendrai</w:t>
            </w:r>
          </w:p>
        </w:tc>
        <w:tc>
          <w:tcPr>
            <w:tcW w:w="710" w:type="dxa"/>
          </w:tcPr>
          <w:p w14:paraId="1669A0C9" w14:textId="77777777" w:rsidR="00864A10" w:rsidRPr="00427E2F" w:rsidRDefault="00864A10" w:rsidP="00864A10">
            <w:pPr>
              <w:jc w:val="both"/>
              <w:rPr>
                <w:rFonts w:cs="Arial"/>
              </w:rPr>
            </w:pPr>
          </w:p>
        </w:tc>
        <w:tc>
          <w:tcPr>
            <w:tcW w:w="3827" w:type="dxa"/>
          </w:tcPr>
          <w:p w14:paraId="6D4A0AC5" w14:textId="1F64D1E8" w:rsidR="00864A10" w:rsidRPr="00427E2F" w:rsidRDefault="00864A10" w:rsidP="00864A10">
            <w:pPr>
              <w:pStyle w:val="NoSpacing"/>
              <w:jc w:val="both"/>
              <w:rPr>
                <w:rFonts w:ascii="Arial" w:hAnsi="Arial" w:cs="Arial"/>
                <w:iCs/>
                <w:lang w:val="en-US"/>
              </w:rPr>
            </w:pPr>
            <w:r w:rsidRPr="00427E2F">
              <w:rPr>
                <w:rFonts w:ascii="Arial" w:hAnsi="Arial" w:cs="Arial"/>
                <w:iCs/>
                <w:lang w:val="en-US"/>
              </w:rPr>
              <w:t>Additional limit for liability insurance of the non-executive directors – EUR 100.000 person / EUR 500.000 agg.</w:t>
            </w:r>
          </w:p>
          <w:p w14:paraId="4C8C19E8" w14:textId="77777777" w:rsidR="00864A10" w:rsidRPr="00427E2F" w:rsidRDefault="00864A10" w:rsidP="00864A10">
            <w:pPr>
              <w:jc w:val="both"/>
              <w:rPr>
                <w:rFonts w:cs="Arial"/>
                <w:iCs/>
                <w:lang w:val="en-GB"/>
              </w:rPr>
            </w:pPr>
          </w:p>
        </w:tc>
      </w:tr>
      <w:tr w:rsidR="00427E2F" w:rsidRPr="00427E2F" w14:paraId="7D3E084E" w14:textId="77777777" w:rsidTr="002B01BB">
        <w:tc>
          <w:tcPr>
            <w:tcW w:w="1559" w:type="dxa"/>
            <w:gridSpan w:val="3"/>
          </w:tcPr>
          <w:p w14:paraId="3D5A7185" w14:textId="77777777" w:rsidR="00864A10" w:rsidRPr="00427E2F" w:rsidRDefault="00864A10" w:rsidP="00864A10">
            <w:pPr>
              <w:jc w:val="both"/>
              <w:rPr>
                <w:rFonts w:cs="Arial"/>
              </w:rPr>
            </w:pPr>
          </w:p>
        </w:tc>
        <w:tc>
          <w:tcPr>
            <w:tcW w:w="3827" w:type="dxa"/>
          </w:tcPr>
          <w:p w14:paraId="123E06AD" w14:textId="50328EFB" w:rsidR="00864A10" w:rsidRPr="00427E2F" w:rsidRDefault="00864A10" w:rsidP="00864A10">
            <w:pPr>
              <w:pStyle w:val="NoSpacing"/>
              <w:jc w:val="both"/>
              <w:rPr>
                <w:rFonts w:ascii="Arial" w:hAnsi="Arial" w:cs="Arial"/>
                <w:iCs/>
              </w:rPr>
            </w:pPr>
            <w:r w:rsidRPr="00427E2F">
              <w:rPr>
                <w:rFonts w:ascii="Arial" w:hAnsi="Arial" w:cs="Arial"/>
                <w:iCs/>
              </w:rPr>
              <w:t>Asmeninė atsakomybė už Bendrovės mokesčius – 200.000 EUR</w:t>
            </w:r>
          </w:p>
        </w:tc>
        <w:tc>
          <w:tcPr>
            <w:tcW w:w="710" w:type="dxa"/>
          </w:tcPr>
          <w:p w14:paraId="7092C76D" w14:textId="77777777" w:rsidR="00864A10" w:rsidRPr="00427E2F" w:rsidRDefault="00864A10" w:rsidP="00864A10">
            <w:pPr>
              <w:jc w:val="both"/>
              <w:rPr>
                <w:rFonts w:cs="Arial"/>
                <w:highlight w:val="yellow"/>
              </w:rPr>
            </w:pPr>
          </w:p>
        </w:tc>
        <w:tc>
          <w:tcPr>
            <w:tcW w:w="3827" w:type="dxa"/>
          </w:tcPr>
          <w:p w14:paraId="49F9A3B9" w14:textId="09FB994B" w:rsidR="00864A10" w:rsidRPr="00427E2F" w:rsidRDefault="00864A10" w:rsidP="00864A10">
            <w:pPr>
              <w:pStyle w:val="NoSpacing"/>
              <w:jc w:val="both"/>
              <w:rPr>
                <w:rFonts w:ascii="Arial" w:hAnsi="Arial" w:cs="Arial"/>
                <w:iCs/>
                <w:lang w:val="en-US"/>
              </w:rPr>
            </w:pPr>
            <w:r w:rsidRPr="00427E2F">
              <w:rPr>
                <w:rFonts w:ascii="Arial" w:hAnsi="Arial" w:cs="Arial"/>
                <w:iCs/>
                <w:lang w:val="en-US"/>
              </w:rPr>
              <w:t>Personal liability for corporate taxes – EUR 200.000</w:t>
            </w:r>
          </w:p>
          <w:p w14:paraId="090AC541" w14:textId="77777777" w:rsidR="00864A10" w:rsidRPr="00427E2F" w:rsidRDefault="00864A10" w:rsidP="00864A10">
            <w:pPr>
              <w:pStyle w:val="NoSpacing"/>
              <w:jc w:val="both"/>
              <w:rPr>
                <w:rFonts w:ascii="Arial" w:hAnsi="Arial" w:cs="Arial"/>
                <w:iCs/>
                <w:highlight w:val="yellow"/>
                <w:lang w:val="en-US"/>
              </w:rPr>
            </w:pPr>
          </w:p>
        </w:tc>
      </w:tr>
      <w:tr w:rsidR="00427E2F" w:rsidRPr="00427E2F" w14:paraId="1BA6C5D2" w14:textId="77777777" w:rsidTr="002B01BB">
        <w:tc>
          <w:tcPr>
            <w:tcW w:w="1559" w:type="dxa"/>
            <w:gridSpan w:val="3"/>
          </w:tcPr>
          <w:p w14:paraId="4FD1934B" w14:textId="77777777" w:rsidR="00864A10" w:rsidRPr="00427E2F" w:rsidRDefault="00864A10" w:rsidP="00864A10">
            <w:pPr>
              <w:jc w:val="both"/>
              <w:rPr>
                <w:rFonts w:cs="Arial"/>
              </w:rPr>
            </w:pPr>
          </w:p>
        </w:tc>
        <w:tc>
          <w:tcPr>
            <w:tcW w:w="3827" w:type="dxa"/>
          </w:tcPr>
          <w:p w14:paraId="55928048" w14:textId="386306C4" w:rsidR="00864A10" w:rsidRPr="00427E2F" w:rsidRDefault="00864A10" w:rsidP="00864A10">
            <w:pPr>
              <w:pStyle w:val="NoSpacing"/>
              <w:jc w:val="both"/>
              <w:rPr>
                <w:rFonts w:ascii="Arial" w:hAnsi="Arial" w:cs="Arial"/>
                <w:iCs/>
              </w:rPr>
            </w:pPr>
            <w:r w:rsidRPr="00427E2F">
              <w:rPr>
                <w:rFonts w:ascii="Arial" w:hAnsi="Arial" w:cs="Arial"/>
                <w:iCs/>
              </w:rPr>
              <w:t>Asmeninių turtinių išlaidų padengimas – 100.000 EUR</w:t>
            </w:r>
          </w:p>
          <w:p w14:paraId="18BB1EC1" w14:textId="77777777" w:rsidR="00864A10" w:rsidRPr="00427E2F" w:rsidRDefault="00864A10" w:rsidP="00864A10">
            <w:pPr>
              <w:pStyle w:val="NoSpacing"/>
              <w:jc w:val="both"/>
              <w:rPr>
                <w:rFonts w:ascii="Arial" w:hAnsi="Arial" w:cs="Arial"/>
                <w:iCs/>
              </w:rPr>
            </w:pPr>
          </w:p>
        </w:tc>
        <w:tc>
          <w:tcPr>
            <w:tcW w:w="710" w:type="dxa"/>
          </w:tcPr>
          <w:p w14:paraId="5D9781FE" w14:textId="77777777" w:rsidR="00864A10" w:rsidRPr="00427E2F" w:rsidRDefault="00864A10" w:rsidP="00864A10">
            <w:pPr>
              <w:jc w:val="both"/>
              <w:rPr>
                <w:rFonts w:cs="Arial"/>
                <w:highlight w:val="yellow"/>
              </w:rPr>
            </w:pPr>
          </w:p>
        </w:tc>
        <w:tc>
          <w:tcPr>
            <w:tcW w:w="3827" w:type="dxa"/>
          </w:tcPr>
          <w:p w14:paraId="20E210AF" w14:textId="1A0B9708" w:rsidR="00864A10" w:rsidRPr="00427E2F" w:rsidRDefault="00864A10" w:rsidP="00864A10">
            <w:pPr>
              <w:pStyle w:val="NoSpacing"/>
              <w:jc w:val="both"/>
              <w:rPr>
                <w:rFonts w:ascii="Arial" w:hAnsi="Arial" w:cs="Arial"/>
                <w:iCs/>
                <w:lang w:val="en-US"/>
              </w:rPr>
            </w:pPr>
            <w:r w:rsidRPr="00427E2F">
              <w:rPr>
                <w:rFonts w:ascii="Arial" w:hAnsi="Arial" w:cs="Arial"/>
                <w:iCs/>
                <w:lang w:val="en-US"/>
              </w:rPr>
              <w:t>Deprivation of Assets Expenses – EUR 100.000</w:t>
            </w:r>
          </w:p>
        </w:tc>
      </w:tr>
      <w:tr w:rsidR="00427E2F" w:rsidRPr="00427E2F" w14:paraId="2CF2E097" w14:textId="77777777" w:rsidTr="002B01BB">
        <w:tc>
          <w:tcPr>
            <w:tcW w:w="1559" w:type="dxa"/>
            <w:gridSpan w:val="3"/>
          </w:tcPr>
          <w:p w14:paraId="67FFBE43" w14:textId="77777777" w:rsidR="00864A10" w:rsidRPr="00427E2F" w:rsidRDefault="00864A10" w:rsidP="00D304F8">
            <w:pPr>
              <w:pStyle w:val="ListParagraph"/>
              <w:numPr>
                <w:ilvl w:val="0"/>
                <w:numId w:val="3"/>
              </w:numPr>
              <w:ind w:left="463" w:firstLine="0"/>
              <w:jc w:val="both"/>
              <w:rPr>
                <w:rFonts w:cs="Arial"/>
              </w:rPr>
            </w:pPr>
          </w:p>
        </w:tc>
        <w:tc>
          <w:tcPr>
            <w:tcW w:w="3827" w:type="dxa"/>
          </w:tcPr>
          <w:p w14:paraId="5932FA4A" w14:textId="77777777" w:rsidR="00864A10" w:rsidRPr="00427E2F" w:rsidRDefault="00864A10" w:rsidP="00864A10">
            <w:pPr>
              <w:jc w:val="both"/>
              <w:rPr>
                <w:rFonts w:cs="Arial"/>
                <w:b/>
                <w:bCs/>
              </w:rPr>
            </w:pPr>
            <w:r w:rsidRPr="00427E2F">
              <w:rPr>
                <w:rFonts w:cs="Arial"/>
                <w:b/>
                <w:bCs/>
              </w:rPr>
              <w:t>IŠSKAITA (FRANŠIZĖ)</w:t>
            </w:r>
          </w:p>
          <w:p w14:paraId="13B8BC95" w14:textId="77777777" w:rsidR="00864A10" w:rsidRPr="00427E2F" w:rsidRDefault="00864A10" w:rsidP="00864A10">
            <w:pPr>
              <w:jc w:val="both"/>
              <w:rPr>
                <w:rFonts w:cs="Arial"/>
                <w:b/>
                <w:bCs/>
              </w:rPr>
            </w:pPr>
          </w:p>
        </w:tc>
        <w:tc>
          <w:tcPr>
            <w:tcW w:w="710" w:type="dxa"/>
          </w:tcPr>
          <w:p w14:paraId="31274F7C" w14:textId="77777777" w:rsidR="00864A10" w:rsidRPr="00427E2F" w:rsidRDefault="00864A10" w:rsidP="00864A10">
            <w:pPr>
              <w:pStyle w:val="ListParagraph"/>
              <w:numPr>
                <w:ilvl w:val="0"/>
                <w:numId w:val="4"/>
              </w:numPr>
              <w:jc w:val="both"/>
              <w:rPr>
                <w:rFonts w:cs="Arial"/>
              </w:rPr>
            </w:pPr>
          </w:p>
        </w:tc>
        <w:tc>
          <w:tcPr>
            <w:tcW w:w="3827" w:type="dxa"/>
          </w:tcPr>
          <w:p w14:paraId="4C211A18" w14:textId="77777777" w:rsidR="00864A10" w:rsidRPr="00427E2F" w:rsidRDefault="00864A10" w:rsidP="00864A10">
            <w:pPr>
              <w:jc w:val="both"/>
              <w:rPr>
                <w:rFonts w:cs="Arial"/>
                <w:b/>
                <w:bCs/>
                <w:lang w:val="en-GB"/>
              </w:rPr>
            </w:pPr>
            <w:r w:rsidRPr="00427E2F">
              <w:rPr>
                <w:rFonts w:cs="Arial"/>
                <w:b/>
                <w:bCs/>
                <w:lang w:val="en-GB"/>
              </w:rPr>
              <w:t>DEDUCTIBLE (FRANCHISE)</w:t>
            </w:r>
          </w:p>
        </w:tc>
      </w:tr>
      <w:tr w:rsidR="00427E2F" w:rsidRPr="00427E2F" w14:paraId="0E852C11" w14:textId="77777777" w:rsidTr="002B01BB">
        <w:tc>
          <w:tcPr>
            <w:tcW w:w="1559" w:type="dxa"/>
            <w:gridSpan w:val="3"/>
          </w:tcPr>
          <w:p w14:paraId="7C9EBA79" w14:textId="77777777" w:rsidR="00864A10" w:rsidRPr="00427E2F" w:rsidRDefault="00864A10" w:rsidP="00D304F8">
            <w:pPr>
              <w:pStyle w:val="ListParagraph"/>
              <w:numPr>
                <w:ilvl w:val="1"/>
                <w:numId w:val="3"/>
              </w:numPr>
              <w:ind w:left="463" w:firstLine="0"/>
              <w:jc w:val="both"/>
              <w:rPr>
                <w:rFonts w:cs="Arial"/>
              </w:rPr>
            </w:pPr>
          </w:p>
        </w:tc>
        <w:tc>
          <w:tcPr>
            <w:tcW w:w="3827" w:type="dxa"/>
          </w:tcPr>
          <w:p w14:paraId="7064A7F2" w14:textId="77777777" w:rsidR="00864A10" w:rsidRPr="00427E2F" w:rsidRDefault="00864A10" w:rsidP="00864A10">
            <w:pPr>
              <w:jc w:val="both"/>
              <w:rPr>
                <w:rFonts w:cs="Arial"/>
              </w:rPr>
            </w:pPr>
            <w:r w:rsidRPr="00427E2F">
              <w:rPr>
                <w:rFonts w:cs="Arial"/>
              </w:rPr>
              <w:t>Apdraustojo asmens draudimas – netaikoma.</w:t>
            </w:r>
          </w:p>
          <w:p w14:paraId="608BCFA5" w14:textId="77777777" w:rsidR="00864A10" w:rsidRPr="00427E2F" w:rsidRDefault="00864A10" w:rsidP="00864A10">
            <w:pPr>
              <w:jc w:val="both"/>
              <w:rPr>
                <w:rFonts w:cs="Arial"/>
              </w:rPr>
            </w:pPr>
          </w:p>
        </w:tc>
        <w:tc>
          <w:tcPr>
            <w:tcW w:w="710" w:type="dxa"/>
          </w:tcPr>
          <w:p w14:paraId="6EA9D9F6" w14:textId="77777777" w:rsidR="00864A10" w:rsidRPr="00427E2F" w:rsidRDefault="00864A10" w:rsidP="00864A10">
            <w:pPr>
              <w:pStyle w:val="ListParagraph"/>
              <w:numPr>
                <w:ilvl w:val="1"/>
                <w:numId w:val="4"/>
              </w:numPr>
              <w:jc w:val="both"/>
              <w:rPr>
                <w:rFonts w:cs="Arial"/>
              </w:rPr>
            </w:pPr>
          </w:p>
        </w:tc>
        <w:tc>
          <w:tcPr>
            <w:tcW w:w="3827" w:type="dxa"/>
          </w:tcPr>
          <w:p w14:paraId="051B9739" w14:textId="77777777" w:rsidR="00864A10" w:rsidRPr="00427E2F" w:rsidRDefault="00864A10" w:rsidP="00864A10">
            <w:pPr>
              <w:jc w:val="both"/>
              <w:rPr>
                <w:rFonts w:cs="Arial"/>
                <w:lang w:val="en-GB"/>
              </w:rPr>
            </w:pPr>
            <w:r w:rsidRPr="00427E2F">
              <w:rPr>
                <w:rFonts w:cs="Arial"/>
                <w:lang w:val="en-GB"/>
              </w:rPr>
              <w:t>Insured person’s liability – nil.</w:t>
            </w:r>
          </w:p>
        </w:tc>
      </w:tr>
      <w:tr w:rsidR="00427E2F" w:rsidRPr="00427E2F" w14:paraId="6D20D4C2" w14:textId="77777777" w:rsidTr="002B01BB">
        <w:tc>
          <w:tcPr>
            <w:tcW w:w="1559" w:type="dxa"/>
            <w:gridSpan w:val="3"/>
          </w:tcPr>
          <w:p w14:paraId="25F85128" w14:textId="77777777" w:rsidR="00864A10" w:rsidRPr="00427E2F" w:rsidRDefault="00864A10" w:rsidP="00D304F8">
            <w:pPr>
              <w:pStyle w:val="ListParagraph"/>
              <w:numPr>
                <w:ilvl w:val="1"/>
                <w:numId w:val="3"/>
              </w:numPr>
              <w:ind w:left="463" w:firstLine="37"/>
              <w:jc w:val="both"/>
              <w:rPr>
                <w:rFonts w:cs="Arial"/>
              </w:rPr>
            </w:pPr>
          </w:p>
        </w:tc>
        <w:tc>
          <w:tcPr>
            <w:tcW w:w="3827" w:type="dxa"/>
          </w:tcPr>
          <w:p w14:paraId="7C4799D7" w14:textId="77D20E9E" w:rsidR="00864A10" w:rsidRPr="00427E2F" w:rsidRDefault="00864A10" w:rsidP="00864A10">
            <w:pPr>
              <w:jc w:val="both"/>
              <w:rPr>
                <w:rFonts w:cs="Arial"/>
              </w:rPr>
            </w:pPr>
            <w:r w:rsidRPr="00427E2F">
              <w:rPr>
                <w:rFonts w:cs="Arial"/>
              </w:rPr>
              <w:t>Bendrovės kompensacinis draudimas – netaikoma</w:t>
            </w:r>
          </w:p>
          <w:p w14:paraId="4F4F649D" w14:textId="77777777" w:rsidR="00864A10" w:rsidRPr="00427E2F" w:rsidRDefault="00864A10" w:rsidP="00864A10">
            <w:pPr>
              <w:jc w:val="both"/>
              <w:rPr>
                <w:rFonts w:cs="Arial"/>
              </w:rPr>
            </w:pPr>
          </w:p>
        </w:tc>
        <w:tc>
          <w:tcPr>
            <w:tcW w:w="710" w:type="dxa"/>
          </w:tcPr>
          <w:p w14:paraId="33D3C80F" w14:textId="77777777" w:rsidR="00864A10" w:rsidRPr="00427E2F" w:rsidRDefault="00864A10" w:rsidP="00864A10">
            <w:pPr>
              <w:pStyle w:val="ListParagraph"/>
              <w:numPr>
                <w:ilvl w:val="1"/>
                <w:numId w:val="4"/>
              </w:numPr>
              <w:jc w:val="both"/>
              <w:rPr>
                <w:rFonts w:cs="Arial"/>
              </w:rPr>
            </w:pPr>
          </w:p>
        </w:tc>
        <w:tc>
          <w:tcPr>
            <w:tcW w:w="3827" w:type="dxa"/>
          </w:tcPr>
          <w:p w14:paraId="5EAEA5F0" w14:textId="606D3CD6" w:rsidR="00864A10" w:rsidRPr="00427E2F" w:rsidRDefault="00864A10" w:rsidP="00864A10">
            <w:pPr>
              <w:jc w:val="both"/>
              <w:rPr>
                <w:rFonts w:cs="Arial"/>
                <w:lang w:val="en-GB"/>
              </w:rPr>
            </w:pPr>
            <w:r w:rsidRPr="00427E2F">
              <w:rPr>
                <w:rFonts w:cs="Arial"/>
                <w:lang w:val="en-GB"/>
              </w:rPr>
              <w:t>Company reimbursement cover – nil.</w:t>
            </w:r>
          </w:p>
        </w:tc>
      </w:tr>
      <w:tr w:rsidR="00427E2F" w:rsidRPr="00427E2F" w14:paraId="0ECC6E7C" w14:textId="77777777" w:rsidTr="002B01BB">
        <w:tc>
          <w:tcPr>
            <w:tcW w:w="1559" w:type="dxa"/>
            <w:gridSpan w:val="3"/>
          </w:tcPr>
          <w:p w14:paraId="1ABA0B3E" w14:textId="77777777" w:rsidR="00864A10" w:rsidRPr="00427E2F" w:rsidRDefault="00864A10" w:rsidP="00D304F8">
            <w:pPr>
              <w:pStyle w:val="ListParagraph"/>
              <w:numPr>
                <w:ilvl w:val="1"/>
                <w:numId w:val="3"/>
              </w:numPr>
              <w:ind w:left="463" w:firstLine="0"/>
              <w:jc w:val="both"/>
              <w:rPr>
                <w:rFonts w:cs="Arial"/>
              </w:rPr>
            </w:pPr>
          </w:p>
        </w:tc>
        <w:tc>
          <w:tcPr>
            <w:tcW w:w="3827" w:type="dxa"/>
          </w:tcPr>
          <w:p w14:paraId="6E4DF7D4" w14:textId="2AC9C757" w:rsidR="00864A10" w:rsidRPr="00427E2F" w:rsidRDefault="00864A10" w:rsidP="00864A10">
            <w:pPr>
              <w:jc w:val="both"/>
              <w:rPr>
                <w:rFonts w:cs="Arial"/>
              </w:rPr>
            </w:pPr>
            <w:r w:rsidRPr="00427E2F">
              <w:rPr>
                <w:rFonts w:cs="Arial"/>
              </w:rPr>
              <w:t>Apdraustasis prieš Apdraustąjį draudimas – netaikoma.</w:t>
            </w:r>
          </w:p>
        </w:tc>
        <w:tc>
          <w:tcPr>
            <w:tcW w:w="710" w:type="dxa"/>
          </w:tcPr>
          <w:p w14:paraId="40296398" w14:textId="77777777" w:rsidR="00864A10" w:rsidRPr="00427E2F" w:rsidRDefault="00864A10" w:rsidP="00864A10">
            <w:pPr>
              <w:pStyle w:val="ListParagraph"/>
              <w:numPr>
                <w:ilvl w:val="1"/>
                <w:numId w:val="4"/>
              </w:numPr>
              <w:jc w:val="both"/>
              <w:rPr>
                <w:rFonts w:cs="Arial"/>
              </w:rPr>
            </w:pPr>
          </w:p>
        </w:tc>
        <w:tc>
          <w:tcPr>
            <w:tcW w:w="3827" w:type="dxa"/>
          </w:tcPr>
          <w:p w14:paraId="0EDEA77F" w14:textId="5C7A6CD4" w:rsidR="00864A10" w:rsidRPr="00427E2F" w:rsidRDefault="00864A10" w:rsidP="00864A10">
            <w:pPr>
              <w:jc w:val="both"/>
              <w:rPr>
                <w:rFonts w:cs="Arial"/>
                <w:lang w:val="en-GB"/>
              </w:rPr>
            </w:pPr>
            <w:r w:rsidRPr="00427E2F">
              <w:rPr>
                <w:rFonts w:cs="Arial"/>
                <w:lang w:val="en-GB"/>
              </w:rPr>
              <w:t>Insured vs. Insured reimbursement cover – nil.</w:t>
            </w:r>
          </w:p>
        </w:tc>
      </w:tr>
      <w:tr w:rsidR="00427E2F" w:rsidRPr="00427E2F" w14:paraId="73C83B14" w14:textId="77777777" w:rsidTr="002B01BB">
        <w:tc>
          <w:tcPr>
            <w:tcW w:w="1559" w:type="dxa"/>
            <w:gridSpan w:val="3"/>
          </w:tcPr>
          <w:p w14:paraId="1D3B7363" w14:textId="77777777" w:rsidR="00864A10" w:rsidRPr="00427E2F" w:rsidRDefault="00864A10" w:rsidP="00864A10">
            <w:pPr>
              <w:pStyle w:val="ListParagraph"/>
              <w:ind w:left="704" w:firstLine="0"/>
              <w:jc w:val="both"/>
              <w:rPr>
                <w:rFonts w:cs="Arial"/>
              </w:rPr>
            </w:pPr>
          </w:p>
        </w:tc>
        <w:tc>
          <w:tcPr>
            <w:tcW w:w="3827" w:type="dxa"/>
          </w:tcPr>
          <w:p w14:paraId="0CC65264" w14:textId="77777777" w:rsidR="00864A10" w:rsidRPr="00427E2F" w:rsidRDefault="00864A10" w:rsidP="00864A10">
            <w:pPr>
              <w:jc w:val="both"/>
              <w:rPr>
                <w:rFonts w:cs="Arial"/>
              </w:rPr>
            </w:pPr>
          </w:p>
        </w:tc>
        <w:tc>
          <w:tcPr>
            <w:tcW w:w="710" w:type="dxa"/>
          </w:tcPr>
          <w:p w14:paraId="2F538D5D" w14:textId="48454FBB" w:rsidR="00864A10" w:rsidRPr="00427E2F" w:rsidRDefault="00864A10" w:rsidP="00864A10">
            <w:pPr>
              <w:ind w:firstLine="0"/>
              <w:jc w:val="both"/>
              <w:rPr>
                <w:rFonts w:cs="Arial"/>
              </w:rPr>
            </w:pPr>
          </w:p>
        </w:tc>
        <w:tc>
          <w:tcPr>
            <w:tcW w:w="3827" w:type="dxa"/>
          </w:tcPr>
          <w:p w14:paraId="3362E3C1" w14:textId="77777777" w:rsidR="00864A10" w:rsidRPr="00427E2F" w:rsidRDefault="00864A10" w:rsidP="00864A10">
            <w:pPr>
              <w:ind w:firstLine="0"/>
              <w:jc w:val="both"/>
              <w:rPr>
                <w:rFonts w:cs="Arial"/>
                <w:lang w:val="en-GB"/>
              </w:rPr>
            </w:pPr>
          </w:p>
        </w:tc>
      </w:tr>
      <w:tr w:rsidR="00427E2F" w:rsidRPr="00427E2F" w14:paraId="2E1CDDCB" w14:textId="77777777" w:rsidTr="002B01BB">
        <w:tc>
          <w:tcPr>
            <w:tcW w:w="1559" w:type="dxa"/>
            <w:gridSpan w:val="3"/>
          </w:tcPr>
          <w:p w14:paraId="7EABADC7" w14:textId="77777777" w:rsidR="00864A10" w:rsidRPr="00427E2F" w:rsidRDefault="00864A10" w:rsidP="00D304F8">
            <w:pPr>
              <w:pStyle w:val="ListParagraph"/>
              <w:numPr>
                <w:ilvl w:val="1"/>
                <w:numId w:val="3"/>
              </w:numPr>
              <w:ind w:left="463" w:firstLine="0"/>
              <w:jc w:val="both"/>
              <w:rPr>
                <w:rFonts w:cs="Arial"/>
              </w:rPr>
            </w:pPr>
          </w:p>
        </w:tc>
        <w:tc>
          <w:tcPr>
            <w:tcW w:w="3827" w:type="dxa"/>
          </w:tcPr>
          <w:p w14:paraId="1B36965E" w14:textId="7D97B102" w:rsidR="00864A10" w:rsidRPr="00427E2F" w:rsidRDefault="007B350D" w:rsidP="00864A10">
            <w:pPr>
              <w:jc w:val="both"/>
              <w:rPr>
                <w:rFonts w:cs="Arial"/>
              </w:rPr>
            </w:pPr>
            <w:r>
              <w:rPr>
                <w:rFonts w:cs="Arial"/>
              </w:rPr>
              <w:t>Bendrovės</w:t>
            </w:r>
            <w:r w:rsidRPr="00427E2F">
              <w:rPr>
                <w:rFonts w:cs="Arial"/>
              </w:rPr>
              <w:t xml:space="preserve"> </w:t>
            </w:r>
            <w:r w:rsidR="00864A10" w:rsidRPr="00427E2F">
              <w:rPr>
                <w:rFonts w:cs="Arial"/>
              </w:rPr>
              <w:t>nuostoliai, susiję su darbo santykiais - ne daugiau kaip 50.000 EUR (</w:t>
            </w:r>
            <w:r w:rsidR="00864A10" w:rsidRPr="00427E2F">
              <w:rPr>
                <w:rFonts w:cs="Arial"/>
                <w:i/>
                <w:iCs/>
              </w:rPr>
              <w:t>suma bus patikslinta pagal tiekėjo pasiūlymą, sudarant draudimo paslaugų pirkimo sutartį</w:t>
            </w:r>
            <w:r w:rsidR="00864A10" w:rsidRPr="00427E2F">
              <w:rPr>
                <w:rFonts w:cs="Arial"/>
              </w:rPr>
              <w:t>)</w:t>
            </w:r>
          </w:p>
        </w:tc>
        <w:tc>
          <w:tcPr>
            <w:tcW w:w="710" w:type="dxa"/>
          </w:tcPr>
          <w:p w14:paraId="18335D5B" w14:textId="77777777" w:rsidR="00864A10" w:rsidRPr="00427E2F" w:rsidRDefault="00864A10" w:rsidP="00864A10">
            <w:pPr>
              <w:pStyle w:val="ListParagraph"/>
              <w:numPr>
                <w:ilvl w:val="1"/>
                <w:numId w:val="4"/>
              </w:numPr>
              <w:jc w:val="both"/>
              <w:rPr>
                <w:rFonts w:cs="Arial"/>
              </w:rPr>
            </w:pPr>
          </w:p>
        </w:tc>
        <w:tc>
          <w:tcPr>
            <w:tcW w:w="3827" w:type="dxa"/>
          </w:tcPr>
          <w:p w14:paraId="0591314C" w14:textId="1A373F77" w:rsidR="00864A10" w:rsidRPr="00427E2F" w:rsidRDefault="007B350D" w:rsidP="00864A10">
            <w:pPr>
              <w:jc w:val="both"/>
              <w:rPr>
                <w:rFonts w:cs="Arial"/>
                <w:lang w:val="en-GB"/>
              </w:rPr>
            </w:pPr>
            <w:r>
              <w:rPr>
                <w:rFonts w:cs="Arial"/>
                <w:lang w:val="en-GB"/>
              </w:rPr>
              <w:t>Company</w:t>
            </w:r>
            <w:r w:rsidRPr="00427E2F">
              <w:rPr>
                <w:rFonts w:cs="Arial"/>
                <w:lang w:val="en-GB"/>
              </w:rPr>
              <w:t xml:space="preserve"> </w:t>
            </w:r>
            <w:r w:rsidR="00864A10" w:rsidRPr="00427E2F">
              <w:rPr>
                <w:rFonts w:cs="Arial"/>
                <w:lang w:val="en-GB"/>
              </w:rPr>
              <w:t>employment practices liability – not more than EUR 50.000 (</w:t>
            </w:r>
            <w:r w:rsidR="00864A10" w:rsidRPr="00427E2F">
              <w:rPr>
                <w:rFonts w:cs="Arial"/>
                <w:i/>
                <w:iCs/>
                <w:lang w:val="en-GB"/>
              </w:rPr>
              <w:t xml:space="preserve">the sum will be specified during the conclusion of the insurance service procurement contract, according to </w:t>
            </w:r>
            <w:proofErr w:type="gramStart"/>
            <w:r w:rsidR="00864A10" w:rsidRPr="00427E2F">
              <w:rPr>
                <w:rFonts w:cs="Arial"/>
                <w:i/>
                <w:iCs/>
                <w:lang w:val="en-GB"/>
              </w:rPr>
              <w:t>Supplier‘</w:t>
            </w:r>
            <w:proofErr w:type="gramEnd"/>
            <w:r w:rsidR="00864A10" w:rsidRPr="00427E2F">
              <w:rPr>
                <w:rFonts w:cs="Arial"/>
                <w:i/>
                <w:iCs/>
                <w:lang w:val="en-GB"/>
              </w:rPr>
              <w:t>s offer</w:t>
            </w:r>
            <w:r w:rsidR="00864A10" w:rsidRPr="00427E2F">
              <w:rPr>
                <w:rFonts w:cs="Arial"/>
                <w:lang w:val="en-GB"/>
              </w:rPr>
              <w:t>)</w:t>
            </w:r>
          </w:p>
        </w:tc>
      </w:tr>
      <w:tr w:rsidR="00427E2F" w:rsidRPr="00427E2F" w14:paraId="602A7B95" w14:textId="77777777" w:rsidTr="002B01BB">
        <w:tc>
          <w:tcPr>
            <w:tcW w:w="1559" w:type="dxa"/>
            <w:gridSpan w:val="3"/>
          </w:tcPr>
          <w:p w14:paraId="0ABADCAF" w14:textId="77777777" w:rsidR="00864A10" w:rsidRPr="00427E2F" w:rsidRDefault="00864A10" w:rsidP="00864A10">
            <w:pPr>
              <w:ind w:firstLine="0"/>
              <w:jc w:val="both"/>
              <w:rPr>
                <w:rFonts w:cs="Arial"/>
              </w:rPr>
            </w:pPr>
          </w:p>
        </w:tc>
        <w:tc>
          <w:tcPr>
            <w:tcW w:w="3827" w:type="dxa"/>
          </w:tcPr>
          <w:p w14:paraId="3DB0D71A" w14:textId="77777777" w:rsidR="00864A10" w:rsidRPr="00427E2F" w:rsidRDefault="00864A10" w:rsidP="00864A10">
            <w:pPr>
              <w:ind w:firstLine="0"/>
              <w:jc w:val="both"/>
              <w:rPr>
                <w:rFonts w:cs="Arial"/>
              </w:rPr>
            </w:pPr>
          </w:p>
        </w:tc>
        <w:tc>
          <w:tcPr>
            <w:tcW w:w="710" w:type="dxa"/>
          </w:tcPr>
          <w:p w14:paraId="4438DCC2" w14:textId="77777777" w:rsidR="00864A10" w:rsidRPr="00427E2F" w:rsidRDefault="00864A10" w:rsidP="00864A10">
            <w:pPr>
              <w:ind w:firstLine="0"/>
              <w:jc w:val="both"/>
              <w:rPr>
                <w:rFonts w:cs="Arial"/>
              </w:rPr>
            </w:pPr>
          </w:p>
        </w:tc>
        <w:tc>
          <w:tcPr>
            <w:tcW w:w="3827" w:type="dxa"/>
          </w:tcPr>
          <w:p w14:paraId="5479CFEC" w14:textId="77777777" w:rsidR="00864A10" w:rsidRPr="00427E2F" w:rsidRDefault="00864A10" w:rsidP="00864A10">
            <w:pPr>
              <w:ind w:firstLine="0"/>
              <w:jc w:val="both"/>
              <w:rPr>
                <w:rFonts w:cs="Arial"/>
              </w:rPr>
            </w:pPr>
          </w:p>
        </w:tc>
      </w:tr>
      <w:tr w:rsidR="00427E2F" w:rsidRPr="00427E2F" w14:paraId="2C545AAB" w14:textId="77777777" w:rsidTr="002B01BB">
        <w:tc>
          <w:tcPr>
            <w:tcW w:w="1559" w:type="dxa"/>
            <w:gridSpan w:val="3"/>
          </w:tcPr>
          <w:p w14:paraId="58D3DDB7" w14:textId="77777777" w:rsidR="00864A10" w:rsidRPr="00427E2F" w:rsidRDefault="00864A10" w:rsidP="00D304F8">
            <w:pPr>
              <w:pStyle w:val="ListParagraph"/>
              <w:numPr>
                <w:ilvl w:val="0"/>
                <w:numId w:val="3"/>
              </w:numPr>
              <w:ind w:firstLine="103"/>
              <w:jc w:val="both"/>
              <w:rPr>
                <w:rFonts w:cs="Arial"/>
              </w:rPr>
            </w:pPr>
          </w:p>
        </w:tc>
        <w:tc>
          <w:tcPr>
            <w:tcW w:w="3827" w:type="dxa"/>
          </w:tcPr>
          <w:p w14:paraId="52EDA679" w14:textId="77777777" w:rsidR="00864A10" w:rsidRPr="00427E2F" w:rsidRDefault="00864A10" w:rsidP="00864A10">
            <w:pPr>
              <w:jc w:val="both"/>
              <w:rPr>
                <w:rFonts w:cs="Arial"/>
                <w:b/>
                <w:bCs/>
              </w:rPr>
            </w:pPr>
            <w:r w:rsidRPr="00427E2F">
              <w:rPr>
                <w:rFonts w:cs="Arial"/>
                <w:b/>
                <w:bCs/>
              </w:rPr>
              <w:t>DRAUDIMO APSAUGOS APIMTIS</w:t>
            </w:r>
          </w:p>
          <w:p w14:paraId="02184681" w14:textId="77777777" w:rsidR="00864A10" w:rsidRPr="00427E2F" w:rsidRDefault="00864A10" w:rsidP="00864A10">
            <w:pPr>
              <w:jc w:val="both"/>
              <w:rPr>
                <w:rFonts w:cs="Arial"/>
                <w:b/>
                <w:bCs/>
              </w:rPr>
            </w:pPr>
          </w:p>
        </w:tc>
        <w:tc>
          <w:tcPr>
            <w:tcW w:w="710" w:type="dxa"/>
          </w:tcPr>
          <w:p w14:paraId="78556E78" w14:textId="77777777" w:rsidR="00864A10" w:rsidRPr="00427E2F" w:rsidRDefault="00864A10" w:rsidP="00864A10">
            <w:pPr>
              <w:pStyle w:val="ListParagraph"/>
              <w:numPr>
                <w:ilvl w:val="0"/>
                <w:numId w:val="4"/>
              </w:numPr>
              <w:jc w:val="both"/>
              <w:rPr>
                <w:rFonts w:cs="Arial"/>
              </w:rPr>
            </w:pPr>
          </w:p>
        </w:tc>
        <w:tc>
          <w:tcPr>
            <w:tcW w:w="3827" w:type="dxa"/>
          </w:tcPr>
          <w:p w14:paraId="007BE6DD" w14:textId="77777777" w:rsidR="00864A10" w:rsidRPr="00427E2F" w:rsidRDefault="00864A10" w:rsidP="00864A10">
            <w:pPr>
              <w:jc w:val="both"/>
              <w:rPr>
                <w:rFonts w:cs="Arial"/>
                <w:b/>
                <w:bCs/>
                <w:lang w:val="en-GB"/>
              </w:rPr>
            </w:pPr>
            <w:r w:rsidRPr="00427E2F">
              <w:rPr>
                <w:rFonts w:cs="Arial"/>
                <w:b/>
                <w:bCs/>
                <w:lang w:val="en-GB"/>
              </w:rPr>
              <w:t>SCOPE OF INSURANCE COVER</w:t>
            </w:r>
          </w:p>
        </w:tc>
      </w:tr>
      <w:tr w:rsidR="00427E2F" w:rsidRPr="00427E2F" w14:paraId="3BC21307" w14:textId="77777777" w:rsidTr="002B01BB">
        <w:tc>
          <w:tcPr>
            <w:tcW w:w="1559" w:type="dxa"/>
            <w:gridSpan w:val="3"/>
          </w:tcPr>
          <w:p w14:paraId="3B27164F" w14:textId="77777777" w:rsidR="00864A10" w:rsidRPr="00427E2F" w:rsidRDefault="00864A10" w:rsidP="00D304F8">
            <w:pPr>
              <w:pStyle w:val="ListParagraph"/>
              <w:numPr>
                <w:ilvl w:val="1"/>
                <w:numId w:val="3"/>
              </w:numPr>
              <w:ind w:left="463" w:firstLine="0"/>
              <w:jc w:val="both"/>
              <w:rPr>
                <w:rFonts w:cs="Arial"/>
              </w:rPr>
            </w:pPr>
          </w:p>
        </w:tc>
        <w:tc>
          <w:tcPr>
            <w:tcW w:w="3827" w:type="dxa"/>
          </w:tcPr>
          <w:p w14:paraId="658F9EEA" w14:textId="06EEB551" w:rsidR="00864A10" w:rsidRPr="00427E2F" w:rsidRDefault="00864A10" w:rsidP="00864A10">
            <w:pPr>
              <w:jc w:val="both"/>
              <w:rPr>
                <w:rFonts w:cs="Arial"/>
              </w:rPr>
            </w:pPr>
            <w:r w:rsidRPr="00427E2F">
              <w:rPr>
                <w:rFonts w:cs="Arial"/>
              </w:rPr>
              <w:t>Apdraustojo asmens draudimas: Draudikas atlygins apdraustojo asmens nuostolius dėl jam pateiktos pretenzijos, susijusios su neteisėta veika.</w:t>
            </w:r>
          </w:p>
          <w:p w14:paraId="51D060CE" w14:textId="77777777" w:rsidR="00864A10" w:rsidRPr="00427E2F" w:rsidRDefault="00864A10" w:rsidP="00864A10">
            <w:pPr>
              <w:jc w:val="both"/>
              <w:rPr>
                <w:rFonts w:cs="Arial"/>
              </w:rPr>
            </w:pPr>
          </w:p>
        </w:tc>
        <w:tc>
          <w:tcPr>
            <w:tcW w:w="710" w:type="dxa"/>
          </w:tcPr>
          <w:p w14:paraId="421EAAF5" w14:textId="77777777" w:rsidR="00864A10" w:rsidRPr="00427E2F" w:rsidRDefault="00864A10" w:rsidP="00864A10">
            <w:pPr>
              <w:pStyle w:val="ListParagraph"/>
              <w:numPr>
                <w:ilvl w:val="1"/>
                <w:numId w:val="4"/>
              </w:numPr>
              <w:jc w:val="both"/>
              <w:rPr>
                <w:rFonts w:cs="Arial"/>
              </w:rPr>
            </w:pPr>
          </w:p>
        </w:tc>
        <w:tc>
          <w:tcPr>
            <w:tcW w:w="3827" w:type="dxa"/>
          </w:tcPr>
          <w:p w14:paraId="2D9156F7" w14:textId="77777777" w:rsidR="00864A10" w:rsidRPr="00427E2F" w:rsidRDefault="00864A10" w:rsidP="00864A10">
            <w:pPr>
              <w:jc w:val="both"/>
              <w:rPr>
                <w:rFonts w:cs="Arial"/>
                <w:lang w:val="en-GB"/>
              </w:rPr>
            </w:pPr>
            <w:r w:rsidRPr="00427E2F">
              <w:rPr>
                <w:rFonts w:cs="Arial"/>
                <w:lang w:val="en-GB"/>
              </w:rPr>
              <w:t>Insured person’s liability cover: the Insurer shall pay on behalf of the Insured person all loss arising out of a claim against him for a wrongful act.</w:t>
            </w:r>
          </w:p>
        </w:tc>
      </w:tr>
      <w:tr w:rsidR="00427E2F" w:rsidRPr="00427E2F" w14:paraId="13CAC7E6" w14:textId="77777777" w:rsidTr="002B01BB">
        <w:tc>
          <w:tcPr>
            <w:tcW w:w="1559" w:type="dxa"/>
            <w:gridSpan w:val="3"/>
          </w:tcPr>
          <w:p w14:paraId="1F60D075" w14:textId="77777777" w:rsidR="00864A10" w:rsidRPr="00427E2F" w:rsidRDefault="00864A10" w:rsidP="00D304F8">
            <w:pPr>
              <w:pStyle w:val="ListParagraph"/>
              <w:numPr>
                <w:ilvl w:val="1"/>
                <w:numId w:val="3"/>
              </w:numPr>
              <w:ind w:left="463" w:firstLine="0"/>
              <w:jc w:val="both"/>
              <w:rPr>
                <w:rFonts w:cs="Arial"/>
              </w:rPr>
            </w:pPr>
          </w:p>
        </w:tc>
        <w:tc>
          <w:tcPr>
            <w:tcW w:w="3827" w:type="dxa"/>
          </w:tcPr>
          <w:p w14:paraId="371775AA" w14:textId="77777777" w:rsidR="00864A10" w:rsidRPr="00427E2F" w:rsidRDefault="00864A10" w:rsidP="00864A10">
            <w:pPr>
              <w:jc w:val="both"/>
              <w:rPr>
                <w:rFonts w:cs="Arial"/>
              </w:rPr>
            </w:pPr>
            <w:r w:rsidRPr="00427E2F">
              <w:rPr>
                <w:rFonts w:cs="Arial"/>
              </w:rPr>
              <w:t xml:space="preserve">Bendrovės kompensacinis draudimas: Draudikas atlygins Bendrovės nuostolius, Bendrovei savo lėšomis kompensavus apdraustojo asmens nuostolius dėl jo padarytos  neteisėtos veikos.  </w:t>
            </w:r>
          </w:p>
          <w:p w14:paraId="6029D4F8" w14:textId="52A9FCD9" w:rsidR="00864A10" w:rsidRPr="00427E2F" w:rsidRDefault="00864A10" w:rsidP="00864A10">
            <w:pPr>
              <w:jc w:val="both"/>
              <w:rPr>
                <w:rFonts w:cs="Arial"/>
              </w:rPr>
            </w:pPr>
          </w:p>
        </w:tc>
        <w:tc>
          <w:tcPr>
            <w:tcW w:w="710" w:type="dxa"/>
          </w:tcPr>
          <w:p w14:paraId="3FDC1E56" w14:textId="77777777" w:rsidR="00864A10" w:rsidRPr="00427E2F" w:rsidRDefault="00864A10" w:rsidP="00864A10">
            <w:pPr>
              <w:pStyle w:val="ListParagraph"/>
              <w:numPr>
                <w:ilvl w:val="1"/>
                <w:numId w:val="4"/>
              </w:numPr>
              <w:jc w:val="both"/>
              <w:rPr>
                <w:rFonts w:cs="Arial"/>
              </w:rPr>
            </w:pPr>
          </w:p>
        </w:tc>
        <w:tc>
          <w:tcPr>
            <w:tcW w:w="3827" w:type="dxa"/>
          </w:tcPr>
          <w:p w14:paraId="7A84A6D3" w14:textId="77777777" w:rsidR="00864A10" w:rsidRPr="00427E2F" w:rsidRDefault="00864A10" w:rsidP="00864A10">
            <w:pPr>
              <w:jc w:val="both"/>
              <w:rPr>
                <w:rFonts w:cs="Arial"/>
                <w:lang w:val="en-GB"/>
              </w:rPr>
            </w:pPr>
            <w:r w:rsidRPr="00427E2F">
              <w:rPr>
                <w:rFonts w:cs="Arial"/>
                <w:lang w:val="en-GB"/>
              </w:rPr>
              <w:t>Company’s reimbursement cover: if the Company covers the loss of an insured person due to the wrongful act of the insured person, the Insurer shall reimburse such loss of the Company.</w:t>
            </w:r>
          </w:p>
          <w:p w14:paraId="4E00E7D5" w14:textId="77777777" w:rsidR="00864A10" w:rsidRPr="00427E2F" w:rsidRDefault="00864A10" w:rsidP="00864A10">
            <w:pPr>
              <w:jc w:val="both"/>
              <w:rPr>
                <w:rFonts w:cs="Arial"/>
                <w:lang w:val="en-GB"/>
              </w:rPr>
            </w:pPr>
          </w:p>
        </w:tc>
      </w:tr>
      <w:tr w:rsidR="00427E2F" w:rsidRPr="00427E2F" w14:paraId="4660FA92" w14:textId="77777777" w:rsidTr="002B01BB">
        <w:tc>
          <w:tcPr>
            <w:tcW w:w="1559" w:type="dxa"/>
            <w:gridSpan w:val="3"/>
          </w:tcPr>
          <w:p w14:paraId="44BDD5FF" w14:textId="77777777" w:rsidR="00864A10" w:rsidRPr="00427E2F" w:rsidRDefault="00864A10" w:rsidP="00D304F8">
            <w:pPr>
              <w:pStyle w:val="ListParagraph"/>
              <w:numPr>
                <w:ilvl w:val="1"/>
                <w:numId w:val="3"/>
              </w:numPr>
              <w:ind w:left="463" w:firstLine="37"/>
              <w:jc w:val="both"/>
              <w:rPr>
                <w:rFonts w:cs="Arial"/>
              </w:rPr>
            </w:pPr>
          </w:p>
        </w:tc>
        <w:tc>
          <w:tcPr>
            <w:tcW w:w="3827" w:type="dxa"/>
          </w:tcPr>
          <w:p w14:paraId="41C77C31" w14:textId="77777777" w:rsidR="00864A10" w:rsidRPr="00427E2F" w:rsidRDefault="00864A10" w:rsidP="00864A10">
            <w:pPr>
              <w:jc w:val="both"/>
              <w:rPr>
                <w:rFonts w:cs="Arial"/>
              </w:rPr>
            </w:pPr>
            <w:r w:rsidRPr="00427E2F">
              <w:rPr>
                <w:rFonts w:cs="Arial"/>
              </w:rPr>
              <w:t>Apdraustasis prieš Apdraustąjį: Draudikas atlygins vieno apdraustojo pretenzijas kitam apdraustajam.</w:t>
            </w:r>
          </w:p>
          <w:p w14:paraId="1CF43480" w14:textId="77777777" w:rsidR="00864A10" w:rsidRPr="00427E2F" w:rsidRDefault="00864A10" w:rsidP="00864A10">
            <w:pPr>
              <w:jc w:val="both"/>
              <w:rPr>
                <w:rFonts w:cs="Arial"/>
              </w:rPr>
            </w:pPr>
          </w:p>
        </w:tc>
        <w:tc>
          <w:tcPr>
            <w:tcW w:w="710" w:type="dxa"/>
          </w:tcPr>
          <w:p w14:paraId="5F8EDE07" w14:textId="77777777" w:rsidR="00864A10" w:rsidRPr="00427E2F" w:rsidRDefault="00864A10" w:rsidP="00864A10">
            <w:pPr>
              <w:pStyle w:val="ListParagraph"/>
              <w:numPr>
                <w:ilvl w:val="1"/>
                <w:numId w:val="4"/>
              </w:numPr>
              <w:jc w:val="both"/>
              <w:rPr>
                <w:rFonts w:cs="Arial"/>
              </w:rPr>
            </w:pPr>
          </w:p>
        </w:tc>
        <w:tc>
          <w:tcPr>
            <w:tcW w:w="3827" w:type="dxa"/>
          </w:tcPr>
          <w:p w14:paraId="06E88FFB" w14:textId="77777777" w:rsidR="00864A10" w:rsidRPr="00427E2F" w:rsidRDefault="00864A10" w:rsidP="00864A10">
            <w:pPr>
              <w:jc w:val="both"/>
              <w:rPr>
                <w:rFonts w:cs="Arial"/>
                <w:lang w:val="en-GB"/>
              </w:rPr>
            </w:pPr>
            <w:r w:rsidRPr="00427E2F">
              <w:rPr>
                <w:rFonts w:cs="Arial"/>
                <w:lang w:val="en-GB"/>
              </w:rPr>
              <w:t>Insured vs. Insured reimbursement cover: the Insurer shall cover the loss in case one insured person claims the other insured person.</w:t>
            </w:r>
          </w:p>
          <w:p w14:paraId="22E85711" w14:textId="77777777" w:rsidR="00864A10" w:rsidRPr="00427E2F" w:rsidRDefault="00864A10" w:rsidP="00864A10">
            <w:pPr>
              <w:jc w:val="both"/>
              <w:rPr>
                <w:rFonts w:cs="Arial"/>
                <w:lang w:val="en-GB"/>
              </w:rPr>
            </w:pPr>
          </w:p>
        </w:tc>
      </w:tr>
      <w:tr w:rsidR="00427E2F" w:rsidRPr="00427E2F" w14:paraId="3C45FCD1" w14:textId="77777777" w:rsidTr="002B01BB">
        <w:tc>
          <w:tcPr>
            <w:tcW w:w="1559" w:type="dxa"/>
            <w:gridSpan w:val="3"/>
          </w:tcPr>
          <w:p w14:paraId="11799340" w14:textId="77777777" w:rsidR="00864A10" w:rsidRPr="00427E2F" w:rsidRDefault="00864A10" w:rsidP="00D304F8">
            <w:pPr>
              <w:pStyle w:val="ListParagraph"/>
              <w:numPr>
                <w:ilvl w:val="0"/>
                <w:numId w:val="3"/>
              </w:numPr>
              <w:ind w:left="463" w:firstLine="0"/>
              <w:jc w:val="both"/>
              <w:rPr>
                <w:rFonts w:cs="Arial"/>
              </w:rPr>
            </w:pPr>
          </w:p>
        </w:tc>
        <w:tc>
          <w:tcPr>
            <w:tcW w:w="3827" w:type="dxa"/>
          </w:tcPr>
          <w:p w14:paraId="0012BA6C" w14:textId="77777777" w:rsidR="00864A10" w:rsidRPr="00427E2F" w:rsidRDefault="00864A10" w:rsidP="00864A10">
            <w:pPr>
              <w:jc w:val="both"/>
              <w:rPr>
                <w:rFonts w:cs="Arial"/>
                <w:b/>
                <w:bCs/>
              </w:rPr>
            </w:pPr>
            <w:r w:rsidRPr="00427E2F">
              <w:rPr>
                <w:rFonts w:cs="Arial"/>
                <w:b/>
                <w:bCs/>
              </w:rPr>
              <w:t>APIBRĖŽIMAI</w:t>
            </w:r>
          </w:p>
          <w:p w14:paraId="69866F3D" w14:textId="77777777" w:rsidR="00864A10" w:rsidRPr="00427E2F" w:rsidRDefault="00864A10" w:rsidP="00864A10">
            <w:pPr>
              <w:jc w:val="both"/>
              <w:rPr>
                <w:rFonts w:cs="Arial"/>
                <w:b/>
                <w:bCs/>
              </w:rPr>
            </w:pPr>
          </w:p>
        </w:tc>
        <w:tc>
          <w:tcPr>
            <w:tcW w:w="710" w:type="dxa"/>
          </w:tcPr>
          <w:p w14:paraId="6566653B" w14:textId="77777777" w:rsidR="00864A10" w:rsidRPr="00427E2F" w:rsidRDefault="00864A10" w:rsidP="00864A10">
            <w:pPr>
              <w:pStyle w:val="ListParagraph"/>
              <w:numPr>
                <w:ilvl w:val="0"/>
                <w:numId w:val="4"/>
              </w:numPr>
              <w:jc w:val="both"/>
              <w:rPr>
                <w:rFonts w:cs="Arial"/>
              </w:rPr>
            </w:pPr>
          </w:p>
        </w:tc>
        <w:tc>
          <w:tcPr>
            <w:tcW w:w="3827" w:type="dxa"/>
          </w:tcPr>
          <w:p w14:paraId="24466965" w14:textId="77777777" w:rsidR="00864A10" w:rsidRPr="00427E2F" w:rsidRDefault="00864A10" w:rsidP="00864A10">
            <w:pPr>
              <w:jc w:val="both"/>
              <w:rPr>
                <w:rFonts w:cs="Arial"/>
                <w:b/>
                <w:bCs/>
                <w:lang w:val="en-GB"/>
              </w:rPr>
            </w:pPr>
            <w:r w:rsidRPr="00427E2F">
              <w:rPr>
                <w:rFonts w:cs="Arial"/>
                <w:b/>
                <w:bCs/>
                <w:lang w:val="en-GB"/>
              </w:rPr>
              <w:t>DEFINITIONS</w:t>
            </w:r>
          </w:p>
        </w:tc>
      </w:tr>
      <w:tr w:rsidR="00427E2F" w:rsidRPr="00427E2F" w14:paraId="7ACA11D9" w14:textId="77777777" w:rsidTr="002B01BB">
        <w:tc>
          <w:tcPr>
            <w:tcW w:w="1559" w:type="dxa"/>
            <w:gridSpan w:val="3"/>
          </w:tcPr>
          <w:p w14:paraId="6400AF72" w14:textId="77777777" w:rsidR="00864A10" w:rsidRPr="00427E2F" w:rsidRDefault="00864A10" w:rsidP="00D304F8">
            <w:pPr>
              <w:pStyle w:val="ListParagraph"/>
              <w:numPr>
                <w:ilvl w:val="1"/>
                <w:numId w:val="3"/>
              </w:numPr>
              <w:ind w:left="463" w:firstLine="0"/>
              <w:jc w:val="both"/>
              <w:rPr>
                <w:rFonts w:cs="Arial"/>
              </w:rPr>
            </w:pPr>
          </w:p>
        </w:tc>
        <w:tc>
          <w:tcPr>
            <w:tcW w:w="3827" w:type="dxa"/>
          </w:tcPr>
          <w:p w14:paraId="09579A3C" w14:textId="77777777" w:rsidR="00864A10" w:rsidRPr="00427E2F" w:rsidRDefault="00864A10" w:rsidP="00864A10">
            <w:pPr>
              <w:jc w:val="both"/>
              <w:rPr>
                <w:rFonts w:cs="Arial"/>
              </w:rPr>
            </w:pPr>
            <w:r w:rsidRPr="00427E2F">
              <w:rPr>
                <w:rFonts w:cs="Arial"/>
                <w:b/>
                <w:bCs/>
              </w:rPr>
              <w:t>Pretenzija (reikalavimas)</w:t>
            </w:r>
            <w:r w:rsidRPr="00427E2F">
              <w:rPr>
                <w:rFonts w:cs="Arial"/>
              </w:rPr>
              <w:t xml:space="preserve"> </w:t>
            </w:r>
          </w:p>
          <w:p w14:paraId="00C49FE8" w14:textId="77777777" w:rsidR="00864A10" w:rsidRPr="00427E2F" w:rsidRDefault="00864A10" w:rsidP="00864A10">
            <w:pPr>
              <w:jc w:val="both"/>
              <w:rPr>
                <w:rFonts w:cs="Arial"/>
              </w:rPr>
            </w:pPr>
          </w:p>
          <w:p w14:paraId="12372BED" w14:textId="77777777" w:rsidR="00864A10" w:rsidRPr="00427E2F" w:rsidRDefault="00864A10" w:rsidP="00864A10">
            <w:pPr>
              <w:jc w:val="both"/>
              <w:rPr>
                <w:rFonts w:cs="Arial"/>
              </w:rPr>
            </w:pPr>
            <w:r w:rsidRPr="00427E2F">
              <w:rPr>
                <w:rFonts w:cs="Arial"/>
              </w:rPr>
              <w:t>Bet kokios pretenzijos ar reikalavimai, kylantys dėl vienos neteisėtos veikos, grindžiami viena neteisėta veika ar priskiriami vienai neteisėtai veikai ar tam tikrų susijusių neteisėtų veikų serijai, arba kylantys dėl tos pačios priežasties, laikomi viena pretenzija. Pretenzija reiškia bet kurį iš šių punktų:</w:t>
            </w:r>
          </w:p>
          <w:p w14:paraId="699CCFC1" w14:textId="77777777" w:rsidR="00864A10" w:rsidRPr="00427E2F" w:rsidRDefault="00864A10" w:rsidP="00864A10">
            <w:pPr>
              <w:jc w:val="both"/>
              <w:rPr>
                <w:rFonts w:cs="Arial"/>
              </w:rPr>
            </w:pPr>
          </w:p>
        </w:tc>
        <w:tc>
          <w:tcPr>
            <w:tcW w:w="710" w:type="dxa"/>
          </w:tcPr>
          <w:p w14:paraId="3FDB0E58" w14:textId="77777777" w:rsidR="00864A10" w:rsidRPr="00427E2F" w:rsidRDefault="00864A10" w:rsidP="00864A10">
            <w:pPr>
              <w:pStyle w:val="ListParagraph"/>
              <w:numPr>
                <w:ilvl w:val="1"/>
                <w:numId w:val="4"/>
              </w:numPr>
              <w:jc w:val="both"/>
              <w:rPr>
                <w:rFonts w:cs="Arial"/>
              </w:rPr>
            </w:pPr>
          </w:p>
        </w:tc>
        <w:tc>
          <w:tcPr>
            <w:tcW w:w="3827" w:type="dxa"/>
          </w:tcPr>
          <w:p w14:paraId="51C2256D" w14:textId="77777777" w:rsidR="00864A10" w:rsidRPr="00427E2F" w:rsidRDefault="00864A10" w:rsidP="00864A10">
            <w:pPr>
              <w:jc w:val="both"/>
              <w:rPr>
                <w:rFonts w:cs="Arial"/>
                <w:b/>
                <w:bCs/>
                <w:lang w:val="en-GB"/>
              </w:rPr>
            </w:pPr>
            <w:r w:rsidRPr="00427E2F">
              <w:rPr>
                <w:rFonts w:cs="Arial"/>
                <w:b/>
                <w:bCs/>
                <w:lang w:val="en-GB"/>
              </w:rPr>
              <w:t>Claim</w:t>
            </w:r>
          </w:p>
          <w:p w14:paraId="2022B02D" w14:textId="77777777" w:rsidR="00864A10" w:rsidRPr="00427E2F" w:rsidRDefault="00864A10" w:rsidP="00864A10">
            <w:pPr>
              <w:jc w:val="both"/>
              <w:rPr>
                <w:rFonts w:cs="Arial"/>
                <w:lang w:val="en-GB"/>
              </w:rPr>
            </w:pPr>
          </w:p>
          <w:p w14:paraId="6DCD5F33" w14:textId="77777777" w:rsidR="00864A10" w:rsidRPr="00427E2F" w:rsidRDefault="00864A10" w:rsidP="00864A10">
            <w:pPr>
              <w:jc w:val="both"/>
              <w:rPr>
                <w:rFonts w:cs="Arial"/>
                <w:lang w:val="en-GB"/>
              </w:rPr>
            </w:pPr>
            <w:r w:rsidRPr="00427E2F">
              <w:rPr>
                <w:rFonts w:cs="Arial"/>
                <w:lang w:val="en-GB"/>
              </w:rPr>
              <w:t xml:space="preserve">Any Claim or Claims arising out of, based upon or attributable to a single wrongful act or a series of related wrongful acts or which arise from the same originating source or cause shall </w:t>
            </w:r>
            <w:proofErr w:type="gramStart"/>
            <w:r w:rsidRPr="00427E2F">
              <w:rPr>
                <w:rFonts w:cs="Arial"/>
                <w:lang w:val="en-GB"/>
              </w:rPr>
              <w:t>be considered to be</w:t>
            </w:r>
            <w:proofErr w:type="gramEnd"/>
            <w:r w:rsidRPr="00427E2F">
              <w:rPr>
                <w:rFonts w:cs="Arial"/>
                <w:lang w:val="en-GB"/>
              </w:rPr>
              <w:t xml:space="preserve"> a single Claim and means any of the following:</w:t>
            </w:r>
          </w:p>
        </w:tc>
      </w:tr>
      <w:tr w:rsidR="00427E2F" w:rsidRPr="00427E2F" w14:paraId="7112F37A" w14:textId="77777777" w:rsidTr="002B01BB">
        <w:tc>
          <w:tcPr>
            <w:tcW w:w="1559" w:type="dxa"/>
            <w:gridSpan w:val="3"/>
          </w:tcPr>
          <w:p w14:paraId="351BA872" w14:textId="77777777" w:rsidR="00864A10" w:rsidRPr="00427E2F" w:rsidRDefault="00864A10" w:rsidP="00864A10">
            <w:pPr>
              <w:pStyle w:val="ListParagraph"/>
              <w:numPr>
                <w:ilvl w:val="2"/>
                <w:numId w:val="3"/>
              </w:numPr>
              <w:jc w:val="both"/>
              <w:rPr>
                <w:rFonts w:cs="Arial"/>
              </w:rPr>
            </w:pPr>
          </w:p>
        </w:tc>
        <w:tc>
          <w:tcPr>
            <w:tcW w:w="3827" w:type="dxa"/>
          </w:tcPr>
          <w:p w14:paraId="40DB4FF4" w14:textId="77777777" w:rsidR="00864A10" w:rsidRPr="00427E2F" w:rsidRDefault="00864A10" w:rsidP="00864A10">
            <w:pPr>
              <w:jc w:val="both"/>
              <w:rPr>
                <w:rFonts w:cs="Arial"/>
              </w:rPr>
            </w:pPr>
            <w:r w:rsidRPr="00427E2F">
              <w:rPr>
                <w:rFonts w:cs="Arial"/>
              </w:rPr>
              <w:t>bet koks raštiškas reikalavimas, kuriame teigiama, kad apdraustasis asmuo atliko neteisėtą veiką, apie kurią pranešimas gautas pirmą kartą draudimo laikotarpiu ar išplėstinio pranešimo terminu;</w:t>
            </w:r>
          </w:p>
          <w:p w14:paraId="0119E593" w14:textId="77777777" w:rsidR="00864A10" w:rsidRPr="00427E2F" w:rsidRDefault="00864A10" w:rsidP="00864A10">
            <w:pPr>
              <w:jc w:val="both"/>
              <w:rPr>
                <w:rFonts w:cs="Arial"/>
              </w:rPr>
            </w:pPr>
          </w:p>
        </w:tc>
        <w:tc>
          <w:tcPr>
            <w:tcW w:w="710" w:type="dxa"/>
          </w:tcPr>
          <w:p w14:paraId="5988E8CE" w14:textId="77777777" w:rsidR="00864A10" w:rsidRPr="00427E2F" w:rsidRDefault="00864A10" w:rsidP="00864A10">
            <w:pPr>
              <w:pStyle w:val="ListParagraph"/>
              <w:numPr>
                <w:ilvl w:val="2"/>
                <w:numId w:val="4"/>
              </w:numPr>
              <w:jc w:val="both"/>
              <w:rPr>
                <w:rFonts w:cs="Arial"/>
              </w:rPr>
            </w:pPr>
          </w:p>
        </w:tc>
        <w:tc>
          <w:tcPr>
            <w:tcW w:w="3827" w:type="dxa"/>
          </w:tcPr>
          <w:p w14:paraId="74580DB6" w14:textId="77777777" w:rsidR="00864A10" w:rsidRPr="00427E2F" w:rsidRDefault="00864A10" w:rsidP="00864A10">
            <w:pPr>
              <w:jc w:val="both"/>
              <w:rPr>
                <w:rFonts w:cs="Arial"/>
                <w:lang w:val="en-GB"/>
              </w:rPr>
            </w:pPr>
            <w:r w:rsidRPr="00427E2F">
              <w:rPr>
                <w:rFonts w:cs="Arial"/>
                <w:lang w:val="en-GB"/>
              </w:rPr>
              <w:t>any written demand against the Insured person for a wrongful act first made or commenced during the Period of insurance or the Extended discovery period;</w:t>
            </w:r>
          </w:p>
        </w:tc>
      </w:tr>
      <w:tr w:rsidR="00427E2F" w:rsidRPr="00427E2F" w14:paraId="7F3F6953" w14:textId="77777777" w:rsidTr="002B01BB">
        <w:tc>
          <w:tcPr>
            <w:tcW w:w="1559" w:type="dxa"/>
            <w:gridSpan w:val="3"/>
          </w:tcPr>
          <w:p w14:paraId="7F1392F7" w14:textId="77777777" w:rsidR="00864A10" w:rsidRPr="00427E2F" w:rsidRDefault="00864A10" w:rsidP="00864A10">
            <w:pPr>
              <w:pStyle w:val="ListParagraph"/>
              <w:numPr>
                <w:ilvl w:val="2"/>
                <w:numId w:val="3"/>
              </w:numPr>
              <w:jc w:val="both"/>
              <w:rPr>
                <w:rFonts w:cs="Arial"/>
              </w:rPr>
            </w:pPr>
          </w:p>
        </w:tc>
        <w:tc>
          <w:tcPr>
            <w:tcW w:w="3827" w:type="dxa"/>
          </w:tcPr>
          <w:p w14:paraId="2CFA137B" w14:textId="5AF87D33" w:rsidR="00864A10" w:rsidRPr="00427E2F" w:rsidRDefault="00864A10" w:rsidP="00864A10">
            <w:pPr>
              <w:jc w:val="both"/>
              <w:rPr>
                <w:rFonts w:cs="Arial"/>
              </w:rPr>
            </w:pPr>
            <w:r w:rsidRPr="00427E2F">
              <w:rPr>
                <w:rFonts w:cs="Arial"/>
              </w:rPr>
              <w:t xml:space="preserve">bet koks civilinis, reguliavimo, administracinis ar arbitražinis tyrimas ir </w:t>
            </w:r>
            <w:r w:rsidRPr="00427E2F">
              <w:rPr>
                <w:rFonts w:cs="Arial"/>
              </w:rPr>
              <w:lastRenderedPageBreak/>
              <w:t>(ar) procesas, susijęs su apdraustojo asmens neteisėta veika, apie kurią pranešimas gautas pirmą kartą draudimo laikotarpiu ar išplėstin</w:t>
            </w:r>
            <w:r w:rsidR="00991FAB">
              <w:rPr>
                <w:rFonts w:cs="Arial"/>
              </w:rPr>
              <w:t>i</w:t>
            </w:r>
            <w:r w:rsidRPr="00427E2F">
              <w:rPr>
                <w:rFonts w:cs="Arial"/>
              </w:rPr>
              <w:t>o pranešimo terminu;</w:t>
            </w:r>
          </w:p>
          <w:p w14:paraId="10CA1201" w14:textId="77777777" w:rsidR="00864A10" w:rsidRPr="00427E2F" w:rsidRDefault="00864A10" w:rsidP="00864A10">
            <w:pPr>
              <w:jc w:val="both"/>
              <w:rPr>
                <w:rFonts w:cs="Arial"/>
              </w:rPr>
            </w:pPr>
          </w:p>
        </w:tc>
        <w:tc>
          <w:tcPr>
            <w:tcW w:w="710" w:type="dxa"/>
          </w:tcPr>
          <w:p w14:paraId="33216C4F" w14:textId="77777777" w:rsidR="00864A10" w:rsidRPr="00427E2F" w:rsidRDefault="00864A10" w:rsidP="00864A10">
            <w:pPr>
              <w:pStyle w:val="ListParagraph"/>
              <w:numPr>
                <w:ilvl w:val="2"/>
                <w:numId w:val="4"/>
              </w:numPr>
              <w:jc w:val="both"/>
              <w:rPr>
                <w:rFonts w:cs="Arial"/>
              </w:rPr>
            </w:pPr>
          </w:p>
        </w:tc>
        <w:tc>
          <w:tcPr>
            <w:tcW w:w="3827" w:type="dxa"/>
          </w:tcPr>
          <w:p w14:paraId="2444D22A" w14:textId="77777777" w:rsidR="00864A10" w:rsidRPr="00427E2F" w:rsidRDefault="00864A10" w:rsidP="00864A10">
            <w:pPr>
              <w:jc w:val="both"/>
              <w:rPr>
                <w:rFonts w:cs="Arial"/>
                <w:lang w:val="en-GB"/>
              </w:rPr>
            </w:pPr>
            <w:r w:rsidRPr="00427E2F">
              <w:rPr>
                <w:rFonts w:cs="Arial"/>
                <w:lang w:val="en-GB"/>
              </w:rPr>
              <w:t xml:space="preserve">any civil, regulatory administrative or arbitral proceeding and (or) process </w:t>
            </w:r>
            <w:r w:rsidRPr="00427E2F">
              <w:rPr>
                <w:rFonts w:cs="Arial"/>
                <w:lang w:val="en-GB"/>
              </w:rPr>
              <w:lastRenderedPageBreak/>
              <w:t>against the Insured persons related to a wrongful act first made or commenced during the Period if insurance or the Extended discovery period;</w:t>
            </w:r>
          </w:p>
        </w:tc>
      </w:tr>
      <w:tr w:rsidR="00427E2F" w:rsidRPr="00427E2F" w14:paraId="48A93D2A" w14:textId="77777777" w:rsidTr="002B01BB">
        <w:tc>
          <w:tcPr>
            <w:tcW w:w="1559" w:type="dxa"/>
            <w:gridSpan w:val="3"/>
          </w:tcPr>
          <w:p w14:paraId="3EB88DB6" w14:textId="77777777" w:rsidR="00864A10" w:rsidRPr="00427E2F" w:rsidRDefault="00864A10" w:rsidP="00864A10">
            <w:pPr>
              <w:pStyle w:val="ListParagraph"/>
              <w:numPr>
                <w:ilvl w:val="2"/>
                <w:numId w:val="3"/>
              </w:numPr>
              <w:jc w:val="both"/>
              <w:rPr>
                <w:rFonts w:cs="Arial"/>
              </w:rPr>
            </w:pPr>
          </w:p>
        </w:tc>
        <w:tc>
          <w:tcPr>
            <w:tcW w:w="3827" w:type="dxa"/>
          </w:tcPr>
          <w:p w14:paraId="492162FF" w14:textId="5AC0FE22" w:rsidR="00864A10" w:rsidRPr="00427E2F" w:rsidRDefault="00864A10" w:rsidP="00864A10">
            <w:pPr>
              <w:jc w:val="both"/>
              <w:rPr>
                <w:rFonts w:cs="Arial"/>
              </w:rPr>
            </w:pPr>
            <w:r w:rsidRPr="00427E2F">
              <w:rPr>
                <w:rFonts w:cs="Arial"/>
              </w:rPr>
              <w:t>bet koks baudžiamasis tyrimas ir (ar) procesas, susijęs su apdraustojo asmens neteisėta veika, apie kurią pranešimas gautas pirmą kartą draudimo laikotarpiu ar išplėstin</w:t>
            </w:r>
            <w:r w:rsidR="00271679">
              <w:rPr>
                <w:rFonts w:cs="Arial"/>
              </w:rPr>
              <w:t>i</w:t>
            </w:r>
            <w:r w:rsidRPr="00427E2F">
              <w:rPr>
                <w:rFonts w:cs="Arial"/>
              </w:rPr>
              <w:t>o pranešimo terminu;</w:t>
            </w:r>
          </w:p>
          <w:p w14:paraId="20DFAF59" w14:textId="77777777" w:rsidR="00864A10" w:rsidRPr="00427E2F" w:rsidRDefault="00864A10" w:rsidP="00864A10">
            <w:pPr>
              <w:jc w:val="both"/>
              <w:rPr>
                <w:rFonts w:cs="Arial"/>
              </w:rPr>
            </w:pPr>
          </w:p>
        </w:tc>
        <w:tc>
          <w:tcPr>
            <w:tcW w:w="710" w:type="dxa"/>
          </w:tcPr>
          <w:p w14:paraId="4056B396" w14:textId="77777777" w:rsidR="00864A10" w:rsidRPr="00427E2F" w:rsidRDefault="00864A10" w:rsidP="00864A10">
            <w:pPr>
              <w:pStyle w:val="ListParagraph"/>
              <w:numPr>
                <w:ilvl w:val="2"/>
                <w:numId w:val="4"/>
              </w:numPr>
              <w:jc w:val="both"/>
              <w:rPr>
                <w:rFonts w:cs="Arial"/>
              </w:rPr>
            </w:pPr>
          </w:p>
        </w:tc>
        <w:tc>
          <w:tcPr>
            <w:tcW w:w="3827" w:type="dxa"/>
          </w:tcPr>
          <w:p w14:paraId="172D968D" w14:textId="77777777" w:rsidR="00864A10" w:rsidRPr="00427E2F" w:rsidRDefault="00864A10" w:rsidP="00864A10">
            <w:pPr>
              <w:jc w:val="both"/>
              <w:rPr>
                <w:rFonts w:cs="Arial"/>
                <w:lang w:val="en-GB"/>
              </w:rPr>
            </w:pPr>
            <w:r w:rsidRPr="00427E2F">
              <w:rPr>
                <w:rFonts w:cs="Arial"/>
                <w:lang w:val="en-GB"/>
              </w:rPr>
              <w:t xml:space="preserve">any criminal proceeding and (or) process against the Insured persons related to a wrongful act first made or commenced during the Period of insurance or the Extended discovery </w:t>
            </w:r>
            <w:proofErr w:type="gramStart"/>
            <w:r w:rsidRPr="00427E2F">
              <w:rPr>
                <w:rFonts w:cs="Arial"/>
                <w:lang w:val="en-GB"/>
              </w:rPr>
              <w:t>period;</w:t>
            </w:r>
            <w:proofErr w:type="gramEnd"/>
          </w:p>
          <w:p w14:paraId="59345B8E" w14:textId="77777777" w:rsidR="00864A10" w:rsidRPr="00427E2F" w:rsidRDefault="00864A10" w:rsidP="00864A10">
            <w:pPr>
              <w:jc w:val="both"/>
              <w:rPr>
                <w:rFonts w:cs="Arial"/>
                <w:lang w:val="en-GB"/>
              </w:rPr>
            </w:pPr>
          </w:p>
        </w:tc>
      </w:tr>
      <w:tr w:rsidR="00427E2F" w:rsidRPr="00427E2F" w14:paraId="7C19ED25" w14:textId="77777777" w:rsidTr="002B01BB">
        <w:tc>
          <w:tcPr>
            <w:tcW w:w="1559" w:type="dxa"/>
            <w:gridSpan w:val="3"/>
          </w:tcPr>
          <w:p w14:paraId="1F9C4149" w14:textId="77777777" w:rsidR="00864A10" w:rsidRPr="00427E2F" w:rsidRDefault="00864A10" w:rsidP="00864A10">
            <w:pPr>
              <w:pStyle w:val="ListParagraph"/>
              <w:numPr>
                <w:ilvl w:val="2"/>
                <w:numId w:val="3"/>
              </w:numPr>
              <w:jc w:val="both"/>
              <w:rPr>
                <w:rFonts w:cs="Arial"/>
              </w:rPr>
            </w:pPr>
          </w:p>
        </w:tc>
        <w:tc>
          <w:tcPr>
            <w:tcW w:w="3827" w:type="dxa"/>
          </w:tcPr>
          <w:p w14:paraId="48815CDE" w14:textId="0CBDFC25" w:rsidR="00864A10" w:rsidRPr="00427E2F" w:rsidRDefault="00864A10" w:rsidP="00864A10">
            <w:pPr>
              <w:jc w:val="both"/>
              <w:rPr>
                <w:rFonts w:cs="Arial"/>
              </w:rPr>
            </w:pPr>
            <w:r w:rsidRPr="00427E2F">
              <w:rPr>
                <w:rFonts w:cs="Arial"/>
              </w:rPr>
              <w:t>bet koks tyrimas, apie kurį pranešimas gautas pirmą kartą draudimo laikotarpiu ar išplėstin</w:t>
            </w:r>
            <w:r w:rsidR="00271679">
              <w:rPr>
                <w:rFonts w:cs="Arial"/>
              </w:rPr>
              <w:t>i</w:t>
            </w:r>
            <w:r w:rsidRPr="00427E2F">
              <w:rPr>
                <w:rFonts w:cs="Arial"/>
              </w:rPr>
              <w:t>o pranešimo terminu;</w:t>
            </w:r>
          </w:p>
          <w:p w14:paraId="25D49834" w14:textId="77777777" w:rsidR="00864A10" w:rsidRPr="00427E2F" w:rsidRDefault="00864A10" w:rsidP="00864A10">
            <w:pPr>
              <w:jc w:val="both"/>
              <w:rPr>
                <w:rFonts w:cs="Arial"/>
              </w:rPr>
            </w:pPr>
          </w:p>
        </w:tc>
        <w:tc>
          <w:tcPr>
            <w:tcW w:w="710" w:type="dxa"/>
          </w:tcPr>
          <w:p w14:paraId="67DFB76A" w14:textId="77777777" w:rsidR="00864A10" w:rsidRPr="00427E2F" w:rsidRDefault="00864A10" w:rsidP="00864A10">
            <w:pPr>
              <w:pStyle w:val="ListParagraph"/>
              <w:numPr>
                <w:ilvl w:val="2"/>
                <w:numId w:val="4"/>
              </w:numPr>
              <w:jc w:val="both"/>
              <w:rPr>
                <w:rFonts w:cs="Arial"/>
              </w:rPr>
            </w:pPr>
          </w:p>
        </w:tc>
        <w:tc>
          <w:tcPr>
            <w:tcW w:w="3827" w:type="dxa"/>
          </w:tcPr>
          <w:p w14:paraId="0C8C4403" w14:textId="77777777" w:rsidR="00864A10" w:rsidRPr="00427E2F" w:rsidRDefault="00864A10" w:rsidP="00864A10">
            <w:pPr>
              <w:jc w:val="both"/>
              <w:rPr>
                <w:rFonts w:cs="Arial"/>
                <w:lang w:val="en-GB"/>
              </w:rPr>
            </w:pPr>
            <w:r w:rsidRPr="00427E2F">
              <w:rPr>
                <w:rFonts w:cs="Arial"/>
                <w:lang w:val="en-GB"/>
              </w:rPr>
              <w:t>any Investigation first commenced during the Period of insurance or the Extended discovery period;</w:t>
            </w:r>
          </w:p>
        </w:tc>
      </w:tr>
      <w:tr w:rsidR="00427E2F" w:rsidRPr="00427E2F" w14:paraId="19C7003F" w14:textId="77777777" w:rsidTr="002B01BB">
        <w:tc>
          <w:tcPr>
            <w:tcW w:w="1559" w:type="dxa"/>
            <w:gridSpan w:val="3"/>
          </w:tcPr>
          <w:p w14:paraId="09AB9E47" w14:textId="77777777" w:rsidR="00864A10" w:rsidRPr="00427E2F" w:rsidRDefault="00864A10" w:rsidP="00864A10">
            <w:pPr>
              <w:pStyle w:val="ListParagraph"/>
              <w:numPr>
                <w:ilvl w:val="2"/>
                <w:numId w:val="3"/>
              </w:numPr>
              <w:jc w:val="both"/>
              <w:rPr>
                <w:rFonts w:cs="Arial"/>
              </w:rPr>
            </w:pPr>
          </w:p>
        </w:tc>
        <w:tc>
          <w:tcPr>
            <w:tcW w:w="3827" w:type="dxa"/>
          </w:tcPr>
          <w:p w14:paraId="17E3CAC2" w14:textId="77777777" w:rsidR="00864A10" w:rsidRPr="00427E2F" w:rsidRDefault="00864A10" w:rsidP="00864A10">
            <w:pPr>
              <w:jc w:val="both"/>
              <w:rPr>
                <w:rFonts w:cs="Arial"/>
              </w:rPr>
            </w:pPr>
            <w:r w:rsidRPr="00427E2F">
              <w:rPr>
                <w:rFonts w:cs="Arial"/>
              </w:rPr>
              <w:t>bet koks ekstradicijos procesas, pradėtas prieš apdraustąjį asmenį, po kurio:</w:t>
            </w:r>
          </w:p>
          <w:p w14:paraId="18E63A76" w14:textId="0816B526" w:rsidR="00864A10" w:rsidRPr="00427E2F" w:rsidRDefault="00864A10" w:rsidP="00864A10">
            <w:pPr>
              <w:jc w:val="both"/>
              <w:rPr>
                <w:rFonts w:cs="Arial"/>
              </w:rPr>
            </w:pPr>
            <w:r w:rsidRPr="00427E2F">
              <w:rPr>
                <w:rFonts w:cs="Arial"/>
              </w:rPr>
              <w:t>(a) apdraustasis asmuo iš atsakingos valstybinės institucijos gauna raštišką pranešimą, kuriame prašoma apdraustojo asmens ekstradicijos, arba</w:t>
            </w:r>
          </w:p>
          <w:p w14:paraId="535D8D5E" w14:textId="54226ADD" w:rsidR="00864A10" w:rsidRPr="00427E2F" w:rsidRDefault="00864A10" w:rsidP="00864A10">
            <w:pPr>
              <w:jc w:val="both"/>
              <w:rPr>
                <w:rFonts w:cs="Arial"/>
              </w:rPr>
            </w:pPr>
            <w:r w:rsidRPr="00427E2F">
              <w:rPr>
                <w:rFonts w:cs="Arial"/>
              </w:rPr>
              <w:t xml:space="preserve">(b) išduodamas tokio apdraustojo asmens arešto orderis; </w:t>
            </w:r>
          </w:p>
          <w:p w14:paraId="47053A72" w14:textId="77777777" w:rsidR="00864A10" w:rsidRPr="00427E2F" w:rsidRDefault="00864A10" w:rsidP="00864A10">
            <w:pPr>
              <w:jc w:val="both"/>
              <w:rPr>
                <w:rFonts w:cs="Arial"/>
              </w:rPr>
            </w:pPr>
            <w:r w:rsidRPr="00427E2F">
              <w:rPr>
                <w:rFonts w:cs="Arial"/>
              </w:rPr>
              <w:t>nesvarbu, kuris punktas taikomas pirmas.</w:t>
            </w:r>
          </w:p>
          <w:p w14:paraId="2EA00573" w14:textId="77777777" w:rsidR="00864A10" w:rsidRPr="00427E2F" w:rsidRDefault="00864A10" w:rsidP="00864A10">
            <w:pPr>
              <w:jc w:val="both"/>
              <w:rPr>
                <w:rFonts w:cs="Arial"/>
              </w:rPr>
            </w:pPr>
          </w:p>
        </w:tc>
        <w:tc>
          <w:tcPr>
            <w:tcW w:w="710" w:type="dxa"/>
          </w:tcPr>
          <w:p w14:paraId="4BFDE50B" w14:textId="77777777" w:rsidR="00864A10" w:rsidRPr="00427E2F" w:rsidRDefault="00864A10" w:rsidP="00864A10">
            <w:pPr>
              <w:pStyle w:val="ListParagraph"/>
              <w:numPr>
                <w:ilvl w:val="2"/>
                <w:numId w:val="4"/>
              </w:numPr>
              <w:jc w:val="both"/>
              <w:rPr>
                <w:rFonts w:cs="Arial"/>
              </w:rPr>
            </w:pPr>
          </w:p>
        </w:tc>
        <w:tc>
          <w:tcPr>
            <w:tcW w:w="3827" w:type="dxa"/>
          </w:tcPr>
          <w:p w14:paraId="6648AFC9" w14:textId="77777777" w:rsidR="00864A10" w:rsidRPr="00427E2F" w:rsidRDefault="00864A10" w:rsidP="00864A10">
            <w:pPr>
              <w:jc w:val="both"/>
              <w:rPr>
                <w:rFonts w:cs="Arial"/>
                <w:lang w:val="en-GB"/>
              </w:rPr>
            </w:pPr>
            <w:r w:rsidRPr="00427E2F">
              <w:rPr>
                <w:rFonts w:cs="Arial"/>
                <w:lang w:val="en-GB"/>
              </w:rPr>
              <w:t>any Extradition proceedings against the Insured person hereafter:</w:t>
            </w:r>
          </w:p>
          <w:p w14:paraId="0D8C953A" w14:textId="48C9C495" w:rsidR="00864A10" w:rsidRPr="00427E2F" w:rsidRDefault="00864A10" w:rsidP="00864A10">
            <w:pPr>
              <w:jc w:val="both"/>
              <w:rPr>
                <w:rFonts w:cs="Arial"/>
                <w:lang w:val="en-GB"/>
              </w:rPr>
            </w:pPr>
            <w:r w:rsidRPr="00427E2F">
              <w:rPr>
                <w:rFonts w:cs="Arial"/>
                <w:lang w:val="en-GB"/>
              </w:rPr>
              <w:t>(a) the Insured person receives a written notice from the responsible public authority requesting extradition of the Insured person; or</w:t>
            </w:r>
          </w:p>
          <w:p w14:paraId="6545986D" w14:textId="5DADEFE2" w:rsidR="00864A10" w:rsidRPr="00427E2F" w:rsidRDefault="00864A10" w:rsidP="00864A10">
            <w:pPr>
              <w:jc w:val="both"/>
              <w:rPr>
                <w:rFonts w:cs="Arial"/>
                <w:lang w:val="en-GB"/>
              </w:rPr>
            </w:pPr>
            <w:r w:rsidRPr="00427E2F">
              <w:rPr>
                <w:rFonts w:cs="Arial"/>
                <w:lang w:val="en-GB"/>
              </w:rPr>
              <w:t xml:space="preserve">(b) the arrest warrant of such Insured person is </w:t>
            </w:r>
            <w:proofErr w:type="gramStart"/>
            <w:r w:rsidRPr="00427E2F">
              <w:rPr>
                <w:rFonts w:cs="Arial"/>
                <w:lang w:val="en-GB"/>
              </w:rPr>
              <w:t>issued</w:t>
            </w:r>
            <w:r w:rsidR="005504B8" w:rsidRPr="00427E2F">
              <w:rPr>
                <w:rFonts w:cs="Arial"/>
                <w:lang w:val="en-GB"/>
              </w:rPr>
              <w:t>;</w:t>
            </w:r>
            <w:proofErr w:type="gramEnd"/>
          </w:p>
          <w:p w14:paraId="39F57CF1" w14:textId="77777777" w:rsidR="00864A10" w:rsidRPr="00427E2F" w:rsidRDefault="00864A10" w:rsidP="00864A10">
            <w:pPr>
              <w:jc w:val="both"/>
              <w:rPr>
                <w:rFonts w:cs="Arial"/>
                <w:lang w:val="en-GB"/>
              </w:rPr>
            </w:pPr>
            <w:r w:rsidRPr="00427E2F">
              <w:rPr>
                <w:rFonts w:cs="Arial"/>
                <w:lang w:val="en-GB"/>
              </w:rPr>
              <w:t>no matter which item is applicable first.</w:t>
            </w:r>
          </w:p>
        </w:tc>
      </w:tr>
      <w:tr w:rsidR="00427E2F" w:rsidRPr="00427E2F" w14:paraId="02517004" w14:textId="77777777" w:rsidTr="002B01BB">
        <w:tc>
          <w:tcPr>
            <w:tcW w:w="1559" w:type="dxa"/>
            <w:gridSpan w:val="3"/>
          </w:tcPr>
          <w:p w14:paraId="02612A70" w14:textId="77777777" w:rsidR="00864A10" w:rsidRPr="00427E2F" w:rsidRDefault="00864A10" w:rsidP="00D304F8">
            <w:pPr>
              <w:pStyle w:val="ListParagraph"/>
              <w:numPr>
                <w:ilvl w:val="1"/>
                <w:numId w:val="3"/>
              </w:numPr>
              <w:ind w:left="463" w:firstLine="0"/>
              <w:jc w:val="both"/>
              <w:rPr>
                <w:rFonts w:cs="Arial"/>
              </w:rPr>
            </w:pPr>
          </w:p>
        </w:tc>
        <w:tc>
          <w:tcPr>
            <w:tcW w:w="3827" w:type="dxa"/>
          </w:tcPr>
          <w:p w14:paraId="64A5AAFB" w14:textId="77777777" w:rsidR="00864A10" w:rsidRPr="00427E2F" w:rsidRDefault="00864A10" w:rsidP="00864A10">
            <w:pPr>
              <w:jc w:val="both"/>
              <w:rPr>
                <w:rFonts w:cs="Arial"/>
                <w:b/>
                <w:bCs/>
              </w:rPr>
            </w:pPr>
            <w:r w:rsidRPr="00427E2F">
              <w:rPr>
                <w:rFonts w:cs="Arial"/>
                <w:b/>
                <w:bCs/>
              </w:rPr>
              <w:t>Apdraustasis asmuo</w:t>
            </w:r>
          </w:p>
          <w:p w14:paraId="429D440A" w14:textId="77777777" w:rsidR="00864A10" w:rsidRPr="00427E2F" w:rsidRDefault="00864A10" w:rsidP="00864A10">
            <w:pPr>
              <w:jc w:val="both"/>
              <w:rPr>
                <w:rFonts w:cs="Arial"/>
                <w:b/>
                <w:bCs/>
              </w:rPr>
            </w:pPr>
          </w:p>
          <w:p w14:paraId="264810D8" w14:textId="77777777" w:rsidR="00864A10" w:rsidRPr="00427E2F" w:rsidRDefault="00864A10" w:rsidP="00864A10">
            <w:pPr>
              <w:jc w:val="both"/>
              <w:rPr>
                <w:rFonts w:cs="Arial"/>
              </w:rPr>
            </w:pPr>
            <w:r w:rsidRPr="00427E2F">
              <w:rPr>
                <w:rFonts w:cs="Arial"/>
              </w:rPr>
              <w:t>Bet kuris fizinis asmuo, kuris buvo, yra ar draudimo sutarties galiojimo laikotarpiu taps:</w:t>
            </w:r>
          </w:p>
          <w:p w14:paraId="35BB06CF" w14:textId="77777777" w:rsidR="00864A10" w:rsidRPr="00427E2F" w:rsidRDefault="00864A10" w:rsidP="00864A10">
            <w:pPr>
              <w:jc w:val="both"/>
              <w:rPr>
                <w:rFonts w:cs="Arial"/>
              </w:rPr>
            </w:pPr>
          </w:p>
        </w:tc>
        <w:tc>
          <w:tcPr>
            <w:tcW w:w="710" w:type="dxa"/>
          </w:tcPr>
          <w:p w14:paraId="630112F5" w14:textId="77777777" w:rsidR="00864A10" w:rsidRPr="00427E2F" w:rsidRDefault="00864A10" w:rsidP="00864A10">
            <w:pPr>
              <w:pStyle w:val="ListParagraph"/>
              <w:numPr>
                <w:ilvl w:val="1"/>
                <w:numId w:val="4"/>
              </w:numPr>
              <w:jc w:val="both"/>
              <w:rPr>
                <w:rFonts w:cs="Arial"/>
              </w:rPr>
            </w:pPr>
          </w:p>
        </w:tc>
        <w:tc>
          <w:tcPr>
            <w:tcW w:w="3827" w:type="dxa"/>
          </w:tcPr>
          <w:p w14:paraId="3B412017" w14:textId="77777777" w:rsidR="00864A10" w:rsidRPr="00427E2F" w:rsidRDefault="00864A10" w:rsidP="00864A10">
            <w:pPr>
              <w:jc w:val="both"/>
              <w:rPr>
                <w:rFonts w:cs="Arial"/>
                <w:b/>
                <w:bCs/>
                <w:lang w:val="en-GB"/>
              </w:rPr>
            </w:pPr>
            <w:r w:rsidRPr="00427E2F">
              <w:rPr>
                <w:rFonts w:cs="Arial"/>
                <w:b/>
                <w:bCs/>
                <w:lang w:val="en-GB"/>
              </w:rPr>
              <w:t>Insured person</w:t>
            </w:r>
          </w:p>
          <w:p w14:paraId="4C78D916" w14:textId="77777777" w:rsidR="00864A10" w:rsidRPr="00427E2F" w:rsidRDefault="00864A10" w:rsidP="00864A10">
            <w:pPr>
              <w:jc w:val="both"/>
              <w:rPr>
                <w:rFonts w:cs="Arial"/>
                <w:b/>
                <w:bCs/>
                <w:lang w:val="en-GB"/>
              </w:rPr>
            </w:pPr>
          </w:p>
          <w:p w14:paraId="532D0CD0" w14:textId="77777777" w:rsidR="00864A10" w:rsidRPr="00427E2F" w:rsidRDefault="00864A10" w:rsidP="00864A10">
            <w:pPr>
              <w:jc w:val="both"/>
              <w:rPr>
                <w:rFonts w:cs="Arial"/>
                <w:lang w:val="en-GB"/>
              </w:rPr>
            </w:pPr>
            <w:r w:rsidRPr="00427E2F">
              <w:rPr>
                <w:rFonts w:cs="Arial"/>
                <w:lang w:val="en-GB"/>
              </w:rPr>
              <w:t>Any natural person who was, is or during the policy validity period becomes:</w:t>
            </w:r>
          </w:p>
        </w:tc>
      </w:tr>
      <w:tr w:rsidR="00427E2F" w:rsidRPr="00427E2F" w14:paraId="4B87A9B8" w14:textId="77777777" w:rsidTr="002B01BB">
        <w:tc>
          <w:tcPr>
            <w:tcW w:w="1559" w:type="dxa"/>
            <w:gridSpan w:val="3"/>
          </w:tcPr>
          <w:p w14:paraId="094304E0" w14:textId="77777777" w:rsidR="00864A10" w:rsidRPr="00427E2F" w:rsidRDefault="00864A10" w:rsidP="00864A10">
            <w:pPr>
              <w:pStyle w:val="ListParagraph"/>
              <w:numPr>
                <w:ilvl w:val="2"/>
                <w:numId w:val="3"/>
              </w:numPr>
              <w:jc w:val="both"/>
              <w:rPr>
                <w:rFonts w:cs="Arial"/>
              </w:rPr>
            </w:pPr>
          </w:p>
        </w:tc>
        <w:tc>
          <w:tcPr>
            <w:tcW w:w="3827" w:type="dxa"/>
          </w:tcPr>
          <w:p w14:paraId="43BA24E0" w14:textId="77777777" w:rsidR="00864A10" w:rsidRDefault="00864A10" w:rsidP="00984166">
            <w:pPr>
              <w:ind w:firstLine="0"/>
              <w:jc w:val="both"/>
              <w:rPr>
                <w:rFonts w:cs="Arial"/>
              </w:rPr>
            </w:pPr>
            <w:r w:rsidRPr="00427E2F">
              <w:rPr>
                <w:rFonts w:cs="Arial"/>
              </w:rPr>
              <w:t xml:space="preserve">Bendrovės </w:t>
            </w:r>
            <w:r w:rsidR="00266FF9" w:rsidRPr="00427E2F">
              <w:rPr>
                <w:rFonts w:cs="Arial"/>
              </w:rPr>
              <w:t>generaliniu direktoriumi, vadovu, bet kokiu sprendimus priimančiu (įskaitant, bet neapsiribojant departamento, padalinio vadovu ir pan.) ar valdybos, audito komiteto nariu, įtraukiant komisijos narius bei situacijas, kai tokios atsakomybės asmenims yra deleguojamos Draudėjo, išskyrus išorinius auditorius ar Bendrovės bankroto administratorius.</w:t>
            </w:r>
          </w:p>
          <w:p w14:paraId="14E2C926" w14:textId="46D93070" w:rsidR="004C534E" w:rsidRPr="00427E2F" w:rsidRDefault="004C534E" w:rsidP="00984166">
            <w:pPr>
              <w:ind w:firstLine="0"/>
              <w:jc w:val="both"/>
              <w:rPr>
                <w:rFonts w:cs="Arial"/>
                <w:b/>
                <w:bCs/>
              </w:rPr>
            </w:pPr>
          </w:p>
        </w:tc>
        <w:tc>
          <w:tcPr>
            <w:tcW w:w="710" w:type="dxa"/>
          </w:tcPr>
          <w:p w14:paraId="5B4B6E2D" w14:textId="77777777" w:rsidR="00864A10" w:rsidRPr="00427E2F" w:rsidRDefault="00864A10" w:rsidP="00864A10">
            <w:pPr>
              <w:pStyle w:val="ListParagraph"/>
              <w:numPr>
                <w:ilvl w:val="2"/>
                <w:numId w:val="4"/>
              </w:numPr>
              <w:jc w:val="both"/>
              <w:rPr>
                <w:rFonts w:cs="Arial"/>
              </w:rPr>
            </w:pPr>
          </w:p>
        </w:tc>
        <w:tc>
          <w:tcPr>
            <w:tcW w:w="3827" w:type="dxa"/>
          </w:tcPr>
          <w:p w14:paraId="77CE971A" w14:textId="7DAC6528" w:rsidR="00864A10" w:rsidRPr="00427E2F" w:rsidRDefault="00266FF9" w:rsidP="00864A10">
            <w:pPr>
              <w:jc w:val="both"/>
              <w:rPr>
                <w:rFonts w:cs="Arial"/>
                <w:lang w:val="en-GB"/>
              </w:rPr>
            </w:pPr>
            <w:r w:rsidRPr="00427E2F">
              <w:rPr>
                <w:rFonts w:cs="Arial"/>
                <w:lang w:val="en-GB"/>
              </w:rPr>
              <w:t>the Company's CEO, manager, any decision maker (including, but not limited to, head of department, division, etc.) or member of the board, audit committee, including committee members and situations where such responsibilities are delegated to such persons by the Policyholder, other than the external auditors or the Company's insolvency administrators.</w:t>
            </w:r>
          </w:p>
        </w:tc>
      </w:tr>
      <w:tr w:rsidR="00427E2F" w:rsidRPr="00427E2F" w14:paraId="0EBC14D6" w14:textId="77777777" w:rsidTr="002B01BB">
        <w:tc>
          <w:tcPr>
            <w:tcW w:w="1559" w:type="dxa"/>
            <w:gridSpan w:val="3"/>
          </w:tcPr>
          <w:p w14:paraId="2E86D9A0" w14:textId="77777777" w:rsidR="00864A10" w:rsidRPr="00427E2F" w:rsidRDefault="00864A10" w:rsidP="00864A10">
            <w:pPr>
              <w:pStyle w:val="ListParagraph"/>
              <w:numPr>
                <w:ilvl w:val="2"/>
                <w:numId w:val="3"/>
              </w:numPr>
              <w:jc w:val="both"/>
              <w:rPr>
                <w:rFonts w:cs="Arial"/>
              </w:rPr>
            </w:pPr>
          </w:p>
        </w:tc>
        <w:tc>
          <w:tcPr>
            <w:tcW w:w="3827" w:type="dxa"/>
          </w:tcPr>
          <w:p w14:paraId="0657AA8B" w14:textId="5F7CF96B" w:rsidR="00864A10" w:rsidRPr="00427E2F" w:rsidRDefault="00864A10" w:rsidP="00864A10">
            <w:pPr>
              <w:jc w:val="both"/>
              <w:rPr>
                <w:rFonts w:cs="Arial"/>
                <w:b/>
                <w:bCs/>
              </w:rPr>
            </w:pPr>
            <w:r w:rsidRPr="00427E2F">
              <w:rPr>
                <w:rFonts w:cs="Arial"/>
              </w:rPr>
              <w:t>Bendrovės darbuotoju:</w:t>
            </w:r>
          </w:p>
        </w:tc>
        <w:tc>
          <w:tcPr>
            <w:tcW w:w="710" w:type="dxa"/>
          </w:tcPr>
          <w:p w14:paraId="6C363AAF" w14:textId="77777777" w:rsidR="00864A10" w:rsidRPr="00427E2F" w:rsidRDefault="00864A10" w:rsidP="00864A10">
            <w:pPr>
              <w:pStyle w:val="ListParagraph"/>
              <w:numPr>
                <w:ilvl w:val="2"/>
                <w:numId w:val="4"/>
              </w:numPr>
              <w:jc w:val="both"/>
              <w:rPr>
                <w:rFonts w:cs="Arial"/>
              </w:rPr>
            </w:pPr>
          </w:p>
        </w:tc>
        <w:tc>
          <w:tcPr>
            <w:tcW w:w="3827" w:type="dxa"/>
          </w:tcPr>
          <w:p w14:paraId="77764182" w14:textId="579CBE2C" w:rsidR="00864A10" w:rsidRPr="00427E2F" w:rsidRDefault="00864A10" w:rsidP="00864A10">
            <w:pPr>
              <w:jc w:val="both"/>
              <w:rPr>
                <w:rFonts w:cs="Arial"/>
                <w:b/>
                <w:bCs/>
                <w:lang w:val="en-GB"/>
              </w:rPr>
            </w:pPr>
            <w:r w:rsidRPr="00427E2F">
              <w:rPr>
                <w:rFonts w:cs="Arial"/>
                <w:lang w:val="en-GB"/>
              </w:rPr>
              <w:t xml:space="preserve">an employee of the </w:t>
            </w:r>
            <w:r w:rsidR="007B350D">
              <w:rPr>
                <w:rFonts w:cs="Arial"/>
                <w:lang w:val="en-GB"/>
              </w:rPr>
              <w:t>C</w:t>
            </w:r>
            <w:r w:rsidRPr="00427E2F">
              <w:rPr>
                <w:rFonts w:cs="Arial"/>
                <w:lang w:val="en-GB"/>
              </w:rPr>
              <w:t>ompany:</w:t>
            </w:r>
          </w:p>
        </w:tc>
      </w:tr>
      <w:tr w:rsidR="00427E2F" w:rsidRPr="00427E2F" w14:paraId="1FAA8693" w14:textId="77777777" w:rsidTr="002B01BB">
        <w:tc>
          <w:tcPr>
            <w:tcW w:w="1559" w:type="dxa"/>
            <w:gridSpan w:val="3"/>
          </w:tcPr>
          <w:p w14:paraId="60780BEA" w14:textId="77777777" w:rsidR="00864A10" w:rsidRPr="00427E2F" w:rsidRDefault="00864A10" w:rsidP="00D304F8">
            <w:pPr>
              <w:pStyle w:val="ListParagraph"/>
              <w:numPr>
                <w:ilvl w:val="3"/>
                <w:numId w:val="3"/>
              </w:numPr>
              <w:ind w:left="605" w:right="-105" w:firstLine="0"/>
              <w:jc w:val="both"/>
              <w:rPr>
                <w:rFonts w:cs="Arial"/>
              </w:rPr>
            </w:pPr>
          </w:p>
        </w:tc>
        <w:tc>
          <w:tcPr>
            <w:tcW w:w="3827" w:type="dxa"/>
          </w:tcPr>
          <w:p w14:paraId="786DF65B" w14:textId="38FC63F3" w:rsidR="00864A10" w:rsidRPr="00427E2F" w:rsidRDefault="00864A10" w:rsidP="00266FF9">
            <w:pPr>
              <w:jc w:val="both"/>
              <w:rPr>
                <w:rFonts w:cs="Arial"/>
                <w:b/>
                <w:bCs/>
              </w:rPr>
            </w:pPr>
            <w:r w:rsidRPr="00427E2F">
              <w:rPr>
                <w:rFonts w:cs="Arial"/>
              </w:rPr>
              <w:t xml:space="preserve">einančiu </w:t>
            </w:r>
            <w:r w:rsidR="00266FF9" w:rsidRPr="00427E2F">
              <w:rPr>
                <w:rFonts w:cs="Arial"/>
              </w:rPr>
              <w:t>Bendrovėje</w:t>
            </w:r>
            <w:r w:rsidRPr="00427E2F">
              <w:rPr>
                <w:rFonts w:cs="Arial"/>
              </w:rPr>
              <w:t xml:space="preserve"> vadovaujančias arba priežiūros pareigas; arba</w:t>
            </w:r>
          </w:p>
        </w:tc>
        <w:tc>
          <w:tcPr>
            <w:tcW w:w="710" w:type="dxa"/>
          </w:tcPr>
          <w:p w14:paraId="2D9105E8" w14:textId="77777777" w:rsidR="00864A10" w:rsidRPr="00427E2F" w:rsidRDefault="00864A10" w:rsidP="00864A10">
            <w:pPr>
              <w:pStyle w:val="ListParagraph"/>
              <w:numPr>
                <w:ilvl w:val="3"/>
                <w:numId w:val="4"/>
              </w:numPr>
              <w:jc w:val="both"/>
              <w:rPr>
                <w:rFonts w:cs="Arial"/>
              </w:rPr>
            </w:pPr>
          </w:p>
        </w:tc>
        <w:tc>
          <w:tcPr>
            <w:tcW w:w="3827" w:type="dxa"/>
          </w:tcPr>
          <w:p w14:paraId="2F9C7112" w14:textId="6BB5FF33" w:rsidR="00864A10" w:rsidRPr="00427E2F" w:rsidRDefault="00864A10" w:rsidP="00864A10">
            <w:pPr>
              <w:jc w:val="both"/>
              <w:rPr>
                <w:rFonts w:cs="Arial"/>
                <w:b/>
                <w:bCs/>
                <w:lang w:val="en-GB"/>
              </w:rPr>
            </w:pPr>
            <w:r w:rsidRPr="00427E2F">
              <w:rPr>
                <w:rFonts w:cs="Arial"/>
                <w:lang w:val="en-GB"/>
              </w:rPr>
              <w:t xml:space="preserve">while acting in a managerial or supervisory capacity in the </w:t>
            </w:r>
            <w:r w:rsidR="007B350D">
              <w:rPr>
                <w:rFonts w:cs="Arial"/>
                <w:lang w:val="en-GB"/>
              </w:rPr>
              <w:t>C</w:t>
            </w:r>
            <w:r w:rsidRPr="00427E2F">
              <w:rPr>
                <w:rFonts w:cs="Arial"/>
                <w:lang w:val="en-GB"/>
              </w:rPr>
              <w:t>ompany; or</w:t>
            </w:r>
          </w:p>
        </w:tc>
      </w:tr>
      <w:tr w:rsidR="00427E2F" w:rsidRPr="00427E2F" w14:paraId="38266A39" w14:textId="77777777" w:rsidTr="002B01BB">
        <w:tc>
          <w:tcPr>
            <w:tcW w:w="1559" w:type="dxa"/>
            <w:gridSpan w:val="3"/>
          </w:tcPr>
          <w:p w14:paraId="6BF9705E" w14:textId="77777777" w:rsidR="00864A10" w:rsidRPr="00427E2F" w:rsidRDefault="00864A10" w:rsidP="00D304F8">
            <w:pPr>
              <w:pStyle w:val="ListParagraph"/>
              <w:numPr>
                <w:ilvl w:val="3"/>
                <w:numId w:val="3"/>
              </w:numPr>
              <w:ind w:left="605" w:right="-105" w:firstLine="0"/>
              <w:jc w:val="both"/>
              <w:rPr>
                <w:rFonts w:cs="Arial"/>
              </w:rPr>
            </w:pPr>
          </w:p>
        </w:tc>
        <w:tc>
          <w:tcPr>
            <w:tcW w:w="3827" w:type="dxa"/>
          </w:tcPr>
          <w:p w14:paraId="3B52CAF4" w14:textId="77777777" w:rsidR="00266FF9" w:rsidRPr="00427E2F" w:rsidRDefault="00864A10" w:rsidP="00864A10">
            <w:pPr>
              <w:jc w:val="both"/>
              <w:rPr>
                <w:rFonts w:cs="Arial"/>
              </w:rPr>
            </w:pPr>
            <w:r w:rsidRPr="00427E2F">
              <w:rPr>
                <w:rFonts w:cs="Arial"/>
              </w:rPr>
              <w:t>susijusiu su reikalavimu dėl galimo darbo santykių pažeidimo;</w:t>
            </w:r>
          </w:p>
          <w:p w14:paraId="5B58C47A" w14:textId="45933486" w:rsidR="00864A10" w:rsidRPr="00427E2F" w:rsidRDefault="00864A10" w:rsidP="00864A10">
            <w:pPr>
              <w:jc w:val="both"/>
              <w:rPr>
                <w:rFonts w:cs="Arial"/>
                <w:b/>
                <w:bCs/>
              </w:rPr>
            </w:pPr>
            <w:r w:rsidRPr="00427E2F">
              <w:rPr>
                <w:rFonts w:cs="Arial"/>
              </w:rPr>
              <w:t xml:space="preserve"> arba</w:t>
            </w:r>
          </w:p>
        </w:tc>
        <w:tc>
          <w:tcPr>
            <w:tcW w:w="710" w:type="dxa"/>
          </w:tcPr>
          <w:p w14:paraId="77765FBF" w14:textId="77777777" w:rsidR="00864A10" w:rsidRPr="00427E2F" w:rsidRDefault="00864A10" w:rsidP="00864A10">
            <w:pPr>
              <w:pStyle w:val="ListParagraph"/>
              <w:numPr>
                <w:ilvl w:val="3"/>
                <w:numId w:val="4"/>
              </w:numPr>
              <w:jc w:val="both"/>
              <w:rPr>
                <w:rFonts w:cs="Arial"/>
              </w:rPr>
            </w:pPr>
          </w:p>
        </w:tc>
        <w:tc>
          <w:tcPr>
            <w:tcW w:w="3827" w:type="dxa"/>
          </w:tcPr>
          <w:p w14:paraId="37BB4158" w14:textId="77777777" w:rsidR="00266FF9" w:rsidRPr="00427E2F" w:rsidRDefault="00864A10" w:rsidP="00864A10">
            <w:pPr>
              <w:jc w:val="both"/>
              <w:rPr>
                <w:rFonts w:cs="Arial"/>
                <w:lang w:val="en-GB"/>
              </w:rPr>
            </w:pPr>
            <w:r w:rsidRPr="00427E2F">
              <w:rPr>
                <w:rFonts w:cs="Arial"/>
                <w:lang w:val="en-GB"/>
              </w:rPr>
              <w:t xml:space="preserve">with respect to a claim alleging an employment practice </w:t>
            </w:r>
            <w:proofErr w:type="gramStart"/>
            <w:r w:rsidRPr="00427E2F">
              <w:rPr>
                <w:rFonts w:cs="Arial"/>
                <w:lang w:val="en-GB"/>
              </w:rPr>
              <w:t>violation;</w:t>
            </w:r>
            <w:proofErr w:type="gramEnd"/>
            <w:r w:rsidRPr="00427E2F">
              <w:rPr>
                <w:rFonts w:cs="Arial"/>
                <w:lang w:val="en-GB"/>
              </w:rPr>
              <w:t xml:space="preserve"> </w:t>
            </w:r>
          </w:p>
          <w:p w14:paraId="13442404" w14:textId="7240B70C" w:rsidR="00864A10" w:rsidRPr="00427E2F" w:rsidRDefault="00864A10" w:rsidP="00864A10">
            <w:pPr>
              <w:jc w:val="both"/>
              <w:rPr>
                <w:rFonts w:cs="Arial"/>
                <w:b/>
                <w:bCs/>
                <w:lang w:val="en-GB"/>
              </w:rPr>
            </w:pPr>
            <w:r w:rsidRPr="00427E2F">
              <w:rPr>
                <w:rFonts w:cs="Arial"/>
                <w:lang w:val="en-GB"/>
              </w:rPr>
              <w:t>or</w:t>
            </w:r>
          </w:p>
        </w:tc>
      </w:tr>
      <w:tr w:rsidR="00427E2F" w:rsidRPr="00427E2F" w14:paraId="7806F2A4" w14:textId="77777777" w:rsidTr="002B01BB">
        <w:tc>
          <w:tcPr>
            <w:tcW w:w="1559" w:type="dxa"/>
            <w:gridSpan w:val="3"/>
          </w:tcPr>
          <w:p w14:paraId="34C5CC19" w14:textId="77777777" w:rsidR="00864A10" w:rsidRPr="00427E2F" w:rsidRDefault="00864A10" w:rsidP="00D304F8">
            <w:pPr>
              <w:pStyle w:val="ListParagraph"/>
              <w:numPr>
                <w:ilvl w:val="3"/>
                <w:numId w:val="3"/>
              </w:numPr>
              <w:ind w:left="600" w:right="-105" w:firstLine="37"/>
              <w:jc w:val="both"/>
              <w:rPr>
                <w:rFonts w:cs="Arial"/>
              </w:rPr>
            </w:pPr>
          </w:p>
        </w:tc>
        <w:tc>
          <w:tcPr>
            <w:tcW w:w="3827" w:type="dxa"/>
          </w:tcPr>
          <w:p w14:paraId="2333A82F" w14:textId="77777777" w:rsidR="00864A10" w:rsidRPr="00427E2F" w:rsidRDefault="00864A10" w:rsidP="00864A10">
            <w:pPr>
              <w:jc w:val="both"/>
              <w:rPr>
                <w:rFonts w:cs="Arial"/>
              </w:rPr>
            </w:pPr>
            <w:r w:rsidRPr="00427E2F">
              <w:rPr>
                <w:rFonts w:cs="Arial"/>
              </w:rPr>
              <w:t>įvardintu kaip atsakomybės bendrininkas pretenzijoje kartu su Bendrovės  vadovaujančiu asmeniu, kurioje jis įtariamas dalyvavęs arba prisidėjęs vykdant neteisėtą veiką.</w:t>
            </w:r>
          </w:p>
          <w:p w14:paraId="0FC7E965" w14:textId="77777777" w:rsidR="00864A10" w:rsidRPr="00427E2F" w:rsidRDefault="00864A10" w:rsidP="00864A10">
            <w:pPr>
              <w:jc w:val="both"/>
              <w:rPr>
                <w:rFonts w:cs="Arial"/>
                <w:b/>
                <w:bCs/>
              </w:rPr>
            </w:pPr>
          </w:p>
        </w:tc>
        <w:tc>
          <w:tcPr>
            <w:tcW w:w="710" w:type="dxa"/>
          </w:tcPr>
          <w:p w14:paraId="035184C3" w14:textId="77777777" w:rsidR="00864A10" w:rsidRPr="00427E2F" w:rsidRDefault="00864A10" w:rsidP="00864A10">
            <w:pPr>
              <w:pStyle w:val="ListParagraph"/>
              <w:numPr>
                <w:ilvl w:val="3"/>
                <w:numId w:val="4"/>
              </w:numPr>
              <w:jc w:val="both"/>
              <w:rPr>
                <w:rFonts w:cs="Arial"/>
              </w:rPr>
            </w:pPr>
          </w:p>
        </w:tc>
        <w:tc>
          <w:tcPr>
            <w:tcW w:w="3827" w:type="dxa"/>
          </w:tcPr>
          <w:p w14:paraId="695EE1BD" w14:textId="77777777" w:rsidR="00864A10" w:rsidRPr="00427E2F" w:rsidRDefault="00864A10" w:rsidP="00864A10">
            <w:pPr>
              <w:jc w:val="both"/>
              <w:rPr>
                <w:rFonts w:cs="Arial"/>
                <w:b/>
                <w:bCs/>
                <w:lang w:val="en-GB"/>
              </w:rPr>
            </w:pPr>
            <w:r w:rsidRPr="00427E2F">
              <w:rPr>
                <w:rFonts w:cs="Arial"/>
                <w:lang w:val="en-GB"/>
              </w:rPr>
              <w:t>named as a co-defendant with a director or officer of a Company in a claim in which such employee is alleged to have participated or assisted in the commission of a wrongful act.</w:t>
            </w:r>
          </w:p>
        </w:tc>
      </w:tr>
      <w:tr w:rsidR="00427E2F" w:rsidRPr="00427E2F" w14:paraId="42E99041" w14:textId="77777777" w:rsidTr="002B01BB">
        <w:tc>
          <w:tcPr>
            <w:tcW w:w="1559" w:type="dxa"/>
            <w:gridSpan w:val="3"/>
          </w:tcPr>
          <w:p w14:paraId="3D976C66" w14:textId="77777777" w:rsidR="00864A10" w:rsidRPr="00427E2F" w:rsidRDefault="00864A10" w:rsidP="00864A10">
            <w:pPr>
              <w:pStyle w:val="ListParagraph"/>
              <w:numPr>
                <w:ilvl w:val="2"/>
                <w:numId w:val="3"/>
              </w:numPr>
              <w:jc w:val="both"/>
              <w:rPr>
                <w:rFonts w:cs="Arial"/>
                <w:lang w:val="en-GB"/>
              </w:rPr>
            </w:pPr>
          </w:p>
        </w:tc>
        <w:tc>
          <w:tcPr>
            <w:tcW w:w="3827" w:type="dxa"/>
          </w:tcPr>
          <w:p w14:paraId="1C638A45" w14:textId="00C1A213" w:rsidR="0057394C" w:rsidRPr="00427E2F" w:rsidRDefault="00864A10" w:rsidP="0057394C">
            <w:pPr>
              <w:jc w:val="both"/>
              <w:rPr>
                <w:rFonts w:cs="Arial"/>
              </w:rPr>
            </w:pPr>
            <w:r w:rsidRPr="00427E2F">
              <w:rPr>
                <w:rFonts w:cs="Arial"/>
              </w:rPr>
              <w:t>iš šalies kviečiamu vadovu, ne Bendrovės  darbuotoju</w:t>
            </w:r>
            <w:r w:rsidR="007B350D">
              <w:rPr>
                <w:rFonts w:cs="Arial"/>
              </w:rPr>
              <w:t>,</w:t>
            </w:r>
            <w:r w:rsidR="0057394C" w:rsidRPr="00427E2F">
              <w:rPr>
                <w:rFonts w:cs="Arial"/>
              </w:rPr>
              <w:t xml:space="preserve"> kuris buvo, yra šiuo metu arba draudimo laikotarpiu taps Bendrovės vadovaujančiu asmeniu, arba </w:t>
            </w:r>
            <w:r w:rsidR="0057394C" w:rsidRPr="00427E2F">
              <w:rPr>
                <w:rFonts w:cs="Arial"/>
              </w:rPr>
              <w:lastRenderedPageBreak/>
              <w:t>Bendrovės kolegialaus organo nariu, Bendrovės audito komiteto ir kitų Bendrovėje veikiančių ir (ar) ateityje veiksiančių komitetų ir (ar) grupių nariu, arba užims analogiškas pareigas pagal bet kurios juridisdikcijos įstatymus, įskaitant direktorių valdybos, Bendrovės valdybos arba stebėtojų tarybos nario pareigas.</w:t>
            </w:r>
          </w:p>
          <w:p w14:paraId="5A0DE024" w14:textId="387F8AEC" w:rsidR="0057394C" w:rsidRPr="00427E2F" w:rsidRDefault="0057394C" w:rsidP="0057394C">
            <w:pPr>
              <w:jc w:val="both"/>
              <w:rPr>
                <w:rFonts w:cs="Arial"/>
              </w:rPr>
            </w:pPr>
          </w:p>
        </w:tc>
        <w:tc>
          <w:tcPr>
            <w:tcW w:w="710" w:type="dxa"/>
          </w:tcPr>
          <w:p w14:paraId="615CAB81" w14:textId="77777777" w:rsidR="00864A10" w:rsidRPr="00427E2F" w:rsidRDefault="00864A10" w:rsidP="00864A10">
            <w:pPr>
              <w:pStyle w:val="ListParagraph"/>
              <w:numPr>
                <w:ilvl w:val="2"/>
                <w:numId w:val="4"/>
              </w:numPr>
              <w:jc w:val="both"/>
              <w:rPr>
                <w:rFonts w:cs="Arial"/>
                <w:lang w:val="en-GB"/>
              </w:rPr>
            </w:pPr>
          </w:p>
        </w:tc>
        <w:tc>
          <w:tcPr>
            <w:tcW w:w="3827" w:type="dxa"/>
          </w:tcPr>
          <w:p w14:paraId="2F6B5005" w14:textId="6F85E4FB" w:rsidR="00864A10" w:rsidRPr="00427E2F" w:rsidRDefault="0057394C" w:rsidP="00864A10">
            <w:pPr>
              <w:jc w:val="both"/>
              <w:rPr>
                <w:rFonts w:cs="Arial"/>
                <w:b/>
                <w:bCs/>
                <w:lang w:val="en-GB"/>
              </w:rPr>
            </w:pPr>
            <w:r w:rsidRPr="00427E2F">
              <w:rPr>
                <w:rFonts w:cs="Arial"/>
                <w:lang w:val="en-GB"/>
              </w:rPr>
              <w:t xml:space="preserve">Non-Executive director, who was, now is or during the policy period becomes a managing person of the Policyholder or a member of the </w:t>
            </w:r>
            <w:r w:rsidRPr="00427E2F">
              <w:rPr>
                <w:rFonts w:cs="Arial"/>
                <w:lang w:val="en-GB"/>
              </w:rPr>
              <w:lastRenderedPageBreak/>
              <w:t>Policyholder’s committees and (or) groups, which are currently in operation and (or) will be established in the future, or the equivalent position under the laws of any jurisdiction including any member of the Management Board or Supervisory Board</w:t>
            </w:r>
            <w:r w:rsidR="00673C8A">
              <w:rPr>
                <w:rFonts w:cs="Arial"/>
                <w:lang w:val="en-GB"/>
              </w:rPr>
              <w:t xml:space="preserve"> of the Policyholder.</w:t>
            </w:r>
          </w:p>
        </w:tc>
      </w:tr>
      <w:tr w:rsidR="00427E2F" w:rsidRPr="00427E2F" w14:paraId="3B917E3B" w14:textId="77777777" w:rsidTr="002B01BB">
        <w:trPr>
          <w:trHeight w:val="467"/>
        </w:trPr>
        <w:tc>
          <w:tcPr>
            <w:tcW w:w="1559" w:type="dxa"/>
            <w:gridSpan w:val="3"/>
          </w:tcPr>
          <w:p w14:paraId="04DFB9EA" w14:textId="77777777" w:rsidR="00864A10" w:rsidRPr="00427E2F" w:rsidRDefault="00864A10" w:rsidP="00864A10">
            <w:pPr>
              <w:pStyle w:val="ListParagraph"/>
              <w:numPr>
                <w:ilvl w:val="2"/>
                <w:numId w:val="3"/>
              </w:numPr>
              <w:jc w:val="both"/>
              <w:rPr>
                <w:rFonts w:cs="Arial"/>
              </w:rPr>
            </w:pPr>
          </w:p>
        </w:tc>
        <w:tc>
          <w:tcPr>
            <w:tcW w:w="3827" w:type="dxa"/>
          </w:tcPr>
          <w:p w14:paraId="15EBEED9" w14:textId="77777777" w:rsidR="00864A10" w:rsidRPr="00427E2F" w:rsidRDefault="00864A10" w:rsidP="00864A10">
            <w:pPr>
              <w:jc w:val="both"/>
              <w:rPr>
                <w:rFonts w:cs="Arial"/>
                <w:b/>
                <w:bCs/>
              </w:rPr>
            </w:pPr>
            <w:r w:rsidRPr="00427E2F">
              <w:rPr>
                <w:rFonts w:cs="Arial"/>
              </w:rPr>
              <w:t>šešėliniu vadovu.</w:t>
            </w:r>
          </w:p>
        </w:tc>
        <w:tc>
          <w:tcPr>
            <w:tcW w:w="710" w:type="dxa"/>
          </w:tcPr>
          <w:p w14:paraId="1736AE16" w14:textId="77777777" w:rsidR="00864A10" w:rsidRPr="00427E2F" w:rsidRDefault="00864A10" w:rsidP="00864A10">
            <w:pPr>
              <w:pStyle w:val="ListParagraph"/>
              <w:numPr>
                <w:ilvl w:val="2"/>
                <w:numId w:val="4"/>
              </w:numPr>
              <w:jc w:val="both"/>
              <w:rPr>
                <w:rFonts w:cs="Arial"/>
              </w:rPr>
            </w:pPr>
          </w:p>
        </w:tc>
        <w:tc>
          <w:tcPr>
            <w:tcW w:w="3827" w:type="dxa"/>
          </w:tcPr>
          <w:p w14:paraId="27C13EC3" w14:textId="299A3EAB" w:rsidR="00864A10" w:rsidRPr="00427E2F" w:rsidRDefault="00864A10" w:rsidP="00864A10">
            <w:pPr>
              <w:jc w:val="both"/>
              <w:rPr>
                <w:rFonts w:cs="Arial"/>
                <w:b/>
                <w:bCs/>
                <w:lang w:val="en-GB"/>
              </w:rPr>
            </w:pPr>
            <w:r w:rsidRPr="00427E2F">
              <w:rPr>
                <w:rFonts w:cs="Arial"/>
                <w:lang w:val="en-GB"/>
              </w:rPr>
              <w:t>Shadow director.</w:t>
            </w:r>
          </w:p>
        </w:tc>
      </w:tr>
      <w:tr w:rsidR="00427E2F" w:rsidRPr="00427E2F" w14:paraId="0E87D41F" w14:textId="77777777" w:rsidTr="002B01BB">
        <w:trPr>
          <w:trHeight w:val="467"/>
        </w:trPr>
        <w:tc>
          <w:tcPr>
            <w:tcW w:w="1559" w:type="dxa"/>
            <w:gridSpan w:val="3"/>
          </w:tcPr>
          <w:p w14:paraId="57A46A89" w14:textId="77777777" w:rsidR="00864A10" w:rsidRPr="00427E2F" w:rsidRDefault="00864A10" w:rsidP="00864A10">
            <w:pPr>
              <w:pStyle w:val="ListParagraph"/>
              <w:numPr>
                <w:ilvl w:val="2"/>
                <w:numId w:val="3"/>
              </w:numPr>
              <w:jc w:val="both"/>
              <w:rPr>
                <w:rFonts w:cs="Arial"/>
              </w:rPr>
            </w:pPr>
          </w:p>
        </w:tc>
        <w:tc>
          <w:tcPr>
            <w:tcW w:w="3827" w:type="dxa"/>
          </w:tcPr>
          <w:p w14:paraId="5997E016" w14:textId="77777777" w:rsidR="00864A10" w:rsidRPr="00427E2F" w:rsidRDefault="00864A10" w:rsidP="00864A10">
            <w:pPr>
              <w:jc w:val="both"/>
              <w:rPr>
                <w:rFonts w:cs="Arial"/>
              </w:rPr>
            </w:pPr>
            <w:r w:rsidRPr="00427E2F">
              <w:rPr>
                <w:rFonts w:cs="Arial"/>
              </w:rPr>
              <w:t>Išorės įmonės vadovaujantis asmuo;</w:t>
            </w:r>
          </w:p>
        </w:tc>
        <w:tc>
          <w:tcPr>
            <w:tcW w:w="710" w:type="dxa"/>
          </w:tcPr>
          <w:p w14:paraId="327C8F6C" w14:textId="77777777" w:rsidR="00864A10" w:rsidRPr="00427E2F" w:rsidRDefault="00864A10" w:rsidP="00864A10">
            <w:pPr>
              <w:pStyle w:val="ListParagraph"/>
              <w:numPr>
                <w:ilvl w:val="2"/>
                <w:numId w:val="4"/>
              </w:numPr>
              <w:jc w:val="both"/>
              <w:rPr>
                <w:rFonts w:cs="Arial"/>
              </w:rPr>
            </w:pPr>
          </w:p>
        </w:tc>
        <w:tc>
          <w:tcPr>
            <w:tcW w:w="3827" w:type="dxa"/>
          </w:tcPr>
          <w:p w14:paraId="6F96FD7F" w14:textId="77777777" w:rsidR="00864A10" w:rsidRPr="00427E2F" w:rsidRDefault="00864A10" w:rsidP="00864A10">
            <w:pPr>
              <w:jc w:val="both"/>
              <w:rPr>
                <w:rFonts w:cs="Arial"/>
                <w:lang w:val="en-GB"/>
              </w:rPr>
            </w:pPr>
            <w:r w:rsidRPr="00427E2F">
              <w:rPr>
                <w:rFonts w:cs="Arial"/>
                <w:lang w:val="en-GB"/>
              </w:rPr>
              <w:t>Outside Entity Director;</w:t>
            </w:r>
          </w:p>
        </w:tc>
      </w:tr>
      <w:tr w:rsidR="00427E2F" w:rsidRPr="00427E2F" w14:paraId="6E03B21A" w14:textId="77777777" w:rsidTr="002B01BB">
        <w:trPr>
          <w:trHeight w:val="467"/>
        </w:trPr>
        <w:tc>
          <w:tcPr>
            <w:tcW w:w="1559" w:type="dxa"/>
            <w:gridSpan w:val="3"/>
          </w:tcPr>
          <w:p w14:paraId="50F9F73C" w14:textId="77777777" w:rsidR="00864A10" w:rsidRPr="00427E2F" w:rsidRDefault="00864A10" w:rsidP="00864A10">
            <w:pPr>
              <w:pStyle w:val="ListParagraph"/>
              <w:numPr>
                <w:ilvl w:val="2"/>
                <w:numId w:val="3"/>
              </w:numPr>
              <w:jc w:val="both"/>
              <w:rPr>
                <w:rFonts w:cs="Arial"/>
              </w:rPr>
            </w:pPr>
          </w:p>
        </w:tc>
        <w:tc>
          <w:tcPr>
            <w:tcW w:w="3827" w:type="dxa"/>
          </w:tcPr>
          <w:p w14:paraId="208E9A5C" w14:textId="6C80C82C" w:rsidR="00864A10" w:rsidRPr="00427E2F" w:rsidRDefault="00864A10" w:rsidP="00864A10">
            <w:pPr>
              <w:jc w:val="both"/>
              <w:rPr>
                <w:rFonts w:cs="Arial"/>
              </w:rPr>
            </w:pPr>
            <w:r w:rsidRPr="00427E2F">
              <w:rPr>
                <w:rFonts w:cs="Arial"/>
              </w:rPr>
              <w:t>Vyriausiuoju apskaitos pareigūnu;</w:t>
            </w:r>
          </w:p>
        </w:tc>
        <w:tc>
          <w:tcPr>
            <w:tcW w:w="710" w:type="dxa"/>
          </w:tcPr>
          <w:p w14:paraId="19C47292" w14:textId="77777777" w:rsidR="00864A10" w:rsidRPr="00427E2F" w:rsidRDefault="00864A10" w:rsidP="00864A10">
            <w:pPr>
              <w:pStyle w:val="ListParagraph"/>
              <w:numPr>
                <w:ilvl w:val="2"/>
                <w:numId w:val="4"/>
              </w:numPr>
              <w:jc w:val="both"/>
              <w:rPr>
                <w:rFonts w:cs="Arial"/>
              </w:rPr>
            </w:pPr>
          </w:p>
        </w:tc>
        <w:tc>
          <w:tcPr>
            <w:tcW w:w="3827" w:type="dxa"/>
          </w:tcPr>
          <w:p w14:paraId="206C18E4" w14:textId="0364B1C5" w:rsidR="00864A10" w:rsidRPr="00427E2F" w:rsidRDefault="00864A10" w:rsidP="00864A10">
            <w:pPr>
              <w:jc w:val="both"/>
              <w:rPr>
                <w:rFonts w:cs="Arial"/>
                <w:lang w:val="en-GB"/>
              </w:rPr>
            </w:pPr>
            <w:r w:rsidRPr="00427E2F">
              <w:rPr>
                <w:rFonts w:cs="Arial"/>
                <w:lang w:val="en-GB"/>
              </w:rPr>
              <w:t>a Senior Accounting Officer;</w:t>
            </w:r>
          </w:p>
        </w:tc>
      </w:tr>
      <w:tr w:rsidR="00427E2F" w:rsidRPr="00427E2F" w14:paraId="670A9578" w14:textId="77777777" w:rsidTr="002B01BB">
        <w:trPr>
          <w:trHeight w:val="467"/>
        </w:trPr>
        <w:tc>
          <w:tcPr>
            <w:tcW w:w="1559" w:type="dxa"/>
            <w:gridSpan w:val="3"/>
          </w:tcPr>
          <w:p w14:paraId="3B19EAF7" w14:textId="77777777" w:rsidR="00864A10" w:rsidRPr="00427E2F" w:rsidRDefault="00864A10" w:rsidP="00864A10">
            <w:pPr>
              <w:pStyle w:val="ListParagraph"/>
              <w:numPr>
                <w:ilvl w:val="2"/>
                <w:numId w:val="3"/>
              </w:numPr>
              <w:jc w:val="both"/>
              <w:rPr>
                <w:rFonts w:cs="Arial"/>
              </w:rPr>
            </w:pPr>
          </w:p>
        </w:tc>
        <w:tc>
          <w:tcPr>
            <w:tcW w:w="3827" w:type="dxa"/>
          </w:tcPr>
          <w:p w14:paraId="6C57C677" w14:textId="4E72E88F" w:rsidR="00864A10" w:rsidRPr="00427E2F" w:rsidRDefault="00864A10" w:rsidP="00864A10">
            <w:pPr>
              <w:jc w:val="both"/>
              <w:rPr>
                <w:rFonts w:cs="Arial"/>
              </w:rPr>
            </w:pPr>
            <w:r w:rsidRPr="00427E2F">
              <w:rPr>
                <w:rFonts w:cs="Arial"/>
                <w:lang w:eastAsia="lt-LT"/>
              </w:rPr>
              <w:t>būsimuoju vadovu, nurodytu Bendrovės informaciniame biuletenyje arba prospekte</w:t>
            </w:r>
          </w:p>
        </w:tc>
        <w:tc>
          <w:tcPr>
            <w:tcW w:w="710" w:type="dxa"/>
          </w:tcPr>
          <w:p w14:paraId="7E65C108" w14:textId="77777777" w:rsidR="00864A10" w:rsidRPr="00427E2F" w:rsidRDefault="00864A10" w:rsidP="00864A10">
            <w:pPr>
              <w:pStyle w:val="ListParagraph"/>
              <w:numPr>
                <w:ilvl w:val="2"/>
                <w:numId w:val="4"/>
              </w:numPr>
              <w:jc w:val="both"/>
              <w:rPr>
                <w:rFonts w:cs="Arial"/>
              </w:rPr>
            </w:pPr>
          </w:p>
        </w:tc>
        <w:tc>
          <w:tcPr>
            <w:tcW w:w="3827" w:type="dxa"/>
          </w:tcPr>
          <w:p w14:paraId="0F2FCE05" w14:textId="46F36F80" w:rsidR="00864A10" w:rsidRPr="00427E2F" w:rsidRDefault="00864A10" w:rsidP="00864A10">
            <w:pPr>
              <w:jc w:val="both"/>
              <w:rPr>
                <w:rFonts w:cs="Arial"/>
                <w:lang w:val="en-US" w:eastAsia="lt-LT"/>
              </w:rPr>
            </w:pPr>
            <w:r w:rsidRPr="00427E2F">
              <w:rPr>
                <w:rFonts w:cs="Arial"/>
                <w:lang w:val="en-US" w:eastAsia="lt-LT"/>
              </w:rPr>
              <w:t xml:space="preserve">a prospective director named as such in any newsletter or prospectus issued by a </w:t>
            </w:r>
            <w:proofErr w:type="gramStart"/>
            <w:r w:rsidRPr="00427E2F">
              <w:rPr>
                <w:rFonts w:cs="Arial"/>
                <w:lang w:val="en-US" w:eastAsia="lt-LT"/>
              </w:rPr>
              <w:t>Company;</w:t>
            </w:r>
            <w:proofErr w:type="gramEnd"/>
          </w:p>
          <w:p w14:paraId="20AB4F36" w14:textId="1C15080B" w:rsidR="00864A10" w:rsidRPr="00427E2F" w:rsidRDefault="00864A10" w:rsidP="00864A10">
            <w:pPr>
              <w:jc w:val="both"/>
              <w:rPr>
                <w:rFonts w:cs="Arial"/>
                <w:b/>
                <w:bCs/>
                <w:lang w:val="en-GB"/>
              </w:rPr>
            </w:pPr>
          </w:p>
        </w:tc>
      </w:tr>
      <w:tr w:rsidR="00427E2F" w:rsidRPr="00427E2F" w14:paraId="57900A10" w14:textId="77777777" w:rsidTr="002B01BB">
        <w:trPr>
          <w:trHeight w:val="467"/>
        </w:trPr>
        <w:tc>
          <w:tcPr>
            <w:tcW w:w="1559" w:type="dxa"/>
            <w:gridSpan w:val="3"/>
          </w:tcPr>
          <w:p w14:paraId="3F92A9B5" w14:textId="77777777" w:rsidR="00864A10" w:rsidRPr="00427E2F" w:rsidRDefault="00864A10" w:rsidP="00864A10">
            <w:pPr>
              <w:pStyle w:val="ListParagraph"/>
              <w:numPr>
                <w:ilvl w:val="2"/>
                <w:numId w:val="3"/>
              </w:numPr>
              <w:jc w:val="both"/>
              <w:rPr>
                <w:rFonts w:cs="Arial"/>
              </w:rPr>
            </w:pPr>
          </w:p>
        </w:tc>
        <w:tc>
          <w:tcPr>
            <w:tcW w:w="3827" w:type="dxa"/>
          </w:tcPr>
          <w:p w14:paraId="6E15EE16" w14:textId="70703D96" w:rsidR="00864A10" w:rsidRPr="00427E2F" w:rsidRDefault="00864A10" w:rsidP="00864A10">
            <w:pPr>
              <w:ind w:left="29"/>
              <w:jc w:val="both"/>
              <w:rPr>
                <w:rFonts w:cs="Arial"/>
                <w:lang w:eastAsia="lt-LT"/>
              </w:rPr>
            </w:pPr>
            <w:r w:rsidRPr="00427E2F">
              <w:rPr>
                <w:rFonts w:cs="Arial"/>
                <w:lang w:eastAsia="lt-LT"/>
              </w:rPr>
              <w:t xml:space="preserve">bet kuriuo Bendrovės darbuotoju arba Bendrovės Vadovu, kai vykdo Dukterinės bendrovės likvidatoriaus arba administratoriaus funkcijas per jos pačios inicijuotą likvidavimo procedūrą; </w:t>
            </w:r>
          </w:p>
          <w:p w14:paraId="78856688" w14:textId="77777777" w:rsidR="00864A10" w:rsidRPr="00427E2F" w:rsidRDefault="00864A10" w:rsidP="00864A10">
            <w:pPr>
              <w:jc w:val="both"/>
              <w:rPr>
                <w:rFonts w:cs="Arial"/>
              </w:rPr>
            </w:pPr>
          </w:p>
        </w:tc>
        <w:tc>
          <w:tcPr>
            <w:tcW w:w="710" w:type="dxa"/>
          </w:tcPr>
          <w:p w14:paraId="30BB712F" w14:textId="77777777" w:rsidR="00864A10" w:rsidRPr="00427E2F" w:rsidRDefault="00864A10" w:rsidP="00864A10">
            <w:pPr>
              <w:pStyle w:val="ListParagraph"/>
              <w:numPr>
                <w:ilvl w:val="2"/>
                <w:numId w:val="4"/>
              </w:numPr>
              <w:jc w:val="both"/>
              <w:rPr>
                <w:rFonts w:cs="Arial"/>
              </w:rPr>
            </w:pPr>
          </w:p>
        </w:tc>
        <w:tc>
          <w:tcPr>
            <w:tcW w:w="3827" w:type="dxa"/>
          </w:tcPr>
          <w:p w14:paraId="3FC532D5" w14:textId="792E04F5" w:rsidR="00864A10" w:rsidRPr="00427E2F" w:rsidRDefault="00864A10" w:rsidP="00864A10">
            <w:pPr>
              <w:jc w:val="both"/>
              <w:rPr>
                <w:rFonts w:cs="Arial"/>
                <w:lang w:val="en-GB"/>
              </w:rPr>
            </w:pPr>
            <w:r w:rsidRPr="00427E2F">
              <w:rPr>
                <w:rFonts w:cs="Arial"/>
                <w:lang w:val="en-GB"/>
              </w:rPr>
              <w:t xml:space="preserve">any employee of a Company or Director or Officer of a Company while acting as a liquidator or administrator in an internally initiated voluntary winding up of a </w:t>
            </w:r>
            <w:proofErr w:type="gramStart"/>
            <w:r w:rsidRPr="00427E2F">
              <w:rPr>
                <w:rFonts w:cs="Arial"/>
                <w:lang w:val="en-GB"/>
              </w:rPr>
              <w:t>Subsidiary;</w:t>
            </w:r>
            <w:proofErr w:type="gramEnd"/>
          </w:p>
          <w:p w14:paraId="21F1E2A1" w14:textId="5F527A0F" w:rsidR="00864A10" w:rsidRPr="00427E2F" w:rsidRDefault="00864A10" w:rsidP="00864A10">
            <w:pPr>
              <w:jc w:val="both"/>
              <w:rPr>
                <w:rFonts w:cs="Arial"/>
                <w:lang w:val="en-GB"/>
              </w:rPr>
            </w:pPr>
          </w:p>
        </w:tc>
      </w:tr>
      <w:tr w:rsidR="00427E2F" w:rsidRPr="00427E2F" w14:paraId="384E3E43" w14:textId="77777777" w:rsidTr="002B01BB">
        <w:trPr>
          <w:trHeight w:val="467"/>
        </w:trPr>
        <w:tc>
          <w:tcPr>
            <w:tcW w:w="1559" w:type="dxa"/>
            <w:gridSpan w:val="3"/>
          </w:tcPr>
          <w:p w14:paraId="107CCEF3" w14:textId="77777777" w:rsidR="00864A10" w:rsidRPr="00427E2F" w:rsidRDefault="00864A10" w:rsidP="00864A10">
            <w:pPr>
              <w:pStyle w:val="ListParagraph"/>
              <w:numPr>
                <w:ilvl w:val="2"/>
                <w:numId w:val="3"/>
              </w:numPr>
              <w:jc w:val="both"/>
              <w:rPr>
                <w:rFonts w:cs="Arial"/>
              </w:rPr>
            </w:pPr>
          </w:p>
        </w:tc>
        <w:tc>
          <w:tcPr>
            <w:tcW w:w="3827" w:type="dxa"/>
          </w:tcPr>
          <w:p w14:paraId="50D79F5E" w14:textId="43BC9E32" w:rsidR="00864A10" w:rsidRPr="00427E2F" w:rsidRDefault="00864A10" w:rsidP="00864A10">
            <w:pPr>
              <w:jc w:val="both"/>
              <w:rPr>
                <w:rFonts w:cs="Arial"/>
              </w:rPr>
            </w:pPr>
            <w:r w:rsidRPr="00427E2F">
              <w:rPr>
                <w:rFonts w:cs="Arial"/>
              </w:rPr>
              <w:t>Draudėjo vyriausiuoju teisininku arba rizikos valdytoju (arba atitinkamas pareigas einančiu asmeniu), bet tik jeigu ir tik tiek, kiek toks Apdraustas asmuo vykdo tokias Apdrausto asmens funkcijas;</w:t>
            </w:r>
          </w:p>
          <w:p w14:paraId="1F1BF0C2" w14:textId="60F5AC1C" w:rsidR="00864A10" w:rsidRPr="00427E2F" w:rsidRDefault="00864A10" w:rsidP="00864A10">
            <w:pPr>
              <w:jc w:val="both"/>
              <w:rPr>
                <w:rFonts w:cs="Arial"/>
              </w:rPr>
            </w:pPr>
          </w:p>
        </w:tc>
        <w:tc>
          <w:tcPr>
            <w:tcW w:w="710" w:type="dxa"/>
          </w:tcPr>
          <w:p w14:paraId="0DF009F6" w14:textId="77777777" w:rsidR="00864A10" w:rsidRPr="00427E2F" w:rsidRDefault="00864A10" w:rsidP="00864A10">
            <w:pPr>
              <w:pStyle w:val="ListParagraph"/>
              <w:numPr>
                <w:ilvl w:val="2"/>
                <w:numId w:val="4"/>
              </w:numPr>
              <w:jc w:val="both"/>
              <w:rPr>
                <w:rFonts w:cs="Arial"/>
              </w:rPr>
            </w:pPr>
          </w:p>
        </w:tc>
        <w:tc>
          <w:tcPr>
            <w:tcW w:w="3827" w:type="dxa"/>
          </w:tcPr>
          <w:p w14:paraId="3303D509" w14:textId="289743F1" w:rsidR="00864A10" w:rsidRPr="00427E2F" w:rsidRDefault="00864A10" w:rsidP="00864A10">
            <w:pPr>
              <w:jc w:val="both"/>
              <w:rPr>
                <w:rFonts w:cs="Arial"/>
                <w:lang w:val="en-US" w:eastAsia="lt-LT"/>
              </w:rPr>
            </w:pPr>
            <w:r w:rsidRPr="00427E2F">
              <w:rPr>
                <w:rFonts w:cs="Arial"/>
                <w:lang w:val="en-US" w:eastAsia="lt-LT"/>
              </w:rPr>
              <w:t xml:space="preserve">a General Counsel or Risk Manager (or equivalent position) of the Policyholder, but only when and to the extent that such Insured Person is acting in such Insured </w:t>
            </w:r>
            <w:proofErr w:type="gramStart"/>
            <w:r w:rsidRPr="00427E2F">
              <w:rPr>
                <w:rFonts w:cs="Arial"/>
                <w:lang w:val="en-US" w:eastAsia="lt-LT"/>
              </w:rPr>
              <w:t>Person‘</w:t>
            </w:r>
            <w:proofErr w:type="gramEnd"/>
            <w:r w:rsidRPr="00427E2F">
              <w:rPr>
                <w:rFonts w:cs="Arial"/>
                <w:lang w:val="en-US" w:eastAsia="lt-LT"/>
              </w:rPr>
              <w:t xml:space="preserve">s </w:t>
            </w:r>
            <w:proofErr w:type="gramStart"/>
            <w:r w:rsidRPr="00427E2F">
              <w:rPr>
                <w:rFonts w:cs="Arial"/>
                <w:lang w:val="en-US" w:eastAsia="lt-LT"/>
              </w:rPr>
              <w:t>capacity;</w:t>
            </w:r>
            <w:proofErr w:type="gramEnd"/>
          </w:p>
          <w:p w14:paraId="4CBAE0C8" w14:textId="2CB74F82" w:rsidR="00864A10" w:rsidRPr="00427E2F" w:rsidRDefault="00864A10" w:rsidP="00864A10">
            <w:pPr>
              <w:jc w:val="both"/>
              <w:rPr>
                <w:rFonts w:cs="Arial"/>
                <w:lang w:val="en-GB"/>
              </w:rPr>
            </w:pPr>
          </w:p>
        </w:tc>
      </w:tr>
      <w:tr w:rsidR="00427E2F" w:rsidRPr="00427E2F" w14:paraId="5A399360" w14:textId="77777777" w:rsidTr="002B01BB">
        <w:tc>
          <w:tcPr>
            <w:tcW w:w="1559" w:type="dxa"/>
            <w:gridSpan w:val="3"/>
          </w:tcPr>
          <w:p w14:paraId="0BE15ACB" w14:textId="77777777" w:rsidR="00864A10" w:rsidRPr="00427E2F" w:rsidRDefault="00864A10" w:rsidP="00864A10">
            <w:pPr>
              <w:pStyle w:val="ListParagraph"/>
              <w:numPr>
                <w:ilvl w:val="2"/>
                <w:numId w:val="3"/>
              </w:numPr>
              <w:jc w:val="both"/>
              <w:rPr>
                <w:rFonts w:cs="Arial"/>
              </w:rPr>
            </w:pPr>
          </w:p>
        </w:tc>
        <w:tc>
          <w:tcPr>
            <w:tcW w:w="3827" w:type="dxa"/>
          </w:tcPr>
          <w:p w14:paraId="3A1A251D" w14:textId="6689C42C" w:rsidR="00864A10" w:rsidRPr="00427E2F" w:rsidRDefault="00864A10" w:rsidP="00864A10">
            <w:pPr>
              <w:jc w:val="both"/>
              <w:rPr>
                <w:rFonts w:cs="Arial"/>
              </w:rPr>
            </w:pPr>
            <w:r w:rsidRPr="00427E2F">
              <w:rPr>
                <w:rFonts w:cs="Arial"/>
              </w:rPr>
              <w:t>Bendrovės pirkimų (viešųjų ir / ar komercinių) vykdytoju ar specialistu ir/ar kitu pirkimų (viešųjų ir / ar komercinių) komisijos nariu.</w:t>
            </w:r>
          </w:p>
          <w:p w14:paraId="016B3069" w14:textId="77777777" w:rsidR="00864A10" w:rsidRPr="00427E2F" w:rsidRDefault="00864A10" w:rsidP="00864A10">
            <w:pPr>
              <w:jc w:val="both"/>
              <w:rPr>
                <w:rFonts w:cs="Arial"/>
              </w:rPr>
            </w:pPr>
          </w:p>
        </w:tc>
        <w:tc>
          <w:tcPr>
            <w:tcW w:w="710" w:type="dxa"/>
          </w:tcPr>
          <w:p w14:paraId="082CD06A" w14:textId="77777777" w:rsidR="00864A10" w:rsidRPr="00427E2F" w:rsidRDefault="00864A10" w:rsidP="00864A10">
            <w:pPr>
              <w:pStyle w:val="ListParagraph"/>
              <w:numPr>
                <w:ilvl w:val="2"/>
                <w:numId w:val="4"/>
              </w:numPr>
              <w:jc w:val="both"/>
              <w:rPr>
                <w:rFonts w:cs="Arial"/>
              </w:rPr>
            </w:pPr>
          </w:p>
        </w:tc>
        <w:tc>
          <w:tcPr>
            <w:tcW w:w="3827" w:type="dxa"/>
          </w:tcPr>
          <w:p w14:paraId="360474A8" w14:textId="60D48DCE" w:rsidR="00864A10" w:rsidRPr="00427E2F" w:rsidRDefault="00864A10" w:rsidP="00864A10">
            <w:pPr>
              <w:jc w:val="both"/>
              <w:rPr>
                <w:rFonts w:cs="Arial"/>
                <w:b/>
                <w:bCs/>
                <w:lang w:val="en-GB"/>
              </w:rPr>
            </w:pPr>
            <w:r w:rsidRPr="00427E2F">
              <w:rPr>
                <w:rFonts w:cs="Arial"/>
                <w:lang w:val="en-GB"/>
              </w:rPr>
              <w:t>a purchaser or officer of a Company’s procurement (public and / or commercial) and/or another member of the procurement (public or commercial) commission.</w:t>
            </w:r>
          </w:p>
          <w:p w14:paraId="63FC1EE1" w14:textId="77777777" w:rsidR="00864A10" w:rsidRPr="00427E2F" w:rsidRDefault="00864A10" w:rsidP="00864A10">
            <w:pPr>
              <w:jc w:val="both"/>
              <w:rPr>
                <w:rFonts w:cs="Arial"/>
                <w:lang w:val="en-GB"/>
              </w:rPr>
            </w:pPr>
          </w:p>
        </w:tc>
      </w:tr>
      <w:tr w:rsidR="00427E2F" w:rsidRPr="00427E2F" w14:paraId="50931874" w14:textId="77777777" w:rsidTr="002B01BB">
        <w:tc>
          <w:tcPr>
            <w:tcW w:w="1559" w:type="dxa"/>
            <w:gridSpan w:val="3"/>
          </w:tcPr>
          <w:p w14:paraId="7AFB6F9C" w14:textId="77777777" w:rsidR="00864A10" w:rsidRPr="00427E2F" w:rsidRDefault="00864A10" w:rsidP="00864A10">
            <w:pPr>
              <w:pStyle w:val="ListParagraph"/>
              <w:numPr>
                <w:ilvl w:val="2"/>
                <w:numId w:val="3"/>
              </w:numPr>
              <w:jc w:val="both"/>
              <w:rPr>
                <w:rFonts w:cs="Arial"/>
              </w:rPr>
            </w:pPr>
          </w:p>
        </w:tc>
        <w:tc>
          <w:tcPr>
            <w:tcW w:w="3827" w:type="dxa"/>
          </w:tcPr>
          <w:p w14:paraId="1AF5BBE5" w14:textId="615978C6" w:rsidR="00864A10" w:rsidRPr="00427E2F" w:rsidRDefault="00864A10" w:rsidP="00864A10">
            <w:pPr>
              <w:jc w:val="both"/>
              <w:rPr>
                <w:rFonts w:cs="Arial"/>
              </w:rPr>
            </w:pPr>
            <w:r w:rsidRPr="00427E2F">
              <w:rPr>
                <w:rFonts w:cs="Arial"/>
              </w:rPr>
              <w:t>Apdraustojo asmens, kuris yra miręs, neveiksnus, nemokus ar bankrutavęs, sutuoktiniu arba asmeniu, vedančiu bendrą ūkį;</w:t>
            </w:r>
          </w:p>
        </w:tc>
        <w:tc>
          <w:tcPr>
            <w:tcW w:w="710" w:type="dxa"/>
          </w:tcPr>
          <w:p w14:paraId="6035FC5B" w14:textId="77777777" w:rsidR="00864A10" w:rsidRPr="00427E2F" w:rsidRDefault="00864A10" w:rsidP="00864A10">
            <w:pPr>
              <w:pStyle w:val="ListParagraph"/>
              <w:numPr>
                <w:ilvl w:val="2"/>
                <w:numId w:val="4"/>
              </w:numPr>
              <w:jc w:val="both"/>
              <w:rPr>
                <w:rFonts w:cs="Arial"/>
              </w:rPr>
            </w:pPr>
          </w:p>
        </w:tc>
        <w:tc>
          <w:tcPr>
            <w:tcW w:w="3827" w:type="dxa"/>
          </w:tcPr>
          <w:p w14:paraId="407B3080" w14:textId="77777777" w:rsidR="00864A10" w:rsidRPr="00427E2F" w:rsidRDefault="00864A10" w:rsidP="00864A10">
            <w:pPr>
              <w:jc w:val="both"/>
              <w:rPr>
                <w:rFonts w:cs="Arial"/>
                <w:lang w:val="en-GB"/>
              </w:rPr>
            </w:pPr>
            <w:r w:rsidRPr="00427E2F">
              <w:rPr>
                <w:rFonts w:cs="Arial"/>
                <w:lang w:val="en-GB"/>
              </w:rPr>
              <w:t xml:space="preserve">the spouse or domestic partner of an Insured person who is deceased, incompetent or insolvent, for loss arising from a claim for a wrongful act of such Insured </w:t>
            </w:r>
            <w:proofErr w:type="gramStart"/>
            <w:r w:rsidRPr="00427E2F">
              <w:rPr>
                <w:rFonts w:cs="Arial"/>
                <w:lang w:val="en-GB"/>
              </w:rPr>
              <w:t>person;</w:t>
            </w:r>
            <w:proofErr w:type="gramEnd"/>
            <w:r w:rsidRPr="00427E2F">
              <w:rPr>
                <w:rFonts w:cs="Arial"/>
                <w:lang w:val="en-GB"/>
              </w:rPr>
              <w:t xml:space="preserve"> </w:t>
            </w:r>
          </w:p>
          <w:p w14:paraId="121F29CB" w14:textId="77777777" w:rsidR="00864A10" w:rsidRPr="00427E2F" w:rsidRDefault="00864A10" w:rsidP="00864A10">
            <w:pPr>
              <w:jc w:val="both"/>
              <w:rPr>
                <w:rFonts w:cs="Arial"/>
                <w:lang w:val="en-GB"/>
              </w:rPr>
            </w:pPr>
          </w:p>
        </w:tc>
      </w:tr>
      <w:tr w:rsidR="00427E2F" w:rsidRPr="00427E2F" w14:paraId="2C73A49D" w14:textId="77777777" w:rsidTr="002B01BB">
        <w:tc>
          <w:tcPr>
            <w:tcW w:w="1559" w:type="dxa"/>
            <w:gridSpan w:val="3"/>
          </w:tcPr>
          <w:p w14:paraId="20294A84" w14:textId="77777777" w:rsidR="00864A10" w:rsidRPr="00427E2F" w:rsidRDefault="00864A10" w:rsidP="00864A10">
            <w:pPr>
              <w:pStyle w:val="ListParagraph"/>
              <w:numPr>
                <w:ilvl w:val="2"/>
                <w:numId w:val="3"/>
              </w:numPr>
              <w:jc w:val="both"/>
              <w:rPr>
                <w:rFonts w:cs="Arial"/>
              </w:rPr>
            </w:pPr>
          </w:p>
        </w:tc>
        <w:tc>
          <w:tcPr>
            <w:tcW w:w="3827" w:type="dxa"/>
          </w:tcPr>
          <w:p w14:paraId="51007FE8" w14:textId="77777777" w:rsidR="00864A10" w:rsidRPr="00427E2F" w:rsidRDefault="00864A10" w:rsidP="00864A10">
            <w:pPr>
              <w:jc w:val="both"/>
              <w:rPr>
                <w:rFonts w:cs="Arial"/>
              </w:rPr>
            </w:pPr>
            <w:r w:rsidRPr="00427E2F">
              <w:rPr>
                <w:rFonts w:cs="Arial"/>
              </w:rPr>
              <w:t>administratoriumi, įpėdiniu, juridiniu atstovu arba mirusio apdraustojo asmens testamento vykdytoju, arba neveiksnaus, nemokaus arba bankrutavusio apdraustojo asmens nuosavybės tvarkytoju;</w:t>
            </w:r>
          </w:p>
          <w:p w14:paraId="6B1C6B83" w14:textId="77777777" w:rsidR="00864A10" w:rsidRPr="00427E2F" w:rsidRDefault="00864A10" w:rsidP="00864A10">
            <w:pPr>
              <w:jc w:val="both"/>
              <w:rPr>
                <w:rFonts w:cs="Arial"/>
              </w:rPr>
            </w:pPr>
          </w:p>
        </w:tc>
        <w:tc>
          <w:tcPr>
            <w:tcW w:w="710" w:type="dxa"/>
          </w:tcPr>
          <w:p w14:paraId="3C557E52" w14:textId="77777777" w:rsidR="00864A10" w:rsidRPr="00427E2F" w:rsidRDefault="00864A10" w:rsidP="00864A10">
            <w:pPr>
              <w:pStyle w:val="ListParagraph"/>
              <w:numPr>
                <w:ilvl w:val="2"/>
                <w:numId w:val="4"/>
              </w:numPr>
              <w:jc w:val="both"/>
              <w:rPr>
                <w:rFonts w:cs="Arial"/>
              </w:rPr>
            </w:pPr>
          </w:p>
        </w:tc>
        <w:tc>
          <w:tcPr>
            <w:tcW w:w="3827" w:type="dxa"/>
          </w:tcPr>
          <w:p w14:paraId="36DBE1D6" w14:textId="1B37C638" w:rsidR="00864A10" w:rsidRPr="00427E2F" w:rsidRDefault="00864A10" w:rsidP="00864A10">
            <w:pPr>
              <w:jc w:val="both"/>
              <w:rPr>
                <w:rFonts w:cs="Arial"/>
                <w:lang w:val="en-GB"/>
              </w:rPr>
            </w:pPr>
            <w:r w:rsidRPr="00427E2F">
              <w:rPr>
                <w:rFonts w:cs="Arial"/>
                <w:lang w:val="en-GB"/>
              </w:rPr>
              <w:t>the administrator, heirs, legal representatives or executor of a deceased, incompetent, insolvent or bankrupt insured person’s estate for loss arising from a claim for a wrongful act of such insured person;</w:t>
            </w:r>
          </w:p>
        </w:tc>
      </w:tr>
      <w:tr w:rsidR="00427E2F" w:rsidRPr="00427E2F" w14:paraId="39FA223F" w14:textId="77777777" w:rsidTr="002B01BB">
        <w:tc>
          <w:tcPr>
            <w:tcW w:w="1559" w:type="dxa"/>
            <w:gridSpan w:val="3"/>
          </w:tcPr>
          <w:p w14:paraId="6DD7AA75" w14:textId="77777777" w:rsidR="00864A10" w:rsidRPr="00427E2F" w:rsidRDefault="00864A10" w:rsidP="00864A10">
            <w:pPr>
              <w:pStyle w:val="ListParagraph"/>
              <w:numPr>
                <w:ilvl w:val="1"/>
                <w:numId w:val="3"/>
              </w:numPr>
              <w:jc w:val="both"/>
              <w:rPr>
                <w:rFonts w:cs="Arial"/>
              </w:rPr>
            </w:pPr>
          </w:p>
        </w:tc>
        <w:tc>
          <w:tcPr>
            <w:tcW w:w="3827" w:type="dxa"/>
          </w:tcPr>
          <w:p w14:paraId="05B32984" w14:textId="77777777" w:rsidR="00864A10" w:rsidRPr="00427E2F" w:rsidRDefault="00864A10" w:rsidP="00864A10">
            <w:pPr>
              <w:jc w:val="both"/>
              <w:rPr>
                <w:rFonts w:cs="Arial"/>
                <w:b/>
                <w:bCs/>
              </w:rPr>
            </w:pPr>
            <w:r w:rsidRPr="00427E2F">
              <w:rPr>
                <w:rFonts w:cs="Arial"/>
                <w:b/>
                <w:bCs/>
              </w:rPr>
              <w:t>Bendrovė</w:t>
            </w:r>
          </w:p>
          <w:p w14:paraId="454C6CB8" w14:textId="77777777" w:rsidR="00864A10" w:rsidRPr="00427E2F" w:rsidRDefault="00864A10" w:rsidP="00864A10">
            <w:pPr>
              <w:jc w:val="both"/>
              <w:rPr>
                <w:rFonts w:cs="Arial"/>
                <w:b/>
                <w:bCs/>
              </w:rPr>
            </w:pPr>
          </w:p>
          <w:p w14:paraId="1FF3986D" w14:textId="77777777" w:rsidR="00864A10" w:rsidRPr="00427E2F" w:rsidRDefault="00864A10" w:rsidP="000430F4">
            <w:pPr>
              <w:pStyle w:val="ListParagraph"/>
              <w:numPr>
                <w:ilvl w:val="0"/>
                <w:numId w:val="15"/>
              </w:numPr>
              <w:ind w:left="314" w:hanging="314"/>
              <w:jc w:val="both"/>
              <w:rPr>
                <w:rFonts w:cs="Arial"/>
              </w:rPr>
            </w:pPr>
            <w:r w:rsidRPr="00427E2F">
              <w:rPr>
                <w:rFonts w:cs="Arial"/>
              </w:rPr>
              <w:t>Draudėjas;</w:t>
            </w:r>
          </w:p>
          <w:p w14:paraId="5F2B4F4F" w14:textId="77777777" w:rsidR="00864A10" w:rsidRPr="00427E2F" w:rsidRDefault="00864A10" w:rsidP="000430F4">
            <w:pPr>
              <w:pStyle w:val="ListParagraph"/>
              <w:numPr>
                <w:ilvl w:val="0"/>
                <w:numId w:val="15"/>
              </w:numPr>
              <w:ind w:left="314" w:hanging="314"/>
              <w:jc w:val="both"/>
              <w:rPr>
                <w:rFonts w:cs="Arial"/>
                <w:b/>
                <w:bCs/>
              </w:rPr>
            </w:pPr>
            <w:r w:rsidRPr="00427E2F">
              <w:rPr>
                <w:rFonts w:cs="Arial"/>
              </w:rPr>
              <w:t>Bet kuri Dukterinė įmonė.</w:t>
            </w:r>
          </w:p>
        </w:tc>
        <w:tc>
          <w:tcPr>
            <w:tcW w:w="710" w:type="dxa"/>
          </w:tcPr>
          <w:p w14:paraId="1B8E6F01" w14:textId="77777777" w:rsidR="00864A10" w:rsidRPr="00427E2F" w:rsidRDefault="00864A10" w:rsidP="00864A10">
            <w:pPr>
              <w:pStyle w:val="ListParagraph"/>
              <w:numPr>
                <w:ilvl w:val="1"/>
                <w:numId w:val="4"/>
              </w:numPr>
              <w:jc w:val="both"/>
              <w:rPr>
                <w:rFonts w:cs="Arial"/>
              </w:rPr>
            </w:pPr>
          </w:p>
        </w:tc>
        <w:tc>
          <w:tcPr>
            <w:tcW w:w="3827" w:type="dxa"/>
          </w:tcPr>
          <w:p w14:paraId="42454305" w14:textId="77777777" w:rsidR="00864A10" w:rsidRPr="00427E2F" w:rsidRDefault="00864A10" w:rsidP="00864A10">
            <w:pPr>
              <w:jc w:val="both"/>
              <w:rPr>
                <w:rFonts w:cs="Arial"/>
                <w:b/>
                <w:bCs/>
                <w:lang w:val="en-GB"/>
              </w:rPr>
            </w:pPr>
            <w:r w:rsidRPr="00427E2F">
              <w:rPr>
                <w:rFonts w:cs="Arial"/>
                <w:b/>
                <w:bCs/>
                <w:lang w:val="en-GB"/>
              </w:rPr>
              <w:t>Company</w:t>
            </w:r>
          </w:p>
          <w:p w14:paraId="7628DF7E" w14:textId="77777777" w:rsidR="00864A10" w:rsidRPr="00427E2F" w:rsidRDefault="00864A10" w:rsidP="00864A10">
            <w:pPr>
              <w:jc w:val="both"/>
              <w:rPr>
                <w:rFonts w:cs="Arial"/>
                <w:b/>
                <w:bCs/>
                <w:lang w:val="en-GB"/>
              </w:rPr>
            </w:pPr>
          </w:p>
          <w:p w14:paraId="1912EC52" w14:textId="77777777" w:rsidR="00864A10" w:rsidRPr="00427E2F" w:rsidRDefault="00864A10" w:rsidP="000430F4">
            <w:pPr>
              <w:pStyle w:val="ListParagraph"/>
              <w:numPr>
                <w:ilvl w:val="0"/>
                <w:numId w:val="16"/>
              </w:numPr>
              <w:ind w:left="321" w:hanging="283"/>
              <w:jc w:val="both"/>
              <w:rPr>
                <w:rFonts w:cs="Arial"/>
                <w:lang w:val="en-GB"/>
              </w:rPr>
            </w:pPr>
            <w:r w:rsidRPr="00427E2F">
              <w:rPr>
                <w:rFonts w:cs="Arial"/>
                <w:lang w:val="en-GB"/>
              </w:rPr>
              <w:t xml:space="preserve">the </w:t>
            </w:r>
            <w:proofErr w:type="gramStart"/>
            <w:r w:rsidRPr="00427E2F">
              <w:rPr>
                <w:rFonts w:cs="Arial"/>
                <w:lang w:val="en-GB"/>
              </w:rPr>
              <w:t>Policyholder;</w:t>
            </w:r>
            <w:proofErr w:type="gramEnd"/>
          </w:p>
          <w:p w14:paraId="0600CFE6" w14:textId="77777777" w:rsidR="00864A10" w:rsidRPr="00427E2F" w:rsidRDefault="00864A10" w:rsidP="000430F4">
            <w:pPr>
              <w:pStyle w:val="ListParagraph"/>
              <w:numPr>
                <w:ilvl w:val="0"/>
                <w:numId w:val="16"/>
              </w:numPr>
              <w:ind w:left="321" w:hanging="283"/>
              <w:jc w:val="both"/>
              <w:rPr>
                <w:rFonts w:cs="Arial"/>
                <w:lang w:val="en-GB"/>
              </w:rPr>
            </w:pPr>
            <w:r w:rsidRPr="00427E2F">
              <w:rPr>
                <w:rFonts w:cs="Arial"/>
                <w:lang w:val="en-GB"/>
              </w:rPr>
              <w:t>any Subsidiary.</w:t>
            </w:r>
          </w:p>
          <w:p w14:paraId="68345051" w14:textId="77777777" w:rsidR="00864A10" w:rsidRPr="00427E2F" w:rsidRDefault="00864A10" w:rsidP="00864A10">
            <w:pPr>
              <w:pStyle w:val="ListParagraph"/>
              <w:ind w:left="717" w:firstLine="0"/>
              <w:jc w:val="both"/>
              <w:rPr>
                <w:rFonts w:cs="Arial"/>
                <w:b/>
                <w:bCs/>
                <w:lang w:val="en-GB"/>
              </w:rPr>
            </w:pPr>
          </w:p>
        </w:tc>
      </w:tr>
      <w:tr w:rsidR="00427E2F" w:rsidRPr="00427E2F" w14:paraId="26454435" w14:textId="77777777" w:rsidTr="002B01BB">
        <w:tc>
          <w:tcPr>
            <w:tcW w:w="1559" w:type="dxa"/>
            <w:gridSpan w:val="3"/>
          </w:tcPr>
          <w:p w14:paraId="05242AB4" w14:textId="77777777" w:rsidR="00864A10" w:rsidRPr="00427E2F" w:rsidRDefault="00864A10" w:rsidP="00864A10">
            <w:pPr>
              <w:pStyle w:val="ListParagraph"/>
              <w:numPr>
                <w:ilvl w:val="1"/>
                <w:numId w:val="3"/>
              </w:numPr>
              <w:jc w:val="both"/>
              <w:rPr>
                <w:rFonts w:cs="Arial"/>
              </w:rPr>
            </w:pPr>
          </w:p>
        </w:tc>
        <w:tc>
          <w:tcPr>
            <w:tcW w:w="3827" w:type="dxa"/>
          </w:tcPr>
          <w:p w14:paraId="271E872F" w14:textId="77777777" w:rsidR="00864A10" w:rsidRPr="00427E2F" w:rsidRDefault="00864A10" w:rsidP="00864A10">
            <w:pPr>
              <w:jc w:val="both"/>
              <w:rPr>
                <w:rFonts w:cs="Arial"/>
                <w:b/>
                <w:bCs/>
              </w:rPr>
            </w:pPr>
            <w:r w:rsidRPr="00427E2F">
              <w:rPr>
                <w:rFonts w:cs="Arial"/>
                <w:b/>
                <w:bCs/>
              </w:rPr>
              <w:t>Direktorius arba pareigūnas</w:t>
            </w:r>
          </w:p>
          <w:p w14:paraId="5934CEF2" w14:textId="77777777" w:rsidR="00864A10" w:rsidRPr="00427E2F" w:rsidRDefault="00864A10" w:rsidP="00864A10">
            <w:pPr>
              <w:jc w:val="both"/>
              <w:rPr>
                <w:rFonts w:cs="Arial"/>
                <w:b/>
                <w:bCs/>
              </w:rPr>
            </w:pPr>
          </w:p>
          <w:p w14:paraId="59F3EE95" w14:textId="48DB0178" w:rsidR="00864A10" w:rsidRPr="00427E2F" w:rsidRDefault="00864A10" w:rsidP="00864A10">
            <w:pPr>
              <w:jc w:val="both"/>
              <w:rPr>
                <w:rFonts w:cs="Arial"/>
              </w:rPr>
            </w:pPr>
            <w:r w:rsidRPr="00427E2F">
              <w:rPr>
                <w:rFonts w:cs="Arial"/>
              </w:rPr>
              <w:t>i. bet kuris buvęs, esamas ir būsimas tinkamai išrinktas ar paskirtas Bendrovės direktorius, pareigūnas, patikėtinis ar valdytojas (arba lygiavertės pareigos);</w:t>
            </w:r>
          </w:p>
          <w:p w14:paraId="4176CA11" w14:textId="77777777" w:rsidR="00864A10" w:rsidRPr="00427E2F" w:rsidRDefault="00864A10" w:rsidP="00864A10">
            <w:pPr>
              <w:jc w:val="both"/>
              <w:rPr>
                <w:rFonts w:cs="Arial"/>
              </w:rPr>
            </w:pPr>
            <w:r w:rsidRPr="00427E2F">
              <w:rPr>
                <w:rFonts w:cs="Arial"/>
              </w:rPr>
              <w:lastRenderedPageBreak/>
              <w:t>ii. bet kuris buvęs, esamas ir būsimas asmuo, užimantis tinkamai išrinktas ar paskirtas pareigas tarptautinėje jurisdikcijoje organizuotame ir valdomame subjekte, kurios yra lygiavertės i punkte išvardytoms vadovaujančioms pareigoms, arba aukščiausio lygio vykdomojo organo (įskaitant, bet neapsiribojant, stebėtojų tarybą) narys.</w:t>
            </w:r>
          </w:p>
          <w:p w14:paraId="5786F41C" w14:textId="3FF4A9EF" w:rsidR="00864A10" w:rsidRPr="00427E2F" w:rsidRDefault="00864A10" w:rsidP="00864A10">
            <w:pPr>
              <w:jc w:val="both"/>
              <w:rPr>
                <w:rFonts w:cs="Arial"/>
                <w:b/>
                <w:bCs/>
              </w:rPr>
            </w:pPr>
          </w:p>
        </w:tc>
        <w:tc>
          <w:tcPr>
            <w:tcW w:w="710" w:type="dxa"/>
          </w:tcPr>
          <w:p w14:paraId="6F4FC344" w14:textId="77777777" w:rsidR="00864A10" w:rsidRPr="00427E2F" w:rsidRDefault="00864A10" w:rsidP="00864A10">
            <w:pPr>
              <w:pStyle w:val="ListParagraph"/>
              <w:numPr>
                <w:ilvl w:val="1"/>
                <w:numId w:val="4"/>
              </w:numPr>
              <w:jc w:val="both"/>
              <w:rPr>
                <w:rFonts w:cs="Arial"/>
              </w:rPr>
            </w:pPr>
          </w:p>
        </w:tc>
        <w:tc>
          <w:tcPr>
            <w:tcW w:w="3827" w:type="dxa"/>
          </w:tcPr>
          <w:p w14:paraId="2591C69F" w14:textId="77777777" w:rsidR="00864A10" w:rsidRPr="00427E2F" w:rsidRDefault="00864A10" w:rsidP="00864A10">
            <w:pPr>
              <w:jc w:val="both"/>
              <w:rPr>
                <w:rFonts w:cs="Arial"/>
                <w:b/>
                <w:bCs/>
                <w:lang w:val="en-GB"/>
              </w:rPr>
            </w:pPr>
            <w:r w:rsidRPr="00427E2F">
              <w:rPr>
                <w:rFonts w:cs="Arial"/>
                <w:b/>
                <w:bCs/>
                <w:lang w:val="en-GB"/>
              </w:rPr>
              <w:t>Director or Officer</w:t>
            </w:r>
          </w:p>
          <w:p w14:paraId="28C78E52" w14:textId="77777777" w:rsidR="00864A10" w:rsidRPr="00427E2F" w:rsidRDefault="00864A10" w:rsidP="00864A10">
            <w:pPr>
              <w:jc w:val="both"/>
              <w:rPr>
                <w:rFonts w:cs="Arial"/>
                <w:b/>
                <w:bCs/>
                <w:lang w:val="en-GB"/>
              </w:rPr>
            </w:pPr>
          </w:p>
          <w:p w14:paraId="4F735572" w14:textId="69B7BD03" w:rsidR="00864A10" w:rsidRPr="00427E2F" w:rsidRDefault="00864A10" w:rsidP="000430F4">
            <w:pPr>
              <w:pStyle w:val="ListParagraph"/>
              <w:numPr>
                <w:ilvl w:val="0"/>
                <w:numId w:val="17"/>
              </w:numPr>
              <w:ind w:left="321" w:hanging="141"/>
              <w:jc w:val="both"/>
              <w:rPr>
                <w:rFonts w:cs="Arial"/>
                <w:lang w:val="en-GB"/>
              </w:rPr>
            </w:pPr>
            <w:r w:rsidRPr="00427E2F">
              <w:rPr>
                <w:rFonts w:cs="Arial"/>
                <w:lang w:val="en-GB"/>
              </w:rPr>
              <w:t>any past, present and future duly elected or appointed director, officer, trustee or governor of a Company (or equivalent position</w:t>
            </w:r>
            <w:proofErr w:type="gramStart"/>
            <w:r w:rsidRPr="00427E2F">
              <w:rPr>
                <w:rFonts w:cs="Arial"/>
                <w:lang w:val="en-GB"/>
              </w:rPr>
              <w:t>);</w:t>
            </w:r>
            <w:proofErr w:type="gramEnd"/>
          </w:p>
          <w:p w14:paraId="708A7E1B" w14:textId="2207D077" w:rsidR="00864A10" w:rsidRPr="00427E2F" w:rsidRDefault="00864A10" w:rsidP="000430F4">
            <w:pPr>
              <w:pStyle w:val="ListParagraph"/>
              <w:numPr>
                <w:ilvl w:val="0"/>
                <w:numId w:val="17"/>
              </w:numPr>
              <w:ind w:left="321" w:hanging="141"/>
              <w:jc w:val="both"/>
              <w:rPr>
                <w:rFonts w:cs="Arial"/>
                <w:b/>
                <w:bCs/>
                <w:lang w:val="en-GB"/>
              </w:rPr>
            </w:pPr>
            <w:r w:rsidRPr="00427E2F">
              <w:rPr>
                <w:rFonts w:cs="Arial"/>
                <w:lang w:val="en-GB"/>
              </w:rPr>
              <w:lastRenderedPageBreak/>
              <w:t>any past, present and future person in a duly elected or appointed position in an entity organised and operated in an International Jurisdiction that is equivalent to an executive position listed in subparagraph (i) above, or a member of the senior-most executive body (including, but not limited to, a supervisory board).</w:t>
            </w:r>
          </w:p>
          <w:p w14:paraId="6202F386" w14:textId="565ED8F5" w:rsidR="00864A10" w:rsidRPr="00427E2F" w:rsidRDefault="00864A10" w:rsidP="00864A10">
            <w:pPr>
              <w:pStyle w:val="ListParagraph"/>
              <w:ind w:left="605" w:firstLine="0"/>
              <w:jc w:val="both"/>
              <w:rPr>
                <w:rFonts w:cs="Arial"/>
                <w:b/>
                <w:bCs/>
                <w:lang w:val="en-GB"/>
              </w:rPr>
            </w:pPr>
          </w:p>
        </w:tc>
      </w:tr>
      <w:tr w:rsidR="00427E2F" w:rsidRPr="00427E2F" w14:paraId="5C5DB00C" w14:textId="77777777" w:rsidTr="002B01BB">
        <w:tc>
          <w:tcPr>
            <w:tcW w:w="1559" w:type="dxa"/>
            <w:gridSpan w:val="3"/>
          </w:tcPr>
          <w:p w14:paraId="02F79EF4" w14:textId="77777777" w:rsidR="00864A10" w:rsidRPr="00427E2F" w:rsidRDefault="00864A10" w:rsidP="00864A10">
            <w:pPr>
              <w:pStyle w:val="ListParagraph"/>
              <w:numPr>
                <w:ilvl w:val="1"/>
                <w:numId w:val="3"/>
              </w:numPr>
              <w:jc w:val="both"/>
              <w:rPr>
                <w:rFonts w:cs="Arial"/>
              </w:rPr>
            </w:pPr>
          </w:p>
        </w:tc>
        <w:tc>
          <w:tcPr>
            <w:tcW w:w="3827" w:type="dxa"/>
          </w:tcPr>
          <w:p w14:paraId="1037A42E" w14:textId="7BEF6546" w:rsidR="00864A10" w:rsidRPr="00427E2F" w:rsidRDefault="00864A10" w:rsidP="00864A10">
            <w:pPr>
              <w:jc w:val="both"/>
              <w:rPr>
                <w:rFonts w:cs="Arial"/>
                <w:b/>
                <w:bCs/>
              </w:rPr>
            </w:pPr>
            <w:r w:rsidRPr="00427E2F">
              <w:rPr>
                <w:rFonts w:cs="Arial"/>
                <w:b/>
                <w:bCs/>
              </w:rPr>
              <w:t>Vadovai – ne Draudėjo darbuotojai</w:t>
            </w:r>
          </w:p>
          <w:p w14:paraId="4106D447" w14:textId="77777777" w:rsidR="00864A10" w:rsidRPr="00427E2F" w:rsidRDefault="00864A10" w:rsidP="00864A10">
            <w:pPr>
              <w:jc w:val="both"/>
              <w:rPr>
                <w:rFonts w:cs="Arial"/>
                <w:b/>
                <w:bCs/>
              </w:rPr>
            </w:pPr>
          </w:p>
          <w:p w14:paraId="7099B979" w14:textId="76A749E8" w:rsidR="00864A10" w:rsidRPr="00427E2F" w:rsidRDefault="00864A10" w:rsidP="00864A10">
            <w:pPr>
              <w:jc w:val="both"/>
              <w:rPr>
                <w:rFonts w:cs="Arial"/>
              </w:rPr>
            </w:pPr>
            <w:r w:rsidRPr="00427E2F">
              <w:rPr>
                <w:rFonts w:cs="Arial"/>
              </w:rPr>
              <w:t>bet kuris fizinis asmuo, kuris buvo, yra arba Draudimo laikotarpiu pradeda eiti Bendrovės valdybos ar direktorių valdybos nario pareigas.</w:t>
            </w:r>
          </w:p>
        </w:tc>
        <w:tc>
          <w:tcPr>
            <w:tcW w:w="710" w:type="dxa"/>
          </w:tcPr>
          <w:p w14:paraId="546D580F" w14:textId="77777777" w:rsidR="00864A10" w:rsidRPr="00427E2F" w:rsidRDefault="00864A10" w:rsidP="00864A10">
            <w:pPr>
              <w:pStyle w:val="ListParagraph"/>
              <w:numPr>
                <w:ilvl w:val="1"/>
                <w:numId w:val="4"/>
              </w:numPr>
              <w:jc w:val="both"/>
              <w:rPr>
                <w:rFonts w:cs="Arial"/>
              </w:rPr>
            </w:pPr>
          </w:p>
        </w:tc>
        <w:tc>
          <w:tcPr>
            <w:tcW w:w="3827" w:type="dxa"/>
          </w:tcPr>
          <w:p w14:paraId="5E760652" w14:textId="77777777" w:rsidR="00864A10" w:rsidRPr="00427E2F" w:rsidRDefault="00864A10" w:rsidP="00864A10">
            <w:pPr>
              <w:jc w:val="both"/>
              <w:rPr>
                <w:rFonts w:cs="Arial"/>
                <w:b/>
                <w:bCs/>
                <w:lang w:val="en-GB"/>
              </w:rPr>
            </w:pPr>
            <w:r w:rsidRPr="00427E2F">
              <w:rPr>
                <w:rFonts w:cs="Arial"/>
                <w:b/>
                <w:bCs/>
                <w:lang w:val="en-GB"/>
              </w:rPr>
              <w:t>Non-Executive Director</w:t>
            </w:r>
          </w:p>
          <w:p w14:paraId="2C9CEBFF" w14:textId="77777777" w:rsidR="00864A10" w:rsidRPr="00427E2F" w:rsidRDefault="00864A10" w:rsidP="00864A10">
            <w:pPr>
              <w:jc w:val="both"/>
              <w:rPr>
                <w:rFonts w:cs="Arial"/>
                <w:b/>
                <w:bCs/>
                <w:lang w:val="en-GB"/>
              </w:rPr>
            </w:pPr>
          </w:p>
          <w:p w14:paraId="28276953" w14:textId="05AA569C" w:rsidR="00864A10" w:rsidRPr="00427E2F" w:rsidRDefault="00864A10" w:rsidP="00864A10">
            <w:pPr>
              <w:jc w:val="both"/>
              <w:rPr>
                <w:rFonts w:cs="Arial"/>
                <w:lang w:val="en-GB"/>
              </w:rPr>
            </w:pPr>
            <w:r w:rsidRPr="00427E2F">
              <w:rPr>
                <w:rFonts w:cs="Arial"/>
                <w:lang w:val="en-GB"/>
              </w:rPr>
              <w:t>any natural person who was, is or during the Policy Period begins serving as a member of the board or member of the board of directors of the Company.</w:t>
            </w:r>
          </w:p>
          <w:p w14:paraId="01D82706" w14:textId="5E677970" w:rsidR="00864A10" w:rsidRPr="00427E2F" w:rsidRDefault="00864A10" w:rsidP="00864A10">
            <w:pPr>
              <w:jc w:val="both"/>
              <w:rPr>
                <w:rFonts w:cs="Arial"/>
                <w:lang w:val="en-GB"/>
              </w:rPr>
            </w:pPr>
          </w:p>
        </w:tc>
      </w:tr>
      <w:tr w:rsidR="00427E2F" w:rsidRPr="00427E2F" w14:paraId="7427F584" w14:textId="77777777" w:rsidTr="002B01BB">
        <w:tc>
          <w:tcPr>
            <w:tcW w:w="1559" w:type="dxa"/>
            <w:gridSpan w:val="3"/>
          </w:tcPr>
          <w:p w14:paraId="4C00972A" w14:textId="77777777" w:rsidR="00864A10" w:rsidRPr="00427E2F" w:rsidRDefault="00864A10" w:rsidP="00864A10">
            <w:pPr>
              <w:pStyle w:val="ListParagraph"/>
              <w:numPr>
                <w:ilvl w:val="1"/>
                <w:numId w:val="3"/>
              </w:numPr>
              <w:jc w:val="both"/>
              <w:rPr>
                <w:rFonts w:cs="Arial"/>
              </w:rPr>
            </w:pPr>
          </w:p>
        </w:tc>
        <w:tc>
          <w:tcPr>
            <w:tcW w:w="3827" w:type="dxa"/>
          </w:tcPr>
          <w:p w14:paraId="4DB3FCA6" w14:textId="77777777" w:rsidR="00864A10" w:rsidRPr="00427E2F" w:rsidRDefault="00864A10" w:rsidP="00864A10">
            <w:pPr>
              <w:jc w:val="both"/>
              <w:rPr>
                <w:rFonts w:cs="Arial"/>
                <w:b/>
                <w:bCs/>
              </w:rPr>
            </w:pPr>
            <w:r w:rsidRPr="00427E2F">
              <w:rPr>
                <w:rFonts w:cs="Arial"/>
                <w:b/>
                <w:bCs/>
              </w:rPr>
              <w:t>Dukterinė įmonė</w:t>
            </w:r>
          </w:p>
          <w:p w14:paraId="0CF056B5" w14:textId="77777777" w:rsidR="00864A10" w:rsidRPr="00427E2F" w:rsidRDefault="00864A10" w:rsidP="00864A10">
            <w:pPr>
              <w:jc w:val="both"/>
              <w:rPr>
                <w:rFonts w:cs="Arial"/>
                <w:b/>
                <w:bCs/>
              </w:rPr>
            </w:pPr>
          </w:p>
          <w:p w14:paraId="7B3B0E87" w14:textId="77777777" w:rsidR="00864A10" w:rsidRPr="00427E2F" w:rsidRDefault="00864A10" w:rsidP="00864A10">
            <w:pPr>
              <w:jc w:val="both"/>
              <w:rPr>
                <w:rFonts w:cs="Arial"/>
              </w:rPr>
            </w:pPr>
            <w:r w:rsidRPr="00427E2F">
              <w:rPr>
                <w:rFonts w:cs="Arial"/>
              </w:rPr>
              <w:t>Bendrovė, kurioje Draudėjas draudimo sutarties įsigaliojimo metu ar iki jos įsigaliojimo tiesiogiai arba netiesiogiai per vieną arba daugiau kitų subjektų:</w:t>
            </w:r>
          </w:p>
          <w:p w14:paraId="23A95AC3" w14:textId="77777777" w:rsidR="00864A10" w:rsidRPr="00427E2F" w:rsidRDefault="00864A10" w:rsidP="00864A10">
            <w:pPr>
              <w:jc w:val="both"/>
              <w:rPr>
                <w:rFonts w:cs="Arial"/>
              </w:rPr>
            </w:pPr>
            <w:r w:rsidRPr="00427E2F">
              <w:rPr>
                <w:rFonts w:cs="Arial"/>
              </w:rPr>
              <w:t>(a) kontroliuoja valdybos / stebėtojų tarybos sudėtį; arba</w:t>
            </w:r>
          </w:p>
          <w:p w14:paraId="330BBF49" w14:textId="77777777" w:rsidR="00864A10" w:rsidRPr="00427E2F" w:rsidRDefault="00864A10" w:rsidP="00864A10">
            <w:pPr>
              <w:jc w:val="both"/>
              <w:rPr>
                <w:rFonts w:cs="Arial"/>
              </w:rPr>
            </w:pPr>
            <w:r w:rsidRPr="00427E2F">
              <w:rPr>
                <w:rFonts w:cs="Arial"/>
              </w:rPr>
              <w:t>(b) turi daugiau kaip pusę akcininkų balsavimo teisės kontrolės; arba</w:t>
            </w:r>
          </w:p>
          <w:p w14:paraId="64B62231" w14:textId="77777777" w:rsidR="00864A10" w:rsidRPr="00427E2F" w:rsidRDefault="00864A10" w:rsidP="00864A10">
            <w:pPr>
              <w:jc w:val="both"/>
              <w:rPr>
                <w:rFonts w:cs="Arial"/>
              </w:rPr>
            </w:pPr>
            <w:r w:rsidRPr="00427E2F">
              <w:rPr>
                <w:rFonts w:cs="Arial"/>
              </w:rPr>
              <w:t>(c) valdo daugiau kaip pusę viso įstatinio kapitalo / kitokios atitinkamos kapitalo dalies.</w:t>
            </w:r>
            <w:r w:rsidRPr="00427E2F">
              <w:rPr>
                <w:rFonts w:cs="Arial"/>
              </w:rPr>
              <w:tab/>
            </w:r>
          </w:p>
          <w:p w14:paraId="3A4AA75D" w14:textId="77777777" w:rsidR="00864A10" w:rsidRPr="00427E2F" w:rsidRDefault="00864A10" w:rsidP="00864A10">
            <w:pPr>
              <w:jc w:val="both"/>
              <w:rPr>
                <w:rFonts w:cs="Arial"/>
              </w:rPr>
            </w:pPr>
            <w:r w:rsidRPr="00427E2F">
              <w:rPr>
                <w:rFonts w:cs="Arial"/>
              </w:rPr>
              <w:t xml:space="preserve">Aiškumo tikslais, šalys supranta ir susitaria, kad visos Bendrovės, nurodytos pridedamose konsoliduotose finansinėse ataskaitose ir informacijoje, o taip pat bet kokiose panašaus pobūdžio ataskaitose ir informacijoje ateityje bus laikomos Draudėjo „dukterinėmis bendrovėmis“ pagal draudimo sutarties sąlygas.  </w:t>
            </w:r>
          </w:p>
          <w:p w14:paraId="5D037466" w14:textId="77777777" w:rsidR="00864A10" w:rsidRPr="00427E2F" w:rsidRDefault="00864A10" w:rsidP="00864A10">
            <w:pPr>
              <w:jc w:val="both"/>
              <w:rPr>
                <w:rFonts w:cs="Arial"/>
              </w:rPr>
            </w:pPr>
          </w:p>
        </w:tc>
        <w:tc>
          <w:tcPr>
            <w:tcW w:w="710" w:type="dxa"/>
          </w:tcPr>
          <w:p w14:paraId="6895502F" w14:textId="77777777" w:rsidR="00864A10" w:rsidRPr="00427E2F" w:rsidRDefault="00864A10" w:rsidP="00864A10">
            <w:pPr>
              <w:pStyle w:val="ListParagraph"/>
              <w:numPr>
                <w:ilvl w:val="1"/>
                <w:numId w:val="4"/>
              </w:numPr>
              <w:jc w:val="both"/>
              <w:rPr>
                <w:rFonts w:cs="Arial"/>
              </w:rPr>
            </w:pPr>
          </w:p>
        </w:tc>
        <w:tc>
          <w:tcPr>
            <w:tcW w:w="3827" w:type="dxa"/>
          </w:tcPr>
          <w:p w14:paraId="433200D4" w14:textId="77777777" w:rsidR="00864A10" w:rsidRPr="00427E2F" w:rsidRDefault="00864A10" w:rsidP="00864A10">
            <w:pPr>
              <w:jc w:val="both"/>
              <w:rPr>
                <w:rFonts w:cs="Arial"/>
                <w:b/>
                <w:bCs/>
                <w:lang w:val="en-GB"/>
              </w:rPr>
            </w:pPr>
            <w:r w:rsidRPr="00427E2F">
              <w:rPr>
                <w:rFonts w:cs="Arial"/>
                <w:b/>
                <w:bCs/>
                <w:lang w:val="en-GB"/>
              </w:rPr>
              <w:t>Subsidiary</w:t>
            </w:r>
          </w:p>
          <w:p w14:paraId="7056921D" w14:textId="77777777" w:rsidR="00864A10" w:rsidRPr="00427E2F" w:rsidRDefault="00864A10" w:rsidP="00864A10">
            <w:pPr>
              <w:jc w:val="both"/>
              <w:rPr>
                <w:rFonts w:cs="Arial"/>
                <w:b/>
                <w:bCs/>
                <w:lang w:val="en-GB"/>
              </w:rPr>
            </w:pPr>
          </w:p>
          <w:p w14:paraId="44305F37" w14:textId="77777777" w:rsidR="00864A10" w:rsidRPr="00427E2F" w:rsidRDefault="00864A10" w:rsidP="00864A10">
            <w:pPr>
              <w:jc w:val="both"/>
              <w:rPr>
                <w:rFonts w:cs="Arial"/>
                <w:lang w:val="en-GB"/>
              </w:rPr>
            </w:pPr>
            <w:r w:rsidRPr="00427E2F">
              <w:rPr>
                <w:rFonts w:cs="Arial"/>
                <w:lang w:val="en-GB"/>
              </w:rPr>
              <w:t>A Company in which the Policyholder, on or before the inception date of the policy, either directly or indirectly through one or more other entities:</w:t>
            </w:r>
          </w:p>
          <w:p w14:paraId="0EC1A46A" w14:textId="77777777" w:rsidR="00864A10" w:rsidRPr="00427E2F" w:rsidRDefault="00864A10" w:rsidP="00864A10">
            <w:pPr>
              <w:jc w:val="both"/>
              <w:rPr>
                <w:rFonts w:cs="Arial"/>
                <w:lang w:val="en-GB"/>
              </w:rPr>
            </w:pPr>
            <w:r w:rsidRPr="00427E2F">
              <w:rPr>
                <w:rFonts w:cs="Arial"/>
                <w:lang w:val="en-GB"/>
              </w:rPr>
              <w:t>(a) controls the composition of the board of directors / supervisory board; or</w:t>
            </w:r>
          </w:p>
          <w:p w14:paraId="35CD2B68" w14:textId="77777777" w:rsidR="00864A10" w:rsidRPr="00427E2F" w:rsidRDefault="00864A10" w:rsidP="00864A10">
            <w:pPr>
              <w:jc w:val="both"/>
              <w:rPr>
                <w:rFonts w:cs="Arial"/>
                <w:lang w:val="en-GB"/>
              </w:rPr>
            </w:pPr>
            <w:r w:rsidRPr="00427E2F">
              <w:rPr>
                <w:rFonts w:cs="Arial"/>
                <w:lang w:val="en-GB"/>
              </w:rPr>
              <w:t>(b) controls more than half of the shareholders voting power; or</w:t>
            </w:r>
          </w:p>
          <w:p w14:paraId="1B0717C4" w14:textId="77777777" w:rsidR="00864A10" w:rsidRPr="00427E2F" w:rsidRDefault="00864A10" w:rsidP="00864A10">
            <w:pPr>
              <w:jc w:val="both"/>
              <w:rPr>
                <w:rFonts w:cs="Arial"/>
                <w:lang w:val="en-GB"/>
              </w:rPr>
            </w:pPr>
            <w:r w:rsidRPr="00427E2F">
              <w:rPr>
                <w:rFonts w:cs="Arial"/>
                <w:lang w:val="en-GB"/>
              </w:rPr>
              <w:t>(c) holds more than half of the issued share capital / other respective part of capital.</w:t>
            </w:r>
          </w:p>
          <w:p w14:paraId="7A276BA7" w14:textId="77777777" w:rsidR="00864A10" w:rsidRPr="00427E2F" w:rsidRDefault="00864A10" w:rsidP="00864A10">
            <w:pPr>
              <w:jc w:val="both"/>
              <w:rPr>
                <w:rFonts w:cs="Arial"/>
                <w:lang w:val="en-GB"/>
              </w:rPr>
            </w:pPr>
            <w:r w:rsidRPr="00427E2F">
              <w:rPr>
                <w:rFonts w:cs="Arial"/>
                <w:lang w:val="en-GB"/>
              </w:rPr>
              <w:t>For the sake of clarity, it is agreed and understood that all Companies, included under the consolidated financial statements and information, attached hereafter, as well as under any such future statements and information, shall be considered „</w:t>
            </w:r>
            <w:proofErr w:type="gramStart"/>
            <w:r w:rsidRPr="00427E2F">
              <w:rPr>
                <w:rFonts w:cs="Arial"/>
                <w:lang w:val="en-GB"/>
              </w:rPr>
              <w:t>subsidiaries“ of</w:t>
            </w:r>
            <w:proofErr w:type="gramEnd"/>
            <w:r w:rsidRPr="00427E2F">
              <w:rPr>
                <w:rFonts w:cs="Arial"/>
                <w:lang w:val="en-GB"/>
              </w:rPr>
              <w:t xml:space="preserve"> the Policyholder in accordance with terms and conditions of the insurance agreement.</w:t>
            </w:r>
          </w:p>
          <w:p w14:paraId="5559E160" w14:textId="77777777" w:rsidR="00864A10" w:rsidRPr="00427E2F" w:rsidRDefault="00864A10" w:rsidP="00864A10">
            <w:pPr>
              <w:jc w:val="both"/>
              <w:rPr>
                <w:rFonts w:cs="Arial"/>
                <w:lang w:val="en-GB"/>
              </w:rPr>
            </w:pPr>
          </w:p>
        </w:tc>
      </w:tr>
      <w:tr w:rsidR="00427E2F" w:rsidRPr="00427E2F" w14:paraId="3AE8FEFE" w14:textId="77777777" w:rsidTr="002B01BB">
        <w:tc>
          <w:tcPr>
            <w:tcW w:w="1559" w:type="dxa"/>
            <w:gridSpan w:val="3"/>
          </w:tcPr>
          <w:p w14:paraId="3C02BA65" w14:textId="77777777" w:rsidR="00864A10" w:rsidRPr="00427E2F" w:rsidRDefault="00864A10" w:rsidP="00864A10">
            <w:pPr>
              <w:pStyle w:val="ListParagraph"/>
              <w:numPr>
                <w:ilvl w:val="1"/>
                <w:numId w:val="3"/>
              </w:numPr>
              <w:jc w:val="both"/>
              <w:rPr>
                <w:rFonts w:cs="Arial"/>
              </w:rPr>
            </w:pPr>
          </w:p>
        </w:tc>
        <w:tc>
          <w:tcPr>
            <w:tcW w:w="3827" w:type="dxa"/>
          </w:tcPr>
          <w:p w14:paraId="4FB58ED4" w14:textId="77777777" w:rsidR="00864A10" w:rsidRPr="00427E2F" w:rsidRDefault="00864A10" w:rsidP="00864A10">
            <w:pPr>
              <w:jc w:val="both"/>
              <w:rPr>
                <w:rFonts w:cs="Arial"/>
                <w:b/>
                <w:bCs/>
              </w:rPr>
            </w:pPr>
            <w:r w:rsidRPr="00427E2F">
              <w:rPr>
                <w:rFonts w:cs="Arial"/>
                <w:b/>
                <w:bCs/>
              </w:rPr>
              <w:t>Naujos dukterinės įmonės</w:t>
            </w:r>
          </w:p>
          <w:p w14:paraId="03354891" w14:textId="77777777" w:rsidR="00864A10" w:rsidRPr="00427E2F" w:rsidRDefault="00864A10" w:rsidP="00864A10">
            <w:pPr>
              <w:jc w:val="both"/>
              <w:rPr>
                <w:rFonts w:cs="Arial"/>
              </w:rPr>
            </w:pPr>
          </w:p>
          <w:p w14:paraId="2E2D8538" w14:textId="77777777" w:rsidR="00864A10" w:rsidRPr="00427E2F" w:rsidRDefault="00864A10" w:rsidP="00864A10">
            <w:pPr>
              <w:jc w:val="both"/>
              <w:rPr>
                <w:rFonts w:cs="Arial"/>
              </w:rPr>
            </w:pPr>
            <w:r w:rsidRPr="00427E2F">
              <w:rPr>
                <w:rFonts w:cs="Arial"/>
              </w:rPr>
              <w:t>Jeigu Draudėjas draudimo laikotarpiu tiesiogiai arba netiesiogiai per vieną arba daugiau savo dukterinių bendrovių įgis bet kurios Bendrovės:</w:t>
            </w:r>
          </w:p>
          <w:p w14:paraId="235C8512" w14:textId="77777777" w:rsidR="00864A10" w:rsidRPr="00427E2F" w:rsidRDefault="00864A10" w:rsidP="00864A10">
            <w:pPr>
              <w:pStyle w:val="ListParagraph"/>
              <w:numPr>
                <w:ilvl w:val="0"/>
                <w:numId w:val="6"/>
              </w:numPr>
              <w:ind w:left="468" w:hanging="284"/>
              <w:jc w:val="both"/>
              <w:rPr>
                <w:rFonts w:cs="Arial"/>
              </w:rPr>
            </w:pPr>
            <w:r w:rsidRPr="00427E2F">
              <w:rPr>
                <w:rFonts w:cs="Arial"/>
              </w:rPr>
              <w:t>valdybos / stebėtojų tarybos sudėties kontrolę; arba</w:t>
            </w:r>
          </w:p>
          <w:p w14:paraId="2F69D836" w14:textId="77777777" w:rsidR="00864A10" w:rsidRPr="00427E2F" w:rsidRDefault="00864A10" w:rsidP="00864A10">
            <w:pPr>
              <w:pStyle w:val="ListParagraph"/>
              <w:numPr>
                <w:ilvl w:val="0"/>
                <w:numId w:val="6"/>
              </w:numPr>
              <w:ind w:left="468" w:hanging="284"/>
              <w:jc w:val="both"/>
              <w:rPr>
                <w:rFonts w:cs="Arial"/>
              </w:rPr>
            </w:pPr>
            <w:r w:rsidRPr="00427E2F">
              <w:rPr>
                <w:rFonts w:cs="Arial"/>
              </w:rPr>
              <w:t xml:space="preserve">daugiau kaip pusės akcininkų balsavimo teisės kontrolę; arba </w:t>
            </w:r>
          </w:p>
          <w:p w14:paraId="0A984CD6" w14:textId="77777777" w:rsidR="00864A10" w:rsidRPr="00427E2F" w:rsidRDefault="00864A10" w:rsidP="00864A10">
            <w:pPr>
              <w:pStyle w:val="ListParagraph"/>
              <w:numPr>
                <w:ilvl w:val="0"/>
                <w:numId w:val="6"/>
              </w:numPr>
              <w:ind w:left="468" w:hanging="284"/>
              <w:jc w:val="both"/>
              <w:rPr>
                <w:rFonts w:cs="Arial"/>
              </w:rPr>
            </w:pPr>
            <w:r w:rsidRPr="00427E2F">
              <w:rPr>
                <w:rFonts w:cs="Arial"/>
              </w:rPr>
              <w:t>daugiau kaip pusę viso akcinio kapitalo paketo arba įgis kontrolę kitu būdu pagal Lietuvos Respublikos ar taikytinų užsienio teisės aktų nuostatas;</w:t>
            </w:r>
          </w:p>
          <w:p w14:paraId="0FC87095" w14:textId="77777777" w:rsidR="00864A10" w:rsidRPr="00427E2F" w:rsidRDefault="00864A10" w:rsidP="00864A10">
            <w:pPr>
              <w:jc w:val="both"/>
              <w:rPr>
                <w:rFonts w:cs="Arial"/>
              </w:rPr>
            </w:pPr>
          </w:p>
          <w:p w14:paraId="1793B882" w14:textId="77777777" w:rsidR="00864A10" w:rsidRPr="00427E2F" w:rsidRDefault="00864A10" w:rsidP="00864A10">
            <w:pPr>
              <w:jc w:val="both"/>
              <w:rPr>
                <w:rFonts w:cs="Arial"/>
              </w:rPr>
            </w:pPr>
            <w:r w:rsidRPr="00427E2F">
              <w:rPr>
                <w:rFonts w:cs="Arial"/>
              </w:rPr>
              <w:t xml:space="preserve">tuomet sąvoka „dukterinė bendrovė“ bus išplėsta, į ją įtraukiant ir tą Bendrovę, jeigu tokios kontrolės arba akcijų paketo </w:t>
            </w:r>
            <w:r w:rsidRPr="00427E2F">
              <w:rPr>
                <w:rFonts w:cs="Arial"/>
              </w:rPr>
              <w:lastRenderedPageBreak/>
              <w:t>ar kitos atitinkamos kapitalo dalies įsigijimo metu tokia Bendrovė:</w:t>
            </w:r>
          </w:p>
          <w:p w14:paraId="191A056E" w14:textId="77777777" w:rsidR="00864A10" w:rsidRPr="00427E2F" w:rsidRDefault="00864A10" w:rsidP="00864A10">
            <w:pPr>
              <w:ind w:left="326" w:hanging="326"/>
              <w:jc w:val="both"/>
              <w:rPr>
                <w:rFonts w:cs="Arial"/>
              </w:rPr>
            </w:pPr>
            <w:r w:rsidRPr="00427E2F">
              <w:rPr>
                <w:rFonts w:cs="Arial"/>
              </w:rPr>
              <w:t>(a) nėra įsteigta, įregistruota Jungtinėse Amerikos Valstijose arba</w:t>
            </w:r>
          </w:p>
          <w:p w14:paraId="164F1B44" w14:textId="77777777" w:rsidR="00864A10" w:rsidRPr="00427E2F" w:rsidRDefault="00864A10" w:rsidP="00864A10">
            <w:pPr>
              <w:ind w:left="326" w:hanging="326"/>
              <w:jc w:val="both"/>
              <w:rPr>
                <w:rFonts w:cs="Arial"/>
              </w:rPr>
            </w:pPr>
            <w:r w:rsidRPr="00427E2F">
              <w:rPr>
                <w:rFonts w:cs="Arial"/>
              </w:rPr>
              <w:t>(b) neturi jokių savo vertybinių popierių, kotiruojamų JAV,  biržoje arba rinkoje, arba</w:t>
            </w:r>
          </w:p>
          <w:p w14:paraId="73D5AC0F" w14:textId="77777777" w:rsidR="00864A10" w:rsidRPr="00427E2F" w:rsidRDefault="00864A10" w:rsidP="00864A10">
            <w:pPr>
              <w:ind w:left="326" w:hanging="326"/>
              <w:jc w:val="both"/>
              <w:rPr>
                <w:rFonts w:cs="Arial"/>
              </w:rPr>
            </w:pPr>
            <w:r w:rsidRPr="00427E2F">
              <w:rPr>
                <w:rFonts w:cs="Arial"/>
              </w:rPr>
              <w:t>(c) turto suma neviršija 25% konsoliduotos draudėjo turto sumos;</w:t>
            </w:r>
          </w:p>
          <w:p w14:paraId="6736A9AB" w14:textId="77777777" w:rsidR="00864A10" w:rsidRPr="00427E2F" w:rsidRDefault="00864A10" w:rsidP="00864A10">
            <w:pPr>
              <w:ind w:left="326" w:hanging="326"/>
              <w:jc w:val="both"/>
              <w:rPr>
                <w:rFonts w:cs="Arial"/>
              </w:rPr>
            </w:pPr>
            <w:r w:rsidRPr="00427E2F">
              <w:rPr>
                <w:rFonts w:cs="Arial"/>
              </w:rPr>
              <w:t>(d) nėra bankas, kliringo namai, kredito įstaiga, komercinė kolektyvinių investicijų į vertybinius popierius organizacija, investicinė firma, investicinis fondas arba savitarpio finansavimo fondas, tiesioginio investavimo arba rizikos kapitalo bendrovė, brokerių, draudimo kompanija arba panašus subjektas; arba</w:t>
            </w:r>
          </w:p>
          <w:p w14:paraId="3717E674" w14:textId="77777777" w:rsidR="00864A10" w:rsidRPr="00427E2F" w:rsidRDefault="00864A10" w:rsidP="00864A10">
            <w:pPr>
              <w:ind w:left="326" w:hanging="326"/>
              <w:jc w:val="both"/>
              <w:rPr>
                <w:rFonts w:cs="Arial"/>
              </w:rPr>
            </w:pPr>
            <w:r w:rsidRPr="00427E2F">
              <w:rPr>
                <w:rFonts w:cs="Arial"/>
              </w:rPr>
              <w:t>(e) draudimo laikotarpio pradžioje neturėjo neigiamų grynųjų aktyvų.</w:t>
            </w:r>
          </w:p>
          <w:p w14:paraId="72399716" w14:textId="77777777" w:rsidR="00864A10" w:rsidRPr="00427E2F" w:rsidRDefault="00864A10" w:rsidP="00864A10">
            <w:pPr>
              <w:ind w:firstLine="0"/>
              <w:jc w:val="both"/>
              <w:rPr>
                <w:rFonts w:cs="Arial"/>
              </w:rPr>
            </w:pPr>
          </w:p>
        </w:tc>
        <w:tc>
          <w:tcPr>
            <w:tcW w:w="710" w:type="dxa"/>
          </w:tcPr>
          <w:p w14:paraId="26661AAF" w14:textId="77777777" w:rsidR="00864A10" w:rsidRPr="00427E2F" w:rsidRDefault="00864A10" w:rsidP="00864A10">
            <w:pPr>
              <w:pStyle w:val="ListParagraph"/>
              <w:numPr>
                <w:ilvl w:val="1"/>
                <w:numId w:val="4"/>
              </w:numPr>
              <w:jc w:val="both"/>
              <w:rPr>
                <w:rFonts w:cs="Arial"/>
              </w:rPr>
            </w:pPr>
          </w:p>
        </w:tc>
        <w:tc>
          <w:tcPr>
            <w:tcW w:w="3827" w:type="dxa"/>
          </w:tcPr>
          <w:p w14:paraId="361A706F" w14:textId="77777777" w:rsidR="00864A10" w:rsidRPr="00427E2F" w:rsidRDefault="00864A10" w:rsidP="00864A10">
            <w:pPr>
              <w:jc w:val="both"/>
              <w:rPr>
                <w:rFonts w:cs="Arial"/>
                <w:b/>
                <w:bCs/>
                <w:lang w:val="en-GB"/>
              </w:rPr>
            </w:pPr>
            <w:r w:rsidRPr="00427E2F">
              <w:rPr>
                <w:rFonts w:cs="Arial"/>
                <w:b/>
                <w:bCs/>
                <w:lang w:val="en-GB"/>
              </w:rPr>
              <w:t>New subsidiaries</w:t>
            </w:r>
          </w:p>
          <w:p w14:paraId="2F582964" w14:textId="77777777" w:rsidR="00864A10" w:rsidRPr="00427E2F" w:rsidRDefault="00864A10" w:rsidP="00864A10">
            <w:pPr>
              <w:jc w:val="both"/>
              <w:rPr>
                <w:rFonts w:cs="Arial"/>
                <w:lang w:val="en-GB"/>
              </w:rPr>
            </w:pPr>
          </w:p>
          <w:p w14:paraId="6438BDB6" w14:textId="77777777" w:rsidR="00864A10" w:rsidRPr="00427E2F" w:rsidRDefault="00864A10" w:rsidP="00864A10">
            <w:pPr>
              <w:jc w:val="both"/>
              <w:rPr>
                <w:rFonts w:cs="Arial"/>
                <w:lang w:val="en-GB"/>
              </w:rPr>
            </w:pPr>
            <w:r w:rsidRPr="00427E2F">
              <w:rPr>
                <w:rFonts w:cs="Arial"/>
                <w:lang w:val="en-GB"/>
              </w:rPr>
              <w:t>If the Policyholder obtains, during the policy period, either directly or indirectly through one or more of its subsidiaries:</w:t>
            </w:r>
          </w:p>
          <w:p w14:paraId="6FD2EDE5" w14:textId="77777777" w:rsidR="00864A10" w:rsidRPr="00427E2F" w:rsidRDefault="00864A10" w:rsidP="00864A10">
            <w:pPr>
              <w:pStyle w:val="ListParagraph"/>
              <w:numPr>
                <w:ilvl w:val="0"/>
                <w:numId w:val="5"/>
              </w:numPr>
              <w:ind w:left="463" w:hanging="283"/>
              <w:jc w:val="both"/>
              <w:rPr>
                <w:rFonts w:cs="Arial"/>
                <w:lang w:val="en-GB"/>
              </w:rPr>
            </w:pPr>
            <w:r w:rsidRPr="00427E2F">
              <w:rPr>
                <w:rFonts w:cs="Arial"/>
                <w:lang w:val="en-GB"/>
              </w:rPr>
              <w:t>control of the composition of the board of directors / supervisory board; or</w:t>
            </w:r>
          </w:p>
          <w:p w14:paraId="09FD50EC" w14:textId="77777777" w:rsidR="00864A10" w:rsidRPr="00427E2F" w:rsidRDefault="00864A10" w:rsidP="00864A10">
            <w:pPr>
              <w:pStyle w:val="ListParagraph"/>
              <w:numPr>
                <w:ilvl w:val="0"/>
                <w:numId w:val="5"/>
              </w:numPr>
              <w:ind w:left="463" w:hanging="283"/>
              <w:jc w:val="both"/>
              <w:rPr>
                <w:rFonts w:cs="Arial"/>
                <w:lang w:val="en-GB"/>
              </w:rPr>
            </w:pPr>
            <w:r w:rsidRPr="00427E2F">
              <w:rPr>
                <w:rFonts w:cs="Arial"/>
                <w:lang w:val="en-GB"/>
              </w:rPr>
              <w:t xml:space="preserve">control of more than half of the shareholders voting power; or </w:t>
            </w:r>
          </w:p>
          <w:p w14:paraId="56162268" w14:textId="77777777" w:rsidR="00864A10" w:rsidRPr="00427E2F" w:rsidRDefault="00864A10" w:rsidP="00864A10">
            <w:pPr>
              <w:pStyle w:val="ListParagraph"/>
              <w:numPr>
                <w:ilvl w:val="0"/>
                <w:numId w:val="5"/>
              </w:numPr>
              <w:ind w:left="463" w:hanging="283"/>
              <w:jc w:val="both"/>
              <w:rPr>
                <w:rFonts w:cs="Arial"/>
                <w:lang w:val="en-GB"/>
              </w:rPr>
            </w:pPr>
            <w:r w:rsidRPr="00427E2F">
              <w:rPr>
                <w:rFonts w:cs="Arial"/>
                <w:lang w:val="en-GB"/>
              </w:rPr>
              <w:t xml:space="preserve">a holding of more than half of the issued share capital or will acquire control otherwise under the laws of the Republic of Lithuania or applicable foreign </w:t>
            </w:r>
            <w:proofErr w:type="gramStart"/>
            <w:r w:rsidRPr="00427E2F">
              <w:rPr>
                <w:rFonts w:cs="Arial"/>
                <w:lang w:val="en-GB"/>
              </w:rPr>
              <w:t>legislation;</w:t>
            </w:r>
            <w:proofErr w:type="gramEnd"/>
          </w:p>
          <w:p w14:paraId="2A32E439" w14:textId="77777777" w:rsidR="00864A10" w:rsidRPr="00427E2F" w:rsidRDefault="00864A10" w:rsidP="00864A10">
            <w:pPr>
              <w:pStyle w:val="ListParagraph"/>
              <w:jc w:val="both"/>
              <w:rPr>
                <w:rFonts w:cs="Arial"/>
                <w:lang w:val="en-GB"/>
              </w:rPr>
            </w:pPr>
          </w:p>
          <w:p w14:paraId="7D6A1C85" w14:textId="77777777" w:rsidR="00864A10" w:rsidRPr="00427E2F" w:rsidRDefault="00864A10" w:rsidP="00864A10">
            <w:pPr>
              <w:jc w:val="both"/>
              <w:rPr>
                <w:rFonts w:cs="Arial"/>
                <w:lang w:val="en-GB"/>
              </w:rPr>
            </w:pPr>
            <w:r w:rsidRPr="00427E2F">
              <w:rPr>
                <w:rFonts w:cs="Arial"/>
                <w:lang w:val="en-GB"/>
              </w:rPr>
              <w:t>then the term “subsidiary” will be extended to include that Company unless, at the time of obtaining such control or holding, the Company:</w:t>
            </w:r>
          </w:p>
          <w:p w14:paraId="6AD514E6" w14:textId="77777777" w:rsidR="00864A10" w:rsidRPr="00427E2F" w:rsidRDefault="00864A10" w:rsidP="00864A10">
            <w:pPr>
              <w:pStyle w:val="ListParagraph"/>
              <w:numPr>
                <w:ilvl w:val="0"/>
                <w:numId w:val="7"/>
              </w:numPr>
              <w:jc w:val="both"/>
              <w:rPr>
                <w:rFonts w:cs="Arial"/>
                <w:lang w:val="en-GB"/>
              </w:rPr>
            </w:pPr>
            <w:r w:rsidRPr="00427E2F">
              <w:rPr>
                <w:rFonts w:cs="Arial"/>
                <w:lang w:val="en-GB"/>
              </w:rPr>
              <w:lastRenderedPageBreak/>
              <w:t xml:space="preserve">is incorporated, domiciled within the </w:t>
            </w:r>
            <w:proofErr w:type="gramStart"/>
            <w:r w:rsidRPr="00427E2F">
              <w:rPr>
                <w:rFonts w:cs="Arial"/>
                <w:lang w:val="en-GB"/>
              </w:rPr>
              <w:t>United states of America</w:t>
            </w:r>
            <w:proofErr w:type="gramEnd"/>
            <w:r w:rsidRPr="00427E2F">
              <w:rPr>
                <w:rFonts w:cs="Arial"/>
                <w:lang w:val="en-GB"/>
              </w:rPr>
              <w:t>; or</w:t>
            </w:r>
          </w:p>
          <w:p w14:paraId="0B8F9BB1" w14:textId="77777777" w:rsidR="00864A10" w:rsidRPr="00427E2F" w:rsidRDefault="00864A10" w:rsidP="00864A10">
            <w:pPr>
              <w:pStyle w:val="ListParagraph"/>
              <w:numPr>
                <w:ilvl w:val="0"/>
                <w:numId w:val="7"/>
              </w:numPr>
              <w:jc w:val="both"/>
              <w:rPr>
                <w:rFonts w:cs="Arial"/>
                <w:lang w:val="en-GB"/>
              </w:rPr>
            </w:pPr>
            <w:r w:rsidRPr="00427E2F">
              <w:rPr>
                <w:rFonts w:cs="Arial"/>
                <w:lang w:val="en-GB"/>
              </w:rPr>
              <w:t>has any of its securities listed on an exchange or market in the United States of America; or</w:t>
            </w:r>
          </w:p>
          <w:p w14:paraId="1F548A94" w14:textId="77777777" w:rsidR="00864A10" w:rsidRPr="00427E2F" w:rsidRDefault="00864A10" w:rsidP="00864A10">
            <w:pPr>
              <w:pStyle w:val="ListParagraph"/>
              <w:numPr>
                <w:ilvl w:val="0"/>
                <w:numId w:val="7"/>
              </w:numPr>
              <w:jc w:val="both"/>
              <w:rPr>
                <w:rFonts w:cs="Arial"/>
                <w:lang w:val="en-GB"/>
              </w:rPr>
            </w:pPr>
            <w:r w:rsidRPr="00427E2F">
              <w:rPr>
                <w:rFonts w:cs="Arial"/>
                <w:lang w:val="en-GB"/>
              </w:rPr>
              <w:t>total assets are greater than 25% of the total consolidated assets of the Policyholder; or</w:t>
            </w:r>
          </w:p>
          <w:p w14:paraId="095508DD" w14:textId="77777777" w:rsidR="00864A10" w:rsidRPr="00427E2F" w:rsidRDefault="00864A10" w:rsidP="00864A10">
            <w:pPr>
              <w:pStyle w:val="ListParagraph"/>
              <w:numPr>
                <w:ilvl w:val="0"/>
                <w:numId w:val="7"/>
              </w:numPr>
              <w:jc w:val="both"/>
              <w:rPr>
                <w:rFonts w:cs="Arial"/>
                <w:lang w:val="en-GB"/>
              </w:rPr>
            </w:pPr>
            <w:r w:rsidRPr="00427E2F">
              <w:rPr>
                <w:rFonts w:cs="Arial"/>
                <w:lang w:val="en-GB"/>
              </w:rPr>
              <w:t>is a bank, clearing house, credit institution undertaking for collective investment found or mutual fund, private equity or venture capital company, stock brokerage firm, insurance company or similar entity; or</w:t>
            </w:r>
          </w:p>
          <w:p w14:paraId="1E41C980" w14:textId="77777777" w:rsidR="00864A10" w:rsidRPr="00427E2F" w:rsidRDefault="00864A10" w:rsidP="00864A10">
            <w:pPr>
              <w:pStyle w:val="ListParagraph"/>
              <w:numPr>
                <w:ilvl w:val="0"/>
                <w:numId w:val="7"/>
              </w:numPr>
              <w:jc w:val="both"/>
              <w:rPr>
                <w:rFonts w:cs="Arial"/>
                <w:lang w:val="en-GB"/>
              </w:rPr>
            </w:pPr>
            <w:r w:rsidRPr="00427E2F">
              <w:rPr>
                <w:rFonts w:cs="Arial"/>
                <w:lang w:val="en-GB"/>
              </w:rPr>
              <w:t>had negative net assets at the inception date of this policy period.</w:t>
            </w:r>
          </w:p>
          <w:p w14:paraId="5CDBE45A" w14:textId="77777777" w:rsidR="00864A10" w:rsidRPr="00427E2F" w:rsidRDefault="00864A10" w:rsidP="00864A10">
            <w:pPr>
              <w:jc w:val="both"/>
              <w:rPr>
                <w:rFonts w:cs="Arial"/>
                <w:lang w:val="en-GB"/>
              </w:rPr>
            </w:pPr>
          </w:p>
          <w:p w14:paraId="7AD43B04" w14:textId="77777777" w:rsidR="00864A10" w:rsidRPr="00427E2F" w:rsidRDefault="00864A10" w:rsidP="00864A10">
            <w:pPr>
              <w:jc w:val="both"/>
              <w:rPr>
                <w:rFonts w:cs="Arial"/>
                <w:lang w:val="en-GB"/>
              </w:rPr>
            </w:pPr>
          </w:p>
        </w:tc>
      </w:tr>
      <w:tr w:rsidR="00427E2F" w:rsidRPr="00427E2F" w14:paraId="7C070EE6" w14:textId="77777777" w:rsidTr="002B01BB">
        <w:tc>
          <w:tcPr>
            <w:tcW w:w="1559" w:type="dxa"/>
            <w:gridSpan w:val="3"/>
          </w:tcPr>
          <w:p w14:paraId="178B178A" w14:textId="77777777" w:rsidR="00864A10" w:rsidRPr="00427E2F" w:rsidRDefault="00864A10" w:rsidP="00864A10">
            <w:pPr>
              <w:pStyle w:val="ListParagraph"/>
              <w:numPr>
                <w:ilvl w:val="1"/>
                <w:numId w:val="3"/>
              </w:numPr>
              <w:jc w:val="both"/>
              <w:rPr>
                <w:rFonts w:cs="Arial"/>
              </w:rPr>
            </w:pPr>
          </w:p>
        </w:tc>
        <w:tc>
          <w:tcPr>
            <w:tcW w:w="3827" w:type="dxa"/>
          </w:tcPr>
          <w:p w14:paraId="4E12C4A0" w14:textId="77777777" w:rsidR="00864A10" w:rsidRPr="00427E2F" w:rsidRDefault="00864A10" w:rsidP="00864A10">
            <w:pPr>
              <w:jc w:val="both"/>
              <w:rPr>
                <w:rFonts w:cs="Arial"/>
                <w:b/>
                <w:bCs/>
              </w:rPr>
            </w:pPr>
            <w:r w:rsidRPr="00427E2F">
              <w:rPr>
                <w:rFonts w:cs="Arial"/>
                <w:b/>
                <w:bCs/>
              </w:rPr>
              <w:t>Gynybos kaštai</w:t>
            </w:r>
          </w:p>
          <w:p w14:paraId="410E1082" w14:textId="77777777" w:rsidR="00864A10" w:rsidRPr="00427E2F" w:rsidRDefault="00864A10" w:rsidP="00864A10">
            <w:pPr>
              <w:jc w:val="both"/>
              <w:rPr>
                <w:rFonts w:cs="Arial"/>
              </w:rPr>
            </w:pPr>
          </w:p>
          <w:p w14:paraId="539C11A9" w14:textId="77777777" w:rsidR="00864A10" w:rsidRPr="00427E2F" w:rsidRDefault="00864A10" w:rsidP="00864A10">
            <w:pPr>
              <w:jc w:val="both"/>
              <w:rPr>
                <w:rFonts w:cs="Arial"/>
              </w:rPr>
            </w:pPr>
            <w:r w:rsidRPr="00427E2F">
              <w:rPr>
                <w:rFonts w:cs="Arial"/>
              </w:rPr>
              <w:t>Pagrįsti kaštai ir išlaidos, po pretenzijos pateikimo patirtos Draudėjo ar jo vardu, turint išankstinį raštišką Draudiko sutikimą (kuris negali būti nepagrįstai neduodamas arba vilkinamas), ir tiesiogiai susijusios su pretenzijos tyrimu, gynyba, patenkinimu ar apskundimu įskaitant, bet neapsiribojant gynyba visų instancijų teismuose, tačiau į šias išlaidas neįtraukiamas jokių apdraustųjų atlyginimas, jų laiko sąnaudos arba jokios Bendrovės pridėtinės išlaidos. Į gynybos išlaidas įtraukiamas pagrįstas atlygis ir išlaidos oficialiai įgaliotam ekspertui, pasamdytam Draudiko patvirtinto advokato, ryšium su pretenzijos gynyba.</w:t>
            </w:r>
          </w:p>
        </w:tc>
        <w:tc>
          <w:tcPr>
            <w:tcW w:w="710" w:type="dxa"/>
          </w:tcPr>
          <w:p w14:paraId="255E5058" w14:textId="77777777" w:rsidR="00864A10" w:rsidRPr="00427E2F" w:rsidRDefault="00864A10" w:rsidP="00864A10">
            <w:pPr>
              <w:pStyle w:val="ListParagraph"/>
              <w:numPr>
                <w:ilvl w:val="1"/>
                <w:numId w:val="4"/>
              </w:numPr>
              <w:jc w:val="both"/>
              <w:rPr>
                <w:rFonts w:cs="Arial"/>
              </w:rPr>
            </w:pPr>
          </w:p>
        </w:tc>
        <w:tc>
          <w:tcPr>
            <w:tcW w:w="3827" w:type="dxa"/>
          </w:tcPr>
          <w:p w14:paraId="2E3D128B" w14:textId="77777777" w:rsidR="00864A10" w:rsidRPr="00427E2F" w:rsidRDefault="00864A10" w:rsidP="00864A10">
            <w:pPr>
              <w:jc w:val="both"/>
              <w:rPr>
                <w:rFonts w:cs="Arial"/>
                <w:b/>
                <w:bCs/>
                <w:lang w:val="en-GB"/>
              </w:rPr>
            </w:pPr>
            <w:r w:rsidRPr="00427E2F">
              <w:rPr>
                <w:rFonts w:cs="Arial"/>
                <w:b/>
                <w:bCs/>
                <w:lang w:val="en-GB"/>
              </w:rPr>
              <w:t>Defence costs</w:t>
            </w:r>
          </w:p>
          <w:p w14:paraId="77FD186A" w14:textId="77777777" w:rsidR="00864A10" w:rsidRPr="00427E2F" w:rsidRDefault="00864A10" w:rsidP="00864A10">
            <w:pPr>
              <w:jc w:val="both"/>
              <w:rPr>
                <w:rFonts w:cs="Arial"/>
                <w:lang w:val="en-GB"/>
              </w:rPr>
            </w:pPr>
          </w:p>
          <w:p w14:paraId="439E8402" w14:textId="535CE02D" w:rsidR="00864A10" w:rsidRPr="00427E2F" w:rsidRDefault="00864A10" w:rsidP="00864A10">
            <w:pPr>
              <w:jc w:val="both"/>
              <w:rPr>
                <w:rFonts w:cs="Arial"/>
                <w:lang w:val="en-GB"/>
              </w:rPr>
            </w:pPr>
            <w:r w:rsidRPr="00427E2F">
              <w:rPr>
                <w:rFonts w:cs="Arial"/>
                <w:lang w:val="en-GB"/>
              </w:rPr>
              <w:t xml:space="preserve">Defence costs means reasonable costs and expenses incurred with Insurer’s prior written consent (which shall not be unreasonably delayed or withheld), by or on behalf of an insured after a claim is made, directly in connection with its investigation, defence, settlement, including but not limited to dispute resolution in courts of all instances, but shall not include remuneration of any insured, costs of their time or costs or overheads of any Company. </w:t>
            </w:r>
            <w:r w:rsidR="005975F8" w:rsidRPr="00427E2F">
              <w:rPr>
                <w:rFonts w:cs="Arial"/>
                <w:lang w:val="en-GB"/>
              </w:rPr>
              <w:t>D</w:t>
            </w:r>
            <w:r w:rsidRPr="00427E2F">
              <w:rPr>
                <w:rFonts w:cs="Arial"/>
                <w:lang w:val="en-GB"/>
              </w:rPr>
              <w:t>efence costs include the reasonable fees, costs and expenses of an accredited expert retained through defence counsel approved by the Insurer on behalf of evidence in connection with the defence of a covered claim.</w:t>
            </w:r>
          </w:p>
          <w:p w14:paraId="333B10FA" w14:textId="77777777" w:rsidR="00864A10" w:rsidRPr="00427E2F" w:rsidRDefault="00864A10" w:rsidP="00864A10">
            <w:pPr>
              <w:jc w:val="both"/>
              <w:rPr>
                <w:rFonts w:cs="Arial"/>
                <w:lang w:val="en-GB"/>
              </w:rPr>
            </w:pPr>
          </w:p>
        </w:tc>
      </w:tr>
      <w:tr w:rsidR="00427E2F" w:rsidRPr="00427E2F" w14:paraId="00BB9A80" w14:textId="77777777" w:rsidTr="002B01BB">
        <w:tc>
          <w:tcPr>
            <w:tcW w:w="1559" w:type="dxa"/>
            <w:gridSpan w:val="3"/>
          </w:tcPr>
          <w:p w14:paraId="35D383B8" w14:textId="77777777" w:rsidR="00864A10" w:rsidRPr="00427E2F" w:rsidRDefault="00864A10" w:rsidP="00864A10">
            <w:pPr>
              <w:pStyle w:val="ListParagraph"/>
              <w:numPr>
                <w:ilvl w:val="1"/>
                <w:numId w:val="3"/>
              </w:numPr>
              <w:jc w:val="both"/>
              <w:rPr>
                <w:rFonts w:cs="Arial"/>
              </w:rPr>
            </w:pPr>
          </w:p>
        </w:tc>
        <w:tc>
          <w:tcPr>
            <w:tcW w:w="3827" w:type="dxa"/>
          </w:tcPr>
          <w:p w14:paraId="0E70EE8E" w14:textId="77777777" w:rsidR="00864A10" w:rsidRPr="00427E2F" w:rsidRDefault="00864A10" w:rsidP="00864A10">
            <w:pPr>
              <w:jc w:val="both"/>
              <w:rPr>
                <w:rFonts w:cs="Arial"/>
                <w:b/>
                <w:bCs/>
              </w:rPr>
            </w:pPr>
            <w:r w:rsidRPr="00427E2F">
              <w:rPr>
                <w:rFonts w:cs="Arial"/>
                <w:b/>
                <w:bCs/>
              </w:rPr>
              <w:t>Tyrimo kaštai</w:t>
            </w:r>
          </w:p>
          <w:p w14:paraId="1D7C86B8" w14:textId="77777777" w:rsidR="00864A10" w:rsidRPr="00427E2F" w:rsidRDefault="00864A10" w:rsidP="00864A10">
            <w:pPr>
              <w:jc w:val="both"/>
              <w:rPr>
                <w:rFonts w:cs="Arial"/>
              </w:rPr>
            </w:pPr>
          </w:p>
          <w:p w14:paraId="1E00C506" w14:textId="77777777" w:rsidR="00864A10" w:rsidRDefault="00A915C1" w:rsidP="00864A10">
            <w:pPr>
              <w:jc w:val="both"/>
              <w:rPr>
                <w:rFonts w:cs="Arial"/>
              </w:rPr>
            </w:pPr>
            <w:r w:rsidRPr="00A915C1">
              <w:rPr>
                <w:rFonts w:cs="Arial"/>
              </w:rPr>
              <w:t xml:space="preserve">Draudikas atlygins pagrįstus mokėjimus, išlaidas ir sąnaudas, kurias patyrė Apdraustasis asmuo arba kurios buvo patirtos Apdraustojo asmens vardu, gavus išankstinį raštišką Draudiko sutikimą, kuris negali būti nepagrįstai neduodamas arba vilkinamas, tiesiogiai susiję su </w:t>
            </w:r>
            <w:r w:rsidR="00211CF5">
              <w:rPr>
                <w:rFonts w:cs="Arial"/>
              </w:rPr>
              <w:t>pasiruošimu</w:t>
            </w:r>
            <w:r w:rsidR="00CF5DC8">
              <w:rPr>
                <w:rFonts w:cs="Arial"/>
              </w:rPr>
              <w:t xml:space="preserve"> tyrimui ir</w:t>
            </w:r>
            <w:r w:rsidRPr="00A915C1">
              <w:rPr>
                <w:rFonts w:cs="Arial"/>
              </w:rPr>
              <w:t xml:space="preserve"> dalyvavimu</w:t>
            </w:r>
            <w:r w:rsidR="003B1817">
              <w:rPr>
                <w:rFonts w:cs="Arial"/>
              </w:rPr>
              <w:t xml:space="preserve"> jame</w:t>
            </w:r>
            <w:r w:rsidR="00CF5DC8">
              <w:rPr>
                <w:rFonts w:cs="Arial"/>
              </w:rPr>
              <w:t>,</w:t>
            </w:r>
            <w:r w:rsidRPr="00A915C1">
              <w:rPr>
                <w:rFonts w:cs="Arial"/>
              </w:rPr>
              <w:t xml:space="preserve"> ar reagavimu į Reguliuojančios institucijos reidus ir nurodymus.</w:t>
            </w:r>
          </w:p>
          <w:p w14:paraId="046FACD8" w14:textId="459CF4B4" w:rsidR="00914CF1" w:rsidRPr="00427E2F" w:rsidRDefault="00914CF1" w:rsidP="00864A10">
            <w:pPr>
              <w:jc w:val="both"/>
              <w:rPr>
                <w:rFonts w:cs="Arial"/>
              </w:rPr>
            </w:pPr>
          </w:p>
        </w:tc>
        <w:tc>
          <w:tcPr>
            <w:tcW w:w="710" w:type="dxa"/>
          </w:tcPr>
          <w:p w14:paraId="4B467B83" w14:textId="77777777" w:rsidR="00864A10" w:rsidRPr="00427E2F" w:rsidRDefault="00864A10" w:rsidP="00864A10">
            <w:pPr>
              <w:pStyle w:val="ListParagraph"/>
              <w:numPr>
                <w:ilvl w:val="1"/>
                <w:numId w:val="4"/>
              </w:numPr>
              <w:jc w:val="both"/>
              <w:rPr>
                <w:rFonts w:cs="Arial"/>
              </w:rPr>
            </w:pPr>
          </w:p>
        </w:tc>
        <w:tc>
          <w:tcPr>
            <w:tcW w:w="3827" w:type="dxa"/>
          </w:tcPr>
          <w:p w14:paraId="69FD2E66" w14:textId="77777777" w:rsidR="00864A10" w:rsidRPr="00427E2F" w:rsidRDefault="00864A10" w:rsidP="00864A10">
            <w:pPr>
              <w:jc w:val="both"/>
              <w:rPr>
                <w:rFonts w:cs="Arial"/>
                <w:b/>
                <w:bCs/>
                <w:lang w:val="en-GB"/>
              </w:rPr>
            </w:pPr>
            <w:r w:rsidRPr="00427E2F">
              <w:rPr>
                <w:rFonts w:cs="Arial"/>
                <w:b/>
                <w:bCs/>
                <w:lang w:val="en-GB"/>
              </w:rPr>
              <w:t>Investigation costs</w:t>
            </w:r>
          </w:p>
          <w:p w14:paraId="30E9E8C8" w14:textId="77777777" w:rsidR="00864A10" w:rsidRPr="00427E2F" w:rsidRDefault="00864A10" w:rsidP="00864A10">
            <w:pPr>
              <w:jc w:val="both"/>
              <w:rPr>
                <w:rFonts w:cs="Arial"/>
                <w:lang w:val="en-GB"/>
              </w:rPr>
            </w:pPr>
          </w:p>
          <w:p w14:paraId="1893FF73" w14:textId="56973BEE" w:rsidR="005975F8" w:rsidRPr="00427E2F" w:rsidRDefault="00D47C61" w:rsidP="00864A10">
            <w:pPr>
              <w:jc w:val="both"/>
              <w:rPr>
                <w:rFonts w:cs="Arial"/>
                <w:lang w:val="en-GB"/>
              </w:rPr>
            </w:pPr>
            <w:r w:rsidRPr="00D47C61">
              <w:rPr>
                <w:rFonts w:cs="Arial"/>
                <w:lang w:val="en-GB"/>
              </w:rPr>
              <w:t>The Insurer will pay reasonable fees, costs and expenses incurred by or on behalf of an Insured person with the Insurer’s prior written consent, which shall not be unreasonable delayed or withheld, directly in connection with preparing for, attending in</w:t>
            </w:r>
            <w:r w:rsidR="00DF25CB">
              <w:rPr>
                <w:rFonts w:cs="Arial"/>
                <w:lang w:val="en-GB"/>
              </w:rPr>
              <w:t xml:space="preserve"> investigation</w:t>
            </w:r>
            <w:r w:rsidRPr="00D47C61">
              <w:rPr>
                <w:rFonts w:cs="Arial"/>
                <w:lang w:val="en-GB"/>
              </w:rPr>
              <w:t xml:space="preserve"> or responding to Critical Regulatory Event.</w:t>
            </w:r>
          </w:p>
        </w:tc>
      </w:tr>
      <w:tr w:rsidR="00427E2F" w:rsidRPr="00427E2F" w14:paraId="6EC5AF97" w14:textId="77777777" w:rsidTr="002B01BB">
        <w:tc>
          <w:tcPr>
            <w:tcW w:w="1559" w:type="dxa"/>
            <w:gridSpan w:val="3"/>
          </w:tcPr>
          <w:p w14:paraId="1DA79822" w14:textId="77777777" w:rsidR="00864A10" w:rsidRPr="00427E2F" w:rsidRDefault="00864A10" w:rsidP="00864A10">
            <w:pPr>
              <w:pStyle w:val="ListParagraph"/>
              <w:numPr>
                <w:ilvl w:val="1"/>
                <w:numId w:val="3"/>
              </w:numPr>
              <w:jc w:val="both"/>
              <w:rPr>
                <w:rFonts w:cs="Arial"/>
              </w:rPr>
            </w:pPr>
          </w:p>
        </w:tc>
        <w:tc>
          <w:tcPr>
            <w:tcW w:w="3827" w:type="dxa"/>
          </w:tcPr>
          <w:p w14:paraId="15B93D42" w14:textId="6C5EAA13" w:rsidR="00864A10" w:rsidRPr="00427E2F" w:rsidRDefault="00864A10" w:rsidP="00864A10">
            <w:pPr>
              <w:jc w:val="both"/>
              <w:rPr>
                <w:rFonts w:cs="Arial"/>
                <w:b/>
                <w:bCs/>
              </w:rPr>
            </w:pPr>
            <w:r w:rsidRPr="00427E2F">
              <w:rPr>
                <w:rFonts w:cs="Arial"/>
                <w:b/>
                <w:bCs/>
              </w:rPr>
              <w:t>Išlaidos susijusios su Bendrovės darbuotojų netyčiniu nužudymu, sveikata bei saugumu</w:t>
            </w:r>
          </w:p>
          <w:p w14:paraId="23D1AA4D" w14:textId="77777777" w:rsidR="00864A10" w:rsidRPr="00427E2F" w:rsidRDefault="00864A10" w:rsidP="00864A10">
            <w:pPr>
              <w:jc w:val="both"/>
              <w:rPr>
                <w:rFonts w:cs="Arial"/>
              </w:rPr>
            </w:pPr>
          </w:p>
          <w:p w14:paraId="5D6A1C6B" w14:textId="3528A545" w:rsidR="00864A10" w:rsidRPr="00427E2F" w:rsidRDefault="00864A10" w:rsidP="00864A10">
            <w:pPr>
              <w:ind w:firstLine="314"/>
              <w:jc w:val="both"/>
              <w:rPr>
                <w:rFonts w:cs="Arial"/>
              </w:rPr>
            </w:pPr>
            <w:r w:rsidRPr="00427E2F">
              <w:rPr>
                <w:rFonts w:cs="Arial"/>
              </w:rPr>
              <w:t xml:space="preserve">Pagrįsti mokėjimai, išlaidos ir sąnaudos kuriuos Apdraustasis, gavęs </w:t>
            </w:r>
            <w:r w:rsidRPr="00427E2F">
              <w:rPr>
                <w:rFonts w:cs="Arial"/>
              </w:rPr>
              <w:lastRenderedPageBreak/>
              <w:t xml:space="preserve">išankstinį Draudiko rašytinį sutikimą, patyrė pasitelkdamas nepriklausomus teisininkus kaip patarėjus, konsultuojančius Apdraustajam duodant parodymus baudžiamojoje byloje, kuri buvo pradėta Draudimo laikotarpiu dėl bet kokio asmens mirties ar sužalojimo. </w:t>
            </w:r>
          </w:p>
          <w:p w14:paraId="41840FF7" w14:textId="4AD12E2E" w:rsidR="00864A10" w:rsidRPr="00427E2F" w:rsidRDefault="00864A10" w:rsidP="00864A10">
            <w:pPr>
              <w:jc w:val="both"/>
              <w:rPr>
                <w:rFonts w:cs="Arial"/>
              </w:rPr>
            </w:pPr>
            <w:r w:rsidRPr="00427E2F">
              <w:rPr>
                <w:rFonts w:cs="Arial"/>
              </w:rPr>
              <w:t>Šis išplėtimas traktuojamas atskirai nuo bendros apsaugos, taikomos Tyrimams ir Baudžiamiesiems procesams.</w:t>
            </w:r>
          </w:p>
        </w:tc>
        <w:tc>
          <w:tcPr>
            <w:tcW w:w="710" w:type="dxa"/>
          </w:tcPr>
          <w:p w14:paraId="026558BE" w14:textId="77777777" w:rsidR="00864A10" w:rsidRPr="00427E2F" w:rsidRDefault="00864A10" w:rsidP="00864A10">
            <w:pPr>
              <w:pStyle w:val="ListParagraph"/>
              <w:numPr>
                <w:ilvl w:val="1"/>
                <w:numId w:val="4"/>
              </w:numPr>
              <w:jc w:val="both"/>
              <w:rPr>
                <w:rFonts w:cs="Arial"/>
              </w:rPr>
            </w:pPr>
          </w:p>
        </w:tc>
        <w:tc>
          <w:tcPr>
            <w:tcW w:w="3827" w:type="dxa"/>
          </w:tcPr>
          <w:p w14:paraId="245EE629" w14:textId="4CC4C24A" w:rsidR="00864A10" w:rsidRPr="00427E2F" w:rsidRDefault="00864A10" w:rsidP="00864A10">
            <w:pPr>
              <w:jc w:val="both"/>
              <w:rPr>
                <w:rFonts w:cs="Arial"/>
                <w:b/>
                <w:bCs/>
                <w:iCs/>
                <w:lang w:val="en-US"/>
              </w:rPr>
            </w:pPr>
            <w:proofErr w:type="gramStart"/>
            <w:r w:rsidRPr="00427E2F">
              <w:rPr>
                <w:rFonts w:cs="Arial"/>
                <w:b/>
                <w:bCs/>
                <w:iCs/>
                <w:lang w:val="en-US"/>
              </w:rPr>
              <w:t>Proceedings</w:t>
            </w:r>
            <w:proofErr w:type="gramEnd"/>
            <w:r w:rsidRPr="00427E2F">
              <w:rPr>
                <w:rFonts w:cs="Arial"/>
                <w:b/>
                <w:bCs/>
                <w:iCs/>
                <w:lang w:val="en-US"/>
              </w:rPr>
              <w:t xml:space="preserve"> related to involuntary manslaughter, health and safety of the Company employees</w:t>
            </w:r>
          </w:p>
          <w:p w14:paraId="620441E4" w14:textId="77777777" w:rsidR="00864A10" w:rsidRPr="00427E2F" w:rsidRDefault="00864A10" w:rsidP="00864A10">
            <w:pPr>
              <w:jc w:val="both"/>
              <w:rPr>
                <w:rFonts w:cs="Arial"/>
                <w:b/>
                <w:bCs/>
                <w:lang w:val="en-GB"/>
              </w:rPr>
            </w:pPr>
          </w:p>
          <w:p w14:paraId="1E1F760E" w14:textId="68D699B7" w:rsidR="00864A10" w:rsidRPr="00427E2F" w:rsidRDefault="00864A10" w:rsidP="00864A10">
            <w:pPr>
              <w:jc w:val="both"/>
              <w:rPr>
                <w:rFonts w:cs="Arial"/>
                <w:lang w:val="en-GB"/>
              </w:rPr>
            </w:pPr>
            <w:r w:rsidRPr="00427E2F">
              <w:rPr>
                <w:rFonts w:cs="Arial"/>
                <w:lang w:val="en-GB"/>
              </w:rPr>
              <w:t xml:space="preserve">Reasonable fees, costs and expenses incurred by the Insured Person </w:t>
            </w:r>
            <w:r w:rsidRPr="00427E2F">
              <w:rPr>
                <w:rFonts w:cs="Arial"/>
                <w:lang w:val="en-GB"/>
              </w:rPr>
              <w:lastRenderedPageBreak/>
              <w:t>after obtaining a prior written consent of the Insurer in invoking independent legal counsel to advise the Insured Person when giving evidence in criminal proceedings, which were initiated during the Insurance Period due to death or injury of any person.</w:t>
            </w:r>
          </w:p>
          <w:p w14:paraId="6378A6E0" w14:textId="77777777" w:rsidR="00864A10" w:rsidRPr="00427E2F" w:rsidRDefault="00864A10" w:rsidP="00864A10">
            <w:pPr>
              <w:jc w:val="both"/>
              <w:rPr>
                <w:rFonts w:cs="Arial"/>
                <w:lang w:val="en-GB"/>
              </w:rPr>
            </w:pPr>
            <w:r w:rsidRPr="00427E2F">
              <w:rPr>
                <w:rFonts w:cs="Arial"/>
                <w:lang w:val="en-GB"/>
              </w:rPr>
              <w:t>This extension shall be considered separately from general coverage applicable to Investigations and Criminal Proceedings.</w:t>
            </w:r>
          </w:p>
          <w:p w14:paraId="050A149E" w14:textId="3800B401" w:rsidR="00864A10" w:rsidRPr="00427E2F" w:rsidRDefault="00864A10" w:rsidP="00864A10">
            <w:pPr>
              <w:jc w:val="both"/>
              <w:rPr>
                <w:rFonts w:cs="Arial"/>
                <w:b/>
                <w:bCs/>
                <w:lang w:val="en-GB"/>
              </w:rPr>
            </w:pPr>
          </w:p>
        </w:tc>
      </w:tr>
      <w:tr w:rsidR="00427E2F" w:rsidRPr="00427E2F" w14:paraId="6B3E486A" w14:textId="77777777" w:rsidTr="002B01BB">
        <w:tc>
          <w:tcPr>
            <w:tcW w:w="1559" w:type="dxa"/>
            <w:gridSpan w:val="3"/>
          </w:tcPr>
          <w:p w14:paraId="48320C77" w14:textId="77777777" w:rsidR="00864A10" w:rsidRPr="00427E2F" w:rsidRDefault="00864A10" w:rsidP="00864A10">
            <w:pPr>
              <w:pStyle w:val="ListParagraph"/>
              <w:numPr>
                <w:ilvl w:val="1"/>
                <w:numId w:val="3"/>
              </w:numPr>
              <w:jc w:val="both"/>
              <w:rPr>
                <w:rFonts w:cs="Arial"/>
              </w:rPr>
            </w:pPr>
          </w:p>
        </w:tc>
        <w:tc>
          <w:tcPr>
            <w:tcW w:w="3827" w:type="dxa"/>
          </w:tcPr>
          <w:p w14:paraId="431519E8" w14:textId="77777777" w:rsidR="00864A10" w:rsidRPr="00427E2F" w:rsidRDefault="00864A10" w:rsidP="00864A10">
            <w:pPr>
              <w:jc w:val="both"/>
              <w:rPr>
                <w:rFonts w:cs="Arial"/>
                <w:b/>
                <w:bCs/>
              </w:rPr>
            </w:pPr>
            <w:r w:rsidRPr="00427E2F">
              <w:rPr>
                <w:rFonts w:cs="Arial"/>
                <w:b/>
                <w:bCs/>
              </w:rPr>
              <w:t>Reguliuojančios institucijos reidai ir nurodymai</w:t>
            </w:r>
          </w:p>
          <w:p w14:paraId="1B8FA99B" w14:textId="77777777" w:rsidR="00864A10" w:rsidRPr="00427E2F" w:rsidRDefault="00864A10" w:rsidP="00864A10">
            <w:pPr>
              <w:jc w:val="both"/>
              <w:rPr>
                <w:rFonts w:cs="Arial"/>
                <w:b/>
                <w:bCs/>
              </w:rPr>
            </w:pPr>
          </w:p>
          <w:p w14:paraId="716A6E5B" w14:textId="77777777" w:rsidR="00864A10" w:rsidRPr="00427E2F" w:rsidRDefault="00864A10" w:rsidP="00864A10">
            <w:pPr>
              <w:pStyle w:val="ListParagraph"/>
              <w:numPr>
                <w:ilvl w:val="0"/>
                <w:numId w:val="9"/>
              </w:numPr>
              <w:jc w:val="both"/>
              <w:rPr>
                <w:rFonts w:cs="Arial"/>
              </w:rPr>
            </w:pPr>
            <w:r w:rsidRPr="00427E2F">
              <w:rPr>
                <w:rFonts w:cs="Arial"/>
              </w:rPr>
              <w:t>Oficialios reguliuojančios institucijos reidas ar apsilankymas draudimo sutarties galiojimo laikotarpiu bet kurioje Bendrovėje, kurio metu tikrinami, kopijuojami ar konfiskuojami dokumentai ar apklausiami apdraustieji asmenys;</w:t>
            </w:r>
          </w:p>
          <w:p w14:paraId="1B188B1A" w14:textId="4E8244C4" w:rsidR="00864A10" w:rsidRPr="00427E2F" w:rsidRDefault="00864A10" w:rsidP="00864A10">
            <w:pPr>
              <w:pStyle w:val="ListParagraph"/>
              <w:numPr>
                <w:ilvl w:val="0"/>
                <w:numId w:val="9"/>
              </w:numPr>
              <w:jc w:val="both"/>
              <w:rPr>
                <w:rFonts w:cs="Arial"/>
              </w:rPr>
            </w:pPr>
            <w:r w:rsidRPr="00427E2F">
              <w:rPr>
                <w:rFonts w:cs="Arial"/>
              </w:rPr>
              <w:t>Viešas pranešimas, susijęs su tuo, kas išdėstyta aukščiau;</w:t>
            </w:r>
          </w:p>
          <w:p w14:paraId="179D299B" w14:textId="7694E193" w:rsidR="00864A10" w:rsidRPr="00427E2F" w:rsidRDefault="00864A10" w:rsidP="00864A10">
            <w:pPr>
              <w:pStyle w:val="ListParagraph"/>
              <w:numPr>
                <w:ilvl w:val="0"/>
                <w:numId w:val="9"/>
              </w:numPr>
              <w:jc w:val="both"/>
              <w:rPr>
                <w:rFonts w:cs="Arial"/>
              </w:rPr>
            </w:pPr>
            <w:r w:rsidRPr="00427E2F">
              <w:rPr>
                <w:rFonts w:cs="Arial"/>
              </w:rPr>
              <w:t>Atvejai, kai bet kuris Apdraustasis asmuo draudimo sutarties galiojimo laikotarpiu gauna oficialų reguliuojančios institucijos pranešimą (susijusį su tyrimu), teisėtai reikalaujantį pateikti dokumentus, atsakyti į klausimus ar dalyvauti šios institucijos apklausoje.</w:t>
            </w:r>
          </w:p>
          <w:p w14:paraId="0351EBE4" w14:textId="77777777" w:rsidR="00864A10" w:rsidRPr="00427E2F" w:rsidRDefault="00864A10" w:rsidP="00864A10">
            <w:pPr>
              <w:jc w:val="both"/>
              <w:rPr>
                <w:rFonts w:cs="Arial"/>
              </w:rPr>
            </w:pPr>
          </w:p>
          <w:p w14:paraId="78D32F5D" w14:textId="77777777" w:rsidR="00864A10" w:rsidRPr="00427E2F" w:rsidRDefault="00864A10" w:rsidP="00864A10">
            <w:pPr>
              <w:jc w:val="both"/>
              <w:rPr>
                <w:rFonts w:cs="Arial"/>
              </w:rPr>
            </w:pPr>
            <w:r w:rsidRPr="00427E2F">
              <w:rPr>
                <w:rFonts w:cs="Arial"/>
              </w:rPr>
              <w:t>Oficialios reguliuojančios institucijos reidas neapima įprastos reguliuojančios institucijos priežiūros, kontrolės ar atitikties patikrų ar tyrimo, kuris yra labiau orientuotas į pramonės šaką, o ne į pačią Bendrovę ar apdraustuosius asmenis.</w:t>
            </w:r>
          </w:p>
          <w:p w14:paraId="58CD0310" w14:textId="77777777" w:rsidR="00864A10" w:rsidRPr="00427E2F" w:rsidRDefault="00864A10" w:rsidP="00864A10">
            <w:pPr>
              <w:jc w:val="both"/>
              <w:rPr>
                <w:rFonts w:cs="Arial"/>
              </w:rPr>
            </w:pPr>
          </w:p>
        </w:tc>
        <w:tc>
          <w:tcPr>
            <w:tcW w:w="710" w:type="dxa"/>
          </w:tcPr>
          <w:p w14:paraId="4BFB6C88" w14:textId="77777777" w:rsidR="00864A10" w:rsidRPr="00427E2F" w:rsidRDefault="00864A10" w:rsidP="00864A10">
            <w:pPr>
              <w:pStyle w:val="ListParagraph"/>
              <w:numPr>
                <w:ilvl w:val="1"/>
                <w:numId w:val="4"/>
              </w:numPr>
              <w:jc w:val="both"/>
              <w:rPr>
                <w:rFonts w:cs="Arial"/>
              </w:rPr>
            </w:pPr>
          </w:p>
        </w:tc>
        <w:tc>
          <w:tcPr>
            <w:tcW w:w="3827" w:type="dxa"/>
          </w:tcPr>
          <w:p w14:paraId="077F7095" w14:textId="77777777" w:rsidR="00864A10" w:rsidRPr="00427E2F" w:rsidRDefault="00864A10" w:rsidP="00864A10">
            <w:pPr>
              <w:jc w:val="both"/>
              <w:rPr>
                <w:rFonts w:cs="Arial"/>
                <w:b/>
                <w:bCs/>
                <w:lang w:val="en-GB"/>
              </w:rPr>
            </w:pPr>
            <w:r w:rsidRPr="00427E2F">
              <w:rPr>
                <w:rFonts w:cs="Arial"/>
                <w:b/>
                <w:bCs/>
                <w:lang w:val="en-GB"/>
              </w:rPr>
              <w:t>Critical Regulatory Event</w:t>
            </w:r>
          </w:p>
          <w:p w14:paraId="3F0EA912" w14:textId="77777777" w:rsidR="00864A10" w:rsidRPr="00427E2F" w:rsidRDefault="00864A10" w:rsidP="00864A10">
            <w:pPr>
              <w:jc w:val="both"/>
              <w:rPr>
                <w:rFonts w:cs="Arial"/>
                <w:b/>
                <w:bCs/>
                <w:lang w:val="en-GB"/>
              </w:rPr>
            </w:pPr>
          </w:p>
          <w:p w14:paraId="3078E012" w14:textId="77777777" w:rsidR="00864A10" w:rsidRPr="00427E2F" w:rsidRDefault="00864A10" w:rsidP="00864A10">
            <w:pPr>
              <w:pStyle w:val="ListParagraph"/>
              <w:numPr>
                <w:ilvl w:val="0"/>
                <w:numId w:val="8"/>
              </w:numPr>
              <w:jc w:val="both"/>
              <w:rPr>
                <w:rFonts w:cs="Arial"/>
                <w:lang w:val="en-GB"/>
              </w:rPr>
            </w:pPr>
            <w:r w:rsidRPr="00427E2F">
              <w:rPr>
                <w:rFonts w:cs="Arial"/>
                <w:lang w:val="en-GB"/>
              </w:rPr>
              <w:t>A raid on, or on-site visit to any Company first taken place during the Policy Period by any official regulator that involves review, copying or confiscation of files or interviews of any insured persons; or</w:t>
            </w:r>
          </w:p>
          <w:p w14:paraId="2838E5C9" w14:textId="77777777" w:rsidR="00864A10" w:rsidRPr="00427E2F" w:rsidRDefault="00864A10" w:rsidP="00864A10">
            <w:pPr>
              <w:pStyle w:val="ListParagraph"/>
              <w:numPr>
                <w:ilvl w:val="0"/>
                <w:numId w:val="8"/>
              </w:numPr>
              <w:jc w:val="both"/>
              <w:rPr>
                <w:rFonts w:cs="Arial"/>
                <w:lang w:val="en-GB"/>
              </w:rPr>
            </w:pPr>
            <w:r w:rsidRPr="00427E2F">
              <w:rPr>
                <w:rFonts w:cs="Arial"/>
                <w:lang w:val="en-GB"/>
              </w:rPr>
              <w:t>A public announcement relating to the foregoing; or</w:t>
            </w:r>
          </w:p>
          <w:p w14:paraId="29D4224B" w14:textId="77777777" w:rsidR="00864A10" w:rsidRPr="00427E2F" w:rsidRDefault="00864A10" w:rsidP="00864A10">
            <w:pPr>
              <w:pStyle w:val="ListParagraph"/>
              <w:numPr>
                <w:ilvl w:val="0"/>
                <w:numId w:val="8"/>
              </w:numPr>
              <w:jc w:val="both"/>
              <w:rPr>
                <w:rFonts w:cs="Arial"/>
                <w:lang w:val="en-GB"/>
              </w:rPr>
            </w:pPr>
            <w:r w:rsidRPr="00427E2F">
              <w:rPr>
                <w:rFonts w:cs="Arial"/>
                <w:lang w:val="en-GB"/>
              </w:rPr>
              <w:t>The receipt by any insured person during the Policy Period a formal notice (within and in connection with an investigation) from an official regulator which legally requires from the Insured in its capacity as such to produce documents to, or answer, attend interviews with that regulator.</w:t>
            </w:r>
          </w:p>
          <w:p w14:paraId="4A345BA8" w14:textId="77777777" w:rsidR="00864A10" w:rsidRPr="00427E2F" w:rsidRDefault="00864A10" w:rsidP="00864A10">
            <w:pPr>
              <w:jc w:val="both"/>
              <w:rPr>
                <w:rFonts w:cs="Arial"/>
                <w:lang w:val="en-GB"/>
              </w:rPr>
            </w:pPr>
          </w:p>
          <w:p w14:paraId="55AD0FA6" w14:textId="77777777" w:rsidR="00864A10" w:rsidRPr="00427E2F" w:rsidRDefault="00864A10" w:rsidP="00864A10">
            <w:pPr>
              <w:jc w:val="both"/>
              <w:rPr>
                <w:rFonts w:cs="Arial"/>
                <w:lang w:val="en-GB"/>
              </w:rPr>
            </w:pPr>
            <w:r w:rsidRPr="00427E2F">
              <w:rPr>
                <w:rFonts w:cs="Arial"/>
                <w:lang w:val="en-GB"/>
              </w:rPr>
              <w:t>Critical regulatory event shall not include routine regulatory supervision, inspection or compliance reviews or any investigation which focuses on an industry rather than a Company or insured persons in their capacity as such.</w:t>
            </w:r>
          </w:p>
        </w:tc>
      </w:tr>
      <w:tr w:rsidR="00427E2F" w:rsidRPr="00427E2F" w14:paraId="2E7B0123" w14:textId="77777777" w:rsidTr="002B01BB">
        <w:tc>
          <w:tcPr>
            <w:tcW w:w="1559" w:type="dxa"/>
            <w:gridSpan w:val="3"/>
          </w:tcPr>
          <w:p w14:paraId="4F6D070A" w14:textId="77777777" w:rsidR="00864A10" w:rsidRPr="00427E2F" w:rsidRDefault="00864A10" w:rsidP="00864A10">
            <w:pPr>
              <w:pStyle w:val="ListParagraph"/>
              <w:numPr>
                <w:ilvl w:val="1"/>
                <w:numId w:val="3"/>
              </w:numPr>
              <w:jc w:val="both"/>
              <w:rPr>
                <w:rFonts w:cs="Arial"/>
              </w:rPr>
            </w:pPr>
          </w:p>
        </w:tc>
        <w:tc>
          <w:tcPr>
            <w:tcW w:w="3827" w:type="dxa"/>
          </w:tcPr>
          <w:p w14:paraId="24B3E047" w14:textId="77777777" w:rsidR="00864A10" w:rsidRPr="00427E2F" w:rsidRDefault="00864A10" w:rsidP="00864A10">
            <w:pPr>
              <w:jc w:val="both"/>
              <w:rPr>
                <w:rFonts w:cs="Arial"/>
                <w:b/>
                <w:bCs/>
              </w:rPr>
            </w:pPr>
            <w:r w:rsidRPr="00427E2F">
              <w:rPr>
                <w:rFonts w:cs="Arial"/>
                <w:b/>
                <w:bCs/>
              </w:rPr>
              <w:t>Reputacijos atstatymo kaštai</w:t>
            </w:r>
          </w:p>
          <w:p w14:paraId="23AFCEE0" w14:textId="77777777" w:rsidR="00864A10" w:rsidRPr="00427E2F" w:rsidRDefault="00864A10" w:rsidP="00864A10">
            <w:pPr>
              <w:jc w:val="both"/>
              <w:rPr>
                <w:rFonts w:cs="Arial"/>
              </w:rPr>
            </w:pPr>
          </w:p>
          <w:p w14:paraId="2AA01B01" w14:textId="41F983FE" w:rsidR="00864A10" w:rsidRPr="00427E2F" w:rsidRDefault="00864A10" w:rsidP="00864A10">
            <w:pPr>
              <w:jc w:val="both"/>
              <w:rPr>
                <w:rFonts w:cs="Arial"/>
              </w:rPr>
            </w:pPr>
            <w:r w:rsidRPr="00427E2F">
              <w:rPr>
                <w:rFonts w:cs="Arial"/>
              </w:rPr>
              <w:t>Draudikas atlygins apdraustojo asmens prarastos reputacijos atstatymo kaštus. Tai pagrįsti ir būtini viešųjų ryšių specialistų honorarai ir išlaidos, kuriuos apdraustasis asmuo patiria su išankstiniu raštišku Draudiko sutikimu, siekdamas sumažinti žalą savo reputacijai dėl jam pateiktos ir patenkintos pretenzijos, kai tokia žala gali būti objektyviai nustatyta pagal žiniasklaidos pranešimus arba kitus viešai prieinamus trečiųjų šalių duomenis, išskyrus Bendrovės  darbuotojų ar apdraustojo asmens atlyginimą, darbo užmokestį ar kitokį atlygį arba kitokias Draudėjo arba jo dukterinių bendrovių pridėtines išlaidas.</w:t>
            </w:r>
          </w:p>
          <w:p w14:paraId="5B38AE9B" w14:textId="77777777" w:rsidR="00864A10" w:rsidRPr="00427E2F" w:rsidRDefault="00864A10" w:rsidP="00864A10">
            <w:pPr>
              <w:jc w:val="both"/>
              <w:rPr>
                <w:rFonts w:cs="Arial"/>
              </w:rPr>
            </w:pPr>
          </w:p>
        </w:tc>
        <w:tc>
          <w:tcPr>
            <w:tcW w:w="710" w:type="dxa"/>
          </w:tcPr>
          <w:p w14:paraId="288F67D2" w14:textId="77777777" w:rsidR="00864A10" w:rsidRPr="00427E2F" w:rsidRDefault="00864A10" w:rsidP="00864A10">
            <w:pPr>
              <w:pStyle w:val="ListParagraph"/>
              <w:numPr>
                <w:ilvl w:val="1"/>
                <w:numId w:val="4"/>
              </w:numPr>
              <w:jc w:val="both"/>
              <w:rPr>
                <w:rFonts w:cs="Arial"/>
              </w:rPr>
            </w:pPr>
          </w:p>
        </w:tc>
        <w:tc>
          <w:tcPr>
            <w:tcW w:w="3827" w:type="dxa"/>
          </w:tcPr>
          <w:p w14:paraId="208EB244" w14:textId="77777777" w:rsidR="00864A10" w:rsidRPr="00427E2F" w:rsidRDefault="00864A10" w:rsidP="00864A10">
            <w:pPr>
              <w:jc w:val="both"/>
              <w:rPr>
                <w:rFonts w:cs="Arial"/>
                <w:b/>
                <w:bCs/>
                <w:lang w:val="en-GB"/>
              </w:rPr>
            </w:pPr>
            <w:r w:rsidRPr="00427E2F">
              <w:rPr>
                <w:rFonts w:cs="Arial"/>
                <w:b/>
                <w:bCs/>
                <w:lang w:val="en-GB"/>
              </w:rPr>
              <w:t>Reputation recovery costs</w:t>
            </w:r>
          </w:p>
          <w:p w14:paraId="1D599F6A" w14:textId="77777777" w:rsidR="00864A10" w:rsidRPr="00427E2F" w:rsidRDefault="00864A10" w:rsidP="00864A10">
            <w:pPr>
              <w:jc w:val="both"/>
              <w:rPr>
                <w:rFonts w:cs="Arial"/>
                <w:lang w:val="en-GB"/>
              </w:rPr>
            </w:pPr>
          </w:p>
          <w:p w14:paraId="12456EA4" w14:textId="77777777" w:rsidR="00864A10" w:rsidRPr="00427E2F" w:rsidRDefault="00864A10" w:rsidP="00864A10">
            <w:pPr>
              <w:jc w:val="both"/>
              <w:rPr>
                <w:rFonts w:cs="Arial"/>
                <w:lang w:val="en-GB"/>
              </w:rPr>
            </w:pPr>
            <w:r w:rsidRPr="00427E2F">
              <w:rPr>
                <w:rFonts w:cs="Arial"/>
                <w:lang w:val="en-GB"/>
              </w:rPr>
              <w:t xml:space="preserve">The Insurer will pay the reputation recovery costs of the insured person. Reputation recovery costs means the reasonable and necessary fees and expenses of public relations professionals which insured person incurs (with Insurer’s prior written consent) in order to mitigate damage to its reputation due to a covered claim, as objectively established by media reports or other publicly available third-party data, except for wages, salaries and other remuneration of employees and insured person’s or other overhead of the Policyholder or its subsidiaries.   </w:t>
            </w:r>
          </w:p>
          <w:p w14:paraId="0CB247D9" w14:textId="77777777" w:rsidR="00864A10" w:rsidRPr="00427E2F" w:rsidRDefault="00864A10" w:rsidP="00864A10">
            <w:pPr>
              <w:jc w:val="both"/>
              <w:rPr>
                <w:rFonts w:cs="Arial"/>
                <w:lang w:val="en-GB"/>
              </w:rPr>
            </w:pPr>
          </w:p>
        </w:tc>
      </w:tr>
      <w:tr w:rsidR="00427E2F" w:rsidRPr="00427E2F" w14:paraId="30584DCE" w14:textId="77777777" w:rsidTr="002B01BB">
        <w:tc>
          <w:tcPr>
            <w:tcW w:w="1559" w:type="dxa"/>
            <w:gridSpan w:val="3"/>
          </w:tcPr>
          <w:p w14:paraId="3FE7631F" w14:textId="77777777" w:rsidR="00864A10" w:rsidRPr="00427E2F" w:rsidRDefault="00864A10" w:rsidP="00864A10">
            <w:pPr>
              <w:pStyle w:val="ListParagraph"/>
              <w:numPr>
                <w:ilvl w:val="1"/>
                <w:numId w:val="3"/>
              </w:numPr>
              <w:jc w:val="both"/>
              <w:rPr>
                <w:rFonts w:cs="Arial"/>
              </w:rPr>
            </w:pPr>
          </w:p>
        </w:tc>
        <w:tc>
          <w:tcPr>
            <w:tcW w:w="3827" w:type="dxa"/>
          </w:tcPr>
          <w:p w14:paraId="2AD27A13" w14:textId="77777777" w:rsidR="00864A10" w:rsidRPr="00427E2F" w:rsidRDefault="00864A10" w:rsidP="00864A10">
            <w:pPr>
              <w:jc w:val="both"/>
              <w:rPr>
                <w:rFonts w:cs="Arial"/>
                <w:b/>
                <w:bCs/>
              </w:rPr>
            </w:pPr>
            <w:r w:rsidRPr="00427E2F">
              <w:rPr>
                <w:rFonts w:cs="Arial"/>
                <w:b/>
                <w:bCs/>
              </w:rPr>
              <w:t>Nuostolių sumažinimo išlaidos</w:t>
            </w:r>
          </w:p>
          <w:p w14:paraId="67A1EE43" w14:textId="77777777" w:rsidR="00864A10" w:rsidRPr="00427E2F" w:rsidRDefault="00864A10" w:rsidP="00864A10">
            <w:pPr>
              <w:jc w:val="both"/>
              <w:rPr>
                <w:rFonts w:cs="Arial"/>
              </w:rPr>
            </w:pPr>
          </w:p>
          <w:p w14:paraId="4A3E657E" w14:textId="6F27F8FA" w:rsidR="00864A10" w:rsidRPr="00427E2F" w:rsidRDefault="00864A10" w:rsidP="00864A10">
            <w:pPr>
              <w:jc w:val="both"/>
              <w:rPr>
                <w:rFonts w:cs="Arial"/>
              </w:rPr>
            </w:pPr>
            <w:r w:rsidRPr="00427E2F">
              <w:rPr>
                <w:rFonts w:cs="Arial"/>
              </w:rPr>
              <w:t xml:space="preserve">Pagrįsti mokėjimai, išlaidos ir sąnaudos Draudiko patvirtintai advokatų </w:t>
            </w:r>
            <w:r w:rsidRPr="00427E2F">
              <w:rPr>
                <w:rFonts w:cs="Arial"/>
              </w:rPr>
              <w:lastRenderedPageBreak/>
              <w:t xml:space="preserve">kontorai, konsultuojančiai apdraustąjį asmenį dėl jo teisinės padėties trečiųjų šalių atžvilgiu ir dėl veiksmų, kurie galėtų būti tinkami užkirsti kelią </w:t>
            </w:r>
            <w:r w:rsidR="00E71998">
              <w:rPr>
                <w:rFonts w:cs="Arial"/>
              </w:rPr>
              <w:t>P</w:t>
            </w:r>
            <w:r w:rsidRPr="00427E2F">
              <w:rPr>
                <w:rFonts w:cs="Arial"/>
              </w:rPr>
              <w:t xml:space="preserve">retenzijai arba sumažinti jos riziką.   </w:t>
            </w:r>
          </w:p>
          <w:p w14:paraId="56C874DA" w14:textId="77777777" w:rsidR="00864A10" w:rsidRPr="00427E2F" w:rsidRDefault="00864A10" w:rsidP="00864A10">
            <w:pPr>
              <w:jc w:val="both"/>
              <w:rPr>
                <w:rFonts w:cs="Arial"/>
              </w:rPr>
            </w:pPr>
          </w:p>
        </w:tc>
        <w:tc>
          <w:tcPr>
            <w:tcW w:w="710" w:type="dxa"/>
          </w:tcPr>
          <w:p w14:paraId="6337C67B" w14:textId="77777777" w:rsidR="00864A10" w:rsidRPr="00427E2F" w:rsidRDefault="00864A10" w:rsidP="00864A10">
            <w:pPr>
              <w:pStyle w:val="ListParagraph"/>
              <w:numPr>
                <w:ilvl w:val="1"/>
                <w:numId w:val="4"/>
              </w:numPr>
              <w:jc w:val="both"/>
              <w:rPr>
                <w:rFonts w:cs="Arial"/>
              </w:rPr>
            </w:pPr>
          </w:p>
        </w:tc>
        <w:tc>
          <w:tcPr>
            <w:tcW w:w="3827" w:type="dxa"/>
          </w:tcPr>
          <w:p w14:paraId="6DC63D1D" w14:textId="77777777" w:rsidR="00864A10" w:rsidRPr="00427E2F" w:rsidRDefault="00864A10" w:rsidP="00864A10">
            <w:pPr>
              <w:jc w:val="both"/>
              <w:rPr>
                <w:rFonts w:cs="Arial"/>
                <w:b/>
                <w:bCs/>
                <w:lang w:val="en-GB"/>
              </w:rPr>
            </w:pPr>
            <w:r w:rsidRPr="00427E2F">
              <w:rPr>
                <w:rFonts w:cs="Arial"/>
                <w:b/>
                <w:bCs/>
                <w:lang w:val="en-GB"/>
              </w:rPr>
              <w:t xml:space="preserve">Loss mitigation costs </w:t>
            </w:r>
          </w:p>
          <w:p w14:paraId="692378F8" w14:textId="77777777" w:rsidR="00864A10" w:rsidRPr="00427E2F" w:rsidRDefault="00864A10" w:rsidP="00864A10">
            <w:pPr>
              <w:jc w:val="both"/>
              <w:rPr>
                <w:rFonts w:cs="Arial"/>
                <w:lang w:val="en-GB"/>
              </w:rPr>
            </w:pPr>
          </w:p>
          <w:p w14:paraId="10E4B09E" w14:textId="3482674B" w:rsidR="00864A10" w:rsidRPr="00427E2F" w:rsidRDefault="00864A10" w:rsidP="00864A10">
            <w:pPr>
              <w:jc w:val="both"/>
              <w:rPr>
                <w:rFonts w:cs="Arial"/>
                <w:lang w:val="en-GB"/>
              </w:rPr>
            </w:pPr>
            <w:r w:rsidRPr="00427E2F">
              <w:rPr>
                <w:rFonts w:cs="Arial"/>
                <w:lang w:val="en-GB"/>
              </w:rPr>
              <w:t xml:space="preserve">Reasonable fees, costs and expenses of a law firm approved by the </w:t>
            </w:r>
            <w:r w:rsidRPr="00427E2F">
              <w:rPr>
                <w:rFonts w:cs="Arial"/>
                <w:lang w:val="en-GB"/>
              </w:rPr>
              <w:lastRenderedPageBreak/>
              <w:t xml:space="preserve">Insurer, to advice the insured person on its legal position vis a vis third parties any steps which may be appropriate to avert or minimize the risk of a </w:t>
            </w:r>
            <w:r w:rsidR="00E71998">
              <w:rPr>
                <w:rFonts w:cs="Arial"/>
                <w:lang w:val="en-GB"/>
              </w:rPr>
              <w:t>C</w:t>
            </w:r>
            <w:r w:rsidRPr="00427E2F">
              <w:rPr>
                <w:rFonts w:cs="Arial"/>
                <w:lang w:val="en-GB"/>
              </w:rPr>
              <w:t xml:space="preserve">laim.   </w:t>
            </w:r>
          </w:p>
        </w:tc>
      </w:tr>
      <w:tr w:rsidR="00427E2F" w:rsidRPr="00427E2F" w14:paraId="51AE3F5A" w14:textId="77777777" w:rsidTr="002B01BB">
        <w:tc>
          <w:tcPr>
            <w:tcW w:w="1559" w:type="dxa"/>
            <w:gridSpan w:val="3"/>
          </w:tcPr>
          <w:p w14:paraId="46AD9859" w14:textId="77777777" w:rsidR="00864A10" w:rsidRPr="00427E2F" w:rsidRDefault="00864A10" w:rsidP="00864A10">
            <w:pPr>
              <w:pStyle w:val="ListParagraph"/>
              <w:numPr>
                <w:ilvl w:val="1"/>
                <w:numId w:val="3"/>
              </w:numPr>
              <w:jc w:val="both"/>
              <w:rPr>
                <w:rFonts w:cs="Arial"/>
              </w:rPr>
            </w:pPr>
          </w:p>
        </w:tc>
        <w:tc>
          <w:tcPr>
            <w:tcW w:w="3827" w:type="dxa"/>
          </w:tcPr>
          <w:p w14:paraId="0CBA773C" w14:textId="77777777" w:rsidR="00864A10" w:rsidRPr="00427E2F" w:rsidRDefault="00864A10" w:rsidP="00864A10">
            <w:pPr>
              <w:jc w:val="both"/>
              <w:rPr>
                <w:rFonts w:cs="Arial"/>
                <w:b/>
                <w:bCs/>
              </w:rPr>
            </w:pPr>
            <w:r w:rsidRPr="00427E2F">
              <w:rPr>
                <w:rFonts w:cs="Arial"/>
                <w:b/>
                <w:bCs/>
              </w:rPr>
              <w:t xml:space="preserve">Neatidėliotinos gynybos išlaidos </w:t>
            </w:r>
          </w:p>
          <w:p w14:paraId="687CF7A9" w14:textId="77777777" w:rsidR="00864A10" w:rsidRPr="00427E2F" w:rsidRDefault="00864A10" w:rsidP="00864A10">
            <w:pPr>
              <w:jc w:val="both"/>
              <w:rPr>
                <w:rFonts w:cs="Arial"/>
                <w:b/>
                <w:bCs/>
              </w:rPr>
            </w:pPr>
          </w:p>
          <w:p w14:paraId="1D35F772" w14:textId="53F7DF47" w:rsidR="00864A10" w:rsidRPr="00427E2F" w:rsidRDefault="00864A10" w:rsidP="00864A10">
            <w:pPr>
              <w:jc w:val="both"/>
              <w:rPr>
                <w:rFonts w:cs="Arial"/>
              </w:rPr>
            </w:pPr>
            <w:r w:rsidRPr="00427E2F">
              <w:rPr>
                <w:rFonts w:cs="Arial"/>
              </w:rPr>
              <w:t xml:space="preserve">Tai pagrįsti </w:t>
            </w:r>
            <w:r w:rsidR="00E71998">
              <w:rPr>
                <w:rFonts w:cs="Arial"/>
              </w:rPr>
              <w:t>G</w:t>
            </w:r>
            <w:r w:rsidRPr="00427E2F">
              <w:rPr>
                <w:rFonts w:cs="Arial"/>
              </w:rPr>
              <w:t xml:space="preserve">ynybos kaštai, susiję su bet kokia pretenzija, tuo atveju, kai Draudiko raštiškas sutikimas objektyviai negali būti gautas prieš juos patiriant. Tokiu atveju Draudikas duos retrospektyvų sutikimą tokiems </w:t>
            </w:r>
            <w:r w:rsidR="00E71998">
              <w:rPr>
                <w:rFonts w:cs="Arial"/>
              </w:rPr>
              <w:t>G</w:t>
            </w:r>
            <w:r w:rsidRPr="00427E2F">
              <w:rPr>
                <w:rFonts w:cs="Arial"/>
              </w:rPr>
              <w:t>ynybos kaštams sutartyje nustatytos draudimo sumos ribose.</w:t>
            </w:r>
          </w:p>
        </w:tc>
        <w:tc>
          <w:tcPr>
            <w:tcW w:w="710" w:type="dxa"/>
          </w:tcPr>
          <w:p w14:paraId="3A629D37" w14:textId="77777777" w:rsidR="00864A10" w:rsidRPr="00427E2F" w:rsidRDefault="00864A10" w:rsidP="00864A10">
            <w:pPr>
              <w:pStyle w:val="ListParagraph"/>
              <w:numPr>
                <w:ilvl w:val="1"/>
                <w:numId w:val="4"/>
              </w:numPr>
              <w:jc w:val="both"/>
              <w:rPr>
                <w:rFonts w:cs="Arial"/>
              </w:rPr>
            </w:pPr>
          </w:p>
        </w:tc>
        <w:tc>
          <w:tcPr>
            <w:tcW w:w="3827" w:type="dxa"/>
          </w:tcPr>
          <w:p w14:paraId="743627C9" w14:textId="77777777" w:rsidR="00864A10" w:rsidRPr="00427E2F" w:rsidRDefault="00864A10" w:rsidP="00864A10">
            <w:pPr>
              <w:jc w:val="both"/>
              <w:rPr>
                <w:rFonts w:cs="Arial"/>
                <w:b/>
                <w:bCs/>
                <w:lang w:val="en-GB"/>
              </w:rPr>
            </w:pPr>
            <w:r w:rsidRPr="00427E2F">
              <w:rPr>
                <w:rFonts w:cs="Arial"/>
                <w:b/>
                <w:bCs/>
                <w:lang w:val="en-GB"/>
              </w:rPr>
              <w:t xml:space="preserve">Emergency costs </w:t>
            </w:r>
          </w:p>
          <w:p w14:paraId="5CA13DEF" w14:textId="77777777" w:rsidR="00864A10" w:rsidRPr="00427E2F" w:rsidRDefault="00864A10" w:rsidP="00864A10">
            <w:pPr>
              <w:jc w:val="both"/>
              <w:rPr>
                <w:rFonts w:cs="Arial"/>
                <w:lang w:val="en-GB"/>
              </w:rPr>
            </w:pPr>
          </w:p>
          <w:p w14:paraId="30D1D3AA" w14:textId="1DC9B0D0" w:rsidR="00864A10" w:rsidRPr="00427E2F" w:rsidRDefault="00864A10" w:rsidP="00864A10">
            <w:pPr>
              <w:jc w:val="both"/>
              <w:rPr>
                <w:rFonts w:cs="Arial"/>
                <w:lang w:val="en-GB"/>
              </w:rPr>
            </w:pPr>
            <w:r w:rsidRPr="00427E2F">
              <w:rPr>
                <w:rFonts w:cs="Arial"/>
                <w:lang w:val="en-GB"/>
              </w:rPr>
              <w:t xml:space="preserve">Type of reasonable </w:t>
            </w:r>
            <w:r w:rsidR="00E71998">
              <w:rPr>
                <w:rFonts w:cs="Arial"/>
                <w:lang w:val="en-GB"/>
              </w:rPr>
              <w:t>D</w:t>
            </w:r>
            <w:r w:rsidRPr="00427E2F">
              <w:rPr>
                <w:rFonts w:cs="Arial"/>
                <w:lang w:val="en-GB"/>
              </w:rPr>
              <w:t xml:space="preserve">efence costs needed in case if the Insurer’s written consent cannot reasonably be </w:t>
            </w:r>
            <w:proofErr w:type="gramStart"/>
            <w:r w:rsidRPr="00427E2F">
              <w:rPr>
                <w:rFonts w:cs="Arial"/>
                <w:lang w:val="en-GB"/>
              </w:rPr>
              <w:t>obtain</w:t>
            </w:r>
            <w:proofErr w:type="gramEnd"/>
            <w:r w:rsidRPr="00427E2F">
              <w:rPr>
                <w:rFonts w:cs="Arial"/>
                <w:lang w:val="en-GB"/>
              </w:rPr>
              <w:t xml:space="preserve"> before </w:t>
            </w:r>
            <w:r w:rsidR="00E71998">
              <w:rPr>
                <w:rFonts w:cs="Arial"/>
                <w:lang w:val="en-GB"/>
              </w:rPr>
              <w:t>D</w:t>
            </w:r>
            <w:r w:rsidRPr="00427E2F">
              <w:rPr>
                <w:rFonts w:cs="Arial"/>
                <w:lang w:val="en-GB"/>
              </w:rPr>
              <w:t xml:space="preserve">efence costs are incurred with respect to any claim, the Insurer will give retrospective approval for such </w:t>
            </w:r>
            <w:r w:rsidR="00E71998">
              <w:rPr>
                <w:rFonts w:cs="Arial"/>
                <w:lang w:val="en-GB"/>
              </w:rPr>
              <w:t>D</w:t>
            </w:r>
            <w:r w:rsidRPr="00427E2F">
              <w:rPr>
                <w:rFonts w:cs="Arial"/>
                <w:lang w:val="en-GB"/>
              </w:rPr>
              <w:t>efence costs of up to, in the aggregate of the sublimit.</w:t>
            </w:r>
          </w:p>
          <w:p w14:paraId="7CB1F26D" w14:textId="77777777" w:rsidR="00864A10" w:rsidRPr="00427E2F" w:rsidRDefault="00864A10" w:rsidP="00864A10">
            <w:pPr>
              <w:jc w:val="both"/>
              <w:rPr>
                <w:rFonts w:cs="Arial"/>
                <w:lang w:val="en-GB"/>
              </w:rPr>
            </w:pPr>
          </w:p>
        </w:tc>
      </w:tr>
      <w:tr w:rsidR="00427E2F" w:rsidRPr="00427E2F" w14:paraId="6736BC5E" w14:textId="77777777" w:rsidTr="002B01BB">
        <w:tc>
          <w:tcPr>
            <w:tcW w:w="1559" w:type="dxa"/>
            <w:gridSpan w:val="3"/>
          </w:tcPr>
          <w:p w14:paraId="73897CD4" w14:textId="77777777" w:rsidR="00864A10" w:rsidRPr="00427E2F" w:rsidRDefault="00864A10" w:rsidP="00864A10">
            <w:pPr>
              <w:pStyle w:val="ListParagraph"/>
              <w:numPr>
                <w:ilvl w:val="1"/>
                <w:numId w:val="3"/>
              </w:numPr>
              <w:jc w:val="both"/>
              <w:rPr>
                <w:rFonts w:cs="Arial"/>
              </w:rPr>
            </w:pPr>
          </w:p>
        </w:tc>
        <w:tc>
          <w:tcPr>
            <w:tcW w:w="3827" w:type="dxa"/>
          </w:tcPr>
          <w:p w14:paraId="2C58518D" w14:textId="432676DA" w:rsidR="00864A10" w:rsidRPr="00427E2F" w:rsidRDefault="00864A10" w:rsidP="00864A10">
            <w:pPr>
              <w:jc w:val="both"/>
              <w:rPr>
                <w:rFonts w:cs="Arial"/>
                <w:b/>
                <w:bCs/>
              </w:rPr>
            </w:pPr>
            <w:r w:rsidRPr="00427E2F">
              <w:rPr>
                <w:rFonts w:cs="Arial"/>
                <w:b/>
                <w:bCs/>
              </w:rPr>
              <w:t>Išplėstinis pranešimo laikotarpis</w:t>
            </w:r>
          </w:p>
          <w:p w14:paraId="533D45E5" w14:textId="77777777" w:rsidR="00864A10" w:rsidRPr="00427E2F" w:rsidRDefault="00864A10" w:rsidP="00864A10">
            <w:pPr>
              <w:jc w:val="both"/>
              <w:rPr>
                <w:rFonts w:cs="Arial"/>
              </w:rPr>
            </w:pPr>
          </w:p>
          <w:p w14:paraId="0D62734C" w14:textId="5DCEDDF2" w:rsidR="00864A10" w:rsidRPr="00427E2F" w:rsidRDefault="00864A10" w:rsidP="00864A10">
            <w:pPr>
              <w:jc w:val="both"/>
              <w:rPr>
                <w:rFonts w:cs="Arial"/>
              </w:rPr>
            </w:pPr>
            <w:r w:rsidRPr="00427E2F">
              <w:rPr>
                <w:rFonts w:cs="Arial"/>
              </w:rPr>
              <w:t>Jei ši draudimo sutartis neatnaujinama ir nepakeičiama draudimo sutartimi ar sutartimis, suteikiančiomis panašią draudimo apsaugą, apdraustasis turi teisę į automatiškai pratęstą 60 dienų išplėstinį pranešimo laikotarpį, prasidedantį nuo Draudimo liudijimo laikotarpio pabaigos, per kurį Apdraustasis gali pranešti Draudikui:</w:t>
            </w:r>
          </w:p>
          <w:p w14:paraId="05D7F35F" w14:textId="18474194" w:rsidR="00864A10" w:rsidRPr="00427E2F" w:rsidRDefault="00864A10" w:rsidP="000430F4">
            <w:pPr>
              <w:pStyle w:val="ListParagraph"/>
              <w:numPr>
                <w:ilvl w:val="0"/>
                <w:numId w:val="19"/>
              </w:numPr>
              <w:ind w:left="597" w:hanging="283"/>
              <w:jc w:val="both"/>
              <w:rPr>
                <w:rFonts w:cs="Arial"/>
              </w:rPr>
            </w:pPr>
            <w:r w:rsidRPr="00427E2F">
              <w:rPr>
                <w:rFonts w:cs="Arial"/>
              </w:rPr>
              <w:t>bet kokį Reikalavimą, jeigu jis atsirado dėl Neteisėto veiksmo; arba</w:t>
            </w:r>
          </w:p>
          <w:p w14:paraId="48A0485F" w14:textId="3369D23A" w:rsidR="00864A10" w:rsidRPr="00427E2F" w:rsidRDefault="00864A10" w:rsidP="000430F4">
            <w:pPr>
              <w:pStyle w:val="ListParagraph"/>
              <w:numPr>
                <w:ilvl w:val="0"/>
                <w:numId w:val="19"/>
              </w:numPr>
              <w:ind w:left="597" w:hanging="283"/>
              <w:jc w:val="both"/>
              <w:rPr>
                <w:rFonts w:cs="Arial"/>
              </w:rPr>
            </w:pPr>
            <w:r w:rsidRPr="00427E2F">
              <w:rPr>
                <w:rFonts w:cs="Arial"/>
              </w:rPr>
              <w:t xml:space="preserve">bet kokį Reidą ar Tyrimą, jei jis kyla dėl veiksmų, padarytų ar tariamai padarytų iki Draudimo laikotarpio pabaigos. </w:t>
            </w:r>
          </w:p>
          <w:p w14:paraId="48053B94" w14:textId="113F76A4" w:rsidR="00864A10" w:rsidRPr="00427E2F" w:rsidRDefault="00864A10" w:rsidP="00864A10">
            <w:pPr>
              <w:jc w:val="both"/>
              <w:rPr>
                <w:rFonts w:cs="Arial"/>
              </w:rPr>
            </w:pPr>
            <w:r w:rsidRPr="00427E2F">
              <w:rPr>
                <w:rFonts w:cs="Arial"/>
              </w:rPr>
              <w:t>Draudėjas neturi teisės į Išplėstinį pranešimo laikotarpį, jei:</w:t>
            </w:r>
          </w:p>
          <w:p w14:paraId="0BCB7928" w14:textId="77777777" w:rsidR="00864A10" w:rsidRPr="00427E2F" w:rsidRDefault="00864A10" w:rsidP="00864A10">
            <w:pPr>
              <w:jc w:val="both"/>
              <w:rPr>
                <w:rFonts w:cs="Arial"/>
              </w:rPr>
            </w:pPr>
            <w:r w:rsidRPr="00427E2F">
              <w:rPr>
                <w:rFonts w:cs="Arial"/>
              </w:rPr>
              <w:t>(1) įvyksta kontrolės pasikeitimas; arba</w:t>
            </w:r>
          </w:p>
          <w:p w14:paraId="17F3A596" w14:textId="77777777" w:rsidR="00864A10" w:rsidRPr="00427E2F" w:rsidRDefault="00864A10" w:rsidP="00864A10">
            <w:pPr>
              <w:jc w:val="both"/>
              <w:rPr>
                <w:rFonts w:cs="Arial"/>
              </w:rPr>
            </w:pPr>
            <w:r w:rsidRPr="00427E2F">
              <w:rPr>
                <w:rFonts w:cs="Arial"/>
              </w:rPr>
              <w:t>(2) Draudėjas nutraukia Draudimo sutartį dėl Draudimo įmokų nemokėjimo.</w:t>
            </w:r>
          </w:p>
          <w:p w14:paraId="3CB96F2B" w14:textId="16E54454" w:rsidR="00864A10" w:rsidRPr="00427E2F" w:rsidRDefault="00864A10" w:rsidP="00864A10">
            <w:pPr>
              <w:jc w:val="both"/>
              <w:rPr>
                <w:rFonts w:cs="Arial"/>
              </w:rPr>
            </w:pPr>
            <w:r w:rsidRPr="00427E2F">
              <w:rPr>
                <w:rFonts w:cs="Arial"/>
              </w:rPr>
              <w:t>Nepanaudota paskutinio Draudimo laikotarpio Draudimo rizikos limito arba atitinkamo Draudimo rizikos sub-limito dalis gali būti panaudota Išplėstiniam pranešimo laikotarpiui.</w:t>
            </w:r>
          </w:p>
          <w:p w14:paraId="7C86BC29" w14:textId="789D41EA" w:rsidR="00864A10" w:rsidRPr="00427E2F" w:rsidRDefault="00864A10" w:rsidP="00864A10">
            <w:pPr>
              <w:ind w:firstLine="0"/>
              <w:jc w:val="both"/>
              <w:rPr>
                <w:rFonts w:cs="Arial"/>
              </w:rPr>
            </w:pPr>
          </w:p>
        </w:tc>
        <w:tc>
          <w:tcPr>
            <w:tcW w:w="710" w:type="dxa"/>
          </w:tcPr>
          <w:p w14:paraId="57ED6781" w14:textId="77777777" w:rsidR="00864A10" w:rsidRPr="00427E2F" w:rsidRDefault="00864A10" w:rsidP="00864A10">
            <w:pPr>
              <w:pStyle w:val="ListParagraph"/>
              <w:numPr>
                <w:ilvl w:val="1"/>
                <w:numId w:val="4"/>
              </w:numPr>
              <w:jc w:val="both"/>
              <w:rPr>
                <w:rFonts w:cs="Arial"/>
              </w:rPr>
            </w:pPr>
          </w:p>
        </w:tc>
        <w:tc>
          <w:tcPr>
            <w:tcW w:w="3827" w:type="dxa"/>
          </w:tcPr>
          <w:p w14:paraId="1CA5953A" w14:textId="77777777" w:rsidR="00864A10" w:rsidRPr="00427E2F" w:rsidRDefault="00864A10" w:rsidP="00864A10">
            <w:pPr>
              <w:jc w:val="both"/>
              <w:rPr>
                <w:rFonts w:cs="Arial"/>
                <w:b/>
                <w:bCs/>
                <w:lang w:val="en-GB"/>
              </w:rPr>
            </w:pPr>
            <w:r w:rsidRPr="00427E2F">
              <w:rPr>
                <w:rFonts w:cs="Arial"/>
                <w:b/>
                <w:bCs/>
                <w:lang w:val="en-GB"/>
              </w:rPr>
              <w:t>Extended Reporting Period</w:t>
            </w:r>
          </w:p>
          <w:p w14:paraId="54CFD375" w14:textId="77777777" w:rsidR="00864A10" w:rsidRPr="00427E2F" w:rsidRDefault="00864A10" w:rsidP="00864A10">
            <w:pPr>
              <w:jc w:val="both"/>
              <w:rPr>
                <w:rFonts w:cs="Arial"/>
                <w:b/>
                <w:bCs/>
                <w:lang w:val="en-GB"/>
              </w:rPr>
            </w:pPr>
          </w:p>
          <w:p w14:paraId="6FD222D0" w14:textId="31C563FD" w:rsidR="00864A10" w:rsidRPr="00427E2F" w:rsidRDefault="00864A10" w:rsidP="00864A10">
            <w:pPr>
              <w:jc w:val="both"/>
              <w:rPr>
                <w:rFonts w:cs="Arial"/>
                <w:lang w:val="en-GB"/>
              </w:rPr>
            </w:pPr>
            <w:r w:rsidRPr="00427E2F">
              <w:rPr>
                <w:rFonts w:cs="Arial"/>
                <w:lang w:val="en-GB"/>
              </w:rPr>
              <w:t>If this Policy is neither renewed nor replaced with a policy or policies providing similar cover, then the Insured is entitled to an automatic extended reporting period of 60 days commencing from the end of the Policy Period during which time an Insured may notify to the Insurer:</w:t>
            </w:r>
          </w:p>
          <w:p w14:paraId="6B8E74D4" w14:textId="4258E651" w:rsidR="00864A10" w:rsidRPr="00427E2F" w:rsidRDefault="00864A10" w:rsidP="000430F4">
            <w:pPr>
              <w:pStyle w:val="ListParagraph"/>
              <w:numPr>
                <w:ilvl w:val="0"/>
                <w:numId w:val="20"/>
              </w:numPr>
              <w:ind w:left="605" w:hanging="284"/>
              <w:jc w:val="both"/>
              <w:rPr>
                <w:rFonts w:cs="Arial"/>
                <w:lang w:val="en-GB"/>
              </w:rPr>
            </w:pPr>
            <w:r w:rsidRPr="00427E2F">
              <w:rPr>
                <w:rFonts w:cs="Arial"/>
                <w:lang w:val="en-GB"/>
              </w:rPr>
              <w:t>any Claim provided it results from a Wrongful Act; or</w:t>
            </w:r>
          </w:p>
          <w:p w14:paraId="515B262D" w14:textId="67888D70" w:rsidR="00864A10" w:rsidRPr="00427E2F" w:rsidRDefault="00864A10" w:rsidP="000430F4">
            <w:pPr>
              <w:pStyle w:val="ListParagraph"/>
              <w:numPr>
                <w:ilvl w:val="0"/>
                <w:numId w:val="20"/>
              </w:numPr>
              <w:ind w:left="605" w:hanging="284"/>
              <w:jc w:val="both"/>
              <w:rPr>
                <w:rFonts w:cs="Arial"/>
                <w:lang w:val="en-GB"/>
              </w:rPr>
            </w:pPr>
            <w:r w:rsidRPr="00427E2F">
              <w:rPr>
                <w:rFonts w:cs="Arial"/>
                <w:lang w:val="en-GB"/>
              </w:rPr>
              <w:t xml:space="preserve">any Raid or Inquiry provided it results from conduct, committed or allegedly committed prior to the end of the Policy Period. </w:t>
            </w:r>
          </w:p>
          <w:p w14:paraId="4892AC6C" w14:textId="441A3503" w:rsidR="00864A10" w:rsidRPr="00427E2F" w:rsidRDefault="00864A10" w:rsidP="00864A10">
            <w:pPr>
              <w:jc w:val="both"/>
              <w:rPr>
                <w:rFonts w:cs="Arial"/>
                <w:lang w:val="en-GB"/>
              </w:rPr>
            </w:pPr>
            <w:r w:rsidRPr="00427E2F">
              <w:rPr>
                <w:rFonts w:cs="Arial"/>
                <w:lang w:val="en-GB"/>
              </w:rPr>
              <w:t>The Policyholder shall not have the right to Extended Reporting Period if:</w:t>
            </w:r>
          </w:p>
          <w:p w14:paraId="3DED745D" w14:textId="5FF96A41" w:rsidR="00864A10" w:rsidRPr="00427E2F" w:rsidRDefault="00864A10" w:rsidP="00864A10">
            <w:pPr>
              <w:jc w:val="both"/>
              <w:rPr>
                <w:rFonts w:cs="Arial"/>
                <w:lang w:val="en-GB"/>
              </w:rPr>
            </w:pPr>
            <w:r w:rsidRPr="00427E2F">
              <w:rPr>
                <w:rFonts w:cs="Arial"/>
                <w:lang w:val="en-GB"/>
              </w:rPr>
              <w:t>(1) Change in Control takes place; or</w:t>
            </w:r>
          </w:p>
          <w:p w14:paraId="5995F86A" w14:textId="62855548" w:rsidR="00864A10" w:rsidRPr="00427E2F" w:rsidRDefault="00864A10" w:rsidP="00864A10">
            <w:pPr>
              <w:jc w:val="both"/>
              <w:rPr>
                <w:rFonts w:cs="Arial"/>
                <w:lang w:val="en-GB"/>
              </w:rPr>
            </w:pPr>
            <w:r w:rsidRPr="00427E2F">
              <w:rPr>
                <w:rFonts w:cs="Arial"/>
                <w:lang w:val="en-GB"/>
              </w:rPr>
              <w:t>(2) the Insurer terminates the Policy for non-payment of the Premium.</w:t>
            </w:r>
          </w:p>
          <w:p w14:paraId="140E8F4E" w14:textId="77777777" w:rsidR="00864A10" w:rsidRPr="00427E2F" w:rsidRDefault="00864A10" w:rsidP="00864A10">
            <w:pPr>
              <w:jc w:val="both"/>
              <w:rPr>
                <w:rFonts w:cs="Arial"/>
                <w:lang w:val="en-GB"/>
              </w:rPr>
            </w:pPr>
            <w:r w:rsidRPr="00427E2F">
              <w:rPr>
                <w:rFonts w:cs="Arial"/>
                <w:lang w:val="en-GB"/>
              </w:rPr>
              <w:t>The unused part of the Limit of Liability or the relevant Sublimit of the last Policy Period shall be available for the Extended Reporting Period.</w:t>
            </w:r>
          </w:p>
          <w:p w14:paraId="49A8AE62" w14:textId="2ED8895B" w:rsidR="00864A10" w:rsidRPr="00427E2F" w:rsidRDefault="00864A10" w:rsidP="00864A10">
            <w:pPr>
              <w:jc w:val="both"/>
              <w:rPr>
                <w:rFonts w:cs="Arial"/>
                <w:lang w:val="en-GB"/>
              </w:rPr>
            </w:pPr>
          </w:p>
        </w:tc>
      </w:tr>
      <w:tr w:rsidR="00427E2F" w:rsidRPr="00427E2F" w14:paraId="690AC35B" w14:textId="77777777" w:rsidTr="002B01BB">
        <w:tc>
          <w:tcPr>
            <w:tcW w:w="1559" w:type="dxa"/>
            <w:gridSpan w:val="3"/>
          </w:tcPr>
          <w:p w14:paraId="24C12DFF" w14:textId="77777777" w:rsidR="00864A10" w:rsidRPr="00427E2F" w:rsidRDefault="00864A10" w:rsidP="00864A10">
            <w:pPr>
              <w:pStyle w:val="ListParagraph"/>
              <w:numPr>
                <w:ilvl w:val="1"/>
                <w:numId w:val="3"/>
              </w:numPr>
              <w:jc w:val="both"/>
              <w:rPr>
                <w:rFonts w:cs="Arial"/>
              </w:rPr>
            </w:pPr>
          </w:p>
        </w:tc>
        <w:tc>
          <w:tcPr>
            <w:tcW w:w="3827" w:type="dxa"/>
          </w:tcPr>
          <w:p w14:paraId="220E625C" w14:textId="77777777" w:rsidR="00864A10" w:rsidRPr="00427E2F" w:rsidRDefault="00864A10" w:rsidP="00864A10">
            <w:pPr>
              <w:jc w:val="both"/>
              <w:rPr>
                <w:rFonts w:cs="Arial"/>
                <w:b/>
                <w:bCs/>
              </w:rPr>
            </w:pPr>
            <w:r w:rsidRPr="00427E2F">
              <w:rPr>
                <w:rFonts w:cs="Arial"/>
                <w:b/>
                <w:bCs/>
              </w:rPr>
              <w:t>Laidavimų ir užstatų išlaidos</w:t>
            </w:r>
          </w:p>
          <w:p w14:paraId="1CE02B48" w14:textId="77777777" w:rsidR="00864A10" w:rsidRPr="00427E2F" w:rsidRDefault="00864A10" w:rsidP="00864A10">
            <w:pPr>
              <w:jc w:val="both"/>
              <w:rPr>
                <w:rFonts w:cs="Arial"/>
              </w:rPr>
            </w:pPr>
          </w:p>
          <w:p w14:paraId="5EE9240C" w14:textId="378C4887" w:rsidR="00864A10" w:rsidRPr="00427E2F" w:rsidRDefault="00864A10" w:rsidP="00864A10">
            <w:pPr>
              <w:jc w:val="both"/>
              <w:rPr>
                <w:rFonts w:cs="Arial"/>
              </w:rPr>
            </w:pPr>
            <w:r w:rsidRPr="00427E2F">
              <w:rPr>
                <w:rFonts w:cs="Arial"/>
              </w:rPr>
              <w:t>Tai pagrįsta įmoka už laidavimą arba kitą finansinį instrumentą, užtikrinant iki 12 mėnesių apdraustojo asmens sąlygišką įsipareigojimą nurodytai sumai, kurios reikalauja teismas, nagrinėjantis pretenziją dėl neteisingo veiksmo.</w:t>
            </w:r>
          </w:p>
        </w:tc>
        <w:tc>
          <w:tcPr>
            <w:tcW w:w="710" w:type="dxa"/>
          </w:tcPr>
          <w:p w14:paraId="3118D7B9" w14:textId="77777777" w:rsidR="00864A10" w:rsidRPr="00427E2F" w:rsidRDefault="00864A10" w:rsidP="00864A10">
            <w:pPr>
              <w:pStyle w:val="ListParagraph"/>
              <w:numPr>
                <w:ilvl w:val="1"/>
                <w:numId w:val="4"/>
              </w:numPr>
              <w:jc w:val="both"/>
              <w:rPr>
                <w:rFonts w:cs="Arial"/>
              </w:rPr>
            </w:pPr>
          </w:p>
        </w:tc>
        <w:tc>
          <w:tcPr>
            <w:tcW w:w="3827" w:type="dxa"/>
          </w:tcPr>
          <w:p w14:paraId="2118953F" w14:textId="77777777" w:rsidR="00864A10" w:rsidRPr="00427E2F" w:rsidRDefault="00864A10" w:rsidP="00864A10">
            <w:pPr>
              <w:jc w:val="both"/>
              <w:rPr>
                <w:rFonts w:cs="Arial"/>
                <w:lang w:val="en-GB"/>
              </w:rPr>
            </w:pPr>
            <w:r w:rsidRPr="00427E2F">
              <w:rPr>
                <w:rFonts w:cs="Arial"/>
                <w:b/>
                <w:bCs/>
                <w:lang w:val="en-GB"/>
              </w:rPr>
              <w:t>Bail Bond and Civil Bond expenses</w:t>
            </w:r>
          </w:p>
          <w:p w14:paraId="47225ED7" w14:textId="77777777" w:rsidR="00864A10" w:rsidRPr="00427E2F" w:rsidRDefault="00864A10" w:rsidP="00864A10">
            <w:pPr>
              <w:jc w:val="both"/>
              <w:rPr>
                <w:rFonts w:cs="Arial"/>
                <w:lang w:val="en-GB"/>
              </w:rPr>
            </w:pPr>
          </w:p>
          <w:p w14:paraId="0C9D267D" w14:textId="77777777" w:rsidR="00864A10" w:rsidRPr="00427E2F" w:rsidRDefault="00864A10" w:rsidP="00864A10">
            <w:pPr>
              <w:jc w:val="both"/>
              <w:rPr>
                <w:rFonts w:cs="Arial"/>
                <w:lang w:val="en-GB"/>
              </w:rPr>
            </w:pPr>
            <w:r w:rsidRPr="00427E2F">
              <w:rPr>
                <w:rFonts w:cs="Arial"/>
                <w:lang w:val="en-GB"/>
              </w:rPr>
              <w:t>Means the reasonable premium for a bond or other financial instrument to guarantee for up to 12 months an insured person’s contingent obligation for a specified amount required by a court hearing a claim for any wrongful act.</w:t>
            </w:r>
          </w:p>
          <w:p w14:paraId="03DA4EB9" w14:textId="77777777" w:rsidR="00864A10" w:rsidRPr="00427E2F" w:rsidRDefault="00864A10" w:rsidP="00864A10">
            <w:pPr>
              <w:jc w:val="both"/>
              <w:rPr>
                <w:rFonts w:cs="Arial"/>
                <w:lang w:val="en-GB"/>
              </w:rPr>
            </w:pPr>
          </w:p>
        </w:tc>
      </w:tr>
      <w:tr w:rsidR="00427E2F" w:rsidRPr="00427E2F" w14:paraId="2A5835BA" w14:textId="77777777" w:rsidTr="002B01BB">
        <w:tc>
          <w:tcPr>
            <w:tcW w:w="1559" w:type="dxa"/>
            <w:gridSpan w:val="3"/>
          </w:tcPr>
          <w:p w14:paraId="5CF56415" w14:textId="77777777" w:rsidR="00864A10" w:rsidRPr="00427E2F" w:rsidRDefault="00864A10" w:rsidP="00864A10">
            <w:pPr>
              <w:pStyle w:val="ListParagraph"/>
              <w:numPr>
                <w:ilvl w:val="1"/>
                <w:numId w:val="3"/>
              </w:numPr>
              <w:jc w:val="both"/>
              <w:rPr>
                <w:rFonts w:cs="Arial"/>
              </w:rPr>
            </w:pPr>
          </w:p>
        </w:tc>
        <w:tc>
          <w:tcPr>
            <w:tcW w:w="3827" w:type="dxa"/>
          </w:tcPr>
          <w:p w14:paraId="4D0D544B" w14:textId="77777777" w:rsidR="00864A10" w:rsidRPr="00427E2F" w:rsidRDefault="00864A10" w:rsidP="00864A10">
            <w:pPr>
              <w:jc w:val="both"/>
              <w:rPr>
                <w:rFonts w:cs="Arial"/>
              </w:rPr>
            </w:pPr>
            <w:r w:rsidRPr="00427E2F">
              <w:rPr>
                <w:rFonts w:cs="Arial"/>
                <w:b/>
                <w:bCs/>
              </w:rPr>
              <w:t>Turto arešto ir laisvės apribojimo išlaidos</w:t>
            </w:r>
          </w:p>
          <w:p w14:paraId="136792D9" w14:textId="77777777" w:rsidR="00864A10" w:rsidRPr="00427E2F" w:rsidRDefault="00864A10" w:rsidP="00864A10">
            <w:pPr>
              <w:jc w:val="both"/>
              <w:rPr>
                <w:rFonts w:cs="Arial"/>
              </w:rPr>
            </w:pPr>
          </w:p>
          <w:p w14:paraId="07793AE5" w14:textId="2C1C6EE0" w:rsidR="00864A10" w:rsidRPr="00427E2F" w:rsidRDefault="00864A10" w:rsidP="00864A10">
            <w:pPr>
              <w:jc w:val="both"/>
              <w:rPr>
                <w:rFonts w:cs="Arial"/>
              </w:rPr>
            </w:pPr>
            <w:r w:rsidRPr="00427E2F">
              <w:rPr>
                <w:rFonts w:cs="Arial"/>
              </w:rPr>
              <w:t xml:space="preserve">Pagrįsti teisiniai mokesčiai, išlaidos ir sąnaudos, iš anksto patvirtinti Draudiko,  </w:t>
            </w:r>
            <w:r w:rsidRPr="00427E2F">
              <w:rPr>
                <w:rFonts w:cs="Arial"/>
              </w:rPr>
              <w:lastRenderedPageBreak/>
              <w:t xml:space="preserve">tiesiogiai susiję su Apdraustuoju asmeniu ir jo patirti, siekiant apdraustajam: a) gintis nuo teisminio proceso, kuriuo siekiama priteisti; arba b) pradėti teisminį procesą, kuriuo siekiama apskųsti paskirtą bausmę, dėl: </w:t>
            </w:r>
          </w:p>
          <w:p w14:paraId="50D50F2C" w14:textId="621AC1DE" w:rsidR="00864A10" w:rsidRPr="00427E2F" w:rsidRDefault="00864A10" w:rsidP="00864A10">
            <w:pPr>
              <w:pStyle w:val="ListParagraph"/>
              <w:numPr>
                <w:ilvl w:val="0"/>
                <w:numId w:val="10"/>
              </w:numPr>
              <w:jc w:val="both"/>
              <w:rPr>
                <w:rFonts w:cs="Arial"/>
              </w:rPr>
            </w:pPr>
            <w:r w:rsidRPr="00427E2F">
              <w:rPr>
                <w:rFonts w:cs="Arial"/>
              </w:rPr>
              <w:t>konfiskacijos, nuosavybės ir kontrolės perėmimo, apdraustojo asmens nuosavybės teisių į nekilnojamąjį turtą ar asmeninį turtą suvaržymo ar įšaldymo;</w:t>
            </w:r>
          </w:p>
          <w:p w14:paraId="18B3FCBA" w14:textId="77777777" w:rsidR="00864A10" w:rsidRPr="00427E2F" w:rsidRDefault="00864A10" w:rsidP="00864A10">
            <w:pPr>
              <w:pStyle w:val="ListParagraph"/>
              <w:numPr>
                <w:ilvl w:val="0"/>
                <w:numId w:val="10"/>
              </w:numPr>
              <w:jc w:val="both"/>
              <w:rPr>
                <w:rFonts w:cs="Arial"/>
              </w:rPr>
            </w:pPr>
            <w:r w:rsidRPr="00427E2F">
              <w:rPr>
                <w:rFonts w:cs="Arial"/>
              </w:rPr>
              <w:t>Apdraustojo asmens nekilnojamojo turto arba asmeninio turto apmokestinimo;</w:t>
            </w:r>
          </w:p>
          <w:p w14:paraId="4BF33B12" w14:textId="77777777" w:rsidR="00864A10" w:rsidRPr="00427E2F" w:rsidRDefault="00864A10" w:rsidP="00864A10">
            <w:pPr>
              <w:pStyle w:val="ListParagraph"/>
              <w:numPr>
                <w:ilvl w:val="0"/>
                <w:numId w:val="10"/>
              </w:numPr>
              <w:jc w:val="both"/>
              <w:rPr>
                <w:rFonts w:cs="Arial"/>
              </w:rPr>
            </w:pPr>
            <w:r w:rsidRPr="00427E2F">
              <w:rPr>
                <w:rFonts w:cs="Arial"/>
              </w:rPr>
              <w:t>laikino ar nuolatinio draudimo apdraustajam asmeniui vykdyti vadovaujančio asmens funkcijas bei vadovauti įmonei;</w:t>
            </w:r>
          </w:p>
          <w:p w14:paraId="4D2DF0AA" w14:textId="77777777" w:rsidR="00864A10" w:rsidRPr="00427E2F" w:rsidRDefault="00864A10" w:rsidP="00864A10">
            <w:pPr>
              <w:pStyle w:val="ListParagraph"/>
              <w:numPr>
                <w:ilvl w:val="0"/>
                <w:numId w:val="10"/>
              </w:numPr>
              <w:jc w:val="both"/>
              <w:rPr>
                <w:rFonts w:cs="Arial"/>
              </w:rPr>
            </w:pPr>
            <w:r w:rsidRPr="00427E2F">
              <w:rPr>
                <w:rFonts w:cs="Arial"/>
              </w:rPr>
              <w:t>Apdraustojo asmens oficialaus sulaikymo arba laisvės apribojimo nustatytoje namų aplinkoje;</w:t>
            </w:r>
          </w:p>
          <w:p w14:paraId="76767C67" w14:textId="77777777" w:rsidR="00864A10" w:rsidRPr="00427E2F" w:rsidRDefault="00864A10" w:rsidP="00864A10">
            <w:pPr>
              <w:pStyle w:val="ListParagraph"/>
              <w:numPr>
                <w:ilvl w:val="0"/>
                <w:numId w:val="10"/>
              </w:numPr>
              <w:jc w:val="both"/>
              <w:rPr>
                <w:rFonts w:cs="Arial"/>
              </w:rPr>
            </w:pPr>
            <w:r w:rsidRPr="00427E2F">
              <w:rPr>
                <w:rFonts w:cs="Arial"/>
              </w:rPr>
              <w:t xml:space="preserve">Apdraustojo asmens deportacijos, kai asmuo turi tinkamą ir galiojantį imigranto statusą, išskyrus, jei toks apdraustas asmuo yra nuteistas dėl nusikaltimo; </w:t>
            </w:r>
          </w:p>
          <w:p w14:paraId="3A8F62AB" w14:textId="77777777" w:rsidR="00864A10" w:rsidRPr="00427E2F" w:rsidRDefault="00864A10" w:rsidP="00864A10">
            <w:pPr>
              <w:pStyle w:val="ListParagraph"/>
              <w:numPr>
                <w:ilvl w:val="0"/>
                <w:numId w:val="10"/>
              </w:numPr>
              <w:jc w:val="both"/>
              <w:rPr>
                <w:rFonts w:cs="Arial"/>
              </w:rPr>
            </w:pPr>
            <w:r w:rsidRPr="00427E2F">
              <w:rPr>
                <w:rFonts w:cs="Arial"/>
              </w:rPr>
              <w:t>Apdraustojo asmens ekstradicijos.</w:t>
            </w:r>
          </w:p>
          <w:p w14:paraId="29C91FA7" w14:textId="77777777" w:rsidR="00864A10" w:rsidRPr="00427E2F" w:rsidRDefault="00864A10" w:rsidP="00864A10">
            <w:pPr>
              <w:pStyle w:val="ListParagraph"/>
              <w:ind w:left="360"/>
              <w:jc w:val="both"/>
              <w:rPr>
                <w:rFonts w:cs="Arial"/>
              </w:rPr>
            </w:pPr>
          </w:p>
        </w:tc>
        <w:tc>
          <w:tcPr>
            <w:tcW w:w="710" w:type="dxa"/>
          </w:tcPr>
          <w:p w14:paraId="23D001DE" w14:textId="77777777" w:rsidR="00864A10" w:rsidRPr="00427E2F" w:rsidRDefault="00864A10" w:rsidP="00864A10">
            <w:pPr>
              <w:pStyle w:val="ListParagraph"/>
              <w:numPr>
                <w:ilvl w:val="1"/>
                <w:numId w:val="4"/>
              </w:numPr>
              <w:jc w:val="both"/>
              <w:rPr>
                <w:rFonts w:cs="Arial"/>
              </w:rPr>
            </w:pPr>
          </w:p>
        </w:tc>
        <w:tc>
          <w:tcPr>
            <w:tcW w:w="3827" w:type="dxa"/>
          </w:tcPr>
          <w:p w14:paraId="7DE45DF6" w14:textId="77777777" w:rsidR="00864A10" w:rsidRPr="00427E2F" w:rsidRDefault="00864A10" w:rsidP="00864A10">
            <w:pPr>
              <w:ind w:firstLine="321"/>
              <w:jc w:val="both"/>
              <w:rPr>
                <w:rFonts w:cs="Arial"/>
                <w:lang w:val="en-GB"/>
              </w:rPr>
            </w:pPr>
            <w:r w:rsidRPr="00427E2F">
              <w:rPr>
                <w:rFonts w:cs="Arial"/>
                <w:b/>
                <w:bCs/>
                <w:lang w:val="en-GB"/>
              </w:rPr>
              <w:t>Assets and Liberty Protection</w:t>
            </w:r>
          </w:p>
          <w:p w14:paraId="3CF5AF09" w14:textId="77777777" w:rsidR="00864A10" w:rsidRPr="00427E2F" w:rsidRDefault="00864A10" w:rsidP="00864A10">
            <w:pPr>
              <w:ind w:firstLine="0"/>
              <w:jc w:val="both"/>
              <w:rPr>
                <w:rFonts w:cs="Arial"/>
                <w:lang w:val="en-GB"/>
              </w:rPr>
            </w:pPr>
          </w:p>
          <w:p w14:paraId="3848D219" w14:textId="77777777" w:rsidR="00864A10" w:rsidRPr="00427E2F" w:rsidRDefault="00864A10" w:rsidP="00864A10">
            <w:pPr>
              <w:jc w:val="both"/>
              <w:rPr>
                <w:rFonts w:cs="Arial"/>
                <w:lang w:val="en-GB"/>
              </w:rPr>
            </w:pPr>
            <w:r w:rsidRPr="00427E2F">
              <w:rPr>
                <w:rFonts w:cs="Arial"/>
                <w:lang w:val="en-GB"/>
              </w:rPr>
              <w:t>Reasonable legal fees, costs and expenses</w:t>
            </w:r>
            <w:r w:rsidRPr="00427E2F">
              <w:t xml:space="preserve"> </w:t>
            </w:r>
            <w:r w:rsidRPr="00427E2F">
              <w:rPr>
                <w:rFonts w:cs="Arial"/>
                <w:lang w:val="en-GB"/>
              </w:rPr>
              <w:t xml:space="preserve">directly pertaining to and incurred by an Insured person with the </w:t>
            </w:r>
            <w:r w:rsidRPr="00427E2F">
              <w:rPr>
                <w:rFonts w:cs="Arial"/>
                <w:lang w:val="en-GB"/>
              </w:rPr>
              <w:lastRenderedPageBreak/>
              <w:t>Insurer’s prior written consent</w:t>
            </w:r>
            <w:r w:rsidRPr="00427E2F" w:rsidDel="005918D5">
              <w:rPr>
                <w:rFonts w:cs="Arial"/>
                <w:lang w:val="en-GB"/>
              </w:rPr>
              <w:t xml:space="preserve"> </w:t>
            </w:r>
            <w:proofErr w:type="gramStart"/>
            <w:r w:rsidRPr="00427E2F">
              <w:rPr>
                <w:rFonts w:cs="Arial"/>
                <w:lang w:val="en-GB"/>
              </w:rPr>
              <w:t>to:</w:t>
            </w:r>
            <w:proofErr w:type="gramEnd"/>
            <w:r w:rsidRPr="00427E2F">
              <w:rPr>
                <w:rFonts w:cs="Arial"/>
                <w:lang w:val="en-GB"/>
              </w:rPr>
              <w:t xml:space="preserve"> a) defend legal proceedings seeking the imposition of; or (b) bring legal proceedings to appeal the imposition of:</w:t>
            </w:r>
          </w:p>
          <w:p w14:paraId="5CB0DD26" w14:textId="77777777" w:rsidR="00864A10" w:rsidRPr="00427E2F" w:rsidRDefault="00864A10" w:rsidP="00864A10">
            <w:pPr>
              <w:pStyle w:val="ListParagraph"/>
              <w:numPr>
                <w:ilvl w:val="0"/>
                <w:numId w:val="11"/>
              </w:numPr>
              <w:jc w:val="both"/>
              <w:rPr>
                <w:rFonts w:cs="Arial"/>
                <w:lang w:val="en-GB"/>
              </w:rPr>
            </w:pPr>
            <w:r w:rsidRPr="00427E2F">
              <w:rPr>
                <w:rFonts w:cs="Arial"/>
                <w:lang w:val="en-GB"/>
              </w:rPr>
              <w:t xml:space="preserve">confiscation, assumption of ownership and control, suspension or freezing of rights of ownership of real property or personal assets of such insured </w:t>
            </w:r>
            <w:proofErr w:type="gramStart"/>
            <w:r w:rsidRPr="00427E2F">
              <w:rPr>
                <w:rFonts w:cs="Arial"/>
                <w:lang w:val="en-GB"/>
              </w:rPr>
              <w:t>person;</w:t>
            </w:r>
            <w:proofErr w:type="gramEnd"/>
          </w:p>
          <w:p w14:paraId="0820F35E" w14:textId="77777777" w:rsidR="00864A10" w:rsidRPr="00427E2F" w:rsidRDefault="00864A10" w:rsidP="00864A10">
            <w:pPr>
              <w:pStyle w:val="ListParagraph"/>
              <w:numPr>
                <w:ilvl w:val="0"/>
                <w:numId w:val="11"/>
              </w:numPr>
              <w:jc w:val="both"/>
              <w:rPr>
                <w:rFonts w:cs="Arial"/>
                <w:lang w:val="en-GB"/>
              </w:rPr>
            </w:pPr>
            <w:r w:rsidRPr="00427E2F">
              <w:rPr>
                <w:rFonts w:cs="Arial"/>
                <w:lang w:val="en-GB"/>
              </w:rPr>
              <w:t xml:space="preserve">a charge over real property or personal assets of such Insured </w:t>
            </w:r>
            <w:proofErr w:type="gramStart"/>
            <w:r w:rsidRPr="00427E2F">
              <w:rPr>
                <w:rFonts w:cs="Arial"/>
                <w:lang w:val="en-GB"/>
              </w:rPr>
              <w:t>person;</w:t>
            </w:r>
            <w:proofErr w:type="gramEnd"/>
          </w:p>
          <w:p w14:paraId="73251A96" w14:textId="77777777" w:rsidR="00864A10" w:rsidRPr="00427E2F" w:rsidRDefault="00864A10" w:rsidP="00864A10">
            <w:pPr>
              <w:pStyle w:val="ListParagraph"/>
              <w:numPr>
                <w:ilvl w:val="0"/>
                <w:numId w:val="11"/>
              </w:numPr>
              <w:jc w:val="both"/>
              <w:rPr>
                <w:rFonts w:cs="Arial"/>
                <w:lang w:val="en-GB"/>
              </w:rPr>
            </w:pPr>
            <w:r w:rsidRPr="00427E2F">
              <w:rPr>
                <w:rFonts w:cs="Arial"/>
                <w:lang w:val="en-GB"/>
              </w:rPr>
              <w:t xml:space="preserve">a temporary or permanent prohibition on such insured person from holding the office of or performing the function of director or </w:t>
            </w:r>
            <w:proofErr w:type="gramStart"/>
            <w:r w:rsidRPr="00427E2F">
              <w:rPr>
                <w:rFonts w:cs="Arial"/>
                <w:lang w:val="en-GB"/>
              </w:rPr>
              <w:t>officer;</w:t>
            </w:r>
            <w:proofErr w:type="gramEnd"/>
          </w:p>
          <w:p w14:paraId="7179EA98" w14:textId="77777777" w:rsidR="00864A10" w:rsidRPr="00427E2F" w:rsidRDefault="00864A10" w:rsidP="00864A10">
            <w:pPr>
              <w:pStyle w:val="ListParagraph"/>
              <w:numPr>
                <w:ilvl w:val="0"/>
                <w:numId w:val="11"/>
              </w:numPr>
              <w:jc w:val="both"/>
              <w:rPr>
                <w:rFonts w:cs="Arial"/>
                <w:lang w:val="en-GB"/>
              </w:rPr>
            </w:pPr>
            <w:r w:rsidRPr="00427E2F">
              <w:rPr>
                <w:rFonts w:cs="Arial"/>
                <w:lang w:val="en-GB"/>
              </w:rPr>
              <w:t xml:space="preserve">restriction of such Insured person’s liberty to a specified domestic residence or an official </w:t>
            </w:r>
            <w:proofErr w:type="gramStart"/>
            <w:r w:rsidRPr="00427E2F">
              <w:rPr>
                <w:rFonts w:cs="Arial"/>
                <w:lang w:val="en-GB"/>
              </w:rPr>
              <w:t>detention;</w:t>
            </w:r>
            <w:proofErr w:type="gramEnd"/>
          </w:p>
          <w:p w14:paraId="6D29BE08" w14:textId="77777777" w:rsidR="00864A10" w:rsidRPr="00427E2F" w:rsidRDefault="00864A10" w:rsidP="00864A10">
            <w:pPr>
              <w:pStyle w:val="ListParagraph"/>
              <w:numPr>
                <w:ilvl w:val="0"/>
                <w:numId w:val="11"/>
              </w:numPr>
              <w:jc w:val="both"/>
              <w:rPr>
                <w:rFonts w:cs="Arial"/>
                <w:lang w:val="en-GB"/>
              </w:rPr>
            </w:pPr>
            <w:r w:rsidRPr="00427E2F">
              <w:rPr>
                <w:rFonts w:cs="Arial"/>
                <w:lang w:val="en-GB"/>
              </w:rPr>
              <w:t xml:space="preserve">deportation on an Insured person following revocation of otherwise proper, current and valid immigration status for any reason other than such insured person’s conviction of a </w:t>
            </w:r>
            <w:proofErr w:type="gramStart"/>
            <w:r w:rsidRPr="00427E2F">
              <w:rPr>
                <w:rFonts w:cs="Arial"/>
                <w:lang w:val="en-GB"/>
              </w:rPr>
              <w:t>crime;</w:t>
            </w:r>
            <w:proofErr w:type="gramEnd"/>
            <w:r w:rsidRPr="00427E2F">
              <w:rPr>
                <w:rFonts w:cs="Arial"/>
                <w:lang w:val="en-GB"/>
              </w:rPr>
              <w:t xml:space="preserve"> </w:t>
            </w:r>
          </w:p>
          <w:p w14:paraId="756C19A3" w14:textId="77777777" w:rsidR="00864A10" w:rsidRPr="00427E2F" w:rsidRDefault="00864A10" w:rsidP="00864A10">
            <w:pPr>
              <w:pStyle w:val="ListParagraph"/>
              <w:numPr>
                <w:ilvl w:val="0"/>
                <w:numId w:val="11"/>
              </w:numPr>
              <w:jc w:val="both"/>
              <w:rPr>
                <w:rFonts w:cs="Arial"/>
                <w:lang w:val="en-GB"/>
              </w:rPr>
            </w:pPr>
            <w:r w:rsidRPr="00427E2F">
              <w:rPr>
                <w:rFonts w:cs="Arial"/>
                <w:lang w:val="en-GB"/>
              </w:rPr>
              <w:t>extradition of such insured person.</w:t>
            </w:r>
          </w:p>
          <w:p w14:paraId="4F206F3C" w14:textId="77777777" w:rsidR="00864A10" w:rsidRPr="00427E2F" w:rsidRDefault="00864A10" w:rsidP="00864A10">
            <w:pPr>
              <w:pStyle w:val="ListParagraph"/>
              <w:ind w:left="360"/>
              <w:jc w:val="both"/>
              <w:rPr>
                <w:rFonts w:cs="Arial"/>
                <w:lang w:val="en-GB"/>
              </w:rPr>
            </w:pPr>
          </w:p>
        </w:tc>
      </w:tr>
      <w:tr w:rsidR="00427E2F" w:rsidRPr="00427E2F" w14:paraId="7EF36EAD" w14:textId="77777777" w:rsidTr="002B01BB">
        <w:tc>
          <w:tcPr>
            <w:tcW w:w="1559" w:type="dxa"/>
            <w:gridSpan w:val="3"/>
          </w:tcPr>
          <w:p w14:paraId="1511EDC0" w14:textId="77777777" w:rsidR="00864A10" w:rsidRPr="00427E2F" w:rsidRDefault="00864A10" w:rsidP="00864A10">
            <w:pPr>
              <w:pStyle w:val="ListParagraph"/>
              <w:numPr>
                <w:ilvl w:val="1"/>
                <w:numId w:val="3"/>
              </w:numPr>
              <w:jc w:val="both"/>
              <w:rPr>
                <w:rFonts w:cs="Arial"/>
              </w:rPr>
            </w:pPr>
          </w:p>
        </w:tc>
        <w:tc>
          <w:tcPr>
            <w:tcW w:w="3827" w:type="dxa"/>
          </w:tcPr>
          <w:p w14:paraId="6BDA95AC" w14:textId="77777777" w:rsidR="00864A10" w:rsidRPr="00427E2F" w:rsidRDefault="00864A10" w:rsidP="00864A10">
            <w:pPr>
              <w:jc w:val="both"/>
              <w:rPr>
                <w:rFonts w:cs="Arial"/>
                <w:b/>
                <w:bCs/>
              </w:rPr>
            </w:pPr>
            <w:r w:rsidRPr="00427E2F">
              <w:rPr>
                <w:rFonts w:cs="Arial"/>
                <w:b/>
                <w:bCs/>
              </w:rPr>
              <w:t>Nebedirbantis apdraustas asmuo</w:t>
            </w:r>
          </w:p>
          <w:p w14:paraId="3BACC6CB" w14:textId="77777777" w:rsidR="00864A10" w:rsidRPr="00427E2F" w:rsidRDefault="00864A10" w:rsidP="00864A10">
            <w:pPr>
              <w:jc w:val="both"/>
              <w:rPr>
                <w:rFonts w:cs="Arial"/>
                <w:b/>
                <w:bCs/>
              </w:rPr>
            </w:pPr>
          </w:p>
          <w:p w14:paraId="6E533562" w14:textId="77777777" w:rsidR="00864A10" w:rsidRPr="00427E2F" w:rsidRDefault="00864A10" w:rsidP="00864A10">
            <w:pPr>
              <w:jc w:val="both"/>
              <w:rPr>
                <w:rFonts w:cs="Arial"/>
              </w:rPr>
            </w:pPr>
            <w:r w:rsidRPr="00427E2F">
              <w:rPr>
                <w:rFonts w:cs="Arial"/>
              </w:rPr>
              <w:t>Bet koks apdraustasis asmuo, kuris išėjo į pensiją, nutraukė darbo santykius su Bendrove arba buvo atleistas iki pasibaigiant draudimo laikotarpiui ir vėliau nebėjo jokių pareigų kaip apdraustasis asmuo pagal draudimo sutartį.</w:t>
            </w:r>
          </w:p>
          <w:p w14:paraId="0933D010" w14:textId="77777777" w:rsidR="00864A10" w:rsidRPr="00427E2F" w:rsidRDefault="00864A10" w:rsidP="00864A10">
            <w:pPr>
              <w:jc w:val="both"/>
              <w:rPr>
                <w:rFonts w:cs="Arial"/>
              </w:rPr>
            </w:pPr>
          </w:p>
        </w:tc>
        <w:tc>
          <w:tcPr>
            <w:tcW w:w="710" w:type="dxa"/>
          </w:tcPr>
          <w:p w14:paraId="23C1B92D" w14:textId="77777777" w:rsidR="00864A10" w:rsidRPr="00427E2F" w:rsidRDefault="00864A10" w:rsidP="00864A10">
            <w:pPr>
              <w:pStyle w:val="ListParagraph"/>
              <w:numPr>
                <w:ilvl w:val="1"/>
                <w:numId w:val="4"/>
              </w:numPr>
              <w:jc w:val="both"/>
              <w:rPr>
                <w:rFonts w:cs="Arial"/>
              </w:rPr>
            </w:pPr>
          </w:p>
        </w:tc>
        <w:tc>
          <w:tcPr>
            <w:tcW w:w="3827" w:type="dxa"/>
          </w:tcPr>
          <w:p w14:paraId="59E9B223" w14:textId="77777777" w:rsidR="00864A10" w:rsidRPr="00427E2F" w:rsidRDefault="00864A10" w:rsidP="00864A10">
            <w:pPr>
              <w:jc w:val="both"/>
              <w:rPr>
                <w:rFonts w:cs="Arial"/>
                <w:b/>
                <w:bCs/>
                <w:lang w:val="en-GB"/>
              </w:rPr>
            </w:pPr>
            <w:r w:rsidRPr="00427E2F">
              <w:rPr>
                <w:rFonts w:cs="Arial"/>
                <w:b/>
                <w:bCs/>
                <w:lang w:val="en-GB"/>
              </w:rPr>
              <w:t>Retired or resigned Insured person</w:t>
            </w:r>
          </w:p>
          <w:p w14:paraId="7563CACB" w14:textId="77777777" w:rsidR="00864A10" w:rsidRPr="00427E2F" w:rsidRDefault="00864A10" w:rsidP="00864A10">
            <w:pPr>
              <w:jc w:val="both"/>
              <w:rPr>
                <w:rFonts w:cs="Arial"/>
                <w:lang w:val="en-GB"/>
              </w:rPr>
            </w:pPr>
          </w:p>
          <w:p w14:paraId="1067C509" w14:textId="77777777" w:rsidR="00864A10" w:rsidRPr="00427E2F" w:rsidRDefault="00864A10" w:rsidP="00864A10">
            <w:pPr>
              <w:jc w:val="both"/>
              <w:rPr>
                <w:rFonts w:cs="Arial"/>
                <w:lang w:val="en-GB"/>
              </w:rPr>
            </w:pPr>
            <w:r w:rsidRPr="00427E2F">
              <w:rPr>
                <w:rFonts w:cs="Arial"/>
                <w:lang w:val="en-GB"/>
              </w:rPr>
              <w:t>Any insured person who retires, resigns or are dismissed from that Company before the expiry of the policy period and has not subsequently served in any insured person capacity.</w:t>
            </w:r>
          </w:p>
          <w:p w14:paraId="77FEA456" w14:textId="77777777" w:rsidR="00864A10" w:rsidRPr="00427E2F" w:rsidRDefault="00864A10" w:rsidP="00864A10">
            <w:pPr>
              <w:jc w:val="both"/>
              <w:rPr>
                <w:rFonts w:cs="Arial"/>
                <w:lang w:val="en-GB"/>
              </w:rPr>
            </w:pPr>
          </w:p>
        </w:tc>
      </w:tr>
      <w:tr w:rsidR="00427E2F" w:rsidRPr="00427E2F" w14:paraId="2D548145" w14:textId="77777777" w:rsidTr="002B01BB">
        <w:trPr>
          <w:trHeight w:val="3888"/>
        </w:trPr>
        <w:tc>
          <w:tcPr>
            <w:tcW w:w="1559" w:type="dxa"/>
            <w:gridSpan w:val="3"/>
          </w:tcPr>
          <w:p w14:paraId="5BE9D15E" w14:textId="77777777" w:rsidR="00864A10" w:rsidRPr="00427E2F" w:rsidRDefault="00864A10" w:rsidP="00864A10">
            <w:pPr>
              <w:pStyle w:val="ListParagraph"/>
              <w:numPr>
                <w:ilvl w:val="1"/>
                <w:numId w:val="3"/>
              </w:numPr>
              <w:jc w:val="both"/>
              <w:rPr>
                <w:rFonts w:cs="Arial"/>
              </w:rPr>
            </w:pPr>
          </w:p>
        </w:tc>
        <w:tc>
          <w:tcPr>
            <w:tcW w:w="3827" w:type="dxa"/>
          </w:tcPr>
          <w:p w14:paraId="3411D9FE" w14:textId="77777777" w:rsidR="00864A10" w:rsidRPr="00427E2F" w:rsidRDefault="00864A10" w:rsidP="00864A10">
            <w:pPr>
              <w:jc w:val="both"/>
              <w:rPr>
                <w:rFonts w:cs="Arial"/>
                <w:b/>
                <w:bCs/>
              </w:rPr>
            </w:pPr>
            <w:r w:rsidRPr="00427E2F">
              <w:rPr>
                <w:rFonts w:cs="Arial"/>
                <w:b/>
                <w:bCs/>
              </w:rPr>
              <w:t xml:space="preserve">Ekstradicijos proceso išlaidos </w:t>
            </w:r>
          </w:p>
          <w:p w14:paraId="2BE4ACC2" w14:textId="77777777" w:rsidR="00864A10" w:rsidRPr="00427E2F" w:rsidRDefault="00864A10" w:rsidP="00864A10">
            <w:pPr>
              <w:jc w:val="both"/>
              <w:rPr>
                <w:rFonts w:cs="Arial"/>
                <w:b/>
                <w:bCs/>
              </w:rPr>
            </w:pPr>
          </w:p>
          <w:p w14:paraId="7EC44CE3" w14:textId="70F780F2" w:rsidR="00864A10" w:rsidRPr="00427E2F" w:rsidRDefault="00864A10" w:rsidP="00864A10">
            <w:pPr>
              <w:jc w:val="both"/>
              <w:rPr>
                <w:rFonts w:cs="Arial"/>
              </w:rPr>
            </w:pPr>
            <w:r w:rsidRPr="00427E2F">
              <w:rPr>
                <w:rFonts w:cs="Arial"/>
              </w:rPr>
              <w:t xml:space="preserve">Draudikas atlygins pagrįstus kaštus ir išlaidas, patirtas apdraustojo asmens ir tiesiogiai susijusias su apdraustojo asmens teisniais, mokestiniais ar kitokiais profesiniais patarimais iš tinkamai kvalifikuoto ir akredituoto profesinio patarėjo ekstradicijos procese arba ekstradicijos procese apeliacijoje pareikštoje apdraustajam asmeniui dėl tiesioginės pretenzijos, ieškinio ar paklausimo, su sąlyga, kad buvo gautas išankstinis Draudiko rašytinis pritarimas (kurio suteikimas negali būti nepagrįstai sulaikytas ar atidėtas).  </w:t>
            </w:r>
          </w:p>
          <w:p w14:paraId="4BC6AC6E" w14:textId="77777777" w:rsidR="00864A10" w:rsidRPr="00427E2F" w:rsidRDefault="00864A10" w:rsidP="00864A10">
            <w:pPr>
              <w:jc w:val="both"/>
              <w:rPr>
                <w:rFonts w:cs="Arial"/>
                <w:b/>
                <w:bCs/>
              </w:rPr>
            </w:pPr>
          </w:p>
        </w:tc>
        <w:tc>
          <w:tcPr>
            <w:tcW w:w="710" w:type="dxa"/>
          </w:tcPr>
          <w:p w14:paraId="1FD1DD7E" w14:textId="77777777" w:rsidR="00864A10" w:rsidRPr="00427E2F" w:rsidRDefault="00864A10" w:rsidP="00864A10">
            <w:pPr>
              <w:pStyle w:val="ListParagraph"/>
              <w:numPr>
                <w:ilvl w:val="1"/>
                <w:numId w:val="4"/>
              </w:numPr>
              <w:jc w:val="both"/>
              <w:rPr>
                <w:rFonts w:cs="Arial"/>
              </w:rPr>
            </w:pPr>
          </w:p>
        </w:tc>
        <w:tc>
          <w:tcPr>
            <w:tcW w:w="3827" w:type="dxa"/>
          </w:tcPr>
          <w:p w14:paraId="512AE2F8" w14:textId="77777777" w:rsidR="00864A10" w:rsidRPr="00427E2F" w:rsidRDefault="00864A10" w:rsidP="00864A10">
            <w:pPr>
              <w:jc w:val="both"/>
              <w:rPr>
                <w:rFonts w:cs="Arial"/>
                <w:b/>
                <w:bCs/>
                <w:lang w:val="en-GB"/>
              </w:rPr>
            </w:pPr>
            <w:r w:rsidRPr="00427E2F">
              <w:rPr>
                <w:rFonts w:cs="Arial"/>
                <w:b/>
                <w:bCs/>
                <w:lang w:val="en-GB"/>
              </w:rPr>
              <w:t>Extradition Costs</w:t>
            </w:r>
          </w:p>
          <w:p w14:paraId="755226C5" w14:textId="77777777" w:rsidR="00864A10" w:rsidRPr="00427E2F" w:rsidRDefault="00864A10" w:rsidP="00864A10">
            <w:pPr>
              <w:jc w:val="both"/>
              <w:rPr>
                <w:rFonts w:cs="Arial"/>
                <w:lang w:val="en-GB"/>
              </w:rPr>
            </w:pPr>
          </w:p>
          <w:p w14:paraId="6BA65C3C" w14:textId="77777777" w:rsidR="00864A10" w:rsidRPr="00427E2F" w:rsidRDefault="00864A10" w:rsidP="00864A10">
            <w:pPr>
              <w:jc w:val="both"/>
              <w:rPr>
                <w:rFonts w:cs="Arial"/>
                <w:lang w:val="en-GB"/>
              </w:rPr>
            </w:pPr>
            <w:r w:rsidRPr="00427E2F">
              <w:rPr>
                <w:rFonts w:cs="Arial"/>
                <w:lang w:val="en-GB"/>
              </w:rPr>
              <w:t>The Insurer will pay for the reasonable costs and expenses incurred by and directly pertaining to an insured person solely for the benefit of that insured person in seeking legal, tax or other professional advice from an appropriately qualified and accredited professional advisor in respect of an Extradition Proceeding or an appeal of an Extradition Proceeding brought against that insured person as a direct result of a Claim, Raid or Inquiry provided that the Insurer’s prior written consent (which consent shall not be unreasonably withheld or delayed) has been obtained.</w:t>
            </w:r>
          </w:p>
          <w:p w14:paraId="682D4F9F" w14:textId="77777777" w:rsidR="00864A10" w:rsidRPr="00427E2F" w:rsidRDefault="00864A10" w:rsidP="00864A10">
            <w:pPr>
              <w:jc w:val="both"/>
              <w:rPr>
                <w:rFonts w:cs="Arial"/>
                <w:b/>
                <w:bCs/>
                <w:lang w:val="en-GB"/>
              </w:rPr>
            </w:pPr>
          </w:p>
        </w:tc>
      </w:tr>
      <w:tr w:rsidR="00427E2F" w:rsidRPr="00427E2F" w14:paraId="0E30B0EB" w14:textId="77777777" w:rsidTr="002B01BB">
        <w:trPr>
          <w:trHeight w:val="3888"/>
        </w:trPr>
        <w:tc>
          <w:tcPr>
            <w:tcW w:w="1559" w:type="dxa"/>
            <w:gridSpan w:val="3"/>
          </w:tcPr>
          <w:p w14:paraId="1FE73387" w14:textId="77777777" w:rsidR="00487E59" w:rsidRPr="00427E2F" w:rsidRDefault="00487E59" w:rsidP="00864A10">
            <w:pPr>
              <w:pStyle w:val="ListParagraph"/>
              <w:numPr>
                <w:ilvl w:val="1"/>
                <w:numId w:val="3"/>
              </w:numPr>
              <w:jc w:val="both"/>
              <w:rPr>
                <w:rFonts w:cs="Arial"/>
              </w:rPr>
            </w:pPr>
          </w:p>
        </w:tc>
        <w:tc>
          <w:tcPr>
            <w:tcW w:w="3827" w:type="dxa"/>
          </w:tcPr>
          <w:p w14:paraId="3DB75F6D" w14:textId="3AD997A8" w:rsidR="00487E59" w:rsidRPr="00427E2F" w:rsidRDefault="00487E59" w:rsidP="00487E59">
            <w:pPr>
              <w:jc w:val="both"/>
              <w:rPr>
                <w:rFonts w:cs="Arial"/>
              </w:rPr>
            </w:pPr>
            <w:r w:rsidRPr="00427E2F">
              <w:rPr>
                <w:rFonts w:cs="Arial"/>
                <w:b/>
                <w:bCs/>
              </w:rPr>
              <w:t>Įmonės nuostoliai, susiję su darbo santykiais</w:t>
            </w:r>
            <w:r w:rsidRPr="00427E2F">
              <w:rPr>
                <w:rFonts w:cs="Arial"/>
              </w:rPr>
              <w:t xml:space="preserve"> </w:t>
            </w:r>
          </w:p>
          <w:p w14:paraId="6B0D4601" w14:textId="77777777" w:rsidR="00487E59" w:rsidRPr="00427E2F" w:rsidRDefault="00487E59" w:rsidP="00487E59">
            <w:pPr>
              <w:jc w:val="both"/>
              <w:rPr>
                <w:rFonts w:cs="Arial"/>
              </w:rPr>
            </w:pPr>
          </w:p>
          <w:p w14:paraId="489BEE29" w14:textId="73775E08" w:rsidR="00487E59" w:rsidRPr="00427E2F" w:rsidRDefault="00487E59" w:rsidP="00487E59">
            <w:pPr>
              <w:jc w:val="both"/>
              <w:rPr>
                <w:rFonts w:cs="Arial"/>
              </w:rPr>
            </w:pPr>
            <w:r w:rsidRPr="00427E2F">
              <w:rPr>
                <w:rFonts w:cs="Arial"/>
              </w:rPr>
              <w:t>Reiškia bet kokį faktinį ar tariamą:</w:t>
            </w:r>
          </w:p>
          <w:p w14:paraId="3ED4BAFB" w14:textId="0B99E468" w:rsidR="00487E59" w:rsidRPr="00427E2F" w:rsidRDefault="00487E59" w:rsidP="00487E59">
            <w:pPr>
              <w:pStyle w:val="ListParagraph"/>
              <w:numPr>
                <w:ilvl w:val="0"/>
                <w:numId w:val="30"/>
              </w:numPr>
              <w:ind w:left="30" w:firstLine="284"/>
              <w:jc w:val="both"/>
              <w:rPr>
                <w:rFonts w:cs="Arial"/>
              </w:rPr>
            </w:pPr>
            <w:r w:rsidRPr="00427E2F">
              <w:rPr>
                <w:rFonts w:cs="Arial"/>
              </w:rPr>
              <w:t>neteisėtą atleidimą, darbo santykių nutraukimą (faktinį ar konstruktyvų, įskaitant numanomos sutarties nutraukimą), neteisėtą neįdarbinimą ar nepaaukštinimą; kadencijos nesuteikimą ar neteisėtą drausminę nuobaudą; neteisėtą pažeminimą ar aplaidų darbuotojo vertinimą (įskaitant neigiamus ir žeminančius pareiškimus, susijusius su darbuotojo veikla); su darbu susijusius pažeidimus, jei taikoma, Lietuvos teisinių asmens duomenų apsaugos įstatymų pažeidimą ar jų nesilaikymą;</w:t>
            </w:r>
          </w:p>
          <w:p w14:paraId="0215F59F" w14:textId="6D32532A" w:rsidR="00487E59" w:rsidRPr="00427E2F" w:rsidRDefault="00487E59" w:rsidP="00487E59">
            <w:pPr>
              <w:pStyle w:val="ListParagraph"/>
              <w:numPr>
                <w:ilvl w:val="0"/>
                <w:numId w:val="30"/>
              </w:numPr>
              <w:ind w:left="30" w:firstLine="284"/>
              <w:jc w:val="both"/>
              <w:rPr>
                <w:rFonts w:cs="Arial"/>
              </w:rPr>
            </w:pPr>
            <w:r w:rsidRPr="00427E2F">
              <w:rPr>
                <w:rFonts w:cs="Arial"/>
              </w:rPr>
              <w:t>su darbu susijusį klaidingą paaiškinimą; bet kokių teisės aktų, susijusių su įdarbinimu, pažeidimą; nesugebėjimą suteikti ar laikytis atitinkamos įdarbinimo politikos ir procedūrų;</w:t>
            </w:r>
          </w:p>
          <w:p w14:paraId="1F7C7E59" w14:textId="436FAB1B" w:rsidR="00487E59" w:rsidRPr="00427E2F" w:rsidRDefault="00487E59" w:rsidP="00487E59">
            <w:pPr>
              <w:pStyle w:val="ListParagraph"/>
              <w:numPr>
                <w:ilvl w:val="0"/>
                <w:numId w:val="30"/>
              </w:numPr>
              <w:ind w:left="30" w:firstLine="284"/>
              <w:jc w:val="both"/>
              <w:rPr>
                <w:rFonts w:cs="Arial"/>
              </w:rPr>
            </w:pPr>
            <w:r w:rsidRPr="00427E2F">
              <w:rPr>
                <w:rFonts w:cs="Arial"/>
              </w:rPr>
              <w:t xml:space="preserve">diskriminaciją (įskaitant, bet neapsiribojant, diskriminacija dėl amžiaus, lyties, rasės, spalvos, kilmės, religijos, seksualinės orientacijos ar pageidavimų, nėštumo ar negalios), nepriklausomai nuo to, ar ji buvo tiesioginė, netiesioginė, tyčinė ar netyčinė; </w:t>
            </w:r>
          </w:p>
          <w:p w14:paraId="73E4303C" w14:textId="530EAC35" w:rsidR="00487E59" w:rsidRPr="00427E2F" w:rsidRDefault="00487E59" w:rsidP="00487E59">
            <w:pPr>
              <w:pStyle w:val="ListParagraph"/>
              <w:numPr>
                <w:ilvl w:val="0"/>
                <w:numId w:val="30"/>
              </w:numPr>
              <w:ind w:left="30" w:firstLine="284"/>
              <w:jc w:val="both"/>
              <w:rPr>
                <w:rFonts w:cs="Arial"/>
              </w:rPr>
            </w:pPr>
            <w:r w:rsidRPr="00427E2F">
              <w:rPr>
                <w:rFonts w:cs="Arial"/>
              </w:rPr>
              <w:t>priekabiavimą; pažeminimą, šmeižtą, emocinės kančios sukėlimą, pasikėsinimą į garbę ar privatumą; neteisėtą karjeros galimybių atėmimą.</w:t>
            </w:r>
          </w:p>
          <w:p w14:paraId="03B093B8" w14:textId="0607EEE9" w:rsidR="00487E59" w:rsidRPr="00427E2F" w:rsidRDefault="00487E59" w:rsidP="00487E59">
            <w:pPr>
              <w:jc w:val="both"/>
              <w:rPr>
                <w:rFonts w:cs="Arial"/>
              </w:rPr>
            </w:pPr>
          </w:p>
        </w:tc>
        <w:tc>
          <w:tcPr>
            <w:tcW w:w="710" w:type="dxa"/>
          </w:tcPr>
          <w:p w14:paraId="281FACDF" w14:textId="77777777" w:rsidR="00487E59" w:rsidRPr="00427E2F" w:rsidRDefault="00487E59" w:rsidP="00864A10">
            <w:pPr>
              <w:pStyle w:val="ListParagraph"/>
              <w:numPr>
                <w:ilvl w:val="1"/>
                <w:numId w:val="4"/>
              </w:numPr>
              <w:jc w:val="both"/>
              <w:rPr>
                <w:rFonts w:cs="Arial"/>
              </w:rPr>
            </w:pPr>
          </w:p>
        </w:tc>
        <w:tc>
          <w:tcPr>
            <w:tcW w:w="3827" w:type="dxa"/>
          </w:tcPr>
          <w:p w14:paraId="226BAFB6" w14:textId="21F38B5C" w:rsidR="00487E59" w:rsidRPr="00427E2F" w:rsidRDefault="00487E59" w:rsidP="00487E59">
            <w:pPr>
              <w:jc w:val="both"/>
              <w:rPr>
                <w:rFonts w:cs="Arial"/>
                <w:b/>
                <w:bCs/>
                <w:lang w:val="en-GB"/>
              </w:rPr>
            </w:pPr>
            <w:r w:rsidRPr="00427E2F">
              <w:rPr>
                <w:rFonts w:cs="Arial"/>
                <w:b/>
                <w:bCs/>
                <w:lang w:val="en-GB"/>
              </w:rPr>
              <w:t xml:space="preserve">Entity Employment practices violation </w:t>
            </w:r>
          </w:p>
          <w:p w14:paraId="50B76081" w14:textId="77777777" w:rsidR="00487E59" w:rsidRPr="00427E2F" w:rsidRDefault="00487E59" w:rsidP="00487E59">
            <w:pPr>
              <w:jc w:val="both"/>
              <w:rPr>
                <w:rFonts w:cs="Arial"/>
                <w:b/>
                <w:bCs/>
                <w:lang w:val="en-GB"/>
              </w:rPr>
            </w:pPr>
          </w:p>
          <w:p w14:paraId="20A4524D" w14:textId="022E534C" w:rsidR="00487E59" w:rsidRPr="00427E2F" w:rsidRDefault="00487E59" w:rsidP="00487E59">
            <w:pPr>
              <w:jc w:val="both"/>
              <w:rPr>
                <w:rFonts w:cs="Arial"/>
                <w:lang w:val="en-GB"/>
              </w:rPr>
            </w:pPr>
            <w:r w:rsidRPr="00427E2F">
              <w:rPr>
                <w:rFonts w:cs="Arial"/>
                <w:lang w:val="en-GB"/>
              </w:rPr>
              <w:t>Means any actual or alleged:</w:t>
            </w:r>
          </w:p>
          <w:p w14:paraId="6073DB16" w14:textId="2A487C0D" w:rsidR="00487E59" w:rsidRPr="00427E2F" w:rsidRDefault="00487E59" w:rsidP="00487E59">
            <w:pPr>
              <w:pStyle w:val="ListParagraph"/>
              <w:numPr>
                <w:ilvl w:val="0"/>
                <w:numId w:val="31"/>
              </w:numPr>
              <w:ind w:left="0" w:firstLine="314"/>
              <w:jc w:val="both"/>
              <w:rPr>
                <w:rFonts w:cs="Arial"/>
                <w:lang w:val="en-GB"/>
              </w:rPr>
            </w:pPr>
            <w:r w:rsidRPr="00427E2F">
              <w:rPr>
                <w:rFonts w:cs="Arial"/>
                <w:lang w:val="en-GB"/>
              </w:rPr>
              <w:t xml:space="preserve">wrongful dismissal, termination or discharge of employment (either actual or constructive, including breach of an implied contract), wrongful demotion or negligent employee evaluation; wrongful failure to employ or promote, failure to grant tenure or wrongful discipline, employment-related breach, violation or non-compliance with the Law on Legal Protection of Personal Data of Lithuania, if </w:t>
            </w:r>
            <w:proofErr w:type="gramStart"/>
            <w:r w:rsidRPr="00427E2F">
              <w:rPr>
                <w:rFonts w:cs="Arial"/>
                <w:lang w:val="en-GB"/>
              </w:rPr>
              <w:t>applicable;</w:t>
            </w:r>
            <w:proofErr w:type="gramEnd"/>
          </w:p>
          <w:p w14:paraId="57A8B26F" w14:textId="1545466B" w:rsidR="00487E59" w:rsidRPr="00427E2F" w:rsidRDefault="00487E59" w:rsidP="00487E59">
            <w:pPr>
              <w:pStyle w:val="ListParagraph"/>
              <w:numPr>
                <w:ilvl w:val="0"/>
                <w:numId w:val="31"/>
              </w:numPr>
              <w:ind w:left="0" w:firstLine="314"/>
              <w:jc w:val="both"/>
              <w:rPr>
                <w:rFonts w:cs="Arial"/>
                <w:lang w:val="en-GB"/>
              </w:rPr>
            </w:pPr>
            <w:r w:rsidRPr="00427E2F">
              <w:rPr>
                <w:rFonts w:cs="Arial"/>
                <w:lang w:val="en-GB"/>
              </w:rPr>
              <w:t xml:space="preserve">employment-related misrepresentation; violation of any law concerning employment or discrimination in employment, failure to provide or observe adequate employee policies and </w:t>
            </w:r>
            <w:proofErr w:type="gramStart"/>
            <w:r w:rsidRPr="00427E2F">
              <w:rPr>
                <w:rFonts w:cs="Arial"/>
                <w:lang w:val="en-GB"/>
              </w:rPr>
              <w:t>procedures;</w:t>
            </w:r>
            <w:proofErr w:type="gramEnd"/>
            <w:r w:rsidRPr="00427E2F">
              <w:rPr>
                <w:rFonts w:cs="Arial"/>
                <w:lang w:val="en-GB"/>
              </w:rPr>
              <w:t xml:space="preserve"> </w:t>
            </w:r>
          </w:p>
          <w:p w14:paraId="7DD22530" w14:textId="7728DEEF" w:rsidR="00487E59" w:rsidRPr="00427E2F" w:rsidRDefault="00487E59" w:rsidP="00487E59">
            <w:pPr>
              <w:pStyle w:val="ListParagraph"/>
              <w:numPr>
                <w:ilvl w:val="0"/>
                <w:numId w:val="31"/>
              </w:numPr>
              <w:ind w:left="0" w:firstLine="314"/>
              <w:jc w:val="both"/>
              <w:rPr>
                <w:rFonts w:cs="Arial"/>
                <w:lang w:val="en-GB"/>
              </w:rPr>
            </w:pPr>
            <w:r w:rsidRPr="00427E2F">
              <w:rPr>
                <w:rFonts w:cs="Arial"/>
                <w:lang w:val="en-GB"/>
              </w:rPr>
              <w:t xml:space="preserve">discrimination (including, but not limited to, discrimination based upon age, gender, race, colour, national origin, religion, sexual orientation or preference, pregnancy or disability), whether direct, indirect, intentional or </w:t>
            </w:r>
            <w:proofErr w:type="gramStart"/>
            <w:r w:rsidRPr="00427E2F">
              <w:rPr>
                <w:rFonts w:cs="Arial"/>
                <w:lang w:val="en-GB"/>
              </w:rPr>
              <w:t>unintentional;</w:t>
            </w:r>
            <w:proofErr w:type="gramEnd"/>
            <w:r w:rsidRPr="00427E2F">
              <w:rPr>
                <w:rFonts w:cs="Arial"/>
                <w:lang w:val="en-GB"/>
              </w:rPr>
              <w:t xml:space="preserve"> </w:t>
            </w:r>
          </w:p>
          <w:p w14:paraId="5AEF8D1D" w14:textId="6C8B45A8" w:rsidR="00487E59" w:rsidRPr="00427E2F" w:rsidRDefault="00487E59" w:rsidP="00487E59">
            <w:pPr>
              <w:pStyle w:val="ListParagraph"/>
              <w:numPr>
                <w:ilvl w:val="0"/>
                <w:numId w:val="31"/>
              </w:numPr>
              <w:ind w:left="0" w:firstLine="314"/>
              <w:jc w:val="both"/>
              <w:rPr>
                <w:rFonts w:cs="Arial"/>
                <w:lang w:val="en-GB"/>
              </w:rPr>
            </w:pPr>
            <w:r w:rsidRPr="00427E2F">
              <w:rPr>
                <w:rFonts w:cs="Arial"/>
                <w:lang w:val="en-GB"/>
              </w:rPr>
              <w:t>harassment; retaliation (including lockouts); employment-related humiliation, libel, slander, infliction of emotional distress, defamation or invasion of privacy; wrongful deprivation of career opportunity.</w:t>
            </w:r>
          </w:p>
          <w:p w14:paraId="6237B53C" w14:textId="01E98C9D" w:rsidR="00487E59" w:rsidRPr="00427E2F" w:rsidRDefault="00487E59" w:rsidP="00487E59">
            <w:pPr>
              <w:jc w:val="both"/>
              <w:rPr>
                <w:rFonts w:cs="Arial"/>
                <w:b/>
                <w:bCs/>
                <w:lang w:val="en-GB"/>
              </w:rPr>
            </w:pPr>
          </w:p>
        </w:tc>
      </w:tr>
      <w:tr w:rsidR="00427E2F" w:rsidRPr="00427E2F" w14:paraId="43523F85" w14:textId="77777777" w:rsidTr="002B01BB">
        <w:tc>
          <w:tcPr>
            <w:tcW w:w="1559" w:type="dxa"/>
            <w:gridSpan w:val="3"/>
          </w:tcPr>
          <w:p w14:paraId="1DF00D3C" w14:textId="77777777" w:rsidR="00864A10" w:rsidRPr="00427E2F" w:rsidRDefault="00864A10" w:rsidP="00864A10">
            <w:pPr>
              <w:pStyle w:val="ListParagraph"/>
              <w:numPr>
                <w:ilvl w:val="1"/>
                <w:numId w:val="3"/>
              </w:numPr>
              <w:jc w:val="both"/>
              <w:rPr>
                <w:rFonts w:cs="Arial"/>
              </w:rPr>
            </w:pPr>
          </w:p>
        </w:tc>
        <w:tc>
          <w:tcPr>
            <w:tcW w:w="3827" w:type="dxa"/>
          </w:tcPr>
          <w:p w14:paraId="1D38701F" w14:textId="77777777" w:rsidR="00864A10" w:rsidRPr="00427E2F" w:rsidRDefault="00864A10" w:rsidP="00864A10">
            <w:pPr>
              <w:jc w:val="both"/>
              <w:rPr>
                <w:rFonts w:cs="Arial"/>
                <w:b/>
                <w:bCs/>
              </w:rPr>
            </w:pPr>
            <w:r w:rsidRPr="00427E2F">
              <w:rPr>
                <w:rFonts w:cs="Arial"/>
                <w:b/>
                <w:bCs/>
              </w:rPr>
              <w:t>Asmeninė atsakomybės už bendrovės mokesčius</w:t>
            </w:r>
          </w:p>
          <w:p w14:paraId="19320704" w14:textId="77777777" w:rsidR="00864A10" w:rsidRPr="00427E2F" w:rsidRDefault="00864A10" w:rsidP="00864A10">
            <w:pPr>
              <w:jc w:val="both"/>
              <w:rPr>
                <w:rFonts w:cs="Arial"/>
                <w:b/>
                <w:bCs/>
              </w:rPr>
            </w:pPr>
          </w:p>
          <w:p w14:paraId="2F43EF4F" w14:textId="77777777" w:rsidR="00864A10" w:rsidRPr="00427E2F" w:rsidRDefault="00864A10" w:rsidP="00864A10">
            <w:pPr>
              <w:jc w:val="both"/>
              <w:rPr>
                <w:rFonts w:cs="Arial"/>
              </w:rPr>
            </w:pPr>
            <w:r w:rsidRPr="00427E2F">
              <w:rPr>
                <w:rFonts w:cs="Arial"/>
              </w:rPr>
              <w:t>Draudikas sumokės nesumokėtus Bendrovės mokesčius, kai ir tik ta apimtimi, kuria apdraustajam asmeniui toje jurisdikcijoje, kurioje pareikšta pretenzija, įstatymu nustatyta tvarka kyla asmeninė atsakomybė už tokį mokesčių nemokėjimą, tuomet kai:</w:t>
            </w:r>
          </w:p>
          <w:p w14:paraId="5C406EC8" w14:textId="0410F3B7" w:rsidR="00864A10" w:rsidRPr="00427E2F" w:rsidRDefault="00864A10" w:rsidP="00864A10">
            <w:pPr>
              <w:jc w:val="both"/>
              <w:rPr>
                <w:rFonts w:cs="Arial"/>
              </w:rPr>
            </w:pPr>
            <w:r w:rsidRPr="00427E2F">
              <w:rPr>
                <w:rFonts w:cs="Arial"/>
              </w:rPr>
              <w:t>a) tokia atsakomybė nekyla dėl apdraustojo tyčinių veiksmų; ir</w:t>
            </w:r>
          </w:p>
          <w:p w14:paraId="2EE6DAA1" w14:textId="77777777" w:rsidR="00864A10" w:rsidRPr="00427E2F" w:rsidRDefault="00864A10" w:rsidP="00864A10">
            <w:pPr>
              <w:jc w:val="both"/>
              <w:rPr>
                <w:rFonts w:cs="Arial"/>
                <w:b/>
                <w:bCs/>
              </w:rPr>
            </w:pPr>
            <w:r w:rsidRPr="00427E2F">
              <w:rPr>
                <w:rFonts w:cs="Arial"/>
              </w:rPr>
              <w:t>(b) Bendrovė negali sumokėti šių mokesčių dėl nemokumo arba įstatymų  nustatyta tvarka draudimo juos apmokėti.</w:t>
            </w:r>
          </w:p>
        </w:tc>
        <w:tc>
          <w:tcPr>
            <w:tcW w:w="710" w:type="dxa"/>
          </w:tcPr>
          <w:p w14:paraId="695E2282" w14:textId="77777777" w:rsidR="00864A10" w:rsidRPr="00427E2F" w:rsidRDefault="00864A10" w:rsidP="00864A10">
            <w:pPr>
              <w:pStyle w:val="ListParagraph"/>
              <w:numPr>
                <w:ilvl w:val="1"/>
                <w:numId w:val="4"/>
              </w:numPr>
              <w:jc w:val="both"/>
              <w:rPr>
                <w:rFonts w:cs="Arial"/>
              </w:rPr>
            </w:pPr>
          </w:p>
        </w:tc>
        <w:tc>
          <w:tcPr>
            <w:tcW w:w="3827" w:type="dxa"/>
          </w:tcPr>
          <w:p w14:paraId="5B5ED521" w14:textId="77777777" w:rsidR="00864A10" w:rsidRPr="00427E2F" w:rsidRDefault="00864A10" w:rsidP="00864A10">
            <w:pPr>
              <w:jc w:val="both"/>
              <w:rPr>
                <w:rFonts w:cs="Arial"/>
                <w:b/>
                <w:bCs/>
                <w:lang w:val="en-US"/>
              </w:rPr>
            </w:pPr>
            <w:r w:rsidRPr="00427E2F">
              <w:rPr>
                <w:rFonts w:cs="Arial"/>
                <w:b/>
                <w:bCs/>
                <w:lang w:val="en-US"/>
              </w:rPr>
              <w:t>Personal liability for corporate taxes</w:t>
            </w:r>
          </w:p>
          <w:p w14:paraId="60232F26" w14:textId="77777777" w:rsidR="00864A10" w:rsidRPr="00427E2F" w:rsidRDefault="00864A10" w:rsidP="00864A10">
            <w:pPr>
              <w:jc w:val="both"/>
              <w:rPr>
                <w:rFonts w:cs="Arial"/>
                <w:b/>
                <w:bCs/>
                <w:lang w:val="en-US"/>
              </w:rPr>
            </w:pPr>
          </w:p>
          <w:p w14:paraId="40D4AEAE" w14:textId="77777777" w:rsidR="00864A10" w:rsidRPr="00427E2F" w:rsidRDefault="00864A10" w:rsidP="00864A10">
            <w:pPr>
              <w:jc w:val="both"/>
              <w:rPr>
                <w:rFonts w:cs="Arial"/>
                <w:lang w:val="en-US"/>
              </w:rPr>
            </w:pPr>
            <w:r w:rsidRPr="00427E2F">
              <w:rPr>
                <w:rFonts w:cs="Arial"/>
                <w:lang w:val="en-US"/>
              </w:rPr>
              <w:t>The Insurer will pay unpaid corporate taxes of the Company where, and only to the extent that, personal liability for such non-payment of tax is established by law against an insured person in the jurisdiction in which the claim is made, provided that:</w:t>
            </w:r>
          </w:p>
          <w:p w14:paraId="3A3E15F0" w14:textId="77777777" w:rsidR="00864A10" w:rsidRPr="00427E2F" w:rsidRDefault="00864A10" w:rsidP="00864A10">
            <w:pPr>
              <w:jc w:val="both"/>
              <w:rPr>
                <w:rFonts w:cs="Arial"/>
                <w:lang w:val="en-US"/>
              </w:rPr>
            </w:pPr>
            <w:r w:rsidRPr="00427E2F">
              <w:rPr>
                <w:rFonts w:cs="Arial"/>
                <w:lang w:val="en-US"/>
              </w:rPr>
              <w:t>(a) such liability does not arise from the deliberate or intentional acts of such insured person; and</w:t>
            </w:r>
          </w:p>
          <w:p w14:paraId="7ADC7206" w14:textId="77777777" w:rsidR="00864A10" w:rsidRPr="00427E2F" w:rsidRDefault="00864A10" w:rsidP="00864A10">
            <w:pPr>
              <w:jc w:val="both"/>
              <w:rPr>
                <w:rFonts w:cs="Arial"/>
                <w:lang w:val="en-US"/>
              </w:rPr>
            </w:pPr>
            <w:r w:rsidRPr="00427E2F">
              <w:rPr>
                <w:rFonts w:cs="Arial"/>
                <w:lang w:val="en-US"/>
              </w:rPr>
              <w:t xml:space="preserve">(b) the Company </w:t>
            </w:r>
            <w:proofErr w:type="gramStart"/>
            <w:r w:rsidRPr="00427E2F">
              <w:rPr>
                <w:rFonts w:cs="Arial"/>
                <w:lang w:val="en-US"/>
              </w:rPr>
              <w:t>is not able to</w:t>
            </w:r>
            <w:proofErr w:type="gramEnd"/>
            <w:r w:rsidRPr="00427E2F">
              <w:rPr>
                <w:rFonts w:cs="Arial"/>
                <w:lang w:val="en-US"/>
              </w:rPr>
              <w:t xml:space="preserve"> pay the tax either by reason of insolvency or legal prohibition.</w:t>
            </w:r>
          </w:p>
          <w:p w14:paraId="760F4836" w14:textId="77777777" w:rsidR="00864A10" w:rsidRPr="00427E2F" w:rsidRDefault="00864A10" w:rsidP="00864A10">
            <w:pPr>
              <w:jc w:val="both"/>
              <w:rPr>
                <w:rFonts w:cs="Arial"/>
                <w:b/>
                <w:bCs/>
                <w:lang w:val="en-US"/>
              </w:rPr>
            </w:pPr>
          </w:p>
        </w:tc>
      </w:tr>
      <w:tr w:rsidR="00427E2F" w:rsidRPr="00427E2F" w14:paraId="45683013" w14:textId="77777777" w:rsidTr="002B01BB">
        <w:tc>
          <w:tcPr>
            <w:tcW w:w="1559" w:type="dxa"/>
            <w:gridSpan w:val="3"/>
          </w:tcPr>
          <w:p w14:paraId="455BAD8E" w14:textId="77777777" w:rsidR="00864A10" w:rsidRPr="00427E2F" w:rsidRDefault="00864A10" w:rsidP="00864A10">
            <w:pPr>
              <w:pStyle w:val="ListParagraph"/>
              <w:numPr>
                <w:ilvl w:val="1"/>
                <w:numId w:val="3"/>
              </w:numPr>
              <w:jc w:val="both"/>
              <w:rPr>
                <w:rFonts w:cs="Arial"/>
              </w:rPr>
            </w:pPr>
          </w:p>
        </w:tc>
        <w:tc>
          <w:tcPr>
            <w:tcW w:w="3827" w:type="dxa"/>
          </w:tcPr>
          <w:p w14:paraId="691DEB10" w14:textId="66ED6E18" w:rsidR="00864A10" w:rsidRPr="00427E2F" w:rsidRDefault="00864A10" w:rsidP="00864A10">
            <w:pPr>
              <w:jc w:val="both"/>
              <w:rPr>
                <w:rFonts w:cs="Arial"/>
                <w:b/>
                <w:bCs/>
              </w:rPr>
            </w:pPr>
            <w:r w:rsidRPr="00427E2F">
              <w:rPr>
                <w:rFonts w:cs="Arial"/>
                <w:b/>
                <w:bCs/>
              </w:rPr>
              <w:t>Asmeninių turtinių išlaidų padengimas</w:t>
            </w:r>
          </w:p>
          <w:p w14:paraId="2A30D9DF" w14:textId="77777777" w:rsidR="00864A10" w:rsidRPr="00427E2F" w:rsidRDefault="00864A10" w:rsidP="00864A10">
            <w:pPr>
              <w:ind w:firstLine="0"/>
              <w:jc w:val="both"/>
              <w:rPr>
                <w:rFonts w:cs="Arial"/>
                <w:b/>
                <w:bCs/>
                <w:highlight w:val="yellow"/>
              </w:rPr>
            </w:pPr>
          </w:p>
          <w:p w14:paraId="2F230E2A" w14:textId="48D034C6" w:rsidR="00864A10" w:rsidRPr="00427E2F" w:rsidRDefault="00864A10" w:rsidP="00864A10">
            <w:pPr>
              <w:jc w:val="both"/>
              <w:rPr>
                <w:rFonts w:cs="Arial"/>
              </w:rPr>
            </w:pPr>
            <w:r w:rsidRPr="00427E2F">
              <w:rPr>
                <w:rFonts w:cs="Arial"/>
              </w:rPr>
              <w:t xml:space="preserve">Asmeninių turtinių išlaidų padengimas – toliau nurodytų paslaugų apmokėjimas tiesiogiai šių paslaugų tiekėjui įsigaliojus laikinosios apsaugos priemonėms, turto konfiskacijai, </w:t>
            </w:r>
            <w:r w:rsidRPr="00427E2F">
              <w:rPr>
                <w:rFonts w:cs="Arial"/>
              </w:rPr>
              <w:lastRenderedPageBreak/>
              <w:t>sustabdžius arba įšaldžius nuosavybės teises į apdraustojo nekilnojamąjį turtą arba asmenines lėšas arba papildomai apmokestinant apdraustojo nekilnojamąjį turtą ar asmenines lėšas draudimo sutarties galiojimo laikotarpiu:</w:t>
            </w:r>
          </w:p>
          <w:p w14:paraId="6EE3260A" w14:textId="77777777" w:rsidR="00864A10" w:rsidRPr="00427E2F" w:rsidRDefault="00864A10" w:rsidP="00864A10">
            <w:pPr>
              <w:jc w:val="both"/>
              <w:rPr>
                <w:rFonts w:cs="Arial"/>
              </w:rPr>
            </w:pPr>
            <w:r w:rsidRPr="00427E2F">
              <w:rPr>
                <w:rFonts w:cs="Arial"/>
              </w:rPr>
              <w:t>(i) mokymosi išlaidos;</w:t>
            </w:r>
          </w:p>
          <w:p w14:paraId="1B374419" w14:textId="77777777" w:rsidR="00864A10" w:rsidRPr="00427E2F" w:rsidRDefault="00864A10" w:rsidP="00864A10">
            <w:pPr>
              <w:jc w:val="both"/>
              <w:rPr>
                <w:rFonts w:cs="Arial"/>
              </w:rPr>
            </w:pPr>
            <w:r w:rsidRPr="00427E2F">
              <w:rPr>
                <w:rFonts w:cs="Arial"/>
              </w:rPr>
              <w:t>(ii) būsto išlaidos;</w:t>
            </w:r>
          </w:p>
          <w:p w14:paraId="323C2D4D" w14:textId="77777777" w:rsidR="00864A10" w:rsidRPr="00427E2F" w:rsidRDefault="00864A10" w:rsidP="00864A10">
            <w:pPr>
              <w:jc w:val="both"/>
              <w:rPr>
                <w:rFonts w:cs="Arial"/>
              </w:rPr>
            </w:pPr>
            <w:r w:rsidRPr="00427E2F">
              <w:rPr>
                <w:rFonts w:cs="Arial"/>
              </w:rPr>
              <w:t>(iii) komunalinės paslaugos;</w:t>
            </w:r>
          </w:p>
          <w:p w14:paraId="49A2C1FB" w14:textId="77777777" w:rsidR="00864A10" w:rsidRPr="00427E2F" w:rsidRDefault="00864A10" w:rsidP="00864A10">
            <w:pPr>
              <w:jc w:val="both"/>
              <w:rPr>
                <w:rFonts w:cs="Arial"/>
              </w:rPr>
            </w:pPr>
            <w:r w:rsidRPr="00427E2F">
              <w:rPr>
                <w:rFonts w:cs="Arial"/>
              </w:rPr>
              <w:t>(iv) asmeninai draudimai.</w:t>
            </w:r>
          </w:p>
          <w:p w14:paraId="7BF51918" w14:textId="77777777" w:rsidR="00864A10" w:rsidRPr="00427E2F" w:rsidRDefault="00864A10" w:rsidP="00864A10">
            <w:pPr>
              <w:jc w:val="both"/>
              <w:rPr>
                <w:rFonts w:cs="Arial"/>
              </w:rPr>
            </w:pPr>
          </w:p>
          <w:p w14:paraId="4BC65306" w14:textId="77777777" w:rsidR="00864A10" w:rsidRPr="00427E2F" w:rsidRDefault="00864A10" w:rsidP="00864A10">
            <w:pPr>
              <w:jc w:val="both"/>
              <w:rPr>
                <w:rFonts w:cs="Arial"/>
              </w:rPr>
            </w:pPr>
            <w:r w:rsidRPr="00427E2F">
              <w:rPr>
                <w:rFonts w:cs="Arial"/>
              </w:rPr>
              <w:t xml:space="preserve">Tokios išlaidos bus apmokėtos tik šiais atvejais: </w:t>
            </w:r>
          </w:p>
          <w:p w14:paraId="2696F454" w14:textId="6299D27D" w:rsidR="00864A10" w:rsidRPr="00427E2F" w:rsidRDefault="00864A10" w:rsidP="00864A10">
            <w:pPr>
              <w:ind w:left="30" w:firstLine="327"/>
              <w:jc w:val="both"/>
              <w:rPr>
                <w:rFonts w:cs="Arial"/>
              </w:rPr>
            </w:pPr>
            <w:r w:rsidRPr="00427E2F">
              <w:rPr>
                <w:rFonts w:cs="Arial"/>
              </w:rPr>
              <w:t xml:space="preserve">1) šias paslaugas apdraustasis asmuo užsakė prieš pasinaudojant šia sąlyga ir yra už jas skolingas; </w:t>
            </w:r>
          </w:p>
          <w:p w14:paraId="08280F7D" w14:textId="514C1EEE" w:rsidR="00864A10" w:rsidRPr="00427E2F" w:rsidRDefault="00864A10" w:rsidP="00864A10">
            <w:pPr>
              <w:ind w:left="30" w:firstLine="327"/>
              <w:jc w:val="both"/>
              <w:rPr>
                <w:rFonts w:cs="Arial"/>
              </w:rPr>
            </w:pPr>
            <w:r w:rsidRPr="00427E2F">
              <w:rPr>
                <w:rFonts w:cs="Arial"/>
              </w:rPr>
              <w:t xml:space="preserve">2) šios išlaidos ir sąnaudos viršys bet kokią oficialios institucijos suteiktą asmeninę pašalpą ir joms taikomi draudimo apsaugos išplėtimų 2 punkte nurodyti sublimitai; ir </w:t>
            </w:r>
          </w:p>
          <w:p w14:paraId="2AE09D02" w14:textId="77777777" w:rsidR="00864A10" w:rsidRPr="00427E2F" w:rsidRDefault="00864A10" w:rsidP="00864A10">
            <w:pPr>
              <w:ind w:left="30" w:firstLine="327"/>
              <w:jc w:val="both"/>
              <w:rPr>
                <w:rFonts w:cs="Arial"/>
              </w:rPr>
            </w:pPr>
            <w:r w:rsidRPr="00427E2F">
              <w:rPr>
                <w:rFonts w:cs="Arial"/>
              </w:rPr>
              <w:t>3) šias išlaidas ir sąnaudas bus galima padengti praėjus 30 dienų nuo tokio įsakymo priėmimo ir tol, kol Apdraustasis asmuo bus atleistas nuo atsakomybės arba atšauktas, tačiau jokiu būdu ne ilgiau kaip 12 mėnesių.</w:t>
            </w:r>
          </w:p>
          <w:p w14:paraId="2CDF09A8" w14:textId="03E6E124" w:rsidR="00864A10" w:rsidRPr="00427E2F" w:rsidRDefault="00864A10" w:rsidP="00864A10">
            <w:pPr>
              <w:ind w:left="30" w:firstLine="327"/>
              <w:jc w:val="both"/>
              <w:rPr>
                <w:rFonts w:cs="Arial"/>
                <w:highlight w:val="yellow"/>
              </w:rPr>
            </w:pPr>
          </w:p>
        </w:tc>
        <w:tc>
          <w:tcPr>
            <w:tcW w:w="710" w:type="dxa"/>
          </w:tcPr>
          <w:p w14:paraId="0382310D" w14:textId="77777777" w:rsidR="00864A10" w:rsidRPr="00427E2F" w:rsidRDefault="00864A10" w:rsidP="00864A10">
            <w:pPr>
              <w:pStyle w:val="ListParagraph"/>
              <w:numPr>
                <w:ilvl w:val="1"/>
                <w:numId w:val="4"/>
              </w:numPr>
              <w:jc w:val="both"/>
              <w:rPr>
                <w:rFonts w:cs="Arial"/>
              </w:rPr>
            </w:pPr>
          </w:p>
        </w:tc>
        <w:tc>
          <w:tcPr>
            <w:tcW w:w="3827" w:type="dxa"/>
          </w:tcPr>
          <w:p w14:paraId="34A069FC" w14:textId="77777777" w:rsidR="00864A10" w:rsidRPr="00427E2F" w:rsidRDefault="00864A10" w:rsidP="00864A10">
            <w:pPr>
              <w:jc w:val="both"/>
              <w:rPr>
                <w:rFonts w:cs="Arial"/>
                <w:b/>
                <w:bCs/>
                <w:lang w:val="en-US"/>
              </w:rPr>
            </w:pPr>
            <w:r w:rsidRPr="00427E2F">
              <w:rPr>
                <w:rFonts w:cs="Arial"/>
                <w:b/>
                <w:bCs/>
                <w:lang w:val="en-US"/>
              </w:rPr>
              <w:t>Deprivation of assets expenses coverage</w:t>
            </w:r>
          </w:p>
          <w:p w14:paraId="090EAD1C" w14:textId="77777777" w:rsidR="00864A10" w:rsidRPr="00427E2F" w:rsidRDefault="00864A10" w:rsidP="00864A10">
            <w:pPr>
              <w:jc w:val="both"/>
              <w:rPr>
                <w:rFonts w:cs="Arial"/>
                <w:lang w:val="en-US"/>
              </w:rPr>
            </w:pPr>
          </w:p>
          <w:p w14:paraId="1313C65E" w14:textId="77777777" w:rsidR="00864A10" w:rsidRPr="00427E2F" w:rsidRDefault="00864A10" w:rsidP="00864A10">
            <w:pPr>
              <w:jc w:val="both"/>
              <w:rPr>
                <w:rFonts w:cs="Arial"/>
                <w:lang w:val="en-US"/>
              </w:rPr>
            </w:pPr>
            <w:r w:rsidRPr="00427E2F">
              <w:rPr>
                <w:rFonts w:cs="Arial"/>
                <w:lang w:val="en-US"/>
              </w:rPr>
              <w:t xml:space="preserve">Deprivation of Assets Expenses shall mean the payment of the following services directly to the provider of such services in the event of an interim or interlocutory order confiscating, </w:t>
            </w:r>
            <w:r w:rsidRPr="00427E2F">
              <w:rPr>
                <w:rFonts w:cs="Arial"/>
                <w:lang w:val="en-US"/>
              </w:rPr>
              <w:lastRenderedPageBreak/>
              <w:t>controlling, suspending or freezing rights of ownership of real property or personal assets of an insured or creating a charge over real property or personal assets of the Insured during the Policy Period:</w:t>
            </w:r>
          </w:p>
          <w:p w14:paraId="78ADCAA7" w14:textId="77777777" w:rsidR="00864A10" w:rsidRPr="00427E2F" w:rsidRDefault="00864A10" w:rsidP="00864A10">
            <w:pPr>
              <w:jc w:val="both"/>
              <w:rPr>
                <w:rFonts w:cs="Arial"/>
                <w:lang w:val="en-US"/>
              </w:rPr>
            </w:pPr>
            <w:r w:rsidRPr="00427E2F">
              <w:rPr>
                <w:rFonts w:cs="Arial"/>
                <w:lang w:val="en-US"/>
              </w:rPr>
              <w:t xml:space="preserve">(i) </w:t>
            </w:r>
            <w:proofErr w:type="gramStart"/>
            <w:r w:rsidRPr="00427E2F">
              <w:rPr>
                <w:rFonts w:cs="Arial"/>
                <w:lang w:val="en-US"/>
              </w:rPr>
              <w:t>Schooling;</w:t>
            </w:r>
            <w:proofErr w:type="gramEnd"/>
          </w:p>
          <w:p w14:paraId="3E4465F3" w14:textId="77777777" w:rsidR="00864A10" w:rsidRPr="00427E2F" w:rsidRDefault="00864A10" w:rsidP="00864A10">
            <w:pPr>
              <w:jc w:val="both"/>
              <w:rPr>
                <w:rFonts w:cs="Arial"/>
                <w:lang w:val="en-US"/>
              </w:rPr>
            </w:pPr>
            <w:r w:rsidRPr="00427E2F">
              <w:rPr>
                <w:rFonts w:cs="Arial"/>
                <w:lang w:val="en-US"/>
              </w:rPr>
              <w:t xml:space="preserve">(ii) </w:t>
            </w:r>
            <w:proofErr w:type="gramStart"/>
            <w:r w:rsidRPr="00427E2F">
              <w:rPr>
                <w:rFonts w:cs="Arial"/>
                <w:lang w:val="en-US"/>
              </w:rPr>
              <w:t>Housing;</w:t>
            </w:r>
            <w:proofErr w:type="gramEnd"/>
          </w:p>
          <w:p w14:paraId="6107E9BA" w14:textId="77777777" w:rsidR="00864A10" w:rsidRPr="00427E2F" w:rsidRDefault="00864A10" w:rsidP="00864A10">
            <w:pPr>
              <w:jc w:val="both"/>
              <w:rPr>
                <w:rFonts w:cs="Arial"/>
                <w:lang w:val="en-US"/>
              </w:rPr>
            </w:pPr>
            <w:r w:rsidRPr="00427E2F">
              <w:rPr>
                <w:rFonts w:cs="Arial"/>
                <w:lang w:val="en-US"/>
              </w:rPr>
              <w:t xml:space="preserve">(iii) </w:t>
            </w:r>
            <w:proofErr w:type="gramStart"/>
            <w:r w:rsidRPr="00427E2F">
              <w:rPr>
                <w:rFonts w:cs="Arial"/>
                <w:lang w:val="en-US"/>
              </w:rPr>
              <w:t>Utilities;</w:t>
            </w:r>
            <w:proofErr w:type="gramEnd"/>
          </w:p>
          <w:p w14:paraId="079E653B" w14:textId="77777777" w:rsidR="00864A10" w:rsidRPr="00427E2F" w:rsidRDefault="00864A10" w:rsidP="00864A10">
            <w:pPr>
              <w:jc w:val="both"/>
              <w:rPr>
                <w:rFonts w:cs="Arial"/>
                <w:lang w:val="en-US"/>
              </w:rPr>
            </w:pPr>
            <w:r w:rsidRPr="00427E2F">
              <w:rPr>
                <w:rFonts w:cs="Arial"/>
                <w:lang w:val="en-US"/>
              </w:rPr>
              <w:t>(iv) personal Insurances.</w:t>
            </w:r>
          </w:p>
          <w:p w14:paraId="04054B68" w14:textId="77777777" w:rsidR="00864A10" w:rsidRPr="00427E2F" w:rsidRDefault="00864A10" w:rsidP="00864A10">
            <w:pPr>
              <w:jc w:val="both"/>
              <w:rPr>
                <w:rFonts w:cs="Arial"/>
                <w:lang w:val="en-US"/>
              </w:rPr>
            </w:pPr>
          </w:p>
          <w:p w14:paraId="04F13CEC" w14:textId="77777777" w:rsidR="00864A10" w:rsidRPr="00427E2F" w:rsidRDefault="00864A10" w:rsidP="00864A10">
            <w:pPr>
              <w:jc w:val="both"/>
              <w:rPr>
                <w:rFonts w:cs="Arial"/>
                <w:lang w:val="en-US"/>
              </w:rPr>
            </w:pPr>
            <w:r w:rsidRPr="00427E2F">
              <w:rPr>
                <w:rFonts w:cs="Arial"/>
                <w:lang w:val="en-US"/>
              </w:rPr>
              <w:t>Such expenses will only be payable provided:</w:t>
            </w:r>
          </w:p>
          <w:p w14:paraId="2094BFA9" w14:textId="3914D066" w:rsidR="00864A10" w:rsidRPr="00427E2F" w:rsidRDefault="00864A10" w:rsidP="000430F4">
            <w:pPr>
              <w:pStyle w:val="ListParagraph"/>
              <w:numPr>
                <w:ilvl w:val="0"/>
                <w:numId w:val="18"/>
              </w:numPr>
              <w:ind w:left="0" w:firstLine="321"/>
              <w:jc w:val="both"/>
              <w:rPr>
                <w:rFonts w:cs="Arial"/>
                <w:lang w:val="en-US"/>
              </w:rPr>
            </w:pPr>
            <w:r w:rsidRPr="00427E2F">
              <w:rPr>
                <w:rFonts w:cs="Arial"/>
                <w:lang w:val="en-US"/>
              </w:rPr>
              <w:t xml:space="preserve"> these services were contracted by the Insured Person prior to such order and are owed by such Insured </w:t>
            </w:r>
            <w:proofErr w:type="gramStart"/>
            <w:r w:rsidRPr="00427E2F">
              <w:rPr>
                <w:rFonts w:cs="Arial"/>
                <w:lang w:val="en-US"/>
              </w:rPr>
              <w:t>Person;</w:t>
            </w:r>
            <w:proofErr w:type="gramEnd"/>
            <w:r w:rsidRPr="00427E2F">
              <w:rPr>
                <w:rFonts w:cs="Arial"/>
                <w:lang w:val="en-US"/>
              </w:rPr>
              <w:t xml:space="preserve"> </w:t>
            </w:r>
          </w:p>
          <w:p w14:paraId="2235FA28" w14:textId="7EF90B10" w:rsidR="00864A10" w:rsidRPr="00427E2F" w:rsidRDefault="00864A10" w:rsidP="000430F4">
            <w:pPr>
              <w:pStyle w:val="ListParagraph"/>
              <w:numPr>
                <w:ilvl w:val="0"/>
                <w:numId w:val="18"/>
              </w:numPr>
              <w:ind w:left="0" w:firstLine="321"/>
              <w:jc w:val="both"/>
              <w:rPr>
                <w:rFonts w:cs="Arial"/>
                <w:lang w:val="en-US"/>
              </w:rPr>
            </w:pPr>
            <w:r w:rsidRPr="00427E2F">
              <w:rPr>
                <w:rFonts w:cs="Arial"/>
                <w:lang w:val="en-US"/>
              </w:rPr>
              <w:t xml:space="preserve"> </w:t>
            </w:r>
            <w:proofErr w:type="gramStart"/>
            <w:r w:rsidRPr="00427E2F">
              <w:rPr>
                <w:rFonts w:cs="Arial"/>
                <w:lang w:val="en-US"/>
              </w:rPr>
              <w:t>these</w:t>
            </w:r>
            <w:proofErr w:type="gramEnd"/>
            <w:r w:rsidRPr="00427E2F">
              <w:rPr>
                <w:rFonts w:cs="Arial"/>
                <w:lang w:val="en-US"/>
              </w:rPr>
              <w:t xml:space="preserve"> expenses and costs will be </w:t>
            </w:r>
            <w:proofErr w:type="gramStart"/>
            <w:r w:rsidRPr="00427E2F">
              <w:rPr>
                <w:rFonts w:cs="Arial"/>
                <w:lang w:val="en-US"/>
              </w:rPr>
              <w:t>in excess of</w:t>
            </w:r>
            <w:proofErr w:type="gramEnd"/>
            <w:r w:rsidRPr="00427E2F">
              <w:rPr>
                <w:rFonts w:cs="Arial"/>
                <w:lang w:val="en-US"/>
              </w:rPr>
              <w:t xml:space="preserve"> any personal allowance granted by an Official Body and are subject to the sub-limits specified in Item 2 of Extensions; and </w:t>
            </w:r>
          </w:p>
          <w:p w14:paraId="5E21ED41" w14:textId="690C1499" w:rsidR="00864A10" w:rsidRPr="00427E2F" w:rsidRDefault="00864A10" w:rsidP="000430F4">
            <w:pPr>
              <w:pStyle w:val="ListParagraph"/>
              <w:numPr>
                <w:ilvl w:val="0"/>
                <w:numId w:val="18"/>
              </w:numPr>
              <w:ind w:left="0" w:firstLine="321"/>
              <w:jc w:val="both"/>
              <w:rPr>
                <w:rFonts w:cs="Arial"/>
                <w:lang w:val="en-US"/>
              </w:rPr>
            </w:pPr>
            <w:r w:rsidRPr="00427E2F">
              <w:rPr>
                <w:rFonts w:cs="Arial"/>
                <w:lang w:val="en-US"/>
              </w:rPr>
              <w:t xml:space="preserve"> </w:t>
            </w:r>
            <w:proofErr w:type="gramStart"/>
            <w:r w:rsidRPr="00427E2F">
              <w:rPr>
                <w:rFonts w:cs="Arial"/>
                <w:lang w:val="en-US"/>
              </w:rPr>
              <w:t>these</w:t>
            </w:r>
            <w:proofErr w:type="gramEnd"/>
            <w:r w:rsidRPr="00427E2F">
              <w:rPr>
                <w:rFonts w:cs="Arial"/>
                <w:lang w:val="en-US"/>
              </w:rPr>
              <w:t xml:space="preserve"> expenses and costs will be available 30 days after such order and until the Insured Person has obtained its discharge or revocation, but in no </w:t>
            </w:r>
            <w:proofErr w:type="gramStart"/>
            <w:r w:rsidRPr="00427E2F">
              <w:rPr>
                <w:rFonts w:cs="Arial"/>
                <w:lang w:val="en-US"/>
              </w:rPr>
              <w:t>event</w:t>
            </w:r>
            <w:proofErr w:type="gramEnd"/>
            <w:r w:rsidRPr="00427E2F">
              <w:rPr>
                <w:rFonts w:cs="Arial"/>
                <w:lang w:val="en-US"/>
              </w:rPr>
              <w:t xml:space="preserve"> for longer than 12 months.</w:t>
            </w:r>
          </w:p>
          <w:p w14:paraId="1EB29E1B" w14:textId="592E36DE" w:rsidR="00864A10" w:rsidRPr="00427E2F" w:rsidRDefault="00864A10" w:rsidP="00864A10">
            <w:pPr>
              <w:ind w:left="605" w:firstLine="0"/>
              <w:jc w:val="both"/>
              <w:rPr>
                <w:rFonts w:cs="Arial"/>
                <w:lang w:val="en-US"/>
              </w:rPr>
            </w:pPr>
          </w:p>
        </w:tc>
      </w:tr>
      <w:tr w:rsidR="00427E2F" w:rsidRPr="00427E2F" w14:paraId="0EF8F1D1" w14:textId="77777777" w:rsidTr="002B01BB">
        <w:tc>
          <w:tcPr>
            <w:tcW w:w="1559" w:type="dxa"/>
            <w:gridSpan w:val="3"/>
          </w:tcPr>
          <w:p w14:paraId="49092091" w14:textId="77777777" w:rsidR="00864A10" w:rsidRPr="00427E2F" w:rsidRDefault="00864A10" w:rsidP="00864A10">
            <w:pPr>
              <w:pStyle w:val="ListParagraph"/>
              <w:numPr>
                <w:ilvl w:val="1"/>
                <w:numId w:val="3"/>
              </w:numPr>
              <w:jc w:val="both"/>
              <w:rPr>
                <w:rFonts w:cs="Arial"/>
              </w:rPr>
            </w:pPr>
          </w:p>
        </w:tc>
        <w:tc>
          <w:tcPr>
            <w:tcW w:w="3827" w:type="dxa"/>
          </w:tcPr>
          <w:p w14:paraId="7E334871" w14:textId="6474232C" w:rsidR="00864A10" w:rsidRPr="00427E2F" w:rsidRDefault="00864A10" w:rsidP="00864A10">
            <w:pPr>
              <w:jc w:val="both"/>
              <w:rPr>
                <w:rFonts w:cs="Arial"/>
                <w:b/>
                <w:bCs/>
              </w:rPr>
            </w:pPr>
            <w:r w:rsidRPr="00427E2F">
              <w:rPr>
                <w:rFonts w:cs="Arial"/>
                <w:b/>
                <w:bCs/>
              </w:rPr>
              <w:t>Civilinės, administracinės baudos ir nuobaudos</w:t>
            </w:r>
          </w:p>
          <w:p w14:paraId="106F1B3A" w14:textId="77777777" w:rsidR="00864A10" w:rsidRPr="00427E2F" w:rsidRDefault="00864A10" w:rsidP="00864A10">
            <w:pPr>
              <w:jc w:val="both"/>
              <w:rPr>
                <w:rFonts w:cs="Arial"/>
                <w:b/>
                <w:bCs/>
              </w:rPr>
            </w:pPr>
          </w:p>
          <w:p w14:paraId="1174436F" w14:textId="3A8E2AA0" w:rsidR="00864A10" w:rsidRPr="00427E2F" w:rsidRDefault="00864A10" w:rsidP="00864A10">
            <w:pPr>
              <w:jc w:val="both"/>
              <w:rPr>
                <w:rFonts w:cs="Arial"/>
              </w:rPr>
            </w:pPr>
            <w:r w:rsidRPr="00427E2F">
              <w:rPr>
                <w:rFonts w:cs="Arial"/>
              </w:rPr>
              <w:t>Civilinės, administracinės bei kitos baudos ir nuobaudos,</w:t>
            </w:r>
            <w:r w:rsidRPr="00427E2F">
              <w:t xml:space="preserve"> </w:t>
            </w:r>
            <w:r w:rsidRPr="00427E2F">
              <w:rPr>
                <w:rFonts w:cs="Arial"/>
              </w:rPr>
              <w:t>įskaitant baudas ir nuobaudas dėl mokesčių įstatymo pažeidimo, bet tik tais atvejais, kai jie yra teisiškai apdrausti jurisdikcijoje, kurioje pateikiamas Reikalavimas, išskyrus kriminalines baudas ar nuobaudas.</w:t>
            </w:r>
          </w:p>
          <w:p w14:paraId="344BB81D" w14:textId="77777777" w:rsidR="00864A10" w:rsidRPr="00427E2F" w:rsidRDefault="00864A10" w:rsidP="00864A10">
            <w:pPr>
              <w:jc w:val="both"/>
              <w:rPr>
                <w:rFonts w:cs="Arial"/>
                <w:b/>
                <w:bCs/>
              </w:rPr>
            </w:pPr>
          </w:p>
        </w:tc>
        <w:tc>
          <w:tcPr>
            <w:tcW w:w="710" w:type="dxa"/>
          </w:tcPr>
          <w:p w14:paraId="57E3129D" w14:textId="77777777" w:rsidR="00864A10" w:rsidRPr="00427E2F" w:rsidRDefault="00864A10" w:rsidP="00864A10">
            <w:pPr>
              <w:pStyle w:val="ListParagraph"/>
              <w:numPr>
                <w:ilvl w:val="1"/>
                <w:numId w:val="4"/>
              </w:numPr>
              <w:jc w:val="both"/>
              <w:rPr>
                <w:rFonts w:cs="Arial"/>
              </w:rPr>
            </w:pPr>
          </w:p>
        </w:tc>
        <w:tc>
          <w:tcPr>
            <w:tcW w:w="3827" w:type="dxa"/>
          </w:tcPr>
          <w:p w14:paraId="3D4E0852" w14:textId="0E1197F1" w:rsidR="00864A10" w:rsidRPr="00427E2F" w:rsidRDefault="00864A10" w:rsidP="00864A10">
            <w:pPr>
              <w:jc w:val="both"/>
              <w:rPr>
                <w:rFonts w:cs="Arial"/>
                <w:b/>
                <w:bCs/>
                <w:lang w:val="en-GB"/>
              </w:rPr>
            </w:pPr>
            <w:r w:rsidRPr="00427E2F">
              <w:rPr>
                <w:rFonts w:cs="Arial"/>
                <w:b/>
                <w:bCs/>
                <w:lang w:val="en-GB"/>
              </w:rPr>
              <w:t>Civil, administrative fines and penalties</w:t>
            </w:r>
          </w:p>
          <w:p w14:paraId="75A21238" w14:textId="77777777" w:rsidR="00864A10" w:rsidRPr="00427E2F" w:rsidRDefault="00864A10" w:rsidP="00864A10">
            <w:pPr>
              <w:jc w:val="both"/>
              <w:rPr>
                <w:rFonts w:cs="Arial"/>
                <w:b/>
                <w:bCs/>
                <w:lang w:val="en-US"/>
              </w:rPr>
            </w:pPr>
          </w:p>
          <w:p w14:paraId="65A1E5C7" w14:textId="2377BB0A" w:rsidR="00864A10" w:rsidRPr="00427E2F" w:rsidRDefault="00864A10" w:rsidP="00864A10">
            <w:pPr>
              <w:jc w:val="both"/>
              <w:rPr>
                <w:rFonts w:cs="Arial"/>
                <w:lang w:val="en-US"/>
              </w:rPr>
            </w:pPr>
            <w:r w:rsidRPr="00427E2F">
              <w:rPr>
                <w:rFonts w:cs="Arial"/>
                <w:lang w:val="en-US"/>
              </w:rPr>
              <w:t xml:space="preserve">Civil, administrative, and other fines and penalties, </w:t>
            </w:r>
            <w:r w:rsidRPr="00427E2F">
              <w:rPr>
                <w:rFonts w:cs="Arial"/>
                <w:iCs/>
                <w:lang w:val="en-US"/>
              </w:rPr>
              <w:t>including fines and penalties arising from a violation of tax law but only where these are legally insurable in the jurisdiction in which a Claim is made,</w:t>
            </w:r>
            <w:r w:rsidRPr="00427E2F">
              <w:rPr>
                <w:rFonts w:cs="Arial"/>
                <w:lang w:val="en-US"/>
              </w:rPr>
              <w:t xml:space="preserve"> except criminal fines or penalties.</w:t>
            </w:r>
          </w:p>
        </w:tc>
      </w:tr>
      <w:tr w:rsidR="00427E2F" w:rsidRPr="00427E2F" w14:paraId="18EBC0A2" w14:textId="77777777" w:rsidTr="002B01BB">
        <w:tc>
          <w:tcPr>
            <w:tcW w:w="1559" w:type="dxa"/>
            <w:gridSpan w:val="3"/>
          </w:tcPr>
          <w:p w14:paraId="7F618F53" w14:textId="77777777" w:rsidR="00864A10" w:rsidRPr="00427E2F" w:rsidRDefault="00864A10" w:rsidP="00864A10">
            <w:pPr>
              <w:pStyle w:val="ListParagraph"/>
              <w:numPr>
                <w:ilvl w:val="1"/>
                <w:numId w:val="3"/>
              </w:numPr>
              <w:jc w:val="both"/>
              <w:rPr>
                <w:rFonts w:cs="Arial"/>
              </w:rPr>
            </w:pPr>
          </w:p>
        </w:tc>
        <w:tc>
          <w:tcPr>
            <w:tcW w:w="3827" w:type="dxa"/>
          </w:tcPr>
          <w:p w14:paraId="5CC47064" w14:textId="77777777" w:rsidR="00864A10" w:rsidRPr="00427E2F" w:rsidRDefault="00864A10" w:rsidP="00864A10">
            <w:pPr>
              <w:ind w:firstLine="321"/>
              <w:jc w:val="both"/>
              <w:rPr>
                <w:rFonts w:cs="Arial"/>
                <w:b/>
                <w:bCs/>
              </w:rPr>
            </w:pPr>
            <w:r w:rsidRPr="00427E2F">
              <w:rPr>
                <w:rFonts w:cs="Arial"/>
                <w:b/>
                <w:bCs/>
              </w:rPr>
              <w:t>Išorės įmonės vadovaujantis asmuo</w:t>
            </w:r>
          </w:p>
          <w:p w14:paraId="7718954D" w14:textId="77777777" w:rsidR="00864A10" w:rsidRPr="00427E2F" w:rsidRDefault="00864A10" w:rsidP="00864A10">
            <w:pPr>
              <w:ind w:firstLine="0"/>
              <w:jc w:val="both"/>
              <w:rPr>
                <w:rFonts w:cs="Arial"/>
                <w:b/>
                <w:bCs/>
              </w:rPr>
            </w:pPr>
          </w:p>
          <w:p w14:paraId="0524972C" w14:textId="77777777" w:rsidR="00864A10" w:rsidRPr="00427E2F" w:rsidRDefault="00864A10" w:rsidP="00864A10">
            <w:pPr>
              <w:ind w:firstLine="321"/>
              <w:jc w:val="both"/>
              <w:rPr>
                <w:rFonts w:cs="Arial"/>
              </w:rPr>
            </w:pPr>
            <w:r w:rsidRPr="00427E2F">
              <w:rPr>
                <w:rFonts w:cs="Arial"/>
              </w:rPr>
              <w:t>Fizinis asmuo, kuris buvo, yra arba per draudimo liudijimo galiojimo laikotarpį bendrovės prašymu ar nurodymu tampa išorinės įmonės direktoriumi arba vadovu, patikėtiniu (išskyrus pensijų patikėtinį), valdytoju ar eina kitas panašias pareigas.</w:t>
            </w:r>
          </w:p>
          <w:p w14:paraId="67C8318C" w14:textId="77777777" w:rsidR="00864A10" w:rsidRPr="00427E2F" w:rsidRDefault="00864A10" w:rsidP="00864A10">
            <w:pPr>
              <w:ind w:firstLine="0"/>
              <w:jc w:val="both"/>
              <w:rPr>
                <w:rFonts w:cs="Arial"/>
              </w:rPr>
            </w:pPr>
          </w:p>
        </w:tc>
        <w:tc>
          <w:tcPr>
            <w:tcW w:w="710" w:type="dxa"/>
          </w:tcPr>
          <w:p w14:paraId="0621BB67" w14:textId="77777777" w:rsidR="00864A10" w:rsidRPr="00427E2F" w:rsidRDefault="00864A10" w:rsidP="00864A10">
            <w:pPr>
              <w:pStyle w:val="ListParagraph"/>
              <w:numPr>
                <w:ilvl w:val="1"/>
                <w:numId w:val="4"/>
              </w:numPr>
              <w:jc w:val="both"/>
              <w:rPr>
                <w:rFonts w:cs="Arial"/>
              </w:rPr>
            </w:pPr>
          </w:p>
        </w:tc>
        <w:tc>
          <w:tcPr>
            <w:tcW w:w="3827" w:type="dxa"/>
          </w:tcPr>
          <w:p w14:paraId="571F1557" w14:textId="77777777" w:rsidR="00864A10" w:rsidRPr="00427E2F" w:rsidRDefault="00864A10" w:rsidP="00864A10">
            <w:pPr>
              <w:jc w:val="both"/>
              <w:rPr>
                <w:rFonts w:cs="Arial"/>
                <w:b/>
                <w:bCs/>
                <w:lang w:val="en-GB"/>
              </w:rPr>
            </w:pPr>
            <w:r w:rsidRPr="00427E2F">
              <w:rPr>
                <w:rFonts w:cs="Arial"/>
                <w:b/>
                <w:bCs/>
                <w:lang w:val="en-GB"/>
              </w:rPr>
              <w:t xml:space="preserve">Outside Entity Director </w:t>
            </w:r>
          </w:p>
          <w:p w14:paraId="5E8289EA" w14:textId="77777777" w:rsidR="00864A10" w:rsidRPr="00427E2F" w:rsidRDefault="00864A10" w:rsidP="00864A10">
            <w:pPr>
              <w:jc w:val="both"/>
              <w:rPr>
                <w:rFonts w:cs="Arial"/>
                <w:b/>
                <w:bCs/>
                <w:lang w:val="en-GB"/>
              </w:rPr>
            </w:pPr>
          </w:p>
          <w:p w14:paraId="50F1B1A5" w14:textId="77777777" w:rsidR="00864A10" w:rsidRPr="00427E2F" w:rsidRDefault="00864A10" w:rsidP="00864A10">
            <w:pPr>
              <w:jc w:val="both"/>
              <w:rPr>
                <w:rFonts w:cs="Arial"/>
                <w:lang w:val="en-GB"/>
              </w:rPr>
            </w:pPr>
            <w:r w:rsidRPr="00427E2F">
              <w:rPr>
                <w:rFonts w:cs="Arial"/>
                <w:lang w:val="en-GB"/>
              </w:rPr>
              <w:t>A natural person who did or does, or during the Policy Period begins to serve, at the request or direction of a Company, as a director or officer, trustee (except a pension trustee), governor or equivalent of an Outside Entity.</w:t>
            </w:r>
          </w:p>
          <w:p w14:paraId="6338E666" w14:textId="77777777" w:rsidR="00864A10" w:rsidRPr="00427E2F" w:rsidRDefault="00864A10" w:rsidP="00864A10">
            <w:pPr>
              <w:jc w:val="both"/>
              <w:rPr>
                <w:rFonts w:cs="Arial"/>
                <w:lang w:val="en-GB"/>
              </w:rPr>
            </w:pPr>
          </w:p>
        </w:tc>
      </w:tr>
      <w:tr w:rsidR="00427E2F" w:rsidRPr="00427E2F" w14:paraId="723484AE" w14:textId="77777777" w:rsidTr="002B01BB">
        <w:tc>
          <w:tcPr>
            <w:tcW w:w="1559" w:type="dxa"/>
            <w:gridSpan w:val="3"/>
          </w:tcPr>
          <w:p w14:paraId="2749B7B5" w14:textId="77777777" w:rsidR="00864A10" w:rsidRPr="00427E2F" w:rsidRDefault="00864A10" w:rsidP="00864A10">
            <w:pPr>
              <w:pStyle w:val="ListParagraph"/>
              <w:numPr>
                <w:ilvl w:val="1"/>
                <w:numId w:val="3"/>
              </w:numPr>
              <w:jc w:val="both"/>
              <w:rPr>
                <w:rFonts w:cs="Arial"/>
              </w:rPr>
            </w:pPr>
          </w:p>
        </w:tc>
        <w:tc>
          <w:tcPr>
            <w:tcW w:w="3827" w:type="dxa"/>
          </w:tcPr>
          <w:p w14:paraId="52195EB7" w14:textId="77777777" w:rsidR="00864A10" w:rsidRPr="00427E2F" w:rsidRDefault="00864A10" w:rsidP="00864A10">
            <w:pPr>
              <w:ind w:firstLine="321"/>
              <w:jc w:val="both"/>
              <w:rPr>
                <w:rFonts w:cs="Arial"/>
                <w:b/>
                <w:bCs/>
              </w:rPr>
            </w:pPr>
            <w:r w:rsidRPr="00427E2F">
              <w:rPr>
                <w:rFonts w:cs="Arial"/>
                <w:b/>
                <w:bCs/>
              </w:rPr>
              <w:t>Išorės įmonė</w:t>
            </w:r>
          </w:p>
          <w:p w14:paraId="325362A8" w14:textId="77777777" w:rsidR="00864A10" w:rsidRPr="00427E2F" w:rsidRDefault="00864A10" w:rsidP="00864A10">
            <w:pPr>
              <w:ind w:firstLine="0"/>
              <w:jc w:val="both"/>
              <w:rPr>
                <w:rFonts w:cs="Arial"/>
              </w:rPr>
            </w:pPr>
          </w:p>
          <w:p w14:paraId="43FC8825" w14:textId="77777777" w:rsidR="00864A10" w:rsidRPr="00427E2F" w:rsidRDefault="00864A10" w:rsidP="00864A10">
            <w:pPr>
              <w:ind w:left="-246" w:firstLine="426"/>
              <w:jc w:val="both"/>
              <w:rPr>
                <w:rFonts w:cs="Arial"/>
              </w:rPr>
            </w:pPr>
            <w:r w:rsidRPr="00427E2F">
              <w:rPr>
                <w:rFonts w:cs="Arial"/>
              </w:rPr>
              <w:t xml:space="preserve">bet kuris subjektas, išskyrus: </w:t>
            </w:r>
          </w:p>
          <w:p w14:paraId="49FFC75C" w14:textId="77777777" w:rsidR="00864A10" w:rsidRPr="00427E2F" w:rsidRDefault="00864A10" w:rsidP="00864A10">
            <w:pPr>
              <w:ind w:firstLine="0"/>
              <w:jc w:val="both"/>
              <w:rPr>
                <w:rFonts w:cs="Arial"/>
              </w:rPr>
            </w:pPr>
          </w:p>
          <w:p w14:paraId="748FFF0B" w14:textId="4082EB08" w:rsidR="00864A10" w:rsidRPr="00427E2F" w:rsidRDefault="00864A10" w:rsidP="000430F4">
            <w:pPr>
              <w:pStyle w:val="ListParagraph"/>
              <w:numPr>
                <w:ilvl w:val="2"/>
                <w:numId w:val="13"/>
              </w:numPr>
              <w:ind w:left="180" w:hanging="284"/>
              <w:jc w:val="both"/>
              <w:rPr>
                <w:rFonts w:cs="Arial"/>
              </w:rPr>
            </w:pPr>
            <w:r w:rsidRPr="00427E2F">
              <w:rPr>
                <w:rFonts w:cs="Arial"/>
              </w:rPr>
              <w:t>Draudėją, arba Dukterinę įmonę, arba Naują dukterinę įmonę; arba</w:t>
            </w:r>
          </w:p>
          <w:p w14:paraId="5338350B" w14:textId="77777777" w:rsidR="00864A10" w:rsidRPr="00427E2F" w:rsidRDefault="00864A10" w:rsidP="000430F4">
            <w:pPr>
              <w:pStyle w:val="ListParagraph"/>
              <w:numPr>
                <w:ilvl w:val="2"/>
                <w:numId w:val="13"/>
              </w:numPr>
              <w:ind w:left="180" w:hanging="284"/>
              <w:jc w:val="both"/>
              <w:rPr>
                <w:rFonts w:cs="Arial"/>
              </w:rPr>
            </w:pPr>
            <w:r w:rsidRPr="00427E2F">
              <w:rPr>
                <w:rFonts w:cs="Arial"/>
              </w:rPr>
              <w:t xml:space="preserve">bet kurį subjektą, visų pirma įskaitant banką, kliringo namus, kredito įstaigą, kolektyvinio investavimo į vertybinius popierius subjektą, investicinę įmonę, investicijų konsultantą / valdytoją, investicinį fondą arba savitarpio fondą, privataus kapitalo ar rizikos kapitalo </w:t>
            </w:r>
            <w:r w:rsidRPr="00427E2F">
              <w:rPr>
                <w:rFonts w:cs="Arial"/>
              </w:rPr>
              <w:lastRenderedPageBreak/>
              <w:t>bendrovę, finansų maklerio įmonę, draudimo bendrovę ar panašų subjektą; arba</w:t>
            </w:r>
          </w:p>
          <w:p w14:paraId="2E57BE24" w14:textId="77777777" w:rsidR="00864A10" w:rsidRPr="00427E2F" w:rsidRDefault="00864A10" w:rsidP="000430F4">
            <w:pPr>
              <w:pStyle w:val="ListParagraph"/>
              <w:numPr>
                <w:ilvl w:val="2"/>
                <w:numId w:val="13"/>
              </w:numPr>
              <w:ind w:left="180" w:hanging="284"/>
              <w:jc w:val="both"/>
              <w:rPr>
                <w:rFonts w:cs="Arial"/>
              </w:rPr>
            </w:pPr>
            <w:r w:rsidRPr="00427E2F">
              <w:rPr>
                <w:rFonts w:cs="Arial"/>
              </w:rPr>
              <w:t>subjektą, kurio vertybiniai popieriai įtraukti į JAV vertybinių popierių biržos ar rinkos prekybos sąrašus ir kuris privalo teikti ataskaitas JAV vertybinių popierių komisijai Vertybinių popierių ir biržų įstatymo (1934 m., JAV) 13 skyriuje nustatyta tvarka.</w:t>
            </w:r>
          </w:p>
        </w:tc>
        <w:tc>
          <w:tcPr>
            <w:tcW w:w="710" w:type="dxa"/>
          </w:tcPr>
          <w:p w14:paraId="77262811" w14:textId="77777777" w:rsidR="00864A10" w:rsidRPr="00427E2F" w:rsidRDefault="00864A10" w:rsidP="00864A10">
            <w:pPr>
              <w:pStyle w:val="ListParagraph"/>
              <w:numPr>
                <w:ilvl w:val="1"/>
                <w:numId w:val="4"/>
              </w:numPr>
              <w:jc w:val="both"/>
              <w:rPr>
                <w:rFonts w:cs="Arial"/>
              </w:rPr>
            </w:pPr>
          </w:p>
        </w:tc>
        <w:tc>
          <w:tcPr>
            <w:tcW w:w="3827" w:type="dxa"/>
          </w:tcPr>
          <w:p w14:paraId="0DDC0ED6" w14:textId="77777777" w:rsidR="00864A10" w:rsidRPr="00427E2F" w:rsidRDefault="00864A10" w:rsidP="00864A10">
            <w:pPr>
              <w:jc w:val="both"/>
              <w:rPr>
                <w:rFonts w:cs="Arial"/>
                <w:b/>
                <w:bCs/>
                <w:lang w:val="en-GB"/>
              </w:rPr>
            </w:pPr>
            <w:r w:rsidRPr="00427E2F">
              <w:rPr>
                <w:rFonts w:cs="Arial"/>
                <w:b/>
                <w:bCs/>
                <w:lang w:val="en-GB"/>
              </w:rPr>
              <w:t>Outside Entity</w:t>
            </w:r>
          </w:p>
          <w:p w14:paraId="4E31E88E" w14:textId="77777777" w:rsidR="00864A10" w:rsidRPr="00427E2F" w:rsidRDefault="00864A10" w:rsidP="00864A10">
            <w:pPr>
              <w:jc w:val="both"/>
              <w:rPr>
                <w:rFonts w:cs="Arial"/>
                <w:lang w:val="en-GB"/>
              </w:rPr>
            </w:pPr>
          </w:p>
          <w:p w14:paraId="6BB36DFE" w14:textId="77777777" w:rsidR="00864A10" w:rsidRPr="00427E2F" w:rsidRDefault="00864A10" w:rsidP="00864A10">
            <w:pPr>
              <w:ind w:firstLine="315"/>
              <w:jc w:val="both"/>
              <w:rPr>
                <w:rFonts w:cs="Arial"/>
                <w:lang w:val="en-GB"/>
              </w:rPr>
            </w:pPr>
            <w:r w:rsidRPr="00427E2F">
              <w:rPr>
                <w:rFonts w:cs="Arial"/>
                <w:lang w:val="en-GB"/>
              </w:rPr>
              <w:t>any entity other than:</w:t>
            </w:r>
          </w:p>
          <w:p w14:paraId="5D8FA461" w14:textId="77777777" w:rsidR="00864A10" w:rsidRPr="00427E2F" w:rsidRDefault="00864A10" w:rsidP="00864A10">
            <w:pPr>
              <w:ind w:firstLine="315"/>
              <w:jc w:val="both"/>
              <w:rPr>
                <w:rFonts w:cs="Arial"/>
                <w:lang w:val="en-GB"/>
              </w:rPr>
            </w:pPr>
          </w:p>
          <w:p w14:paraId="6AA207DC" w14:textId="0BBE3B36" w:rsidR="00864A10" w:rsidRPr="00427E2F" w:rsidRDefault="00864A10" w:rsidP="000430F4">
            <w:pPr>
              <w:pStyle w:val="ListParagraph"/>
              <w:numPr>
                <w:ilvl w:val="1"/>
                <w:numId w:val="14"/>
              </w:numPr>
              <w:ind w:left="311" w:hanging="311"/>
              <w:jc w:val="both"/>
              <w:rPr>
                <w:rFonts w:cs="Arial"/>
                <w:lang w:val="en-GB"/>
              </w:rPr>
            </w:pPr>
            <w:r w:rsidRPr="00427E2F">
              <w:rPr>
                <w:rFonts w:cs="Arial"/>
                <w:lang w:val="en-GB"/>
              </w:rPr>
              <w:t xml:space="preserve">the Policyholder, or a Subsidiary, or a </w:t>
            </w:r>
            <w:proofErr w:type="gramStart"/>
            <w:r w:rsidRPr="00427E2F">
              <w:rPr>
                <w:rFonts w:cs="Arial"/>
                <w:lang w:val="en-GB"/>
              </w:rPr>
              <w:t>New</w:t>
            </w:r>
            <w:proofErr w:type="gramEnd"/>
            <w:r w:rsidRPr="00427E2F">
              <w:rPr>
                <w:rFonts w:cs="Arial"/>
                <w:lang w:val="en-GB"/>
              </w:rPr>
              <w:t xml:space="preserve"> subsidiary; or</w:t>
            </w:r>
          </w:p>
          <w:p w14:paraId="65146EF7" w14:textId="1FBC3C25" w:rsidR="00864A10" w:rsidRPr="00427E2F" w:rsidRDefault="00864A10" w:rsidP="000430F4">
            <w:pPr>
              <w:pStyle w:val="ListParagraph"/>
              <w:numPr>
                <w:ilvl w:val="1"/>
                <w:numId w:val="14"/>
              </w:numPr>
              <w:ind w:left="311" w:hanging="311"/>
              <w:jc w:val="both"/>
              <w:rPr>
                <w:rFonts w:cs="Arial"/>
                <w:lang w:val="en-GB"/>
              </w:rPr>
            </w:pPr>
            <w:r w:rsidRPr="00427E2F">
              <w:rPr>
                <w:rFonts w:cs="Arial"/>
                <w:lang w:val="en-GB"/>
              </w:rPr>
              <w:t xml:space="preserve">any entity whose principal operations include a bank, clearing house, credit institution, underwriting for collective investment in securities, investment firm, investment advisor / manager, investment fund or mutual fund, private equity or venture capital </w:t>
            </w:r>
            <w:r w:rsidRPr="00427E2F">
              <w:rPr>
                <w:rFonts w:cs="Arial"/>
                <w:lang w:val="en-GB"/>
              </w:rPr>
              <w:lastRenderedPageBreak/>
              <w:t>company, stock brokerage firm, insurance company or similar entity; or</w:t>
            </w:r>
          </w:p>
          <w:p w14:paraId="5BF1F716" w14:textId="77777777" w:rsidR="00864A10" w:rsidRPr="00427E2F" w:rsidRDefault="00864A10" w:rsidP="000430F4">
            <w:pPr>
              <w:pStyle w:val="ListParagraph"/>
              <w:numPr>
                <w:ilvl w:val="1"/>
                <w:numId w:val="14"/>
              </w:numPr>
              <w:ind w:left="311" w:hanging="311"/>
              <w:jc w:val="both"/>
              <w:rPr>
                <w:rFonts w:cs="Arial"/>
                <w:lang w:val="en-GB"/>
              </w:rPr>
            </w:pPr>
            <w:r w:rsidRPr="00427E2F">
              <w:rPr>
                <w:rFonts w:cs="Arial"/>
                <w:lang w:val="en-GB"/>
              </w:rPr>
              <w:t>an entity that has any of its securities listed on a securities exchange or market within the United States of America and is subject to any obligation to file reports with the United States Securities and Exchange Commission in accordance with Section 13 of the Securities and Exchange Act of 1934 (US).</w:t>
            </w:r>
          </w:p>
          <w:p w14:paraId="6CA0DC68" w14:textId="77777777" w:rsidR="00864A10" w:rsidRPr="00427E2F" w:rsidRDefault="00864A10" w:rsidP="00864A10">
            <w:pPr>
              <w:jc w:val="both"/>
              <w:rPr>
                <w:rFonts w:cs="Arial"/>
                <w:lang w:val="en-GB"/>
              </w:rPr>
            </w:pPr>
          </w:p>
        </w:tc>
      </w:tr>
      <w:tr w:rsidR="00427E2F" w:rsidRPr="00427E2F" w14:paraId="534CB2A3" w14:textId="77777777" w:rsidTr="002B01BB">
        <w:tc>
          <w:tcPr>
            <w:tcW w:w="1559" w:type="dxa"/>
            <w:gridSpan w:val="3"/>
          </w:tcPr>
          <w:p w14:paraId="63D2EDA3" w14:textId="77777777" w:rsidR="00864A10" w:rsidRPr="00427E2F" w:rsidRDefault="00864A10" w:rsidP="00864A10">
            <w:pPr>
              <w:pStyle w:val="ListParagraph"/>
              <w:numPr>
                <w:ilvl w:val="0"/>
                <w:numId w:val="3"/>
              </w:numPr>
              <w:jc w:val="both"/>
              <w:rPr>
                <w:rFonts w:cs="Arial"/>
              </w:rPr>
            </w:pPr>
          </w:p>
        </w:tc>
        <w:tc>
          <w:tcPr>
            <w:tcW w:w="3827" w:type="dxa"/>
          </w:tcPr>
          <w:p w14:paraId="2DF36BBE" w14:textId="77777777" w:rsidR="00864A10" w:rsidRPr="00427E2F" w:rsidRDefault="00864A10" w:rsidP="00864A10">
            <w:pPr>
              <w:jc w:val="both"/>
              <w:rPr>
                <w:rFonts w:cs="Arial"/>
                <w:b/>
                <w:bCs/>
              </w:rPr>
            </w:pPr>
            <w:r w:rsidRPr="00427E2F">
              <w:rPr>
                <w:rFonts w:cs="Arial"/>
                <w:b/>
                <w:bCs/>
              </w:rPr>
              <w:t>NEDRAUDŽIAMIEJI ĮVYKIAI</w:t>
            </w:r>
          </w:p>
          <w:p w14:paraId="6E793695" w14:textId="77777777" w:rsidR="00864A10" w:rsidRPr="00427E2F" w:rsidRDefault="00864A10" w:rsidP="00864A10">
            <w:pPr>
              <w:jc w:val="both"/>
              <w:rPr>
                <w:rFonts w:cs="Arial"/>
              </w:rPr>
            </w:pPr>
          </w:p>
          <w:p w14:paraId="3B2FD4CF" w14:textId="77777777" w:rsidR="00864A10" w:rsidRPr="00427E2F" w:rsidRDefault="00864A10" w:rsidP="00864A10">
            <w:pPr>
              <w:jc w:val="both"/>
              <w:rPr>
                <w:rFonts w:cs="Arial"/>
              </w:rPr>
            </w:pPr>
            <w:r w:rsidRPr="00427E2F">
              <w:rPr>
                <w:rFonts w:cs="Arial"/>
              </w:rPr>
              <w:t>Tik žemiau išvardinti atvejai priskiriami prie nedraudžiamųjų įvykių:</w:t>
            </w:r>
          </w:p>
          <w:p w14:paraId="3503EB95" w14:textId="77777777" w:rsidR="00864A10" w:rsidRPr="00427E2F" w:rsidRDefault="00864A10" w:rsidP="00864A10">
            <w:pPr>
              <w:jc w:val="both"/>
              <w:rPr>
                <w:rFonts w:cs="Arial"/>
              </w:rPr>
            </w:pPr>
          </w:p>
        </w:tc>
        <w:tc>
          <w:tcPr>
            <w:tcW w:w="710" w:type="dxa"/>
          </w:tcPr>
          <w:p w14:paraId="7271798F" w14:textId="77777777" w:rsidR="00864A10" w:rsidRPr="00427E2F" w:rsidRDefault="00864A10" w:rsidP="00864A10">
            <w:pPr>
              <w:pStyle w:val="ListParagraph"/>
              <w:numPr>
                <w:ilvl w:val="0"/>
                <w:numId w:val="4"/>
              </w:numPr>
              <w:jc w:val="both"/>
              <w:rPr>
                <w:rFonts w:cs="Arial"/>
              </w:rPr>
            </w:pPr>
          </w:p>
        </w:tc>
        <w:tc>
          <w:tcPr>
            <w:tcW w:w="3827" w:type="dxa"/>
          </w:tcPr>
          <w:p w14:paraId="06515944" w14:textId="77777777" w:rsidR="00864A10" w:rsidRPr="00427E2F" w:rsidRDefault="00864A10" w:rsidP="00864A10">
            <w:pPr>
              <w:jc w:val="both"/>
              <w:rPr>
                <w:rFonts w:cs="Arial"/>
                <w:b/>
                <w:bCs/>
                <w:lang w:val="en-GB"/>
              </w:rPr>
            </w:pPr>
            <w:r w:rsidRPr="00427E2F">
              <w:rPr>
                <w:rFonts w:cs="Arial"/>
                <w:b/>
                <w:bCs/>
                <w:lang w:val="en-GB"/>
              </w:rPr>
              <w:t>EXCLUSIONS</w:t>
            </w:r>
          </w:p>
          <w:p w14:paraId="79DA31FC" w14:textId="77777777" w:rsidR="00864A10" w:rsidRPr="00427E2F" w:rsidRDefault="00864A10" w:rsidP="00864A10">
            <w:pPr>
              <w:jc w:val="both"/>
              <w:rPr>
                <w:rFonts w:cs="Arial"/>
                <w:b/>
                <w:bCs/>
                <w:lang w:val="en-GB"/>
              </w:rPr>
            </w:pPr>
          </w:p>
          <w:p w14:paraId="42BC77CC" w14:textId="77777777" w:rsidR="00864A10" w:rsidRPr="00427E2F" w:rsidRDefault="00864A10" w:rsidP="00864A10">
            <w:pPr>
              <w:jc w:val="both"/>
              <w:rPr>
                <w:rFonts w:cs="Arial"/>
                <w:lang w:val="en-GB"/>
              </w:rPr>
            </w:pPr>
            <w:r w:rsidRPr="00427E2F">
              <w:rPr>
                <w:rFonts w:cs="Arial"/>
                <w:lang w:val="en-GB"/>
              </w:rPr>
              <w:t>Only below listed events are considered as exclusions:</w:t>
            </w:r>
          </w:p>
        </w:tc>
      </w:tr>
      <w:tr w:rsidR="00427E2F" w:rsidRPr="00427E2F" w14:paraId="557A6B20" w14:textId="77777777" w:rsidTr="002B01BB">
        <w:tc>
          <w:tcPr>
            <w:tcW w:w="1559" w:type="dxa"/>
            <w:gridSpan w:val="3"/>
          </w:tcPr>
          <w:p w14:paraId="406DF5C6" w14:textId="77777777" w:rsidR="00864A10" w:rsidRPr="00427E2F" w:rsidRDefault="00864A10" w:rsidP="00864A10">
            <w:pPr>
              <w:pStyle w:val="ListParagraph"/>
              <w:numPr>
                <w:ilvl w:val="1"/>
                <w:numId w:val="3"/>
              </w:numPr>
              <w:jc w:val="both"/>
              <w:rPr>
                <w:rFonts w:cs="Arial"/>
              </w:rPr>
            </w:pPr>
          </w:p>
        </w:tc>
        <w:tc>
          <w:tcPr>
            <w:tcW w:w="3827" w:type="dxa"/>
          </w:tcPr>
          <w:p w14:paraId="557A8F9C" w14:textId="77777777" w:rsidR="00864A10" w:rsidRPr="00427E2F" w:rsidRDefault="00864A10" w:rsidP="00864A10">
            <w:pPr>
              <w:jc w:val="both"/>
              <w:rPr>
                <w:rFonts w:cs="Arial"/>
                <w:b/>
                <w:bCs/>
              </w:rPr>
            </w:pPr>
            <w:r w:rsidRPr="00427E2F">
              <w:rPr>
                <w:rFonts w:cs="Arial"/>
                <w:b/>
                <w:bCs/>
              </w:rPr>
              <w:t>Žala aplinkai</w:t>
            </w:r>
          </w:p>
          <w:p w14:paraId="59E435FA" w14:textId="77777777" w:rsidR="00864A10" w:rsidRPr="00427E2F" w:rsidRDefault="00864A10" w:rsidP="00864A10">
            <w:pPr>
              <w:jc w:val="both"/>
              <w:rPr>
                <w:rFonts w:cs="Arial"/>
              </w:rPr>
            </w:pPr>
          </w:p>
          <w:p w14:paraId="22F79DA6" w14:textId="77777777" w:rsidR="00864A10" w:rsidRPr="00427E2F" w:rsidRDefault="00864A10" w:rsidP="00864A10">
            <w:pPr>
              <w:jc w:val="both"/>
              <w:rPr>
                <w:rFonts w:cs="Arial"/>
              </w:rPr>
            </w:pPr>
            <w:r w:rsidRPr="00427E2F">
              <w:rPr>
                <w:rFonts w:cs="Arial"/>
              </w:rPr>
              <w:t>Draudikas nemokės jokių išmokų pagal jokius draudimo apsaugos išplėtimus ar dėl jokios pretenzijos, kylančios iš ar susijusios su faktine, tariama ar gresiančia žala aplinkai, arba bet kokiu nurodymu ar reikalavimu ištirti, sekti, išvalyti, pašalinti, apdoroti, detoksikuoti arba neutralizuoti teršalus; tačiau, neatsižvelgiant į tai, ši sąlyga negalios:</w:t>
            </w:r>
          </w:p>
          <w:p w14:paraId="1067BD61" w14:textId="77777777" w:rsidR="00864A10" w:rsidRPr="00427E2F" w:rsidRDefault="00864A10" w:rsidP="00864A10">
            <w:pPr>
              <w:jc w:val="both"/>
              <w:rPr>
                <w:rFonts w:cs="Arial"/>
              </w:rPr>
            </w:pPr>
            <w:r w:rsidRPr="00427E2F">
              <w:rPr>
                <w:rFonts w:cs="Arial"/>
              </w:rPr>
              <w:t>(i) gynybos kaštams, tais atvejais, kai pretenzija yra pareiškiama apdraustam asmeniui; arba</w:t>
            </w:r>
          </w:p>
          <w:p w14:paraId="76D8DE11" w14:textId="77777777" w:rsidR="00864A10" w:rsidRPr="00427E2F" w:rsidRDefault="00864A10" w:rsidP="00864A10">
            <w:pPr>
              <w:jc w:val="both"/>
              <w:rPr>
                <w:rFonts w:cs="Arial"/>
              </w:rPr>
            </w:pPr>
            <w:r w:rsidRPr="00427E2F">
              <w:rPr>
                <w:rFonts w:cs="Arial"/>
              </w:rPr>
              <w:t xml:space="preserve">(ii) bet kokiai tiesioginei ar netiesioginei Bendrovės akcininko pretenzijai apdraustajam asmeniui, ir susijusiai su žala Bendrovei ar jos akcininkams, kilusia apdraustajam asmeniui netinkamai vykdant savo pareigas.  </w:t>
            </w:r>
          </w:p>
          <w:p w14:paraId="78CC3C57" w14:textId="77777777" w:rsidR="00864A10" w:rsidRPr="00427E2F" w:rsidRDefault="00864A10" w:rsidP="00864A10">
            <w:pPr>
              <w:jc w:val="both"/>
              <w:rPr>
                <w:rFonts w:cs="Arial"/>
              </w:rPr>
            </w:pPr>
          </w:p>
        </w:tc>
        <w:tc>
          <w:tcPr>
            <w:tcW w:w="710" w:type="dxa"/>
          </w:tcPr>
          <w:p w14:paraId="4E33D3B6" w14:textId="77777777" w:rsidR="00864A10" w:rsidRPr="00427E2F" w:rsidRDefault="00864A10" w:rsidP="00864A10">
            <w:pPr>
              <w:pStyle w:val="ListParagraph"/>
              <w:numPr>
                <w:ilvl w:val="1"/>
                <w:numId w:val="4"/>
              </w:numPr>
              <w:jc w:val="both"/>
              <w:rPr>
                <w:rFonts w:cs="Arial"/>
              </w:rPr>
            </w:pPr>
          </w:p>
        </w:tc>
        <w:tc>
          <w:tcPr>
            <w:tcW w:w="3827" w:type="dxa"/>
          </w:tcPr>
          <w:p w14:paraId="354DBB91" w14:textId="77777777" w:rsidR="00864A10" w:rsidRPr="00427E2F" w:rsidRDefault="00864A10" w:rsidP="00864A10">
            <w:pPr>
              <w:jc w:val="both"/>
              <w:rPr>
                <w:rFonts w:cs="Arial"/>
                <w:b/>
                <w:bCs/>
                <w:lang w:val="en-GB"/>
              </w:rPr>
            </w:pPr>
            <w:r w:rsidRPr="00427E2F">
              <w:rPr>
                <w:rFonts w:cs="Arial"/>
                <w:b/>
                <w:bCs/>
                <w:lang w:val="en-GB"/>
              </w:rPr>
              <w:t>Pollution</w:t>
            </w:r>
          </w:p>
          <w:p w14:paraId="02218A56" w14:textId="77777777" w:rsidR="00864A10" w:rsidRPr="00427E2F" w:rsidRDefault="00864A10" w:rsidP="00864A10">
            <w:pPr>
              <w:jc w:val="both"/>
              <w:rPr>
                <w:rFonts w:cs="Arial"/>
                <w:lang w:val="en-GB"/>
              </w:rPr>
            </w:pPr>
          </w:p>
          <w:p w14:paraId="5BC4C4DB" w14:textId="77777777" w:rsidR="00864A10" w:rsidRPr="00427E2F" w:rsidRDefault="00864A10" w:rsidP="00864A10">
            <w:pPr>
              <w:jc w:val="both"/>
              <w:rPr>
                <w:rFonts w:cs="Arial"/>
                <w:lang w:val="en-GB"/>
              </w:rPr>
            </w:pPr>
            <w:r w:rsidRPr="00427E2F">
              <w:rPr>
                <w:rFonts w:cs="Arial"/>
                <w:lang w:val="en-GB"/>
              </w:rPr>
              <w:t>The Insurer shall not be liable to make any payment under any extension or in connection with any claim, arising out of, based upon or attributable to the actual, alleged or threatened discharge, dispersal, release or escape of, or records concerning pollutants; or any direction or request to test for, monitor, clean up, remove, contain, treat, detoxify or neutralise pollutants; provided, however, this exclusion shall not apply to:</w:t>
            </w:r>
          </w:p>
          <w:p w14:paraId="26C0E792" w14:textId="77777777" w:rsidR="00864A10" w:rsidRPr="00427E2F" w:rsidRDefault="00864A10" w:rsidP="00864A10">
            <w:pPr>
              <w:jc w:val="both"/>
              <w:rPr>
                <w:rFonts w:cs="Arial"/>
                <w:lang w:val="en-GB"/>
              </w:rPr>
            </w:pPr>
            <w:r w:rsidRPr="00427E2F">
              <w:rPr>
                <w:rFonts w:cs="Arial"/>
                <w:lang w:val="en-GB"/>
              </w:rPr>
              <w:t xml:space="preserve">(i) defence costs which fall within insured </w:t>
            </w:r>
            <w:proofErr w:type="gramStart"/>
            <w:r w:rsidRPr="00427E2F">
              <w:rPr>
                <w:rFonts w:cs="Arial"/>
                <w:lang w:val="en-GB"/>
              </w:rPr>
              <w:t>person‘</w:t>
            </w:r>
            <w:proofErr w:type="gramEnd"/>
            <w:r w:rsidRPr="00427E2F">
              <w:rPr>
                <w:rFonts w:cs="Arial"/>
                <w:lang w:val="en-GB"/>
              </w:rPr>
              <w:t>s reimbursement; or</w:t>
            </w:r>
          </w:p>
          <w:p w14:paraId="518086A2" w14:textId="77777777" w:rsidR="00864A10" w:rsidRPr="00427E2F" w:rsidRDefault="00864A10" w:rsidP="00864A10">
            <w:pPr>
              <w:jc w:val="both"/>
              <w:rPr>
                <w:rFonts w:cs="Arial"/>
                <w:lang w:val="en-GB"/>
              </w:rPr>
            </w:pPr>
            <w:r w:rsidRPr="00427E2F">
              <w:rPr>
                <w:rFonts w:cs="Arial"/>
                <w:lang w:val="en-GB"/>
              </w:rPr>
              <w:t>(ii) any claim against an insured person by a shareholder of a Company, whether made directly or derivatively, alleging damage to the Company or its shareholders due to a breach of duty owed by the insured person.</w:t>
            </w:r>
          </w:p>
          <w:p w14:paraId="4AB9D057" w14:textId="77777777" w:rsidR="00864A10" w:rsidRPr="00427E2F" w:rsidRDefault="00864A10" w:rsidP="00864A10">
            <w:pPr>
              <w:jc w:val="both"/>
              <w:rPr>
                <w:rFonts w:cs="Arial"/>
                <w:lang w:val="en-GB"/>
              </w:rPr>
            </w:pPr>
          </w:p>
        </w:tc>
      </w:tr>
      <w:tr w:rsidR="00427E2F" w:rsidRPr="00427E2F" w14:paraId="0C03CF51" w14:textId="77777777" w:rsidTr="002B01BB">
        <w:tc>
          <w:tcPr>
            <w:tcW w:w="1559" w:type="dxa"/>
            <w:gridSpan w:val="3"/>
          </w:tcPr>
          <w:p w14:paraId="546C9C71" w14:textId="77777777" w:rsidR="00864A10" w:rsidRPr="00427E2F" w:rsidRDefault="00864A10" w:rsidP="00864A10">
            <w:pPr>
              <w:pStyle w:val="ListParagraph"/>
              <w:numPr>
                <w:ilvl w:val="1"/>
                <w:numId w:val="3"/>
              </w:numPr>
              <w:jc w:val="both"/>
              <w:rPr>
                <w:rFonts w:cs="Arial"/>
              </w:rPr>
            </w:pPr>
          </w:p>
        </w:tc>
        <w:tc>
          <w:tcPr>
            <w:tcW w:w="3827" w:type="dxa"/>
          </w:tcPr>
          <w:p w14:paraId="65BA7184" w14:textId="77777777" w:rsidR="00864A10" w:rsidRPr="00427E2F" w:rsidRDefault="00864A10" w:rsidP="00864A10">
            <w:pPr>
              <w:jc w:val="both"/>
              <w:rPr>
                <w:rFonts w:cs="Arial"/>
                <w:b/>
                <w:bCs/>
              </w:rPr>
            </w:pPr>
            <w:r w:rsidRPr="00427E2F">
              <w:rPr>
                <w:rFonts w:cs="Arial"/>
                <w:b/>
                <w:bCs/>
              </w:rPr>
              <w:t>Pareiginis nusikaltimas</w:t>
            </w:r>
          </w:p>
          <w:p w14:paraId="3CA1C652" w14:textId="77777777" w:rsidR="00864A10" w:rsidRPr="00427E2F" w:rsidRDefault="00864A10" w:rsidP="00864A10">
            <w:pPr>
              <w:jc w:val="both"/>
              <w:rPr>
                <w:rFonts w:cs="Arial"/>
              </w:rPr>
            </w:pPr>
          </w:p>
          <w:p w14:paraId="25420AD0" w14:textId="77777777" w:rsidR="00864A10" w:rsidRPr="00427E2F" w:rsidRDefault="00864A10" w:rsidP="00864A10">
            <w:pPr>
              <w:jc w:val="both"/>
              <w:rPr>
                <w:rFonts w:cs="Arial"/>
              </w:rPr>
            </w:pPr>
            <w:r w:rsidRPr="00427E2F">
              <w:rPr>
                <w:rFonts w:cs="Arial"/>
              </w:rPr>
              <w:t>Draudikas nemokės jokių išmokų pagal jokius draudimo apsaugos išplėtimus ar dėl jokios pretenzijos, kylančios iš ar susijusios su atvejais, kai:</w:t>
            </w:r>
          </w:p>
          <w:p w14:paraId="71A58AED" w14:textId="77777777" w:rsidR="00864A10" w:rsidRPr="00427E2F" w:rsidRDefault="00864A10" w:rsidP="00864A10">
            <w:pPr>
              <w:jc w:val="both"/>
              <w:rPr>
                <w:rFonts w:cs="Arial"/>
              </w:rPr>
            </w:pPr>
            <w:r w:rsidRPr="00427E2F">
              <w:rPr>
                <w:rFonts w:cs="Arial"/>
              </w:rPr>
              <w:t>(i) Apdraustasis neteisėtai siekė pasipelnyti ar gauti privilegijų; arba</w:t>
            </w:r>
          </w:p>
          <w:p w14:paraId="3CE5C23E" w14:textId="7646BA67" w:rsidR="00EB3CFB" w:rsidRDefault="00864A10" w:rsidP="00864A10">
            <w:pPr>
              <w:jc w:val="both"/>
              <w:rPr>
                <w:rFonts w:cs="Arial"/>
              </w:rPr>
            </w:pPr>
            <w:r w:rsidRPr="00427E2F">
              <w:rPr>
                <w:rFonts w:cs="Arial"/>
              </w:rPr>
              <w:t>(ii) Apdraustasis padarė bet kokią tyčinę baudžiamąją veiką arba bet kokį tyčinį ar žinomą įstatymų pažeidimą</w:t>
            </w:r>
            <w:r w:rsidR="00B1549E">
              <w:rPr>
                <w:rFonts w:cs="Arial"/>
              </w:rPr>
              <w:t>;</w:t>
            </w:r>
          </w:p>
          <w:p w14:paraId="76CF9D3B" w14:textId="42D33136" w:rsidR="00864A10" w:rsidRPr="00427E2F" w:rsidRDefault="00864A10" w:rsidP="00864A10">
            <w:pPr>
              <w:jc w:val="both"/>
              <w:rPr>
                <w:rFonts w:cs="Arial"/>
              </w:rPr>
            </w:pPr>
            <w:r w:rsidRPr="00427E2F">
              <w:rPr>
                <w:rFonts w:cs="Arial"/>
              </w:rPr>
              <w:t>jeigu tai buvo pripažinta galutiniu teismo ar arbitražo sprendimu (nutartimi), arba tai pripažino pats apdraustasis asmuo.</w:t>
            </w:r>
          </w:p>
        </w:tc>
        <w:tc>
          <w:tcPr>
            <w:tcW w:w="710" w:type="dxa"/>
          </w:tcPr>
          <w:p w14:paraId="15CFD972" w14:textId="77777777" w:rsidR="00864A10" w:rsidRPr="00427E2F" w:rsidRDefault="00864A10" w:rsidP="00864A10">
            <w:pPr>
              <w:pStyle w:val="ListParagraph"/>
              <w:numPr>
                <w:ilvl w:val="1"/>
                <w:numId w:val="4"/>
              </w:numPr>
              <w:jc w:val="both"/>
              <w:rPr>
                <w:rFonts w:cs="Arial"/>
              </w:rPr>
            </w:pPr>
          </w:p>
        </w:tc>
        <w:tc>
          <w:tcPr>
            <w:tcW w:w="3827" w:type="dxa"/>
          </w:tcPr>
          <w:p w14:paraId="61D5AB60" w14:textId="77777777" w:rsidR="00864A10" w:rsidRPr="00427E2F" w:rsidRDefault="00864A10" w:rsidP="00864A10">
            <w:pPr>
              <w:jc w:val="both"/>
              <w:rPr>
                <w:rFonts w:cs="Arial"/>
                <w:b/>
                <w:bCs/>
                <w:lang w:val="en-GB"/>
              </w:rPr>
            </w:pPr>
            <w:r w:rsidRPr="00427E2F">
              <w:rPr>
                <w:rFonts w:cs="Arial"/>
                <w:b/>
                <w:bCs/>
                <w:lang w:val="en-GB"/>
              </w:rPr>
              <w:t>Misconduct</w:t>
            </w:r>
          </w:p>
          <w:p w14:paraId="5D1C6E38" w14:textId="77777777" w:rsidR="00864A10" w:rsidRPr="00427E2F" w:rsidRDefault="00864A10" w:rsidP="00864A10">
            <w:pPr>
              <w:jc w:val="both"/>
              <w:rPr>
                <w:rFonts w:cs="Arial"/>
                <w:lang w:val="en-GB"/>
              </w:rPr>
            </w:pPr>
          </w:p>
          <w:p w14:paraId="26BD4D36" w14:textId="77777777" w:rsidR="00864A10" w:rsidRPr="00427E2F" w:rsidRDefault="00864A10" w:rsidP="00864A10">
            <w:pPr>
              <w:jc w:val="both"/>
              <w:rPr>
                <w:rFonts w:cs="Arial"/>
                <w:lang w:val="en-GB"/>
              </w:rPr>
            </w:pPr>
            <w:r w:rsidRPr="00427E2F">
              <w:rPr>
                <w:rFonts w:cs="Arial"/>
                <w:lang w:val="en-GB"/>
              </w:rPr>
              <w:t>The Insurer shall not be liable to make any payment under any extension or in connection with any claim, arising out of, based upon or attributable to:</w:t>
            </w:r>
          </w:p>
          <w:p w14:paraId="4747D58D" w14:textId="77777777" w:rsidR="00864A10" w:rsidRPr="00427E2F" w:rsidRDefault="00864A10" w:rsidP="00864A10">
            <w:pPr>
              <w:jc w:val="both"/>
              <w:rPr>
                <w:rFonts w:cs="Arial"/>
                <w:lang w:val="en-GB"/>
              </w:rPr>
            </w:pPr>
            <w:r w:rsidRPr="00427E2F">
              <w:rPr>
                <w:rFonts w:cs="Arial"/>
                <w:lang w:val="en-GB"/>
              </w:rPr>
              <w:t>(i) the gaining of profit or advantage to which the insured was not legally entitled; or</w:t>
            </w:r>
          </w:p>
          <w:p w14:paraId="66C7890D" w14:textId="64EE3261" w:rsidR="00EB3CFB" w:rsidRDefault="00864A10" w:rsidP="00EB3CFB">
            <w:pPr>
              <w:jc w:val="both"/>
              <w:rPr>
                <w:rFonts w:cs="Arial"/>
                <w:lang w:val="en-GB"/>
              </w:rPr>
            </w:pPr>
            <w:r w:rsidRPr="00427E2F">
              <w:rPr>
                <w:rFonts w:cs="Arial"/>
                <w:lang w:val="en-GB"/>
              </w:rPr>
              <w:t xml:space="preserve">(ii) any intentional criminal or wilful act or any intentional or knowing violation of law by an </w:t>
            </w:r>
            <w:proofErr w:type="gramStart"/>
            <w:r w:rsidRPr="00427E2F">
              <w:rPr>
                <w:rFonts w:cs="Arial"/>
                <w:lang w:val="en-GB"/>
              </w:rPr>
              <w:t>insured</w:t>
            </w:r>
            <w:r w:rsidR="00B1549E">
              <w:rPr>
                <w:rFonts w:cs="Arial"/>
                <w:lang w:val="en-GB"/>
              </w:rPr>
              <w:t>;</w:t>
            </w:r>
            <w:proofErr w:type="gramEnd"/>
          </w:p>
          <w:p w14:paraId="29D86042" w14:textId="668A6813" w:rsidR="00864A10" w:rsidRPr="00427E2F" w:rsidRDefault="00864A10" w:rsidP="00EB3CFB">
            <w:pPr>
              <w:jc w:val="both"/>
              <w:rPr>
                <w:rFonts w:cs="Arial"/>
                <w:lang w:val="en-GB"/>
              </w:rPr>
            </w:pPr>
            <w:proofErr w:type="gramStart"/>
            <w:r w:rsidRPr="00427E2F">
              <w:rPr>
                <w:rFonts w:cs="Arial"/>
                <w:lang w:val="en-GB"/>
              </w:rPr>
              <w:t>in the event that</w:t>
            </w:r>
            <w:proofErr w:type="gramEnd"/>
            <w:r w:rsidRPr="00427E2F">
              <w:rPr>
                <w:rFonts w:cs="Arial"/>
                <w:lang w:val="en-GB"/>
              </w:rPr>
              <w:t xml:space="preserve"> any of the above is established by final adjudication of a judicial or arbitral tribunal or admission by the insured person.</w:t>
            </w:r>
          </w:p>
          <w:p w14:paraId="6CF19C3D" w14:textId="77777777" w:rsidR="00864A10" w:rsidRPr="00427E2F" w:rsidRDefault="00864A10" w:rsidP="00864A10">
            <w:pPr>
              <w:jc w:val="both"/>
              <w:rPr>
                <w:rFonts w:cs="Arial"/>
                <w:lang w:val="en-GB"/>
              </w:rPr>
            </w:pPr>
          </w:p>
        </w:tc>
      </w:tr>
      <w:tr w:rsidR="00427E2F" w:rsidRPr="00427E2F" w14:paraId="064F46F4" w14:textId="77777777" w:rsidTr="002B01BB">
        <w:tc>
          <w:tcPr>
            <w:tcW w:w="1559" w:type="dxa"/>
            <w:gridSpan w:val="3"/>
          </w:tcPr>
          <w:p w14:paraId="09351359" w14:textId="77777777" w:rsidR="00864A10" w:rsidRPr="00427E2F" w:rsidRDefault="00864A10" w:rsidP="00864A10">
            <w:pPr>
              <w:pStyle w:val="ListParagraph"/>
              <w:numPr>
                <w:ilvl w:val="1"/>
                <w:numId w:val="3"/>
              </w:numPr>
              <w:jc w:val="both"/>
              <w:rPr>
                <w:rFonts w:cs="Arial"/>
              </w:rPr>
            </w:pPr>
          </w:p>
        </w:tc>
        <w:tc>
          <w:tcPr>
            <w:tcW w:w="3827" w:type="dxa"/>
          </w:tcPr>
          <w:p w14:paraId="5433E44B" w14:textId="77777777" w:rsidR="00864A10" w:rsidRPr="00427E2F" w:rsidRDefault="00864A10" w:rsidP="00864A10">
            <w:pPr>
              <w:jc w:val="both"/>
              <w:rPr>
                <w:rFonts w:cs="Arial"/>
                <w:b/>
                <w:bCs/>
              </w:rPr>
            </w:pPr>
            <w:r w:rsidRPr="00427E2F">
              <w:rPr>
                <w:rFonts w:cs="Arial"/>
                <w:b/>
                <w:bCs/>
              </w:rPr>
              <w:t>Žala asmeniui ir turtui</w:t>
            </w:r>
          </w:p>
          <w:p w14:paraId="65C9FC77" w14:textId="77777777" w:rsidR="00864A10" w:rsidRPr="00427E2F" w:rsidRDefault="00864A10" w:rsidP="00864A10">
            <w:pPr>
              <w:jc w:val="both"/>
              <w:rPr>
                <w:rFonts w:cs="Arial"/>
              </w:rPr>
            </w:pPr>
          </w:p>
          <w:p w14:paraId="10E75EAA" w14:textId="77777777" w:rsidR="00864A10" w:rsidRPr="00427E2F" w:rsidRDefault="00864A10" w:rsidP="00864A10">
            <w:pPr>
              <w:jc w:val="both"/>
              <w:rPr>
                <w:rFonts w:cs="Arial"/>
              </w:rPr>
            </w:pPr>
            <w:r w:rsidRPr="00427E2F">
              <w:rPr>
                <w:rFonts w:cs="Arial"/>
              </w:rPr>
              <w:t xml:space="preserve">Draudikas nemokės jokių išmokų pagal jokius draudimo apsaugos </w:t>
            </w:r>
            <w:r w:rsidRPr="00427E2F">
              <w:rPr>
                <w:rFonts w:cs="Arial"/>
              </w:rPr>
              <w:lastRenderedPageBreak/>
              <w:t>išplėtimus ar dėl jokios pretenzijos už kūno sužalojimus, ligas, susirgimus, mirtį ar neturtinę žalą, arba turto sugadinimą, sunaikinimą ar praradimą, tačiau ši sąlyga nebus taikoma:</w:t>
            </w:r>
          </w:p>
          <w:p w14:paraId="172755C9" w14:textId="570D0509" w:rsidR="00864A10" w:rsidRPr="00427E2F" w:rsidRDefault="00864A10" w:rsidP="00864A10">
            <w:pPr>
              <w:jc w:val="both"/>
              <w:rPr>
                <w:rFonts w:cs="Arial"/>
              </w:rPr>
            </w:pPr>
            <w:r w:rsidRPr="00427E2F">
              <w:rPr>
                <w:rFonts w:cs="Arial"/>
              </w:rPr>
              <w:t>(i) bet kokiai pretenzijai, susijusiai su šmeižtu, garbės ir orumo įžeidimu, emociniu stresu, pažeminimu ar dvasinėmis kančiomis dėl darbo santykių pažeidimo;</w:t>
            </w:r>
          </w:p>
          <w:p w14:paraId="430051C5" w14:textId="3E6FF86B" w:rsidR="00864A10" w:rsidRPr="00427E2F" w:rsidRDefault="00864A10" w:rsidP="00864A10">
            <w:pPr>
              <w:jc w:val="both"/>
              <w:rPr>
                <w:rFonts w:cs="Arial"/>
              </w:rPr>
            </w:pPr>
            <w:r w:rsidRPr="00427E2F">
              <w:rPr>
                <w:rFonts w:cs="Arial"/>
              </w:rPr>
              <w:t>(ii) gynybos kaštams dėl pretenzijų, pateiktų ne pagal JAV jurisdikcijos įstatymus;</w:t>
            </w:r>
          </w:p>
          <w:p w14:paraId="5B12B212" w14:textId="59D651ED" w:rsidR="00864A10" w:rsidRPr="00427E2F" w:rsidRDefault="00864A10" w:rsidP="00864A10">
            <w:pPr>
              <w:jc w:val="both"/>
              <w:rPr>
                <w:rFonts w:cs="Arial"/>
              </w:rPr>
            </w:pPr>
            <w:r w:rsidRPr="00427E2F">
              <w:rPr>
                <w:rFonts w:cs="Arial"/>
              </w:rPr>
              <w:t>(iii) nuostoliams, kai apdraustajam asmeniui nustatoma asmeninė atsakomybė, o Bendrovė negali atlyginti šių nuostolių dėl nemokumo arba dėl teisinio draudimo.</w:t>
            </w:r>
          </w:p>
        </w:tc>
        <w:tc>
          <w:tcPr>
            <w:tcW w:w="710" w:type="dxa"/>
          </w:tcPr>
          <w:p w14:paraId="77464343" w14:textId="77777777" w:rsidR="00864A10" w:rsidRPr="00427E2F" w:rsidRDefault="00864A10" w:rsidP="00864A10">
            <w:pPr>
              <w:pStyle w:val="ListParagraph"/>
              <w:numPr>
                <w:ilvl w:val="1"/>
                <w:numId w:val="4"/>
              </w:numPr>
              <w:jc w:val="both"/>
              <w:rPr>
                <w:rFonts w:cs="Arial"/>
              </w:rPr>
            </w:pPr>
          </w:p>
        </w:tc>
        <w:tc>
          <w:tcPr>
            <w:tcW w:w="3827" w:type="dxa"/>
          </w:tcPr>
          <w:p w14:paraId="5D8F62AA" w14:textId="77777777" w:rsidR="00864A10" w:rsidRPr="00427E2F" w:rsidRDefault="00864A10" w:rsidP="00864A10">
            <w:pPr>
              <w:jc w:val="both"/>
              <w:rPr>
                <w:rFonts w:cs="Arial"/>
                <w:b/>
                <w:bCs/>
                <w:lang w:val="en-GB"/>
              </w:rPr>
            </w:pPr>
            <w:r w:rsidRPr="00427E2F">
              <w:rPr>
                <w:rFonts w:cs="Arial"/>
                <w:b/>
                <w:bCs/>
                <w:lang w:val="en-GB"/>
              </w:rPr>
              <w:t>Bodily injury and property damage</w:t>
            </w:r>
          </w:p>
          <w:p w14:paraId="60C90160" w14:textId="77777777" w:rsidR="00864A10" w:rsidRPr="00427E2F" w:rsidRDefault="00864A10" w:rsidP="00864A10">
            <w:pPr>
              <w:jc w:val="both"/>
              <w:rPr>
                <w:rFonts w:cs="Arial"/>
                <w:lang w:val="en-GB"/>
              </w:rPr>
            </w:pPr>
          </w:p>
          <w:p w14:paraId="1A46B61D" w14:textId="77777777" w:rsidR="00864A10" w:rsidRPr="00427E2F" w:rsidRDefault="00864A10" w:rsidP="00864A10">
            <w:pPr>
              <w:jc w:val="both"/>
              <w:rPr>
                <w:rFonts w:cs="Arial"/>
                <w:lang w:val="en-GB"/>
              </w:rPr>
            </w:pPr>
            <w:r w:rsidRPr="00427E2F">
              <w:rPr>
                <w:rFonts w:cs="Arial"/>
                <w:lang w:val="en-GB"/>
              </w:rPr>
              <w:t xml:space="preserve">The Insurer shall not be liable to make any payment under any extension </w:t>
            </w:r>
            <w:r w:rsidRPr="00427E2F">
              <w:rPr>
                <w:rFonts w:cs="Arial"/>
                <w:lang w:val="en-GB"/>
              </w:rPr>
              <w:lastRenderedPageBreak/>
              <w:t>or in connection with any claim for bodily injury, sickness, disease, death or emotional distress, or damage to, destruction, impairment or loss of use of any property; provided, however, that this exclusion shall not apply to:</w:t>
            </w:r>
          </w:p>
          <w:p w14:paraId="25C54224" w14:textId="4FECA22B" w:rsidR="00864A10" w:rsidRPr="00427E2F" w:rsidRDefault="00864A10" w:rsidP="00864A10">
            <w:pPr>
              <w:jc w:val="both"/>
              <w:rPr>
                <w:rFonts w:cs="Arial"/>
                <w:lang w:val="en-GB"/>
              </w:rPr>
            </w:pPr>
            <w:r w:rsidRPr="00427E2F">
              <w:rPr>
                <w:rFonts w:cs="Arial"/>
                <w:lang w:val="en-GB"/>
              </w:rPr>
              <w:t xml:space="preserve">(i) libel, slander or defamation, emotional distress, humiliation or mental anguish by a claimant in an employment practice </w:t>
            </w:r>
            <w:proofErr w:type="gramStart"/>
            <w:r w:rsidRPr="00427E2F">
              <w:rPr>
                <w:rFonts w:cs="Arial"/>
                <w:lang w:val="en-GB"/>
              </w:rPr>
              <w:t>claim;</w:t>
            </w:r>
            <w:proofErr w:type="gramEnd"/>
          </w:p>
          <w:p w14:paraId="1B871D1F" w14:textId="758A516B" w:rsidR="00864A10" w:rsidRPr="00427E2F" w:rsidRDefault="00864A10" w:rsidP="00864A10">
            <w:pPr>
              <w:jc w:val="both"/>
              <w:rPr>
                <w:rFonts w:cs="Arial"/>
                <w:lang w:val="en-GB"/>
              </w:rPr>
            </w:pPr>
            <w:r w:rsidRPr="00427E2F">
              <w:rPr>
                <w:rFonts w:cs="Arial"/>
                <w:lang w:val="en-GB"/>
              </w:rPr>
              <w:t xml:space="preserve">(ii) Defence costs where such claim is brought or maintained entirely outside of, and not subject to the laws of the USA or any territories or possessions </w:t>
            </w:r>
            <w:proofErr w:type="gramStart"/>
            <w:r w:rsidRPr="00427E2F">
              <w:rPr>
                <w:rFonts w:cs="Arial"/>
                <w:lang w:val="en-GB"/>
              </w:rPr>
              <w:t>thereof;</w:t>
            </w:r>
            <w:proofErr w:type="gramEnd"/>
          </w:p>
          <w:p w14:paraId="26F62101" w14:textId="7F1AFBEC" w:rsidR="00864A10" w:rsidRPr="00427E2F" w:rsidRDefault="00864A10" w:rsidP="00864A10">
            <w:pPr>
              <w:jc w:val="both"/>
              <w:rPr>
                <w:rFonts w:cs="Arial"/>
                <w:lang w:val="en-GB"/>
              </w:rPr>
            </w:pPr>
            <w:r w:rsidRPr="00427E2F">
              <w:rPr>
                <w:rFonts w:cs="Arial"/>
                <w:lang w:val="en-GB"/>
              </w:rPr>
              <w:t xml:space="preserve">(iii) Loss where and to the extent personal liability is established against an Insured Person and the Company </w:t>
            </w:r>
            <w:proofErr w:type="gramStart"/>
            <w:r w:rsidRPr="00427E2F">
              <w:rPr>
                <w:rFonts w:cs="Arial"/>
                <w:lang w:val="en-GB"/>
              </w:rPr>
              <w:t>is not able to</w:t>
            </w:r>
            <w:proofErr w:type="gramEnd"/>
            <w:r w:rsidRPr="00427E2F">
              <w:rPr>
                <w:rFonts w:cs="Arial"/>
                <w:lang w:val="en-GB"/>
              </w:rPr>
              <w:t xml:space="preserve"> pay this Loss either by reason of insolvency or due to legal prohibition.</w:t>
            </w:r>
          </w:p>
          <w:p w14:paraId="3B00F8E9" w14:textId="77777777" w:rsidR="00864A10" w:rsidRPr="00427E2F" w:rsidRDefault="00864A10" w:rsidP="00864A10">
            <w:pPr>
              <w:jc w:val="both"/>
              <w:rPr>
                <w:rFonts w:cs="Arial"/>
                <w:lang w:val="en-GB"/>
              </w:rPr>
            </w:pPr>
          </w:p>
          <w:p w14:paraId="2974F106" w14:textId="77777777" w:rsidR="00864A10" w:rsidRPr="00427E2F" w:rsidRDefault="00864A10" w:rsidP="00864A10">
            <w:pPr>
              <w:jc w:val="both"/>
              <w:rPr>
                <w:rFonts w:cs="Arial"/>
                <w:lang w:val="en-GB"/>
              </w:rPr>
            </w:pPr>
          </w:p>
        </w:tc>
      </w:tr>
      <w:tr w:rsidR="00427E2F" w:rsidRPr="00427E2F" w14:paraId="0E7149F5" w14:textId="77777777" w:rsidTr="002B01BB">
        <w:tc>
          <w:tcPr>
            <w:tcW w:w="1559" w:type="dxa"/>
            <w:gridSpan w:val="3"/>
          </w:tcPr>
          <w:p w14:paraId="2A61B4F7" w14:textId="77777777" w:rsidR="00864A10" w:rsidRPr="00427E2F" w:rsidRDefault="00864A10" w:rsidP="00864A10">
            <w:pPr>
              <w:pStyle w:val="ListParagraph"/>
              <w:numPr>
                <w:ilvl w:val="1"/>
                <w:numId w:val="3"/>
              </w:numPr>
              <w:jc w:val="both"/>
              <w:rPr>
                <w:rFonts w:cs="Arial"/>
              </w:rPr>
            </w:pPr>
          </w:p>
        </w:tc>
        <w:tc>
          <w:tcPr>
            <w:tcW w:w="3827" w:type="dxa"/>
          </w:tcPr>
          <w:p w14:paraId="016835A9" w14:textId="77777777" w:rsidR="00864A10" w:rsidRPr="00427E2F" w:rsidRDefault="00864A10" w:rsidP="00864A10">
            <w:pPr>
              <w:jc w:val="both"/>
              <w:rPr>
                <w:rFonts w:cs="Arial"/>
                <w:b/>
                <w:bCs/>
              </w:rPr>
            </w:pPr>
            <w:r w:rsidRPr="00427E2F">
              <w:rPr>
                <w:rFonts w:cs="Arial"/>
                <w:b/>
                <w:bCs/>
              </w:rPr>
              <w:t>Žinomi netinkami veiksmai, ankstesnės pretenzijos ar nebaigtos nagrinėti bylos</w:t>
            </w:r>
          </w:p>
          <w:p w14:paraId="15DF4447" w14:textId="77777777" w:rsidR="00864A10" w:rsidRPr="00427E2F" w:rsidRDefault="00864A10" w:rsidP="00864A10">
            <w:pPr>
              <w:jc w:val="both"/>
              <w:rPr>
                <w:rFonts w:cs="Arial"/>
              </w:rPr>
            </w:pPr>
          </w:p>
          <w:p w14:paraId="314B0DE5" w14:textId="77777777" w:rsidR="00864A10" w:rsidRPr="00427E2F" w:rsidRDefault="00864A10" w:rsidP="00864A10">
            <w:pPr>
              <w:jc w:val="both"/>
              <w:rPr>
                <w:rFonts w:cs="Arial"/>
              </w:rPr>
            </w:pPr>
            <w:r w:rsidRPr="00427E2F">
              <w:rPr>
                <w:rFonts w:cs="Arial"/>
              </w:rPr>
              <w:t>(i) pirmą kartą pareikšti ar sužinoti iki draudimo pagal draudimo sutartį pradžios datos, įskaitant bet kokius su tuo susijusius reikalavimus, nepriklausomai nuo to, kada jie kilo.</w:t>
            </w:r>
          </w:p>
          <w:p w14:paraId="2760CEB7" w14:textId="77777777" w:rsidR="00864A10" w:rsidRPr="00427E2F" w:rsidRDefault="00864A10" w:rsidP="00864A10">
            <w:pPr>
              <w:jc w:val="both"/>
              <w:rPr>
                <w:rFonts w:cs="Arial"/>
              </w:rPr>
            </w:pPr>
          </w:p>
          <w:p w14:paraId="47E70D5F" w14:textId="77777777" w:rsidR="00864A10" w:rsidRPr="00427E2F" w:rsidRDefault="00864A10" w:rsidP="00864A10">
            <w:pPr>
              <w:jc w:val="both"/>
              <w:rPr>
                <w:rFonts w:cs="Arial"/>
              </w:rPr>
            </w:pPr>
            <w:r w:rsidRPr="00427E2F">
              <w:rPr>
                <w:rFonts w:cs="Arial"/>
                <w:b/>
                <w:bCs/>
              </w:rPr>
              <w:t>Susiję reikalavimai</w:t>
            </w:r>
            <w:r w:rsidRPr="00427E2F">
              <w:rPr>
                <w:rFonts w:cs="Arial"/>
              </w:rPr>
              <w:t>: visi reikalavimai ir procedūros (civilinės ar baudžiamosios procedūros, ekstradicijos procedūros, reguliuojančių institucijų ar administracinės procedūros, tarnybiniai, reguliuojančių institucijų ar administraciniai tyrimai ar arbitražai), kylančios dėl tos pačios priežasties, sudaro reikalavimų seriją, laikomą vienu reikalavimu. Tokio reikalavimo pateikimo data laikoma pirmo reikalavimų serijos data arba pirmo pranešimo pagal vadovaujančių asmenų civilinės atsakomybės draudimą, arba pirmos pradėtos procedūros data; arba</w:t>
            </w:r>
          </w:p>
          <w:p w14:paraId="05F8D144" w14:textId="77777777" w:rsidR="00864A10" w:rsidRPr="00427E2F" w:rsidRDefault="00864A10" w:rsidP="00864A10">
            <w:pPr>
              <w:jc w:val="both"/>
              <w:rPr>
                <w:rFonts w:cs="Arial"/>
              </w:rPr>
            </w:pPr>
            <w:r w:rsidRPr="00427E2F">
              <w:rPr>
                <w:rFonts w:cs="Arial"/>
              </w:rPr>
              <w:t>(ii) kylantys, paremti ar susiję su kokioms nors civilinėmis, arbitražo ar baudžiamosiomis procedūromis, reguliuojančių institucijų ar administracinėmis procedūromis, tarnybiniais, reguliuojančių institucijų ar administraciniais tyrimais ar arbitražu, kurios jau buvo pradėtos / vyko iki šio draudimo laikotarpio pradžios dienos;  arba</w:t>
            </w:r>
          </w:p>
          <w:p w14:paraId="3580CE1C" w14:textId="77777777" w:rsidR="00864A10" w:rsidRPr="00427E2F" w:rsidRDefault="00864A10" w:rsidP="00864A10">
            <w:pPr>
              <w:jc w:val="both"/>
              <w:rPr>
                <w:rFonts w:cs="Arial"/>
              </w:rPr>
            </w:pPr>
            <w:r w:rsidRPr="00427E2F">
              <w:rPr>
                <w:rFonts w:cs="Arial"/>
              </w:rPr>
              <w:t>(iii) kylantys dėl netinkamų veiksmų, apie kuriuos apdraustasis asmuo žinojo iki draudimo sutarties sudarymo datos.</w:t>
            </w:r>
          </w:p>
          <w:p w14:paraId="296FC8B0" w14:textId="77777777" w:rsidR="00864A10" w:rsidRPr="00427E2F" w:rsidRDefault="00864A10" w:rsidP="00864A10">
            <w:pPr>
              <w:jc w:val="both"/>
              <w:rPr>
                <w:rFonts w:cs="Arial"/>
              </w:rPr>
            </w:pPr>
          </w:p>
        </w:tc>
        <w:tc>
          <w:tcPr>
            <w:tcW w:w="710" w:type="dxa"/>
          </w:tcPr>
          <w:p w14:paraId="4072CA79" w14:textId="77777777" w:rsidR="00864A10" w:rsidRPr="00427E2F" w:rsidRDefault="00864A10" w:rsidP="00864A10">
            <w:pPr>
              <w:pStyle w:val="ListParagraph"/>
              <w:numPr>
                <w:ilvl w:val="1"/>
                <w:numId w:val="4"/>
              </w:numPr>
              <w:jc w:val="both"/>
              <w:rPr>
                <w:rFonts w:cs="Arial"/>
              </w:rPr>
            </w:pPr>
          </w:p>
        </w:tc>
        <w:tc>
          <w:tcPr>
            <w:tcW w:w="3827" w:type="dxa"/>
          </w:tcPr>
          <w:p w14:paraId="0ECE6930" w14:textId="77777777" w:rsidR="00864A10" w:rsidRPr="00427E2F" w:rsidRDefault="00864A10" w:rsidP="00864A10">
            <w:pPr>
              <w:jc w:val="both"/>
              <w:rPr>
                <w:rFonts w:cs="Arial"/>
                <w:b/>
                <w:bCs/>
                <w:lang w:val="en-GB"/>
              </w:rPr>
            </w:pPr>
            <w:r w:rsidRPr="00427E2F">
              <w:rPr>
                <w:rFonts w:cs="Arial"/>
                <w:b/>
                <w:bCs/>
                <w:lang w:val="en-GB"/>
              </w:rPr>
              <w:t>Known wrongful acts, prior claims or pending proceedings</w:t>
            </w:r>
          </w:p>
          <w:p w14:paraId="1FA61920" w14:textId="77777777" w:rsidR="00864A10" w:rsidRPr="00427E2F" w:rsidRDefault="00864A10" w:rsidP="00864A10">
            <w:pPr>
              <w:jc w:val="both"/>
              <w:rPr>
                <w:rFonts w:cs="Arial"/>
                <w:lang w:val="en-GB"/>
              </w:rPr>
            </w:pPr>
          </w:p>
          <w:p w14:paraId="421EAD6D" w14:textId="77777777" w:rsidR="00864A10" w:rsidRPr="00427E2F" w:rsidRDefault="00864A10" w:rsidP="00864A10">
            <w:pPr>
              <w:jc w:val="both"/>
              <w:rPr>
                <w:rFonts w:cs="Arial"/>
                <w:lang w:val="en-GB"/>
              </w:rPr>
            </w:pPr>
          </w:p>
          <w:p w14:paraId="2DF00F68" w14:textId="77777777" w:rsidR="00864A10" w:rsidRPr="00427E2F" w:rsidRDefault="00864A10" w:rsidP="00864A10">
            <w:pPr>
              <w:jc w:val="both"/>
              <w:rPr>
                <w:rFonts w:cs="Arial"/>
                <w:lang w:val="en-GB"/>
              </w:rPr>
            </w:pPr>
            <w:r w:rsidRPr="00427E2F">
              <w:rPr>
                <w:rFonts w:cs="Arial"/>
                <w:lang w:val="en-GB"/>
              </w:rPr>
              <w:t xml:space="preserve">(i) first made or commenced prior to the Inception Date of policy including any </w:t>
            </w:r>
            <w:r w:rsidRPr="00427E2F">
              <w:rPr>
                <w:rFonts w:cs="Arial"/>
                <w:b/>
                <w:bCs/>
                <w:lang w:val="en-GB"/>
              </w:rPr>
              <w:t>Related claims</w:t>
            </w:r>
            <w:r w:rsidRPr="00427E2F">
              <w:rPr>
                <w:rFonts w:cs="Arial"/>
                <w:lang w:val="en-GB"/>
              </w:rPr>
              <w:t xml:space="preserve"> irrespective of when it arises.</w:t>
            </w:r>
          </w:p>
          <w:p w14:paraId="6D8BD654" w14:textId="77777777" w:rsidR="00864A10" w:rsidRPr="00427E2F" w:rsidRDefault="00864A10" w:rsidP="00864A10">
            <w:pPr>
              <w:jc w:val="both"/>
              <w:rPr>
                <w:rFonts w:cs="Arial"/>
                <w:lang w:val="en-GB"/>
              </w:rPr>
            </w:pPr>
          </w:p>
          <w:p w14:paraId="28AA54A5" w14:textId="135C297E" w:rsidR="00864A10" w:rsidRPr="00427E2F" w:rsidRDefault="00864A10" w:rsidP="00864A10">
            <w:pPr>
              <w:jc w:val="both"/>
              <w:rPr>
                <w:rFonts w:cs="Arial"/>
                <w:lang w:val="en-GB"/>
              </w:rPr>
            </w:pPr>
            <w:r w:rsidRPr="00427E2F">
              <w:rPr>
                <w:rFonts w:cs="Arial"/>
                <w:b/>
                <w:bCs/>
                <w:lang w:val="en-GB"/>
              </w:rPr>
              <w:t>Related Claims</w:t>
            </w:r>
            <w:r w:rsidRPr="00427E2F">
              <w:rPr>
                <w:rFonts w:cs="Arial"/>
                <w:lang w:val="en-GB"/>
              </w:rPr>
              <w:t xml:space="preserve"> are all claims and proceedings (including civil or criminal proceedings, extradition proceedings, regulatory or administrative proceedings, official, regulatory or administrative investigation or arbitration) arising from the same originating cause constitute a series and so one claim. The date of such claim shall be the date of the first claim of the series or the date of first notification of a circumstance to a directors &amp; officers liability policy or the commencement date of the first proceeding; or</w:t>
            </w:r>
          </w:p>
          <w:p w14:paraId="297E08CC" w14:textId="77777777" w:rsidR="00864A10" w:rsidRPr="00427E2F" w:rsidRDefault="00864A10" w:rsidP="00864A10">
            <w:pPr>
              <w:jc w:val="both"/>
              <w:rPr>
                <w:rFonts w:cs="Arial"/>
                <w:lang w:val="en-GB"/>
              </w:rPr>
            </w:pPr>
            <w:r w:rsidRPr="00427E2F">
              <w:rPr>
                <w:rFonts w:cs="Arial"/>
                <w:lang w:val="en-GB"/>
              </w:rPr>
              <w:t>(ii) arising from, based upon or attributable to any civil, arbitral or criminal proceedings, regulatory or administrative proceedings, official, regulatory or administrative investigation or arbitration which existed until the inception date of the policy period; or</w:t>
            </w:r>
          </w:p>
          <w:p w14:paraId="63243F31" w14:textId="77777777" w:rsidR="00864A10" w:rsidRPr="00427E2F" w:rsidRDefault="00864A10" w:rsidP="00864A10">
            <w:pPr>
              <w:jc w:val="both"/>
              <w:rPr>
                <w:rFonts w:cs="Arial"/>
                <w:lang w:val="en-GB"/>
              </w:rPr>
            </w:pPr>
            <w:r w:rsidRPr="00427E2F">
              <w:rPr>
                <w:rFonts w:cs="Arial"/>
                <w:lang w:val="en-GB"/>
              </w:rPr>
              <w:t>(iii) arising from wrongful acts known to the insured person prior to the policy inception.</w:t>
            </w:r>
          </w:p>
          <w:p w14:paraId="009926C7" w14:textId="77777777" w:rsidR="00864A10" w:rsidRPr="00427E2F" w:rsidRDefault="00864A10" w:rsidP="00864A10">
            <w:pPr>
              <w:jc w:val="both"/>
              <w:rPr>
                <w:rFonts w:cs="Arial"/>
                <w:lang w:val="en-GB"/>
              </w:rPr>
            </w:pPr>
          </w:p>
        </w:tc>
      </w:tr>
      <w:tr w:rsidR="00427E2F" w:rsidRPr="00427E2F" w14:paraId="359243F4" w14:textId="77777777" w:rsidTr="002B01BB">
        <w:tc>
          <w:tcPr>
            <w:tcW w:w="1559" w:type="dxa"/>
            <w:gridSpan w:val="3"/>
          </w:tcPr>
          <w:p w14:paraId="2B2EEF2F" w14:textId="77777777" w:rsidR="00864A10" w:rsidRPr="00427E2F" w:rsidRDefault="00864A10" w:rsidP="00864A10">
            <w:pPr>
              <w:pStyle w:val="ListParagraph"/>
              <w:numPr>
                <w:ilvl w:val="1"/>
                <w:numId w:val="3"/>
              </w:numPr>
              <w:jc w:val="both"/>
              <w:rPr>
                <w:rFonts w:cs="Arial"/>
              </w:rPr>
            </w:pPr>
          </w:p>
        </w:tc>
        <w:tc>
          <w:tcPr>
            <w:tcW w:w="3827" w:type="dxa"/>
          </w:tcPr>
          <w:p w14:paraId="429A9F60" w14:textId="77777777" w:rsidR="00864A10" w:rsidRPr="00427E2F" w:rsidRDefault="00864A10" w:rsidP="00864A10">
            <w:pPr>
              <w:jc w:val="both"/>
              <w:rPr>
                <w:rFonts w:cs="Arial"/>
                <w:b/>
                <w:bCs/>
              </w:rPr>
            </w:pPr>
            <w:r w:rsidRPr="00427E2F">
              <w:rPr>
                <w:rFonts w:cs="Arial"/>
                <w:b/>
                <w:bCs/>
              </w:rPr>
              <w:t>Profesinė civilinė atsakomybė</w:t>
            </w:r>
          </w:p>
          <w:p w14:paraId="40E0F809" w14:textId="77777777" w:rsidR="00864A10" w:rsidRPr="00427E2F" w:rsidRDefault="00864A10" w:rsidP="00864A10">
            <w:pPr>
              <w:jc w:val="both"/>
              <w:rPr>
                <w:rFonts w:cs="Arial"/>
                <w:b/>
                <w:bCs/>
              </w:rPr>
            </w:pPr>
          </w:p>
          <w:p w14:paraId="11983E73" w14:textId="77777777" w:rsidR="00864A10" w:rsidRPr="00427E2F" w:rsidRDefault="00864A10" w:rsidP="00864A10">
            <w:pPr>
              <w:jc w:val="both"/>
              <w:rPr>
                <w:rFonts w:cs="Arial"/>
              </w:rPr>
            </w:pPr>
            <w:r w:rsidRPr="00427E2F">
              <w:rPr>
                <w:rFonts w:cs="Arial"/>
              </w:rPr>
              <w:lastRenderedPageBreak/>
              <w:t>Draudikas neatlygins Draudėjui nuostolių ar žalos, kuriuos lėmė ar kurie kilo Bendrovei ar apdraustajam asmeniui vykdant, netinkamai vykdant ar nevykdant profesinių paslaugų, už kurias mokamas atlygis, arba dėl bet kokių su tuo susijusių veiksmų, klaidų ar neveikimo.  Tačiau ši sąlyga nebus taikoma pretenzijoms, susijusioms su netinkamu vadovavimu ar priežiūra.</w:t>
            </w:r>
          </w:p>
          <w:p w14:paraId="18A078B4" w14:textId="77777777" w:rsidR="00864A10" w:rsidRPr="00427E2F" w:rsidRDefault="00864A10" w:rsidP="00864A10">
            <w:pPr>
              <w:jc w:val="both"/>
              <w:rPr>
                <w:rFonts w:cs="Arial"/>
              </w:rPr>
            </w:pPr>
          </w:p>
        </w:tc>
        <w:tc>
          <w:tcPr>
            <w:tcW w:w="710" w:type="dxa"/>
          </w:tcPr>
          <w:p w14:paraId="5F434A56" w14:textId="77777777" w:rsidR="00864A10" w:rsidRPr="00427E2F" w:rsidRDefault="00864A10" w:rsidP="00864A10">
            <w:pPr>
              <w:pStyle w:val="ListParagraph"/>
              <w:numPr>
                <w:ilvl w:val="1"/>
                <w:numId w:val="4"/>
              </w:numPr>
              <w:jc w:val="both"/>
              <w:rPr>
                <w:rFonts w:cs="Arial"/>
              </w:rPr>
            </w:pPr>
          </w:p>
        </w:tc>
        <w:tc>
          <w:tcPr>
            <w:tcW w:w="3827" w:type="dxa"/>
          </w:tcPr>
          <w:p w14:paraId="3387A0E1" w14:textId="77777777" w:rsidR="00864A10" w:rsidRPr="00427E2F" w:rsidRDefault="00864A10" w:rsidP="00864A10">
            <w:pPr>
              <w:jc w:val="both"/>
              <w:rPr>
                <w:rFonts w:cs="Arial"/>
                <w:b/>
                <w:bCs/>
                <w:lang w:val="en-GB"/>
              </w:rPr>
            </w:pPr>
            <w:r w:rsidRPr="00427E2F">
              <w:rPr>
                <w:rFonts w:cs="Arial"/>
                <w:b/>
                <w:bCs/>
                <w:lang w:val="en-GB"/>
              </w:rPr>
              <w:t xml:space="preserve">Professional indemnity </w:t>
            </w:r>
          </w:p>
          <w:p w14:paraId="7533B732" w14:textId="77777777" w:rsidR="00864A10" w:rsidRPr="00427E2F" w:rsidRDefault="00864A10" w:rsidP="00864A10">
            <w:pPr>
              <w:jc w:val="both"/>
              <w:rPr>
                <w:rFonts w:cs="Arial"/>
                <w:lang w:val="en-GB"/>
              </w:rPr>
            </w:pPr>
          </w:p>
          <w:p w14:paraId="5C07E2BD" w14:textId="77777777" w:rsidR="00864A10" w:rsidRPr="00427E2F" w:rsidRDefault="00864A10" w:rsidP="00864A10">
            <w:pPr>
              <w:jc w:val="both"/>
              <w:rPr>
                <w:rFonts w:cs="Arial"/>
                <w:lang w:val="en-GB"/>
              </w:rPr>
            </w:pPr>
            <w:r w:rsidRPr="00427E2F">
              <w:rPr>
                <w:rFonts w:cs="Arial"/>
                <w:lang w:val="en-GB"/>
              </w:rPr>
              <w:lastRenderedPageBreak/>
              <w:t>The Insurer shall not be liable to make any payment arising from or attributable to the Company or the insured person carrying out, or failing to carry out, professional services for a fee or any act, error or omission relating thereto. It being understood and agreed that this exclusion shall not apply to claims alleging failure to manage or supervise.</w:t>
            </w:r>
          </w:p>
        </w:tc>
      </w:tr>
      <w:tr w:rsidR="00427E2F" w:rsidRPr="00427E2F" w14:paraId="766755E1" w14:textId="77777777" w:rsidTr="002B01BB">
        <w:tc>
          <w:tcPr>
            <w:tcW w:w="1559" w:type="dxa"/>
            <w:gridSpan w:val="3"/>
          </w:tcPr>
          <w:p w14:paraId="5BE1A875" w14:textId="77777777" w:rsidR="00864A10" w:rsidRPr="00427E2F" w:rsidRDefault="00864A10" w:rsidP="00864A10">
            <w:pPr>
              <w:pStyle w:val="ListParagraph"/>
              <w:numPr>
                <w:ilvl w:val="1"/>
                <w:numId w:val="3"/>
              </w:numPr>
              <w:jc w:val="both"/>
              <w:rPr>
                <w:rFonts w:cs="Arial"/>
              </w:rPr>
            </w:pPr>
          </w:p>
        </w:tc>
        <w:tc>
          <w:tcPr>
            <w:tcW w:w="3827" w:type="dxa"/>
          </w:tcPr>
          <w:p w14:paraId="7B0880BE" w14:textId="77777777" w:rsidR="00864A10" w:rsidRPr="00427E2F" w:rsidRDefault="00864A10" w:rsidP="00864A10">
            <w:pPr>
              <w:jc w:val="both"/>
              <w:rPr>
                <w:rFonts w:cs="Arial"/>
                <w:b/>
                <w:bCs/>
              </w:rPr>
            </w:pPr>
            <w:r w:rsidRPr="00427E2F">
              <w:rPr>
                <w:rFonts w:cs="Arial"/>
                <w:b/>
                <w:bCs/>
              </w:rPr>
              <w:t>Karas, terorizmas ir branduolinė išimtis</w:t>
            </w:r>
          </w:p>
          <w:p w14:paraId="103FFCFA" w14:textId="77777777" w:rsidR="00864A10" w:rsidRPr="00427E2F" w:rsidRDefault="00864A10" w:rsidP="00864A10">
            <w:pPr>
              <w:jc w:val="both"/>
              <w:rPr>
                <w:rFonts w:cs="Arial"/>
                <w:b/>
                <w:bCs/>
              </w:rPr>
            </w:pPr>
          </w:p>
          <w:p w14:paraId="01D8B15B" w14:textId="77777777" w:rsidR="00864A10" w:rsidRPr="00427E2F" w:rsidRDefault="00864A10" w:rsidP="00864A10">
            <w:pPr>
              <w:jc w:val="both"/>
              <w:rPr>
                <w:rFonts w:cs="Arial"/>
              </w:rPr>
            </w:pPr>
            <w:r w:rsidRPr="00427E2F">
              <w:rPr>
                <w:rFonts w:cs="Arial"/>
              </w:rPr>
              <w:t>Nuostoliai, atsiradę tiesiogiai ar netiesiogiai dėl:</w:t>
            </w:r>
          </w:p>
          <w:p w14:paraId="71189BD0" w14:textId="77777777" w:rsidR="00864A10" w:rsidRPr="00427E2F" w:rsidRDefault="00864A10" w:rsidP="000430F4">
            <w:pPr>
              <w:pStyle w:val="ListParagraph"/>
              <w:numPr>
                <w:ilvl w:val="0"/>
                <w:numId w:val="12"/>
              </w:numPr>
              <w:ind w:left="321" w:hanging="283"/>
              <w:jc w:val="both"/>
              <w:rPr>
                <w:rFonts w:cs="Arial"/>
                <w:lang w:val="pt-BR"/>
              </w:rPr>
            </w:pPr>
            <w:r w:rsidRPr="00427E2F">
              <w:rPr>
                <w:rFonts w:cs="Arial"/>
              </w:rPr>
              <w:t>karo (paskelbto ar kitokio), pilietinių neramumų ar riaušių</w:t>
            </w:r>
            <w:r w:rsidRPr="00427E2F">
              <w:rPr>
                <w:rFonts w:cs="Arial"/>
                <w:lang w:val="pt-BR"/>
              </w:rPr>
              <w:t>;</w:t>
            </w:r>
          </w:p>
          <w:p w14:paraId="581E7DC3" w14:textId="77777777" w:rsidR="00864A10" w:rsidRPr="00427E2F" w:rsidRDefault="00864A10" w:rsidP="000430F4">
            <w:pPr>
              <w:pStyle w:val="ListParagraph"/>
              <w:numPr>
                <w:ilvl w:val="0"/>
                <w:numId w:val="12"/>
              </w:numPr>
              <w:ind w:left="321" w:hanging="283"/>
              <w:jc w:val="both"/>
              <w:rPr>
                <w:rFonts w:cs="Arial"/>
                <w:lang w:val="pt-BR"/>
              </w:rPr>
            </w:pPr>
            <w:r w:rsidRPr="00427E2F">
              <w:rPr>
                <w:rFonts w:cs="Arial"/>
              </w:rPr>
              <w:t>terorizmo</w:t>
            </w:r>
            <w:r w:rsidRPr="00427E2F">
              <w:rPr>
                <w:rFonts w:cs="Arial"/>
                <w:lang w:val="pt-BR"/>
              </w:rPr>
              <w:t xml:space="preserve">. </w:t>
            </w:r>
            <w:r w:rsidRPr="00427E2F">
              <w:rPr>
                <w:rFonts w:cs="Arial"/>
              </w:rPr>
              <w:t>Pagal šią išimtį terorizmas reiškia bet kokį bet kurio asmens veiksmą, veikiantį bet kurios organizacijos vardu arba su ja susijęs ir vykdantis veiklą, kuria siekiama de jure arba de facto jėga ar smurtu nuversti ar daryti įtaką bet kuriai vyriausybei;</w:t>
            </w:r>
          </w:p>
          <w:p w14:paraId="24CB94B5" w14:textId="77777777" w:rsidR="00864A10" w:rsidRPr="00427E2F" w:rsidRDefault="00864A10" w:rsidP="000430F4">
            <w:pPr>
              <w:pStyle w:val="ListParagraph"/>
              <w:numPr>
                <w:ilvl w:val="0"/>
                <w:numId w:val="12"/>
              </w:numPr>
              <w:ind w:left="321" w:hanging="283"/>
              <w:jc w:val="both"/>
              <w:rPr>
                <w:rFonts w:cs="Arial"/>
              </w:rPr>
            </w:pPr>
            <w:r w:rsidRPr="00427E2F">
              <w:rPr>
                <w:rFonts w:cs="Arial"/>
              </w:rPr>
              <w:t>jonizuojančiosios spinduliuotės arba bet kokio branduolinio kuro užteršimo radioaktyvumu arba bet kokiomis branduolinio kuro deginimo atliekomis;</w:t>
            </w:r>
          </w:p>
          <w:p w14:paraId="3114A8B0" w14:textId="77777777" w:rsidR="00864A10" w:rsidRPr="00427E2F" w:rsidRDefault="00864A10" w:rsidP="00864A10">
            <w:pPr>
              <w:ind w:left="321" w:hanging="283"/>
              <w:jc w:val="both"/>
              <w:rPr>
                <w:rFonts w:cs="Arial"/>
              </w:rPr>
            </w:pPr>
            <w:r w:rsidRPr="00427E2F">
              <w:rPr>
                <w:rFonts w:cs="Arial"/>
              </w:rPr>
              <w:t>d) bet kurio sprogstamojo branduolinio mazgo ar jo branduolinio komponento radioaktyviųjų, toksinių, sprogiųjų ar kitų pavojingų savybių.</w:t>
            </w:r>
          </w:p>
          <w:p w14:paraId="009845FA" w14:textId="77777777" w:rsidR="00864A10" w:rsidRPr="00427E2F" w:rsidRDefault="00864A10" w:rsidP="00864A10">
            <w:pPr>
              <w:ind w:left="321" w:hanging="283"/>
              <w:jc w:val="both"/>
            </w:pPr>
          </w:p>
        </w:tc>
        <w:tc>
          <w:tcPr>
            <w:tcW w:w="710" w:type="dxa"/>
          </w:tcPr>
          <w:p w14:paraId="6CC139B8" w14:textId="77777777" w:rsidR="00864A10" w:rsidRPr="00427E2F" w:rsidRDefault="00864A10" w:rsidP="00864A10">
            <w:pPr>
              <w:pStyle w:val="ListParagraph"/>
              <w:numPr>
                <w:ilvl w:val="1"/>
                <w:numId w:val="4"/>
              </w:numPr>
              <w:jc w:val="both"/>
              <w:rPr>
                <w:rFonts w:cs="Arial"/>
              </w:rPr>
            </w:pPr>
          </w:p>
        </w:tc>
        <w:tc>
          <w:tcPr>
            <w:tcW w:w="3827" w:type="dxa"/>
          </w:tcPr>
          <w:p w14:paraId="4BD046FF" w14:textId="77777777" w:rsidR="00864A10" w:rsidRPr="00427E2F" w:rsidRDefault="00864A10" w:rsidP="00864A10">
            <w:pPr>
              <w:jc w:val="both"/>
              <w:rPr>
                <w:rFonts w:cs="Arial"/>
                <w:b/>
                <w:bCs/>
                <w:lang w:val="en-GB"/>
              </w:rPr>
            </w:pPr>
            <w:r w:rsidRPr="00427E2F">
              <w:rPr>
                <w:rFonts w:cs="Arial"/>
                <w:b/>
                <w:bCs/>
                <w:lang w:val="en-GB"/>
              </w:rPr>
              <w:t>War, terrorism, nuclear exclusion</w:t>
            </w:r>
          </w:p>
          <w:p w14:paraId="10409375" w14:textId="77777777" w:rsidR="00864A10" w:rsidRPr="00427E2F" w:rsidRDefault="00864A10" w:rsidP="00864A10">
            <w:pPr>
              <w:jc w:val="both"/>
              <w:rPr>
                <w:rFonts w:cs="Arial"/>
                <w:b/>
                <w:bCs/>
                <w:lang w:val="en-GB"/>
              </w:rPr>
            </w:pPr>
          </w:p>
          <w:p w14:paraId="1865BBC9" w14:textId="77777777" w:rsidR="00864A10" w:rsidRPr="00427E2F" w:rsidRDefault="00864A10" w:rsidP="00864A10">
            <w:pPr>
              <w:jc w:val="both"/>
              <w:rPr>
                <w:rFonts w:cs="Arial"/>
                <w:lang w:val="en-GB"/>
              </w:rPr>
            </w:pPr>
            <w:r w:rsidRPr="00427E2F">
              <w:rPr>
                <w:rFonts w:cs="Arial"/>
                <w:lang w:val="en-GB"/>
              </w:rPr>
              <w:t>Loss resulting directly or indirectly from:</w:t>
            </w:r>
          </w:p>
          <w:p w14:paraId="11E1BE0D" w14:textId="77777777" w:rsidR="00864A10" w:rsidRPr="00427E2F" w:rsidRDefault="00864A10" w:rsidP="00864A10">
            <w:pPr>
              <w:pStyle w:val="ListParagraph"/>
              <w:ind w:left="321" w:firstLine="0"/>
              <w:jc w:val="both"/>
              <w:rPr>
                <w:rFonts w:cs="Arial"/>
                <w:lang w:val="en-GB"/>
              </w:rPr>
            </w:pPr>
            <w:r w:rsidRPr="00427E2F">
              <w:rPr>
                <w:rFonts w:cs="Arial"/>
                <w:lang w:val="en-GB"/>
              </w:rPr>
              <w:t xml:space="preserve">a) war (whether declared or otherwise), civil disturbance, or </w:t>
            </w:r>
            <w:proofErr w:type="gramStart"/>
            <w:r w:rsidRPr="00427E2F">
              <w:rPr>
                <w:rFonts w:cs="Arial"/>
                <w:lang w:val="en-GB"/>
              </w:rPr>
              <w:t>riot;</w:t>
            </w:r>
            <w:proofErr w:type="gramEnd"/>
          </w:p>
          <w:p w14:paraId="1C44BCC3" w14:textId="77777777" w:rsidR="00864A10" w:rsidRPr="00427E2F" w:rsidRDefault="00864A10" w:rsidP="00864A10">
            <w:pPr>
              <w:pStyle w:val="ListParagraph"/>
              <w:ind w:left="321" w:firstLine="0"/>
              <w:jc w:val="both"/>
              <w:rPr>
                <w:lang w:val="en-GB"/>
              </w:rPr>
            </w:pPr>
            <w:r w:rsidRPr="00427E2F">
              <w:rPr>
                <w:lang w:val="en-GB"/>
              </w:rPr>
              <w:t xml:space="preserve">b) terrorism. For the purposes of this exclusion terrorism means any act of any person acting on behalf of or in connection with any organization with activities directed towards the overthrowing or influencing of any government de jure or de facto by force or </w:t>
            </w:r>
            <w:proofErr w:type="gramStart"/>
            <w:r w:rsidRPr="00427E2F">
              <w:rPr>
                <w:lang w:val="en-GB"/>
              </w:rPr>
              <w:t>violence;</w:t>
            </w:r>
            <w:proofErr w:type="gramEnd"/>
          </w:p>
          <w:p w14:paraId="140A359F" w14:textId="77777777" w:rsidR="00864A10" w:rsidRPr="00427E2F" w:rsidRDefault="00864A10" w:rsidP="00864A10">
            <w:pPr>
              <w:pStyle w:val="ListParagraph"/>
              <w:ind w:left="321" w:firstLine="0"/>
              <w:jc w:val="both"/>
              <w:rPr>
                <w:lang w:val="en-GB"/>
              </w:rPr>
            </w:pPr>
            <w:r w:rsidRPr="00427E2F">
              <w:rPr>
                <w:lang w:val="en-GB"/>
              </w:rPr>
              <w:t xml:space="preserve">c) ionizing radiation or contamination by radioactivity from any nuclear fuel or any nuclear waste from the combustion of nuclear </w:t>
            </w:r>
            <w:proofErr w:type="gramStart"/>
            <w:r w:rsidRPr="00427E2F">
              <w:rPr>
                <w:lang w:val="en-GB"/>
              </w:rPr>
              <w:t>fuel;</w:t>
            </w:r>
            <w:proofErr w:type="gramEnd"/>
          </w:p>
          <w:p w14:paraId="66B7D1C0" w14:textId="77777777" w:rsidR="00864A10" w:rsidRPr="00427E2F" w:rsidRDefault="00864A10" w:rsidP="000430F4">
            <w:pPr>
              <w:pStyle w:val="ListParagraph"/>
              <w:numPr>
                <w:ilvl w:val="0"/>
                <w:numId w:val="12"/>
              </w:numPr>
              <w:ind w:left="321" w:hanging="283"/>
              <w:jc w:val="both"/>
              <w:rPr>
                <w:rFonts w:cs="Arial"/>
                <w:lang w:val="en-GB"/>
              </w:rPr>
            </w:pPr>
            <w:r w:rsidRPr="00427E2F">
              <w:rPr>
                <w:rFonts w:cs="Arial"/>
                <w:lang w:val="en-GB"/>
              </w:rPr>
              <w:t>the radioactive, toxic, explosive or other hazardous properties of any explosive nuclear assembly or nuclear component thereof.</w:t>
            </w:r>
          </w:p>
          <w:p w14:paraId="34F6AD69" w14:textId="77777777" w:rsidR="00864A10" w:rsidRPr="00427E2F" w:rsidRDefault="00864A10" w:rsidP="00864A10">
            <w:pPr>
              <w:jc w:val="both"/>
              <w:rPr>
                <w:rFonts w:cs="Arial"/>
                <w:lang w:val="en-GB"/>
              </w:rPr>
            </w:pPr>
          </w:p>
        </w:tc>
      </w:tr>
      <w:tr w:rsidR="00427E2F" w:rsidRPr="00427E2F" w14:paraId="4D10A3AC" w14:textId="77777777" w:rsidTr="002B01BB">
        <w:tc>
          <w:tcPr>
            <w:tcW w:w="1559" w:type="dxa"/>
            <w:gridSpan w:val="3"/>
          </w:tcPr>
          <w:p w14:paraId="7556968A" w14:textId="77777777" w:rsidR="00864A10" w:rsidRPr="00427E2F" w:rsidRDefault="00864A10" w:rsidP="00864A10">
            <w:pPr>
              <w:pStyle w:val="ListParagraph"/>
              <w:numPr>
                <w:ilvl w:val="1"/>
                <w:numId w:val="3"/>
              </w:numPr>
              <w:jc w:val="both"/>
              <w:rPr>
                <w:rFonts w:cs="Arial"/>
              </w:rPr>
            </w:pPr>
          </w:p>
        </w:tc>
        <w:tc>
          <w:tcPr>
            <w:tcW w:w="3827" w:type="dxa"/>
          </w:tcPr>
          <w:p w14:paraId="15DA2B70" w14:textId="77777777" w:rsidR="00864A10" w:rsidRPr="00427E2F" w:rsidRDefault="00864A10" w:rsidP="00864A10">
            <w:pPr>
              <w:jc w:val="both"/>
              <w:rPr>
                <w:rFonts w:cs="Arial"/>
                <w:b/>
                <w:bCs/>
              </w:rPr>
            </w:pPr>
            <w:r w:rsidRPr="00427E2F">
              <w:rPr>
                <w:rFonts w:cs="Arial"/>
                <w:b/>
                <w:bCs/>
              </w:rPr>
              <w:t>Sankcijos</w:t>
            </w:r>
          </w:p>
          <w:p w14:paraId="6DC1328A" w14:textId="77777777" w:rsidR="00864A10" w:rsidRPr="00427E2F" w:rsidRDefault="00864A10" w:rsidP="00864A10">
            <w:pPr>
              <w:jc w:val="both"/>
              <w:rPr>
                <w:rFonts w:cs="Arial"/>
              </w:rPr>
            </w:pPr>
          </w:p>
          <w:p w14:paraId="74BDDDED" w14:textId="105F73A6" w:rsidR="00864A10" w:rsidRPr="00427E2F" w:rsidRDefault="00864A10" w:rsidP="00864A10">
            <w:pPr>
              <w:jc w:val="both"/>
              <w:rPr>
                <w:rFonts w:cs="Arial"/>
              </w:rPr>
            </w:pPr>
            <w:r w:rsidRPr="00427E2F">
              <w:rPr>
                <w:rFonts w:cs="Arial"/>
              </w:rPr>
              <w:t>Laikoma, kad Draudikas teikia draudimo apsaugą, ir Draudikas privalo kompensuoti bet kurią žalą ar išmokėti išmoką pagal sutartį tiek, kiek tokios draudimo apsaugos suteikimas, žalos kompensavimas ar išmokos sumokėjimas neužtraukia Draudikui sankcijų, draudimų ar apribojimų pagal Jungtinių Tautų sprendimus arba Europos Sąjungos, Jungtinės Karalystės ar Jungtinių Amerikos Valstijų prekybos ar ekonomines sankcijas, reikalavimus ar teisės aktus.</w:t>
            </w:r>
          </w:p>
          <w:p w14:paraId="0FA7F0E4" w14:textId="77777777" w:rsidR="00864A10" w:rsidRPr="00427E2F" w:rsidRDefault="00864A10" w:rsidP="00864A10">
            <w:pPr>
              <w:jc w:val="both"/>
              <w:rPr>
                <w:rFonts w:cs="Arial"/>
              </w:rPr>
            </w:pPr>
          </w:p>
        </w:tc>
        <w:tc>
          <w:tcPr>
            <w:tcW w:w="710" w:type="dxa"/>
          </w:tcPr>
          <w:p w14:paraId="38D1126D" w14:textId="77777777" w:rsidR="00864A10" w:rsidRPr="00427E2F" w:rsidRDefault="00864A10" w:rsidP="00864A10">
            <w:pPr>
              <w:pStyle w:val="ListParagraph"/>
              <w:numPr>
                <w:ilvl w:val="1"/>
                <w:numId w:val="4"/>
              </w:numPr>
              <w:jc w:val="both"/>
              <w:rPr>
                <w:rFonts w:cs="Arial"/>
              </w:rPr>
            </w:pPr>
          </w:p>
        </w:tc>
        <w:tc>
          <w:tcPr>
            <w:tcW w:w="3827" w:type="dxa"/>
          </w:tcPr>
          <w:p w14:paraId="47BCB0E5" w14:textId="77777777" w:rsidR="00864A10" w:rsidRPr="00427E2F" w:rsidRDefault="00864A10" w:rsidP="00864A10">
            <w:pPr>
              <w:jc w:val="both"/>
              <w:rPr>
                <w:rFonts w:cs="Arial"/>
                <w:b/>
                <w:bCs/>
                <w:lang w:val="en-GB"/>
              </w:rPr>
            </w:pPr>
            <w:r w:rsidRPr="00427E2F">
              <w:rPr>
                <w:rFonts w:cs="Arial"/>
                <w:b/>
                <w:bCs/>
                <w:lang w:val="en-GB"/>
              </w:rPr>
              <w:t>Sanctions</w:t>
            </w:r>
          </w:p>
          <w:p w14:paraId="2CDB1E1B" w14:textId="77777777" w:rsidR="00864A10" w:rsidRPr="00427E2F" w:rsidRDefault="00864A10" w:rsidP="00864A10">
            <w:pPr>
              <w:jc w:val="both"/>
              <w:rPr>
                <w:rFonts w:cs="Arial"/>
                <w:lang w:val="en-GB"/>
              </w:rPr>
            </w:pPr>
          </w:p>
          <w:p w14:paraId="0988FEE3" w14:textId="77777777" w:rsidR="00864A10" w:rsidRPr="00427E2F" w:rsidRDefault="00864A10" w:rsidP="00864A10">
            <w:pPr>
              <w:jc w:val="both"/>
              <w:rPr>
                <w:rFonts w:cs="Arial"/>
                <w:lang w:val="en-GB"/>
              </w:rPr>
            </w:pPr>
            <w:r w:rsidRPr="00427E2F">
              <w:rPr>
                <w:rFonts w:cs="Arial"/>
                <w:lang w:val="en-GB"/>
              </w:rPr>
              <w:t>No Insurer shall be deemed to provide cover and no Insurer shall be liable to pay any claim or provide any benefit hereunder to the extent that the provision of such cover, payment of such claim or provision of such benefit would expose that Insurer to any sanction, prohibition or restriction under United Nations resolutions or the trade or economic sanctions, laws or regulations of the European Union, United Kingdom or United States of America.</w:t>
            </w:r>
          </w:p>
          <w:p w14:paraId="0A830E15" w14:textId="77777777" w:rsidR="00864A10" w:rsidRPr="00427E2F" w:rsidRDefault="00864A10" w:rsidP="00864A10">
            <w:pPr>
              <w:jc w:val="both"/>
              <w:rPr>
                <w:rFonts w:cs="Arial"/>
                <w:lang w:val="en-GB"/>
              </w:rPr>
            </w:pPr>
          </w:p>
          <w:p w14:paraId="6D1EAE46" w14:textId="77777777" w:rsidR="00864A10" w:rsidRPr="00427E2F" w:rsidRDefault="00864A10" w:rsidP="00864A10">
            <w:pPr>
              <w:jc w:val="both"/>
              <w:rPr>
                <w:rFonts w:cs="Arial"/>
                <w:lang w:val="en-GB"/>
              </w:rPr>
            </w:pPr>
          </w:p>
        </w:tc>
      </w:tr>
      <w:tr w:rsidR="00427E2F" w:rsidRPr="00427E2F" w14:paraId="2D563EFA" w14:textId="77777777" w:rsidTr="002B01BB">
        <w:tc>
          <w:tcPr>
            <w:tcW w:w="1559" w:type="dxa"/>
            <w:gridSpan w:val="3"/>
          </w:tcPr>
          <w:p w14:paraId="5F2F5019" w14:textId="77777777" w:rsidR="00864A10" w:rsidRPr="00427E2F" w:rsidRDefault="00864A10" w:rsidP="00864A10">
            <w:pPr>
              <w:pStyle w:val="ListParagraph"/>
              <w:numPr>
                <w:ilvl w:val="1"/>
                <w:numId w:val="3"/>
              </w:numPr>
              <w:jc w:val="both"/>
              <w:rPr>
                <w:rFonts w:cs="Arial"/>
              </w:rPr>
            </w:pPr>
          </w:p>
        </w:tc>
        <w:tc>
          <w:tcPr>
            <w:tcW w:w="3827" w:type="dxa"/>
          </w:tcPr>
          <w:p w14:paraId="0E101154" w14:textId="786D3142" w:rsidR="00864A10" w:rsidRPr="00427E2F" w:rsidRDefault="00864A10" w:rsidP="00864A10">
            <w:pPr>
              <w:jc w:val="both"/>
              <w:rPr>
                <w:rFonts w:cs="Arial"/>
                <w:b/>
                <w:bCs/>
              </w:rPr>
            </w:pPr>
            <w:r w:rsidRPr="00427E2F">
              <w:rPr>
                <w:rFonts w:cs="Arial"/>
                <w:b/>
                <w:bCs/>
              </w:rPr>
              <w:t>Apdraustasis asmuo prieš apdraustąjį asmenį</w:t>
            </w:r>
          </w:p>
          <w:p w14:paraId="4B207769" w14:textId="77777777" w:rsidR="00864A10" w:rsidRPr="00427E2F" w:rsidRDefault="00864A10" w:rsidP="00864A10">
            <w:pPr>
              <w:jc w:val="both"/>
              <w:rPr>
                <w:rFonts w:cs="Arial"/>
                <w:b/>
                <w:bCs/>
              </w:rPr>
            </w:pPr>
          </w:p>
          <w:p w14:paraId="3520C312" w14:textId="6FD275BF" w:rsidR="00864A10" w:rsidRPr="00427E2F" w:rsidRDefault="00864A10" w:rsidP="00864A10">
            <w:pPr>
              <w:jc w:val="both"/>
              <w:rPr>
                <w:rFonts w:cs="Arial"/>
              </w:rPr>
            </w:pPr>
            <w:r w:rsidRPr="00427E2F">
              <w:rPr>
                <w:rFonts w:cs="Arial"/>
              </w:rPr>
              <w:t xml:space="preserve">Vieno apdraustojo asmens pretenzijos kitam apdraustajam asmeniui, pateiktos pagal JAV jurisdikcijos įstatymus.  </w:t>
            </w:r>
          </w:p>
        </w:tc>
        <w:tc>
          <w:tcPr>
            <w:tcW w:w="710" w:type="dxa"/>
          </w:tcPr>
          <w:p w14:paraId="44E86A46" w14:textId="77777777" w:rsidR="00864A10" w:rsidRPr="00427E2F" w:rsidRDefault="00864A10" w:rsidP="00864A10">
            <w:pPr>
              <w:pStyle w:val="ListParagraph"/>
              <w:numPr>
                <w:ilvl w:val="1"/>
                <w:numId w:val="4"/>
              </w:numPr>
              <w:jc w:val="both"/>
              <w:rPr>
                <w:rFonts w:cs="Arial"/>
              </w:rPr>
            </w:pPr>
          </w:p>
        </w:tc>
        <w:tc>
          <w:tcPr>
            <w:tcW w:w="3827" w:type="dxa"/>
          </w:tcPr>
          <w:p w14:paraId="4FDB1749" w14:textId="0FCE91E4" w:rsidR="00864A10" w:rsidRPr="00427E2F" w:rsidRDefault="00864A10" w:rsidP="00864A10">
            <w:pPr>
              <w:jc w:val="both"/>
              <w:rPr>
                <w:rFonts w:cs="Arial"/>
                <w:b/>
                <w:bCs/>
                <w:lang w:val="en-GB"/>
              </w:rPr>
            </w:pPr>
            <w:r w:rsidRPr="00427E2F">
              <w:rPr>
                <w:rFonts w:cs="Arial"/>
                <w:b/>
                <w:bCs/>
                <w:lang w:val="en-GB"/>
              </w:rPr>
              <w:t>Insured vs. Insured reimbursement</w:t>
            </w:r>
          </w:p>
          <w:p w14:paraId="18D1B40B" w14:textId="77777777" w:rsidR="00864A10" w:rsidRPr="00427E2F" w:rsidRDefault="00864A10" w:rsidP="00864A10">
            <w:pPr>
              <w:jc w:val="both"/>
              <w:rPr>
                <w:rFonts w:cs="Arial"/>
                <w:lang w:val="en-GB"/>
              </w:rPr>
            </w:pPr>
          </w:p>
          <w:p w14:paraId="2D9E69AF" w14:textId="166FB9F5" w:rsidR="005975F8" w:rsidRPr="00427E2F" w:rsidRDefault="00864A10" w:rsidP="005975F8">
            <w:pPr>
              <w:jc w:val="both"/>
              <w:rPr>
                <w:rFonts w:cs="Arial"/>
                <w:lang w:val="en-GB"/>
              </w:rPr>
            </w:pPr>
            <w:r w:rsidRPr="00427E2F">
              <w:rPr>
                <w:rFonts w:cs="Arial"/>
                <w:lang w:val="en-GB"/>
              </w:rPr>
              <w:t>Claims of the Insured person against the other Insured person, brought or maintained within the jurisdiction of, or any laws of the USA.</w:t>
            </w:r>
          </w:p>
          <w:p w14:paraId="2341C604" w14:textId="574F467A" w:rsidR="00864A10" w:rsidRPr="00427E2F" w:rsidRDefault="00864A10" w:rsidP="00864A10">
            <w:pPr>
              <w:jc w:val="both"/>
              <w:rPr>
                <w:rFonts w:cs="Arial"/>
                <w:lang w:val="en-GB"/>
              </w:rPr>
            </w:pPr>
          </w:p>
        </w:tc>
      </w:tr>
      <w:tr w:rsidR="00427E2F" w:rsidRPr="00427E2F" w14:paraId="5C39A993" w14:textId="77777777" w:rsidTr="002B01BB">
        <w:tc>
          <w:tcPr>
            <w:tcW w:w="1559" w:type="dxa"/>
            <w:gridSpan w:val="3"/>
          </w:tcPr>
          <w:p w14:paraId="7A623581" w14:textId="77777777" w:rsidR="007116E7" w:rsidRPr="00427E2F" w:rsidRDefault="007116E7" w:rsidP="007116E7">
            <w:pPr>
              <w:pStyle w:val="ListParagraph"/>
              <w:numPr>
                <w:ilvl w:val="0"/>
                <w:numId w:val="3"/>
              </w:numPr>
              <w:jc w:val="both"/>
              <w:rPr>
                <w:rFonts w:cs="Arial"/>
              </w:rPr>
            </w:pPr>
          </w:p>
        </w:tc>
        <w:tc>
          <w:tcPr>
            <w:tcW w:w="3827" w:type="dxa"/>
          </w:tcPr>
          <w:p w14:paraId="36415A83" w14:textId="6AFEC581" w:rsidR="007116E7" w:rsidRPr="00427E2F" w:rsidRDefault="007116E7" w:rsidP="007116E7">
            <w:pPr>
              <w:ind w:left="30" w:firstLine="284"/>
              <w:jc w:val="both"/>
              <w:rPr>
                <w:rFonts w:cs="Arial"/>
                <w:b/>
                <w:szCs w:val="18"/>
              </w:rPr>
            </w:pPr>
            <w:r w:rsidRPr="00427E2F">
              <w:rPr>
                <w:rFonts w:cs="Arial"/>
                <w:b/>
                <w:szCs w:val="18"/>
              </w:rPr>
              <w:t>Sąlygos</w:t>
            </w:r>
          </w:p>
          <w:p w14:paraId="30615D93" w14:textId="77777777" w:rsidR="007116E7" w:rsidRPr="00427E2F" w:rsidRDefault="007116E7" w:rsidP="007116E7">
            <w:pPr>
              <w:ind w:left="30" w:firstLine="284"/>
              <w:jc w:val="both"/>
              <w:rPr>
                <w:rFonts w:cs="Arial"/>
                <w:szCs w:val="18"/>
              </w:rPr>
            </w:pPr>
          </w:p>
          <w:p w14:paraId="4366E839" w14:textId="224F93EA" w:rsidR="007116E7" w:rsidRPr="00427E2F" w:rsidRDefault="007116E7" w:rsidP="007116E7">
            <w:pPr>
              <w:ind w:left="30" w:firstLine="284"/>
              <w:jc w:val="both"/>
              <w:rPr>
                <w:rFonts w:cs="Arial"/>
                <w:szCs w:val="18"/>
              </w:rPr>
            </w:pPr>
            <w:r w:rsidRPr="00427E2F">
              <w:rPr>
                <w:rFonts w:cs="Arial"/>
                <w:szCs w:val="18"/>
              </w:rPr>
              <w:lastRenderedPageBreak/>
              <w:t>Nuostolių atlyginimas, reguliavimas, atstovavimas, subrogacija ir teisė:</w:t>
            </w:r>
          </w:p>
          <w:p w14:paraId="735BBA22" w14:textId="77777777" w:rsidR="007116E7" w:rsidRPr="00427E2F" w:rsidRDefault="007116E7" w:rsidP="007116E7">
            <w:pPr>
              <w:ind w:left="30" w:firstLine="284"/>
              <w:jc w:val="both"/>
              <w:rPr>
                <w:rFonts w:cs="Arial"/>
                <w:szCs w:val="18"/>
              </w:rPr>
            </w:pPr>
          </w:p>
          <w:p w14:paraId="5DE7B589" w14:textId="42093219" w:rsidR="007116E7" w:rsidRPr="00427E2F" w:rsidRDefault="007116E7" w:rsidP="00D304F8">
            <w:pPr>
              <w:pStyle w:val="ListParagraph"/>
              <w:numPr>
                <w:ilvl w:val="0"/>
                <w:numId w:val="21"/>
              </w:numPr>
              <w:spacing w:after="160" w:line="259" w:lineRule="auto"/>
              <w:ind w:left="28" w:firstLine="4"/>
              <w:jc w:val="both"/>
              <w:rPr>
                <w:rFonts w:cs="Arial"/>
                <w:szCs w:val="18"/>
              </w:rPr>
            </w:pPr>
            <w:r w:rsidRPr="00427E2F">
              <w:rPr>
                <w:rFonts w:cs="Arial"/>
                <w:szCs w:val="18"/>
              </w:rPr>
              <w:t xml:space="preserve">Draudikas atsisako bet kokių teisių į </w:t>
            </w:r>
            <w:r w:rsidR="00B448F4" w:rsidRPr="00427E2F">
              <w:rPr>
                <w:rFonts w:cs="Arial"/>
                <w:szCs w:val="18"/>
              </w:rPr>
              <w:t>subrogaciją</w:t>
            </w:r>
            <w:r w:rsidRPr="00427E2F">
              <w:rPr>
                <w:rFonts w:cs="Arial"/>
                <w:szCs w:val="18"/>
              </w:rPr>
              <w:t xml:space="preserve"> iš Draudėjo ar Dukterinės įmonės dėl bet kokių mokėjimų į kuriuos Apdraustasis asmuo turėtų teisę. </w:t>
            </w:r>
          </w:p>
          <w:p w14:paraId="1D2C3904" w14:textId="77777777" w:rsidR="007116E7" w:rsidRPr="00427E2F" w:rsidRDefault="007116E7" w:rsidP="007116E7">
            <w:pPr>
              <w:pStyle w:val="ListParagraph"/>
              <w:ind w:left="30" w:firstLine="284"/>
              <w:jc w:val="both"/>
              <w:rPr>
                <w:rFonts w:cs="Arial"/>
                <w:szCs w:val="18"/>
              </w:rPr>
            </w:pPr>
          </w:p>
          <w:p w14:paraId="449405AD" w14:textId="1B304D82" w:rsidR="007116E7" w:rsidRPr="00427E2F" w:rsidRDefault="007116E7" w:rsidP="00D304F8">
            <w:pPr>
              <w:pStyle w:val="ListParagraph"/>
              <w:numPr>
                <w:ilvl w:val="0"/>
                <w:numId w:val="21"/>
              </w:numPr>
              <w:spacing w:after="160" w:line="259" w:lineRule="auto"/>
              <w:ind w:left="30" w:firstLine="2"/>
              <w:jc w:val="both"/>
              <w:rPr>
                <w:rFonts w:cs="Arial"/>
                <w:szCs w:val="18"/>
              </w:rPr>
            </w:pPr>
            <w:r w:rsidRPr="00427E2F">
              <w:rPr>
                <w:rFonts w:cs="Arial"/>
                <w:szCs w:val="18"/>
              </w:rPr>
              <w:t xml:space="preserve">Draudikas atsisako bet kokių teisių į </w:t>
            </w:r>
            <w:r w:rsidR="00B448F4" w:rsidRPr="00427E2F">
              <w:rPr>
                <w:rFonts w:cs="Arial"/>
                <w:szCs w:val="18"/>
              </w:rPr>
              <w:t>subrogaciją</w:t>
            </w:r>
            <w:r w:rsidRPr="00427E2F">
              <w:rPr>
                <w:rFonts w:cs="Arial"/>
                <w:szCs w:val="18"/>
              </w:rPr>
              <w:t xml:space="preserve"> iš Apdraustojo asmens, susijusią su Pretenzija, išskyrus atvejus, kai Apdraustasis Asmuo galutiniu teismo sprendimu buvo pripažintas kaltu dėl piktavališkos nusikalstamos veikos. </w:t>
            </w:r>
          </w:p>
          <w:p w14:paraId="7DAA92AA" w14:textId="77777777" w:rsidR="007116E7" w:rsidRPr="00427E2F" w:rsidRDefault="007116E7" w:rsidP="007116E7">
            <w:pPr>
              <w:pStyle w:val="ListParagraph"/>
              <w:ind w:left="30" w:firstLine="284"/>
              <w:jc w:val="both"/>
              <w:rPr>
                <w:rFonts w:cs="Arial"/>
                <w:szCs w:val="18"/>
              </w:rPr>
            </w:pPr>
          </w:p>
          <w:p w14:paraId="13C97547" w14:textId="06041BB4" w:rsidR="007116E7" w:rsidRPr="00427E2F" w:rsidRDefault="007116E7" w:rsidP="00D304F8">
            <w:pPr>
              <w:pStyle w:val="ListParagraph"/>
              <w:numPr>
                <w:ilvl w:val="0"/>
                <w:numId w:val="21"/>
              </w:numPr>
              <w:spacing w:after="160" w:line="259" w:lineRule="auto"/>
              <w:ind w:left="30" w:firstLine="2"/>
              <w:jc w:val="both"/>
              <w:rPr>
                <w:rFonts w:cs="Arial"/>
                <w:szCs w:val="18"/>
              </w:rPr>
            </w:pPr>
            <w:r w:rsidRPr="00427E2F">
              <w:rPr>
                <w:rFonts w:cs="Arial"/>
                <w:szCs w:val="18"/>
              </w:rPr>
              <w:t xml:space="preserve">Išskyrus atvejus, numatytus 7.1. ir 7.2. sąlygose, Nuostolius atlyginęs Draudikas turi teisę į subrogacijos ieškinių pateikimą tretiesiems asmenims Apdraustojo vardu, todėl Apdraustasis turi imtis visų jam prieinamų priemonių, siekiant apsaugoti šias teises ir bendradarbiauti pateikiant būtinus dokumentus Draudikui. </w:t>
            </w:r>
          </w:p>
          <w:p w14:paraId="32A4DF77" w14:textId="77777777" w:rsidR="007116E7" w:rsidRPr="00427E2F" w:rsidRDefault="007116E7" w:rsidP="007116E7">
            <w:pPr>
              <w:pStyle w:val="ListParagraph"/>
              <w:ind w:left="30" w:firstLine="284"/>
              <w:jc w:val="both"/>
              <w:rPr>
                <w:rFonts w:cs="Arial"/>
                <w:szCs w:val="18"/>
              </w:rPr>
            </w:pPr>
          </w:p>
          <w:p w14:paraId="7A1D9452" w14:textId="77777777" w:rsidR="007116E7" w:rsidRPr="00427E2F" w:rsidRDefault="007116E7" w:rsidP="00D304F8">
            <w:pPr>
              <w:pStyle w:val="ListParagraph"/>
              <w:numPr>
                <w:ilvl w:val="0"/>
                <w:numId w:val="21"/>
              </w:numPr>
              <w:spacing w:after="160" w:line="259" w:lineRule="auto"/>
              <w:ind w:left="30" w:firstLine="2"/>
              <w:jc w:val="both"/>
              <w:rPr>
                <w:rFonts w:cs="Arial"/>
                <w:szCs w:val="18"/>
              </w:rPr>
            </w:pPr>
            <w:r w:rsidRPr="00427E2F">
              <w:rPr>
                <w:rFonts w:cs="Arial"/>
                <w:szCs w:val="18"/>
              </w:rPr>
              <w:t xml:space="preserve">Šis draudimo polisas galioja virš bet kokios kitos, Draudėjo ar Dukterinės įmonės sudarytos ir specifiškai artimesnės pretenzijos apimčiai draudimo sutarties. </w:t>
            </w:r>
          </w:p>
          <w:p w14:paraId="5BD0018D" w14:textId="77777777" w:rsidR="007116E7" w:rsidRPr="00427E2F" w:rsidRDefault="007116E7" w:rsidP="007116E7">
            <w:pPr>
              <w:pStyle w:val="ListParagraph"/>
              <w:ind w:left="30" w:firstLine="284"/>
              <w:jc w:val="both"/>
              <w:rPr>
                <w:rFonts w:cs="Arial"/>
                <w:szCs w:val="18"/>
              </w:rPr>
            </w:pPr>
          </w:p>
          <w:p w14:paraId="55D8707D" w14:textId="77777777" w:rsidR="007116E7" w:rsidRPr="00427E2F" w:rsidRDefault="007116E7" w:rsidP="00D304F8">
            <w:pPr>
              <w:pStyle w:val="ListParagraph"/>
              <w:numPr>
                <w:ilvl w:val="0"/>
                <w:numId w:val="21"/>
              </w:numPr>
              <w:spacing w:after="160" w:line="259" w:lineRule="auto"/>
              <w:ind w:left="30" w:firstLine="2"/>
              <w:jc w:val="both"/>
              <w:rPr>
                <w:rFonts w:cs="Arial"/>
                <w:szCs w:val="18"/>
              </w:rPr>
            </w:pPr>
            <w:r w:rsidRPr="00427E2F">
              <w:rPr>
                <w:rFonts w:cs="Arial"/>
                <w:szCs w:val="18"/>
              </w:rPr>
              <w:t xml:space="preserve">Jokie Apdraustojo pareiškimai ar disponavimas informacija nėra laikomi žinomi kitiems Apdraustiesiems sprendžiant dėl draudimo apsaugos suteikimo šios sutarties pagrindu. </w:t>
            </w:r>
          </w:p>
          <w:p w14:paraId="6B604552" w14:textId="77777777" w:rsidR="007116E7" w:rsidRPr="00427E2F" w:rsidRDefault="007116E7" w:rsidP="007116E7">
            <w:pPr>
              <w:pStyle w:val="ListParagraph"/>
              <w:ind w:left="30" w:firstLine="284"/>
              <w:jc w:val="both"/>
              <w:rPr>
                <w:rFonts w:cs="Arial"/>
                <w:szCs w:val="18"/>
              </w:rPr>
            </w:pPr>
          </w:p>
          <w:p w14:paraId="675059CA" w14:textId="77777777" w:rsidR="007116E7" w:rsidRPr="00427E2F" w:rsidRDefault="007116E7" w:rsidP="00D304F8">
            <w:pPr>
              <w:pStyle w:val="ListParagraph"/>
              <w:numPr>
                <w:ilvl w:val="0"/>
                <w:numId w:val="21"/>
              </w:numPr>
              <w:spacing w:after="160" w:line="259" w:lineRule="auto"/>
              <w:ind w:left="30" w:firstLine="2"/>
              <w:jc w:val="both"/>
              <w:rPr>
                <w:rFonts w:cs="Arial"/>
                <w:szCs w:val="18"/>
              </w:rPr>
            </w:pPr>
            <w:r w:rsidRPr="00427E2F">
              <w:rPr>
                <w:rFonts w:cs="Arial"/>
                <w:szCs w:val="18"/>
              </w:rPr>
              <w:t xml:space="preserve">Draudimo išmokų limitas yra </w:t>
            </w:r>
            <w:r w:rsidRPr="00E60AC8">
              <w:rPr>
                <w:rFonts w:cs="Arial"/>
                <w:szCs w:val="18"/>
              </w:rPr>
              <w:t xml:space="preserve">5 </w:t>
            </w:r>
            <w:r w:rsidRPr="00427E2F">
              <w:rPr>
                <w:rFonts w:cs="Arial"/>
                <w:szCs w:val="18"/>
              </w:rPr>
              <w:t xml:space="preserve">000.000 EUR kiekvienam įvykiui ir visiems įvykiams kartu, praneštiems draudimo galiojimo laikotarpiu, nepriklausomai nuo jų skaičiaus. Visi draudimo apsaugos išplėtimai, turintys individualius sub-limitus, yra atlyginami draudimo sumos ribose nedidinant numatyto Draudimo išmokų limito. Ši išimtis netaikoma Vadovų ne Draudėjo darbuotojų išplėtimui, kurio limitas yra papildomas prie Draudimo išmokų limito. </w:t>
            </w:r>
          </w:p>
          <w:p w14:paraId="000FBE4D" w14:textId="77777777" w:rsidR="007116E7" w:rsidRPr="00427E2F" w:rsidRDefault="007116E7" w:rsidP="007116E7">
            <w:pPr>
              <w:pStyle w:val="ListParagraph"/>
              <w:spacing w:after="160" w:line="259" w:lineRule="auto"/>
              <w:ind w:left="30" w:firstLine="284"/>
              <w:jc w:val="both"/>
              <w:rPr>
                <w:rFonts w:cs="Arial"/>
                <w:szCs w:val="18"/>
              </w:rPr>
            </w:pPr>
          </w:p>
          <w:p w14:paraId="5E195ABF" w14:textId="71CF58F5" w:rsidR="007116E7" w:rsidRPr="00427E2F" w:rsidRDefault="007116E7" w:rsidP="00D304F8">
            <w:pPr>
              <w:pStyle w:val="ListParagraph"/>
              <w:numPr>
                <w:ilvl w:val="0"/>
                <w:numId w:val="21"/>
              </w:numPr>
              <w:spacing w:line="259" w:lineRule="auto"/>
              <w:ind w:left="30" w:firstLine="2"/>
              <w:jc w:val="both"/>
              <w:rPr>
                <w:rFonts w:cs="Arial"/>
                <w:szCs w:val="18"/>
              </w:rPr>
            </w:pPr>
            <w:r w:rsidRPr="00427E2F">
              <w:rPr>
                <w:rFonts w:cs="Arial"/>
                <w:szCs w:val="18"/>
              </w:rPr>
              <w:t xml:space="preserve">Visos Pretenzijos ir/ar Tyrimai ar Vidiniai tyrimai susiję su veika, klaidomis, aplaidumu, kylančiomis dėl to pačio veiksmo, bus laikomi viena Pretenzija ir/ar Tyrimu ar Vidiniu tyrimu ir laikomi praneštais Draudikui pirmojo pranešimo apie tokią Pretenziją ar Tyrimą ar Vidinį tyrimą datai. </w:t>
            </w:r>
          </w:p>
          <w:p w14:paraId="753A9430" w14:textId="77777777" w:rsidR="007116E7" w:rsidRPr="00427E2F" w:rsidRDefault="007116E7" w:rsidP="007116E7">
            <w:pPr>
              <w:spacing w:line="259" w:lineRule="auto"/>
              <w:ind w:left="30" w:firstLine="284"/>
              <w:jc w:val="both"/>
              <w:rPr>
                <w:rFonts w:cs="Arial"/>
                <w:szCs w:val="18"/>
              </w:rPr>
            </w:pPr>
          </w:p>
          <w:p w14:paraId="0E3F2791" w14:textId="64263641" w:rsidR="007116E7" w:rsidRPr="00427E2F" w:rsidRDefault="007116E7" w:rsidP="00D304F8">
            <w:pPr>
              <w:pStyle w:val="ListParagraph"/>
              <w:numPr>
                <w:ilvl w:val="0"/>
                <w:numId w:val="21"/>
              </w:numPr>
              <w:spacing w:after="160" w:line="259" w:lineRule="auto"/>
              <w:ind w:left="30" w:firstLine="2"/>
              <w:jc w:val="both"/>
              <w:rPr>
                <w:rFonts w:cs="Arial"/>
                <w:szCs w:val="18"/>
              </w:rPr>
            </w:pPr>
            <w:r w:rsidRPr="00427E2F">
              <w:rPr>
                <w:rFonts w:cs="Arial"/>
                <w:szCs w:val="18"/>
              </w:rPr>
              <w:lastRenderedPageBreak/>
              <w:t xml:space="preserve">Visi pranešimai apie Pretenziją ar Tyrimą ar Vidinį tyrimą turi būti pateikiami Draudikui raštu, ne vėliau kaip per 30 dienų nuo to laiko, kai Apdraustasis sužinojo apie tokią Pretenziją ar Tyrimą ar Vidinį tyrimą. Draudikas per 30 dienų nuo pranešimo gavimo pateikia savo pagrįstą poziciją dėl draudimo apsaugos galiojimo. Jeigu Pretenzija Apdraustajam asmeniui reiškiama Įmonės vardu, Draudikas neprivalo informuoti kitų Apdraustųjų Asmenų ar Įmonės apie Pretenzijos procesą. </w:t>
            </w:r>
          </w:p>
          <w:p w14:paraId="0110C53C" w14:textId="77777777" w:rsidR="007116E7" w:rsidRPr="00427E2F" w:rsidRDefault="007116E7" w:rsidP="007116E7">
            <w:pPr>
              <w:pStyle w:val="ListParagraph"/>
              <w:spacing w:after="160" w:line="259" w:lineRule="auto"/>
              <w:ind w:left="30" w:firstLine="284"/>
              <w:jc w:val="both"/>
              <w:rPr>
                <w:rFonts w:cs="Arial"/>
                <w:szCs w:val="18"/>
              </w:rPr>
            </w:pPr>
          </w:p>
          <w:p w14:paraId="3B799B0D" w14:textId="261F3E97" w:rsidR="007116E7" w:rsidRPr="00427E2F" w:rsidRDefault="007116E7" w:rsidP="00D304F8">
            <w:pPr>
              <w:pStyle w:val="ListParagraph"/>
              <w:numPr>
                <w:ilvl w:val="0"/>
                <w:numId w:val="21"/>
              </w:numPr>
              <w:spacing w:after="160" w:line="259" w:lineRule="auto"/>
              <w:ind w:left="30" w:firstLine="2"/>
              <w:jc w:val="both"/>
              <w:rPr>
                <w:rFonts w:cs="Arial"/>
                <w:szCs w:val="18"/>
              </w:rPr>
            </w:pPr>
            <w:r w:rsidRPr="00427E2F">
              <w:rPr>
                <w:rFonts w:cs="Arial"/>
                <w:szCs w:val="18"/>
              </w:rPr>
              <w:t>Apdraustasis turi teisę pranešti Draudikui apie aplinkybes, kurios pagrįstai gali virsti Pretenzija ateityje. Esant tokiai situacijai, Pretenzija, gauta ateityje, nepriklausomai nuo to ar Draudimo galiojimo laikotarpis yra pasibaigęs, bus laikoma gauta aplinkybių pranešimo dieną.</w:t>
            </w:r>
          </w:p>
          <w:p w14:paraId="78CE485D" w14:textId="77777777" w:rsidR="007116E7" w:rsidRPr="00427E2F" w:rsidRDefault="007116E7" w:rsidP="007116E7">
            <w:pPr>
              <w:pStyle w:val="ListParagraph"/>
              <w:spacing w:after="160" w:line="259" w:lineRule="auto"/>
              <w:ind w:left="30" w:firstLine="284"/>
              <w:jc w:val="both"/>
              <w:rPr>
                <w:rFonts w:cs="Arial"/>
                <w:szCs w:val="18"/>
              </w:rPr>
            </w:pPr>
          </w:p>
          <w:p w14:paraId="474499E7" w14:textId="027ED3F3" w:rsidR="007116E7" w:rsidRPr="00427E2F" w:rsidRDefault="007116E7" w:rsidP="00D304F8">
            <w:pPr>
              <w:pStyle w:val="ListParagraph"/>
              <w:numPr>
                <w:ilvl w:val="0"/>
                <w:numId w:val="21"/>
              </w:numPr>
              <w:spacing w:after="160" w:line="259" w:lineRule="auto"/>
              <w:ind w:left="30" w:hanging="30"/>
              <w:jc w:val="both"/>
              <w:rPr>
                <w:rFonts w:cs="Arial"/>
                <w:szCs w:val="18"/>
              </w:rPr>
            </w:pPr>
            <w:r w:rsidRPr="00427E2F">
              <w:rPr>
                <w:rFonts w:cs="Arial"/>
                <w:szCs w:val="18"/>
              </w:rPr>
              <w:t xml:space="preserve">Apraustasis privalo neprisiimti atsakomybės ir nesudarinėti taikaus susitarimo dėl Pretenzijos be išankstinio Draudiko sutikimo, kuris privalo nebūti atidėliojamas ar nepagrįstai vilkinamas. </w:t>
            </w:r>
          </w:p>
          <w:p w14:paraId="1AF0E21D" w14:textId="77777777" w:rsidR="007116E7" w:rsidRPr="00427E2F" w:rsidRDefault="007116E7" w:rsidP="007116E7">
            <w:pPr>
              <w:pStyle w:val="ListParagraph"/>
              <w:spacing w:after="160" w:line="259" w:lineRule="auto"/>
              <w:ind w:left="30" w:firstLine="284"/>
              <w:jc w:val="both"/>
              <w:rPr>
                <w:rFonts w:cs="Arial"/>
                <w:szCs w:val="18"/>
              </w:rPr>
            </w:pPr>
          </w:p>
          <w:p w14:paraId="2DD11A52" w14:textId="77777777" w:rsidR="007116E7" w:rsidRPr="00427E2F" w:rsidRDefault="007116E7" w:rsidP="00D304F8">
            <w:pPr>
              <w:pStyle w:val="ListParagraph"/>
              <w:numPr>
                <w:ilvl w:val="0"/>
                <w:numId w:val="21"/>
              </w:numPr>
              <w:spacing w:after="160" w:line="259" w:lineRule="auto"/>
              <w:ind w:left="30" w:firstLine="2"/>
              <w:jc w:val="both"/>
              <w:rPr>
                <w:rFonts w:cs="Arial"/>
                <w:szCs w:val="18"/>
              </w:rPr>
            </w:pPr>
            <w:r w:rsidRPr="00427E2F">
              <w:rPr>
                <w:rFonts w:cs="Arial"/>
                <w:szCs w:val="18"/>
              </w:rPr>
              <w:t xml:space="preserve">Apdraustasis privalo gauti išankstinį Draudiko sutikimą dėl sprendimo kreiptis į teisininkus atstovavimo, gynybos ar paruošiamųjų darbų sąmatos patvirtinimo. Esant konfliktų interesui tarp Apdraustųjų, kiekvienas Apdraustasis turi teisę kreiptis į skirtingus teisininkus. Draudikas įsipareigoja pateikti atsakymą per 5 darbo dienas nuo raštiško pranešimo apie Pretenziją, Tyrimą ar Vidinį tyrimą. </w:t>
            </w:r>
          </w:p>
          <w:p w14:paraId="18E37F71" w14:textId="77777777" w:rsidR="007116E7" w:rsidRPr="00427E2F" w:rsidRDefault="007116E7" w:rsidP="007116E7">
            <w:pPr>
              <w:pStyle w:val="ListParagraph"/>
              <w:spacing w:after="160" w:line="259" w:lineRule="auto"/>
              <w:ind w:left="30" w:firstLine="284"/>
              <w:jc w:val="both"/>
              <w:rPr>
                <w:rFonts w:cs="Arial"/>
                <w:szCs w:val="18"/>
              </w:rPr>
            </w:pPr>
          </w:p>
          <w:p w14:paraId="6B6F6A9E" w14:textId="77777777" w:rsidR="007116E7" w:rsidRPr="00427E2F" w:rsidRDefault="007116E7" w:rsidP="00D304F8">
            <w:pPr>
              <w:pStyle w:val="ListParagraph"/>
              <w:numPr>
                <w:ilvl w:val="0"/>
                <w:numId w:val="21"/>
              </w:numPr>
              <w:spacing w:after="160" w:line="259" w:lineRule="auto"/>
              <w:ind w:left="30" w:firstLine="2"/>
              <w:jc w:val="both"/>
              <w:rPr>
                <w:rFonts w:cs="Arial"/>
                <w:szCs w:val="18"/>
              </w:rPr>
            </w:pPr>
            <w:r w:rsidRPr="00427E2F">
              <w:rPr>
                <w:rFonts w:cs="Arial"/>
                <w:szCs w:val="18"/>
              </w:rPr>
              <w:t xml:space="preserve">Esant nuo Apdraustojo nepriklausančioms aplinkybėms, trukdančioms gauti išankstinį Draudiko sutikimą (pagal 4.11 punktą), Draudikas pranešimą dėl sprendimo kreiptis į teisininkus priėmimo ir sąmatos patvirtinimo įvertins atbuline data taip, lyg pranešimas būtų pateiktas prieš patvirtinimą. </w:t>
            </w:r>
          </w:p>
          <w:p w14:paraId="135B42F3" w14:textId="77777777" w:rsidR="007116E7" w:rsidRPr="00427E2F" w:rsidRDefault="007116E7" w:rsidP="007116E7">
            <w:pPr>
              <w:pStyle w:val="ListParagraph"/>
              <w:spacing w:after="160" w:line="259" w:lineRule="auto"/>
              <w:ind w:left="30" w:firstLine="284"/>
              <w:jc w:val="both"/>
              <w:rPr>
                <w:rFonts w:cs="Arial"/>
                <w:szCs w:val="18"/>
              </w:rPr>
            </w:pPr>
          </w:p>
          <w:p w14:paraId="15B0F472" w14:textId="77777777" w:rsidR="007116E7" w:rsidRPr="00427E2F" w:rsidRDefault="007116E7" w:rsidP="00D304F8">
            <w:pPr>
              <w:pStyle w:val="ListParagraph"/>
              <w:numPr>
                <w:ilvl w:val="0"/>
                <w:numId w:val="21"/>
              </w:numPr>
              <w:spacing w:after="160" w:line="259" w:lineRule="auto"/>
              <w:ind w:left="30" w:firstLine="2"/>
              <w:jc w:val="both"/>
              <w:rPr>
                <w:rFonts w:cs="Arial"/>
                <w:szCs w:val="18"/>
              </w:rPr>
            </w:pPr>
            <w:r w:rsidRPr="00427E2F">
              <w:rPr>
                <w:rFonts w:cs="Arial"/>
                <w:szCs w:val="18"/>
              </w:rPr>
              <w:t xml:space="preserve">Jeigu Draudėjas ar Dukterinė Įmonė atlygina Nuostolį, kuris kitu atveju būtų atlyginamas pagal šios draudimo sutarties sąlygas, Draudikas atlygins Draudėjo ar Dukterinės įmonės padarytas išmokas. </w:t>
            </w:r>
          </w:p>
          <w:p w14:paraId="30D79B9F" w14:textId="77777777" w:rsidR="007116E7" w:rsidRPr="00427E2F" w:rsidRDefault="007116E7" w:rsidP="007116E7">
            <w:pPr>
              <w:pStyle w:val="ListParagraph"/>
              <w:spacing w:after="160" w:line="259" w:lineRule="auto"/>
              <w:ind w:left="30" w:firstLine="284"/>
              <w:jc w:val="both"/>
              <w:rPr>
                <w:rFonts w:cs="Arial"/>
                <w:szCs w:val="18"/>
              </w:rPr>
            </w:pPr>
          </w:p>
          <w:p w14:paraId="67712AB6" w14:textId="7201D63B" w:rsidR="007116E7" w:rsidRPr="00427E2F" w:rsidRDefault="007116E7" w:rsidP="000430F4">
            <w:pPr>
              <w:pStyle w:val="ListParagraph"/>
              <w:numPr>
                <w:ilvl w:val="0"/>
                <w:numId w:val="21"/>
              </w:numPr>
              <w:spacing w:after="160" w:line="259" w:lineRule="auto"/>
              <w:ind w:left="30" w:firstLine="284"/>
              <w:jc w:val="both"/>
              <w:rPr>
                <w:rFonts w:cs="Arial"/>
                <w:szCs w:val="18"/>
              </w:rPr>
            </w:pPr>
            <w:r w:rsidRPr="00427E2F">
              <w:rPr>
                <w:rFonts w:cs="Arial"/>
                <w:szCs w:val="18"/>
              </w:rPr>
              <w:lastRenderedPageBreak/>
              <w:t>Draudikas ir Apdraustasis susitaria dėti visas pastangas stengiantis nustatyti teisingą Nuostolių atlyginimo pasiskirstymą esant situacijai, kai dalis Nuostolio patenka į draudimo apsaugos ribas, o dalis Nuostolio nėra laikoma draudimo objektu. Draudikas privalo pervesti avansines Gynybos išlaidas ar Teisinio atstovavimo išlaidas patirtas Apdraustojo asmens, iki kol bus nustatytas Nuostolių atlyginimo pasiskirstymas.</w:t>
            </w:r>
          </w:p>
          <w:p w14:paraId="36371984" w14:textId="77777777" w:rsidR="007116E7" w:rsidRPr="00427E2F" w:rsidRDefault="007116E7" w:rsidP="007116E7">
            <w:pPr>
              <w:pStyle w:val="ListParagraph"/>
              <w:spacing w:after="160" w:line="259" w:lineRule="auto"/>
              <w:ind w:left="30" w:firstLine="284"/>
              <w:jc w:val="both"/>
              <w:rPr>
                <w:rFonts w:cs="Arial"/>
                <w:szCs w:val="18"/>
              </w:rPr>
            </w:pPr>
          </w:p>
          <w:p w14:paraId="0AF7FA9D" w14:textId="70844562" w:rsidR="007116E7" w:rsidRPr="00427E2F" w:rsidRDefault="007116E7" w:rsidP="000430F4">
            <w:pPr>
              <w:pStyle w:val="ListParagraph"/>
              <w:numPr>
                <w:ilvl w:val="0"/>
                <w:numId w:val="21"/>
              </w:numPr>
              <w:spacing w:after="160" w:line="259" w:lineRule="auto"/>
              <w:ind w:left="30" w:firstLine="284"/>
              <w:jc w:val="both"/>
              <w:rPr>
                <w:rFonts w:cs="Arial"/>
                <w:szCs w:val="18"/>
              </w:rPr>
            </w:pPr>
            <w:r w:rsidRPr="00427E2F">
              <w:rPr>
                <w:rFonts w:cs="Arial"/>
                <w:szCs w:val="18"/>
              </w:rPr>
              <w:t>Šis draudimo polisas negali būti nutrauktas Draudiko pavedimu, išskyrus dėl įmokos nesumokėjimo. Įmokos nesumokėjimo atveju draudimo apsauga galioja 14 dienų po raštiško pranešimo apie įmokos nesumokėjimą gavimo.</w:t>
            </w:r>
          </w:p>
          <w:p w14:paraId="080B4717" w14:textId="77777777" w:rsidR="007116E7" w:rsidRPr="00427E2F" w:rsidRDefault="007116E7" w:rsidP="007116E7">
            <w:pPr>
              <w:pStyle w:val="ListParagraph"/>
              <w:spacing w:after="160" w:line="259" w:lineRule="auto"/>
              <w:ind w:left="30" w:firstLine="284"/>
              <w:jc w:val="both"/>
              <w:rPr>
                <w:rFonts w:cs="Arial"/>
                <w:szCs w:val="18"/>
              </w:rPr>
            </w:pPr>
          </w:p>
          <w:p w14:paraId="665614E7" w14:textId="77777777" w:rsidR="007116E7" w:rsidRPr="00427E2F" w:rsidRDefault="007116E7" w:rsidP="000430F4">
            <w:pPr>
              <w:pStyle w:val="ListParagraph"/>
              <w:numPr>
                <w:ilvl w:val="0"/>
                <w:numId w:val="21"/>
              </w:numPr>
              <w:spacing w:after="160" w:line="259" w:lineRule="auto"/>
              <w:ind w:left="30" w:firstLine="284"/>
              <w:jc w:val="both"/>
              <w:rPr>
                <w:rFonts w:cs="Arial"/>
                <w:szCs w:val="18"/>
              </w:rPr>
            </w:pPr>
            <w:r w:rsidRPr="00427E2F">
              <w:rPr>
                <w:rFonts w:cs="Arial"/>
                <w:szCs w:val="18"/>
              </w:rPr>
              <w:t>Draudimo sutarčiai taikoma Lietuvos Respublikos teisė. Bet kokie nesutarimai tarp Draudėjo ir Draudiko turi būti sprendžiami Lietuvos Respublikos teismuose.</w:t>
            </w:r>
          </w:p>
          <w:p w14:paraId="563F8656" w14:textId="77777777" w:rsidR="007116E7" w:rsidRPr="00427E2F" w:rsidRDefault="007116E7" w:rsidP="007116E7">
            <w:pPr>
              <w:pStyle w:val="ListParagraph"/>
              <w:spacing w:after="160" w:line="259" w:lineRule="auto"/>
              <w:ind w:left="30" w:firstLine="284"/>
              <w:jc w:val="both"/>
              <w:rPr>
                <w:rFonts w:cs="Arial"/>
                <w:szCs w:val="18"/>
              </w:rPr>
            </w:pPr>
          </w:p>
          <w:p w14:paraId="0F6CC0C8" w14:textId="77777777" w:rsidR="007116E7" w:rsidRPr="00427E2F" w:rsidRDefault="007116E7" w:rsidP="000430F4">
            <w:pPr>
              <w:pStyle w:val="ListParagraph"/>
              <w:numPr>
                <w:ilvl w:val="0"/>
                <w:numId w:val="21"/>
              </w:numPr>
              <w:spacing w:after="160" w:line="259" w:lineRule="auto"/>
              <w:ind w:left="30" w:firstLine="284"/>
              <w:jc w:val="both"/>
              <w:rPr>
                <w:rFonts w:cs="Arial"/>
                <w:szCs w:val="18"/>
              </w:rPr>
            </w:pPr>
            <w:r w:rsidRPr="00427E2F">
              <w:rPr>
                <w:rFonts w:cs="Arial"/>
                <w:szCs w:val="18"/>
              </w:rPr>
              <w:t>Nuostolio atveju Draudikas moka išmoką šia tvarka:</w:t>
            </w:r>
          </w:p>
          <w:p w14:paraId="58D75052" w14:textId="77777777" w:rsidR="007116E7" w:rsidRPr="00427E2F" w:rsidRDefault="007116E7" w:rsidP="000430F4">
            <w:pPr>
              <w:pStyle w:val="ListParagraph"/>
              <w:numPr>
                <w:ilvl w:val="0"/>
                <w:numId w:val="22"/>
              </w:numPr>
              <w:spacing w:after="160" w:line="259" w:lineRule="auto"/>
              <w:ind w:left="30" w:firstLine="284"/>
              <w:jc w:val="both"/>
              <w:rPr>
                <w:rFonts w:cs="Arial"/>
                <w:szCs w:val="18"/>
              </w:rPr>
            </w:pPr>
            <w:r w:rsidRPr="00427E2F">
              <w:rPr>
                <w:rFonts w:cs="Arial"/>
                <w:szCs w:val="18"/>
              </w:rPr>
              <w:t>Pirmiausia Apdraustajam asmeniui; ir</w:t>
            </w:r>
          </w:p>
          <w:p w14:paraId="74FDE8DE" w14:textId="4A87DA87" w:rsidR="007116E7" w:rsidRPr="00427E2F" w:rsidRDefault="007116E7" w:rsidP="000430F4">
            <w:pPr>
              <w:pStyle w:val="ListParagraph"/>
              <w:numPr>
                <w:ilvl w:val="0"/>
                <w:numId w:val="22"/>
              </w:numPr>
              <w:spacing w:after="160" w:line="259" w:lineRule="auto"/>
              <w:ind w:left="30" w:firstLine="284"/>
              <w:jc w:val="both"/>
              <w:rPr>
                <w:rFonts w:cs="Arial"/>
                <w:szCs w:val="18"/>
              </w:rPr>
            </w:pPr>
            <w:r w:rsidRPr="00427E2F">
              <w:rPr>
                <w:rFonts w:cs="Arial"/>
                <w:szCs w:val="18"/>
              </w:rPr>
              <w:t>Tuomet Draudėjui ar dukterinei įmonei.</w:t>
            </w:r>
          </w:p>
          <w:p w14:paraId="57E96FD9" w14:textId="77777777" w:rsidR="007116E7" w:rsidRPr="00427E2F" w:rsidRDefault="007116E7" w:rsidP="007116E7">
            <w:pPr>
              <w:ind w:left="30" w:firstLine="284"/>
              <w:jc w:val="both"/>
              <w:rPr>
                <w:rFonts w:cs="Arial"/>
                <w:szCs w:val="18"/>
              </w:rPr>
            </w:pPr>
            <w:r w:rsidRPr="00427E2F">
              <w:rPr>
                <w:rFonts w:cs="Arial"/>
                <w:szCs w:val="18"/>
              </w:rPr>
              <w:t>Draudėjo ar Dukterinės įmonės nemokumas neįtakoja Draudiko įsipareigojimo išmokėti draudimo išmoką.</w:t>
            </w:r>
          </w:p>
          <w:p w14:paraId="63B780F2" w14:textId="77777777" w:rsidR="007116E7" w:rsidRPr="00427E2F" w:rsidRDefault="007116E7" w:rsidP="007116E7">
            <w:pPr>
              <w:ind w:left="30" w:firstLine="284"/>
              <w:jc w:val="both"/>
              <w:rPr>
                <w:rFonts w:cs="Arial"/>
                <w:szCs w:val="18"/>
              </w:rPr>
            </w:pPr>
          </w:p>
          <w:p w14:paraId="74FA8EB7" w14:textId="027D9DFB" w:rsidR="007116E7" w:rsidRPr="00427E2F" w:rsidRDefault="007116E7" w:rsidP="000430F4">
            <w:pPr>
              <w:pStyle w:val="ListParagraph"/>
              <w:numPr>
                <w:ilvl w:val="0"/>
                <w:numId w:val="23"/>
              </w:numPr>
              <w:ind w:left="30" w:firstLine="284"/>
              <w:jc w:val="both"/>
              <w:rPr>
                <w:rFonts w:cs="Arial"/>
                <w:szCs w:val="18"/>
              </w:rPr>
            </w:pPr>
            <w:r w:rsidRPr="00427E2F">
              <w:rPr>
                <w:rFonts w:cs="Arial"/>
                <w:szCs w:val="18"/>
              </w:rPr>
              <w:t xml:space="preserve">Draudikas neturi teisės pilnai ar dalinai apriboti draudimo apsaugos pagal šios sutarties sąlygas dėl netinkamo ar klaidingo informacijos pateikimo ar reikšmingos informacijos, tokios kaip informacijos apie bet kokias rašytines pretenzijas, ginčus darbo ginčų komisijoje, pradėtus ar jau vykstančius tyrimus, nepateikimo, išskyrus tyčinio klaidingos informacijos pateikimo ar reikšmingos informacijos nepateikimo atveju. Esant tokiai situacijai draudimo apsaugos ribojimas galimas Apdraustajam, kuris yra atsakingas dėl šios piktavališkos veikos ar Įmonei. </w:t>
            </w:r>
          </w:p>
          <w:p w14:paraId="4A210B32" w14:textId="77777777" w:rsidR="007116E7" w:rsidRPr="00427E2F" w:rsidRDefault="007116E7" w:rsidP="007116E7">
            <w:pPr>
              <w:pStyle w:val="ListParagraph"/>
              <w:ind w:left="30" w:firstLine="284"/>
              <w:jc w:val="both"/>
              <w:rPr>
                <w:rFonts w:cs="Arial"/>
                <w:szCs w:val="18"/>
              </w:rPr>
            </w:pPr>
          </w:p>
          <w:p w14:paraId="45EA8384" w14:textId="51ECC9D6" w:rsidR="007116E7" w:rsidRPr="00427E2F" w:rsidRDefault="007116E7" w:rsidP="000430F4">
            <w:pPr>
              <w:pStyle w:val="ListParagraph"/>
              <w:numPr>
                <w:ilvl w:val="0"/>
                <w:numId w:val="23"/>
              </w:numPr>
              <w:ind w:left="30" w:firstLine="284"/>
              <w:jc w:val="both"/>
              <w:rPr>
                <w:rFonts w:cs="Arial"/>
                <w:szCs w:val="18"/>
              </w:rPr>
            </w:pPr>
            <w:r w:rsidRPr="00427E2F">
              <w:rPr>
                <w:rFonts w:cs="Arial"/>
                <w:szCs w:val="18"/>
              </w:rPr>
              <w:t xml:space="preserve">Draudikas atlygins Apdraustojo Asmens išlaidas siekiant išvengti, sumažinti, pasiekti kompromisinį ar taikų susitarimą dėl realios ar potencialios pretenzijos, kuri, jeigu būtų pateikta nagrinėjimui, būtų </w:t>
            </w:r>
            <w:r w:rsidRPr="00427E2F">
              <w:rPr>
                <w:rFonts w:cs="Arial"/>
                <w:szCs w:val="18"/>
              </w:rPr>
              <w:lastRenderedPageBreak/>
              <w:t>apdrausta šia draudimo sutartimi, su sąlyga, kad:</w:t>
            </w:r>
          </w:p>
          <w:p w14:paraId="37EDB57A" w14:textId="77777777" w:rsidR="007116E7" w:rsidRPr="00427E2F" w:rsidRDefault="007116E7" w:rsidP="007116E7">
            <w:pPr>
              <w:ind w:firstLine="0"/>
              <w:jc w:val="both"/>
              <w:rPr>
                <w:rFonts w:cs="Arial"/>
                <w:szCs w:val="18"/>
              </w:rPr>
            </w:pPr>
          </w:p>
          <w:p w14:paraId="3DCFAC5C" w14:textId="34DC1346" w:rsidR="007116E7" w:rsidRPr="00427E2F" w:rsidRDefault="007116E7" w:rsidP="000430F4">
            <w:pPr>
              <w:pStyle w:val="ListParagraph"/>
              <w:numPr>
                <w:ilvl w:val="0"/>
                <w:numId w:val="24"/>
              </w:numPr>
              <w:ind w:left="30" w:firstLine="284"/>
              <w:jc w:val="both"/>
              <w:rPr>
                <w:rFonts w:cs="Arial"/>
                <w:szCs w:val="18"/>
              </w:rPr>
            </w:pPr>
            <w:r w:rsidRPr="00427E2F">
              <w:rPr>
                <w:rFonts w:cs="Arial"/>
                <w:szCs w:val="18"/>
              </w:rPr>
              <w:t>Sąlygos 7.8 nuostatos buvo tenkintos;</w:t>
            </w:r>
          </w:p>
          <w:p w14:paraId="63141B4A" w14:textId="77777777" w:rsidR="007116E7" w:rsidRPr="00427E2F" w:rsidRDefault="007116E7" w:rsidP="000430F4">
            <w:pPr>
              <w:pStyle w:val="ListParagraph"/>
              <w:numPr>
                <w:ilvl w:val="0"/>
                <w:numId w:val="24"/>
              </w:numPr>
              <w:ind w:left="30" w:firstLine="284"/>
              <w:jc w:val="both"/>
              <w:rPr>
                <w:rFonts w:cs="Arial"/>
                <w:szCs w:val="18"/>
              </w:rPr>
            </w:pPr>
            <w:r w:rsidRPr="00427E2F">
              <w:rPr>
                <w:rFonts w:cs="Arial"/>
                <w:szCs w:val="18"/>
              </w:rPr>
              <w:t>Apdraustasis ėmėsi visų protingų priemonių sumažinti tokios Pretenzijos nuostolius;</w:t>
            </w:r>
          </w:p>
          <w:p w14:paraId="1567C5DE" w14:textId="77777777" w:rsidR="007116E7" w:rsidRPr="00427E2F" w:rsidRDefault="007116E7" w:rsidP="000430F4">
            <w:pPr>
              <w:pStyle w:val="ListParagraph"/>
              <w:numPr>
                <w:ilvl w:val="0"/>
                <w:numId w:val="24"/>
              </w:numPr>
              <w:ind w:left="30" w:firstLine="284"/>
              <w:jc w:val="both"/>
              <w:rPr>
                <w:rFonts w:cs="Arial"/>
                <w:szCs w:val="18"/>
              </w:rPr>
            </w:pPr>
            <w:r w:rsidRPr="00427E2F">
              <w:rPr>
                <w:rFonts w:cs="Arial"/>
                <w:szCs w:val="18"/>
              </w:rPr>
              <w:t>Apdraustojo veiksmai, tiek kiek protingai įmanoma, buvo suderinti su Draudiku; arba</w:t>
            </w:r>
          </w:p>
          <w:p w14:paraId="3CFD03E1" w14:textId="09A9E01C" w:rsidR="007116E7" w:rsidRPr="00427E2F" w:rsidRDefault="007116E7" w:rsidP="000430F4">
            <w:pPr>
              <w:pStyle w:val="ListParagraph"/>
              <w:numPr>
                <w:ilvl w:val="0"/>
                <w:numId w:val="24"/>
              </w:numPr>
              <w:ind w:left="30" w:firstLine="284"/>
              <w:jc w:val="both"/>
              <w:rPr>
                <w:rFonts w:cs="Arial"/>
                <w:szCs w:val="18"/>
              </w:rPr>
            </w:pPr>
            <w:r w:rsidRPr="00427E2F">
              <w:rPr>
                <w:rFonts w:cs="Arial"/>
                <w:szCs w:val="18"/>
              </w:rPr>
              <w:t>Draudiko atsakomybė dėl šių išlaidų neviršija atsakomybės, kuri būtų buvusi, jeigu Pretenzija prieš Apdraustuosius Asmenis būtų buvusi nagrinėta.</w:t>
            </w:r>
          </w:p>
          <w:p w14:paraId="24AB8F53" w14:textId="77777777" w:rsidR="007116E7" w:rsidRPr="00427E2F" w:rsidRDefault="007116E7" w:rsidP="007116E7">
            <w:pPr>
              <w:ind w:left="30" w:firstLine="284"/>
              <w:jc w:val="both"/>
              <w:rPr>
                <w:rFonts w:cs="Arial"/>
                <w:b/>
                <w:bCs/>
                <w:szCs w:val="18"/>
              </w:rPr>
            </w:pPr>
          </w:p>
        </w:tc>
        <w:tc>
          <w:tcPr>
            <w:tcW w:w="710" w:type="dxa"/>
          </w:tcPr>
          <w:p w14:paraId="64A6278F" w14:textId="77777777" w:rsidR="007116E7" w:rsidRPr="00427E2F" w:rsidRDefault="007116E7" w:rsidP="007116E7">
            <w:pPr>
              <w:pStyle w:val="ListParagraph"/>
              <w:numPr>
                <w:ilvl w:val="0"/>
                <w:numId w:val="4"/>
              </w:numPr>
              <w:jc w:val="both"/>
              <w:rPr>
                <w:rFonts w:cs="Arial"/>
              </w:rPr>
            </w:pPr>
          </w:p>
        </w:tc>
        <w:tc>
          <w:tcPr>
            <w:tcW w:w="3827" w:type="dxa"/>
          </w:tcPr>
          <w:p w14:paraId="1BD5AFB4" w14:textId="2A1E1FC8" w:rsidR="007116E7" w:rsidRPr="00427E2F" w:rsidRDefault="007116E7" w:rsidP="000430F4">
            <w:pPr>
              <w:ind w:left="30" w:firstLine="284"/>
              <w:jc w:val="both"/>
              <w:rPr>
                <w:rFonts w:cs="Arial"/>
                <w:b/>
                <w:szCs w:val="18"/>
                <w:lang w:val="en-US"/>
              </w:rPr>
            </w:pPr>
            <w:r w:rsidRPr="00427E2F">
              <w:rPr>
                <w:rFonts w:cs="Arial"/>
                <w:b/>
                <w:szCs w:val="18"/>
                <w:lang w:val="en-US"/>
              </w:rPr>
              <w:t>Conditions</w:t>
            </w:r>
          </w:p>
          <w:p w14:paraId="6FC24D0D" w14:textId="77777777" w:rsidR="007116E7" w:rsidRPr="00427E2F" w:rsidRDefault="007116E7" w:rsidP="000430F4">
            <w:pPr>
              <w:ind w:left="30" w:firstLine="284"/>
              <w:jc w:val="both"/>
              <w:rPr>
                <w:rFonts w:cs="Arial"/>
                <w:szCs w:val="18"/>
              </w:rPr>
            </w:pPr>
          </w:p>
          <w:p w14:paraId="4B8A6516" w14:textId="5F65C12C" w:rsidR="007116E7" w:rsidRPr="00427E2F" w:rsidRDefault="007116E7" w:rsidP="000430F4">
            <w:pPr>
              <w:ind w:left="30" w:firstLine="284"/>
              <w:jc w:val="both"/>
              <w:rPr>
                <w:rFonts w:cs="Arial"/>
                <w:szCs w:val="18"/>
                <w:lang w:val="en-US"/>
              </w:rPr>
            </w:pPr>
            <w:r w:rsidRPr="00427E2F">
              <w:rPr>
                <w:rFonts w:cs="Arial"/>
                <w:szCs w:val="18"/>
                <w:lang w:val="en-US"/>
              </w:rPr>
              <w:lastRenderedPageBreak/>
              <w:t>Indemnification, handling, representation, subrogation and applicable law:</w:t>
            </w:r>
          </w:p>
          <w:p w14:paraId="59A62359" w14:textId="77777777" w:rsidR="007116E7" w:rsidRPr="00427E2F" w:rsidRDefault="007116E7" w:rsidP="000430F4">
            <w:pPr>
              <w:ind w:left="30" w:firstLine="284"/>
              <w:jc w:val="both"/>
              <w:rPr>
                <w:rFonts w:cs="Arial"/>
                <w:szCs w:val="18"/>
                <w:lang w:val="en-US"/>
              </w:rPr>
            </w:pPr>
          </w:p>
          <w:p w14:paraId="3E80398E" w14:textId="77777777" w:rsidR="007116E7" w:rsidRPr="00427E2F" w:rsidRDefault="007116E7" w:rsidP="000430F4">
            <w:pPr>
              <w:pStyle w:val="ListParagraph"/>
              <w:numPr>
                <w:ilvl w:val="0"/>
                <w:numId w:val="25"/>
              </w:numPr>
              <w:ind w:firstLine="284"/>
              <w:jc w:val="both"/>
              <w:rPr>
                <w:rFonts w:cs="Arial"/>
                <w:szCs w:val="18"/>
                <w:lang w:val="en-US"/>
              </w:rPr>
            </w:pPr>
            <w:r w:rsidRPr="00427E2F">
              <w:rPr>
                <w:rFonts w:cs="Arial"/>
                <w:szCs w:val="18"/>
                <w:lang w:val="en-US"/>
              </w:rPr>
              <w:t>The Insurer expressly waives any right of subrogation against the Policyholder or Subsidiary with respect to any right to indemnification by the Policyholder or Subsidiary to which the Insured Persons may be entitled.</w:t>
            </w:r>
          </w:p>
          <w:p w14:paraId="2B7DA9AB" w14:textId="77777777" w:rsidR="007116E7" w:rsidRPr="00427E2F" w:rsidRDefault="007116E7" w:rsidP="000430F4">
            <w:pPr>
              <w:pStyle w:val="ListParagraph"/>
              <w:ind w:left="30" w:firstLine="284"/>
              <w:jc w:val="both"/>
              <w:rPr>
                <w:rFonts w:cs="Arial"/>
                <w:szCs w:val="18"/>
                <w:lang w:val="en-US"/>
              </w:rPr>
            </w:pPr>
          </w:p>
          <w:p w14:paraId="1A2BFB01" w14:textId="77777777" w:rsidR="007116E7" w:rsidRPr="00427E2F" w:rsidRDefault="007116E7" w:rsidP="000430F4">
            <w:pPr>
              <w:pStyle w:val="ListParagraph"/>
              <w:numPr>
                <w:ilvl w:val="0"/>
                <w:numId w:val="25"/>
              </w:numPr>
              <w:ind w:firstLine="284"/>
              <w:jc w:val="both"/>
              <w:rPr>
                <w:rFonts w:cs="Arial"/>
                <w:szCs w:val="18"/>
                <w:lang w:val="en-US"/>
              </w:rPr>
            </w:pPr>
            <w:r w:rsidRPr="00427E2F">
              <w:rPr>
                <w:rFonts w:cs="Arial"/>
                <w:szCs w:val="18"/>
                <w:lang w:val="en-US"/>
              </w:rPr>
              <w:t xml:space="preserve">The Insurer also waives any </w:t>
            </w:r>
            <w:proofErr w:type="gramStart"/>
            <w:r w:rsidRPr="00427E2F">
              <w:rPr>
                <w:rFonts w:cs="Arial"/>
                <w:szCs w:val="18"/>
                <w:lang w:val="en-US"/>
              </w:rPr>
              <w:t>right of subrogation</w:t>
            </w:r>
            <w:proofErr w:type="gramEnd"/>
            <w:r w:rsidRPr="00427E2F">
              <w:rPr>
                <w:rFonts w:cs="Arial"/>
                <w:szCs w:val="18"/>
                <w:lang w:val="en-US"/>
              </w:rPr>
              <w:t xml:space="preserve"> against an Insured Person in connection with a Claim unless such Insured Person has been found guilty through a final adjudication for intentional crime</w:t>
            </w:r>
          </w:p>
          <w:p w14:paraId="2B8B6ED9" w14:textId="77777777" w:rsidR="007116E7" w:rsidRPr="00427E2F" w:rsidRDefault="007116E7" w:rsidP="000430F4">
            <w:pPr>
              <w:pStyle w:val="ListParagraph"/>
              <w:ind w:left="30" w:firstLine="284"/>
              <w:jc w:val="both"/>
              <w:rPr>
                <w:rFonts w:cs="Arial"/>
                <w:szCs w:val="18"/>
                <w:lang w:val="en-US"/>
              </w:rPr>
            </w:pPr>
          </w:p>
          <w:p w14:paraId="1F2854E6" w14:textId="69CFD7CD" w:rsidR="007116E7" w:rsidRPr="00427E2F" w:rsidRDefault="007116E7" w:rsidP="000430F4">
            <w:pPr>
              <w:pStyle w:val="ListParagraph"/>
              <w:numPr>
                <w:ilvl w:val="0"/>
                <w:numId w:val="25"/>
              </w:numPr>
              <w:ind w:firstLine="284"/>
              <w:jc w:val="both"/>
              <w:rPr>
                <w:rFonts w:cs="Arial"/>
                <w:szCs w:val="18"/>
                <w:lang w:val="en-US"/>
              </w:rPr>
            </w:pPr>
            <w:r w:rsidRPr="00427E2F">
              <w:rPr>
                <w:rFonts w:cs="Arial"/>
                <w:szCs w:val="18"/>
                <w:lang w:val="en-US"/>
              </w:rPr>
              <w:t>Save with respect to such rights of subrogation against the Policyholder or Subsidiary as are waived pursuant to paragraph 7.1. and 7.2. above, the Insurer shall, in the event of any payment under this policy, be subrogated to the extent of such payment to all of the Insureds’ rights of recovery and the Insured shall take all reasonable steps to secure and preserve such rights including the execution of such documents as are necessary to enable the Insurer to institute proceedings in the name of the Insured.</w:t>
            </w:r>
          </w:p>
          <w:p w14:paraId="694DBBC4" w14:textId="77777777" w:rsidR="007116E7" w:rsidRPr="00427E2F" w:rsidRDefault="007116E7" w:rsidP="000430F4">
            <w:pPr>
              <w:pStyle w:val="ListParagraph"/>
              <w:ind w:left="30" w:firstLine="284"/>
              <w:jc w:val="both"/>
              <w:rPr>
                <w:rFonts w:cs="Arial"/>
                <w:szCs w:val="18"/>
                <w:lang w:val="en-US"/>
              </w:rPr>
            </w:pPr>
          </w:p>
          <w:p w14:paraId="66294197" w14:textId="2AAFFE83" w:rsidR="007116E7" w:rsidRPr="00427E2F" w:rsidRDefault="007116E7" w:rsidP="000430F4">
            <w:pPr>
              <w:pStyle w:val="ListParagraph"/>
              <w:numPr>
                <w:ilvl w:val="0"/>
                <w:numId w:val="25"/>
              </w:numPr>
              <w:ind w:firstLine="284"/>
              <w:jc w:val="both"/>
              <w:rPr>
                <w:rFonts w:cs="Arial"/>
                <w:szCs w:val="18"/>
                <w:lang w:val="en-US"/>
              </w:rPr>
            </w:pPr>
            <w:r w:rsidRPr="00427E2F">
              <w:rPr>
                <w:rFonts w:cs="Arial"/>
                <w:szCs w:val="18"/>
                <w:lang w:val="en-US"/>
              </w:rPr>
              <w:t>The insurance provided by this policy applies excess over any more specific insurance purchased by the Policyholder or Subsidiary.</w:t>
            </w:r>
          </w:p>
          <w:p w14:paraId="57C63391" w14:textId="77777777" w:rsidR="007116E7" w:rsidRPr="00427E2F" w:rsidRDefault="007116E7" w:rsidP="000430F4">
            <w:pPr>
              <w:pStyle w:val="ListParagraph"/>
              <w:ind w:left="30" w:firstLine="284"/>
              <w:jc w:val="both"/>
              <w:rPr>
                <w:rFonts w:cs="Arial"/>
                <w:szCs w:val="18"/>
                <w:lang w:val="en-US"/>
              </w:rPr>
            </w:pPr>
          </w:p>
          <w:p w14:paraId="69B52939" w14:textId="530FEB32" w:rsidR="007116E7" w:rsidRPr="00427E2F" w:rsidRDefault="007116E7" w:rsidP="000430F4">
            <w:pPr>
              <w:pStyle w:val="ListParagraph"/>
              <w:numPr>
                <w:ilvl w:val="0"/>
                <w:numId w:val="25"/>
              </w:numPr>
              <w:ind w:firstLine="284"/>
              <w:jc w:val="both"/>
              <w:rPr>
                <w:rFonts w:cs="Arial"/>
                <w:szCs w:val="18"/>
                <w:lang w:val="en-US"/>
              </w:rPr>
            </w:pPr>
            <w:r w:rsidRPr="00427E2F">
              <w:rPr>
                <w:rFonts w:cs="Arial"/>
                <w:szCs w:val="18"/>
                <w:lang w:val="en-US"/>
              </w:rPr>
              <w:t>No statements made nor knowledge possessed by any Insured shall be imputed to any other Insured in determining whether cover is available under this policy.</w:t>
            </w:r>
          </w:p>
          <w:p w14:paraId="65FB70F5" w14:textId="77777777" w:rsidR="007116E7" w:rsidRPr="00427E2F" w:rsidRDefault="007116E7" w:rsidP="000430F4">
            <w:pPr>
              <w:pStyle w:val="ListParagraph"/>
              <w:ind w:left="30" w:firstLine="284"/>
              <w:jc w:val="both"/>
              <w:rPr>
                <w:rFonts w:cs="Arial"/>
                <w:szCs w:val="18"/>
                <w:lang w:val="en-US"/>
              </w:rPr>
            </w:pPr>
          </w:p>
          <w:p w14:paraId="3E5EEB67" w14:textId="77777777" w:rsidR="007116E7" w:rsidRPr="00427E2F" w:rsidRDefault="007116E7" w:rsidP="000430F4">
            <w:pPr>
              <w:pStyle w:val="ListParagraph"/>
              <w:numPr>
                <w:ilvl w:val="0"/>
                <w:numId w:val="25"/>
              </w:numPr>
              <w:ind w:firstLine="284"/>
              <w:jc w:val="both"/>
              <w:rPr>
                <w:rFonts w:cs="Arial"/>
                <w:szCs w:val="18"/>
                <w:lang w:val="en-US"/>
              </w:rPr>
            </w:pPr>
            <w:r w:rsidRPr="00427E2F">
              <w:rPr>
                <w:rFonts w:cs="Arial"/>
                <w:szCs w:val="18"/>
                <w:lang w:val="en-US"/>
              </w:rPr>
              <w:t>The limit of liability is 5 000.000 EUR per claim and in the aggregate in respect of all Loss irrespective of the number of Claims and/or Claims under the policy and/or of the number of Insureds on behalf of whom Claims are made under the policy. Any payments made under any extensions to this policy shall form part of and not be in addition to the limit of liability, apart from the Non-Executive Directors’ Additional Limit which is in addition to the limit of liability.</w:t>
            </w:r>
          </w:p>
          <w:p w14:paraId="1D8F3A49" w14:textId="77777777" w:rsidR="007116E7" w:rsidRPr="00427E2F" w:rsidRDefault="007116E7" w:rsidP="000430F4">
            <w:pPr>
              <w:pStyle w:val="ListParagraph"/>
              <w:spacing w:after="160" w:line="259" w:lineRule="auto"/>
              <w:ind w:left="30" w:firstLine="284"/>
              <w:jc w:val="both"/>
              <w:rPr>
                <w:rFonts w:cs="Arial"/>
                <w:szCs w:val="18"/>
                <w:lang w:val="en-US"/>
              </w:rPr>
            </w:pPr>
          </w:p>
          <w:p w14:paraId="3164EDD3" w14:textId="77777777" w:rsidR="007116E7" w:rsidRPr="00427E2F" w:rsidRDefault="007116E7" w:rsidP="000430F4">
            <w:pPr>
              <w:pStyle w:val="ListParagraph"/>
              <w:numPr>
                <w:ilvl w:val="0"/>
                <w:numId w:val="25"/>
              </w:numPr>
              <w:ind w:firstLine="284"/>
              <w:jc w:val="both"/>
              <w:rPr>
                <w:rFonts w:cs="Arial"/>
                <w:szCs w:val="18"/>
                <w:lang w:val="en-US"/>
              </w:rPr>
            </w:pPr>
            <w:r w:rsidRPr="00427E2F">
              <w:rPr>
                <w:rFonts w:cs="Arial"/>
                <w:szCs w:val="18"/>
                <w:lang w:val="en-US"/>
              </w:rPr>
              <w:t xml:space="preserve">Any Claims and/or Investigations or Enquiries or series of Claims and/or Investigations or Enquiries arising out of, based upon, or </w:t>
            </w:r>
            <w:r w:rsidRPr="00427E2F">
              <w:rPr>
                <w:rFonts w:cs="Arial"/>
                <w:szCs w:val="18"/>
                <w:lang w:val="en-US"/>
              </w:rPr>
              <w:lastRenderedPageBreak/>
              <w:t>attributable to acts, errors or omissions with the same originating cause or source shall be treated as a single Claim and/or Investigation or Enquiry and shall be deemed to have been made and reported at the date of the first such Claim or Investigation or Enquiry.</w:t>
            </w:r>
          </w:p>
          <w:p w14:paraId="331011F5" w14:textId="77777777" w:rsidR="007116E7" w:rsidRPr="00427E2F" w:rsidRDefault="007116E7" w:rsidP="000430F4">
            <w:pPr>
              <w:spacing w:line="259" w:lineRule="auto"/>
              <w:ind w:left="30" w:firstLine="284"/>
              <w:jc w:val="both"/>
              <w:rPr>
                <w:rFonts w:cs="Arial"/>
                <w:szCs w:val="18"/>
                <w:lang w:val="en-US"/>
              </w:rPr>
            </w:pPr>
          </w:p>
          <w:p w14:paraId="22634422" w14:textId="77777777" w:rsidR="007116E7" w:rsidRPr="00427E2F" w:rsidRDefault="007116E7" w:rsidP="000430F4">
            <w:pPr>
              <w:pStyle w:val="ListParagraph"/>
              <w:numPr>
                <w:ilvl w:val="0"/>
                <w:numId w:val="25"/>
              </w:numPr>
              <w:ind w:firstLine="284"/>
              <w:jc w:val="both"/>
              <w:rPr>
                <w:rFonts w:cs="Arial"/>
                <w:szCs w:val="18"/>
                <w:lang w:val="en-US"/>
              </w:rPr>
            </w:pPr>
            <w:r w:rsidRPr="00427E2F">
              <w:rPr>
                <w:rFonts w:cs="Arial"/>
                <w:szCs w:val="18"/>
                <w:lang w:val="en-US"/>
              </w:rPr>
              <w:t>All notifications of a Claim or an Investigation or Enquiry shall be made in writing to the Insurer as soon as reasonably practicable, but no later than 30 days, after any person has become aware of such Claim or Investigation or Enquiry. Within 30 days of the receipt of such information and documentation, the Insurers will provide the Insured with a written and reasoned statement of their position relating to coverage. If a Claim is made against an Insured Person by a Company, the Insurer shall have no duty or obligation to communicate with any other Insured Person or the Company with respect to that Claim.</w:t>
            </w:r>
          </w:p>
          <w:p w14:paraId="7ACA185D" w14:textId="77777777" w:rsidR="007116E7" w:rsidRPr="00427E2F" w:rsidRDefault="007116E7" w:rsidP="000430F4">
            <w:pPr>
              <w:pStyle w:val="ListParagraph"/>
              <w:spacing w:after="160" w:line="259" w:lineRule="auto"/>
              <w:ind w:left="30" w:firstLine="284"/>
              <w:jc w:val="both"/>
              <w:rPr>
                <w:rFonts w:cs="Arial"/>
                <w:szCs w:val="18"/>
                <w:lang w:val="en-US"/>
              </w:rPr>
            </w:pPr>
          </w:p>
          <w:p w14:paraId="7E886D61" w14:textId="77777777" w:rsidR="007116E7" w:rsidRPr="00427E2F" w:rsidRDefault="007116E7" w:rsidP="000430F4">
            <w:pPr>
              <w:pStyle w:val="ListParagraph"/>
              <w:numPr>
                <w:ilvl w:val="0"/>
                <w:numId w:val="25"/>
              </w:numPr>
              <w:ind w:firstLine="284"/>
              <w:jc w:val="both"/>
              <w:rPr>
                <w:rFonts w:cs="Arial"/>
                <w:szCs w:val="18"/>
                <w:lang w:val="en-US"/>
              </w:rPr>
            </w:pPr>
            <w:r w:rsidRPr="00427E2F">
              <w:rPr>
                <w:rFonts w:cs="Arial"/>
                <w:szCs w:val="18"/>
                <w:lang w:val="en-US"/>
              </w:rPr>
              <w:t>The Insured may give written notice to the Insurer of circumstances which may reasonably be expected to give rise to a Claim specifying the reasons for anticipating such a Claim. If such notice is given, any Claim subsequently made against the Insured Persons and reported to the Insurer (whether during the Period of Insurance or not) alleging, arising out of, based upon or attributable to such circumstances shall be deemed to have been made at the time such notice of circumstances was given by the Insured to the Insurer.</w:t>
            </w:r>
          </w:p>
          <w:p w14:paraId="7414921C" w14:textId="77777777" w:rsidR="007116E7" w:rsidRPr="00427E2F" w:rsidRDefault="007116E7" w:rsidP="000430F4">
            <w:pPr>
              <w:pStyle w:val="ListParagraph"/>
              <w:spacing w:after="160" w:line="259" w:lineRule="auto"/>
              <w:ind w:left="30" w:firstLine="284"/>
              <w:jc w:val="both"/>
              <w:rPr>
                <w:rFonts w:cs="Arial"/>
                <w:szCs w:val="18"/>
                <w:lang w:val="en-US"/>
              </w:rPr>
            </w:pPr>
          </w:p>
          <w:p w14:paraId="2887B35E" w14:textId="77777777" w:rsidR="007116E7" w:rsidRPr="00427E2F" w:rsidRDefault="007116E7" w:rsidP="000430F4">
            <w:pPr>
              <w:pStyle w:val="ListParagraph"/>
              <w:numPr>
                <w:ilvl w:val="0"/>
                <w:numId w:val="25"/>
              </w:numPr>
              <w:ind w:firstLine="284"/>
              <w:jc w:val="both"/>
              <w:rPr>
                <w:rFonts w:cs="Arial"/>
                <w:szCs w:val="18"/>
                <w:lang w:val="en-US"/>
              </w:rPr>
            </w:pPr>
            <w:r w:rsidRPr="00427E2F">
              <w:rPr>
                <w:rFonts w:cs="Arial"/>
                <w:szCs w:val="18"/>
                <w:lang w:val="en-US"/>
              </w:rPr>
              <w:t>No Insured shall admit nor assume any liability, enter into any settlement agreement nor consent to any judgment in respect of any Claim without the prior written consent of the Insurer, such consent not to be unreasonably withheld or delayed.</w:t>
            </w:r>
          </w:p>
          <w:p w14:paraId="3B7B5174" w14:textId="77777777" w:rsidR="007116E7" w:rsidRPr="00427E2F" w:rsidRDefault="007116E7" w:rsidP="000430F4">
            <w:pPr>
              <w:pStyle w:val="ListParagraph"/>
              <w:spacing w:after="160" w:line="259" w:lineRule="auto"/>
              <w:ind w:left="30" w:firstLine="284"/>
              <w:jc w:val="both"/>
              <w:rPr>
                <w:rFonts w:cs="Arial"/>
                <w:szCs w:val="18"/>
                <w:lang w:val="en-US"/>
              </w:rPr>
            </w:pPr>
          </w:p>
          <w:p w14:paraId="7C74F28C" w14:textId="603CF8D3" w:rsidR="007116E7" w:rsidRPr="00427E2F" w:rsidRDefault="007116E7" w:rsidP="000430F4">
            <w:pPr>
              <w:pStyle w:val="ListParagraph"/>
              <w:numPr>
                <w:ilvl w:val="0"/>
                <w:numId w:val="25"/>
              </w:numPr>
              <w:ind w:firstLine="284"/>
              <w:jc w:val="both"/>
              <w:rPr>
                <w:rFonts w:cs="Arial"/>
                <w:szCs w:val="18"/>
                <w:lang w:val="en-US"/>
              </w:rPr>
            </w:pPr>
            <w:r w:rsidRPr="00427E2F">
              <w:rPr>
                <w:rFonts w:cs="Arial"/>
                <w:szCs w:val="18"/>
                <w:lang w:val="en-US"/>
              </w:rPr>
              <w:t xml:space="preserve">The Insured shall obtain the prior written consent of the Insurers for decision to seek lawyers of their own choice and </w:t>
            </w:r>
            <w:proofErr w:type="gramStart"/>
            <w:r w:rsidRPr="00427E2F">
              <w:rPr>
                <w:rFonts w:cs="Arial"/>
                <w:szCs w:val="18"/>
                <w:lang w:val="en-US"/>
              </w:rPr>
              <w:t>incurring</w:t>
            </w:r>
            <w:proofErr w:type="gramEnd"/>
            <w:r w:rsidRPr="00427E2F">
              <w:rPr>
                <w:rFonts w:cs="Arial"/>
                <w:szCs w:val="18"/>
                <w:lang w:val="en-US"/>
              </w:rPr>
              <w:t xml:space="preserve"> either Defence Costs or Legal Representation Expenses, such consent not to be unreasonably withheld or delayed. In the event of an actual or potential conflict of interest between the Insureds, each such Insured shall be entitled to separate legal representation. The Insurer undertakes </w:t>
            </w:r>
            <w:r w:rsidRPr="00427E2F">
              <w:rPr>
                <w:rFonts w:cs="Arial"/>
                <w:szCs w:val="18"/>
                <w:lang w:val="en-US"/>
              </w:rPr>
              <w:lastRenderedPageBreak/>
              <w:t>to respond within 5 working days of receipt of a written request for such consent in relation to a notified Claim, Investigation or Enquiry.</w:t>
            </w:r>
          </w:p>
          <w:p w14:paraId="1EB220D1" w14:textId="77777777" w:rsidR="007116E7" w:rsidRPr="00427E2F" w:rsidRDefault="007116E7" w:rsidP="000430F4">
            <w:pPr>
              <w:pStyle w:val="ListParagraph"/>
              <w:spacing w:after="160" w:line="259" w:lineRule="auto"/>
              <w:ind w:left="30" w:firstLine="284"/>
              <w:jc w:val="both"/>
              <w:rPr>
                <w:rFonts w:cs="Arial"/>
                <w:szCs w:val="18"/>
                <w:lang w:val="en-US"/>
              </w:rPr>
            </w:pPr>
          </w:p>
          <w:p w14:paraId="3E3FF464" w14:textId="77777777" w:rsidR="007116E7" w:rsidRPr="00427E2F" w:rsidRDefault="007116E7" w:rsidP="000430F4">
            <w:pPr>
              <w:pStyle w:val="ListParagraph"/>
              <w:numPr>
                <w:ilvl w:val="0"/>
                <w:numId w:val="25"/>
              </w:numPr>
              <w:ind w:firstLine="284"/>
              <w:jc w:val="both"/>
              <w:rPr>
                <w:rFonts w:cs="Arial"/>
                <w:szCs w:val="18"/>
                <w:lang w:val="en-US"/>
              </w:rPr>
            </w:pPr>
            <w:r w:rsidRPr="00427E2F">
              <w:rPr>
                <w:rFonts w:cs="Arial"/>
                <w:szCs w:val="18"/>
                <w:lang w:val="en-US"/>
              </w:rPr>
              <w:t xml:space="preserve">Where circumstances beyond the control of the Insured prevent the Insured from obtaining such consent (and provided that such consent is sought promptly), the Insurer will </w:t>
            </w:r>
            <w:proofErr w:type="gramStart"/>
            <w:r w:rsidRPr="00427E2F">
              <w:rPr>
                <w:rFonts w:cs="Arial"/>
                <w:szCs w:val="18"/>
                <w:lang w:val="en-US"/>
              </w:rPr>
              <w:t>give retrospective consideration to</w:t>
            </w:r>
            <w:proofErr w:type="gramEnd"/>
            <w:r w:rsidRPr="00427E2F">
              <w:rPr>
                <w:rFonts w:cs="Arial"/>
                <w:szCs w:val="18"/>
                <w:lang w:val="en-US"/>
              </w:rPr>
              <w:t xml:space="preserve"> such Defence Costs or Legal Representation Expenses on the same basis as if a request for prior written consent had been made.</w:t>
            </w:r>
          </w:p>
          <w:p w14:paraId="7FD180E3" w14:textId="77777777" w:rsidR="007116E7" w:rsidRPr="00427E2F" w:rsidRDefault="007116E7" w:rsidP="000430F4">
            <w:pPr>
              <w:pStyle w:val="ListParagraph"/>
              <w:spacing w:after="160" w:line="259" w:lineRule="auto"/>
              <w:ind w:left="30" w:firstLine="284"/>
              <w:jc w:val="both"/>
              <w:rPr>
                <w:rFonts w:cs="Arial"/>
                <w:szCs w:val="18"/>
              </w:rPr>
            </w:pPr>
          </w:p>
          <w:p w14:paraId="46DB76B3" w14:textId="77777777" w:rsidR="007116E7" w:rsidRPr="00427E2F" w:rsidRDefault="007116E7" w:rsidP="000430F4">
            <w:pPr>
              <w:pStyle w:val="ListParagraph"/>
              <w:numPr>
                <w:ilvl w:val="0"/>
                <w:numId w:val="25"/>
              </w:numPr>
              <w:ind w:firstLine="284"/>
              <w:jc w:val="both"/>
              <w:rPr>
                <w:rFonts w:cs="Arial"/>
                <w:szCs w:val="18"/>
                <w:lang w:val="en-US"/>
              </w:rPr>
            </w:pPr>
            <w:r w:rsidRPr="00427E2F">
              <w:rPr>
                <w:rFonts w:cs="Arial"/>
                <w:szCs w:val="18"/>
                <w:lang w:val="en-US"/>
              </w:rPr>
              <w:t>If the Policyholder or Subsidiary pays Loss, which would otherwise be covered under the terms of this policy then the Insurer shall reimburse the Policyholder or Subsidiary in respect of such Loss.</w:t>
            </w:r>
          </w:p>
          <w:p w14:paraId="7B1899BA" w14:textId="77777777" w:rsidR="007116E7" w:rsidRPr="00427E2F" w:rsidRDefault="007116E7" w:rsidP="000430F4">
            <w:pPr>
              <w:pStyle w:val="ListParagraph"/>
              <w:spacing w:after="160" w:line="259" w:lineRule="auto"/>
              <w:ind w:left="30" w:firstLine="284"/>
              <w:jc w:val="both"/>
              <w:rPr>
                <w:rFonts w:cs="Arial"/>
                <w:szCs w:val="18"/>
                <w:lang w:val="en-US"/>
              </w:rPr>
            </w:pPr>
          </w:p>
          <w:p w14:paraId="065FCD69" w14:textId="77777777" w:rsidR="007116E7" w:rsidRPr="00427E2F" w:rsidRDefault="007116E7" w:rsidP="000430F4">
            <w:pPr>
              <w:pStyle w:val="ListParagraph"/>
              <w:numPr>
                <w:ilvl w:val="0"/>
                <w:numId w:val="25"/>
              </w:numPr>
              <w:ind w:firstLine="284"/>
              <w:jc w:val="both"/>
              <w:rPr>
                <w:rFonts w:cs="Arial"/>
                <w:szCs w:val="18"/>
                <w:lang w:val="en-US"/>
              </w:rPr>
            </w:pPr>
            <w:r w:rsidRPr="00427E2F">
              <w:rPr>
                <w:rFonts w:cs="Arial"/>
                <w:szCs w:val="18"/>
                <w:lang w:val="en-US"/>
              </w:rPr>
              <w:t xml:space="preserve">The Insurer and the Insured agree to use their best efforts to determine a fair and proper allocation of any Loss covered by the policy and Loss not covered by the policy </w:t>
            </w:r>
            <w:proofErr w:type="gramStart"/>
            <w:r w:rsidRPr="00427E2F">
              <w:rPr>
                <w:rFonts w:cs="Arial"/>
                <w:szCs w:val="18"/>
                <w:lang w:val="en-US"/>
              </w:rPr>
              <w:t>in the event that</w:t>
            </w:r>
            <w:proofErr w:type="gramEnd"/>
            <w:r w:rsidRPr="00427E2F">
              <w:rPr>
                <w:rFonts w:cs="Arial"/>
                <w:szCs w:val="18"/>
                <w:lang w:val="en-US"/>
              </w:rPr>
              <w:t xml:space="preserve"> any Claim or Investigation or Enquiry involves both covered matters and matters or </w:t>
            </w:r>
            <w:proofErr w:type="gramStart"/>
            <w:r w:rsidRPr="00427E2F">
              <w:rPr>
                <w:rFonts w:cs="Arial"/>
                <w:szCs w:val="18"/>
                <w:lang w:val="en-US"/>
              </w:rPr>
              <w:t>persons</w:t>
            </w:r>
            <w:proofErr w:type="gramEnd"/>
            <w:r w:rsidRPr="00427E2F">
              <w:rPr>
                <w:rFonts w:cs="Arial"/>
                <w:szCs w:val="18"/>
                <w:lang w:val="en-US"/>
              </w:rPr>
              <w:t xml:space="preserve"> (including the Company) not covered under this policy. In arriving at such allocation, the Insurer and the Insured and the Policyholder or Subsidiary agree that they shall </w:t>
            </w:r>
            <w:proofErr w:type="gramStart"/>
            <w:r w:rsidRPr="00427E2F">
              <w:rPr>
                <w:rFonts w:cs="Arial"/>
                <w:szCs w:val="18"/>
                <w:lang w:val="en-US"/>
              </w:rPr>
              <w:t>take into account</w:t>
            </w:r>
            <w:proofErr w:type="gramEnd"/>
            <w:r w:rsidRPr="00427E2F">
              <w:rPr>
                <w:rFonts w:cs="Arial"/>
                <w:szCs w:val="18"/>
                <w:lang w:val="en-US"/>
              </w:rPr>
              <w:t xml:space="preserve"> the relative legal and financial exposures both of covered matters and of matters or persons not covered under this policy. The Insurer shall advance the Defence Costs or Legal Representation Expenses incurred by the Insured Person until such time as a determination regarding allocation is made.</w:t>
            </w:r>
          </w:p>
          <w:p w14:paraId="7F294FD8" w14:textId="77777777" w:rsidR="007116E7" w:rsidRPr="00427E2F" w:rsidRDefault="007116E7" w:rsidP="000430F4">
            <w:pPr>
              <w:pStyle w:val="ListParagraph"/>
              <w:spacing w:after="160" w:line="259" w:lineRule="auto"/>
              <w:ind w:left="30" w:firstLine="284"/>
              <w:jc w:val="both"/>
              <w:rPr>
                <w:rFonts w:cs="Arial"/>
                <w:szCs w:val="18"/>
                <w:lang w:val="en-US"/>
              </w:rPr>
            </w:pPr>
          </w:p>
          <w:p w14:paraId="6546BD0E" w14:textId="77777777" w:rsidR="007116E7" w:rsidRPr="00427E2F" w:rsidRDefault="007116E7" w:rsidP="000430F4">
            <w:pPr>
              <w:pStyle w:val="ListParagraph"/>
              <w:numPr>
                <w:ilvl w:val="0"/>
                <w:numId w:val="25"/>
              </w:numPr>
              <w:ind w:firstLine="284"/>
              <w:jc w:val="both"/>
              <w:rPr>
                <w:rFonts w:cs="Arial"/>
                <w:szCs w:val="18"/>
                <w:lang w:val="en-US"/>
              </w:rPr>
            </w:pPr>
            <w:r w:rsidRPr="00427E2F">
              <w:rPr>
                <w:rFonts w:cs="Arial"/>
                <w:szCs w:val="18"/>
                <w:lang w:val="en-US"/>
              </w:rPr>
              <w:t>This policy may not be cancelled by the Insurer except for non-payment of the premium. The policy shall remain valid and in force until 14 days after written notice of cancellation from the insurer has been received.</w:t>
            </w:r>
          </w:p>
          <w:p w14:paraId="7EB3C117" w14:textId="77777777" w:rsidR="007116E7" w:rsidRPr="00427E2F" w:rsidRDefault="007116E7" w:rsidP="000430F4">
            <w:pPr>
              <w:pStyle w:val="ListParagraph"/>
              <w:spacing w:after="160" w:line="259" w:lineRule="auto"/>
              <w:ind w:left="30" w:firstLine="284"/>
              <w:jc w:val="both"/>
              <w:rPr>
                <w:rFonts w:cs="Arial"/>
                <w:szCs w:val="18"/>
                <w:lang w:val="en-US"/>
              </w:rPr>
            </w:pPr>
          </w:p>
          <w:p w14:paraId="16B1B48D" w14:textId="77777777" w:rsidR="007116E7" w:rsidRPr="00427E2F" w:rsidRDefault="007116E7" w:rsidP="000430F4">
            <w:pPr>
              <w:pStyle w:val="ListParagraph"/>
              <w:numPr>
                <w:ilvl w:val="0"/>
                <w:numId w:val="25"/>
              </w:numPr>
              <w:ind w:firstLine="284"/>
              <w:jc w:val="both"/>
              <w:rPr>
                <w:rFonts w:cs="Arial"/>
                <w:szCs w:val="18"/>
                <w:lang w:val="en-US"/>
              </w:rPr>
            </w:pPr>
            <w:r w:rsidRPr="00427E2F">
              <w:rPr>
                <w:rFonts w:cs="Arial"/>
                <w:szCs w:val="18"/>
                <w:lang w:val="en-US"/>
              </w:rPr>
              <w:t xml:space="preserve">This policy is governed by the laws of </w:t>
            </w:r>
            <w:proofErr w:type="gramStart"/>
            <w:r w:rsidRPr="00427E2F">
              <w:rPr>
                <w:rFonts w:cs="Arial"/>
                <w:szCs w:val="18"/>
                <w:lang w:val="en-US"/>
              </w:rPr>
              <w:t>Lithuania</w:t>
            </w:r>
            <w:proofErr w:type="gramEnd"/>
            <w:r w:rsidRPr="00427E2F">
              <w:rPr>
                <w:rFonts w:cs="Arial"/>
                <w:szCs w:val="18"/>
                <w:lang w:val="en-US"/>
              </w:rPr>
              <w:t xml:space="preserve"> and any dispute shall be finally resolved by the Lithuanian courts. </w:t>
            </w:r>
          </w:p>
          <w:p w14:paraId="0F20444A" w14:textId="77777777" w:rsidR="007116E7" w:rsidRPr="00427E2F" w:rsidRDefault="007116E7" w:rsidP="000430F4">
            <w:pPr>
              <w:pStyle w:val="ListParagraph"/>
              <w:spacing w:after="160" w:line="259" w:lineRule="auto"/>
              <w:ind w:left="30" w:firstLine="284"/>
              <w:jc w:val="both"/>
              <w:rPr>
                <w:rFonts w:cs="Arial"/>
                <w:szCs w:val="18"/>
                <w:lang w:val="en-US"/>
              </w:rPr>
            </w:pPr>
          </w:p>
          <w:p w14:paraId="058317E5" w14:textId="77777777" w:rsidR="007116E7" w:rsidRPr="00427E2F" w:rsidRDefault="007116E7" w:rsidP="000430F4">
            <w:pPr>
              <w:pStyle w:val="ListParagraph"/>
              <w:numPr>
                <w:ilvl w:val="0"/>
                <w:numId w:val="25"/>
              </w:numPr>
              <w:ind w:firstLine="284"/>
              <w:jc w:val="both"/>
              <w:rPr>
                <w:rFonts w:cs="Arial"/>
                <w:szCs w:val="18"/>
                <w:lang w:val="en-US"/>
              </w:rPr>
            </w:pPr>
            <w:r w:rsidRPr="00427E2F">
              <w:rPr>
                <w:rFonts w:cs="Arial"/>
                <w:szCs w:val="18"/>
                <w:lang w:val="en-US"/>
              </w:rPr>
              <w:t xml:space="preserve">In the event of a Loss for which payment is due, the Insurer shall: </w:t>
            </w:r>
          </w:p>
          <w:p w14:paraId="0741D901" w14:textId="77777777" w:rsidR="007116E7" w:rsidRPr="00427E2F" w:rsidRDefault="007116E7" w:rsidP="006D0E53">
            <w:pPr>
              <w:pStyle w:val="ListParagraph"/>
              <w:numPr>
                <w:ilvl w:val="0"/>
                <w:numId w:val="26"/>
              </w:numPr>
              <w:ind w:left="1164" w:hanging="708"/>
              <w:jc w:val="both"/>
              <w:rPr>
                <w:rFonts w:cs="Arial"/>
                <w:szCs w:val="18"/>
                <w:lang w:val="en-US"/>
              </w:rPr>
            </w:pPr>
            <w:proofErr w:type="gramStart"/>
            <w:r w:rsidRPr="00427E2F">
              <w:rPr>
                <w:rFonts w:cs="Arial"/>
                <w:szCs w:val="18"/>
                <w:lang w:val="en-US"/>
              </w:rPr>
              <w:t>first</w:t>
            </w:r>
            <w:proofErr w:type="gramEnd"/>
            <w:r w:rsidRPr="00427E2F">
              <w:rPr>
                <w:rFonts w:cs="Arial"/>
                <w:szCs w:val="18"/>
                <w:lang w:val="en-US"/>
              </w:rPr>
              <w:t xml:space="preserve">, pay the Insured Person; and </w:t>
            </w:r>
          </w:p>
          <w:p w14:paraId="0ADD094A" w14:textId="77777777" w:rsidR="007116E7" w:rsidRPr="00427E2F" w:rsidRDefault="007116E7" w:rsidP="006D0E53">
            <w:pPr>
              <w:pStyle w:val="ListParagraph"/>
              <w:numPr>
                <w:ilvl w:val="0"/>
                <w:numId w:val="26"/>
              </w:numPr>
              <w:ind w:left="1164" w:hanging="708"/>
              <w:jc w:val="both"/>
              <w:rPr>
                <w:rFonts w:cs="Arial"/>
                <w:szCs w:val="18"/>
                <w:lang w:val="en-US"/>
              </w:rPr>
            </w:pPr>
            <w:r w:rsidRPr="00427E2F">
              <w:rPr>
                <w:rFonts w:cs="Arial"/>
                <w:szCs w:val="18"/>
                <w:lang w:val="en-US"/>
              </w:rPr>
              <w:lastRenderedPageBreak/>
              <w:t xml:space="preserve">Then pay the Policyholder or Subsidiary. </w:t>
            </w:r>
          </w:p>
          <w:p w14:paraId="4FFBBA0E" w14:textId="77777777" w:rsidR="007116E7" w:rsidRPr="00427E2F" w:rsidRDefault="007116E7" w:rsidP="000430F4">
            <w:pPr>
              <w:pStyle w:val="ListParagraph"/>
              <w:ind w:left="1242" w:firstLine="284"/>
              <w:jc w:val="both"/>
              <w:rPr>
                <w:rFonts w:cs="Arial"/>
                <w:szCs w:val="18"/>
                <w:lang w:val="en-US"/>
              </w:rPr>
            </w:pPr>
          </w:p>
          <w:p w14:paraId="687B6B1C" w14:textId="1055FC4A" w:rsidR="007116E7" w:rsidRPr="00427E2F" w:rsidRDefault="007116E7" w:rsidP="000430F4">
            <w:pPr>
              <w:ind w:left="30" w:firstLine="284"/>
              <w:jc w:val="both"/>
              <w:rPr>
                <w:rFonts w:cs="Arial"/>
                <w:szCs w:val="18"/>
                <w:lang w:val="en-US"/>
              </w:rPr>
            </w:pPr>
            <w:r w:rsidRPr="00427E2F">
              <w:rPr>
                <w:rFonts w:cs="Arial"/>
                <w:szCs w:val="18"/>
                <w:lang w:val="en-US"/>
              </w:rPr>
              <w:t>The insolvency of any Policyholder or Subsidiary shall not relieve the Insurer of any of its obligations to prioritise payment of Loss under this policy.</w:t>
            </w:r>
          </w:p>
          <w:p w14:paraId="13B1FC10" w14:textId="77777777" w:rsidR="007116E7" w:rsidRPr="00427E2F" w:rsidRDefault="007116E7" w:rsidP="000430F4">
            <w:pPr>
              <w:ind w:firstLine="284"/>
              <w:jc w:val="both"/>
              <w:rPr>
                <w:rFonts w:cs="Arial"/>
                <w:szCs w:val="18"/>
              </w:rPr>
            </w:pPr>
          </w:p>
          <w:p w14:paraId="61728CF5" w14:textId="77777777" w:rsidR="007116E7" w:rsidRPr="00427E2F" w:rsidRDefault="007116E7" w:rsidP="000430F4">
            <w:pPr>
              <w:pStyle w:val="ListParagraph"/>
              <w:numPr>
                <w:ilvl w:val="0"/>
                <w:numId w:val="27"/>
              </w:numPr>
              <w:ind w:left="30" w:firstLine="284"/>
              <w:jc w:val="both"/>
              <w:rPr>
                <w:rFonts w:cs="Arial"/>
                <w:szCs w:val="18"/>
                <w:lang w:val="en-US"/>
              </w:rPr>
            </w:pPr>
            <w:r w:rsidRPr="00427E2F">
              <w:rPr>
                <w:rFonts w:cs="Arial"/>
                <w:szCs w:val="18"/>
                <w:lang w:val="en-US"/>
              </w:rPr>
              <w:t>The Insurer shall not avoid this policy nor any severable part of this policy nor exercise any other legal remedy on the grounds of misrepresentation or failure to disclose material events or circumstances such as written claims, disputes with the Labor Disputes Committee, proceedings initiated or already underway by any Insured and/or any agent to insure, save in the case of fraudulent misrepresentation or fraudulent failure to disclose and then, as against the Insured responsible for such fraudulent misrepresentation or fraudulent failure or Company.</w:t>
            </w:r>
          </w:p>
          <w:p w14:paraId="75DB0D84" w14:textId="77777777" w:rsidR="007116E7" w:rsidRPr="00427E2F" w:rsidRDefault="007116E7" w:rsidP="000430F4">
            <w:pPr>
              <w:pStyle w:val="ListParagraph"/>
              <w:ind w:left="30" w:firstLine="284"/>
              <w:jc w:val="both"/>
              <w:rPr>
                <w:rFonts w:cs="Arial"/>
                <w:szCs w:val="18"/>
                <w:lang w:val="en-US"/>
              </w:rPr>
            </w:pPr>
          </w:p>
          <w:p w14:paraId="2DF9EE31" w14:textId="509D0C74" w:rsidR="000430F4" w:rsidRPr="00427E2F" w:rsidRDefault="007116E7" w:rsidP="000430F4">
            <w:pPr>
              <w:pStyle w:val="ListParagraph"/>
              <w:numPr>
                <w:ilvl w:val="0"/>
                <w:numId w:val="27"/>
              </w:numPr>
              <w:ind w:left="30" w:firstLine="284"/>
              <w:jc w:val="both"/>
              <w:rPr>
                <w:rFonts w:cs="Arial"/>
                <w:szCs w:val="18"/>
                <w:lang w:val="en-US"/>
              </w:rPr>
            </w:pPr>
            <w:r w:rsidRPr="00427E2F">
              <w:rPr>
                <w:rFonts w:cs="Arial"/>
                <w:szCs w:val="18"/>
                <w:lang w:val="en-US"/>
              </w:rPr>
              <w:t xml:space="preserve">The Insurer agrees to reimburse the Insured Persons for any payments made </w:t>
            </w:r>
            <w:proofErr w:type="gramStart"/>
            <w:r w:rsidRPr="00427E2F">
              <w:rPr>
                <w:rFonts w:cs="Arial"/>
                <w:szCs w:val="18"/>
                <w:lang w:val="en-US"/>
              </w:rPr>
              <w:t>as a result of</w:t>
            </w:r>
            <w:proofErr w:type="gramEnd"/>
            <w:r w:rsidRPr="00427E2F">
              <w:rPr>
                <w:rFonts w:cs="Arial"/>
                <w:szCs w:val="18"/>
                <w:lang w:val="en-US"/>
              </w:rPr>
              <w:t xml:space="preserve"> action taken by the Insured Persons to prevent, settle or compromise any actual or potential Claim which, had it been pursued, would have been covered under this policy, provided that: </w:t>
            </w:r>
          </w:p>
          <w:p w14:paraId="231A49DC" w14:textId="77777777" w:rsidR="000430F4" w:rsidRPr="00427E2F" w:rsidRDefault="000430F4" w:rsidP="000430F4">
            <w:pPr>
              <w:ind w:left="30" w:firstLine="284"/>
              <w:jc w:val="both"/>
              <w:rPr>
                <w:rFonts w:cs="Arial"/>
                <w:szCs w:val="18"/>
                <w:lang w:val="en-US"/>
              </w:rPr>
            </w:pPr>
          </w:p>
          <w:p w14:paraId="119DC970" w14:textId="47277677" w:rsidR="000430F4" w:rsidRPr="00427E2F" w:rsidRDefault="000430F4" w:rsidP="000430F4">
            <w:pPr>
              <w:pStyle w:val="ListParagraph"/>
              <w:numPr>
                <w:ilvl w:val="0"/>
                <w:numId w:val="28"/>
              </w:numPr>
              <w:ind w:left="30" w:firstLine="284"/>
              <w:jc w:val="both"/>
              <w:rPr>
                <w:rFonts w:cs="Arial"/>
                <w:szCs w:val="18"/>
                <w:lang w:val="en-US"/>
              </w:rPr>
            </w:pPr>
            <w:r w:rsidRPr="00427E2F">
              <w:rPr>
                <w:rFonts w:cs="Arial"/>
                <w:szCs w:val="18"/>
                <w:lang w:val="en-US"/>
              </w:rPr>
              <w:t xml:space="preserve">clause 7.8 above (if applicable) shall have been complied </w:t>
            </w:r>
            <w:proofErr w:type="gramStart"/>
            <w:r w:rsidRPr="00427E2F">
              <w:rPr>
                <w:rFonts w:cs="Arial"/>
                <w:szCs w:val="18"/>
                <w:lang w:val="en-US"/>
              </w:rPr>
              <w:t>with;</w:t>
            </w:r>
            <w:proofErr w:type="gramEnd"/>
            <w:r w:rsidRPr="00427E2F">
              <w:rPr>
                <w:rFonts w:cs="Arial"/>
                <w:szCs w:val="18"/>
                <w:lang w:val="en-US"/>
              </w:rPr>
              <w:t xml:space="preserve"> </w:t>
            </w:r>
          </w:p>
          <w:p w14:paraId="4527AA5F" w14:textId="77777777" w:rsidR="000430F4" w:rsidRPr="00427E2F" w:rsidRDefault="000430F4" w:rsidP="000430F4">
            <w:pPr>
              <w:pStyle w:val="ListParagraph"/>
              <w:numPr>
                <w:ilvl w:val="0"/>
                <w:numId w:val="28"/>
              </w:numPr>
              <w:ind w:left="30" w:firstLine="284"/>
              <w:jc w:val="both"/>
              <w:rPr>
                <w:rFonts w:cs="Arial"/>
                <w:szCs w:val="18"/>
                <w:lang w:val="en-US"/>
              </w:rPr>
            </w:pPr>
            <w:r w:rsidRPr="00427E2F">
              <w:rPr>
                <w:rFonts w:cs="Arial"/>
                <w:szCs w:val="18"/>
                <w:lang w:val="en-US"/>
              </w:rPr>
              <w:t xml:space="preserve">the Insured have taken all reasonable steps to mitigate Losses arising from any such </w:t>
            </w:r>
            <w:proofErr w:type="gramStart"/>
            <w:r w:rsidRPr="00427E2F">
              <w:rPr>
                <w:rFonts w:cs="Arial"/>
                <w:szCs w:val="18"/>
                <w:lang w:val="en-US"/>
              </w:rPr>
              <w:t>Claim;</w:t>
            </w:r>
            <w:proofErr w:type="gramEnd"/>
            <w:r w:rsidRPr="00427E2F">
              <w:rPr>
                <w:rFonts w:cs="Arial"/>
                <w:szCs w:val="18"/>
                <w:lang w:val="en-US"/>
              </w:rPr>
              <w:t xml:space="preserve"> </w:t>
            </w:r>
          </w:p>
          <w:p w14:paraId="6360B814" w14:textId="77777777" w:rsidR="000430F4" w:rsidRPr="00427E2F" w:rsidRDefault="000430F4" w:rsidP="000430F4">
            <w:pPr>
              <w:pStyle w:val="ListParagraph"/>
              <w:numPr>
                <w:ilvl w:val="0"/>
                <w:numId w:val="28"/>
              </w:numPr>
              <w:ind w:left="30" w:firstLine="284"/>
              <w:jc w:val="both"/>
              <w:rPr>
                <w:rFonts w:cs="Arial"/>
                <w:szCs w:val="18"/>
                <w:lang w:val="en-US"/>
              </w:rPr>
            </w:pPr>
            <w:proofErr w:type="gramStart"/>
            <w:r w:rsidRPr="00427E2F">
              <w:rPr>
                <w:rFonts w:cs="Arial"/>
                <w:szCs w:val="18"/>
                <w:lang w:val="en-US"/>
              </w:rPr>
              <w:t>any</w:t>
            </w:r>
            <w:proofErr w:type="gramEnd"/>
            <w:r w:rsidRPr="00427E2F">
              <w:rPr>
                <w:rFonts w:cs="Arial"/>
                <w:szCs w:val="18"/>
                <w:lang w:val="en-US"/>
              </w:rPr>
              <w:t xml:space="preserve"> action taken by the Insured is taken, where practicable, with the prior approval of the Insurer; or </w:t>
            </w:r>
          </w:p>
          <w:p w14:paraId="0C2727D1" w14:textId="77777777" w:rsidR="000430F4" w:rsidRPr="00427E2F" w:rsidRDefault="000430F4" w:rsidP="000430F4">
            <w:pPr>
              <w:pStyle w:val="ListParagraph"/>
              <w:numPr>
                <w:ilvl w:val="0"/>
                <w:numId w:val="28"/>
              </w:numPr>
              <w:ind w:left="30" w:firstLine="284"/>
              <w:jc w:val="both"/>
              <w:rPr>
                <w:rFonts w:cs="Arial"/>
                <w:szCs w:val="18"/>
                <w:lang w:val="en-US"/>
              </w:rPr>
            </w:pPr>
            <w:r w:rsidRPr="00427E2F">
              <w:rPr>
                <w:rFonts w:cs="Arial"/>
                <w:szCs w:val="18"/>
                <w:lang w:val="en-US"/>
              </w:rPr>
              <w:t xml:space="preserve">The liability of the Insurer shall not exceed that which would have existed if a Claim had been pursued against the Insured Persons. </w:t>
            </w:r>
          </w:p>
          <w:p w14:paraId="554892EE" w14:textId="649128D6" w:rsidR="007116E7" w:rsidRPr="00427E2F" w:rsidRDefault="007116E7" w:rsidP="000430F4">
            <w:pPr>
              <w:ind w:firstLine="284"/>
              <w:jc w:val="both"/>
              <w:rPr>
                <w:rFonts w:cs="Arial"/>
                <w:b/>
                <w:bCs/>
                <w:lang w:val="en-GB"/>
              </w:rPr>
            </w:pPr>
          </w:p>
        </w:tc>
      </w:tr>
      <w:tr w:rsidR="00427E2F" w:rsidRPr="00427E2F" w14:paraId="108B3E03" w14:textId="77777777" w:rsidTr="002B01BB">
        <w:tc>
          <w:tcPr>
            <w:tcW w:w="1559" w:type="dxa"/>
            <w:gridSpan w:val="3"/>
          </w:tcPr>
          <w:p w14:paraId="13CAF4C5" w14:textId="77777777" w:rsidR="007116E7" w:rsidRPr="00427E2F" w:rsidRDefault="007116E7" w:rsidP="007116E7">
            <w:pPr>
              <w:pStyle w:val="ListParagraph"/>
              <w:numPr>
                <w:ilvl w:val="0"/>
                <w:numId w:val="3"/>
              </w:numPr>
              <w:jc w:val="both"/>
              <w:rPr>
                <w:rFonts w:cs="Arial"/>
              </w:rPr>
            </w:pPr>
          </w:p>
        </w:tc>
        <w:tc>
          <w:tcPr>
            <w:tcW w:w="3827" w:type="dxa"/>
          </w:tcPr>
          <w:p w14:paraId="6C1CEC1A" w14:textId="77777777" w:rsidR="007116E7" w:rsidRPr="00427E2F" w:rsidRDefault="007116E7" w:rsidP="007116E7">
            <w:pPr>
              <w:jc w:val="both"/>
              <w:rPr>
                <w:rFonts w:cs="Arial"/>
                <w:b/>
                <w:bCs/>
              </w:rPr>
            </w:pPr>
            <w:r w:rsidRPr="00427E2F">
              <w:rPr>
                <w:rFonts w:cs="Arial"/>
                <w:b/>
                <w:bCs/>
              </w:rPr>
              <w:t>PAPILDOMA INFORMACIJA IR NUOSTOLINGUMAS</w:t>
            </w:r>
          </w:p>
          <w:p w14:paraId="2C9A86AD" w14:textId="77777777" w:rsidR="007116E7" w:rsidRPr="00427E2F" w:rsidRDefault="007116E7" w:rsidP="007116E7">
            <w:pPr>
              <w:jc w:val="both"/>
              <w:rPr>
                <w:rFonts w:cs="Arial"/>
              </w:rPr>
            </w:pPr>
          </w:p>
          <w:p w14:paraId="59B44C84" w14:textId="26269431" w:rsidR="007116E7" w:rsidRPr="00427E2F" w:rsidRDefault="007116E7" w:rsidP="007116E7">
            <w:pPr>
              <w:jc w:val="both"/>
              <w:rPr>
                <w:rFonts w:cs="Arial"/>
              </w:rPr>
            </w:pPr>
            <w:r w:rsidRPr="00427E2F">
              <w:rPr>
                <w:rFonts w:cs="Arial"/>
              </w:rPr>
              <w:t>Žr. užpildytą AB „Oro navigacija“ Vadovaujančių asmenų civilinės atsakomybės draudimo anketą (</w:t>
            </w:r>
            <w:r w:rsidR="00932C36">
              <w:rPr>
                <w:rFonts w:cs="Arial"/>
              </w:rPr>
              <w:t>1 priedas</w:t>
            </w:r>
            <w:r w:rsidRPr="00427E2F">
              <w:rPr>
                <w:rFonts w:cs="Arial"/>
              </w:rPr>
              <w:t>).</w:t>
            </w:r>
          </w:p>
          <w:p w14:paraId="4A6CFD71" w14:textId="77777777" w:rsidR="007116E7" w:rsidRPr="00427E2F" w:rsidRDefault="007116E7" w:rsidP="007116E7">
            <w:pPr>
              <w:jc w:val="both"/>
              <w:rPr>
                <w:rFonts w:cs="Arial"/>
              </w:rPr>
            </w:pPr>
          </w:p>
        </w:tc>
        <w:tc>
          <w:tcPr>
            <w:tcW w:w="710" w:type="dxa"/>
          </w:tcPr>
          <w:p w14:paraId="5243B4BC" w14:textId="77777777" w:rsidR="007116E7" w:rsidRPr="00427E2F" w:rsidRDefault="007116E7" w:rsidP="007116E7">
            <w:pPr>
              <w:pStyle w:val="ListParagraph"/>
              <w:numPr>
                <w:ilvl w:val="0"/>
                <w:numId w:val="4"/>
              </w:numPr>
              <w:jc w:val="both"/>
              <w:rPr>
                <w:rFonts w:cs="Arial"/>
              </w:rPr>
            </w:pPr>
          </w:p>
        </w:tc>
        <w:tc>
          <w:tcPr>
            <w:tcW w:w="3827" w:type="dxa"/>
          </w:tcPr>
          <w:p w14:paraId="0A798497" w14:textId="77777777" w:rsidR="007116E7" w:rsidRPr="00427E2F" w:rsidRDefault="007116E7" w:rsidP="007116E7">
            <w:pPr>
              <w:jc w:val="both"/>
              <w:rPr>
                <w:rFonts w:cs="Arial"/>
                <w:b/>
                <w:bCs/>
                <w:lang w:val="en-GB"/>
              </w:rPr>
            </w:pPr>
            <w:r w:rsidRPr="00427E2F">
              <w:rPr>
                <w:rFonts w:cs="Arial"/>
                <w:b/>
                <w:bCs/>
                <w:lang w:val="en-GB"/>
              </w:rPr>
              <w:t>ADDITIONAL INFORMATION AND LOSS HISTORY</w:t>
            </w:r>
          </w:p>
          <w:p w14:paraId="72E044BB" w14:textId="77777777" w:rsidR="007116E7" w:rsidRPr="00427E2F" w:rsidRDefault="007116E7" w:rsidP="007116E7">
            <w:pPr>
              <w:jc w:val="both"/>
              <w:rPr>
                <w:rFonts w:cs="Arial"/>
                <w:lang w:val="en-GB"/>
              </w:rPr>
            </w:pPr>
          </w:p>
          <w:p w14:paraId="437CCC7A" w14:textId="484446BA" w:rsidR="007116E7" w:rsidRPr="00427E2F" w:rsidRDefault="007116E7" w:rsidP="007116E7">
            <w:pPr>
              <w:jc w:val="both"/>
              <w:rPr>
                <w:rFonts w:cs="Arial"/>
                <w:lang w:val="en-GB"/>
              </w:rPr>
            </w:pPr>
            <w:r w:rsidRPr="00427E2F">
              <w:rPr>
                <w:rFonts w:cs="Arial"/>
                <w:lang w:val="en-GB"/>
              </w:rPr>
              <w:t xml:space="preserve">See the completed Directors and Officers Liability Proposal Form of </w:t>
            </w:r>
            <w:r w:rsidR="002C5063">
              <w:rPr>
                <w:rFonts w:cs="Arial"/>
                <w:lang w:val="en-GB"/>
              </w:rPr>
              <w:t>PLLC</w:t>
            </w:r>
            <w:r w:rsidRPr="00427E2F">
              <w:rPr>
                <w:rFonts w:cs="Arial"/>
                <w:lang w:val="en-GB"/>
              </w:rPr>
              <w:t xml:space="preserve"> Oro </w:t>
            </w:r>
            <w:proofErr w:type="spellStart"/>
            <w:r w:rsidR="002C5063">
              <w:rPr>
                <w:rFonts w:cs="Arial"/>
                <w:lang w:val="en-GB"/>
              </w:rPr>
              <w:t>N</w:t>
            </w:r>
            <w:r w:rsidRPr="00427E2F">
              <w:rPr>
                <w:rFonts w:cs="Arial"/>
                <w:lang w:val="en-GB"/>
              </w:rPr>
              <w:t>avigacija</w:t>
            </w:r>
            <w:proofErr w:type="spellEnd"/>
            <w:r w:rsidRPr="00427E2F">
              <w:rPr>
                <w:rFonts w:cs="Arial"/>
                <w:lang w:val="en-GB"/>
              </w:rPr>
              <w:t xml:space="preserve"> (Annex No. 1).</w:t>
            </w:r>
          </w:p>
          <w:p w14:paraId="20B9BCC3" w14:textId="7674F425" w:rsidR="007116E7" w:rsidRPr="00427E2F" w:rsidRDefault="007116E7" w:rsidP="007116E7">
            <w:pPr>
              <w:jc w:val="both"/>
              <w:rPr>
                <w:rFonts w:cs="Arial"/>
                <w:lang w:val="en-GB"/>
              </w:rPr>
            </w:pPr>
          </w:p>
        </w:tc>
      </w:tr>
      <w:tr w:rsidR="00427E2F" w:rsidRPr="00427E2F" w14:paraId="3F6B63E5" w14:textId="77777777" w:rsidTr="002B01BB">
        <w:tc>
          <w:tcPr>
            <w:tcW w:w="1559" w:type="dxa"/>
            <w:gridSpan w:val="3"/>
          </w:tcPr>
          <w:p w14:paraId="48D6C345" w14:textId="77777777" w:rsidR="007116E7" w:rsidRPr="00427E2F" w:rsidRDefault="007116E7" w:rsidP="007116E7">
            <w:pPr>
              <w:pStyle w:val="ListParagraph"/>
              <w:numPr>
                <w:ilvl w:val="0"/>
                <w:numId w:val="3"/>
              </w:numPr>
              <w:jc w:val="both"/>
              <w:rPr>
                <w:rFonts w:cs="Arial"/>
              </w:rPr>
            </w:pPr>
          </w:p>
        </w:tc>
        <w:tc>
          <w:tcPr>
            <w:tcW w:w="3827" w:type="dxa"/>
          </w:tcPr>
          <w:p w14:paraId="720E0129" w14:textId="77777777" w:rsidR="007116E7" w:rsidRPr="00427E2F" w:rsidRDefault="007116E7" w:rsidP="007116E7">
            <w:pPr>
              <w:jc w:val="both"/>
              <w:rPr>
                <w:rFonts w:cs="Arial"/>
                <w:b/>
                <w:bCs/>
              </w:rPr>
            </w:pPr>
            <w:r w:rsidRPr="00427E2F">
              <w:rPr>
                <w:rFonts w:cs="Arial"/>
                <w:b/>
                <w:bCs/>
              </w:rPr>
              <w:t>PASTABOS</w:t>
            </w:r>
          </w:p>
        </w:tc>
        <w:tc>
          <w:tcPr>
            <w:tcW w:w="710" w:type="dxa"/>
          </w:tcPr>
          <w:p w14:paraId="1E4F6C98" w14:textId="77777777" w:rsidR="007116E7" w:rsidRPr="00427E2F" w:rsidRDefault="007116E7" w:rsidP="007116E7">
            <w:pPr>
              <w:pStyle w:val="ListParagraph"/>
              <w:numPr>
                <w:ilvl w:val="0"/>
                <w:numId w:val="4"/>
              </w:numPr>
              <w:jc w:val="both"/>
              <w:rPr>
                <w:rFonts w:cs="Arial"/>
              </w:rPr>
            </w:pPr>
          </w:p>
        </w:tc>
        <w:tc>
          <w:tcPr>
            <w:tcW w:w="3827" w:type="dxa"/>
          </w:tcPr>
          <w:p w14:paraId="6805CFDE" w14:textId="77777777" w:rsidR="007116E7" w:rsidRPr="00427E2F" w:rsidRDefault="007116E7" w:rsidP="007116E7">
            <w:pPr>
              <w:jc w:val="both"/>
              <w:rPr>
                <w:rFonts w:cs="Arial"/>
                <w:b/>
                <w:bCs/>
                <w:lang w:val="en-GB"/>
              </w:rPr>
            </w:pPr>
            <w:r w:rsidRPr="00427E2F">
              <w:rPr>
                <w:rFonts w:cs="Arial"/>
                <w:b/>
                <w:bCs/>
                <w:lang w:val="en-GB"/>
              </w:rPr>
              <w:t>NOTES</w:t>
            </w:r>
          </w:p>
          <w:p w14:paraId="420470E2" w14:textId="77777777" w:rsidR="007116E7" w:rsidRPr="00427E2F" w:rsidRDefault="007116E7" w:rsidP="007116E7">
            <w:pPr>
              <w:jc w:val="both"/>
              <w:rPr>
                <w:rFonts w:cs="Arial"/>
                <w:b/>
                <w:bCs/>
                <w:lang w:val="en-GB"/>
              </w:rPr>
            </w:pPr>
          </w:p>
        </w:tc>
      </w:tr>
      <w:tr w:rsidR="00427E2F" w:rsidRPr="00427E2F" w14:paraId="14254A39" w14:textId="77777777" w:rsidTr="002B01BB">
        <w:tc>
          <w:tcPr>
            <w:tcW w:w="1559" w:type="dxa"/>
            <w:gridSpan w:val="3"/>
          </w:tcPr>
          <w:p w14:paraId="15E42136" w14:textId="77777777" w:rsidR="007116E7" w:rsidRPr="00427E2F" w:rsidRDefault="007116E7" w:rsidP="007116E7">
            <w:pPr>
              <w:pStyle w:val="ListParagraph"/>
              <w:numPr>
                <w:ilvl w:val="1"/>
                <w:numId w:val="3"/>
              </w:numPr>
              <w:jc w:val="both"/>
              <w:rPr>
                <w:rFonts w:cs="Arial"/>
              </w:rPr>
            </w:pPr>
          </w:p>
        </w:tc>
        <w:tc>
          <w:tcPr>
            <w:tcW w:w="3827" w:type="dxa"/>
          </w:tcPr>
          <w:p w14:paraId="6BDAC000" w14:textId="77777777" w:rsidR="007116E7" w:rsidRPr="00427E2F" w:rsidRDefault="007116E7" w:rsidP="007116E7">
            <w:pPr>
              <w:jc w:val="both"/>
              <w:rPr>
                <w:rFonts w:cs="Arial"/>
              </w:rPr>
            </w:pPr>
            <w:r w:rsidRPr="00427E2F">
              <w:rPr>
                <w:rFonts w:cs="Arial"/>
              </w:rPr>
              <w:t xml:space="preserve">Taikomos draudimo sąlygos ir apibrėžimai gali skirtis nuo nurodytų šioje  techninėje specifikacijoje, tačiau pateikiami alternatyvūs variantai negali </w:t>
            </w:r>
            <w:r w:rsidRPr="00427E2F">
              <w:rPr>
                <w:rFonts w:cs="Arial"/>
              </w:rPr>
              <w:lastRenderedPageBreak/>
              <w:t>būti siauresni, nei nurodyti šioje techninėje specifikacijoje.</w:t>
            </w:r>
          </w:p>
        </w:tc>
        <w:tc>
          <w:tcPr>
            <w:tcW w:w="710" w:type="dxa"/>
          </w:tcPr>
          <w:p w14:paraId="4204A05C" w14:textId="77777777" w:rsidR="007116E7" w:rsidRPr="00427E2F" w:rsidRDefault="007116E7" w:rsidP="007116E7">
            <w:pPr>
              <w:pStyle w:val="ListParagraph"/>
              <w:numPr>
                <w:ilvl w:val="1"/>
                <w:numId w:val="4"/>
              </w:numPr>
              <w:jc w:val="both"/>
              <w:rPr>
                <w:rFonts w:cs="Arial"/>
              </w:rPr>
            </w:pPr>
          </w:p>
        </w:tc>
        <w:tc>
          <w:tcPr>
            <w:tcW w:w="3827" w:type="dxa"/>
          </w:tcPr>
          <w:p w14:paraId="4688B3AD" w14:textId="77777777" w:rsidR="007116E7" w:rsidRPr="00427E2F" w:rsidRDefault="007116E7" w:rsidP="007116E7">
            <w:pPr>
              <w:jc w:val="both"/>
              <w:rPr>
                <w:rFonts w:cs="Arial"/>
                <w:lang w:val="en-GB"/>
              </w:rPr>
            </w:pPr>
            <w:r w:rsidRPr="00427E2F">
              <w:rPr>
                <w:rFonts w:cs="Arial"/>
                <w:lang w:val="en-GB"/>
              </w:rPr>
              <w:t xml:space="preserve">Applicable insurance terms and definitions might differ from those enclosed in this technical specification, however alternative options shall not be </w:t>
            </w:r>
            <w:r w:rsidRPr="00427E2F">
              <w:rPr>
                <w:rFonts w:cs="Arial"/>
                <w:lang w:val="en-GB"/>
              </w:rPr>
              <w:lastRenderedPageBreak/>
              <w:t>narrower than these terms enclosed in technical specification.</w:t>
            </w:r>
          </w:p>
          <w:p w14:paraId="0561CDEA" w14:textId="77777777" w:rsidR="007116E7" w:rsidRPr="00427E2F" w:rsidRDefault="007116E7" w:rsidP="007116E7">
            <w:pPr>
              <w:jc w:val="both"/>
              <w:rPr>
                <w:rFonts w:cs="Arial"/>
                <w:lang w:val="en-GB"/>
              </w:rPr>
            </w:pPr>
          </w:p>
        </w:tc>
      </w:tr>
      <w:tr w:rsidR="00427E2F" w:rsidRPr="00427E2F" w14:paraId="65EABF50" w14:textId="77777777" w:rsidTr="002B01BB">
        <w:tc>
          <w:tcPr>
            <w:tcW w:w="1559" w:type="dxa"/>
            <w:gridSpan w:val="3"/>
          </w:tcPr>
          <w:p w14:paraId="759D39BB" w14:textId="77777777" w:rsidR="007116E7" w:rsidRPr="00427E2F" w:rsidRDefault="007116E7" w:rsidP="007116E7">
            <w:pPr>
              <w:pStyle w:val="ListParagraph"/>
              <w:numPr>
                <w:ilvl w:val="1"/>
                <w:numId w:val="3"/>
              </w:numPr>
              <w:jc w:val="both"/>
              <w:rPr>
                <w:rFonts w:cs="Arial"/>
              </w:rPr>
            </w:pPr>
          </w:p>
        </w:tc>
        <w:tc>
          <w:tcPr>
            <w:tcW w:w="3827" w:type="dxa"/>
          </w:tcPr>
          <w:p w14:paraId="3A467727" w14:textId="77777777" w:rsidR="007116E7" w:rsidRDefault="007116E7" w:rsidP="007116E7">
            <w:pPr>
              <w:jc w:val="both"/>
              <w:rPr>
                <w:rFonts w:cs="Arial"/>
                <w:bCs/>
              </w:rPr>
            </w:pPr>
            <w:r w:rsidRPr="00427E2F">
              <w:rPr>
                <w:rFonts w:cs="Arial"/>
                <w:lang w:eastAsia="lt-LT"/>
              </w:rPr>
              <w:t>Susitariama, kad šio dokumento kalba yra anglų kalba. Esant neatitikimų tarp tekstų lietuvių ir anglų kalbomis, tekstas anglų kalba turės viršenybę</w:t>
            </w:r>
            <w:r w:rsidRPr="00427E2F">
              <w:rPr>
                <w:rFonts w:cs="Arial"/>
                <w:bCs/>
              </w:rPr>
              <w:t>.</w:t>
            </w:r>
          </w:p>
          <w:p w14:paraId="51781FD2" w14:textId="77777777" w:rsidR="00DA7E29" w:rsidRDefault="00DA7E29" w:rsidP="007116E7">
            <w:pPr>
              <w:jc w:val="both"/>
              <w:rPr>
                <w:rFonts w:cs="Arial"/>
                <w:bCs/>
              </w:rPr>
            </w:pPr>
          </w:p>
          <w:p w14:paraId="2BBCB0A6" w14:textId="62F18587" w:rsidR="00DA7E29" w:rsidRPr="00427E2F" w:rsidRDefault="00DA7E29" w:rsidP="007116E7">
            <w:pPr>
              <w:jc w:val="both"/>
              <w:rPr>
                <w:rFonts w:cs="Arial"/>
                <w:bCs/>
              </w:rPr>
            </w:pPr>
          </w:p>
        </w:tc>
        <w:tc>
          <w:tcPr>
            <w:tcW w:w="710" w:type="dxa"/>
          </w:tcPr>
          <w:p w14:paraId="00D19192" w14:textId="77777777" w:rsidR="007116E7" w:rsidRPr="00427E2F" w:rsidRDefault="007116E7" w:rsidP="007116E7">
            <w:pPr>
              <w:pStyle w:val="ListParagraph"/>
              <w:numPr>
                <w:ilvl w:val="1"/>
                <w:numId w:val="4"/>
              </w:numPr>
              <w:jc w:val="both"/>
              <w:rPr>
                <w:rFonts w:cs="Arial"/>
              </w:rPr>
            </w:pPr>
          </w:p>
        </w:tc>
        <w:tc>
          <w:tcPr>
            <w:tcW w:w="3827" w:type="dxa"/>
          </w:tcPr>
          <w:p w14:paraId="02CA4989" w14:textId="77777777" w:rsidR="007116E7" w:rsidRPr="00427E2F" w:rsidRDefault="007116E7" w:rsidP="007116E7">
            <w:pPr>
              <w:jc w:val="both"/>
              <w:rPr>
                <w:rFonts w:cs="Arial"/>
                <w:lang w:val="en-GB"/>
              </w:rPr>
            </w:pPr>
            <w:r w:rsidRPr="00427E2F">
              <w:rPr>
                <w:rFonts w:cs="Arial"/>
                <w:lang w:val="en-GB"/>
              </w:rPr>
              <w:t>It is agreed that the language of this document is deemed to be English. In case of discrepancies between the texts in Lithuanian and English, English text shall prevail and govern.</w:t>
            </w:r>
          </w:p>
          <w:p w14:paraId="2573C8CA" w14:textId="77777777" w:rsidR="007116E7" w:rsidRPr="00427E2F" w:rsidRDefault="007116E7" w:rsidP="007116E7">
            <w:pPr>
              <w:jc w:val="both"/>
              <w:rPr>
                <w:rFonts w:cs="Arial"/>
                <w:lang w:val="en-GB"/>
              </w:rPr>
            </w:pPr>
          </w:p>
        </w:tc>
      </w:tr>
      <w:tr w:rsidR="00427E2F" w:rsidRPr="00427E2F" w14:paraId="78B17176" w14:textId="77777777" w:rsidTr="002B01BB">
        <w:trPr>
          <w:gridBefore w:val="1"/>
          <w:wBefore w:w="282" w:type="dxa"/>
          <w:trHeight w:val="1886"/>
        </w:trPr>
        <w:tc>
          <w:tcPr>
            <w:tcW w:w="1135" w:type="dxa"/>
          </w:tcPr>
          <w:p w14:paraId="7B4FF1D3" w14:textId="7B1BA3D8" w:rsidR="007116E7" w:rsidRPr="00427E2F" w:rsidRDefault="007116E7" w:rsidP="00932C36">
            <w:pPr>
              <w:pStyle w:val="ListParagraph"/>
              <w:numPr>
                <w:ilvl w:val="1"/>
                <w:numId w:val="3"/>
              </w:numPr>
              <w:jc w:val="both"/>
              <w:rPr>
                <w:rFonts w:cs="Arial"/>
              </w:rPr>
            </w:pPr>
          </w:p>
        </w:tc>
        <w:tc>
          <w:tcPr>
            <w:tcW w:w="3969" w:type="dxa"/>
            <w:gridSpan w:val="2"/>
            <w:hideMark/>
          </w:tcPr>
          <w:p w14:paraId="14A61DD8" w14:textId="335D3DC7" w:rsidR="00DA7E29" w:rsidRPr="00427E2F" w:rsidRDefault="00DA7E29" w:rsidP="00DA7E29">
            <w:pPr>
              <w:jc w:val="both"/>
              <w:rPr>
                <w:rFonts w:cs="Arial"/>
                <w:lang w:eastAsia="lt-LT"/>
              </w:rPr>
            </w:pPr>
            <w:r w:rsidRPr="00427E2F">
              <w:rPr>
                <w:rFonts w:cs="Arial"/>
                <w:lang w:eastAsia="lt-LT"/>
              </w:rPr>
              <w:t>Draudimo sutarčių ir polisų sudarymo tarpininkavimo, žalų istorijos ir kitais draudimo klausimais Draudėją atstovauja UADBB „Aon Baltic“, įmonės kodas: 110591289</w:t>
            </w:r>
            <w:r w:rsidR="00932C36">
              <w:rPr>
                <w:rFonts w:cs="Arial"/>
                <w:lang w:eastAsia="lt-LT"/>
              </w:rPr>
              <w:t>, jeigu toks atstovavimas neprieštarauja nacionalinio saugumo ir tarptautinių sankcijų taikymo reikalavimams.</w:t>
            </w:r>
          </w:p>
          <w:p w14:paraId="39C7AD80" w14:textId="7C544519" w:rsidR="007116E7" w:rsidRPr="00427E2F" w:rsidRDefault="00DA7E29" w:rsidP="00932C36">
            <w:pPr>
              <w:ind w:firstLine="316"/>
              <w:jc w:val="both"/>
              <w:rPr>
                <w:rFonts w:cs="Arial"/>
                <w:lang w:eastAsia="lt-LT"/>
              </w:rPr>
            </w:pPr>
            <w:r>
              <w:rPr>
                <w:rFonts w:cs="Arial"/>
                <w:lang w:eastAsia="lt-LT"/>
              </w:rPr>
              <w:t>Draudimo brokeriui mokamas komisinis mokestis yra 1</w:t>
            </w:r>
            <w:r w:rsidR="006C5868">
              <w:rPr>
                <w:rFonts w:cs="Arial"/>
                <w:lang w:eastAsia="lt-LT"/>
              </w:rPr>
              <w:t>,00</w:t>
            </w:r>
            <w:r>
              <w:rPr>
                <w:rFonts w:cs="Arial"/>
                <w:lang w:eastAsia="lt-LT"/>
              </w:rPr>
              <w:t>%.</w:t>
            </w:r>
          </w:p>
          <w:p w14:paraId="37FE51A3" w14:textId="77777777" w:rsidR="00DA7E29" w:rsidRDefault="00DA7E29" w:rsidP="007116E7">
            <w:pPr>
              <w:ind w:firstLine="0"/>
              <w:jc w:val="both"/>
              <w:rPr>
                <w:rFonts w:cs="Arial"/>
                <w:lang w:eastAsia="lt-LT"/>
              </w:rPr>
            </w:pPr>
          </w:p>
          <w:p w14:paraId="52F659B0" w14:textId="77777777" w:rsidR="00DA7E29" w:rsidRDefault="00DA7E29" w:rsidP="007116E7">
            <w:pPr>
              <w:ind w:firstLine="0"/>
              <w:jc w:val="both"/>
              <w:rPr>
                <w:rFonts w:cs="Arial"/>
                <w:lang w:eastAsia="lt-LT"/>
              </w:rPr>
            </w:pPr>
          </w:p>
          <w:p w14:paraId="79181FA1" w14:textId="6EBC903D" w:rsidR="007116E7" w:rsidRPr="00427E2F" w:rsidRDefault="007116E7" w:rsidP="007116E7">
            <w:pPr>
              <w:ind w:firstLine="0"/>
              <w:jc w:val="both"/>
              <w:rPr>
                <w:rFonts w:cs="Arial"/>
                <w:lang w:eastAsia="lt-LT"/>
              </w:rPr>
            </w:pPr>
            <w:r w:rsidRPr="00427E2F">
              <w:rPr>
                <w:rFonts w:cs="Arial"/>
                <w:lang w:eastAsia="lt-LT"/>
              </w:rPr>
              <w:t>PRIDEDAMA:</w:t>
            </w:r>
          </w:p>
          <w:p w14:paraId="0ECACC68" w14:textId="3ABC8E4C" w:rsidR="007116E7" w:rsidRDefault="007116E7" w:rsidP="007116E7">
            <w:pPr>
              <w:spacing w:before="120"/>
              <w:jc w:val="both"/>
              <w:rPr>
                <w:rFonts w:cs="Arial"/>
              </w:rPr>
            </w:pPr>
            <w:r w:rsidRPr="00427E2F">
              <w:rPr>
                <w:rFonts w:cs="Arial"/>
                <w:lang w:eastAsia="lt-LT"/>
              </w:rPr>
              <w:t>1.</w:t>
            </w:r>
            <w:r w:rsidRPr="00427E2F">
              <w:rPr>
                <w:rFonts w:cs="Arial"/>
              </w:rPr>
              <w:t xml:space="preserve"> AB „Oro navigacija“ Vadovaujančių asmenų civilinės atsakomybės draudimo anketa.</w:t>
            </w:r>
          </w:p>
          <w:p w14:paraId="3350C0C9" w14:textId="2D1C26A4" w:rsidR="007E26A0" w:rsidRPr="00427E2F" w:rsidRDefault="007E26A0" w:rsidP="007116E7">
            <w:pPr>
              <w:spacing w:before="120"/>
              <w:jc w:val="both"/>
              <w:rPr>
                <w:rFonts w:cs="Arial"/>
              </w:rPr>
            </w:pPr>
            <w:r>
              <w:rPr>
                <w:rFonts w:cs="Arial"/>
              </w:rPr>
              <w:t>2. Papildoma sąlyga dėl teritorijos ribojimo.</w:t>
            </w:r>
          </w:p>
          <w:p w14:paraId="5C3868BA" w14:textId="77777777" w:rsidR="007116E7" w:rsidRPr="00427E2F" w:rsidRDefault="007116E7" w:rsidP="007116E7">
            <w:pPr>
              <w:jc w:val="both"/>
            </w:pPr>
          </w:p>
          <w:p w14:paraId="7D6E1819" w14:textId="77777777" w:rsidR="007116E7" w:rsidRPr="00427E2F" w:rsidRDefault="007116E7" w:rsidP="007116E7">
            <w:pPr>
              <w:jc w:val="both"/>
              <w:rPr>
                <w:rFonts w:cs="Arial"/>
                <w:lang w:eastAsia="lt-LT"/>
              </w:rPr>
            </w:pPr>
          </w:p>
        </w:tc>
        <w:tc>
          <w:tcPr>
            <w:tcW w:w="710" w:type="dxa"/>
          </w:tcPr>
          <w:p w14:paraId="039F6B60" w14:textId="6E69864F" w:rsidR="007116E7" w:rsidRPr="00427E2F" w:rsidRDefault="007116E7" w:rsidP="007116E7">
            <w:pPr>
              <w:ind w:firstLine="0"/>
              <w:jc w:val="both"/>
              <w:rPr>
                <w:rFonts w:cs="Arial"/>
              </w:rPr>
            </w:pPr>
          </w:p>
        </w:tc>
        <w:tc>
          <w:tcPr>
            <w:tcW w:w="3827" w:type="dxa"/>
            <w:hideMark/>
          </w:tcPr>
          <w:p w14:paraId="0BE06748" w14:textId="61238B01" w:rsidR="00DA7E29" w:rsidRPr="00427E2F" w:rsidRDefault="00DA7E29" w:rsidP="00DA7E29">
            <w:pPr>
              <w:jc w:val="both"/>
              <w:rPr>
                <w:rFonts w:cs="Arial"/>
                <w:lang w:val="en-US"/>
              </w:rPr>
            </w:pPr>
            <w:proofErr w:type="gramStart"/>
            <w:r w:rsidRPr="00427E2F">
              <w:rPr>
                <w:rFonts w:cs="Arial"/>
                <w:lang w:val="en-US"/>
              </w:rPr>
              <w:t>Policyholder is being represented</w:t>
            </w:r>
            <w:proofErr w:type="gramEnd"/>
            <w:r w:rsidRPr="00427E2F">
              <w:rPr>
                <w:rFonts w:cs="Arial"/>
                <w:lang w:val="en-US"/>
              </w:rPr>
              <w:t xml:space="preserve"> by insurance brokers company UADBB Aon Baltic, company code 110591289, providing insurance contracts and policy conclusion mediation services, loss history and other insurance related matters</w:t>
            </w:r>
            <w:r w:rsidR="00B435C3">
              <w:rPr>
                <w:rFonts w:cs="Arial"/>
                <w:lang w:val="en-US"/>
              </w:rPr>
              <w:t xml:space="preserve">, </w:t>
            </w:r>
            <w:r w:rsidR="00B435C3" w:rsidRPr="00B435C3">
              <w:rPr>
                <w:rFonts w:cs="Arial"/>
                <w:lang w:val="en-US"/>
              </w:rPr>
              <w:t>provided that such representation does not conflict with national security and international sanctions requirements.</w:t>
            </w:r>
          </w:p>
          <w:p w14:paraId="493003B6" w14:textId="210FA8E1" w:rsidR="00DA7E29" w:rsidRDefault="006C5868" w:rsidP="007116E7">
            <w:pPr>
              <w:ind w:firstLine="0"/>
              <w:jc w:val="both"/>
              <w:rPr>
                <w:rFonts w:cs="Arial"/>
                <w:lang w:val="en-US"/>
              </w:rPr>
            </w:pPr>
            <w:r w:rsidRPr="006C5868">
              <w:rPr>
                <w:rFonts w:cs="Arial"/>
              </w:rPr>
              <w:t>The commission fee paid to the insurance broker is 1</w:t>
            </w:r>
            <w:r>
              <w:rPr>
                <w:rFonts w:cs="Arial"/>
              </w:rPr>
              <w:t>,00</w:t>
            </w:r>
            <w:r w:rsidRPr="006C5868">
              <w:rPr>
                <w:rFonts w:cs="Arial"/>
              </w:rPr>
              <w:t>%</w:t>
            </w:r>
          </w:p>
          <w:p w14:paraId="2E40C7CA" w14:textId="4719F099" w:rsidR="007116E7" w:rsidRPr="00427E2F" w:rsidRDefault="007116E7" w:rsidP="007116E7">
            <w:pPr>
              <w:ind w:firstLine="0"/>
              <w:jc w:val="both"/>
              <w:rPr>
                <w:rFonts w:cs="Arial"/>
                <w:lang w:val="en-US"/>
              </w:rPr>
            </w:pPr>
            <w:r w:rsidRPr="00427E2F">
              <w:rPr>
                <w:rFonts w:cs="Arial"/>
                <w:lang w:val="en-US"/>
              </w:rPr>
              <w:t>ANNEXES:</w:t>
            </w:r>
          </w:p>
          <w:p w14:paraId="5DCED16B" w14:textId="375D03C9" w:rsidR="007116E7" w:rsidRDefault="007116E7" w:rsidP="007116E7">
            <w:pPr>
              <w:spacing w:before="120"/>
              <w:jc w:val="both"/>
              <w:rPr>
                <w:rFonts w:cs="Arial"/>
                <w:lang w:val="en-GB"/>
              </w:rPr>
            </w:pPr>
            <w:r w:rsidRPr="00427E2F">
              <w:rPr>
                <w:rFonts w:cs="Arial"/>
                <w:lang w:val="en-US"/>
              </w:rPr>
              <w:t xml:space="preserve">1. </w:t>
            </w:r>
            <w:r w:rsidRPr="00427E2F">
              <w:rPr>
                <w:rFonts w:cs="Arial"/>
                <w:lang w:val="en-GB"/>
              </w:rPr>
              <w:t xml:space="preserve">Directors and Officers Liability Proposal Form of </w:t>
            </w:r>
            <w:r w:rsidR="002C5063">
              <w:rPr>
                <w:rFonts w:cs="Arial"/>
                <w:lang w:val="en-GB"/>
              </w:rPr>
              <w:t>PLLC</w:t>
            </w:r>
            <w:r w:rsidRPr="00427E2F">
              <w:rPr>
                <w:rFonts w:cs="Arial"/>
                <w:lang w:val="en-GB"/>
              </w:rPr>
              <w:t xml:space="preserve"> Oro </w:t>
            </w:r>
            <w:proofErr w:type="spellStart"/>
            <w:r w:rsidR="002C5063">
              <w:rPr>
                <w:rFonts w:cs="Arial"/>
                <w:lang w:val="en-GB"/>
              </w:rPr>
              <w:t>N</w:t>
            </w:r>
            <w:r w:rsidRPr="00427E2F">
              <w:rPr>
                <w:rFonts w:cs="Arial"/>
                <w:lang w:val="en-GB"/>
              </w:rPr>
              <w:t>avigacija</w:t>
            </w:r>
            <w:proofErr w:type="spellEnd"/>
            <w:r w:rsidRPr="00427E2F">
              <w:rPr>
                <w:rFonts w:cs="Arial"/>
                <w:lang w:val="en-GB"/>
              </w:rPr>
              <w:t>.</w:t>
            </w:r>
          </w:p>
          <w:p w14:paraId="41D1A4A2" w14:textId="7041C9C6" w:rsidR="007E26A0" w:rsidRPr="00427E2F" w:rsidRDefault="007E26A0" w:rsidP="007116E7">
            <w:pPr>
              <w:spacing w:before="120"/>
              <w:jc w:val="both"/>
              <w:rPr>
                <w:rFonts w:cs="Arial"/>
                <w:lang w:val="en-GB"/>
              </w:rPr>
            </w:pPr>
            <w:r>
              <w:rPr>
                <w:rFonts w:cs="Arial"/>
                <w:lang w:val="en-GB"/>
              </w:rPr>
              <w:t>2. Territory restriction endorsement.</w:t>
            </w:r>
          </w:p>
          <w:p w14:paraId="063D4CA1" w14:textId="6FBD86E4" w:rsidR="007116E7" w:rsidRPr="00427E2F" w:rsidRDefault="007116E7" w:rsidP="007116E7">
            <w:pPr>
              <w:ind w:right="-111"/>
              <w:jc w:val="both"/>
              <w:rPr>
                <w:lang w:val="en-US"/>
              </w:rPr>
            </w:pPr>
          </w:p>
        </w:tc>
      </w:tr>
    </w:tbl>
    <w:p w14:paraId="4A5AA5D1" w14:textId="77777777" w:rsidR="0001633F" w:rsidRPr="00427E2F" w:rsidRDefault="0001633F" w:rsidP="00CF1BFC">
      <w:pPr>
        <w:ind w:left="720" w:hanging="360"/>
        <w:jc w:val="both"/>
        <w:rPr>
          <w:rFonts w:cs="Arial"/>
          <w:vanish/>
          <w:sz w:val="20"/>
          <w:szCs w:val="20"/>
        </w:rPr>
      </w:pPr>
    </w:p>
    <w:p w14:paraId="129816C6" w14:textId="77777777" w:rsidR="0001633F" w:rsidRPr="00427E2F" w:rsidRDefault="0001633F" w:rsidP="00CF1BFC">
      <w:pPr>
        <w:ind w:firstLine="0"/>
        <w:jc w:val="both"/>
      </w:pPr>
    </w:p>
    <w:p w14:paraId="24660E17" w14:textId="77777777" w:rsidR="007F42DC" w:rsidRPr="00427E2F" w:rsidRDefault="007F42DC" w:rsidP="00CF1BFC">
      <w:pPr>
        <w:jc w:val="both"/>
      </w:pPr>
    </w:p>
    <w:sectPr w:rsidR="007F42DC" w:rsidRPr="00427E2F" w:rsidSect="007B2C2C">
      <w:pgSz w:w="11906" w:h="16838" w:code="9"/>
      <w:pgMar w:top="1134" w:right="567" w:bottom="1134" w:left="1701" w:header="284" w:footer="71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A060E" w14:textId="77777777" w:rsidR="00C44DD3" w:rsidRDefault="00C44DD3" w:rsidP="00164C8D">
      <w:r>
        <w:separator/>
      </w:r>
    </w:p>
  </w:endnote>
  <w:endnote w:type="continuationSeparator" w:id="0">
    <w:p w14:paraId="795F9120" w14:textId="77777777" w:rsidR="00C44DD3" w:rsidRDefault="00C44DD3" w:rsidP="00164C8D">
      <w:r>
        <w:continuationSeparator/>
      </w:r>
    </w:p>
  </w:endnote>
  <w:endnote w:type="continuationNotice" w:id="1">
    <w:p w14:paraId="1F901B1B" w14:textId="77777777" w:rsidR="00C44DD3" w:rsidRDefault="00C44D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Macho">
    <w:altName w:val="Calibri"/>
    <w:panose1 w:val="00000000000000000000"/>
    <w:charset w:val="00"/>
    <w:family w:val="swiss"/>
    <w:notTrueType/>
    <w:pitch w:val="default"/>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DA7EF" w14:textId="77777777" w:rsidR="00C44DD3" w:rsidRDefault="00C44DD3" w:rsidP="00164C8D">
      <w:r>
        <w:separator/>
      </w:r>
    </w:p>
  </w:footnote>
  <w:footnote w:type="continuationSeparator" w:id="0">
    <w:p w14:paraId="2A821CF8" w14:textId="77777777" w:rsidR="00C44DD3" w:rsidRDefault="00C44DD3" w:rsidP="00164C8D">
      <w:r>
        <w:continuationSeparator/>
      </w:r>
    </w:p>
  </w:footnote>
  <w:footnote w:type="continuationNotice" w:id="1">
    <w:p w14:paraId="3920B256" w14:textId="77777777" w:rsidR="00C44DD3" w:rsidRDefault="00C44D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70AE"/>
    <w:multiLevelType w:val="hybridMultilevel"/>
    <w:tmpl w:val="2E641088"/>
    <w:lvl w:ilvl="0" w:tplc="7CBA4FD2">
      <w:start w:val="1"/>
      <w:numFmt w:val="lowerLetter"/>
      <w:lvlText w:val="%1)"/>
      <w:lvlJc w:val="left"/>
      <w:pPr>
        <w:ind w:left="1077" w:hanging="360"/>
      </w:pPr>
      <w:rPr>
        <w:b w:val="0"/>
        <w:bCs w:val="0"/>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 w15:restartNumberingAfterBreak="0">
    <w:nsid w:val="11883573"/>
    <w:multiLevelType w:val="hybridMultilevel"/>
    <w:tmpl w:val="03CAA70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2F45EF9"/>
    <w:multiLevelType w:val="hybridMultilevel"/>
    <w:tmpl w:val="3032798E"/>
    <w:lvl w:ilvl="0" w:tplc="3F60A61C">
      <w:start w:val="1"/>
      <w:numFmt w:val="decimal"/>
      <w:lvlText w:val="7.17.%1"/>
      <w:lvlJc w:val="left"/>
      <w:pPr>
        <w:ind w:left="1034" w:hanging="360"/>
      </w:pPr>
      <w:rPr>
        <w:rFonts w:hint="default"/>
      </w:rPr>
    </w:lvl>
    <w:lvl w:ilvl="1" w:tplc="04270019" w:tentative="1">
      <w:start w:val="1"/>
      <w:numFmt w:val="lowerLetter"/>
      <w:lvlText w:val="%2."/>
      <w:lvlJc w:val="left"/>
      <w:pPr>
        <w:ind w:left="1754" w:hanging="360"/>
      </w:pPr>
    </w:lvl>
    <w:lvl w:ilvl="2" w:tplc="0427001B" w:tentative="1">
      <w:start w:val="1"/>
      <w:numFmt w:val="lowerRoman"/>
      <w:lvlText w:val="%3."/>
      <w:lvlJc w:val="right"/>
      <w:pPr>
        <w:ind w:left="2474" w:hanging="180"/>
      </w:pPr>
    </w:lvl>
    <w:lvl w:ilvl="3" w:tplc="0427000F" w:tentative="1">
      <w:start w:val="1"/>
      <w:numFmt w:val="decimal"/>
      <w:lvlText w:val="%4."/>
      <w:lvlJc w:val="left"/>
      <w:pPr>
        <w:ind w:left="3194" w:hanging="360"/>
      </w:pPr>
    </w:lvl>
    <w:lvl w:ilvl="4" w:tplc="04270019" w:tentative="1">
      <w:start w:val="1"/>
      <w:numFmt w:val="lowerLetter"/>
      <w:lvlText w:val="%5."/>
      <w:lvlJc w:val="left"/>
      <w:pPr>
        <w:ind w:left="3914" w:hanging="360"/>
      </w:pPr>
    </w:lvl>
    <w:lvl w:ilvl="5" w:tplc="0427001B" w:tentative="1">
      <w:start w:val="1"/>
      <w:numFmt w:val="lowerRoman"/>
      <w:lvlText w:val="%6."/>
      <w:lvlJc w:val="right"/>
      <w:pPr>
        <w:ind w:left="4634" w:hanging="180"/>
      </w:pPr>
    </w:lvl>
    <w:lvl w:ilvl="6" w:tplc="0427000F" w:tentative="1">
      <w:start w:val="1"/>
      <w:numFmt w:val="decimal"/>
      <w:lvlText w:val="%7."/>
      <w:lvlJc w:val="left"/>
      <w:pPr>
        <w:ind w:left="5354" w:hanging="360"/>
      </w:pPr>
    </w:lvl>
    <w:lvl w:ilvl="7" w:tplc="04270019" w:tentative="1">
      <w:start w:val="1"/>
      <w:numFmt w:val="lowerLetter"/>
      <w:lvlText w:val="%8."/>
      <w:lvlJc w:val="left"/>
      <w:pPr>
        <w:ind w:left="6074" w:hanging="360"/>
      </w:pPr>
    </w:lvl>
    <w:lvl w:ilvl="8" w:tplc="0427001B" w:tentative="1">
      <w:start w:val="1"/>
      <w:numFmt w:val="lowerRoman"/>
      <w:lvlText w:val="%9."/>
      <w:lvlJc w:val="right"/>
      <w:pPr>
        <w:ind w:left="6794" w:hanging="180"/>
      </w:pPr>
    </w:lvl>
  </w:abstractNum>
  <w:abstractNum w:abstractNumId="3" w15:restartNumberingAfterBreak="0">
    <w:nsid w:val="1B194AA9"/>
    <w:multiLevelType w:val="hybridMultilevel"/>
    <w:tmpl w:val="4104B1B8"/>
    <w:lvl w:ilvl="0" w:tplc="FFFFFFFF">
      <w:start w:val="1"/>
      <w:numFmt w:val="decimal"/>
      <w:lvlText w:val="7.%1"/>
      <w:lvlJc w:val="left"/>
      <w:pPr>
        <w:ind w:left="113" w:hanging="113"/>
      </w:pPr>
      <w:rPr>
        <w:rFonts w:hint="default"/>
      </w:rPr>
    </w:lvl>
    <w:lvl w:ilvl="1" w:tplc="FFFFFFFF">
      <w:start w:val="1"/>
      <w:numFmt w:val="lowerRoman"/>
      <w:lvlText w:val="(%2)"/>
      <w:lvlJc w:val="left"/>
      <w:pPr>
        <w:ind w:left="1488" w:hanging="768"/>
      </w:pPr>
      <w:rPr>
        <w:rFonts w:hint="default"/>
      </w:rPr>
    </w:lvl>
    <w:lvl w:ilvl="2" w:tplc="FFFFFFFF">
      <w:start w:val="1"/>
      <w:numFmt w:val="lowerRoman"/>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0EB0B84"/>
    <w:multiLevelType w:val="hybridMultilevel"/>
    <w:tmpl w:val="1E1A1CD8"/>
    <w:lvl w:ilvl="0" w:tplc="06264E1A">
      <w:start w:val="1"/>
      <w:numFmt w:val="lowerRoman"/>
      <w:lvlText w:val="%1."/>
      <w:lvlJc w:val="right"/>
      <w:pPr>
        <w:ind w:left="1077" w:hanging="360"/>
      </w:pPr>
      <w:rPr>
        <w:b w:val="0"/>
        <w:bCs w:val="0"/>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5" w15:restartNumberingAfterBreak="0">
    <w:nsid w:val="26DF6AC4"/>
    <w:multiLevelType w:val="hybridMultilevel"/>
    <w:tmpl w:val="64545684"/>
    <w:lvl w:ilvl="0" w:tplc="1A6E771E">
      <w:start w:val="18"/>
      <w:numFmt w:val="decimal"/>
      <w:lvlText w:val="7.%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4E7984"/>
    <w:multiLevelType w:val="hybridMultilevel"/>
    <w:tmpl w:val="1D0CB914"/>
    <w:lvl w:ilvl="0" w:tplc="04270011">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7" w15:restartNumberingAfterBreak="0">
    <w:nsid w:val="29264502"/>
    <w:multiLevelType w:val="hybridMultilevel"/>
    <w:tmpl w:val="5C12B9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E63691"/>
    <w:multiLevelType w:val="hybridMultilevel"/>
    <w:tmpl w:val="6F268E18"/>
    <w:lvl w:ilvl="0" w:tplc="AB94D18A">
      <w:start w:val="1"/>
      <w:numFmt w:val="decimal"/>
      <w:lvlText w:val="7.%1"/>
      <w:lvlJc w:val="left"/>
      <w:pPr>
        <w:ind w:left="360" w:hanging="360"/>
      </w:pPr>
      <w:rPr>
        <w:rFonts w:hint="default"/>
      </w:rPr>
    </w:lvl>
    <w:lvl w:ilvl="1" w:tplc="DBE80F2E">
      <w:start w:val="1"/>
      <w:numFmt w:val="lowerRoman"/>
      <w:lvlText w:val="(%2)"/>
      <w:lvlJc w:val="left"/>
      <w:pPr>
        <w:ind w:left="1488" w:hanging="768"/>
      </w:pPr>
      <w:rPr>
        <w:rFonts w:hint="default"/>
      </w:rPr>
    </w:lvl>
    <w:lvl w:ilvl="2" w:tplc="AB14A39E">
      <w:start w:val="1"/>
      <w:numFmt w:val="lowerRoman"/>
      <w:lvlText w:val="%3)"/>
      <w:lvlJc w:val="left"/>
      <w:pPr>
        <w:ind w:left="2340" w:hanging="720"/>
      </w:pPr>
      <w:rPr>
        <w:rFonts w:hint="default"/>
      </w:r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F046680"/>
    <w:multiLevelType w:val="hybridMultilevel"/>
    <w:tmpl w:val="FD486C26"/>
    <w:lvl w:ilvl="0" w:tplc="D6F07674">
      <w:start w:val="1"/>
      <w:numFmt w:val="decimal"/>
      <w:lvlText w:val="5.21.%1"/>
      <w:lvlJc w:val="left"/>
      <w:pPr>
        <w:ind w:left="71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946F45"/>
    <w:multiLevelType w:val="hybridMultilevel"/>
    <w:tmpl w:val="8272F74E"/>
    <w:lvl w:ilvl="0" w:tplc="04270017">
      <w:start w:val="1"/>
      <w:numFmt w:val="low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 w15:restartNumberingAfterBreak="0">
    <w:nsid w:val="398D150A"/>
    <w:multiLevelType w:val="hybridMultilevel"/>
    <w:tmpl w:val="669C0CFE"/>
    <w:lvl w:ilvl="0" w:tplc="B9187450">
      <w:start w:val="18"/>
      <w:numFmt w:val="decimal"/>
      <w:lvlText w:val="7.%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E0C20F4"/>
    <w:multiLevelType w:val="hybridMultilevel"/>
    <w:tmpl w:val="39E4627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04270011">
      <w:start w:val="1"/>
      <w:numFmt w:val="decimal"/>
      <w:lvlText w:val="%3)"/>
      <w:lvlJc w:val="left"/>
      <w:pPr>
        <w:ind w:left="2515"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453493"/>
    <w:multiLevelType w:val="hybridMultilevel"/>
    <w:tmpl w:val="E88CBF1E"/>
    <w:lvl w:ilvl="0" w:tplc="BCB874EC">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5727668"/>
    <w:multiLevelType w:val="hybridMultilevel"/>
    <w:tmpl w:val="019ACF20"/>
    <w:lvl w:ilvl="0" w:tplc="01346D1A">
      <w:start w:val="1"/>
      <w:numFmt w:val="decimal"/>
      <w:suff w:val="space"/>
      <w:lvlText w:val="7.%1"/>
      <w:lvlJc w:val="left"/>
      <w:pPr>
        <w:ind w:left="0" w:firstLine="0"/>
      </w:pPr>
      <w:rPr>
        <w:rFonts w:hint="default"/>
      </w:rPr>
    </w:lvl>
    <w:lvl w:ilvl="1" w:tplc="FFFFFFFF">
      <w:start w:val="1"/>
      <w:numFmt w:val="lowerRoman"/>
      <w:lvlText w:val="(%2)"/>
      <w:lvlJc w:val="left"/>
      <w:pPr>
        <w:ind w:left="1488" w:hanging="768"/>
      </w:pPr>
      <w:rPr>
        <w:rFonts w:hint="default"/>
      </w:rPr>
    </w:lvl>
    <w:lvl w:ilvl="2" w:tplc="FFFFFFFF">
      <w:start w:val="1"/>
      <w:numFmt w:val="lowerRoman"/>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A990BD4"/>
    <w:multiLevelType w:val="hybridMultilevel"/>
    <w:tmpl w:val="9B70BE56"/>
    <w:lvl w:ilvl="0" w:tplc="FFFFFFFF">
      <w:start w:val="1"/>
      <w:numFmt w:val="lowerRoman"/>
      <w:lvlText w:val="%1."/>
      <w:lvlJc w:val="right"/>
      <w:pPr>
        <w:ind w:left="1077" w:hanging="360"/>
      </w:pPr>
    </w:lvl>
    <w:lvl w:ilvl="1" w:tplc="04270011">
      <w:start w:val="1"/>
      <w:numFmt w:val="decimal"/>
      <w:lvlText w:val="%2)"/>
      <w:lvlJc w:val="left"/>
      <w:pPr>
        <w:ind w:left="2515" w:hanging="360"/>
      </w:pPr>
    </w:lvl>
    <w:lvl w:ilvl="2" w:tplc="6D4EEC68">
      <w:start w:val="1"/>
      <w:numFmt w:val="decimal"/>
      <w:lvlText w:val="%3."/>
      <w:lvlJc w:val="left"/>
      <w:pPr>
        <w:ind w:left="2697" w:hanging="360"/>
      </w:pPr>
      <w:rPr>
        <w:rFonts w:hint="default"/>
      </w:r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 w15:restartNumberingAfterBreak="0">
    <w:nsid w:val="5BDB308C"/>
    <w:multiLevelType w:val="hybridMultilevel"/>
    <w:tmpl w:val="91D044A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8" w15:restartNumberingAfterBreak="0">
    <w:nsid w:val="64026D83"/>
    <w:multiLevelType w:val="hybridMultilevel"/>
    <w:tmpl w:val="B5A402C8"/>
    <w:lvl w:ilvl="0" w:tplc="E29069A8">
      <w:start w:val="1"/>
      <w:numFmt w:val="decimal"/>
      <w:suff w:val="space"/>
      <w:lvlText w:val="%1)"/>
      <w:lvlJc w:val="left"/>
      <w:pPr>
        <w:ind w:left="-490" w:firstLine="49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9" w15:restartNumberingAfterBreak="0">
    <w:nsid w:val="65536A4B"/>
    <w:multiLevelType w:val="multilevel"/>
    <w:tmpl w:val="A4641336"/>
    <w:lvl w:ilvl="0">
      <w:start w:val="1"/>
      <w:numFmt w:val="decimal"/>
      <w:lvlText w:val="%1."/>
      <w:lvlJc w:val="left"/>
      <w:pPr>
        <w:ind w:left="360" w:hanging="360"/>
      </w:pPr>
      <w:rPr>
        <w:rFonts w:hint="default"/>
        <w:i w:val="0"/>
      </w:rPr>
    </w:lvl>
    <w:lvl w:ilvl="1">
      <w:start w:val="1"/>
      <w:numFmt w:val="decimal"/>
      <w:isLgl/>
      <w:lvlText w:val="%1.%2."/>
      <w:lvlJc w:val="left"/>
      <w:pPr>
        <w:ind w:left="704"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69A646E"/>
    <w:multiLevelType w:val="hybridMultilevel"/>
    <w:tmpl w:val="2410C7A8"/>
    <w:lvl w:ilvl="0" w:tplc="0427000F">
      <w:start w:val="1"/>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1" w15:restartNumberingAfterBreak="0">
    <w:nsid w:val="67CA7F57"/>
    <w:multiLevelType w:val="hybridMultilevel"/>
    <w:tmpl w:val="FCE6994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DE5B8D"/>
    <w:multiLevelType w:val="multilevel"/>
    <w:tmpl w:val="A4641336"/>
    <w:lvl w:ilvl="0">
      <w:start w:val="1"/>
      <w:numFmt w:val="decimal"/>
      <w:lvlText w:val="%1."/>
      <w:lvlJc w:val="left"/>
      <w:pPr>
        <w:ind w:left="360" w:hanging="360"/>
      </w:pPr>
      <w:rPr>
        <w:rFonts w:hint="default"/>
        <w:i w:val="0"/>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1495536"/>
    <w:multiLevelType w:val="hybridMultilevel"/>
    <w:tmpl w:val="A178FC82"/>
    <w:lvl w:ilvl="0" w:tplc="04270017">
      <w:start w:val="1"/>
      <w:numFmt w:val="lowerLetter"/>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5" w15:restartNumberingAfterBreak="0">
    <w:nsid w:val="72B73A20"/>
    <w:multiLevelType w:val="hybridMultilevel"/>
    <w:tmpl w:val="3032798E"/>
    <w:lvl w:ilvl="0" w:tplc="FFFFFFFF">
      <w:start w:val="1"/>
      <w:numFmt w:val="decimal"/>
      <w:lvlText w:val="7.17.%1"/>
      <w:lvlJc w:val="left"/>
      <w:pPr>
        <w:ind w:left="1034" w:hanging="360"/>
      </w:pPr>
      <w:rPr>
        <w:rFont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26" w15:restartNumberingAfterBreak="0">
    <w:nsid w:val="74790BBA"/>
    <w:multiLevelType w:val="hybridMultilevel"/>
    <w:tmpl w:val="AF6895BC"/>
    <w:lvl w:ilvl="0" w:tplc="0B88C592">
      <w:start w:val="1"/>
      <w:numFmt w:val="decimal"/>
      <w:lvlText w:val="5.21.%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9946585"/>
    <w:multiLevelType w:val="hybridMultilevel"/>
    <w:tmpl w:val="C0540AE8"/>
    <w:lvl w:ilvl="0" w:tplc="C62409D8">
      <w:start w:val="1"/>
      <w:numFmt w:val="decimal"/>
      <w:lvlText w:val="7.19.%1"/>
      <w:lvlJc w:val="left"/>
      <w:pPr>
        <w:ind w:left="1034" w:hanging="360"/>
      </w:pPr>
      <w:rPr>
        <w:rFonts w:hint="default"/>
      </w:rPr>
    </w:lvl>
    <w:lvl w:ilvl="1" w:tplc="04270019" w:tentative="1">
      <w:start w:val="1"/>
      <w:numFmt w:val="lowerLetter"/>
      <w:lvlText w:val="%2."/>
      <w:lvlJc w:val="left"/>
      <w:pPr>
        <w:ind w:left="1754" w:hanging="360"/>
      </w:pPr>
    </w:lvl>
    <w:lvl w:ilvl="2" w:tplc="0427001B" w:tentative="1">
      <w:start w:val="1"/>
      <w:numFmt w:val="lowerRoman"/>
      <w:lvlText w:val="%3."/>
      <w:lvlJc w:val="right"/>
      <w:pPr>
        <w:ind w:left="2474" w:hanging="180"/>
      </w:pPr>
    </w:lvl>
    <w:lvl w:ilvl="3" w:tplc="0427000F" w:tentative="1">
      <w:start w:val="1"/>
      <w:numFmt w:val="decimal"/>
      <w:lvlText w:val="%4."/>
      <w:lvlJc w:val="left"/>
      <w:pPr>
        <w:ind w:left="3194" w:hanging="360"/>
      </w:pPr>
    </w:lvl>
    <w:lvl w:ilvl="4" w:tplc="04270019" w:tentative="1">
      <w:start w:val="1"/>
      <w:numFmt w:val="lowerLetter"/>
      <w:lvlText w:val="%5."/>
      <w:lvlJc w:val="left"/>
      <w:pPr>
        <w:ind w:left="3914" w:hanging="360"/>
      </w:pPr>
    </w:lvl>
    <w:lvl w:ilvl="5" w:tplc="0427001B" w:tentative="1">
      <w:start w:val="1"/>
      <w:numFmt w:val="lowerRoman"/>
      <w:lvlText w:val="%6."/>
      <w:lvlJc w:val="right"/>
      <w:pPr>
        <w:ind w:left="4634" w:hanging="180"/>
      </w:pPr>
    </w:lvl>
    <w:lvl w:ilvl="6" w:tplc="0427000F" w:tentative="1">
      <w:start w:val="1"/>
      <w:numFmt w:val="decimal"/>
      <w:lvlText w:val="%7."/>
      <w:lvlJc w:val="left"/>
      <w:pPr>
        <w:ind w:left="5354" w:hanging="360"/>
      </w:pPr>
    </w:lvl>
    <w:lvl w:ilvl="7" w:tplc="04270019" w:tentative="1">
      <w:start w:val="1"/>
      <w:numFmt w:val="lowerLetter"/>
      <w:lvlText w:val="%8."/>
      <w:lvlJc w:val="left"/>
      <w:pPr>
        <w:ind w:left="6074" w:hanging="360"/>
      </w:pPr>
    </w:lvl>
    <w:lvl w:ilvl="8" w:tplc="0427001B" w:tentative="1">
      <w:start w:val="1"/>
      <w:numFmt w:val="lowerRoman"/>
      <w:lvlText w:val="%9."/>
      <w:lvlJc w:val="right"/>
      <w:pPr>
        <w:ind w:left="6794" w:hanging="180"/>
      </w:pPr>
    </w:lvl>
  </w:abstractNum>
  <w:abstractNum w:abstractNumId="28" w15:restartNumberingAfterBreak="0">
    <w:nsid w:val="7A764E8D"/>
    <w:multiLevelType w:val="hybridMultilevel"/>
    <w:tmpl w:val="2A0EDFFE"/>
    <w:lvl w:ilvl="0" w:tplc="C62409D8">
      <w:start w:val="1"/>
      <w:numFmt w:val="decimal"/>
      <w:lvlText w:val="7.1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041DDA"/>
    <w:multiLevelType w:val="hybridMultilevel"/>
    <w:tmpl w:val="A4284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CCD291E"/>
    <w:multiLevelType w:val="hybridMultilevel"/>
    <w:tmpl w:val="46C45774"/>
    <w:lvl w:ilvl="0" w:tplc="04270011">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num w:numId="1" w16cid:durableId="787816294">
    <w:abstractNumId w:val="17"/>
  </w:num>
  <w:num w:numId="2" w16cid:durableId="1786729837">
    <w:abstractNumId w:val="22"/>
  </w:num>
  <w:num w:numId="3" w16cid:durableId="122845687">
    <w:abstractNumId w:val="19"/>
  </w:num>
  <w:num w:numId="4" w16cid:durableId="925773221">
    <w:abstractNumId w:val="23"/>
  </w:num>
  <w:num w:numId="5" w16cid:durableId="35783705">
    <w:abstractNumId w:val="29"/>
  </w:num>
  <w:num w:numId="6" w16cid:durableId="1616062204">
    <w:abstractNumId w:val="7"/>
  </w:num>
  <w:num w:numId="7" w16cid:durableId="1067993742">
    <w:abstractNumId w:val="13"/>
  </w:num>
  <w:num w:numId="8" w16cid:durableId="72166247">
    <w:abstractNumId w:val="1"/>
  </w:num>
  <w:num w:numId="9" w16cid:durableId="2032293522">
    <w:abstractNumId w:val="21"/>
  </w:num>
  <w:num w:numId="10" w16cid:durableId="2135709885">
    <w:abstractNumId w:val="16"/>
  </w:num>
  <w:num w:numId="11" w16cid:durableId="568031059">
    <w:abstractNumId w:val="8"/>
  </w:num>
  <w:num w:numId="12" w16cid:durableId="123550756">
    <w:abstractNumId w:val="24"/>
  </w:num>
  <w:num w:numId="13" w16cid:durableId="1447501449">
    <w:abstractNumId w:val="12"/>
  </w:num>
  <w:num w:numId="14" w16cid:durableId="2146779587">
    <w:abstractNumId w:val="15"/>
  </w:num>
  <w:num w:numId="15" w16cid:durableId="54160750">
    <w:abstractNumId w:val="0"/>
  </w:num>
  <w:num w:numId="16" w16cid:durableId="28654310">
    <w:abstractNumId w:val="10"/>
  </w:num>
  <w:num w:numId="17" w16cid:durableId="480736040">
    <w:abstractNumId w:val="4"/>
  </w:num>
  <w:num w:numId="18" w16cid:durableId="1996030641">
    <w:abstractNumId w:val="18"/>
  </w:num>
  <w:num w:numId="19" w16cid:durableId="1344942546">
    <w:abstractNumId w:val="30"/>
  </w:num>
  <w:num w:numId="20" w16cid:durableId="194120211">
    <w:abstractNumId w:val="6"/>
  </w:num>
  <w:num w:numId="21" w16cid:durableId="1293753688">
    <w:abstractNumId w:val="14"/>
  </w:num>
  <w:num w:numId="22" w16cid:durableId="802190540">
    <w:abstractNumId w:val="2"/>
  </w:num>
  <w:num w:numId="23" w16cid:durableId="1070495886">
    <w:abstractNumId w:val="11"/>
  </w:num>
  <w:num w:numId="24" w16cid:durableId="1249803815">
    <w:abstractNumId w:val="28"/>
  </w:num>
  <w:num w:numId="25" w16cid:durableId="1841265852">
    <w:abstractNumId w:val="3"/>
  </w:num>
  <w:num w:numId="26" w16cid:durableId="618755153">
    <w:abstractNumId w:val="25"/>
  </w:num>
  <w:num w:numId="27" w16cid:durableId="343557405">
    <w:abstractNumId w:val="5"/>
  </w:num>
  <w:num w:numId="28" w16cid:durableId="601690776">
    <w:abstractNumId w:val="27"/>
  </w:num>
  <w:num w:numId="29" w16cid:durableId="1238518607">
    <w:abstractNumId w:val="20"/>
  </w:num>
  <w:num w:numId="30" w16cid:durableId="2123111285">
    <w:abstractNumId w:val="26"/>
  </w:num>
  <w:num w:numId="31" w16cid:durableId="1809930423">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2DC"/>
    <w:rsid w:val="00000E40"/>
    <w:rsid w:val="00005697"/>
    <w:rsid w:val="000058E2"/>
    <w:rsid w:val="000128C7"/>
    <w:rsid w:val="000129CB"/>
    <w:rsid w:val="00012DE7"/>
    <w:rsid w:val="00012FA8"/>
    <w:rsid w:val="0001633F"/>
    <w:rsid w:val="000174AD"/>
    <w:rsid w:val="00017FED"/>
    <w:rsid w:val="00027912"/>
    <w:rsid w:val="00032168"/>
    <w:rsid w:val="00035765"/>
    <w:rsid w:val="000367A4"/>
    <w:rsid w:val="00037497"/>
    <w:rsid w:val="000430F4"/>
    <w:rsid w:val="00043588"/>
    <w:rsid w:val="000436AD"/>
    <w:rsid w:val="000445D7"/>
    <w:rsid w:val="00054D75"/>
    <w:rsid w:val="00060AEC"/>
    <w:rsid w:val="00061E4F"/>
    <w:rsid w:val="00075F10"/>
    <w:rsid w:val="0008244F"/>
    <w:rsid w:val="00085EC0"/>
    <w:rsid w:val="00090F2E"/>
    <w:rsid w:val="00093891"/>
    <w:rsid w:val="00095875"/>
    <w:rsid w:val="000A0AC3"/>
    <w:rsid w:val="000A1DB4"/>
    <w:rsid w:val="000A3377"/>
    <w:rsid w:val="000A760F"/>
    <w:rsid w:val="000B14A8"/>
    <w:rsid w:val="000B2A26"/>
    <w:rsid w:val="000B3C16"/>
    <w:rsid w:val="000B491E"/>
    <w:rsid w:val="000B4E9C"/>
    <w:rsid w:val="000C2FAD"/>
    <w:rsid w:val="000C35B4"/>
    <w:rsid w:val="000D050C"/>
    <w:rsid w:val="000D4C36"/>
    <w:rsid w:val="000D7794"/>
    <w:rsid w:val="000E3709"/>
    <w:rsid w:val="000E4799"/>
    <w:rsid w:val="000F11C9"/>
    <w:rsid w:val="000F3829"/>
    <w:rsid w:val="000F3B05"/>
    <w:rsid w:val="000F3C45"/>
    <w:rsid w:val="000F7422"/>
    <w:rsid w:val="00103980"/>
    <w:rsid w:val="0011042C"/>
    <w:rsid w:val="001108EC"/>
    <w:rsid w:val="00111496"/>
    <w:rsid w:val="0011467A"/>
    <w:rsid w:val="00124537"/>
    <w:rsid w:val="00126302"/>
    <w:rsid w:val="00131180"/>
    <w:rsid w:val="00132119"/>
    <w:rsid w:val="0013252B"/>
    <w:rsid w:val="00134016"/>
    <w:rsid w:val="00144B0F"/>
    <w:rsid w:val="001453A8"/>
    <w:rsid w:val="0015237B"/>
    <w:rsid w:val="00163513"/>
    <w:rsid w:val="00164C8D"/>
    <w:rsid w:val="001735CF"/>
    <w:rsid w:val="0017366D"/>
    <w:rsid w:val="00173EC0"/>
    <w:rsid w:val="0018512D"/>
    <w:rsid w:val="00194828"/>
    <w:rsid w:val="00194C2C"/>
    <w:rsid w:val="001A2504"/>
    <w:rsid w:val="001A31EB"/>
    <w:rsid w:val="001B175D"/>
    <w:rsid w:val="001B56B5"/>
    <w:rsid w:val="001B57FF"/>
    <w:rsid w:val="001B732B"/>
    <w:rsid w:val="001C1A40"/>
    <w:rsid w:val="001D03BC"/>
    <w:rsid w:val="001D3961"/>
    <w:rsid w:val="001E1196"/>
    <w:rsid w:val="001E1A6E"/>
    <w:rsid w:val="001E5A77"/>
    <w:rsid w:val="001F182A"/>
    <w:rsid w:val="001F2965"/>
    <w:rsid w:val="001F361B"/>
    <w:rsid w:val="001F698B"/>
    <w:rsid w:val="001F73C9"/>
    <w:rsid w:val="00205FCF"/>
    <w:rsid w:val="00206024"/>
    <w:rsid w:val="00210AED"/>
    <w:rsid w:val="00211165"/>
    <w:rsid w:val="002118AD"/>
    <w:rsid w:val="00211CF5"/>
    <w:rsid w:val="00212067"/>
    <w:rsid w:val="002140D3"/>
    <w:rsid w:val="0021460D"/>
    <w:rsid w:val="00214FAF"/>
    <w:rsid w:val="002165D0"/>
    <w:rsid w:val="00230AB5"/>
    <w:rsid w:val="002330D6"/>
    <w:rsid w:val="0023327A"/>
    <w:rsid w:val="00241B39"/>
    <w:rsid w:val="00245C22"/>
    <w:rsid w:val="002500CA"/>
    <w:rsid w:val="00251962"/>
    <w:rsid w:val="00256691"/>
    <w:rsid w:val="0025673B"/>
    <w:rsid w:val="00260BFB"/>
    <w:rsid w:val="0026174C"/>
    <w:rsid w:val="0026681E"/>
    <w:rsid w:val="00266D2A"/>
    <w:rsid w:val="00266FF9"/>
    <w:rsid w:val="00271679"/>
    <w:rsid w:val="00274BC6"/>
    <w:rsid w:val="00277102"/>
    <w:rsid w:val="00280F96"/>
    <w:rsid w:val="00282555"/>
    <w:rsid w:val="00287F5C"/>
    <w:rsid w:val="00290961"/>
    <w:rsid w:val="002965A0"/>
    <w:rsid w:val="002A32A2"/>
    <w:rsid w:val="002A5713"/>
    <w:rsid w:val="002A582F"/>
    <w:rsid w:val="002A58A7"/>
    <w:rsid w:val="002A65B9"/>
    <w:rsid w:val="002A7708"/>
    <w:rsid w:val="002B01BB"/>
    <w:rsid w:val="002B02AE"/>
    <w:rsid w:val="002B2820"/>
    <w:rsid w:val="002B33B4"/>
    <w:rsid w:val="002B3C6A"/>
    <w:rsid w:val="002B660C"/>
    <w:rsid w:val="002C37A7"/>
    <w:rsid w:val="002C5063"/>
    <w:rsid w:val="002D08FD"/>
    <w:rsid w:val="002E05C4"/>
    <w:rsid w:val="002E3920"/>
    <w:rsid w:val="002E6E2B"/>
    <w:rsid w:val="0030052D"/>
    <w:rsid w:val="00300600"/>
    <w:rsid w:val="00302BD7"/>
    <w:rsid w:val="00303684"/>
    <w:rsid w:val="00310C84"/>
    <w:rsid w:val="00313C27"/>
    <w:rsid w:val="003247EA"/>
    <w:rsid w:val="00326345"/>
    <w:rsid w:val="00332C28"/>
    <w:rsid w:val="00342317"/>
    <w:rsid w:val="003425AE"/>
    <w:rsid w:val="00343DA8"/>
    <w:rsid w:val="00344D6B"/>
    <w:rsid w:val="00360C2A"/>
    <w:rsid w:val="00363408"/>
    <w:rsid w:val="003642F9"/>
    <w:rsid w:val="00366A2B"/>
    <w:rsid w:val="003771F7"/>
    <w:rsid w:val="0038135C"/>
    <w:rsid w:val="0038576F"/>
    <w:rsid w:val="003909D0"/>
    <w:rsid w:val="00392F07"/>
    <w:rsid w:val="00393DFB"/>
    <w:rsid w:val="003953D5"/>
    <w:rsid w:val="00395C4C"/>
    <w:rsid w:val="003A2421"/>
    <w:rsid w:val="003A4177"/>
    <w:rsid w:val="003A4630"/>
    <w:rsid w:val="003A6209"/>
    <w:rsid w:val="003A7E41"/>
    <w:rsid w:val="003B1817"/>
    <w:rsid w:val="003B2A89"/>
    <w:rsid w:val="003B31A9"/>
    <w:rsid w:val="003C1953"/>
    <w:rsid w:val="003C46F7"/>
    <w:rsid w:val="003C5DA3"/>
    <w:rsid w:val="003C7DA1"/>
    <w:rsid w:val="003D0EEA"/>
    <w:rsid w:val="003D248B"/>
    <w:rsid w:val="003D33E2"/>
    <w:rsid w:val="003D73E0"/>
    <w:rsid w:val="003E52B0"/>
    <w:rsid w:val="003E5932"/>
    <w:rsid w:val="003E6DA6"/>
    <w:rsid w:val="003F1251"/>
    <w:rsid w:val="003F2ABA"/>
    <w:rsid w:val="004076BC"/>
    <w:rsid w:val="00411B70"/>
    <w:rsid w:val="004157B4"/>
    <w:rsid w:val="00415D87"/>
    <w:rsid w:val="00427E2F"/>
    <w:rsid w:val="0043043E"/>
    <w:rsid w:val="00432682"/>
    <w:rsid w:val="00441668"/>
    <w:rsid w:val="004471ED"/>
    <w:rsid w:val="004542C5"/>
    <w:rsid w:val="00463CA2"/>
    <w:rsid w:val="00466D4F"/>
    <w:rsid w:val="0047084D"/>
    <w:rsid w:val="00474271"/>
    <w:rsid w:val="00475454"/>
    <w:rsid w:val="004756B2"/>
    <w:rsid w:val="004763D1"/>
    <w:rsid w:val="0047735F"/>
    <w:rsid w:val="004857DD"/>
    <w:rsid w:val="00485B73"/>
    <w:rsid w:val="00487E59"/>
    <w:rsid w:val="00487E7B"/>
    <w:rsid w:val="00493947"/>
    <w:rsid w:val="00494362"/>
    <w:rsid w:val="0049582E"/>
    <w:rsid w:val="004A508B"/>
    <w:rsid w:val="004A5CE6"/>
    <w:rsid w:val="004A71D7"/>
    <w:rsid w:val="004B3664"/>
    <w:rsid w:val="004B602C"/>
    <w:rsid w:val="004C534E"/>
    <w:rsid w:val="004C69D4"/>
    <w:rsid w:val="004C75F6"/>
    <w:rsid w:val="004D2077"/>
    <w:rsid w:val="004D23C0"/>
    <w:rsid w:val="004D5F07"/>
    <w:rsid w:val="004E0EAC"/>
    <w:rsid w:val="004E3162"/>
    <w:rsid w:val="004E31D5"/>
    <w:rsid w:val="004F28EC"/>
    <w:rsid w:val="005012CB"/>
    <w:rsid w:val="005060A7"/>
    <w:rsid w:val="00510051"/>
    <w:rsid w:val="00511E3E"/>
    <w:rsid w:val="0051266C"/>
    <w:rsid w:val="005142FA"/>
    <w:rsid w:val="00514CA9"/>
    <w:rsid w:val="0052058A"/>
    <w:rsid w:val="00524FA4"/>
    <w:rsid w:val="005322EC"/>
    <w:rsid w:val="0054075B"/>
    <w:rsid w:val="00542A02"/>
    <w:rsid w:val="00543C4B"/>
    <w:rsid w:val="005461BE"/>
    <w:rsid w:val="00547FD6"/>
    <w:rsid w:val="005504B8"/>
    <w:rsid w:val="00550FE6"/>
    <w:rsid w:val="005572C7"/>
    <w:rsid w:val="0055778A"/>
    <w:rsid w:val="005630DD"/>
    <w:rsid w:val="00563FB8"/>
    <w:rsid w:val="0057394C"/>
    <w:rsid w:val="005746FC"/>
    <w:rsid w:val="005801C4"/>
    <w:rsid w:val="005810BA"/>
    <w:rsid w:val="00583117"/>
    <w:rsid w:val="005918D5"/>
    <w:rsid w:val="00591E11"/>
    <w:rsid w:val="005950AF"/>
    <w:rsid w:val="005975F8"/>
    <w:rsid w:val="005A2B00"/>
    <w:rsid w:val="005A552A"/>
    <w:rsid w:val="005B17C8"/>
    <w:rsid w:val="005B47D1"/>
    <w:rsid w:val="005B604E"/>
    <w:rsid w:val="005B77B9"/>
    <w:rsid w:val="005C3C90"/>
    <w:rsid w:val="005C53F2"/>
    <w:rsid w:val="005C555D"/>
    <w:rsid w:val="005C644C"/>
    <w:rsid w:val="005D01DD"/>
    <w:rsid w:val="005D0822"/>
    <w:rsid w:val="005D0A72"/>
    <w:rsid w:val="005D2E1A"/>
    <w:rsid w:val="005E2E16"/>
    <w:rsid w:val="005F3C11"/>
    <w:rsid w:val="005F503A"/>
    <w:rsid w:val="005F5204"/>
    <w:rsid w:val="005F6D46"/>
    <w:rsid w:val="0060325D"/>
    <w:rsid w:val="00603D3A"/>
    <w:rsid w:val="00604968"/>
    <w:rsid w:val="00605FCD"/>
    <w:rsid w:val="00607930"/>
    <w:rsid w:val="006113ED"/>
    <w:rsid w:val="00611796"/>
    <w:rsid w:val="00612A43"/>
    <w:rsid w:val="00613727"/>
    <w:rsid w:val="006170BC"/>
    <w:rsid w:val="00622ADD"/>
    <w:rsid w:val="00622B3E"/>
    <w:rsid w:val="0062343D"/>
    <w:rsid w:val="00625142"/>
    <w:rsid w:val="006265C1"/>
    <w:rsid w:val="006269B1"/>
    <w:rsid w:val="00630C71"/>
    <w:rsid w:val="006316D6"/>
    <w:rsid w:val="0064547E"/>
    <w:rsid w:val="00651FA2"/>
    <w:rsid w:val="0065285D"/>
    <w:rsid w:val="00655A79"/>
    <w:rsid w:val="00657B8B"/>
    <w:rsid w:val="00657C94"/>
    <w:rsid w:val="0066113C"/>
    <w:rsid w:val="00661887"/>
    <w:rsid w:val="00673838"/>
    <w:rsid w:val="006739A3"/>
    <w:rsid w:val="00673A3C"/>
    <w:rsid w:val="00673C8A"/>
    <w:rsid w:val="00675B51"/>
    <w:rsid w:val="0068258F"/>
    <w:rsid w:val="00690C4D"/>
    <w:rsid w:val="006964F8"/>
    <w:rsid w:val="006A2FD1"/>
    <w:rsid w:val="006A48E6"/>
    <w:rsid w:val="006A6EB9"/>
    <w:rsid w:val="006C13C0"/>
    <w:rsid w:val="006C5868"/>
    <w:rsid w:val="006C7EDB"/>
    <w:rsid w:val="006D029F"/>
    <w:rsid w:val="006D0E53"/>
    <w:rsid w:val="006D122D"/>
    <w:rsid w:val="006D1FBB"/>
    <w:rsid w:val="006D2940"/>
    <w:rsid w:val="006D47C1"/>
    <w:rsid w:val="006E4017"/>
    <w:rsid w:val="006F01F6"/>
    <w:rsid w:val="00702350"/>
    <w:rsid w:val="0070368A"/>
    <w:rsid w:val="007044F3"/>
    <w:rsid w:val="0070796A"/>
    <w:rsid w:val="007116E7"/>
    <w:rsid w:val="00713B87"/>
    <w:rsid w:val="0072433E"/>
    <w:rsid w:val="00726017"/>
    <w:rsid w:val="00731C5D"/>
    <w:rsid w:val="007348F6"/>
    <w:rsid w:val="00734F41"/>
    <w:rsid w:val="00734FD4"/>
    <w:rsid w:val="00740AA4"/>
    <w:rsid w:val="00740DFC"/>
    <w:rsid w:val="00746B23"/>
    <w:rsid w:val="007478F6"/>
    <w:rsid w:val="0075249C"/>
    <w:rsid w:val="007644B5"/>
    <w:rsid w:val="00764B63"/>
    <w:rsid w:val="00770E5F"/>
    <w:rsid w:val="007767D5"/>
    <w:rsid w:val="00777C6E"/>
    <w:rsid w:val="00783010"/>
    <w:rsid w:val="00784B47"/>
    <w:rsid w:val="007875D6"/>
    <w:rsid w:val="00794A39"/>
    <w:rsid w:val="007953E7"/>
    <w:rsid w:val="007967DA"/>
    <w:rsid w:val="007A3729"/>
    <w:rsid w:val="007B1707"/>
    <w:rsid w:val="007B29EC"/>
    <w:rsid w:val="007B2C2C"/>
    <w:rsid w:val="007B350D"/>
    <w:rsid w:val="007B5021"/>
    <w:rsid w:val="007C321A"/>
    <w:rsid w:val="007C5DDD"/>
    <w:rsid w:val="007D2ACB"/>
    <w:rsid w:val="007D4E1A"/>
    <w:rsid w:val="007D6D7B"/>
    <w:rsid w:val="007E0633"/>
    <w:rsid w:val="007E26A0"/>
    <w:rsid w:val="007F0055"/>
    <w:rsid w:val="007F08E1"/>
    <w:rsid w:val="007F148D"/>
    <w:rsid w:val="007F42DC"/>
    <w:rsid w:val="007F5141"/>
    <w:rsid w:val="007F5431"/>
    <w:rsid w:val="007F74C8"/>
    <w:rsid w:val="00800901"/>
    <w:rsid w:val="00802AF5"/>
    <w:rsid w:val="0080481B"/>
    <w:rsid w:val="00805540"/>
    <w:rsid w:val="00806302"/>
    <w:rsid w:val="00806D86"/>
    <w:rsid w:val="0081085C"/>
    <w:rsid w:val="00817ACB"/>
    <w:rsid w:val="00823FB4"/>
    <w:rsid w:val="0082534A"/>
    <w:rsid w:val="00833DFC"/>
    <w:rsid w:val="00835CFB"/>
    <w:rsid w:val="00837BA2"/>
    <w:rsid w:val="00840B67"/>
    <w:rsid w:val="00841D9A"/>
    <w:rsid w:val="0084536D"/>
    <w:rsid w:val="0085301E"/>
    <w:rsid w:val="008549A0"/>
    <w:rsid w:val="00855ED2"/>
    <w:rsid w:val="00855F38"/>
    <w:rsid w:val="00856E62"/>
    <w:rsid w:val="0086221A"/>
    <w:rsid w:val="00864A10"/>
    <w:rsid w:val="008753A6"/>
    <w:rsid w:val="00881EBE"/>
    <w:rsid w:val="00894399"/>
    <w:rsid w:val="00896176"/>
    <w:rsid w:val="00897FA8"/>
    <w:rsid w:val="008A2368"/>
    <w:rsid w:val="008A3805"/>
    <w:rsid w:val="008A3FA1"/>
    <w:rsid w:val="008A53DE"/>
    <w:rsid w:val="008B50F5"/>
    <w:rsid w:val="008B6CBD"/>
    <w:rsid w:val="008D1FE2"/>
    <w:rsid w:val="008D27C5"/>
    <w:rsid w:val="008D55D4"/>
    <w:rsid w:val="008E0A16"/>
    <w:rsid w:val="008E13D9"/>
    <w:rsid w:val="008E5C1D"/>
    <w:rsid w:val="008F0CC6"/>
    <w:rsid w:val="008F3D54"/>
    <w:rsid w:val="008F4CF2"/>
    <w:rsid w:val="008F7339"/>
    <w:rsid w:val="008F7FBD"/>
    <w:rsid w:val="00900D58"/>
    <w:rsid w:val="00901001"/>
    <w:rsid w:val="00903548"/>
    <w:rsid w:val="00905737"/>
    <w:rsid w:val="00906900"/>
    <w:rsid w:val="00913169"/>
    <w:rsid w:val="00914409"/>
    <w:rsid w:val="00914CF1"/>
    <w:rsid w:val="00922804"/>
    <w:rsid w:val="00925E60"/>
    <w:rsid w:val="00926098"/>
    <w:rsid w:val="00927272"/>
    <w:rsid w:val="00932C36"/>
    <w:rsid w:val="00942361"/>
    <w:rsid w:val="00942C74"/>
    <w:rsid w:val="009434EA"/>
    <w:rsid w:val="00943914"/>
    <w:rsid w:val="009446BC"/>
    <w:rsid w:val="00945D31"/>
    <w:rsid w:val="009478C9"/>
    <w:rsid w:val="0095047E"/>
    <w:rsid w:val="009514F8"/>
    <w:rsid w:val="00955377"/>
    <w:rsid w:val="00955ADB"/>
    <w:rsid w:val="009577AF"/>
    <w:rsid w:val="00961415"/>
    <w:rsid w:val="00971687"/>
    <w:rsid w:val="00973D59"/>
    <w:rsid w:val="00984166"/>
    <w:rsid w:val="00986EBD"/>
    <w:rsid w:val="00991FAB"/>
    <w:rsid w:val="00995EE8"/>
    <w:rsid w:val="009A5966"/>
    <w:rsid w:val="009A63E3"/>
    <w:rsid w:val="009A7EE4"/>
    <w:rsid w:val="009B04C9"/>
    <w:rsid w:val="009B1323"/>
    <w:rsid w:val="009C0373"/>
    <w:rsid w:val="009C164F"/>
    <w:rsid w:val="009C3602"/>
    <w:rsid w:val="009C76A8"/>
    <w:rsid w:val="009D371D"/>
    <w:rsid w:val="009D504B"/>
    <w:rsid w:val="009D600E"/>
    <w:rsid w:val="009D6C2A"/>
    <w:rsid w:val="009E03E2"/>
    <w:rsid w:val="009E279F"/>
    <w:rsid w:val="009E6B12"/>
    <w:rsid w:val="009F1418"/>
    <w:rsid w:val="009F5D66"/>
    <w:rsid w:val="009F6725"/>
    <w:rsid w:val="009F7014"/>
    <w:rsid w:val="009F7A23"/>
    <w:rsid w:val="00A020D9"/>
    <w:rsid w:val="00A03ABA"/>
    <w:rsid w:val="00A05E68"/>
    <w:rsid w:val="00A07A58"/>
    <w:rsid w:val="00A120B6"/>
    <w:rsid w:val="00A14E3E"/>
    <w:rsid w:val="00A23043"/>
    <w:rsid w:val="00A24E26"/>
    <w:rsid w:val="00A252AA"/>
    <w:rsid w:val="00A31F4D"/>
    <w:rsid w:val="00A34C79"/>
    <w:rsid w:val="00A3596C"/>
    <w:rsid w:val="00A40F91"/>
    <w:rsid w:val="00A4268C"/>
    <w:rsid w:val="00A440F2"/>
    <w:rsid w:val="00A440F3"/>
    <w:rsid w:val="00A524AE"/>
    <w:rsid w:val="00A55951"/>
    <w:rsid w:val="00A565AB"/>
    <w:rsid w:val="00A62DA6"/>
    <w:rsid w:val="00A63ED3"/>
    <w:rsid w:val="00A70A54"/>
    <w:rsid w:val="00A7201F"/>
    <w:rsid w:val="00A80AE2"/>
    <w:rsid w:val="00A813E8"/>
    <w:rsid w:val="00A83268"/>
    <w:rsid w:val="00A83F0E"/>
    <w:rsid w:val="00A85484"/>
    <w:rsid w:val="00A86639"/>
    <w:rsid w:val="00A915C1"/>
    <w:rsid w:val="00A91645"/>
    <w:rsid w:val="00A95463"/>
    <w:rsid w:val="00AA06BB"/>
    <w:rsid w:val="00AA2B4F"/>
    <w:rsid w:val="00AA5A00"/>
    <w:rsid w:val="00AA601F"/>
    <w:rsid w:val="00AB1F2E"/>
    <w:rsid w:val="00AC420E"/>
    <w:rsid w:val="00AD16C0"/>
    <w:rsid w:val="00AE0C19"/>
    <w:rsid w:val="00AE2741"/>
    <w:rsid w:val="00AE3D99"/>
    <w:rsid w:val="00AE49FC"/>
    <w:rsid w:val="00AE4D68"/>
    <w:rsid w:val="00AF1132"/>
    <w:rsid w:val="00AF156A"/>
    <w:rsid w:val="00AF2677"/>
    <w:rsid w:val="00AF2C2E"/>
    <w:rsid w:val="00AF680E"/>
    <w:rsid w:val="00B02328"/>
    <w:rsid w:val="00B06979"/>
    <w:rsid w:val="00B12AB6"/>
    <w:rsid w:val="00B135CE"/>
    <w:rsid w:val="00B1390D"/>
    <w:rsid w:val="00B151DF"/>
    <w:rsid w:val="00B1549E"/>
    <w:rsid w:val="00B17916"/>
    <w:rsid w:val="00B17AD7"/>
    <w:rsid w:val="00B20E98"/>
    <w:rsid w:val="00B25164"/>
    <w:rsid w:val="00B251C3"/>
    <w:rsid w:val="00B311A5"/>
    <w:rsid w:val="00B332EF"/>
    <w:rsid w:val="00B349E5"/>
    <w:rsid w:val="00B37568"/>
    <w:rsid w:val="00B376D8"/>
    <w:rsid w:val="00B40FB6"/>
    <w:rsid w:val="00B422F7"/>
    <w:rsid w:val="00B426C0"/>
    <w:rsid w:val="00B435C3"/>
    <w:rsid w:val="00B448F4"/>
    <w:rsid w:val="00B523B6"/>
    <w:rsid w:val="00B533ED"/>
    <w:rsid w:val="00B615D1"/>
    <w:rsid w:val="00B6444D"/>
    <w:rsid w:val="00B65EE0"/>
    <w:rsid w:val="00B65F38"/>
    <w:rsid w:val="00B71E81"/>
    <w:rsid w:val="00B761CB"/>
    <w:rsid w:val="00B77A75"/>
    <w:rsid w:val="00B806C5"/>
    <w:rsid w:val="00B80D9C"/>
    <w:rsid w:val="00B811D4"/>
    <w:rsid w:val="00B86582"/>
    <w:rsid w:val="00B8680C"/>
    <w:rsid w:val="00B86DE8"/>
    <w:rsid w:val="00B91990"/>
    <w:rsid w:val="00B91B9A"/>
    <w:rsid w:val="00B95696"/>
    <w:rsid w:val="00BA1983"/>
    <w:rsid w:val="00BA4636"/>
    <w:rsid w:val="00BB05A9"/>
    <w:rsid w:val="00BB2E1B"/>
    <w:rsid w:val="00BB4669"/>
    <w:rsid w:val="00BC6250"/>
    <w:rsid w:val="00BD3D30"/>
    <w:rsid w:val="00BD5393"/>
    <w:rsid w:val="00BD5CFF"/>
    <w:rsid w:val="00BE61FB"/>
    <w:rsid w:val="00BE745B"/>
    <w:rsid w:val="00BF1B66"/>
    <w:rsid w:val="00BF5705"/>
    <w:rsid w:val="00C026A9"/>
    <w:rsid w:val="00C03F0C"/>
    <w:rsid w:val="00C04446"/>
    <w:rsid w:val="00C0643D"/>
    <w:rsid w:val="00C16E8E"/>
    <w:rsid w:val="00C26AD8"/>
    <w:rsid w:val="00C30D88"/>
    <w:rsid w:val="00C315B5"/>
    <w:rsid w:val="00C32138"/>
    <w:rsid w:val="00C34A16"/>
    <w:rsid w:val="00C35254"/>
    <w:rsid w:val="00C37497"/>
    <w:rsid w:val="00C4117B"/>
    <w:rsid w:val="00C44DD3"/>
    <w:rsid w:val="00C609C1"/>
    <w:rsid w:val="00C637BA"/>
    <w:rsid w:val="00C703DC"/>
    <w:rsid w:val="00C71FDC"/>
    <w:rsid w:val="00C863E7"/>
    <w:rsid w:val="00CB1984"/>
    <w:rsid w:val="00CB49FD"/>
    <w:rsid w:val="00CB5206"/>
    <w:rsid w:val="00CB6970"/>
    <w:rsid w:val="00CB6CD7"/>
    <w:rsid w:val="00CC09A5"/>
    <w:rsid w:val="00CC1963"/>
    <w:rsid w:val="00CD0AE8"/>
    <w:rsid w:val="00CD1BCD"/>
    <w:rsid w:val="00CE1F89"/>
    <w:rsid w:val="00CE3867"/>
    <w:rsid w:val="00CE411F"/>
    <w:rsid w:val="00CE5C45"/>
    <w:rsid w:val="00CE5C80"/>
    <w:rsid w:val="00CE7579"/>
    <w:rsid w:val="00CE7AC4"/>
    <w:rsid w:val="00CF079F"/>
    <w:rsid w:val="00CF1BFC"/>
    <w:rsid w:val="00CF2139"/>
    <w:rsid w:val="00CF36EB"/>
    <w:rsid w:val="00CF51AA"/>
    <w:rsid w:val="00CF5DC8"/>
    <w:rsid w:val="00D00949"/>
    <w:rsid w:val="00D015B4"/>
    <w:rsid w:val="00D0379D"/>
    <w:rsid w:val="00D04587"/>
    <w:rsid w:val="00D05627"/>
    <w:rsid w:val="00D156EE"/>
    <w:rsid w:val="00D16B4A"/>
    <w:rsid w:val="00D1740B"/>
    <w:rsid w:val="00D2456C"/>
    <w:rsid w:val="00D304F8"/>
    <w:rsid w:val="00D36B22"/>
    <w:rsid w:val="00D403BC"/>
    <w:rsid w:val="00D41F8A"/>
    <w:rsid w:val="00D43AAC"/>
    <w:rsid w:val="00D47C61"/>
    <w:rsid w:val="00D525A3"/>
    <w:rsid w:val="00D5363B"/>
    <w:rsid w:val="00D53D00"/>
    <w:rsid w:val="00D54690"/>
    <w:rsid w:val="00D622B7"/>
    <w:rsid w:val="00D662A1"/>
    <w:rsid w:val="00D671E9"/>
    <w:rsid w:val="00D71A15"/>
    <w:rsid w:val="00D72690"/>
    <w:rsid w:val="00D74FE2"/>
    <w:rsid w:val="00D7770B"/>
    <w:rsid w:val="00D810AE"/>
    <w:rsid w:val="00D820CF"/>
    <w:rsid w:val="00D823E5"/>
    <w:rsid w:val="00D84FC2"/>
    <w:rsid w:val="00D873A0"/>
    <w:rsid w:val="00D9070C"/>
    <w:rsid w:val="00D9381B"/>
    <w:rsid w:val="00DA0B0B"/>
    <w:rsid w:val="00DA2DC5"/>
    <w:rsid w:val="00DA720A"/>
    <w:rsid w:val="00DA7E29"/>
    <w:rsid w:val="00DB67C3"/>
    <w:rsid w:val="00DB74B4"/>
    <w:rsid w:val="00DC1008"/>
    <w:rsid w:val="00DC1225"/>
    <w:rsid w:val="00DC3158"/>
    <w:rsid w:val="00DC65E8"/>
    <w:rsid w:val="00DD3C0D"/>
    <w:rsid w:val="00DD3EC5"/>
    <w:rsid w:val="00DD4CE3"/>
    <w:rsid w:val="00DD4CFF"/>
    <w:rsid w:val="00DF25CB"/>
    <w:rsid w:val="00DF5970"/>
    <w:rsid w:val="00E015C2"/>
    <w:rsid w:val="00E03901"/>
    <w:rsid w:val="00E05B57"/>
    <w:rsid w:val="00E071A6"/>
    <w:rsid w:val="00E077E3"/>
    <w:rsid w:val="00E12B56"/>
    <w:rsid w:val="00E146FF"/>
    <w:rsid w:val="00E16247"/>
    <w:rsid w:val="00E2657D"/>
    <w:rsid w:val="00E33EDD"/>
    <w:rsid w:val="00E4529A"/>
    <w:rsid w:val="00E51E8A"/>
    <w:rsid w:val="00E60AC8"/>
    <w:rsid w:val="00E60BB9"/>
    <w:rsid w:val="00E62B77"/>
    <w:rsid w:val="00E64BBE"/>
    <w:rsid w:val="00E710D7"/>
    <w:rsid w:val="00E71998"/>
    <w:rsid w:val="00E7371A"/>
    <w:rsid w:val="00E73AE5"/>
    <w:rsid w:val="00E83E29"/>
    <w:rsid w:val="00E86DC0"/>
    <w:rsid w:val="00E86F8A"/>
    <w:rsid w:val="00E94DCC"/>
    <w:rsid w:val="00EA05F2"/>
    <w:rsid w:val="00EA2B49"/>
    <w:rsid w:val="00EA2E01"/>
    <w:rsid w:val="00EB1F75"/>
    <w:rsid w:val="00EB33CE"/>
    <w:rsid w:val="00EB3CFB"/>
    <w:rsid w:val="00EC2AD5"/>
    <w:rsid w:val="00EC47D6"/>
    <w:rsid w:val="00EC57FF"/>
    <w:rsid w:val="00EC7A27"/>
    <w:rsid w:val="00ED2CFC"/>
    <w:rsid w:val="00ED72E9"/>
    <w:rsid w:val="00ED7639"/>
    <w:rsid w:val="00EE262B"/>
    <w:rsid w:val="00EE463C"/>
    <w:rsid w:val="00EE5D54"/>
    <w:rsid w:val="00EE783E"/>
    <w:rsid w:val="00EF0FE4"/>
    <w:rsid w:val="00EF246F"/>
    <w:rsid w:val="00EF5723"/>
    <w:rsid w:val="00EF73B3"/>
    <w:rsid w:val="00F06741"/>
    <w:rsid w:val="00F21625"/>
    <w:rsid w:val="00F217C8"/>
    <w:rsid w:val="00F21DD4"/>
    <w:rsid w:val="00F24B92"/>
    <w:rsid w:val="00F30033"/>
    <w:rsid w:val="00F32427"/>
    <w:rsid w:val="00F54BA8"/>
    <w:rsid w:val="00F54F92"/>
    <w:rsid w:val="00F5593E"/>
    <w:rsid w:val="00F60EB6"/>
    <w:rsid w:val="00F611BA"/>
    <w:rsid w:val="00F6550B"/>
    <w:rsid w:val="00F6587A"/>
    <w:rsid w:val="00F67D75"/>
    <w:rsid w:val="00F70A67"/>
    <w:rsid w:val="00F7180B"/>
    <w:rsid w:val="00F766F2"/>
    <w:rsid w:val="00F835C0"/>
    <w:rsid w:val="00F90C34"/>
    <w:rsid w:val="00F9305A"/>
    <w:rsid w:val="00F9446A"/>
    <w:rsid w:val="00F964C7"/>
    <w:rsid w:val="00FA0347"/>
    <w:rsid w:val="00FA271A"/>
    <w:rsid w:val="00FA605B"/>
    <w:rsid w:val="00FA716E"/>
    <w:rsid w:val="00FB0455"/>
    <w:rsid w:val="00FB1C0C"/>
    <w:rsid w:val="00FB3DCE"/>
    <w:rsid w:val="00FC2FFF"/>
    <w:rsid w:val="00FC3A96"/>
    <w:rsid w:val="00FC6081"/>
    <w:rsid w:val="00FC614F"/>
    <w:rsid w:val="00FC6DB9"/>
    <w:rsid w:val="00FD0B7D"/>
    <w:rsid w:val="00FD2993"/>
    <w:rsid w:val="00FD567A"/>
    <w:rsid w:val="00FE352F"/>
    <w:rsid w:val="00FE53A3"/>
    <w:rsid w:val="00FF0DEA"/>
    <w:rsid w:val="00FF19A5"/>
    <w:rsid w:val="00FF1FAD"/>
    <w:rsid w:val="00FF4AD9"/>
    <w:rsid w:val="00FF6A63"/>
    <w:rsid w:val="00FF7AE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EB654C"/>
  <w15:chartTrackingRefBased/>
  <w15:docId w15:val="{35F3C46E-0C77-4CF8-829D-FEF496CC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2DC"/>
    <w:pPr>
      <w:spacing w:after="0" w:line="240" w:lineRule="auto"/>
      <w:ind w:firstLine="357"/>
    </w:pPr>
    <w:rPr>
      <w:rFonts w:ascii="Arial" w:hAnsi="Arial"/>
    </w:rPr>
  </w:style>
  <w:style w:type="paragraph" w:styleId="Heading1">
    <w:name w:val="heading 1"/>
    <w:aliases w:val="H1"/>
    <w:basedOn w:val="Normal"/>
    <w:next w:val="Normal"/>
    <w:link w:val="Heading1Char"/>
    <w:qFormat/>
    <w:rsid w:val="007F42DC"/>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aliases w:val="UNDERRUBRIK 1-2"/>
    <w:basedOn w:val="Normal"/>
    <w:next w:val="Normal"/>
    <w:link w:val="Heading2Char"/>
    <w:qFormat/>
    <w:rsid w:val="007F42DC"/>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qFormat/>
    <w:rsid w:val="007F42DC"/>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qFormat/>
    <w:rsid w:val="007F42DC"/>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qFormat/>
    <w:rsid w:val="007F42DC"/>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qFormat/>
    <w:rsid w:val="007F42DC"/>
    <w:pPr>
      <w:numPr>
        <w:ilvl w:val="5"/>
        <w:numId w:val="1"/>
      </w:numPr>
      <w:spacing w:line="240" w:lineRule="atLeast"/>
      <w:outlineLvl w:val="5"/>
    </w:pPr>
    <w:rPr>
      <w:rFonts w:eastAsia="Times New Roman" w:cs="Times New Roman"/>
      <w:b/>
      <w:bCs/>
      <w:color w:val="44546A" w:themeColor="text2"/>
      <w:sz w:val="24"/>
      <w:lang w:val="en-GB" w:eastAsia="da-DK"/>
    </w:rPr>
  </w:style>
  <w:style w:type="paragraph" w:styleId="Heading7">
    <w:name w:val="heading 7"/>
    <w:basedOn w:val="Normal"/>
    <w:next w:val="Normal"/>
    <w:link w:val="Heading7Char"/>
    <w:qFormat/>
    <w:rsid w:val="007F42DC"/>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qFormat/>
    <w:rsid w:val="007F42DC"/>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qFormat/>
    <w:rsid w:val="007F42DC"/>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F42DC"/>
    <w:rPr>
      <w:rFonts w:ascii="Arial" w:eastAsia="Times New Roman" w:hAnsi="Arial" w:cs="Arial"/>
      <w:b/>
      <w:bCs/>
      <w:caps/>
      <w:color w:val="1F497D"/>
      <w:sz w:val="24"/>
      <w:szCs w:val="32"/>
      <w:lang w:val="en-GB" w:eastAsia="da-DK"/>
    </w:rPr>
  </w:style>
  <w:style w:type="character" w:customStyle="1" w:styleId="Heading2Char">
    <w:name w:val="Heading 2 Char"/>
    <w:aliases w:val="UNDERRUBRIK 1-2 Char"/>
    <w:basedOn w:val="DefaultParagraphFont"/>
    <w:link w:val="Heading2"/>
    <w:rsid w:val="007F42DC"/>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rsid w:val="007F42DC"/>
    <w:rPr>
      <w:rFonts w:ascii="Arial" w:eastAsia="Times New Roman" w:hAnsi="Arial" w:cs="Arial"/>
      <w:b/>
      <w:bCs/>
      <w:szCs w:val="26"/>
      <w:lang w:val="en-GB" w:eastAsia="da-DK"/>
    </w:rPr>
  </w:style>
  <w:style w:type="character" w:customStyle="1" w:styleId="Heading4Char">
    <w:name w:val="Heading 4 Char"/>
    <w:basedOn w:val="DefaultParagraphFont"/>
    <w:link w:val="Heading4"/>
    <w:rsid w:val="007F42DC"/>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rsid w:val="007F42DC"/>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rsid w:val="007F42DC"/>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rsid w:val="007F42DC"/>
    <w:rPr>
      <w:rFonts w:ascii="Arial" w:eastAsia="Times New Roman" w:hAnsi="Arial" w:cs="Times New Roman"/>
      <w:b/>
      <w:szCs w:val="24"/>
      <w:lang w:val="en-GB" w:eastAsia="da-DK"/>
    </w:rPr>
  </w:style>
  <w:style w:type="character" w:customStyle="1" w:styleId="Heading8Char">
    <w:name w:val="Heading 8 Char"/>
    <w:basedOn w:val="DefaultParagraphFont"/>
    <w:link w:val="Heading8"/>
    <w:rsid w:val="007F42DC"/>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rsid w:val="007F42DC"/>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7F42DC"/>
    <w:pPr>
      <w:keepLines/>
      <w:spacing w:before="480" w:after="0" w:line="276" w:lineRule="auto"/>
      <w:outlineLvl w:val="9"/>
    </w:pPr>
    <w:rPr>
      <w:rFonts w:asciiTheme="majorHAnsi" w:eastAsiaTheme="majorEastAsia" w:hAnsiTheme="majorHAnsi" w:cstheme="majorBidi"/>
      <w:color w:val="2F5496" w:themeColor="accent1" w:themeShade="BF"/>
      <w:szCs w:val="28"/>
    </w:rPr>
  </w:style>
  <w:style w:type="paragraph" w:customStyle="1" w:styleId="Normal-FrontpageHeading1">
    <w:name w:val="Normal - Frontpage Heading 1"/>
    <w:basedOn w:val="Normal"/>
    <w:link w:val="Normal-FrontpageHeading1Char"/>
    <w:uiPriority w:val="3"/>
    <w:semiHidden/>
    <w:rsid w:val="007F42DC"/>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7F42DC"/>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7F42DC"/>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7F42DC"/>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7F42DC"/>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customStyle="1" w:styleId="Body">
    <w:name w:val="Body"/>
    <w:basedOn w:val="Normal"/>
    <w:link w:val="BodyChar"/>
    <w:rsid w:val="007F42DC"/>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7F42DC"/>
    <w:rPr>
      <w:rFonts w:ascii="Arial" w:eastAsia="Times New Roman" w:hAnsi="Arial" w:cs="Times New Roman"/>
      <w:szCs w:val="24"/>
      <w:lang w:val="en-GB" w:eastAsia="da-DK"/>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7F42DC"/>
    <w:pPr>
      <w:ind w:left="720"/>
      <w:contextualSpacing/>
    </w:pPr>
  </w:style>
  <w:style w:type="paragraph" w:styleId="Header">
    <w:name w:val="header"/>
    <w:basedOn w:val="Normal"/>
    <w:link w:val="HeaderChar"/>
    <w:uiPriority w:val="99"/>
    <w:unhideWhenUsed/>
    <w:rsid w:val="007F42DC"/>
    <w:pPr>
      <w:tabs>
        <w:tab w:val="center" w:pos="4819"/>
        <w:tab w:val="right" w:pos="9638"/>
      </w:tabs>
    </w:pPr>
  </w:style>
  <w:style w:type="character" w:customStyle="1" w:styleId="HeaderChar">
    <w:name w:val="Header Char"/>
    <w:basedOn w:val="DefaultParagraphFont"/>
    <w:link w:val="Header"/>
    <w:uiPriority w:val="99"/>
    <w:rsid w:val="007F42DC"/>
    <w:rPr>
      <w:rFonts w:ascii="Arial" w:hAnsi="Arial"/>
    </w:rPr>
  </w:style>
  <w:style w:type="paragraph" w:styleId="Footer">
    <w:name w:val="footer"/>
    <w:basedOn w:val="Normal"/>
    <w:link w:val="FooterChar"/>
    <w:unhideWhenUsed/>
    <w:rsid w:val="007F42DC"/>
    <w:pPr>
      <w:tabs>
        <w:tab w:val="center" w:pos="4819"/>
        <w:tab w:val="right" w:pos="9638"/>
      </w:tabs>
    </w:pPr>
  </w:style>
  <w:style w:type="character" w:customStyle="1" w:styleId="FooterChar">
    <w:name w:val="Footer Char"/>
    <w:basedOn w:val="DefaultParagraphFont"/>
    <w:link w:val="Footer"/>
    <w:rsid w:val="007F42DC"/>
    <w:rPr>
      <w:rFonts w:ascii="Arial" w:hAnsi="Arial"/>
    </w:rPr>
  </w:style>
  <w:style w:type="paragraph" w:styleId="BalloonText">
    <w:name w:val="Balloon Text"/>
    <w:basedOn w:val="Normal"/>
    <w:link w:val="BalloonTextChar"/>
    <w:uiPriority w:val="99"/>
    <w:semiHidden/>
    <w:unhideWhenUsed/>
    <w:rsid w:val="007F42DC"/>
    <w:rPr>
      <w:rFonts w:ascii="Tahoma" w:hAnsi="Tahoma" w:cs="Tahoma"/>
      <w:sz w:val="16"/>
      <w:szCs w:val="16"/>
    </w:rPr>
  </w:style>
  <w:style w:type="character" w:customStyle="1" w:styleId="BalloonTextChar">
    <w:name w:val="Balloon Text Char"/>
    <w:basedOn w:val="DefaultParagraphFont"/>
    <w:link w:val="BalloonText"/>
    <w:uiPriority w:val="99"/>
    <w:semiHidden/>
    <w:rsid w:val="007F42DC"/>
    <w:rPr>
      <w:rFonts w:ascii="Tahoma" w:hAnsi="Tahoma" w:cs="Tahoma"/>
      <w:sz w:val="16"/>
      <w:szCs w:val="16"/>
    </w:rPr>
  </w:style>
  <w:style w:type="character" w:styleId="Hyperlink">
    <w:name w:val="Hyperlink"/>
    <w:basedOn w:val="DefaultParagraphFont"/>
    <w:uiPriority w:val="99"/>
    <w:rsid w:val="007F42DC"/>
    <w:rPr>
      <w:color w:val="auto"/>
      <w:u w:val="none"/>
    </w:rPr>
  </w:style>
  <w:style w:type="paragraph" w:styleId="Title">
    <w:name w:val="Title"/>
    <w:basedOn w:val="Normal"/>
    <w:link w:val="TitleChar"/>
    <w:uiPriority w:val="99"/>
    <w:qFormat/>
    <w:rsid w:val="007F42DC"/>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7F42DC"/>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unhideWhenUsed/>
    <w:rsid w:val="007F42DC"/>
    <w:rPr>
      <w:sz w:val="16"/>
      <w:szCs w:val="16"/>
    </w:rPr>
  </w:style>
  <w:style w:type="paragraph" w:styleId="CommentText">
    <w:name w:val="annotation text"/>
    <w:basedOn w:val="Normal"/>
    <w:link w:val="CommentTextChar"/>
    <w:unhideWhenUsed/>
    <w:rsid w:val="007F42DC"/>
    <w:rPr>
      <w:sz w:val="20"/>
      <w:szCs w:val="20"/>
    </w:rPr>
  </w:style>
  <w:style w:type="character" w:customStyle="1" w:styleId="CommentTextChar">
    <w:name w:val="Comment Text Char"/>
    <w:basedOn w:val="DefaultParagraphFont"/>
    <w:link w:val="CommentText"/>
    <w:rsid w:val="007F42D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F42DC"/>
    <w:rPr>
      <w:b/>
      <w:bCs/>
    </w:rPr>
  </w:style>
  <w:style w:type="character" w:customStyle="1" w:styleId="CommentSubjectChar">
    <w:name w:val="Comment Subject Char"/>
    <w:basedOn w:val="CommentTextChar"/>
    <w:link w:val="CommentSubject"/>
    <w:uiPriority w:val="99"/>
    <w:semiHidden/>
    <w:rsid w:val="007F42DC"/>
    <w:rPr>
      <w:rFonts w:ascii="Arial" w:hAnsi="Arial"/>
      <w:b/>
      <w:bCs/>
      <w:sz w:val="20"/>
      <w:szCs w:val="20"/>
    </w:rPr>
  </w:style>
  <w:style w:type="paragraph" w:styleId="NoSpacing">
    <w:name w:val="No Spacing"/>
    <w:uiPriority w:val="1"/>
    <w:qFormat/>
    <w:rsid w:val="007F42DC"/>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7F42DC"/>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7F42DC"/>
    <w:rPr>
      <w:rFonts w:ascii="Times New Roman" w:eastAsia="Times New Roman" w:hAnsi="Times New Roman" w:cs="Times New Roman"/>
      <w:sz w:val="24"/>
      <w:szCs w:val="24"/>
    </w:rPr>
  </w:style>
  <w:style w:type="table" w:styleId="TableGrid">
    <w:name w:val="Table Grid"/>
    <w:basedOn w:val="TableNormal"/>
    <w:uiPriority w:val="39"/>
    <w:rsid w:val="007F42D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F42DC"/>
    <w:rPr>
      <w:rFonts w:ascii="Arial" w:hAnsi="Arial"/>
    </w:rPr>
  </w:style>
  <w:style w:type="paragraph" w:customStyle="1" w:styleId="Default">
    <w:name w:val="Default"/>
    <w:rsid w:val="007F42DC"/>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7F42DC"/>
    <w:rPr>
      <w:b/>
      <w:bCs/>
    </w:rPr>
  </w:style>
  <w:style w:type="character" w:styleId="FollowedHyperlink">
    <w:name w:val="FollowedHyperlink"/>
    <w:basedOn w:val="DefaultParagraphFont"/>
    <w:uiPriority w:val="99"/>
    <w:semiHidden/>
    <w:unhideWhenUsed/>
    <w:rsid w:val="007F42DC"/>
    <w:rPr>
      <w:color w:val="954F72" w:themeColor="followedHyperlink"/>
      <w:u w:val="single"/>
    </w:rPr>
  </w:style>
  <w:style w:type="paragraph" w:customStyle="1" w:styleId="istatymas">
    <w:name w:val="istatymas"/>
    <w:basedOn w:val="Normal"/>
    <w:rsid w:val="007F42DC"/>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7F42DC"/>
    <w:rPr>
      <w:color w:val="808080"/>
    </w:rPr>
  </w:style>
  <w:style w:type="character" w:customStyle="1" w:styleId="Standartinisdidiosiomis">
    <w:name w:val="Standartinis didžiosiomis"/>
    <w:basedOn w:val="Heading1Char"/>
    <w:uiPriority w:val="1"/>
    <w:rsid w:val="007F42DC"/>
    <w:rPr>
      <w:rFonts w:ascii="Arial" w:eastAsia="Times New Roman" w:hAnsi="Arial" w:cs="Arial"/>
      <w:b/>
      <w:bCs w:val="0"/>
      <w:caps w:val="0"/>
      <w:color w:val="auto"/>
      <w:sz w:val="20"/>
      <w:szCs w:val="32"/>
      <w:lang w:val="en-GB" w:eastAsia="da-DK"/>
    </w:rPr>
  </w:style>
  <w:style w:type="character" w:customStyle="1" w:styleId="Laukeliai">
    <w:name w:val="Laukeliai"/>
    <w:basedOn w:val="DefaultParagraphFont"/>
    <w:uiPriority w:val="1"/>
    <w:qFormat/>
    <w:rsid w:val="007F42DC"/>
    <w:rPr>
      <w:rFonts w:ascii="Arial" w:hAnsi="Arial"/>
      <w:sz w:val="20"/>
    </w:rPr>
  </w:style>
  <w:style w:type="character" w:customStyle="1" w:styleId="Style1">
    <w:name w:val="Style1"/>
    <w:basedOn w:val="DefaultParagraphFont"/>
    <w:uiPriority w:val="1"/>
    <w:rsid w:val="007F42DC"/>
  </w:style>
  <w:style w:type="character" w:customStyle="1" w:styleId="LAUKELIAI0">
    <w:name w:val="LAUKELIAI"/>
    <w:basedOn w:val="Laukeliai"/>
    <w:uiPriority w:val="1"/>
    <w:rsid w:val="007F42DC"/>
    <w:rPr>
      <w:rFonts w:ascii="Arial" w:hAnsi="Arial"/>
      <w:caps/>
      <w:smallCaps w:val="0"/>
      <w:sz w:val="20"/>
    </w:rPr>
  </w:style>
  <w:style w:type="paragraph" w:customStyle="1" w:styleId="S1lygis">
    <w:name w:val="_S 1 lygis"/>
    <w:basedOn w:val="Normal"/>
    <w:uiPriority w:val="99"/>
    <w:rsid w:val="007F42DC"/>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7F42DC"/>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7F42DC"/>
    <w:pPr>
      <w:numPr>
        <w:ilvl w:val="2"/>
      </w:numPr>
    </w:pPr>
  </w:style>
  <w:style w:type="character" w:customStyle="1" w:styleId="st">
    <w:name w:val="st"/>
    <w:basedOn w:val="DefaultParagraphFont"/>
    <w:rsid w:val="007F42DC"/>
  </w:style>
  <w:style w:type="table" w:styleId="LightList-Accent1">
    <w:name w:val="Light List Accent 1"/>
    <w:basedOn w:val="TableNormal"/>
    <w:uiPriority w:val="61"/>
    <w:rsid w:val="007F42DC"/>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BodyText1">
    <w:name w:val="Body Text1"/>
    <w:rsid w:val="007F42D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F42DC"/>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F42DC"/>
    <w:rPr>
      <w:caps w:val="0"/>
    </w:rPr>
  </w:style>
  <w:style w:type="paragraph" w:styleId="FootnoteText">
    <w:name w:val="footnote text"/>
    <w:basedOn w:val="Normal"/>
    <w:link w:val="FootnoteTextChar"/>
    <w:uiPriority w:val="99"/>
    <w:unhideWhenUsed/>
    <w:rsid w:val="007F42DC"/>
    <w:rPr>
      <w:sz w:val="20"/>
      <w:szCs w:val="20"/>
    </w:rPr>
  </w:style>
  <w:style w:type="character" w:customStyle="1" w:styleId="FootnoteTextChar">
    <w:name w:val="Footnote Text Char"/>
    <w:basedOn w:val="DefaultParagraphFont"/>
    <w:link w:val="FootnoteText"/>
    <w:uiPriority w:val="99"/>
    <w:rsid w:val="007F42DC"/>
    <w:rPr>
      <w:rFonts w:ascii="Arial" w:hAnsi="Arial"/>
      <w:sz w:val="20"/>
      <w:szCs w:val="20"/>
    </w:rPr>
  </w:style>
  <w:style w:type="character" w:styleId="FootnoteReference">
    <w:name w:val="footnote reference"/>
    <w:aliases w:val="fr"/>
    <w:basedOn w:val="DefaultParagraphFont"/>
    <w:uiPriority w:val="99"/>
    <w:unhideWhenUsed/>
    <w:rsid w:val="007F42DC"/>
    <w:rPr>
      <w:vertAlign w:val="superscript"/>
    </w:rPr>
  </w:style>
  <w:style w:type="paragraph" w:customStyle="1" w:styleId="Point1">
    <w:name w:val="Point 1"/>
    <w:basedOn w:val="Normal"/>
    <w:rsid w:val="007F42DC"/>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7F42D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31">
    <w:name w:val="List Table 1 Light - Accent 31"/>
    <w:basedOn w:val="TableNormal"/>
    <w:uiPriority w:val="46"/>
    <w:rsid w:val="007F42DC"/>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Light1">
    <w:name w:val="Table Grid Light1"/>
    <w:basedOn w:val="TableNormal"/>
    <w:uiPriority w:val="40"/>
    <w:rsid w:val="007F42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7F42DC"/>
    <w:pPr>
      <w:spacing w:before="100" w:beforeAutospacing="1" w:after="100" w:afterAutospacing="1"/>
      <w:ind w:firstLine="720"/>
      <w:jc w:val="both"/>
    </w:pPr>
    <w:rPr>
      <w:rFonts w:ascii="Times New Roman" w:eastAsia="Times New Roman" w:hAnsi="Times New Roman" w:cs="Times New Roman"/>
      <w:sz w:val="24"/>
      <w:szCs w:val="24"/>
    </w:rPr>
  </w:style>
  <w:style w:type="paragraph" w:customStyle="1" w:styleId="noparagraphstyle">
    <w:name w:val="noparagraphstyle"/>
    <w:basedOn w:val="Normal"/>
    <w:rsid w:val="007F42DC"/>
    <w:pPr>
      <w:spacing w:before="100" w:beforeAutospacing="1" w:after="100" w:afterAutospacing="1"/>
      <w:ind w:firstLine="720"/>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F42DC"/>
    <w:rPr>
      <w:color w:val="605E5C"/>
      <w:shd w:val="clear" w:color="auto" w:fill="E1DFDD"/>
    </w:rPr>
  </w:style>
  <w:style w:type="paragraph" w:styleId="Revision">
    <w:name w:val="Revision"/>
    <w:hidden/>
    <w:uiPriority w:val="99"/>
    <w:semiHidden/>
    <w:rsid w:val="007F42DC"/>
    <w:pPr>
      <w:spacing w:after="0" w:line="240" w:lineRule="auto"/>
    </w:pPr>
    <w:rPr>
      <w:rFonts w:ascii="Arial" w:hAnsi="Arial"/>
    </w:rPr>
  </w:style>
  <w:style w:type="character" w:customStyle="1" w:styleId="A3">
    <w:name w:val="A3"/>
    <w:uiPriority w:val="99"/>
    <w:rsid w:val="007F42DC"/>
    <w:rPr>
      <w:rFonts w:cs="Macho"/>
      <w:color w:val="000000"/>
    </w:rPr>
  </w:style>
  <w:style w:type="paragraph" w:styleId="NormalWeb">
    <w:name w:val="Normal (Web)"/>
    <w:basedOn w:val="Normal"/>
    <w:uiPriority w:val="99"/>
    <w:unhideWhenUsed/>
    <w:rsid w:val="007F42DC"/>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7F42DC"/>
  </w:style>
  <w:style w:type="character" w:customStyle="1" w:styleId="eop">
    <w:name w:val="eop"/>
    <w:basedOn w:val="DefaultParagraphFont"/>
    <w:rsid w:val="007F42DC"/>
  </w:style>
  <w:style w:type="table" w:customStyle="1" w:styleId="TableGrid1">
    <w:name w:val="Table Grid1"/>
    <w:basedOn w:val="TableNormal"/>
    <w:next w:val="TableGrid"/>
    <w:uiPriority w:val="99"/>
    <w:rsid w:val="007F42D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martLink">
    <w:name w:val="Smart Link"/>
    <w:basedOn w:val="DefaultParagraphFont"/>
    <w:uiPriority w:val="99"/>
    <w:semiHidden/>
    <w:unhideWhenUsed/>
    <w:rsid w:val="007F42DC"/>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2E979-92B2-4F90-AB93-65E0E28FA0DC}">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Normal.dotm</Template>
  <TotalTime>983</TotalTime>
  <Pages>20</Pages>
  <Words>41314</Words>
  <Characters>23550</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Sutkienė</dc:creator>
  <cp:lastModifiedBy>Božena Rokienė</cp:lastModifiedBy>
  <cp:revision>4</cp:revision>
  <dcterms:created xsi:type="dcterms:W3CDTF">2026-02-26T06:54:00Z</dcterms:created>
  <dcterms:modified xsi:type="dcterms:W3CDTF">2026-02-26T12:34:00Z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2255e-cf28-4843-9031-c06177cecbc2_Enabled">
    <vt:lpwstr>true</vt:lpwstr>
  </property>
  <property fmtid="{D5CDD505-2E9C-101B-9397-08002B2CF9AE}" pid="3" name="MSIP_Label_f302255e-cf28-4843-9031-c06177cecbc2_SetDate">
    <vt:lpwstr>2022-10-03T13:44:26Z</vt:lpwstr>
  </property>
  <property fmtid="{D5CDD505-2E9C-101B-9397-08002B2CF9AE}" pid="4" name="MSIP_Label_f302255e-cf28-4843-9031-c06177cecbc2_Method">
    <vt:lpwstr>Privileged</vt:lpwstr>
  </property>
  <property fmtid="{D5CDD505-2E9C-101B-9397-08002B2CF9AE}" pid="5" name="MSIP_Label_f302255e-cf28-4843-9031-c06177cecbc2_Name">
    <vt:lpwstr>Siuntimui</vt:lpwstr>
  </property>
  <property fmtid="{D5CDD505-2E9C-101B-9397-08002B2CF9AE}" pid="6" name="MSIP_Label_f302255e-cf28-4843-9031-c06177cecbc2_SiteId">
    <vt:lpwstr>ea88e983-d65a-47b3-adb4-3e1c6d2110d2</vt:lpwstr>
  </property>
  <property fmtid="{D5CDD505-2E9C-101B-9397-08002B2CF9AE}" pid="7" name="MSIP_Label_f302255e-cf28-4843-9031-c06177cecbc2_ActionId">
    <vt:lpwstr>c6dc7334-ba1e-4812-9c24-8ccfe3af1146</vt:lpwstr>
  </property>
  <property fmtid="{D5CDD505-2E9C-101B-9397-08002B2CF9AE}" pid="8" name="MSIP_Label_f302255e-cf28-4843-9031-c06177cecbc2_ContentBits">
    <vt:lpwstr>3</vt:lpwstr>
  </property>
  <property fmtid="{D5CDD505-2E9C-101B-9397-08002B2CF9AE}" pid="9" name="TitusGUID">
    <vt:lpwstr>070efa2e-6932-42ce-8929-85ab4f5575c4</vt:lpwstr>
  </property>
  <property fmtid="{D5CDD505-2E9C-101B-9397-08002B2CF9AE}" pid="10" name="AonClassification">
    <vt:lpwstr>ADC_class_200</vt:lpwstr>
  </property>
  <property fmtid="{D5CDD505-2E9C-101B-9397-08002B2CF9AE}" pid="11" name="MSIP_Label_9043f10a-881e-4653-a55e-02ca2cc829dc_Enabled">
    <vt:lpwstr>true</vt:lpwstr>
  </property>
  <property fmtid="{D5CDD505-2E9C-101B-9397-08002B2CF9AE}" pid="12" name="MSIP_Label_9043f10a-881e-4653-a55e-02ca2cc829dc_SetDate">
    <vt:lpwstr>2023-11-06T13:22:47Z</vt:lpwstr>
  </property>
  <property fmtid="{D5CDD505-2E9C-101B-9397-08002B2CF9AE}" pid="13" name="MSIP_Label_9043f10a-881e-4653-a55e-02ca2cc829dc_Method">
    <vt:lpwstr>Standard</vt:lpwstr>
  </property>
  <property fmtid="{D5CDD505-2E9C-101B-9397-08002B2CF9AE}" pid="14" name="MSIP_Label_9043f10a-881e-4653-a55e-02ca2cc829dc_Name">
    <vt:lpwstr>ADC_class_200</vt:lpwstr>
  </property>
  <property fmtid="{D5CDD505-2E9C-101B-9397-08002B2CF9AE}" pid="15" name="MSIP_Label_9043f10a-881e-4653-a55e-02ca2cc829dc_SiteId">
    <vt:lpwstr>94cfddbc-0627-494a-ad7a-29aea3aea832</vt:lpwstr>
  </property>
  <property fmtid="{D5CDD505-2E9C-101B-9397-08002B2CF9AE}" pid="16" name="MSIP_Label_9043f10a-881e-4653-a55e-02ca2cc829dc_ActionId">
    <vt:lpwstr>3cbb0a39-6f0e-4656-af39-5599b7f63b4a</vt:lpwstr>
  </property>
  <property fmtid="{D5CDD505-2E9C-101B-9397-08002B2CF9AE}" pid="17" name="MSIP_Label_9043f10a-881e-4653-a55e-02ca2cc829dc_ContentBits">
    <vt:lpwstr>0</vt:lpwstr>
  </property>
  <property fmtid="{D5CDD505-2E9C-101B-9397-08002B2CF9AE}" pid="18" name="GrammarlyDocumentId">
    <vt:lpwstr>de7757e6750e073ad72433c2cd4ee6c78a1822335a8632286ce50dded9919c87</vt:lpwstr>
  </property>
</Properties>
</file>