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A1CC" w14:textId="4FA2358C" w:rsidR="00E45DC2" w:rsidRDefault="00E45DC2" w:rsidP="00E45DC2">
      <w:pPr>
        <w:pStyle w:val="Heading1"/>
        <w:spacing w:line="360" w:lineRule="auto"/>
        <w:ind w:right="-501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21D89E25" w14:textId="0E37AAFE" w:rsidR="00E45DC2" w:rsidRDefault="00E45DC2" w:rsidP="00E45DC2"/>
    <w:p w14:paraId="1C9C45AE" w14:textId="77777777" w:rsidR="00E45DC2" w:rsidRPr="004559B6" w:rsidRDefault="00E45DC2" w:rsidP="00E45DC2">
      <w:pPr>
        <w:pStyle w:val="Heading1"/>
        <w:spacing w:line="360" w:lineRule="auto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559B6">
        <w:rPr>
          <w:rFonts w:asciiTheme="minorHAnsi" w:hAnsiTheme="minorHAnsi" w:cstheme="minorHAnsi"/>
          <w:b/>
          <w:sz w:val="22"/>
          <w:szCs w:val="22"/>
        </w:rPr>
        <w:t>PASIŪLYMŲ EKONOMINIO NAUDINGUMO VERTINIMO METODIKA</w:t>
      </w:r>
    </w:p>
    <w:p w14:paraId="1822DC89" w14:textId="77777777" w:rsidR="00E45DC2" w:rsidRPr="00E45DC2" w:rsidRDefault="00E45DC2" w:rsidP="00E45DC2">
      <w:pPr>
        <w:jc w:val="center"/>
        <w:rPr>
          <w:b/>
          <w:i/>
          <w:iCs/>
        </w:rPr>
      </w:pPr>
      <w:r w:rsidRPr="00E45DC2">
        <w:rPr>
          <w:b/>
          <w:i/>
          <w:iCs/>
        </w:rPr>
        <w:t>CRITERIA AND METHODOLOGY FOR EVALUATION OF TENDERS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E45DC2" w14:paraId="4458AA19" w14:textId="77777777" w:rsidTr="00E45DC2">
        <w:trPr>
          <w:trHeight w:val="3494"/>
        </w:trPr>
        <w:tc>
          <w:tcPr>
            <w:tcW w:w="6941" w:type="dxa"/>
          </w:tcPr>
          <w:p w14:paraId="7710BB66" w14:textId="3F388E4A" w:rsidR="00E45DC2" w:rsidRPr="00034B48" w:rsidRDefault="00E45DC2" w:rsidP="009A379B">
            <w:pPr>
              <w:tabs>
                <w:tab w:val="left" w:pos="1134"/>
              </w:tabs>
              <w:spacing w:after="120"/>
              <w:jc w:val="both"/>
              <w:rPr>
                <w:i/>
                <w:color w:val="000080"/>
              </w:rPr>
            </w:pPr>
            <w:r w:rsidRPr="00034B48">
              <w:t>1. Pasiūlymuose nurodytos kainos vertinamos eurais</w:t>
            </w:r>
            <w:r>
              <w:t xml:space="preserve"> be PVM</w:t>
            </w:r>
            <w:r w:rsidRPr="00034B48">
              <w:t xml:space="preserve">. </w:t>
            </w:r>
          </w:p>
          <w:p w14:paraId="49D117F2" w14:textId="77777777" w:rsidR="009A379B" w:rsidRDefault="00E45DC2" w:rsidP="009A379B">
            <w:pPr>
              <w:tabs>
                <w:tab w:val="left" w:pos="1134"/>
              </w:tabs>
              <w:spacing w:after="120"/>
              <w:jc w:val="both"/>
            </w:pPr>
            <w:r w:rsidRPr="00034B48">
              <w:t>2. Ekonomiškai naudingiausias pasiūlymas iš Pirkėjo neatmestų pasiūlymų bus išrinktas pagal kainos ar sąnaudų ir kokybės vertinimo kriterijų.</w:t>
            </w:r>
          </w:p>
          <w:p w14:paraId="7ECA574F" w14:textId="22CD494E" w:rsidR="00E45DC2" w:rsidRPr="009A379B" w:rsidRDefault="009A379B" w:rsidP="009A379B">
            <w:pPr>
              <w:tabs>
                <w:tab w:val="left" w:pos="1134"/>
              </w:tabs>
              <w:spacing w:after="120"/>
              <w:jc w:val="both"/>
            </w:pPr>
            <w:r>
              <w:t xml:space="preserve">3. </w:t>
            </w:r>
            <w:r w:rsidR="00E45DC2" w:rsidRPr="009A379B">
              <w:t>Šiame priede pateikiami ekonomiškai naudingiausio Pasiūlymo vertinimo kriterijai, jų parametrai, lyginamieji svoriai, formulės, pagal kurias bus skaičiuojamas pasiūlymų ekonominis naudingumas, vertinimo metodikos aprašymas.</w:t>
            </w:r>
          </w:p>
          <w:p w14:paraId="33846B89" w14:textId="77777777" w:rsidR="00E45DC2" w:rsidRPr="00E15C36" w:rsidRDefault="00E45DC2" w:rsidP="00464B66">
            <w:pPr>
              <w:pStyle w:val="ListParagraph"/>
              <w:tabs>
                <w:tab w:val="left" w:pos="1134"/>
              </w:tabs>
              <w:ind w:left="851" w:firstLine="0"/>
              <w:contextualSpacing w:val="0"/>
              <w:jc w:val="both"/>
              <w:rPr>
                <w:rFonts w:asciiTheme="minorHAnsi" w:hAnsiTheme="minorHAnsi"/>
              </w:rPr>
            </w:pPr>
          </w:p>
          <w:p w14:paraId="7A1E27BB" w14:textId="77777777" w:rsidR="00E45DC2" w:rsidRPr="00E15C36" w:rsidRDefault="00E45DC2" w:rsidP="00464B66">
            <w:pPr>
              <w:pStyle w:val="Heading2"/>
              <w:spacing w:before="0"/>
              <w:ind w:firstLine="851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15C3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Pasiūlymų vertinimo kriterijai:</w:t>
            </w:r>
          </w:p>
          <w:p w14:paraId="4A5B1FCF" w14:textId="77777777" w:rsidR="00E45DC2" w:rsidRDefault="00E45DC2" w:rsidP="00464B66">
            <w:pPr>
              <w:tabs>
                <w:tab w:val="left" w:pos="1134"/>
              </w:tabs>
              <w:jc w:val="both"/>
            </w:pPr>
            <w:r>
              <w:t>Lentelė Nr. 1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3"/>
              <w:gridCol w:w="1479"/>
              <w:gridCol w:w="1523"/>
            </w:tblGrid>
            <w:tr w:rsidR="00E45DC2" w:rsidRPr="00034B48" w14:paraId="7FF6E323" w14:textId="77777777" w:rsidTr="005E6D59">
              <w:trPr>
                <w:cantSplit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01B26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34B48">
                    <w:rPr>
                      <w:b/>
                    </w:rPr>
                    <w:t>Vertinimo kriterijai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E3734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34B48">
                    <w:rPr>
                      <w:b/>
                    </w:rPr>
                    <w:t>Vertinami duomenys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89AC9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34B48">
                    <w:rPr>
                      <w:b/>
                    </w:rPr>
                    <w:t>Maksimalus balas / lyginamasis svoris ekonominio naudingumo įvertinime</w:t>
                  </w:r>
                </w:p>
              </w:tc>
            </w:tr>
            <w:tr w:rsidR="00E45DC2" w:rsidRPr="00034B48" w14:paraId="1E785332" w14:textId="77777777" w:rsidTr="00E45DC2">
              <w:trPr>
                <w:cantSplit/>
                <w:trHeight w:val="663"/>
              </w:trPr>
              <w:tc>
                <w:tcPr>
                  <w:tcW w:w="38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D74B8EA" w14:textId="77777777" w:rsidR="00E45DC2" w:rsidRPr="00034B48" w:rsidRDefault="00E45DC2" w:rsidP="00464B66">
                  <w:pPr>
                    <w:spacing w:after="0" w:line="240" w:lineRule="auto"/>
                  </w:pPr>
                  <w:r w:rsidRPr="00034B48">
                    <w:rPr>
                      <w:b/>
                    </w:rPr>
                    <w:t xml:space="preserve">I kriterijus </w:t>
                  </w:r>
                  <w:r w:rsidRPr="00034B48">
                    <w:rPr>
                      <w:b/>
                      <w:i/>
                    </w:rPr>
                    <w:t>(C)</w:t>
                  </w:r>
                  <w:r w:rsidRPr="00034B48">
                    <w:rPr>
                      <w:b/>
                    </w:rPr>
                    <w:t xml:space="preserve"> – Pasiūlymo kaina: 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1E6C4F2" w14:textId="77777777" w:rsidR="00E45DC2" w:rsidRPr="00034B48" w:rsidRDefault="00E45DC2" w:rsidP="00464B66">
                  <w:pPr>
                    <w:spacing w:after="0" w:line="240" w:lineRule="auto"/>
                    <w:jc w:val="center"/>
                  </w:pPr>
                  <w:r w:rsidRPr="00034B48">
                    <w:t>Maksimalus balas (lyginamasis svoris):</w:t>
                  </w:r>
                </w:p>
                <w:p w14:paraId="4D1E4CE2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  <w:highlight w:val="yellow"/>
                    </w:rPr>
                  </w:pPr>
                  <w:r w:rsidRPr="00034B48">
                    <w:rPr>
                      <w:b/>
                      <w:i/>
                    </w:rPr>
                    <w:t>X</w:t>
                  </w:r>
                  <w:r w:rsidRPr="00034B48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70</w:t>
                  </w:r>
                </w:p>
              </w:tc>
            </w:tr>
            <w:tr w:rsidR="00E45DC2" w:rsidRPr="00034B48" w14:paraId="36AE63C3" w14:textId="77777777" w:rsidTr="005E6D59">
              <w:trPr>
                <w:cantSplit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C5785" w14:textId="77777777" w:rsidR="00E45DC2" w:rsidRPr="00034B48" w:rsidRDefault="00E45DC2" w:rsidP="00464B66">
                  <w:pPr>
                    <w:pStyle w:val="Header"/>
                    <w:tabs>
                      <w:tab w:val="center" w:pos="270"/>
                    </w:tabs>
                    <w:ind w:right="30"/>
                    <w:rPr>
                      <w:rFonts w:asciiTheme="minorHAnsi" w:hAnsiTheme="minorHAnsi"/>
                    </w:rPr>
                  </w:pPr>
                  <w:r w:rsidRPr="00034B48">
                    <w:rPr>
                      <w:rFonts w:asciiTheme="minorHAnsi" w:hAnsiTheme="minorHAnsi"/>
                    </w:rPr>
                    <w:t xml:space="preserve">Pasiūlymo kaina, EUR be PVM 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63F31" w14:textId="77777777" w:rsidR="00E45DC2" w:rsidRPr="00034B48" w:rsidRDefault="00E45DC2" w:rsidP="00464B66">
                  <w:pPr>
                    <w:spacing w:after="0" w:line="240" w:lineRule="auto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Užpildyta pasiūlymo forma  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30547" w14:textId="77777777" w:rsidR="00E45DC2" w:rsidRPr="00034B48" w:rsidRDefault="00E45DC2" w:rsidP="00464B66">
                  <w:pPr>
                    <w:spacing w:after="0" w:line="240" w:lineRule="auto"/>
                    <w:jc w:val="center"/>
                  </w:pPr>
                </w:p>
              </w:tc>
            </w:tr>
            <w:tr w:rsidR="00E45DC2" w:rsidRPr="00034B48" w14:paraId="08B2ED04" w14:textId="77777777" w:rsidTr="00E45DC2">
              <w:trPr>
                <w:cantSplit/>
                <w:trHeight w:val="817"/>
              </w:trPr>
              <w:tc>
                <w:tcPr>
                  <w:tcW w:w="38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360A0D" w14:textId="77777777" w:rsidR="00E45DC2" w:rsidRPr="00034B48" w:rsidRDefault="00E45DC2" w:rsidP="00464B66">
                  <w:pPr>
                    <w:spacing w:after="0" w:line="240" w:lineRule="auto"/>
                    <w:rPr>
                      <w:rFonts w:eastAsia="Calibri"/>
                    </w:rPr>
                  </w:pPr>
                  <w:r w:rsidRPr="00034B48">
                    <w:rPr>
                      <w:b/>
                    </w:rPr>
                    <w:lastRenderedPageBreak/>
                    <w:t xml:space="preserve">II kriterijus </w:t>
                  </w:r>
                  <w:r w:rsidRPr="00034B48">
                    <w:rPr>
                      <w:b/>
                      <w:i/>
                    </w:rPr>
                    <w:t xml:space="preserve">(T) </w:t>
                  </w:r>
                  <w:r w:rsidRPr="00034B48">
                    <w:rPr>
                      <w:b/>
                    </w:rPr>
                    <w:t xml:space="preserve">– Kokybė 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2C893C" w14:textId="77777777" w:rsidR="00E45DC2" w:rsidRPr="00034B48" w:rsidRDefault="00E45DC2" w:rsidP="00464B66">
                  <w:pPr>
                    <w:spacing w:after="0" w:line="240" w:lineRule="auto"/>
                    <w:jc w:val="center"/>
                  </w:pPr>
                  <w:r w:rsidRPr="00034B48">
                    <w:t>Maksimalus galimas balas</w:t>
                  </w:r>
                  <w:r>
                    <w:t xml:space="preserve"> </w:t>
                  </w:r>
                  <w:r w:rsidRPr="00034B48">
                    <w:t>(lyginamasis svoris):</w:t>
                  </w:r>
                </w:p>
                <w:p w14:paraId="1E99ADF2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34B48">
                    <w:rPr>
                      <w:b/>
                      <w:i/>
                    </w:rPr>
                    <w:t>Y</w:t>
                  </w:r>
                  <w:r w:rsidRPr="00034B48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30</w:t>
                  </w:r>
                </w:p>
              </w:tc>
            </w:tr>
            <w:tr w:rsidR="00E45DC2" w:rsidRPr="00034B48" w14:paraId="2EAA0B4C" w14:textId="77777777" w:rsidTr="005E6D59">
              <w:trPr>
                <w:cantSplit/>
                <w:trHeight w:val="817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33B6C99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034B48">
                    <w:rPr>
                      <w:b/>
                    </w:rPr>
                    <w:t>1 parametras</w:t>
                  </w:r>
                  <w:r>
                    <w:rPr>
                      <w:b/>
                    </w:rPr>
                    <w:t>.</w:t>
                  </w:r>
                  <w:r w:rsidRPr="00034B48">
                    <w:rPr>
                      <w:b/>
                    </w:rPr>
                    <w:t xml:space="preserve"> </w:t>
                  </w:r>
                  <w:r w:rsidRPr="00DB7760">
                    <w:t>Tiekėj</w:t>
                  </w:r>
                  <w:r>
                    <w:t>as</w:t>
                  </w:r>
                  <w:r w:rsidRPr="00DB7760">
                    <w:t xml:space="preserve"> </w:t>
                  </w:r>
                  <w:r>
                    <w:t xml:space="preserve">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>, ir siūlomas</w:t>
                  </w:r>
                  <w:r>
                    <w:rPr>
                      <w:b/>
                    </w:rPr>
                    <w:t xml:space="preserve"> </w:t>
                  </w:r>
                  <w:r w:rsidRPr="00DB7760">
                    <w:t>i</w:t>
                  </w:r>
                  <w:r w:rsidRPr="00DB7760">
                    <w:rPr>
                      <w:rStyle w:val="Laukeliai"/>
                      <w:rFonts w:cstheme="minorHAnsi"/>
                    </w:rPr>
                    <w:t>š</w:t>
                  </w:r>
                  <w:r>
                    <w:rPr>
                      <w:rStyle w:val="Laukeliai"/>
                      <w:rFonts w:cstheme="minorHAnsi"/>
                    </w:rPr>
                    <w:t xml:space="preserve">skaitos </w:t>
                  </w:r>
                  <w:r w:rsidRPr="007F1143">
                    <w:rPr>
                      <w:rFonts w:cstheme="minorHAnsi"/>
                    </w:rPr>
                    <w:t>įmonės nuostoliams, susijusiems su darbo santykiais</w:t>
                  </w:r>
                  <w:r>
                    <w:rPr>
                      <w:rFonts w:cstheme="minorHAnsi"/>
                    </w:rPr>
                    <w:t>, dydis.</w:t>
                  </w:r>
                  <w:r>
                    <w:rPr>
                      <w:rStyle w:val="Laukeliai"/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11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C201A0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 w:rsidRPr="00034B48">
                    <w:rPr>
                      <w:rFonts w:eastAsia="Calibri"/>
                    </w:rPr>
                    <w:t xml:space="preserve">Užpildyta pasiūlymo forma  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51B03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E45DC2" w:rsidRPr="00034B48" w14:paraId="2FB71A3D" w14:textId="77777777" w:rsidTr="005E6D59">
              <w:trPr>
                <w:cantSplit/>
                <w:trHeight w:val="817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53DD5" w14:textId="77777777" w:rsidR="005E6D59" w:rsidRDefault="00356554" w:rsidP="00A67638">
                  <w:p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 w:rsidRPr="00B72D9A">
                    <w:t>Tiekėj</w:t>
                  </w:r>
                  <w:r>
                    <w:t xml:space="preserve">as 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 w:rsidRPr="00356554">
                    <w:rPr>
                      <w:b/>
                      <w:bCs/>
                      <w:lang w:val="en-US"/>
                    </w:rPr>
                    <w:t>5</w:t>
                  </w:r>
                  <w:r w:rsidRPr="00356554">
                    <w:rPr>
                      <w:b/>
                      <w:bCs/>
                    </w:rPr>
                    <w:t>0 000 EUR be PVM</w:t>
                  </w:r>
                </w:p>
                <w:p w14:paraId="4C8027D8" w14:textId="7153505F" w:rsidR="00A67638" w:rsidRPr="00034B48" w:rsidRDefault="00A67638" w:rsidP="00A67638">
                  <w:pPr>
                    <w:spacing w:after="0" w:line="240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101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B855D03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E2A3B" w14:textId="77777777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 balų</w:t>
                  </w:r>
                </w:p>
              </w:tc>
            </w:tr>
            <w:tr w:rsidR="00E45DC2" w:rsidRPr="00034B48" w14:paraId="4653DCED" w14:textId="77777777" w:rsidTr="005E6D59">
              <w:trPr>
                <w:cantSplit/>
                <w:trHeight w:val="817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652EE" w14:textId="01FA1063" w:rsidR="005E6D59" w:rsidRPr="00B72D9A" w:rsidRDefault="00E45DC2" w:rsidP="00A67638">
                  <w:pPr>
                    <w:spacing w:after="0" w:line="240" w:lineRule="auto"/>
                    <w:jc w:val="both"/>
                  </w:pPr>
                  <w:r w:rsidRPr="00B72D9A">
                    <w:t>Tiekėj</w:t>
                  </w:r>
                  <w:r>
                    <w:t xml:space="preserve">as 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 w:rsidR="001E1B24" w:rsidRPr="001E1B24">
                    <w:rPr>
                      <w:b/>
                      <w:bCs/>
                    </w:rPr>
                    <w:t>4</w:t>
                  </w:r>
                  <w:r w:rsidR="001E1B24">
                    <w:rPr>
                      <w:b/>
                      <w:bCs/>
                    </w:rPr>
                    <w:t>0</w:t>
                  </w:r>
                  <w:r w:rsidRPr="00356554">
                    <w:rPr>
                      <w:b/>
                      <w:bCs/>
                    </w:rPr>
                    <w:t xml:space="preserve"> 000 EUR be PVM</w:t>
                  </w:r>
                </w:p>
              </w:tc>
              <w:tc>
                <w:tcPr>
                  <w:tcW w:w="1101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5833DA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9FF4D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 balai</w:t>
                  </w:r>
                </w:p>
              </w:tc>
            </w:tr>
            <w:tr w:rsidR="00E45DC2" w:rsidRPr="00034B48" w14:paraId="22754752" w14:textId="77777777" w:rsidTr="005E6D59">
              <w:trPr>
                <w:cantSplit/>
                <w:trHeight w:val="817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7FBBD" w14:textId="77777777" w:rsidR="005E6D59" w:rsidRDefault="00E45DC2" w:rsidP="00A67638">
                  <w:pPr>
                    <w:spacing w:after="0" w:line="240" w:lineRule="auto"/>
                    <w:jc w:val="both"/>
                    <w:rPr>
                      <w:b/>
                      <w:bCs/>
                    </w:rPr>
                  </w:pPr>
                  <w:r w:rsidRPr="00B72D9A">
                    <w:t>Tiekėj</w:t>
                  </w:r>
                  <w:r>
                    <w:t xml:space="preserve">as 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 w:rsidR="001E1B24">
                    <w:rPr>
                      <w:b/>
                      <w:bCs/>
                      <w:lang w:val="en-US"/>
                    </w:rPr>
                    <w:t>30</w:t>
                  </w:r>
                  <w:r w:rsidR="00356554" w:rsidRPr="00356554">
                    <w:rPr>
                      <w:b/>
                      <w:bCs/>
                    </w:rPr>
                    <w:t xml:space="preserve"> 000 EUR be PVM</w:t>
                  </w:r>
                </w:p>
                <w:p w14:paraId="1A4F5388" w14:textId="244EE6D4" w:rsidR="00A67638" w:rsidRPr="00B72D9A" w:rsidRDefault="00A67638" w:rsidP="00A6763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101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0443D4E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0BC52" w14:textId="7E63181B" w:rsidR="00E45DC2" w:rsidRPr="00034B48" w:rsidRDefault="00E45DC2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356554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 xml:space="preserve"> balų</w:t>
                  </w:r>
                </w:p>
              </w:tc>
            </w:tr>
            <w:tr w:rsidR="00E45DC2" w:rsidRPr="00034B48" w14:paraId="70B99B9E" w14:textId="77777777" w:rsidTr="005E6D59">
              <w:trPr>
                <w:cantSplit/>
                <w:trHeight w:val="420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DCABE" w14:textId="002E45EF" w:rsidR="00E45DC2" w:rsidRPr="00B72D9A" w:rsidRDefault="00E45DC2" w:rsidP="00464B66">
                  <w:pPr>
                    <w:spacing w:after="0" w:line="240" w:lineRule="auto"/>
                    <w:jc w:val="both"/>
                  </w:pPr>
                  <w:r w:rsidRPr="00B72D9A">
                    <w:t>Tiekėj</w:t>
                  </w:r>
                  <w:r>
                    <w:t xml:space="preserve">as 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 w:rsidR="001E1B24">
                    <w:rPr>
                      <w:rFonts w:cstheme="minorHAnsi"/>
                      <w:b/>
                      <w:bCs/>
                    </w:rPr>
                    <w:t>20</w:t>
                  </w:r>
                  <w:r w:rsidR="00356554" w:rsidRPr="00356554">
                    <w:rPr>
                      <w:b/>
                      <w:bCs/>
                    </w:rPr>
                    <w:t xml:space="preserve"> 000 EUR </w:t>
                  </w:r>
                  <w:proofErr w:type="spellStart"/>
                  <w:r w:rsidR="00356554" w:rsidRPr="00356554">
                    <w:rPr>
                      <w:b/>
                      <w:bCs/>
                    </w:rPr>
                    <w:t>EUR</w:t>
                  </w:r>
                  <w:proofErr w:type="spellEnd"/>
                  <w:r w:rsidR="00356554" w:rsidRPr="00356554">
                    <w:rPr>
                      <w:b/>
                      <w:bCs/>
                    </w:rPr>
                    <w:t xml:space="preserve"> be PVM</w:t>
                  </w:r>
                </w:p>
              </w:tc>
              <w:tc>
                <w:tcPr>
                  <w:tcW w:w="11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97861B" w14:textId="77777777" w:rsidR="00E45DC2" w:rsidRPr="00034B48" w:rsidRDefault="00E45DC2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0A4A8" w14:textId="587AAEA0" w:rsidR="00E45DC2" w:rsidRPr="00034B48" w:rsidRDefault="001E1B24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  <w:r w:rsidR="00E45DC2">
                    <w:rPr>
                      <w:b/>
                    </w:rPr>
                    <w:t xml:space="preserve"> bal</w:t>
                  </w:r>
                  <w:r w:rsidR="00356554">
                    <w:rPr>
                      <w:b/>
                    </w:rPr>
                    <w:t>ų</w:t>
                  </w:r>
                </w:p>
              </w:tc>
            </w:tr>
            <w:tr w:rsidR="005E6D59" w:rsidRPr="00034B48" w14:paraId="35B8BFF1" w14:textId="77777777" w:rsidTr="00867CEE">
              <w:trPr>
                <w:cantSplit/>
                <w:trHeight w:val="1343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A9DA52" w14:textId="3A0AEBE4" w:rsidR="005E6D59" w:rsidRPr="00B72D9A" w:rsidRDefault="005E6D59" w:rsidP="00464B66">
                  <w:pPr>
                    <w:spacing w:after="0" w:line="240" w:lineRule="auto"/>
                    <w:jc w:val="both"/>
                  </w:pPr>
                  <w:r w:rsidRPr="00B72D9A">
                    <w:lastRenderedPageBreak/>
                    <w:t>Tiekėj</w:t>
                  </w:r>
                  <w:r>
                    <w:t xml:space="preserve">as siūlo </w:t>
                  </w: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>10</w:t>
                  </w:r>
                  <w:r w:rsidRPr="00356554">
                    <w:rPr>
                      <w:b/>
                      <w:bCs/>
                    </w:rPr>
                    <w:t xml:space="preserve"> 000 EUR be PVM</w:t>
                  </w:r>
                </w:p>
              </w:tc>
              <w:tc>
                <w:tcPr>
                  <w:tcW w:w="110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297613" w14:textId="77777777" w:rsidR="005E6D59" w:rsidRPr="00034B48" w:rsidRDefault="005E6D59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A37B29" w14:textId="3452DB49" w:rsidR="005E6D59" w:rsidRPr="001E1B24" w:rsidRDefault="005E6D59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lang w:val="en-US"/>
                    </w:rPr>
                    <w:t xml:space="preserve">25 </w:t>
                  </w:r>
                  <w:proofErr w:type="spellStart"/>
                  <w:r>
                    <w:rPr>
                      <w:b/>
                      <w:lang w:val="en-US"/>
                    </w:rPr>
                    <w:t>balai</w:t>
                  </w:r>
                  <w:proofErr w:type="spellEnd"/>
                </w:p>
              </w:tc>
            </w:tr>
            <w:tr w:rsidR="001E1B24" w:rsidRPr="00034B48" w14:paraId="7AC825A3" w14:textId="77777777" w:rsidTr="005E6D59">
              <w:trPr>
                <w:cantSplit/>
                <w:trHeight w:val="420"/>
              </w:trPr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24101" w14:textId="77777777" w:rsidR="001E1B24" w:rsidRDefault="001E1B24" w:rsidP="00464B66">
                  <w:pPr>
                    <w:spacing w:after="0" w:line="240" w:lineRule="auto"/>
                    <w:jc w:val="both"/>
                  </w:pPr>
                  <w:r w:rsidRPr="00892F0E">
                    <w:rPr>
                      <w:rFonts w:cstheme="minorHAnsi"/>
                      <w:iCs/>
                    </w:rPr>
                    <w:t>Įmonės atsakomybė</w:t>
                  </w:r>
                  <w:r>
                    <w:rPr>
                      <w:rFonts w:cstheme="minorHAnsi"/>
                      <w:iCs/>
                    </w:rPr>
                    <w:t>s, kylančios</w:t>
                  </w:r>
                  <w:r w:rsidRPr="00892F0E">
                    <w:rPr>
                      <w:rFonts w:cstheme="minorHAnsi"/>
                      <w:iCs/>
                    </w:rPr>
                    <w:t xml:space="preserve"> iš darbo santykių </w:t>
                  </w:r>
                  <w:r>
                    <w:rPr>
                      <w:rFonts w:cstheme="minorHAnsi"/>
                      <w:iCs/>
                    </w:rPr>
                    <w:t xml:space="preserve">draudimo limitą </w:t>
                  </w:r>
                  <w:r w:rsidRPr="00892F0E">
                    <w:rPr>
                      <w:rFonts w:cstheme="minorHAnsi"/>
                      <w:iCs/>
                    </w:rPr>
                    <w:t>(500.000 EUR)</w:t>
                  </w:r>
                  <w:r>
                    <w:rPr>
                      <w:rFonts w:cstheme="minorHAnsi"/>
                      <w:iCs/>
                    </w:rPr>
                    <w:t xml:space="preserve"> ir</w:t>
                  </w:r>
                  <w:r w:rsidRPr="00B72D9A">
                    <w:t xml:space="preserve"> siūlomas išskaitos dydis yra</w:t>
                  </w:r>
                  <w:r>
                    <w:t xml:space="preserve"> </w:t>
                  </w:r>
                  <w:r w:rsidRPr="00892F0E">
                    <w:rPr>
                      <w:b/>
                    </w:rPr>
                    <w:t>0 EUR</w:t>
                  </w:r>
                  <w:r w:rsidRPr="00B72D9A">
                    <w:t xml:space="preserve"> be PVM</w:t>
                  </w:r>
                </w:p>
                <w:p w14:paraId="286B5492" w14:textId="068FF433" w:rsidR="005E6D59" w:rsidRPr="00B72D9A" w:rsidRDefault="005E6D59" w:rsidP="00464B66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10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983A02" w14:textId="77777777" w:rsidR="001E1B24" w:rsidRPr="00034B48" w:rsidRDefault="001E1B24" w:rsidP="00464B66">
                  <w:pPr>
                    <w:spacing w:after="0" w:line="24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637D1" w14:textId="0A387E27" w:rsidR="001E1B24" w:rsidRDefault="001E1B24" w:rsidP="00464B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30 balų</w:t>
                  </w:r>
                </w:p>
              </w:tc>
            </w:tr>
          </w:tbl>
          <w:p w14:paraId="2F6E4C8F" w14:textId="77777777" w:rsidR="00464B66" w:rsidRDefault="00464B66" w:rsidP="00464B66">
            <w:pPr>
              <w:tabs>
                <w:tab w:val="left" w:pos="1134"/>
              </w:tabs>
              <w:jc w:val="both"/>
            </w:pPr>
          </w:p>
          <w:p w14:paraId="39994CCD" w14:textId="77777777" w:rsidR="00E45DC2" w:rsidRPr="00900640" w:rsidRDefault="00E45DC2" w:rsidP="009A379B">
            <w:pPr>
              <w:pStyle w:val="ListParagraph"/>
              <w:numPr>
                <w:ilvl w:val="0"/>
                <w:numId w:val="2"/>
              </w:numPr>
              <w:tabs>
                <w:tab w:val="left" w:pos="396"/>
              </w:tabs>
              <w:spacing w:after="120"/>
              <w:ind w:left="743" w:hanging="686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416CA">
              <w:rPr>
                <w:rFonts w:asciiTheme="minorHAnsi" w:hAnsiTheme="minorHAnsi" w:cstheme="minorHAnsi"/>
              </w:rPr>
              <w:t xml:space="preserve">Atliekant skaičiavimus, </w:t>
            </w:r>
            <w:r w:rsidRPr="00900640">
              <w:rPr>
                <w:rFonts w:asciiTheme="minorHAnsi" w:hAnsiTheme="minorHAnsi" w:cstheme="minorHAnsi"/>
              </w:rPr>
              <w:t>apvalinama šimtųjų tikslumu.</w:t>
            </w:r>
          </w:p>
          <w:p w14:paraId="49241822" w14:textId="356433E1" w:rsidR="00E45DC2" w:rsidRPr="00900640" w:rsidRDefault="009A379B" w:rsidP="009A379B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spacing w:before="0"/>
              <w:ind w:left="0" w:hanging="686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4. </w:t>
            </w:r>
            <w:r w:rsidR="00E45DC2" w:rsidRPr="009006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Ekonominis naudingumas </w:t>
            </w:r>
            <w:r w:rsidR="00E45DC2" w:rsidRPr="00900640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(S)</w:t>
            </w:r>
            <w:r w:rsidR="00E45DC2" w:rsidRPr="009006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apskaičiuojamas sudedant tiekėjo I kriterijaus </w:t>
            </w:r>
            <w:r w:rsidR="00E45DC2" w:rsidRPr="00900640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(C)</w:t>
            </w:r>
            <w:r w:rsidR="00E45DC2" w:rsidRPr="009006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ir II kriterijaus </w:t>
            </w:r>
            <w:r w:rsidR="00E45DC2" w:rsidRPr="00900640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(T)</w:t>
            </w:r>
            <w:r w:rsidR="00E45DC2" w:rsidRPr="009006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balus. Atsižvelgiant į tai, bendras ekonominis naudingumas apskaičiuojamas pagal formulę:</w:t>
            </w:r>
          </w:p>
          <w:p w14:paraId="08BEAB05" w14:textId="77777777" w:rsidR="00E45DC2" w:rsidRPr="00900640" w:rsidRDefault="00E45DC2" w:rsidP="00464B66">
            <w:pPr>
              <w:pStyle w:val="ListParagraph"/>
              <w:contextualSpacing w:val="0"/>
              <w:rPr>
                <w:rFonts w:asciiTheme="minorHAnsi" w:hAnsiTheme="minorHAnsi"/>
                <w:lang w:eastAsia="lt-LT"/>
              </w:rPr>
            </w:pPr>
          </w:p>
          <w:p w14:paraId="15B38A0E" w14:textId="77777777" w:rsidR="00E45DC2" w:rsidRPr="00034B48" w:rsidRDefault="00E45DC2" w:rsidP="00464B66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</m:t>
                </m:r>
                <m:r>
                  <w:rPr>
                    <w:rFonts w:ascii="Cambria Math" w:eastAsia="Calibri" w:hAnsi="Cambria Math"/>
                  </w:rPr>
                  <m:t>C</m:t>
                </m:r>
                <m:r>
                  <w:rPr>
                    <w:rFonts w:ascii="Cambria Math" w:hAnsi="Cambria Math"/>
                  </w:rPr>
                  <m:t>+T;</m:t>
                </m:r>
              </m:oMath>
            </m:oMathPara>
          </w:p>
          <w:p w14:paraId="23C3E725" w14:textId="77777777" w:rsidR="00E45DC2" w:rsidRPr="00034B48" w:rsidRDefault="00E45DC2" w:rsidP="00464B66">
            <w:pPr>
              <w:ind w:firstLine="720"/>
              <w:jc w:val="both"/>
            </w:pPr>
          </w:p>
          <w:p w14:paraId="2D8748CA" w14:textId="77777777" w:rsidR="00E45DC2" w:rsidRPr="00492355" w:rsidRDefault="00E45DC2" w:rsidP="009A379B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00"/>
                <w:tab w:val="left" w:pos="567"/>
              </w:tabs>
              <w:ind w:left="0" w:firstLine="34"/>
              <w:contextualSpacing w:val="0"/>
              <w:jc w:val="both"/>
              <w:rPr>
                <w:rFonts w:asciiTheme="minorHAnsi" w:eastAsia="Calibri" w:hAnsiTheme="minorHAnsi"/>
              </w:rPr>
            </w:pPr>
            <w:r w:rsidRPr="00492355">
              <w:rPr>
                <w:rFonts w:asciiTheme="minorHAnsi" w:eastAsia="Calibri" w:hAnsiTheme="minorHAnsi"/>
              </w:rPr>
              <w:t>Pasiūlymo kainos kriterijaus (</w:t>
            </w:r>
            <w:r w:rsidRPr="00492355">
              <w:rPr>
                <w:rFonts w:asciiTheme="minorHAnsi" w:eastAsia="Calibri" w:hAnsiTheme="minorHAnsi"/>
                <w:i/>
              </w:rPr>
              <w:t>C</w:t>
            </w:r>
            <w:r w:rsidRPr="00492355">
              <w:rPr>
                <w:rFonts w:asciiTheme="minorHAnsi" w:eastAsia="Calibri" w:hAnsiTheme="minorHAnsi"/>
              </w:rPr>
              <w:t>) balai apskaičiuojami mažiausios pasiūlytos kainos (</w:t>
            </w:r>
            <w:proofErr w:type="spellStart"/>
            <w:r w:rsidRPr="00492355">
              <w:rPr>
                <w:rFonts w:asciiTheme="minorHAnsi" w:eastAsia="Calibri" w:hAnsiTheme="minorHAnsi"/>
                <w:i/>
              </w:rPr>
              <w:t>C</w:t>
            </w:r>
            <w:r w:rsidRPr="00492355">
              <w:rPr>
                <w:rFonts w:asciiTheme="minorHAnsi" w:eastAsia="Calibri" w:hAnsiTheme="minorHAnsi"/>
                <w:i/>
                <w:vertAlign w:val="subscript"/>
              </w:rPr>
              <w:t>min</w:t>
            </w:r>
            <w:proofErr w:type="spellEnd"/>
            <w:r w:rsidRPr="00492355">
              <w:rPr>
                <w:rFonts w:asciiTheme="minorHAnsi" w:eastAsia="Calibri" w:hAnsiTheme="minorHAnsi"/>
              </w:rPr>
              <w:t>) ir vertinamame pasiūlyme nurodytos Pasiūlymo kainos (</w:t>
            </w:r>
            <w:proofErr w:type="spellStart"/>
            <w:r w:rsidRPr="00492355">
              <w:rPr>
                <w:rFonts w:asciiTheme="minorHAnsi" w:eastAsia="Calibri" w:hAnsiTheme="minorHAnsi"/>
                <w:i/>
              </w:rPr>
              <w:t>C</w:t>
            </w:r>
            <w:r w:rsidRPr="00492355">
              <w:rPr>
                <w:rFonts w:asciiTheme="minorHAnsi" w:eastAsia="Calibri" w:hAnsiTheme="minorHAnsi"/>
                <w:i/>
                <w:vertAlign w:val="subscript"/>
              </w:rPr>
              <w:t>p</w:t>
            </w:r>
            <w:proofErr w:type="spellEnd"/>
            <w:r w:rsidRPr="00492355">
              <w:rPr>
                <w:rFonts w:asciiTheme="minorHAnsi" w:eastAsia="Calibri" w:hAnsiTheme="minorHAnsi"/>
              </w:rPr>
              <w:t>) (pateikiama užpildant Pasiūlymo formoje esančią lentelę) santykį padauginant iš kainos kriterijaus lyginamojo svorio (</w:t>
            </w:r>
            <w:r w:rsidRPr="00034B48">
              <w:rPr>
                <w:noProof/>
                <w:position w:val="-4"/>
                <w:lang w:eastAsia="lt-LT"/>
              </w:rPr>
              <w:drawing>
                <wp:inline distT="0" distB="0" distL="0" distR="0" wp14:anchorId="1345B095" wp14:editId="73940504">
                  <wp:extent cx="184150" cy="146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355">
              <w:rPr>
                <w:rFonts w:asciiTheme="minorHAnsi" w:eastAsia="Calibri" w:hAnsiTheme="minorHAnsi"/>
              </w:rPr>
              <w:t xml:space="preserve">). </w:t>
            </w:r>
          </w:p>
          <w:p w14:paraId="3A0038C3" w14:textId="77777777" w:rsidR="00E45DC2" w:rsidRPr="00034B48" w:rsidRDefault="00E45DC2" w:rsidP="00464B66">
            <w:pPr>
              <w:tabs>
                <w:tab w:val="left" w:pos="0"/>
                <w:tab w:val="left" w:pos="567"/>
              </w:tabs>
              <w:ind w:left="720"/>
              <w:jc w:val="both"/>
              <w:rPr>
                <w:rFonts w:eastAsia="Calibri"/>
              </w:rPr>
            </w:pPr>
          </w:p>
          <w:p w14:paraId="358E6057" w14:textId="77777777" w:rsidR="00E45DC2" w:rsidRPr="00034B48" w:rsidRDefault="009959D6" w:rsidP="00464B66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C</m:t>
                    </m:r>
                  </m:e>
                  <m:sub/>
                </m:sSub>
                <m:r>
                  <w:rPr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</w:rPr>
                  <m:t xml:space="preserve"> </m:t>
                </m:r>
                <m:r>
                  <w:rPr>
                    <w:rFonts w:ascii="Cambria Math" w:eastAsia="Calibri" w:hAnsi="Cambria Math"/>
                  </w:rPr>
                  <m:t>X</m:t>
                </m:r>
              </m:oMath>
            </m:oMathPara>
          </w:p>
          <w:p w14:paraId="3212B8BB" w14:textId="77777777" w:rsidR="00E45DC2" w:rsidRPr="00FA3D2C" w:rsidRDefault="00E45DC2" w:rsidP="009A379B">
            <w:pPr>
              <w:pStyle w:val="ListParagraph"/>
              <w:numPr>
                <w:ilvl w:val="0"/>
                <w:numId w:val="2"/>
              </w:numPr>
              <w:tabs>
                <w:tab w:val="left" w:pos="312"/>
              </w:tabs>
              <w:ind w:left="0" w:firstLine="34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Pasiūlymo II kriterijaus – Kokybės (T) 1 parametro balai </w:t>
            </w:r>
            <w:r w:rsidRPr="004559B6">
              <w:rPr>
                <w:rFonts w:asciiTheme="minorHAnsi" w:hAnsiTheme="minorHAnsi" w:cstheme="minorHAnsi"/>
              </w:rPr>
              <w:t xml:space="preserve"> apskaičiuojami pagal Lentelėje Nr. </w:t>
            </w:r>
            <w:r>
              <w:rPr>
                <w:rFonts w:asciiTheme="minorHAnsi" w:hAnsiTheme="minorHAnsi" w:cstheme="minorHAnsi"/>
              </w:rPr>
              <w:t>2 pateiktą balų skyrimo tvarką.</w:t>
            </w:r>
          </w:p>
          <w:p w14:paraId="66BA8419" w14:textId="77777777" w:rsidR="00E45DC2" w:rsidRDefault="00E45DC2" w:rsidP="00464B66"/>
        </w:tc>
        <w:tc>
          <w:tcPr>
            <w:tcW w:w="7007" w:type="dxa"/>
          </w:tcPr>
          <w:p w14:paraId="575563F9" w14:textId="574232AC" w:rsidR="00E45DC2" w:rsidRDefault="00E45DC2" w:rsidP="009A379B">
            <w:pPr>
              <w:tabs>
                <w:tab w:val="left" w:pos="1134"/>
              </w:tabs>
              <w:spacing w:after="120"/>
              <w:jc w:val="both"/>
              <w:rPr>
                <w:i/>
                <w:color w:val="000080"/>
              </w:rPr>
            </w:pPr>
            <w:r>
              <w:lastRenderedPageBreak/>
              <w:t xml:space="preserve">1. </w:t>
            </w:r>
            <w:r>
              <w:rPr>
                <w:lang w:val="en-GB"/>
              </w:rPr>
              <w:t>The Tender price shall be expressed in euros excluding VAT</w:t>
            </w:r>
            <w:r>
              <w:t xml:space="preserve">. </w:t>
            </w:r>
          </w:p>
          <w:p w14:paraId="56A64F2A" w14:textId="77777777" w:rsidR="009A379B" w:rsidRDefault="00E45DC2" w:rsidP="009A379B">
            <w:pPr>
              <w:tabs>
                <w:tab w:val="left" w:pos="1134"/>
              </w:tabs>
              <w:spacing w:after="120"/>
              <w:jc w:val="both"/>
              <w:rPr>
                <w:lang w:val="en-GB"/>
              </w:rPr>
            </w:pPr>
            <w:r>
              <w:t>2. F</w:t>
            </w:r>
            <w:r>
              <w:rPr>
                <w:lang w:val="en-GB"/>
              </w:rPr>
              <w:t>rom tenders not rejected by the Customer, the Most Economically Advantageous Tender will be selected on the basis of price (or cost) and quality evaluation criterion.</w:t>
            </w:r>
          </w:p>
          <w:p w14:paraId="694D1FA8" w14:textId="47A32D6C" w:rsidR="00E45DC2" w:rsidRPr="009A379B" w:rsidRDefault="009A379B" w:rsidP="009A379B">
            <w:pPr>
              <w:tabs>
                <w:tab w:val="left" w:pos="1134"/>
              </w:tabs>
              <w:spacing w:after="1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="00E45DC2" w:rsidRPr="009A379B">
              <w:rPr>
                <w:lang w:val="en-GB"/>
              </w:rPr>
              <w:t>This annex presents the criteria for evaluation of the Most Economically Advantageous Tender, their parameters, weight, formulas for calculation of cost-effectiveness of tenders, description of the methodology for evaluation.</w:t>
            </w:r>
          </w:p>
          <w:p w14:paraId="4EC45DCE" w14:textId="77777777" w:rsidR="00E45DC2" w:rsidRDefault="00E45DC2" w:rsidP="00464B66">
            <w:pPr>
              <w:tabs>
                <w:tab w:val="left" w:pos="1134"/>
              </w:tabs>
              <w:ind w:firstLine="851"/>
              <w:jc w:val="both"/>
            </w:pPr>
          </w:p>
          <w:p w14:paraId="5E4F7649" w14:textId="77777777" w:rsidR="00E45DC2" w:rsidRDefault="00E45DC2" w:rsidP="00464B66">
            <w:pPr>
              <w:pStyle w:val="Heading2"/>
              <w:spacing w:before="0"/>
              <w:ind w:firstLine="851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  <w:bookmarkStart w:id="0" w:name="_Ref60441214"/>
            <w:r>
              <w:rPr>
                <w:rFonts w:asciiTheme="minorHAnsi" w:hAnsiTheme="minorHAnsi"/>
                <w:b/>
                <w:color w:val="auto"/>
                <w:sz w:val="22"/>
                <w:szCs w:val="22"/>
                <w:lang w:val="en-GB"/>
              </w:rPr>
              <w:t>Criteria for evaluation of tenders:</w:t>
            </w:r>
          </w:p>
          <w:bookmarkEnd w:id="0"/>
          <w:p w14:paraId="3C423753" w14:textId="77777777" w:rsidR="00E45DC2" w:rsidRDefault="00E45DC2" w:rsidP="00464B66">
            <w:pPr>
              <w:tabs>
                <w:tab w:val="left" w:pos="1134"/>
              </w:tabs>
              <w:jc w:val="both"/>
            </w:pPr>
            <w:proofErr w:type="spellStart"/>
            <w:r>
              <w:t>Table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. 1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  <w:gridCol w:w="1255"/>
              <w:gridCol w:w="1511"/>
            </w:tblGrid>
            <w:tr w:rsidR="00E45DC2" w14:paraId="21822AD1" w14:textId="77777777" w:rsidTr="005E6D59">
              <w:trPr>
                <w:cantSplit/>
                <w:trHeight w:val="2084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14D28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GB"/>
                    </w:rPr>
                    <w:t>Evaluation criteria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9E7D9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GB"/>
                    </w:rPr>
                    <w:t>Documents and data under evaluation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05463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GB"/>
                    </w:rPr>
                    <w:t>Maximum points/weight in evaluation of cost-effectiveness</w:t>
                  </w:r>
                </w:p>
              </w:tc>
            </w:tr>
            <w:tr w:rsidR="00E45DC2" w14:paraId="73D38798" w14:textId="77777777" w:rsidTr="005E6D59">
              <w:trPr>
                <w:cantSplit/>
                <w:trHeight w:val="663"/>
              </w:trPr>
              <w:tc>
                <w:tcPr>
                  <w:tcW w:w="38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9B14708" w14:textId="77777777" w:rsidR="00E45DC2" w:rsidRDefault="00E45DC2" w:rsidP="00464B66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b/>
                      <w:lang w:val="en-GB"/>
                    </w:rPr>
                    <w:t xml:space="preserve">Criterion I </w:t>
                  </w:r>
                  <w:r>
                    <w:rPr>
                      <w:b/>
                      <w:i/>
                      <w:lang w:val="en-GB"/>
                    </w:rPr>
                    <w:t>(C)</w:t>
                  </w:r>
                  <w:r>
                    <w:rPr>
                      <w:b/>
                      <w:lang w:val="en-GB"/>
                    </w:rPr>
                    <w:t xml:space="preserve"> – Tender price: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0FEACBD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GB"/>
                    </w:rPr>
                    <w:t>Maximum points (weight</w:t>
                  </w:r>
                  <w:r>
                    <w:rPr>
                      <w:lang w:val="en-US"/>
                    </w:rPr>
                    <w:t>):</w:t>
                  </w:r>
                </w:p>
                <w:p w14:paraId="0535964C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highlight w:val="yellow"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X</w:t>
                  </w:r>
                  <w:r>
                    <w:rPr>
                      <w:b/>
                      <w:lang w:val="en-US"/>
                    </w:rPr>
                    <w:t>=70</w:t>
                  </w:r>
                </w:p>
              </w:tc>
            </w:tr>
            <w:tr w:rsidR="00E45DC2" w14:paraId="42424505" w14:textId="77777777" w:rsidTr="005E6D59">
              <w:trPr>
                <w:cantSplit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5D5F2" w14:textId="77777777" w:rsidR="00E45DC2" w:rsidRDefault="00E45DC2" w:rsidP="00464B66">
                  <w:pPr>
                    <w:pStyle w:val="Header"/>
                    <w:tabs>
                      <w:tab w:val="center" w:pos="270"/>
                    </w:tabs>
                    <w:ind w:right="30"/>
                    <w:rPr>
                      <w:rFonts w:asciiTheme="minorHAnsi" w:hAnsiTheme="minorHAnsi"/>
                      <w:lang w:val="en-US"/>
                    </w:rPr>
                  </w:pPr>
                  <w:r>
                    <w:rPr>
                      <w:rFonts w:asciiTheme="minorHAnsi" w:hAnsiTheme="minorHAnsi"/>
                      <w:lang w:val="en-GB"/>
                    </w:rPr>
                    <w:t>Tender price, EUR excluding VAT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23E3A" w14:textId="77777777" w:rsidR="00E45DC2" w:rsidRDefault="009A379B" w:rsidP="00464B66">
                  <w:pPr>
                    <w:spacing w:after="0" w:line="240" w:lineRule="auto"/>
                    <w:rPr>
                      <w:bCs/>
                      <w:lang w:val="en-US"/>
                    </w:rPr>
                  </w:pPr>
                  <w:r w:rsidRPr="00464B66">
                    <w:rPr>
                      <w:bCs/>
                      <w:lang w:val="en-US"/>
                    </w:rPr>
                    <w:t xml:space="preserve">Completed </w:t>
                  </w:r>
                  <w:r>
                    <w:rPr>
                      <w:bCs/>
                      <w:lang w:val="en-US"/>
                    </w:rPr>
                    <w:t>Tender</w:t>
                  </w:r>
                  <w:r w:rsidRPr="00464B66">
                    <w:rPr>
                      <w:bCs/>
                      <w:lang w:val="en-US"/>
                    </w:rPr>
                    <w:t xml:space="preserve"> form</w:t>
                  </w:r>
                </w:p>
                <w:p w14:paraId="1BED64FB" w14:textId="39DBF3BC" w:rsidR="009A379B" w:rsidRDefault="009A379B" w:rsidP="00464B66">
                  <w:pPr>
                    <w:spacing w:after="0" w:line="240" w:lineRule="auto"/>
                    <w:rPr>
                      <w:rFonts w:eastAsia="Calibri"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7B045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E45DC2" w14:paraId="22B0542A" w14:textId="77777777" w:rsidTr="005E6D59">
              <w:trPr>
                <w:cantSplit/>
                <w:trHeight w:val="817"/>
              </w:trPr>
              <w:tc>
                <w:tcPr>
                  <w:tcW w:w="38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35EB7B2" w14:textId="77777777" w:rsidR="00E45DC2" w:rsidRDefault="00E45DC2" w:rsidP="00464B66">
                  <w:pPr>
                    <w:spacing w:after="0" w:line="240" w:lineRule="auto"/>
                    <w:rPr>
                      <w:rFonts w:eastAsia="Calibri"/>
                      <w:lang w:val="en-US"/>
                    </w:rPr>
                  </w:pPr>
                  <w:r>
                    <w:rPr>
                      <w:b/>
                      <w:lang w:val="en-GB"/>
                    </w:rPr>
                    <w:lastRenderedPageBreak/>
                    <w:t xml:space="preserve">Criterion II </w:t>
                  </w:r>
                  <w:r>
                    <w:rPr>
                      <w:b/>
                      <w:i/>
                      <w:lang w:val="en-GB"/>
                    </w:rPr>
                    <w:t xml:space="preserve">(T) </w:t>
                  </w:r>
                  <w:r>
                    <w:rPr>
                      <w:b/>
                      <w:lang w:val="en-GB"/>
                    </w:rPr>
                    <w:t>– Quality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B9EA33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Maximum points:</w:t>
                  </w:r>
                </w:p>
                <w:p w14:paraId="6E5A8BC1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Y</w:t>
                  </w:r>
                  <w:r>
                    <w:rPr>
                      <w:b/>
                      <w:lang w:val="en-US"/>
                    </w:rPr>
                    <w:t>=30</w:t>
                  </w:r>
                </w:p>
              </w:tc>
            </w:tr>
            <w:tr w:rsidR="00E45DC2" w14:paraId="1E9E2E37" w14:textId="77777777" w:rsidTr="005E6D59">
              <w:trPr>
                <w:cantSplit/>
                <w:trHeight w:val="817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189B32" w14:textId="77777777" w:rsidR="00E45DC2" w:rsidRDefault="00464B66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 w:rsidRPr="00464B66">
                    <w:rPr>
                      <w:b/>
                      <w:lang w:val="en-US"/>
                    </w:rPr>
                    <w:t>Parameter 1</w:t>
                  </w:r>
                  <w:r w:rsidR="00E45DC2">
                    <w:rPr>
                      <w:b/>
                      <w:lang w:val="en-US"/>
                    </w:rPr>
                    <w:t xml:space="preserve">. </w:t>
                  </w:r>
                  <w:r w:rsidR="00E45DC2">
                    <w:rPr>
                      <w:lang w:val="en-US"/>
                    </w:rPr>
                    <w:t>The Supplier offers the limit of the Company's liability arising from the employment relationship insurance (EUR 500,000) and the amount of the deduction for the Company's employment-related losses.</w:t>
                  </w:r>
                </w:p>
                <w:p w14:paraId="2B147EA8" w14:textId="77777777" w:rsidR="005E6D59" w:rsidRDefault="005E6D59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</w:p>
                <w:p w14:paraId="61999C35" w14:textId="3D19357D" w:rsidR="005E6D59" w:rsidRDefault="005E6D59" w:rsidP="00464B66">
                  <w:pPr>
                    <w:spacing w:after="0" w:line="240" w:lineRule="auto"/>
                    <w:jc w:val="both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7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D0A8BFF" w14:textId="2C02F3C4" w:rsidR="00E45DC2" w:rsidRPr="00464B66" w:rsidRDefault="00464B66" w:rsidP="00464B66">
                  <w:pPr>
                    <w:spacing w:after="0" w:line="240" w:lineRule="auto"/>
                    <w:jc w:val="both"/>
                    <w:rPr>
                      <w:bCs/>
                      <w:lang w:val="en-US"/>
                    </w:rPr>
                  </w:pPr>
                  <w:r w:rsidRPr="00464B66">
                    <w:rPr>
                      <w:bCs/>
                      <w:lang w:val="en-US"/>
                    </w:rPr>
                    <w:t xml:space="preserve">Completed </w:t>
                  </w:r>
                  <w:r>
                    <w:rPr>
                      <w:bCs/>
                      <w:lang w:val="en-US"/>
                    </w:rPr>
                    <w:t>Tender</w:t>
                  </w:r>
                  <w:r w:rsidRPr="00464B66">
                    <w:rPr>
                      <w:bCs/>
                      <w:lang w:val="en-US"/>
                    </w:rPr>
                    <w:t xml:space="preserve"> form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9A14E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E45DC2" w14:paraId="65B194AE" w14:textId="77777777" w:rsidTr="005E6D59">
              <w:trPr>
                <w:cantSplit/>
                <w:trHeight w:val="817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FB7A4" w14:textId="3D4D1106" w:rsidR="00E45DC2" w:rsidRDefault="00356554" w:rsidP="00464B66">
                  <w:pPr>
                    <w:spacing w:after="0" w:line="240" w:lineRule="auto"/>
                    <w:jc w:val="both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 w:rsidRPr="00356554">
                    <w:rPr>
                      <w:b/>
                      <w:bCs/>
                      <w:lang w:val="en-US"/>
                    </w:rPr>
                    <w:t>5</w:t>
                  </w:r>
                  <w:r w:rsidRPr="00356554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 </w:t>
                  </w:r>
                  <w:r w:rsidRPr="00356554">
                    <w:rPr>
                      <w:b/>
                      <w:bCs/>
                    </w:rPr>
                    <w:t xml:space="preserve">000 </w:t>
                  </w:r>
                  <w:r>
                    <w:rPr>
                      <w:lang w:val="en-US"/>
                    </w:rPr>
                    <w:t>excluding VAT.</w:t>
                  </w:r>
                </w:p>
              </w:tc>
              <w:tc>
                <w:tcPr>
                  <w:tcW w:w="7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4E93E" w14:textId="77777777" w:rsidR="00E45DC2" w:rsidRDefault="00E45DC2" w:rsidP="00464B66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4C11F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0 points</w:t>
                  </w:r>
                </w:p>
              </w:tc>
            </w:tr>
            <w:tr w:rsidR="00E45DC2" w14:paraId="0C2FEC66" w14:textId="77777777" w:rsidTr="005E6D59">
              <w:trPr>
                <w:cantSplit/>
                <w:trHeight w:val="817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1CFEB" w14:textId="5092E646" w:rsidR="00E45DC2" w:rsidRDefault="00E45DC2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 w:rsidR="00356554">
                    <w:rPr>
                      <w:b/>
                      <w:bCs/>
                    </w:rPr>
                    <w:t>4</w:t>
                  </w:r>
                  <w:r w:rsidR="00356554" w:rsidRPr="00356554">
                    <w:rPr>
                      <w:b/>
                      <w:bCs/>
                    </w:rPr>
                    <w:t>0</w:t>
                  </w:r>
                  <w:r w:rsidR="00356554">
                    <w:rPr>
                      <w:b/>
                      <w:bCs/>
                    </w:rPr>
                    <w:t> </w:t>
                  </w:r>
                  <w:r w:rsidR="00356554" w:rsidRPr="00356554">
                    <w:rPr>
                      <w:b/>
                      <w:bCs/>
                    </w:rPr>
                    <w:t>000</w:t>
                  </w:r>
                  <w:r w:rsidR="00356554">
                    <w:rPr>
                      <w:b/>
                      <w:bCs/>
                    </w:rPr>
                    <w:t xml:space="preserve"> </w:t>
                  </w:r>
                  <w:r>
                    <w:rPr>
                      <w:lang w:val="en-US"/>
                    </w:rPr>
                    <w:t>excluding VAT.</w:t>
                  </w:r>
                </w:p>
              </w:tc>
              <w:tc>
                <w:tcPr>
                  <w:tcW w:w="7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25C1D" w14:textId="77777777" w:rsidR="00E45DC2" w:rsidRDefault="00E45DC2" w:rsidP="00464B66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49409" w14:textId="77777777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 points</w:t>
                  </w:r>
                </w:p>
              </w:tc>
            </w:tr>
            <w:tr w:rsidR="00E45DC2" w14:paraId="3D9102CB" w14:textId="77777777" w:rsidTr="005E6D59">
              <w:trPr>
                <w:cantSplit/>
                <w:trHeight w:val="817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CB157" w14:textId="2E98F621" w:rsidR="00E45DC2" w:rsidRDefault="00356554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</w:rPr>
                    <w:t>3</w:t>
                  </w:r>
                  <w:r w:rsidRPr="00356554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 </w:t>
                  </w:r>
                  <w:r w:rsidRPr="00356554">
                    <w:rPr>
                      <w:b/>
                      <w:bCs/>
                    </w:rPr>
                    <w:t>000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lang w:val="en-US"/>
                    </w:rPr>
                    <w:t>excluding VAT.</w:t>
                  </w:r>
                </w:p>
              </w:tc>
              <w:tc>
                <w:tcPr>
                  <w:tcW w:w="7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C177F" w14:textId="77777777" w:rsidR="00E45DC2" w:rsidRDefault="00E45DC2" w:rsidP="00464B66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E2227" w14:textId="3C030E50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</w:t>
                  </w:r>
                  <w:r w:rsidR="00356554">
                    <w:rPr>
                      <w:b/>
                      <w:lang w:val="en-US"/>
                    </w:rPr>
                    <w:t>0</w:t>
                  </w:r>
                  <w:r>
                    <w:rPr>
                      <w:b/>
                      <w:lang w:val="en-US"/>
                    </w:rPr>
                    <w:t xml:space="preserve"> points</w:t>
                  </w:r>
                </w:p>
              </w:tc>
            </w:tr>
            <w:tr w:rsidR="00E45DC2" w14:paraId="41922FB0" w14:textId="77777777" w:rsidTr="005E6D59">
              <w:trPr>
                <w:cantSplit/>
                <w:trHeight w:val="420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4EA4D" w14:textId="0D40B848" w:rsidR="005E6D59" w:rsidRDefault="00E45DC2" w:rsidP="005E6D59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 w:rsidR="005E6D59" w:rsidRPr="005E6D59">
                    <w:rPr>
                      <w:b/>
                      <w:bCs/>
                      <w:lang w:val="en-US"/>
                    </w:rPr>
                    <w:t>2</w:t>
                  </w:r>
                  <w:r w:rsidR="00356554" w:rsidRPr="00356554">
                    <w:rPr>
                      <w:b/>
                      <w:bCs/>
                    </w:rPr>
                    <w:t>0</w:t>
                  </w:r>
                  <w:r w:rsidR="00356554">
                    <w:rPr>
                      <w:b/>
                      <w:bCs/>
                    </w:rPr>
                    <w:t> </w:t>
                  </w:r>
                  <w:r w:rsidR="00356554" w:rsidRPr="00356554">
                    <w:rPr>
                      <w:b/>
                      <w:bCs/>
                    </w:rPr>
                    <w:t>000</w:t>
                  </w:r>
                  <w:r w:rsidR="00356554">
                    <w:rPr>
                      <w:b/>
                      <w:bCs/>
                    </w:rPr>
                    <w:t xml:space="preserve"> </w:t>
                  </w:r>
                  <w:r>
                    <w:rPr>
                      <w:lang w:val="en-US"/>
                    </w:rPr>
                    <w:t>excluding VAT.</w:t>
                  </w:r>
                </w:p>
              </w:tc>
              <w:tc>
                <w:tcPr>
                  <w:tcW w:w="7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D93E4" w14:textId="77777777" w:rsidR="00E45DC2" w:rsidRDefault="00E45DC2" w:rsidP="00464B66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F7ED9" w14:textId="58B1CB32" w:rsidR="00E45DC2" w:rsidRDefault="00E45DC2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  <w:r w:rsidR="00356554">
                    <w:rPr>
                      <w:b/>
                      <w:lang w:val="en-US"/>
                    </w:rPr>
                    <w:t>0</w:t>
                  </w:r>
                  <w:r>
                    <w:rPr>
                      <w:b/>
                      <w:lang w:val="en-US"/>
                    </w:rPr>
                    <w:t xml:space="preserve"> points</w:t>
                  </w:r>
                </w:p>
              </w:tc>
            </w:tr>
            <w:tr w:rsidR="00356554" w14:paraId="4F411E5D" w14:textId="77777777" w:rsidTr="005E6D59">
              <w:trPr>
                <w:cantSplit/>
                <w:trHeight w:val="420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C3926" w14:textId="0CFA7DB6" w:rsidR="00356554" w:rsidRDefault="00356554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lastRenderedPageBreak/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</w:rPr>
                    <w:t>1</w:t>
                  </w:r>
                  <w:r w:rsidRPr="00356554">
                    <w:rPr>
                      <w:b/>
                      <w:bCs/>
                    </w:rPr>
                    <w:t xml:space="preserve">0 000 </w:t>
                  </w:r>
                  <w:r>
                    <w:rPr>
                      <w:lang w:val="en-US"/>
                    </w:rPr>
                    <w:t>excluding VAT.</w:t>
                  </w:r>
                </w:p>
              </w:tc>
              <w:tc>
                <w:tcPr>
                  <w:tcW w:w="7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921D9" w14:textId="77777777" w:rsidR="00356554" w:rsidRDefault="00356554" w:rsidP="00464B66">
                  <w:pPr>
                    <w:spacing w:after="0" w:line="240" w:lineRule="auto"/>
                    <w:jc w:val="both"/>
                    <w:rPr>
                      <w:rFonts w:eastAsia="Calibri"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460C3" w14:textId="7363BDE5" w:rsidR="00356554" w:rsidRDefault="00356554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25 points</w:t>
                  </w:r>
                </w:p>
              </w:tc>
            </w:tr>
            <w:tr w:rsidR="00356554" w14:paraId="1E4EEBD2" w14:textId="77777777" w:rsidTr="005E6D59">
              <w:trPr>
                <w:cantSplit/>
                <w:trHeight w:val="420"/>
              </w:trPr>
              <w:tc>
                <w:tcPr>
                  <w:tcW w:w="31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C08E6" w14:textId="2ABF41E0" w:rsidR="00356554" w:rsidRDefault="00356554" w:rsidP="00464B66">
                  <w:pPr>
                    <w:spacing w:after="0" w:line="240" w:lineRule="auto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supplier offers a limit of the Company's liability arising from employment insurance (EUR 500,000) and the proposed deduction amount is </w:t>
                  </w:r>
                  <w:r>
                    <w:rPr>
                      <w:b/>
                      <w:lang w:val="en-US"/>
                    </w:rPr>
                    <w:t>EUR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0</w:t>
                  </w:r>
                  <w:r>
                    <w:rPr>
                      <w:lang w:val="en-US"/>
                    </w:rPr>
                    <w:t xml:space="preserve"> excluding VAT.</w:t>
                  </w:r>
                </w:p>
              </w:tc>
              <w:tc>
                <w:tcPr>
                  <w:tcW w:w="72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E41DC" w14:textId="77777777" w:rsidR="00356554" w:rsidRDefault="00356554" w:rsidP="00464B66">
                  <w:pPr>
                    <w:spacing w:after="0" w:line="240" w:lineRule="auto"/>
                    <w:jc w:val="both"/>
                    <w:rPr>
                      <w:rFonts w:eastAsia="Calibri"/>
                      <w:lang w:val="en-US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17AC0" w14:textId="12B6D554" w:rsidR="00356554" w:rsidRDefault="00356554" w:rsidP="00464B66">
                  <w:pPr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30 points</w:t>
                  </w:r>
                </w:p>
              </w:tc>
            </w:tr>
          </w:tbl>
          <w:p w14:paraId="1036A3A4" w14:textId="77777777" w:rsidR="00E45DC2" w:rsidRDefault="00E45DC2" w:rsidP="00464B66">
            <w:pPr>
              <w:tabs>
                <w:tab w:val="left" w:pos="1134"/>
              </w:tabs>
              <w:jc w:val="both"/>
            </w:pPr>
          </w:p>
          <w:p w14:paraId="11A18949" w14:textId="77777777" w:rsidR="00E45DC2" w:rsidRDefault="00E45DC2" w:rsidP="009A379B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tabs>
                <w:tab w:val="left" w:pos="348"/>
              </w:tabs>
              <w:spacing w:before="0" w:after="120"/>
              <w:ind w:hanging="68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Rounded to the nearest hundredth.</w:t>
            </w:r>
          </w:p>
          <w:p w14:paraId="7D1C7548" w14:textId="23C37734" w:rsidR="00E45DC2" w:rsidRDefault="009A379B" w:rsidP="009A379B">
            <w:pPr>
              <w:pStyle w:val="Heading2"/>
              <w:keepNext w:val="0"/>
              <w:keepLines w:val="0"/>
              <w:numPr>
                <w:ilvl w:val="0"/>
                <w:numId w:val="1"/>
              </w:numPr>
              <w:tabs>
                <w:tab w:val="left" w:pos="348"/>
                <w:tab w:val="left" w:pos="599"/>
              </w:tabs>
              <w:spacing w:before="0"/>
              <w:ind w:left="0" w:hanging="688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 4. </w:t>
            </w:r>
            <w:r w:rsidR="00E45DC2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Cost-effectiveness </w:t>
            </w:r>
            <w:r w:rsidR="00E45DC2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en-GB"/>
              </w:rPr>
              <w:t>(S</w:t>
            </w:r>
            <w:r w:rsidR="00E45DC2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) shall be calculated by adding the points of Criterion I </w:t>
            </w:r>
            <w:r w:rsidR="00E45DC2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en-GB"/>
              </w:rPr>
              <w:t>(C)</w:t>
            </w:r>
            <w:r w:rsidR="00E45DC2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 and Criterion II </w:t>
            </w:r>
            <w:r w:rsidR="00E45DC2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en-GB"/>
              </w:rPr>
              <w:t>(T).</w:t>
            </w:r>
            <w:r w:rsidR="00E45DC2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  Taking this into account, the overall cost-effectiveness is calculated according to the formula:</w:t>
            </w:r>
          </w:p>
          <w:p w14:paraId="47CC3B19" w14:textId="77777777" w:rsidR="00E45DC2" w:rsidRDefault="00E45DC2" w:rsidP="00464B66">
            <w:pPr>
              <w:pStyle w:val="ListParagraph"/>
              <w:contextualSpacing w:val="0"/>
              <w:rPr>
                <w:rFonts w:asciiTheme="minorHAnsi" w:hAnsiTheme="minorHAnsi" w:cstheme="minorHAnsi"/>
                <w:lang w:eastAsia="lt-LT"/>
              </w:rPr>
            </w:pPr>
          </w:p>
          <w:p w14:paraId="01041650" w14:textId="77777777" w:rsidR="00E45DC2" w:rsidRDefault="00E45DC2" w:rsidP="00464B66">
            <w:pPr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S=</m:t>
                </m:r>
                <m:r>
                  <w:rPr>
                    <w:rFonts w:ascii="Cambria Math" w:eastAsia="Calibri" w:hAnsi="Cambria Math" w:cstheme="minorHAnsi"/>
                  </w:rPr>
                  <m:t>C</m:t>
                </m:r>
                <m:r>
                  <w:rPr>
                    <w:rFonts w:ascii="Cambria Math" w:hAnsi="Cambria Math" w:cstheme="minorHAnsi"/>
                  </w:rPr>
                  <m:t>+T;</m:t>
                </m:r>
              </m:oMath>
            </m:oMathPara>
          </w:p>
          <w:p w14:paraId="14D8A194" w14:textId="77777777" w:rsidR="00E45DC2" w:rsidRDefault="00E45DC2" w:rsidP="00464B66">
            <w:pPr>
              <w:ind w:firstLine="720"/>
              <w:jc w:val="both"/>
              <w:rPr>
                <w:rFonts w:cstheme="minorHAnsi"/>
              </w:rPr>
            </w:pPr>
          </w:p>
          <w:p w14:paraId="55BB6C2E" w14:textId="5CC945EF" w:rsidR="00E45DC2" w:rsidRDefault="00E45DC2" w:rsidP="009A379B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252"/>
                <w:tab w:val="left" w:pos="567"/>
              </w:tabs>
              <w:ind w:left="0" w:firstLine="32"/>
              <w:contextualSpacing w:val="0"/>
              <w:jc w:val="both"/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HAnsi"/>
                <w:lang w:val="en-GB"/>
              </w:rPr>
              <w:t>The score of the criterion of the Tender price (</w:t>
            </w:r>
            <w:r>
              <w:rPr>
                <w:rFonts w:asciiTheme="minorHAnsi" w:eastAsia="Calibri" w:hAnsiTheme="minorHAnsi" w:cstheme="minorHAnsi"/>
                <w:i/>
                <w:lang w:val="en-GB"/>
              </w:rPr>
              <w:t>C</w:t>
            </w:r>
            <w:r>
              <w:rPr>
                <w:rFonts w:asciiTheme="minorHAnsi" w:eastAsia="Calibri" w:hAnsiTheme="minorHAnsi" w:cstheme="minorHAnsi"/>
                <w:lang w:val="en-GB"/>
              </w:rPr>
              <w:t>) shall be calculated by multiplying the ratio of the lowest price offered (</w:t>
            </w:r>
            <w:proofErr w:type="spellStart"/>
            <w:r>
              <w:rPr>
                <w:rFonts w:asciiTheme="minorHAnsi" w:eastAsia="Calibri" w:hAnsiTheme="minorHAnsi" w:cstheme="minorHAnsi"/>
                <w:lang w:val="en-GB"/>
              </w:rPr>
              <w:t>C</w:t>
            </w:r>
            <w:r>
              <w:rPr>
                <w:rFonts w:asciiTheme="minorHAnsi" w:eastAsia="Calibri" w:hAnsiTheme="minorHAnsi" w:cstheme="minorHAnsi"/>
                <w:i/>
                <w:vertAlign w:val="subscript"/>
                <w:lang w:val="en-GB"/>
              </w:rPr>
              <w:t>min</w:t>
            </w:r>
            <w:proofErr w:type="spellEnd"/>
            <w:r>
              <w:rPr>
                <w:rFonts w:asciiTheme="minorHAnsi" w:eastAsia="Calibri" w:hAnsiTheme="minorHAnsi" w:cstheme="minorHAnsi"/>
                <w:lang w:val="en-GB"/>
              </w:rPr>
              <w:t>) and</w:t>
            </w:r>
            <w:r>
              <w:rPr>
                <w:rFonts w:asciiTheme="minorHAnsi" w:eastAsia="Calibri" w:hAnsiTheme="minorHAnsi"/>
                <w:lang w:val="en-GB"/>
              </w:rPr>
              <w:t xml:space="preserve"> the tender price under evaluation (C</w:t>
            </w:r>
            <w:r>
              <w:rPr>
                <w:rFonts w:asciiTheme="minorHAnsi" w:eastAsia="Calibri" w:hAnsiTheme="minorHAnsi"/>
                <w:i/>
                <w:vertAlign w:val="subscript"/>
                <w:lang w:val="en-GB"/>
              </w:rPr>
              <w:t>p</w:t>
            </w:r>
            <w:r>
              <w:rPr>
                <w:rFonts w:asciiTheme="minorHAnsi" w:eastAsia="Calibri" w:hAnsiTheme="minorHAnsi"/>
                <w:lang w:val="en-GB"/>
              </w:rPr>
              <w:t xml:space="preserve">) (to be submitted by filling in the table in the Tender form) by the weight of the criterion of the </w:t>
            </w:r>
            <w:proofErr w:type="gramStart"/>
            <w:r>
              <w:rPr>
                <w:rFonts w:asciiTheme="minorHAnsi" w:eastAsia="Calibri" w:hAnsiTheme="minorHAnsi"/>
                <w:lang w:val="en-GB"/>
              </w:rPr>
              <w:t xml:space="preserve">price  </w:t>
            </w:r>
            <w:r>
              <w:rPr>
                <w:rFonts w:asciiTheme="minorHAnsi" w:eastAsia="Calibri" w:hAnsiTheme="minorHAnsi"/>
              </w:rPr>
              <w:t>(</w:t>
            </w:r>
            <w:proofErr w:type="gramEnd"/>
            <w:r>
              <w:rPr>
                <w:noProof/>
                <w:position w:val="-4"/>
                <w:lang w:eastAsia="lt-LT"/>
              </w:rPr>
              <w:drawing>
                <wp:inline distT="0" distB="0" distL="0" distR="0" wp14:anchorId="7F00A8B7" wp14:editId="28A854C8">
                  <wp:extent cx="182880" cy="1447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Calibri" w:hAnsiTheme="minorHAnsi"/>
              </w:rPr>
              <w:t xml:space="preserve">). </w:t>
            </w:r>
          </w:p>
          <w:p w14:paraId="1231F5A5" w14:textId="77777777" w:rsidR="00E45DC2" w:rsidRDefault="00E45DC2" w:rsidP="00464B66">
            <w:pPr>
              <w:tabs>
                <w:tab w:val="left" w:pos="0"/>
                <w:tab w:val="left" w:pos="567"/>
              </w:tabs>
              <w:ind w:left="720"/>
              <w:jc w:val="both"/>
              <w:rPr>
                <w:rFonts w:eastAsia="Calibri"/>
              </w:rPr>
            </w:pPr>
          </w:p>
          <w:p w14:paraId="21A97D54" w14:textId="77777777" w:rsidR="00E45DC2" w:rsidRDefault="009959D6" w:rsidP="00464B66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</w:rPr>
                      <m:t>C</m:t>
                    </m:r>
                  </m:e>
                  <m:sub/>
                </m:sSub>
                <m:r>
                  <w:rPr>
                    <w:rFonts w:ascii="Cambria Math" w:eastAsia="Calibri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</w:rPr>
                  <m:t xml:space="preserve"> </m:t>
                </m:r>
                <m:r>
                  <w:rPr>
                    <w:rFonts w:ascii="Cambria Math" w:eastAsia="Calibri" w:hAnsi="Cambria Math"/>
                  </w:rPr>
                  <m:t>X</m:t>
                </m:r>
              </m:oMath>
            </m:oMathPara>
          </w:p>
          <w:p w14:paraId="7E39D6CE" w14:textId="77777777" w:rsidR="00E45DC2" w:rsidRDefault="00E45DC2" w:rsidP="009A379B">
            <w:pPr>
              <w:pStyle w:val="ListParagraph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lang w:val="en-GB"/>
              </w:rPr>
              <w:t xml:space="preserve">The scores for parameter II of the proposal - Quality (T) 1 are awarded according to Table No. 1 </w:t>
            </w:r>
          </w:p>
          <w:p w14:paraId="1C6AB2C3" w14:textId="77777777" w:rsidR="00E45DC2" w:rsidRDefault="00E45DC2" w:rsidP="00464B66"/>
        </w:tc>
      </w:tr>
    </w:tbl>
    <w:p w14:paraId="2BF99DB5" w14:textId="77777777" w:rsidR="00E45DC2" w:rsidRDefault="00E45DC2" w:rsidP="00464B66">
      <w:pPr>
        <w:spacing w:after="0" w:line="240" w:lineRule="auto"/>
      </w:pPr>
    </w:p>
    <w:sectPr w:rsidR="00E45DC2" w:rsidSect="00E45DC2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FD3"/>
    <w:multiLevelType w:val="hybridMultilevel"/>
    <w:tmpl w:val="8AE26CA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1625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74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C2"/>
    <w:rsid w:val="00150960"/>
    <w:rsid w:val="001E1B24"/>
    <w:rsid w:val="002A7708"/>
    <w:rsid w:val="00356554"/>
    <w:rsid w:val="00381A3B"/>
    <w:rsid w:val="00464B66"/>
    <w:rsid w:val="004B3769"/>
    <w:rsid w:val="005E6D59"/>
    <w:rsid w:val="008D0D4A"/>
    <w:rsid w:val="009669BB"/>
    <w:rsid w:val="009A379B"/>
    <w:rsid w:val="00A55951"/>
    <w:rsid w:val="00A67638"/>
    <w:rsid w:val="00D96340"/>
    <w:rsid w:val="00E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7F6F"/>
  <w15:chartTrackingRefBased/>
  <w15:docId w15:val="{B2310FF6-002C-4896-9E62-891288A6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5D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DC2"/>
    <w:pPr>
      <w:keepNext/>
      <w:keepLines/>
      <w:spacing w:before="40" w:after="0" w:line="240" w:lineRule="auto"/>
      <w:ind w:firstLine="35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DC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4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45D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45DC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E45DC2"/>
    <w:rPr>
      <w:rFonts w:ascii="Arial" w:hAnsi="Arial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Paragraph Char,List Paragraph Red Char,Buletai Char,List Paragraph21 Char,lp1 Char,Bullet 1 Char"/>
    <w:basedOn w:val="DefaultParagraphFont"/>
    <w:link w:val="ListParagraph"/>
    <w:uiPriority w:val="99"/>
    <w:qFormat/>
    <w:locked/>
    <w:rsid w:val="00E45DC2"/>
    <w:rPr>
      <w:rFonts w:ascii="Arial" w:hAnsi="Arial" w:cs="Arial"/>
    </w:rPr>
  </w:style>
  <w:style w:type="paragraph" w:styleId="ListParagraph">
    <w:name w:val="List Paragraph"/>
    <w:aliases w:val="Numbering,ERP-List Paragraph,List Paragraph1,List Paragraph11,Bullet EY,List Paragraph2,Paragraph,List Paragraph Red,Buletai,List Paragraph21,lp1,Bullet 1,Use Case List Paragraph,List Paragraph111,List not in Table,List (services)"/>
    <w:basedOn w:val="Normal"/>
    <w:link w:val="ListParagraphChar"/>
    <w:uiPriority w:val="99"/>
    <w:qFormat/>
    <w:rsid w:val="00E45DC2"/>
    <w:pPr>
      <w:spacing w:after="0" w:line="240" w:lineRule="auto"/>
      <w:ind w:left="720" w:firstLine="357"/>
      <w:contextualSpacing/>
    </w:pPr>
    <w:rPr>
      <w:rFonts w:ascii="Arial" w:hAnsi="Arial" w:cs="Arial"/>
    </w:rPr>
  </w:style>
  <w:style w:type="character" w:customStyle="1" w:styleId="Laukeliai">
    <w:name w:val="Laukeliai"/>
    <w:basedOn w:val="DefaultParagraphFont"/>
    <w:uiPriority w:val="1"/>
    <w:rsid w:val="00E45DC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4</cp:revision>
  <dcterms:created xsi:type="dcterms:W3CDTF">2026-02-09T13:52:00Z</dcterms:created>
  <dcterms:modified xsi:type="dcterms:W3CDTF">2026-02-25T07:57:00Z</dcterms:modified>
</cp:coreProperties>
</file>