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7BF395F" w14:textId="7CAA6BD1" w:rsidR="004E69DA" w:rsidRPr="004E69DA" w:rsidRDefault="00CC518D" w:rsidP="00B5146A">
          <w:pPr>
            <w:ind w:firstLine="0"/>
            <w:contextualSpacing/>
            <w:jc w:val="center"/>
            <w:rPr>
              <w:rFonts w:ascii="Arial" w:hAnsi="Arial" w:cs="Arial"/>
              <w:b/>
              <w:bCs/>
            </w:rPr>
          </w:pPr>
          <w:r w:rsidRPr="00735133">
            <w:rPr>
              <w:noProof/>
              <w:szCs w:val="24"/>
            </w:rPr>
            <w:drawing>
              <wp:inline distT="0" distB="0" distL="0" distR="0" wp14:anchorId="30F721FE" wp14:editId="7C3D2E6D">
                <wp:extent cx="542925" cy="561971"/>
                <wp:effectExtent l="0" t="0" r="9525" b="0"/>
                <wp:docPr id="1410954748" name="Picture 7" descr="Paveikslėlis, kuriame yra eskizas, piešimas, iliustracija, simboli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1410954748" name="Picture 7" descr="Paveikslėlis, kuriame yra eskizas, piešimas, iliustracija, simbolis&#10;&#10;Dirbtinio intelekto sugeneruotas turinys gali būti neteisingas."/>
                        <pic:cNvPicPr/>
                      </pic:nvPicPr>
                      <pic:blipFill>
                        <a:blip r:embed="rId11"/>
                        <a:srcRect/>
                        <a:stretch>
                          <a:fillRect/>
                        </a:stretch>
                      </pic:blipFill>
                      <pic:spPr>
                        <a:xfrm>
                          <a:off x="0" y="0"/>
                          <a:ext cx="542925" cy="561971"/>
                        </a:xfrm>
                        <a:prstGeom prst="rect">
                          <a:avLst/>
                        </a:prstGeom>
                        <a:noFill/>
                        <a:ln>
                          <a:noFill/>
                          <a:prstDash/>
                        </a:ln>
                      </pic:spPr>
                    </pic:pic>
                  </a:graphicData>
                </a:graphic>
              </wp:inline>
            </w:drawing>
          </w:r>
        </w:p>
        <w:p w14:paraId="0E08D4CC" w14:textId="77777777" w:rsidR="004E69DA" w:rsidRPr="004E69DA" w:rsidRDefault="004E69DA" w:rsidP="00B5146A">
          <w:pPr>
            <w:ind w:firstLine="0"/>
            <w:contextualSpacing/>
            <w:jc w:val="center"/>
            <w:rPr>
              <w:rFonts w:ascii="Arial" w:hAnsi="Arial" w:cs="Arial"/>
              <w:b/>
              <w:bCs/>
            </w:rPr>
          </w:pPr>
        </w:p>
        <w:p w14:paraId="03D83D13" w14:textId="77777777" w:rsidR="004E69DA" w:rsidRPr="004E69DA" w:rsidRDefault="004E69DA" w:rsidP="00B5146A">
          <w:pPr>
            <w:ind w:firstLine="0"/>
            <w:contextualSpacing/>
            <w:jc w:val="center"/>
            <w:rPr>
              <w:rFonts w:ascii="Arial" w:hAnsi="Arial" w:cs="Arial"/>
              <w:b/>
              <w:bCs/>
            </w:rPr>
          </w:pPr>
          <w:r w:rsidRPr="004E69DA">
            <w:rPr>
              <w:rFonts w:ascii="Arial" w:hAnsi="Arial" w:cs="Arial"/>
              <w:b/>
              <w:bCs/>
            </w:rPr>
            <w:t>LIETUVOS GEOLOGIJOS TARNYBA</w:t>
          </w:r>
        </w:p>
        <w:p w14:paraId="4B92F888" w14:textId="19ABC6C4" w:rsidR="00C32E53" w:rsidRPr="00173FBA" w:rsidRDefault="004E69DA" w:rsidP="00B5146A">
          <w:pPr>
            <w:ind w:firstLine="0"/>
            <w:contextualSpacing/>
            <w:jc w:val="center"/>
            <w:rPr>
              <w:rFonts w:ascii="Arial" w:hAnsi="Arial" w:cs="Arial"/>
              <w:color w:val="00B050"/>
            </w:rPr>
          </w:pPr>
          <w:r w:rsidRPr="004E69DA">
            <w:rPr>
              <w:rFonts w:ascii="Arial" w:hAnsi="Arial" w:cs="Arial"/>
              <w:b/>
              <w:bCs/>
            </w:rPr>
            <w:t>PRIE APLINKOS MINISTERIJOS</w:t>
          </w:r>
        </w:p>
        <w:p w14:paraId="570CADC4" w14:textId="77777777" w:rsidR="00534FB1" w:rsidRPr="00534FB1" w:rsidRDefault="00534FB1" w:rsidP="00B5146A">
          <w:pPr>
            <w:widowControl w:val="0"/>
            <w:suppressAutoHyphens/>
            <w:autoSpaceDE w:val="0"/>
            <w:autoSpaceDN w:val="0"/>
            <w:spacing w:line="240" w:lineRule="auto"/>
            <w:ind w:firstLine="720"/>
            <w:textAlignment w:val="baseline"/>
            <w:rPr>
              <w:rFonts w:ascii="Arial MT" w:eastAsia="Arial MT" w:hAnsi="Arial MT" w:cs="Arial MT"/>
              <w:sz w:val="16"/>
              <w:szCs w:val="16"/>
              <w:lang w:eastAsia="en-US"/>
            </w:rPr>
          </w:pPr>
        </w:p>
        <w:tbl>
          <w:tblPr>
            <w:tblW w:w="9589" w:type="dxa"/>
            <w:tblLayout w:type="fixed"/>
            <w:tblCellMar>
              <w:left w:w="10" w:type="dxa"/>
              <w:right w:w="10" w:type="dxa"/>
            </w:tblCellMar>
            <w:tblLook w:val="0000" w:firstRow="0" w:lastRow="0" w:firstColumn="0" w:lastColumn="0" w:noHBand="0" w:noVBand="0"/>
          </w:tblPr>
          <w:tblGrid>
            <w:gridCol w:w="2076"/>
            <w:gridCol w:w="2081"/>
            <w:gridCol w:w="2529"/>
            <w:gridCol w:w="2903"/>
          </w:tblGrid>
          <w:tr w:rsidR="00534FB1" w:rsidRPr="00534FB1" w14:paraId="4F24BAE3" w14:textId="77777777" w:rsidTr="00641CE9">
            <w:trPr>
              <w:trHeight w:val="800"/>
            </w:trPr>
            <w:tc>
              <w:tcPr>
                <w:tcW w:w="2076" w:type="dxa"/>
                <w:tcBorders>
                  <w:top w:val="single" w:sz="4" w:space="0" w:color="000000"/>
                </w:tcBorders>
                <w:tcMar>
                  <w:top w:w="0" w:type="dxa"/>
                  <w:left w:w="108" w:type="dxa"/>
                  <w:bottom w:w="0" w:type="dxa"/>
                  <w:right w:w="108" w:type="dxa"/>
                </w:tcMar>
              </w:tcPr>
              <w:p w14:paraId="1C7318A3" w14:textId="77777777" w:rsidR="00534FB1" w:rsidRPr="00534FB1" w:rsidRDefault="00534FB1" w:rsidP="00B5146A">
                <w:pPr>
                  <w:widowControl w:val="0"/>
                  <w:tabs>
                    <w:tab w:val="left" w:pos="1560"/>
                  </w:tabs>
                  <w:suppressAutoHyphens/>
                  <w:autoSpaceDE w:val="0"/>
                  <w:autoSpaceDN w:val="0"/>
                  <w:spacing w:line="240" w:lineRule="auto"/>
                  <w:ind w:firstLine="0"/>
                  <w:jc w:val="left"/>
                  <w:textAlignment w:val="baseline"/>
                  <w:rPr>
                    <w:rFonts w:ascii="Times New Roman" w:eastAsia="Arial MT" w:hAnsi="Times New Roman" w:cs="Times New Roman"/>
                    <w:sz w:val="12"/>
                    <w:szCs w:val="12"/>
                    <w:lang w:eastAsia="en-US"/>
                  </w:rPr>
                </w:pPr>
              </w:p>
              <w:p w14:paraId="0684F64B" w14:textId="77777777" w:rsidR="00534FB1" w:rsidRPr="00534FB1" w:rsidRDefault="00534FB1" w:rsidP="00B5146A">
                <w:pPr>
                  <w:widowControl w:val="0"/>
                  <w:tabs>
                    <w:tab w:val="left" w:pos="1560"/>
                  </w:tabs>
                  <w:suppressAutoHyphens/>
                  <w:autoSpaceDE w:val="0"/>
                  <w:autoSpaceDN w:val="0"/>
                  <w:spacing w:line="240" w:lineRule="auto"/>
                  <w:ind w:firstLine="0"/>
                  <w:jc w:val="left"/>
                  <w:textAlignment w:val="baseline"/>
                  <w:rPr>
                    <w:rFonts w:ascii="Times New Roman" w:eastAsia="Arial MT" w:hAnsi="Times New Roman" w:cs="Times New Roman"/>
                    <w:sz w:val="20"/>
                    <w:szCs w:val="20"/>
                    <w:lang w:eastAsia="en-US"/>
                  </w:rPr>
                </w:pPr>
                <w:r w:rsidRPr="00534FB1">
                  <w:rPr>
                    <w:rFonts w:ascii="Times New Roman" w:eastAsia="Arial MT" w:hAnsi="Times New Roman" w:cs="Times New Roman"/>
                    <w:sz w:val="20"/>
                    <w:szCs w:val="20"/>
                    <w:lang w:eastAsia="en-US"/>
                  </w:rPr>
                  <w:t>Biudžetinė įstaiga</w:t>
                </w:r>
              </w:p>
              <w:p w14:paraId="35E93CE4" w14:textId="77777777" w:rsidR="00534FB1" w:rsidRPr="00534FB1" w:rsidRDefault="00534FB1" w:rsidP="00B5146A">
                <w:pPr>
                  <w:widowControl w:val="0"/>
                  <w:tabs>
                    <w:tab w:val="left" w:pos="1560"/>
                  </w:tabs>
                  <w:suppressAutoHyphens/>
                  <w:autoSpaceDE w:val="0"/>
                  <w:autoSpaceDN w:val="0"/>
                  <w:spacing w:line="240" w:lineRule="auto"/>
                  <w:ind w:firstLine="0"/>
                  <w:jc w:val="left"/>
                  <w:textAlignment w:val="baseline"/>
                  <w:rPr>
                    <w:rFonts w:ascii="Times New Roman" w:eastAsia="Arial MT" w:hAnsi="Times New Roman" w:cs="Times New Roman"/>
                    <w:sz w:val="20"/>
                    <w:szCs w:val="20"/>
                    <w:lang w:eastAsia="en-US"/>
                  </w:rPr>
                </w:pPr>
                <w:r w:rsidRPr="00534FB1">
                  <w:rPr>
                    <w:rFonts w:ascii="Times New Roman" w:eastAsia="Arial MT" w:hAnsi="Times New Roman" w:cs="Times New Roman"/>
                    <w:sz w:val="20"/>
                    <w:szCs w:val="20"/>
                    <w:lang w:eastAsia="en-US"/>
                  </w:rPr>
                  <w:t>S. Konarskio g. 35,</w:t>
                </w:r>
              </w:p>
              <w:p w14:paraId="4FD1BFA8" w14:textId="77777777" w:rsidR="00534FB1" w:rsidRPr="00534FB1" w:rsidRDefault="00534FB1" w:rsidP="00B5146A">
                <w:pPr>
                  <w:widowControl w:val="0"/>
                  <w:tabs>
                    <w:tab w:val="left" w:pos="1560"/>
                  </w:tabs>
                  <w:suppressAutoHyphens/>
                  <w:autoSpaceDE w:val="0"/>
                  <w:autoSpaceDN w:val="0"/>
                  <w:spacing w:line="240" w:lineRule="auto"/>
                  <w:ind w:firstLine="0"/>
                  <w:jc w:val="left"/>
                  <w:textAlignment w:val="baseline"/>
                  <w:rPr>
                    <w:rFonts w:ascii="Times New Roman" w:eastAsia="Arial MT" w:hAnsi="Times New Roman" w:cs="Times New Roman"/>
                    <w:sz w:val="20"/>
                    <w:szCs w:val="20"/>
                    <w:lang w:eastAsia="en-US"/>
                  </w:rPr>
                </w:pPr>
                <w:r w:rsidRPr="00534FB1">
                  <w:rPr>
                    <w:rFonts w:ascii="Times New Roman" w:eastAsia="Arial MT" w:hAnsi="Times New Roman" w:cs="Times New Roman"/>
                    <w:sz w:val="20"/>
                    <w:szCs w:val="20"/>
                    <w:lang w:eastAsia="en-US"/>
                  </w:rPr>
                  <w:t>LT-03123 Vilnius</w:t>
                </w:r>
              </w:p>
            </w:tc>
            <w:tc>
              <w:tcPr>
                <w:tcW w:w="2081" w:type="dxa"/>
                <w:tcBorders>
                  <w:top w:val="single" w:sz="4" w:space="0" w:color="000000"/>
                </w:tcBorders>
                <w:tcMar>
                  <w:top w:w="0" w:type="dxa"/>
                  <w:left w:w="108" w:type="dxa"/>
                  <w:bottom w:w="0" w:type="dxa"/>
                  <w:right w:w="108" w:type="dxa"/>
                </w:tcMar>
              </w:tcPr>
              <w:p w14:paraId="3CB27F27" w14:textId="77777777" w:rsidR="00534FB1" w:rsidRPr="00534FB1" w:rsidRDefault="00534FB1" w:rsidP="00B5146A">
                <w:pPr>
                  <w:widowControl w:val="0"/>
                  <w:suppressAutoHyphens/>
                  <w:autoSpaceDE w:val="0"/>
                  <w:autoSpaceDN w:val="0"/>
                  <w:spacing w:line="240" w:lineRule="auto"/>
                  <w:ind w:firstLine="0"/>
                  <w:jc w:val="left"/>
                  <w:textAlignment w:val="baseline"/>
                  <w:rPr>
                    <w:rFonts w:ascii="Times New Roman" w:eastAsia="Arial MT" w:hAnsi="Times New Roman" w:cs="Times New Roman"/>
                    <w:sz w:val="12"/>
                    <w:szCs w:val="12"/>
                    <w:lang w:eastAsia="en-US"/>
                  </w:rPr>
                </w:pPr>
              </w:p>
              <w:p w14:paraId="26C4BCF5" w14:textId="77777777" w:rsidR="00534FB1" w:rsidRPr="00534FB1" w:rsidRDefault="00534FB1" w:rsidP="00B5146A">
                <w:pPr>
                  <w:widowControl w:val="0"/>
                  <w:suppressAutoHyphens/>
                  <w:autoSpaceDE w:val="0"/>
                  <w:autoSpaceDN w:val="0"/>
                  <w:spacing w:line="240" w:lineRule="auto"/>
                  <w:ind w:firstLine="0"/>
                  <w:jc w:val="left"/>
                  <w:textAlignment w:val="baseline"/>
                  <w:rPr>
                    <w:rFonts w:ascii="Times New Roman" w:eastAsia="Arial MT" w:hAnsi="Times New Roman" w:cs="Times New Roman"/>
                    <w:sz w:val="20"/>
                    <w:szCs w:val="20"/>
                    <w:lang w:eastAsia="en-US"/>
                  </w:rPr>
                </w:pPr>
                <w:r w:rsidRPr="00534FB1">
                  <w:rPr>
                    <w:rFonts w:ascii="Times New Roman" w:eastAsia="Arial MT" w:hAnsi="Times New Roman" w:cs="Times New Roman"/>
                    <w:sz w:val="20"/>
                    <w:szCs w:val="20"/>
                    <w:lang w:eastAsia="en-US"/>
                  </w:rPr>
                  <w:t>Tel. +370 646 548 62</w:t>
                </w:r>
              </w:p>
              <w:p w14:paraId="6491C8E9" w14:textId="77777777" w:rsidR="00534FB1" w:rsidRPr="00534FB1" w:rsidRDefault="00534FB1" w:rsidP="00B5146A">
                <w:pPr>
                  <w:widowControl w:val="0"/>
                  <w:suppressAutoHyphens/>
                  <w:autoSpaceDE w:val="0"/>
                  <w:autoSpaceDN w:val="0"/>
                  <w:spacing w:line="240" w:lineRule="auto"/>
                  <w:ind w:firstLine="0"/>
                  <w:jc w:val="left"/>
                  <w:textAlignment w:val="baseline"/>
                  <w:rPr>
                    <w:rFonts w:ascii="Arial MT" w:eastAsia="Arial MT" w:hAnsi="Arial MT" w:cs="Arial MT"/>
                    <w:sz w:val="22"/>
                    <w:szCs w:val="22"/>
                    <w:lang w:eastAsia="en-US"/>
                  </w:rPr>
                </w:pPr>
                <w:r w:rsidRPr="00534FB1">
                  <w:rPr>
                    <w:rFonts w:ascii="Times New Roman" w:eastAsia="Arial MT" w:hAnsi="Times New Roman" w:cs="Times New Roman"/>
                    <w:sz w:val="20"/>
                    <w:szCs w:val="20"/>
                    <w:lang w:eastAsia="en-US"/>
                  </w:rPr>
                  <w:t xml:space="preserve">el. p. </w:t>
                </w:r>
                <w:proofErr w:type="spellStart"/>
                <w:r w:rsidRPr="00534FB1">
                  <w:rPr>
                    <w:rFonts w:ascii="Times New Roman" w:eastAsia="Arial MT" w:hAnsi="Times New Roman" w:cs="Times New Roman"/>
                    <w:sz w:val="20"/>
                    <w:szCs w:val="20"/>
                    <w:lang w:eastAsia="en-US"/>
                  </w:rPr>
                  <w:t>info</w:t>
                </w:r>
                <w:proofErr w:type="spellEnd"/>
                <w:r w:rsidRPr="00534FB1">
                  <w:rPr>
                    <w:rFonts w:ascii="Times New Roman" w:eastAsia="Arial MT" w:hAnsi="Times New Roman" w:cs="Times New Roman"/>
                    <w:sz w:val="20"/>
                    <w:szCs w:val="20"/>
                    <w:lang w:val="en-US" w:eastAsia="en-US"/>
                  </w:rPr>
                  <w:t>@lgt.lt</w:t>
                </w:r>
                <w:r w:rsidRPr="00534FB1">
                  <w:rPr>
                    <w:rFonts w:ascii="Times New Roman" w:eastAsia="Arial MT" w:hAnsi="Times New Roman" w:cs="Times New Roman"/>
                    <w:color w:val="0563C1"/>
                    <w:sz w:val="20"/>
                    <w:szCs w:val="20"/>
                    <w:u w:val="single"/>
                    <w:lang w:eastAsia="en-US"/>
                  </w:rPr>
                  <w:t xml:space="preserve"> </w:t>
                </w:r>
                <w:hyperlink r:id="rId12" w:history="1">
                  <w:proofErr w:type="spellStart"/>
                  <w:r w:rsidRPr="00534FB1">
                    <w:rPr>
                      <w:rFonts w:ascii="Times New Roman" w:eastAsia="Arial MT" w:hAnsi="Times New Roman" w:cs="Times New Roman"/>
                      <w:sz w:val="20"/>
                      <w:szCs w:val="20"/>
                      <w:lang w:eastAsia="en-US"/>
                    </w:rPr>
                    <w:t>lgt.lrv.lt</w:t>
                  </w:r>
                  <w:proofErr w:type="spellEnd"/>
                </w:hyperlink>
              </w:p>
            </w:tc>
            <w:tc>
              <w:tcPr>
                <w:tcW w:w="2529" w:type="dxa"/>
                <w:tcBorders>
                  <w:top w:val="single" w:sz="4" w:space="0" w:color="000000"/>
                </w:tcBorders>
                <w:tcMar>
                  <w:top w:w="0" w:type="dxa"/>
                  <w:left w:w="108" w:type="dxa"/>
                  <w:bottom w:w="0" w:type="dxa"/>
                  <w:right w:w="108" w:type="dxa"/>
                </w:tcMar>
              </w:tcPr>
              <w:p w14:paraId="47D57E8B" w14:textId="77777777" w:rsidR="00534FB1" w:rsidRPr="00534FB1" w:rsidRDefault="00534FB1" w:rsidP="00B5146A">
                <w:pPr>
                  <w:widowControl w:val="0"/>
                  <w:suppressAutoHyphens/>
                  <w:autoSpaceDE w:val="0"/>
                  <w:autoSpaceDN w:val="0"/>
                  <w:spacing w:line="240" w:lineRule="auto"/>
                  <w:ind w:firstLine="0"/>
                  <w:jc w:val="left"/>
                  <w:textAlignment w:val="baseline"/>
                  <w:rPr>
                    <w:rFonts w:ascii="Times New Roman" w:eastAsia="Arial MT" w:hAnsi="Times New Roman" w:cs="Times New Roman"/>
                    <w:sz w:val="12"/>
                    <w:szCs w:val="12"/>
                    <w:lang w:eastAsia="en-US"/>
                  </w:rPr>
                </w:pPr>
              </w:p>
              <w:p w14:paraId="6464638D" w14:textId="77777777" w:rsidR="00534FB1" w:rsidRPr="00534FB1" w:rsidRDefault="00534FB1" w:rsidP="00B5146A">
                <w:pPr>
                  <w:widowControl w:val="0"/>
                  <w:suppressAutoHyphens/>
                  <w:autoSpaceDE w:val="0"/>
                  <w:autoSpaceDN w:val="0"/>
                  <w:spacing w:line="240" w:lineRule="auto"/>
                  <w:ind w:firstLine="0"/>
                  <w:jc w:val="left"/>
                  <w:textAlignment w:val="baseline"/>
                  <w:rPr>
                    <w:rFonts w:ascii="Times New Roman" w:eastAsia="Arial MT" w:hAnsi="Times New Roman" w:cs="Times New Roman"/>
                    <w:sz w:val="20"/>
                    <w:szCs w:val="20"/>
                    <w:lang w:eastAsia="en-US"/>
                  </w:rPr>
                </w:pPr>
                <w:r w:rsidRPr="00534FB1">
                  <w:rPr>
                    <w:rFonts w:ascii="Times New Roman" w:eastAsia="Arial MT" w:hAnsi="Times New Roman" w:cs="Times New Roman"/>
                    <w:sz w:val="20"/>
                    <w:szCs w:val="20"/>
                    <w:lang w:eastAsia="en-US"/>
                  </w:rPr>
                  <w:t>Duomenys kaupiami ir saugomi Juridinių asmenų registre, kodas 188710780 </w:t>
                </w:r>
              </w:p>
            </w:tc>
            <w:tc>
              <w:tcPr>
                <w:tcW w:w="2903" w:type="dxa"/>
                <w:tcBorders>
                  <w:top w:val="single" w:sz="4" w:space="0" w:color="000000"/>
                </w:tcBorders>
                <w:tcMar>
                  <w:top w:w="0" w:type="dxa"/>
                  <w:left w:w="108" w:type="dxa"/>
                  <w:bottom w:w="0" w:type="dxa"/>
                  <w:right w:w="108" w:type="dxa"/>
                </w:tcMar>
              </w:tcPr>
              <w:p w14:paraId="7A4BF5E1" w14:textId="77777777" w:rsidR="00534FB1" w:rsidRPr="00534FB1" w:rsidRDefault="00534FB1" w:rsidP="00B5146A">
                <w:pPr>
                  <w:widowControl w:val="0"/>
                  <w:suppressAutoHyphens/>
                  <w:autoSpaceDE w:val="0"/>
                  <w:autoSpaceDN w:val="0"/>
                  <w:spacing w:line="240" w:lineRule="auto"/>
                  <w:ind w:firstLine="0"/>
                  <w:jc w:val="left"/>
                  <w:textAlignment w:val="baseline"/>
                  <w:rPr>
                    <w:rFonts w:ascii="Arial MT" w:eastAsia="Arial MT" w:hAnsi="Arial MT" w:cs="Arial MT"/>
                    <w:sz w:val="22"/>
                    <w:szCs w:val="22"/>
                    <w:lang w:eastAsia="en-US"/>
                  </w:rPr>
                </w:pPr>
                <w:r w:rsidRPr="00534FB1">
                  <w:rPr>
                    <w:rFonts w:ascii="Arial MT" w:eastAsia="Arial MT" w:hAnsi="Arial MT" w:cs="Arial MT"/>
                    <w:noProof/>
                    <w:sz w:val="22"/>
                    <w:szCs w:val="22"/>
                    <w:lang w:eastAsia="en-US"/>
                  </w:rPr>
                  <w:drawing>
                    <wp:inline distT="0" distB="0" distL="0" distR="0" wp14:anchorId="7A2C501F" wp14:editId="110AAF79">
                      <wp:extent cx="1847846" cy="482958"/>
                      <wp:effectExtent l="0" t="0" r="4" b="0"/>
                      <wp:docPr id="749220359" name="Picture 2" descr="A black and yellow text  Description automatically generated"/>
                      <wp:cNvGraphicFramePr/>
                      <a:graphic xmlns:a="http://schemas.openxmlformats.org/drawingml/2006/main">
                        <a:graphicData uri="http://schemas.openxmlformats.org/drawingml/2006/picture">
                          <pic:pic xmlns:pic="http://schemas.openxmlformats.org/drawingml/2006/picture">
                            <pic:nvPicPr>
                              <pic:cNvPr id="749220359" name="Picture 2" descr="A black and yellow text  Description automatically generated"/>
                              <pic:cNvPicPr/>
                            </pic:nvPicPr>
                            <pic:blipFill>
                              <a:blip r:embed="rId13"/>
                              <a:srcRect/>
                              <a:stretch>
                                <a:fillRect/>
                              </a:stretch>
                            </pic:blipFill>
                            <pic:spPr>
                              <a:xfrm>
                                <a:off x="0" y="0"/>
                                <a:ext cx="1847846" cy="482958"/>
                              </a:xfrm>
                              <a:prstGeom prst="rect">
                                <a:avLst/>
                              </a:prstGeom>
                              <a:noFill/>
                              <a:ln>
                                <a:noFill/>
                                <a:prstDash/>
                              </a:ln>
                            </pic:spPr>
                          </pic:pic>
                        </a:graphicData>
                      </a:graphic>
                    </wp:inline>
                  </w:drawing>
                </w:r>
              </w:p>
            </w:tc>
          </w:tr>
        </w:tbl>
        <w:p w14:paraId="7C2FA516" w14:textId="77777777" w:rsidR="005C174D" w:rsidRDefault="005C174D" w:rsidP="00B5146A">
          <w:pPr>
            <w:spacing w:line="240" w:lineRule="auto"/>
            <w:ind w:firstLine="0"/>
            <w:rPr>
              <w:rFonts w:ascii="Times New Roman" w:eastAsia="Times New Roman" w:hAnsi="Times New Roman" w:cs="Times New Roman"/>
              <w:sz w:val="24"/>
              <w:szCs w:val="24"/>
            </w:rPr>
          </w:pPr>
        </w:p>
        <w:p w14:paraId="7A2DF4E7" w14:textId="77777777" w:rsidR="00052C0B" w:rsidRPr="00052C0B" w:rsidRDefault="00052C0B" w:rsidP="00052C0B">
          <w:pPr>
            <w:ind w:firstLine="0"/>
            <w:contextualSpacing/>
            <w:jc w:val="center"/>
            <w:rPr>
              <w:rFonts w:ascii="Times New Roman" w:eastAsia="Times New Roman" w:hAnsi="Times New Roman" w:cs="Times New Roman"/>
              <w:sz w:val="24"/>
              <w:szCs w:val="24"/>
            </w:rPr>
          </w:pPr>
        </w:p>
        <w:p w14:paraId="501936A8" w14:textId="77777777" w:rsidR="00052C0B" w:rsidRPr="00052C0B" w:rsidRDefault="00052C0B" w:rsidP="00052C0B">
          <w:pPr>
            <w:ind w:left="5812" w:firstLine="0"/>
            <w:contextualSpacing/>
            <w:jc w:val="center"/>
            <w:rPr>
              <w:rFonts w:ascii="Times New Roman" w:eastAsia="Times New Roman" w:hAnsi="Times New Roman" w:cs="Times New Roman"/>
              <w:sz w:val="24"/>
              <w:szCs w:val="24"/>
            </w:rPr>
          </w:pPr>
          <w:r w:rsidRPr="00052C0B">
            <w:rPr>
              <w:rFonts w:ascii="Times New Roman" w:eastAsia="Times New Roman" w:hAnsi="Times New Roman" w:cs="Times New Roman"/>
              <w:sz w:val="24"/>
              <w:szCs w:val="24"/>
            </w:rPr>
            <w:t xml:space="preserve">PATVIRTINTA </w:t>
          </w:r>
        </w:p>
        <w:p w14:paraId="4736F364" w14:textId="77777777" w:rsidR="00D724A5" w:rsidRDefault="00052C0B" w:rsidP="00052C0B">
          <w:pPr>
            <w:ind w:left="5812" w:firstLine="0"/>
            <w:contextualSpacing/>
            <w:jc w:val="center"/>
            <w:rPr>
              <w:rFonts w:ascii="Times New Roman" w:eastAsia="Times New Roman" w:hAnsi="Times New Roman" w:cs="Times New Roman"/>
              <w:sz w:val="24"/>
              <w:szCs w:val="24"/>
            </w:rPr>
          </w:pPr>
          <w:r w:rsidRPr="00052C0B">
            <w:rPr>
              <w:rFonts w:ascii="Times New Roman" w:eastAsia="Times New Roman" w:hAnsi="Times New Roman" w:cs="Times New Roman"/>
              <w:sz w:val="24"/>
              <w:szCs w:val="24"/>
            </w:rPr>
            <w:t xml:space="preserve">Viešųjų pirkimų komisijos </w:t>
          </w:r>
        </w:p>
        <w:p w14:paraId="7350A7E2" w14:textId="76635B7C" w:rsidR="00D526C8" w:rsidRDefault="00052C0B" w:rsidP="00052C0B">
          <w:pPr>
            <w:ind w:left="5812"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D61D0F">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D61D0F">
            <w:rPr>
              <w:rFonts w:ascii="Times New Roman" w:eastAsia="Times New Roman" w:hAnsi="Times New Roman" w:cs="Times New Roman"/>
              <w:sz w:val="24"/>
              <w:szCs w:val="24"/>
            </w:rPr>
            <w:t>02</w:t>
          </w:r>
          <w:r>
            <w:rPr>
              <w:rFonts w:ascii="Times New Roman" w:eastAsia="Times New Roman" w:hAnsi="Times New Roman" w:cs="Times New Roman"/>
              <w:sz w:val="24"/>
              <w:szCs w:val="24"/>
            </w:rPr>
            <w:t>-</w:t>
          </w:r>
          <w:r w:rsidR="0001076B">
            <w:rPr>
              <w:rFonts w:ascii="Times New Roman" w:eastAsia="Times New Roman" w:hAnsi="Times New Roman" w:cs="Times New Roman"/>
              <w:sz w:val="24"/>
              <w:szCs w:val="24"/>
            </w:rPr>
            <w:t xml:space="preserve">   </w:t>
          </w:r>
          <w:r w:rsidRPr="00052C0B">
            <w:rPr>
              <w:rFonts w:ascii="Times New Roman" w:eastAsia="Times New Roman" w:hAnsi="Times New Roman" w:cs="Times New Roman"/>
              <w:sz w:val="24"/>
              <w:szCs w:val="24"/>
            </w:rPr>
            <w:t>protokolu Nr.</w:t>
          </w:r>
          <w:r w:rsidR="00D724A5" w:rsidRPr="00D724A5">
            <w:t xml:space="preserve"> </w:t>
          </w:r>
          <w:r w:rsidR="00D724A5" w:rsidRPr="00D724A5">
            <w:rPr>
              <w:rFonts w:ascii="Times New Roman" w:eastAsia="Times New Roman" w:hAnsi="Times New Roman" w:cs="Times New Roman"/>
              <w:sz w:val="24"/>
              <w:szCs w:val="24"/>
            </w:rPr>
            <w:t>14-</w:t>
          </w:r>
        </w:p>
        <w:p w14:paraId="2EDD0957" w14:textId="77777777" w:rsidR="00052C0B" w:rsidRPr="001A2892" w:rsidRDefault="00052C0B" w:rsidP="00052C0B">
          <w:pPr>
            <w:ind w:left="5812" w:firstLine="0"/>
            <w:contextualSpacing/>
            <w:jc w:val="center"/>
            <w:rPr>
              <w:rFonts w:cstheme="minorHAnsi"/>
              <w:sz w:val="28"/>
              <w:szCs w:val="28"/>
            </w:rPr>
          </w:pPr>
        </w:p>
        <w:p w14:paraId="18ACC6AD" w14:textId="70F5CFC2" w:rsidR="00D526C8" w:rsidRPr="00023E44" w:rsidRDefault="00C006CB" w:rsidP="00B5146A">
          <w:pPr>
            <w:spacing w:line="240" w:lineRule="auto"/>
            <w:ind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023E44">
            <w:rPr>
              <w:rFonts w:cstheme="minorHAnsi"/>
              <w:b/>
              <w:bCs/>
              <w:sz w:val="28"/>
              <w:szCs w:val="28"/>
            </w:rPr>
            <w:t>„</w:t>
          </w:r>
          <w:r w:rsidR="00D61D0F" w:rsidRPr="00D61D0F">
            <w:rPr>
              <w:rFonts w:cstheme="minorHAnsi"/>
              <w:b/>
              <w:bCs/>
              <w:sz w:val="28"/>
              <w:szCs w:val="28"/>
            </w:rPr>
            <w:t>LGT VALDOMŲ INFORMACINIŲ SISTEMŲ DUOMENŲ TVARKYMO ELEKTRONINIŲ PASLAUGŲ PRIEŽIŪROS IR VYSTYMO PASLAUGŲ ĮSIGIJIMAS</w:t>
          </w:r>
          <w:r w:rsidR="00D61D0F" w:rsidRPr="00023E44">
            <w:rPr>
              <w:rFonts w:cstheme="minorHAnsi"/>
              <w:b/>
              <w:bCs/>
              <w:sz w:val="28"/>
              <w:szCs w:val="28"/>
            </w:rPr>
            <w:t xml:space="preserve">“ SKELBIAMOS APKLAUSOS SPECIALIOSIOS SĄLYGOS </w:t>
          </w:r>
        </w:p>
        <w:p w14:paraId="517C01D9" w14:textId="1D9C551D" w:rsidR="001C24BC" w:rsidRPr="00023E44" w:rsidRDefault="00D53BF4" w:rsidP="00B5146A">
          <w:pPr>
            <w:spacing w:line="240" w:lineRule="auto"/>
            <w:ind w:firstLine="0"/>
            <w:contextualSpacing/>
            <w:jc w:val="center"/>
            <w:rPr>
              <w:rFonts w:cstheme="minorHAnsi"/>
              <w:i/>
              <w:iCs/>
              <w:sz w:val="28"/>
              <w:szCs w:val="28"/>
            </w:rPr>
          </w:pPr>
          <w:r w:rsidRPr="00023E44">
            <w:rPr>
              <w:rFonts w:cstheme="minorHAnsi"/>
              <w:b/>
              <w:bCs/>
              <w:sz w:val="28"/>
              <w:szCs w:val="28"/>
            </w:rPr>
            <w:t>V</w:t>
          </w:r>
          <w:r w:rsidR="00755F3B" w:rsidRPr="00023E44">
            <w:rPr>
              <w:rFonts w:cstheme="minorHAnsi"/>
              <w:b/>
              <w:bCs/>
              <w:sz w:val="28"/>
              <w:szCs w:val="28"/>
            </w:rPr>
            <w:t>ersija</w:t>
          </w:r>
          <w:r w:rsidRPr="00023E44">
            <w:rPr>
              <w:rFonts w:cstheme="minorHAnsi"/>
              <w:b/>
              <w:bCs/>
              <w:sz w:val="28"/>
              <w:szCs w:val="28"/>
            </w:rPr>
            <w:t xml:space="preserve"> Nr. </w:t>
          </w:r>
          <w:r w:rsidR="00941A72" w:rsidRPr="00023E44">
            <w:rPr>
              <w:rFonts w:cstheme="minorHAnsi"/>
              <w:b/>
              <w:bCs/>
              <w:sz w:val="28"/>
              <w:szCs w:val="28"/>
            </w:rPr>
            <w:t>1</w:t>
          </w:r>
          <w:r w:rsidRPr="00023E44">
            <w:rPr>
              <w:rFonts w:cstheme="minorHAnsi"/>
              <w:b/>
              <w:bCs/>
              <w:sz w:val="28"/>
              <w:szCs w:val="28"/>
            </w:rPr>
            <w:t>.</w:t>
          </w:r>
          <w:r w:rsidRPr="00023E44">
            <w:rPr>
              <w:rFonts w:cstheme="minorHAnsi"/>
              <w:i/>
              <w:iCs/>
              <w:sz w:val="28"/>
              <w:szCs w:val="28"/>
            </w:rPr>
            <w:t xml:space="preserve"> </w:t>
          </w:r>
        </w:p>
        <w:p w14:paraId="292712AD" w14:textId="1D4ED387" w:rsidR="007F5A53" w:rsidRDefault="00010EF1" w:rsidP="007F5A53">
          <w:pPr>
            <w:spacing w:line="240" w:lineRule="auto"/>
            <w:ind w:firstLine="0"/>
            <w:contextualSpacing/>
            <w:jc w:val="center"/>
            <w:rPr>
              <w:rFonts w:cstheme="minorHAnsi"/>
              <w:b/>
              <w:bCs/>
              <w:sz w:val="28"/>
              <w:szCs w:val="28"/>
            </w:rPr>
          </w:pPr>
          <w:r>
            <w:rPr>
              <w:rFonts w:cstheme="minorHAnsi"/>
              <w:b/>
              <w:bCs/>
              <w:sz w:val="28"/>
              <w:szCs w:val="28"/>
            </w:rPr>
            <w:t xml:space="preserve">BVPŽ kodas </w:t>
          </w:r>
          <w:r w:rsidR="00D75527" w:rsidRPr="00D75527">
            <w:rPr>
              <w:rFonts w:cstheme="minorHAnsi"/>
              <w:b/>
              <w:bCs/>
              <w:sz w:val="28"/>
              <w:szCs w:val="28"/>
            </w:rPr>
            <w:t>72262000-9</w:t>
          </w:r>
        </w:p>
        <w:sdt>
          <w:sdtPr>
            <w:rPr>
              <w:rFonts w:asciiTheme="minorHAnsi" w:eastAsiaTheme="minorEastAsia" w:hAnsiTheme="minorHAnsi" w:cstheme="minorBidi"/>
              <w:color w:val="auto"/>
              <w:sz w:val="21"/>
              <w:szCs w:val="21"/>
            </w:rPr>
            <w:id w:val="-1887328901"/>
            <w:docPartObj>
              <w:docPartGallery w:val="Table of Contents"/>
              <w:docPartUnique/>
            </w:docPartObj>
          </w:sdtPr>
          <w:sdtEndPr>
            <w:rPr>
              <w:b/>
              <w:bCs/>
            </w:rPr>
          </w:sdtEndPr>
          <w:sdtContent>
            <w:p w14:paraId="235DBFFF" w14:textId="15DC8402" w:rsidR="00F5212C" w:rsidRDefault="00F5212C" w:rsidP="005063A5">
              <w:pPr>
                <w:pStyle w:val="Turinioantrat"/>
                <w:tabs>
                  <w:tab w:val="left" w:pos="3261"/>
                </w:tabs>
              </w:pPr>
              <w:r>
                <w:t>Turinys</w:t>
              </w:r>
            </w:p>
            <w:p w14:paraId="415C2519" w14:textId="243B743B" w:rsidR="00F5212C" w:rsidRPr="00953885" w:rsidRDefault="00F5212C" w:rsidP="005063A5">
              <w:pPr>
                <w:pStyle w:val="Turinys1"/>
                <w:tabs>
                  <w:tab w:val="left" w:pos="3261"/>
                </w:tabs>
                <w:rPr>
                  <w:noProof/>
                  <w:kern w:val="2"/>
                  <w:sz w:val="24"/>
                  <w:szCs w:val="24"/>
                  <w14:ligatures w14:val="standardContextual"/>
                </w:rPr>
              </w:pPr>
              <w:r w:rsidRPr="00953885">
                <w:fldChar w:fldCharType="begin"/>
              </w:r>
              <w:r w:rsidRPr="00953885">
                <w:instrText xml:space="preserve"> TOC \o "1-3" \h \z \u </w:instrText>
              </w:r>
              <w:r w:rsidRPr="00953885">
                <w:fldChar w:fldCharType="separate"/>
              </w:r>
              <w:hyperlink w:anchor="_Toc211264689" w:history="1">
                <w:r w:rsidRPr="00953885">
                  <w:rPr>
                    <w:rStyle w:val="Hipersaitas"/>
                    <w:rFonts w:cstheme="minorHAnsi"/>
                    <w:noProof/>
                  </w:rPr>
                  <w:t>1.Bendra informacija</w:t>
                </w:r>
                <w:r w:rsidRPr="00953885">
                  <w:rPr>
                    <w:noProof/>
                    <w:webHidden/>
                  </w:rPr>
                  <w:tab/>
                </w:r>
                <w:r w:rsidR="005063A5">
                  <w:rPr>
                    <w:noProof/>
                    <w:webHidden/>
                  </w:rPr>
                  <w:tab/>
                </w:r>
                <w:r w:rsidRPr="00953885">
                  <w:rPr>
                    <w:noProof/>
                    <w:webHidden/>
                  </w:rPr>
                  <w:fldChar w:fldCharType="begin"/>
                </w:r>
                <w:r w:rsidRPr="00953885">
                  <w:rPr>
                    <w:noProof/>
                    <w:webHidden/>
                  </w:rPr>
                  <w:instrText xml:space="preserve"> PAGEREF _Toc211264689 \h </w:instrText>
                </w:r>
                <w:r w:rsidRPr="00953885">
                  <w:rPr>
                    <w:noProof/>
                    <w:webHidden/>
                  </w:rPr>
                </w:r>
                <w:r w:rsidRPr="00953885">
                  <w:rPr>
                    <w:noProof/>
                    <w:webHidden/>
                  </w:rPr>
                  <w:fldChar w:fldCharType="separate"/>
                </w:r>
                <w:r w:rsidR="005063A5">
                  <w:rPr>
                    <w:noProof/>
                    <w:webHidden/>
                  </w:rPr>
                  <w:t>2</w:t>
                </w:r>
                <w:r w:rsidRPr="00953885">
                  <w:rPr>
                    <w:noProof/>
                    <w:webHidden/>
                  </w:rPr>
                  <w:fldChar w:fldCharType="end"/>
                </w:r>
              </w:hyperlink>
            </w:p>
            <w:p w14:paraId="07080CEC" w14:textId="17E6CB03" w:rsidR="00F5212C" w:rsidRPr="00953885" w:rsidRDefault="00F5212C" w:rsidP="005063A5">
              <w:pPr>
                <w:pStyle w:val="Turinys1"/>
                <w:tabs>
                  <w:tab w:val="left" w:pos="3261"/>
                </w:tabs>
                <w:rPr>
                  <w:noProof/>
                  <w:kern w:val="2"/>
                  <w:sz w:val="24"/>
                  <w:szCs w:val="24"/>
                  <w14:ligatures w14:val="standardContextual"/>
                </w:rPr>
              </w:pPr>
              <w:hyperlink w:anchor="_Toc211264690" w:history="1">
                <w:r w:rsidRPr="00953885">
                  <w:rPr>
                    <w:rStyle w:val="Hipersaitas"/>
                    <w:rFonts w:eastAsia="Calibri" w:cstheme="minorHAnsi"/>
                    <w:noProof/>
                  </w:rPr>
                  <w:t>2.</w:t>
                </w:r>
                <w:r w:rsidRPr="00953885">
                  <w:rPr>
                    <w:rStyle w:val="Hipersaitas"/>
                    <w:rFonts w:cstheme="minorHAnsi"/>
                    <w:noProof/>
                  </w:rPr>
                  <w:t>Pirkimo objektas</w:t>
                </w:r>
                <w:r w:rsidRPr="00953885">
                  <w:rPr>
                    <w:noProof/>
                    <w:webHidden/>
                  </w:rPr>
                  <w:tab/>
                </w:r>
                <w:r w:rsidR="005063A5">
                  <w:rPr>
                    <w:noProof/>
                    <w:webHidden/>
                  </w:rPr>
                  <w:tab/>
                </w:r>
                <w:r w:rsidRPr="00953885">
                  <w:rPr>
                    <w:noProof/>
                    <w:webHidden/>
                  </w:rPr>
                  <w:fldChar w:fldCharType="begin"/>
                </w:r>
                <w:r w:rsidRPr="00953885">
                  <w:rPr>
                    <w:noProof/>
                    <w:webHidden/>
                  </w:rPr>
                  <w:instrText xml:space="preserve"> PAGEREF _Toc211264690 \h </w:instrText>
                </w:r>
                <w:r w:rsidRPr="00953885">
                  <w:rPr>
                    <w:noProof/>
                    <w:webHidden/>
                  </w:rPr>
                </w:r>
                <w:r w:rsidRPr="00953885">
                  <w:rPr>
                    <w:noProof/>
                    <w:webHidden/>
                  </w:rPr>
                  <w:fldChar w:fldCharType="separate"/>
                </w:r>
                <w:r w:rsidR="005063A5">
                  <w:rPr>
                    <w:noProof/>
                    <w:webHidden/>
                  </w:rPr>
                  <w:t>2</w:t>
                </w:r>
                <w:r w:rsidRPr="00953885">
                  <w:rPr>
                    <w:noProof/>
                    <w:webHidden/>
                  </w:rPr>
                  <w:fldChar w:fldCharType="end"/>
                </w:r>
              </w:hyperlink>
            </w:p>
            <w:p w14:paraId="5AE46F3B" w14:textId="02CC836E" w:rsidR="00F5212C" w:rsidRPr="00953885" w:rsidRDefault="00F5212C" w:rsidP="005063A5">
              <w:pPr>
                <w:pStyle w:val="Turinys1"/>
                <w:tabs>
                  <w:tab w:val="left" w:pos="3261"/>
                </w:tabs>
                <w:rPr>
                  <w:noProof/>
                  <w:kern w:val="2"/>
                  <w:sz w:val="24"/>
                  <w:szCs w:val="24"/>
                  <w14:ligatures w14:val="standardContextual"/>
                </w:rPr>
              </w:pPr>
              <w:hyperlink w:anchor="_Toc211264691" w:history="1">
                <w:r w:rsidRPr="00953885">
                  <w:rPr>
                    <w:rStyle w:val="Hipersaitas"/>
                    <w:rFonts w:eastAsia="Calibri" w:cstheme="minorHAnsi"/>
                    <w:noProof/>
                  </w:rPr>
                  <w:t>3.</w:t>
                </w:r>
                <w:r w:rsidRPr="00953885">
                  <w:rPr>
                    <w:rStyle w:val="Hipersaitas"/>
                    <w:rFonts w:cstheme="minorHAnsi"/>
                    <w:noProof/>
                  </w:rPr>
                  <w:t>Tiekėjų pašalinimo pagrindai, kvalifikacijos reikalavimai ir reikalaujami kokybės vadybos sistemos ir (arba) aplinkos apsaugos vadybos sistemos standartai</w:t>
                </w:r>
                <w:r w:rsidRPr="00953885">
                  <w:rPr>
                    <w:noProof/>
                    <w:webHidden/>
                  </w:rPr>
                  <w:tab/>
                </w:r>
                <w:r w:rsidRPr="00953885">
                  <w:rPr>
                    <w:noProof/>
                    <w:webHidden/>
                  </w:rPr>
                  <w:fldChar w:fldCharType="begin"/>
                </w:r>
                <w:r w:rsidRPr="00953885">
                  <w:rPr>
                    <w:noProof/>
                    <w:webHidden/>
                  </w:rPr>
                  <w:instrText xml:space="preserve"> PAGEREF _Toc211264691 \h </w:instrText>
                </w:r>
                <w:r w:rsidRPr="00953885">
                  <w:rPr>
                    <w:noProof/>
                    <w:webHidden/>
                  </w:rPr>
                </w:r>
                <w:r w:rsidRPr="00953885">
                  <w:rPr>
                    <w:noProof/>
                    <w:webHidden/>
                  </w:rPr>
                  <w:fldChar w:fldCharType="separate"/>
                </w:r>
                <w:r w:rsidR="005063A5">
                  <w:rPr>
                    <w:noProof/>
                    <w:webHidden/>
                  </w:rPr>
                  <w:t>2</w:t>
                </w:r>
                <w:r w:rsidRPr="00953885">
                  <w:rPr>
                    <w:noProof/>
                    <w:webHidden/>
                  </w:rPr>
                  <w:fldChar w:fldCharType="end"/>
                </w:r>
              </w:hyperlink>
            </w:p>
            <w:p w14:paraId="088C1ECD" w14:textId="19C336DF" w:rsidR="00F5212C" w:rsidRPr="00953885" w:rsidRDefault="00F5212C" w:rsidP="005063A5">
              <w:pPr>
                <w:pStyle w:val="Turinys1"/>
                <w:tabs>
                  <w:tab w:val="left" w:pos="3261"/>
                </w:tabs>
                <w:rPr>
                  <w:noProof/>
                  <w:kern w:val="2"/>
                  <w:sz w:val="24"/>
                  <w:szCs w:val="24"/>
                  <w14:ligatures w14:val="standardContextual"/>
                </w:rPr>
              </w:pPr>
              <w:hyperlink w:anchor="_Toc211264692" w:history="1">
                <w:r w:rsidRPr="00953885">
                  <w:rPr>
                    <w:rStyle w:val="Hipersaitas"/>
                    <w:rFonts w:eastAsia="Calibri" w:cstheme="minorHAnsi"/>
                    <w:noProof/>
                  </w:rPr>
                  <w:t>4.</w:t>
                </w:r>
                <w:r w:rsidRPr="00953885">
                  <w:rPr>
                    <w:rStyle w:val="Hipersaitas"/>
                    <w:rFonts w:cstheme="minorHAnsi"/>
                    <w:noProof/>
                  </w:rPr>
                  <w:t>Reikalavimai, susiję su nacionaliniu saugumu</w:t>
                </w:r>
                <w:r w:rsidRPr="00953885">
                  <w:rPr>
                    <w:noProof/>
                    <w:webHidden/>
                  </w:rPr>
                  <w:tab/>
                </w:r>
                <w:r w:rsidRPr="00953885">
                  <w:rPr>
                    <w:noProof/>
                    <w:webHidden/>
                  </w:rPr>
                  <w:fldChar w:fldCharType="begin"/>
                </w:r>
                <w:r w:rsidRPr="00953885">
                  <w:rPr>
                    <w:noProof/>
                    <w:webHidden/>
                  </w:rPr>
                  <w:instrText xml:space="preserve"> PAGEREF _Toc211264692 \h </w:instrText>
                </w:r>
                <w:r w:rsidRPr="00953885">
                  <w:rPr>
                    <w:noProof/>
                    <w:webHidden/>
                  </w:rPr>
                </w:r>
                <w:r w:rsidRPr="00953885">
                  <w:rPr>
                    <w:noProof/>
                    <w:webHidden/>
                  </w:rPr>
                  <w:fldChar w:fldCharType="separate"/>
                </w:r>
                <w:r w:rsidR="005063A5">
                  <w:rPr>
                    <w:noProof/>
                    <w:webHidden/>
                  </w:rPr>
                  <w:t>3</w:t>
                </w:r>
                <w:r w:rsidRPr="00953885">
                  <w:rPr>
                    <w:noProof/>
                    <w:webHidden/>
                  </w:rPr>
                  <w:fldChar w:fldCharType="end"/>
                </w:r>
              </w:hyperlink>
            </w:p>
            <w:p w14:paraId="02865553" w14:textId="091F5ED7" w:rsidR="00F5212C" w:rsidRPr="00953885" w:rsidRDefault="00F5212C" w:rsidP="005063A5">
              <w:pPr>
                <w:pStyle w:val="Turinys1"/>
                <w:tabs>
                  <w:tab w:val="left" w:pos="3261"/>
                </w:tabs>
                <w:rPr>
                  <w:noProof/>
                  <w:kern w:val="2"/>
                  <w:sz w:val="24"/>
                  <w:szCs w:val="24"/>
                  <w14:ligatures w14:val="standardContextual"/>
                </w:rPr>
              </w:pPr>
              <w:hyperlink w:anchor="_Toc211264693" w:history="1">
                <w:r w:rsidRPr="00953885">
                  <w:rPr>
                    <w:rStyle w:val="Hipersaitas"/>
                    <w:rFonts w:eastAsia="Calibri" w:cstheme="minorHAnsi"/>
                    <w:noProof/>
                  </w:rPr>
                  <w:t>5.</w:t>
                </w:r>
                <w:r w:rsidRPr="00953885">
                  <w:rPr>
                    <w:rStyle w:val="Hipersaitas"/>
                    <w:rFonts w:cstheme="minorHAnsi"/>
                    <w:noProof/>
                  </w:rPr>
                  <w:t>Specialieji reikalavimai pasiūlymų rengimui ir pateikimui</w:t>
                </w:r>
                <w:r w:rsidRPr="00953885">
                  <w:rPr>
                    <w:noProof/>
                    <w:webHidden/>
                  </w:rPr>
                  <w:tab/>
                </w:r>
                <w:r w:rsidRPr="00953885">
                  <w:rPr>
                    <w:noProof/>
                    <w:webHidden/>
                  </w:rPr>
                  <w:fldChar w:fldCharType="begin"/>
                </w:r>
                <w:r w:rsidRPr="00953885">
                  <w:rPr>
                    <w:noProof/>
                    <w:webHidden/>
                  </w:rPr>
                  <w:instrText xml:space="preserve"> PAGEREF _Toc211264693 \h </w:instrText>
                </w:r>
                <w:r w:rsidRPr="00953885">
                  <w:rPr>
                    <w:noProof/>
                    <w:webHidden/>
                  </w:rPr>
                </w:r>
                <w:r w:rsidRPr="00953885">
                  <w:rPr>
                    <w:noProof/>
                    <w:webHidden/>
                  </w:rPr>
                  <w:fldChar w:fldCharType="separate"/>
                </w:r>
                <w:r w:rsidR="005063A5">
                  <w:rPr>
                    <w:noProof/>
                    <w:webHidden/>
                  </w:rPr>
                  <w:t>3</w:t>
                </w:r>
                <w:r w:rsidRPr="00953885">
                  <w:rPr>
                    <w:noProof/>
                    <w:webHidden/>
                  </w:rPr>
                  <w:fldChar w:fldCharType="end"/>
                </w:r>
              </w:hyperlink>
            </w:p>
            <w:p w14:paraId="76840320" w14:textId="0C06E1D3" w:rsidR="00F5212C" w:rsidRPr="00953885" w:rsidRDefault="00F5212C" w:rsidP="005063A5">
              <w:pPr>
                <w:pStyle w:val="Turinys1"/>
                <w:tabs>
                  <w:tab w:val="left" w:pos="3261"/>
                </w:tabs>
                <w:rPr>
                  <w:noProof/>
                  <w:kern w:val="2"/>
                  <w:sz w:val="24"/>
                  <w:szCs w:val="24"/>
                  <w14:ligatures w14:val="standardContextual"/>
                </w:rPr>
              </w:pPr>
              <w:hyperlink w:anchor="_Toc211264694" w:history="1">
                <w:r w:rsidRPr="00953885">
                  <w:rPr>
                    <w:rStyle w:val="Hipersaitas"/>
                    <w:rFonts w:cstheme="minorHAnsi"/>
                    <w:noProof/>
                  </w:rPr>
                  <w:t>6. Pasiūlymo galiojimo užtikrinimas</w:t>
                </w:r>
                <w:r w:rsidRPr="00953885">
                  <w:rPr>
                    <w:noProof/>
                    <w:webHidden/>
                  </w:rPr>
                  <w:tab/>
                </w:r>
                <w:r w:rsidR="005063A5">
                  <w:rPr>
                    <w:noProof/>
                    <w:webHidden/>
                  </w:rPr>
                  <w:tab/>
                </w:r>
                <w:r w:rsidRPr="00953885">
                  <w:rPr>
                    <w:noProof/>
                    <w:webHidden/>
                  </w:rPr>
                  <w:fldChar w:fldCharType="begin"/>
                </w:r>
                <w:r w:rsidRPr="00953885">
                  <w:rPr>
                    <w:noProof/>
                    <w:webHidden/>
                  </w:rPr>
                  <w:instrText xml:space="preserve"> PAGEREF _Toc211264694 \h </w:instrText>
                </w:r>
                <w:r w:rsidRPr="00953885">
                  <w:rPr>
                    <w:noProof/>
                    <w:webHidden/>
                  </w:rPr>
                </w:r>
                <w:r w:rsidRPr="00953885">
                  <w:rPr>
                    <w:noProof/>
                    <w:webHidden/>
                  </w:rPr>
                  <w:fldChar w:fldCharType="separate"/>
                </w:r>
                <w:r w:rsidR="005063A5">
                  <w:rPr>
                    <w:noProof/>
                    <w:webHidden/>
                  </w:rPr>
                  <w:t>4</w:t>
                </w:r>
                <w:r w:rsidRPr="00953885">
                  <w:rPr>
                    <w:noProof/>
                    <w:webHidden/>
                  </w:rPr>
                  <w:fldChar w:fldCharType="end"/>
                </w:r>
              </w:hyperlink>
            </w:p>
            <w:p w14:paraId="4178E8C0" w14:textId="0F77783A" w:rsidR="00F5212C" w:rsidRPr="00953885" w:rsidRDefault="00F5212C" w:rsidP="005063A5">
              <w:pPr>
                <w:pStyle w:val="Turinys1"/>
                <w:tabs>
                  <w:tab w:val="left" w:pos="3261"/>
                </w:tabs>
                <w:rPr>
                  <w:noProof/>
                  <w:kern w:val="2"/>
                  <w:sz w:val="24"/>
                  <w:szCs w:val="24"/>
                  <w14:ligatures w14:val="standardContextual"/>
                </w:rPr>
              </w:pPr>
              <w:hyperlink w:anchor="_Toc211264695" w:history="1">
                <w:r w:rsidRPr="00953885">
                  <w:rPr>
                    <w:rStyle w:val="Hipersaitas"/>
                    <w:rFonts w:ascii="Arial" w:hAnsi="Arial" w:cs="Arial"/>
                    <w:noProof/>
                  </w:rPr>
                  <w:t>7.</w:t>
                </w:r>
                <w:r w:rsidRPr="00953885">
                  <w:rPr>
                    <w:rStyle w:val="Hipersaitas"/>
                    <w:rFonts w:cstheme="minorHAnsi"/>
                    <w:noProof/>
                  </w:rPr>
                  <w:t>Pasiūlymų</w:t>
                </w:r>
                <w:r w:rsidR="00190F31">
                  <w:rPr>
                    <w:rStyle w:val="Hipersaitas"/>
                    <w:rFonts w:cstheme="minorHAnsi"/>
                    <w:noProof/>
                  </w:rPr>
                  <w:t xml:space="preserve"> </w:t>
                </w:r>
                <w:r w:rsidR="00CB243B">
                  <w:rPr>
                    <w:rStyle w:val="Hipersaitas"/>
                    <w:rFonts w:cstheme="minorHAnsi"/>
                    <w:noProof/>
                  </w:rPr>
                  <w:t>v</w:t>
                </w:r>
                <w:r w:rsidRPr="00953885">
                  <w:rPr>
                    <w:rStyle w:val="Hipersaitas"/>
                    <w:rFonts w:cstheme="minorHAnsi"/>
                    <w:noProof/>
                  </w:rPr>
                  <w:t>ertinimas</w:t>
                </w:r>
                <w:r w:rsidRPr="00953885">
                  <w:rPr>
                    <w:noProof/>
                    <w:webHidden/>
                  </w:rPr>
                  <w:tab/>
                </w:r>
                <w:r w:rsidR="005063A5">
                  <w:rPr>
                    <w:noProof/>
                    <w:webHidden/>
                  </w:rPr>
                  <w:tab/>
                </w:r>
                <w:r w:rsidRPr="00953885">
                  <w:rPr>
                    <w:noProof/>
                    <w:webHidden/>
                  </w:rPr>
                  <w:fldChar w:fldCharType="begin"/>
                </w:r>
                <w:r w:rsidRPr="00953885">
                  <w:rPr>
                    <w:noProof/>
                    <w:webHidden/>
                  </w:rPr>
                  <w:instrText xml:space="preserve"> PAGEREF _Toc211264695 \h </w:instrText>
                </w:r>
                <w:r w:rsidRPr="00953885">
                  <w:rPr>
                    <w:noProof/>
                    <w:webHidden/>
                  </w:rPr>
                </w:r>
                <w:r w:rsidRPr="00953885">
                  <w:rPr>
                    <w:noProof/>
                    <w:webHidden/>
                  </w:rPr>
                  <w:fldChar w:fldCharType="separate"/>
                </w:r>
                <w:r w:rsidR="005063A5">
                  <w:rPr>
                    <w:noProof/>
                    <w:webHidden/>
                  </w:rPr>
                  <w:t>4</w:t>
                </w:r>
                <w:r w:rsidRPr="00953885">
                  <w:rPr>
                    <w:noProof/>
                    <w:webHidden/>
                  </w:rPr>
                  <w:fldChar w:fldCharType="end"/>
                </w:r>
              </w:hyperlink>
            </w:p>
            <w:p w14:paraId="5685DD8C" w14:textId="754C0708" w:rsidR="00F5212C" w:rsidRPr="00953885" w:rsidRDefault="00F5212C" w:rsidP="005063A5">
              <w:pPr>
                <w:pStyle w:val="Turinys1"/>
                <w:tabs>
                  <w:tab w:val="left" w:pos="3261"/>
                </w:tabs>
                <w:rPr>
                  <w:noProof/>
                  <w:kern w:val="2"/>
                  <w:sz w:val="24"/>
                  <w:szCs w:val="24"/>
                  <w14:ligatures w14:val="standardContextual"/>
                </w:rPr>
              </w:pPr>
              <w:hyperlink w:anchor="_Toc211264696" w:history="1">
                <w:r w:rsidRPr="00953885">
                  <w:rPr>
                    <w:rStyle w:val="Hipersaitas"/>
                    <w:rFonts w:cstheme="minorHAnsi"/>
                    <w:noProof/>
                  </w:rPr>
                  <w:t>8. Sutarties sudarymas</w:t>
                </w:r>
                <w:r w:rsidRPr="00953885">
                  <w:rPr>
                    <w:noProof/>
                    <w:webHidden/>
                  </w:rPr>
                  <w:tab/>
                </w:r>
                <w:r w:rsidR="00190F31">
                  <w:rPr>
                    <w:noProof/>
                    <w:webHidden/>
                  </w:rPr>
                  <w:tab/>
                </w:r>
                <w:r w:rsidRPr="00953885">
                  <w:rPr>
                    <w:noProof/>
                    <w:webHidden/>
                  </w:rPr>
                  <w:fldChar w:fldCharType="begin"/>
                </w:r>
                <w:r w:rsidRPr="00953885">
                  <w:rPr>
                    <w:noProof/>
                    <w:webHidden/>
                  </w:rPr>
                  <w:instrText xml:space="preserve"> PAGEREF _Toc211264696 \h </w:instrText>
                </w:r>
                <w:r w:rsidRPr="00953885">
                  <w:rPr>
                    <w:noProof/>
                    <w:webHidden/>
                  </w:rPr>
                </w:r>
                <w:r w:rsidRPr="00953885">
                  <w:rPr>
                    <w:noProof/>
                    <w:webHidden/>
                  </w:rPr>
                  <w:fldChar w:fldCharType="separate"/>
                </w:r>
                <w:r w:rsidR="005063A5">
                  <w:rPr>
                    <w:noProof/>
                    <w:webHidden/>
                  </w:rPr>
                  <w:t>4</w:t>
                </w:r>
                <w:r w:rsidRPr="00953885">
                  <w:rPr>
                    <w:noProof/>
                    <w:webHidden/>
                  </w:rPr>
                  <w:fldChar w:fldCharType="end"/>
                </w:r>
              </w:hyperlink>
            </w:p>
            <w:p w14:paraId="68912EDB" w14:textId="00B6C66E" w:rsidR="00F5212C" w:rsidRPr="00953885" w:rsidRDefault="00F5212C" w:rsidP="005063A5">
              <w:pPr>
                <w:pStyle w:val="Turinys1"/>
                <w:tabs>
                  <w:tab w:val="left" w:pos="3261"/>
                </w:tabs>
                <w:rPr>
                  <w:noProof/>
                  <w:kern w:val="2"/>
                  <w:sz w:val="24"/>
                  <w:szCs w:val="24"/>
                  <w14:ligatures w14:val="standardContextual"/>
                </w:rPr>
              </w:pPr>
              <w:hyperlink w:anchor="_Toc211264697" w:history="1">
                <w:r w:rsidRPr="00953885">
                  <w:rPr>
                    <w:rStyle w:val="Hipersaitas"/>
                    <w:rFonts w:cstheme="minorHAnsi"/>
                    <w:noProof/>
                  </w:rPr>
                  <w:t>9. Kitos sąlygos</w:t>
                </w:r>
                <w:r w:rsidRPr="00953885">
                  <w:rPr>
                    <w:noProof/>
                    <w:webHidden/>
                  </w:rPr>
                  <w:tab/>
                </w:r>
                <w:r w:rsidR="00190F31">
                  <w:rPr>
                    <w:noProof/>
                    <w:webHidden/>
                  </w:rPr>
                  <w:tab/>
                </w:r>
                <w:r w:rsidRPr="00953885">
                  <w:rPr>
                    <w:noProof/>
                    <w:webHidden/>
                  </w:rPr>
                  <w:fldChar w:fldCharType="begin"/>
                </w:r>
                <w:r w:rsidRPr="00953885">
                  <w:rPr>
                    <w:noProof/>
                    <w:webHidden/>
                  </w:rPr>
                  <w:instrText xml:space="preserve"> PAGEREF _Toc211264697 \h </w:instrText>
                </w:r>
                <w:r w:rsidRPr="00953885">
                  <w:rPr>
                    <w:noProof/>
                    <w:webHidden/>
                  </w:rPr>
                </w:r>
                <w:r w:rsidRPr="00953885">
                  <w:rPr>
                    <w:noProof/>
                    <w:webHidden/>
                  </w:rPr>
                  <w:fldChar w:fldCharType="separate"/>
                </w:r>
                <w:r w:rsidR="005063A5">
                  <w:rPr>
                    <w:noProof/>
                    <w:webHidden/>
                  </w:rPr>
                  <w:t>4</w:t>
                </w:r>
                <w:r w:rsidRPr="00953885">
                  <w:rPr>
                    <w:noProof/>
                    <w:webHidden/>
                  </w:rPr>
                  <w:fldChar w:fldCharType="end"/>
                </w:r>
              </w:hyperlink>
            </w:p>
            <w:p w14:paraId="47DF7D65" w14:textId="36F75044" w:rsidR="006949A9" w:rsidRPr="00953885" w:rsidRDefault="006949A9"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10. Pirkimo sąlygų 1 priedas „Techninė specifikacija“ .........................................................................................5</w:t>
              </w:r>
            </w:p>
            <w:p w14:paraId="63DA73C4" w14:textId="77777777" w:rsidR="006949A9" w:rsidRPr="00953885" w:rsidRDefault="006949A9"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11. Pirkimo sąlygų 2 priedas „Tiekėjų kvalifikacijos reikalavimai ir reikalaujami kokybės bei aplinkos</w:t>
              </w:r>
            </w:p>
            <w:p w14:paraId="4E980B81" w14:textId="3B8747D6" w:rsidR="006949A9" w:rsidRPr="00953885" w:rsidRDefault="006949A9"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apsaugos vadybos sistemų standartai .................................................................................................................</w:t>
              </w:r>
              <w:r w:rsidR="00AA6F89" w:rsidRPr="00953885">
                <w:rPr>
                  <w:rFonts w:ascii="Calibri" w:eastAsia="Calibri" w:hAnsi="Calibri" w:cs="Arial"/>
                  <w:noProof/>
                </w:rPr>
                <w:t>8</w:t>
              </w:r>
            </w:p>
            <w:p w14:paraId="39FE43E2" w14:textId="24CA48D8" w:rsidR="006949A9" w:rsidRPr="00953885" w:rsidRDefault="006949A9"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 xml:space="preserve">12. Pirkimo sąlygų 3 priedas „Pasiūlymo forma“................................................................................................. </w:t>
              </w:r>
              <w:r w:rsidR="007615D2" w:rsidRPr="00953885">
                <w:rPr>
                  <w:rFonts w:ascii="Calibri" w:eastAsia="Calibri" w:hAnsi="Calibri" w:cs="Arial"/>
                  <w:noProof/>
                </w:rPr>
                <w:t>12</w:t>
              </w:r>
            </w:p>
            <w:p w14:paraId="6A7EFDC8" w14:textId="2271ACA4" w:rsidR="006949A9" w:rsidRPr="00953885" w:rsidRDefault="006949A9"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13. Pirkimo sąlygų 4 priedas „Pasiūlymų vertinimo kriterijai ir sąlygos“   ........................................................ 1</w:t>
              </w:r>
              <w:r w:rsidR="007615D2" w:rsidRPr="00953885">
                <w:rPr>
                  <w:rFonts w:ascii="Calibri" w:eastAsia="Calibri" w:hAnsi="Calibri" w:cs="Arial"/>
                  <w:noProof/>
                </w:rPr>
                <w:t>6</w:t>
              </w:r>
            </w:p>
            <w:p w14:paraId="24DAC2D7" w14:textId="55FD6C46" w:rsidR="006949A9" w:rsidRPr="00953885" w:rsidRDefault="006949A9"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14. Pirkimo sąlygų 5 priedas „Tiekėjų pašalinimo pagrindai</w:t>
              </w:r>
              <w:r w:rsidR="0060378B" w:rsidRPr="00953885">
                <w:rPr>
                  <w:rFonts w:ascii="Calibri" w:eastAsia="Calibri" w:hAnsi="Calibri" w:cs="Arial"/>
                  <w:noProof/>
                </w:rPr>
                <w:t>"</w:t>
              </w:r>
              <w:r w:rsidRPr="00953885">
                <w:rPr>
                  <w:rFonts w:ascii="Calibri" w:eastAsia="Calibri" w:hAnsi="Calibri" w:cs="Arial"/>
                  <w:noProof/>
                </w:rPr>
                <w:t>...........................................................................1</w:t>
              </w:r>
              <w:r w:rsidR="007615D2" w:rsidRPr="00953885">
                <w:rPr>
                  <w:rFonts w:ascii="Calibri" w:eastAsia="Calibri" w:hAnsi="Calibri" w:cs="Arial"/>
                  <w:noProof/>
                </w:rPr>
                <w:t>7</w:t>
              </w:r>
            </w:p>
            <w:p w14:paraId="77717C22" w14:textId="18A3D26F" w:rsidR="006949A9" w:rsidRPr="00953885" w:rsidRDefault="006949A9"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 xml:space="preserve">15. Pirkimo sąlygų 6 priedas </w:t>
              </w:r>
              <w:r w:rsidR="00F216AF" w:rsidRPr="00953885">
                <w:rPr>
                  <w:rFonts w:ascii="Calibri" w:eastAsia="Calibri" w:hAnsi="Calibri" w:cs="Arial"/>
                  <w:noProof/>
                </w:rPr>
                <w:t>„Sutarties projektas“</w:t>
              </w:r>
              <w:r w:rsidRPr="00953885">
                <w:rPr>
                  <w:rFonts w:ascii="Calibri" w:eastAsia="Calibri" w:hAnsi="Calibri" w:cs="Arial"/>
                  <w:noProof/>
                </w:rPr>
                <w:t>......................................................................................... 1</w:t>
              </w:r>
              <w:r w:rsidR="007615D2" w:rsidRPr="00953885">
                <w:rPr>
                  <w:rFonts w:ascii="Calibri" w:eastAsia="Calibri" w:hAnsi="Calibri" w:cs="Arial"/>
                  <w:noProof/>
                </w:rPr>
                <w:t>8</w:t>
              </w:r>
            </w:p>
            <w:p w14:paraId="57B40FDF" w14:textId="4ADE6D54" w:rsidR="006949A9" w:rsidRPr="00953885" w:rsidRDefault="006949A9"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lastRenderedPageBreak/>
                <w:t xml:space="preserve">16. Pirkimo sąlygų 7 priedas. „Terminai“.......................................................................................................... </w:t>
              </w:r>
              <w:r w:rsidR="00F216AF" w:rsidRPr="00953885">
                <w:rPr>
                  <w:rFonts w:ascii="Calibri" w:eastAsia="Calibri" w:hAnsi="Calibri" w:cs="Arial"/>
                  <w:noProof/>
                </w:rPr>
                <w:t>1</w:t>
              </w:r>
              <w:r w:rsidR="007615D2" w:rsidRPr="00953885">
                <w:rPr>
                  <w:rFonts w:ascii="Calibri" w:eastAsia="Calibri" w:hAnsi="Calibri" w:cs="Arial"/>
                  <w:noProof/>
                </w:rPr>
                <w:t>9</w:t>
              </w:r>
            </w:p>
            <w:p w14:paraId="5D06C5BB" w14:textId="7EE71BA3" w:rsidR="00A32E6A" w:rsidRPr="00953885" w:rsidRDefault="00A32E6A"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 xml:space="preserve">14 . Pirkimo sąlygų 8 priedas </w:t>
              </w:r>
              <w:r w:rsidR="00953885" w:rsidRPr="00953885">
                <w:rPr>
                  <w:rFonts w:ascii="Calibri" w:eastAsia="Calibri" w:hAnsi="Calibri" w:cs="Arial"/>
                  <w:noProof/>
                </w:rPr>
                <w:t>"</w:t>
              </w:r>
              <w:r w:rsidR="00552E32" w:rsidRPr="00953885">
                <w:rPr>
                  <w:rFonts w:ascii="Calibri" w:eastAsia="Calibri" w:hAnsi="Calibri" w:cs="Arial"/>
                  <w:noProof/>
                </w:rPr>
                <w:t>Deklaracija dėl paslaugų teikėjo kompetencijos ir kvalifikacijos atitikties“</w:t>
              </w:r>
              <w:r w:rsidR="00765C81" w:rsidRPr="00953885">
                <w:rPr>
                  <w:rFonts w:ascii="Calibri" w:eastAsia="Calibri" w:hAnsi="Calibri" w:cs="Arial"/>
                  <w:noProof/>
                </w:rPr>
                <w:t xml:space="preserve">  .. </w:t>
              </w:r>
              <w:r w:rsidR="00145F90" w:rsidRPr="00953885">
                <w:rPr>
                  <w:rFonts w:ascii="Calibri" w:eastAsia="Calibri" w:hAnsi="Calibri" w:cs="Arial"/>
                  <w:noProof/>
                </w:rPr>
                <w:t>21</w:t>
              </w:r>
            </w:p>
            <w:p w14:paraId="2A5DFE5E" w14:textId="4CB427C7" w:rsidR="00033E9E" w:rsidRPr="00953885" w:rsidRDefault="00290D3B" w:rsidP="005063A5">
              <w:pPr>
                <w:tabs>
                  <w:tab w:val="left" w:pos="426"/>
                  <w:tab w:val="left" w:pos="1100"/>
                  <w:tab w:val="left" w:pos="3261"/>
                  <w:tab w:val="right" w:leader="dot" w:pos="9356"/>
                </w:tabs>
                <w:ind w:right="129" w:firstLine="0"/>
                <w:rPr>
                  <w:rFonts w:ascii="Calibri" w:eastAsia="Calibri" w:hAnsi="Calibri" w:cs="Arial"/>
                  <w:noProof/>
                </w:rPr>
              </w:pPr>
              <w:r w:rsidRPr="00953885">
                <w:rPr>
                  <w:rFonts w:ascii="Calibri" w:eastAsia="Calibri" w:hAnsi="Calibri" w:cs="Arial"/>
                  <w:noProof/>
                </w:rPr>
                <w:t>15.Pirkimo sąlygų 9 priedas "Tiekėjo įvykdytų ar vykdomų sutarčių</w:t>
              </w:r>
              <w:r w:rsidR="001C09DB" w:rsidRPr="00953885">
                <w:rPr>
                  <w:rFonts w:ascii="Calibri" w:eastAsia="Calibri" w:hAnsi="Calibri" w:cs="Arial"/>
                  <w:noProof/>
                </w:rPr>
                <w:t xml:space="preserve"> </w:t>
              </w:r>
              <w:r w:rsidRPr="00953885">
                <w:rPr>
                  <w:rFonts w:ascii="Calibri" w:eastAsia="Calibri" w:hAnsi="Calibri" w:cs="Arial"/>
                  <w:noProof/>
                </w:rPr>
                <w:t>sąrašas"</w:t>
              </w:r>
              <w:r w:rsidR="00765C81" w:rsidRPr="00953885">
                <w:rPr>
                  <w:rFonts w:ascii="Calibri" w:eastAsia="Calibri" w:hAnsi="Calibri" w:cs="Arial"/>
                  <w:noProof/>
                </w:rPr>
                <w:t xml:space="preserve">............................................................ </w:t>
              </w:r>
              <w:r w:rsidR="00145F90" w:rsidRPr="00953885">
                <w:rPr>
                  <w:rFonts w:ascii="Calibri" w:eastAsia="Calibri" w:hAnsi="Calibri" w:cs="Arial"/>
                  <w:noProof/>
                </w:rPr>
                <w:t>23</w:t>
              </w:r>
            </w:p>
            <w:p w14:paraId="5E9B64F0" w14:textId="29A7650E" w:rsidR="00F5212C" w:rsidRDefault="00F5212C" w:rsidP="005063A5">
              <w:pPr>
                <w:tabs>
                  <w:tab w:val="left" w:pos="3261"/>
                </w:tabs>
                <w:ind w:firstLine="0"/>
              </w:pPr>
              <w:r w:rsidRPr="00953885">
                <w:rPr>
                  <w:b/>
                  <w:bCs/>
                </w:rPr>
                <w:fldChar w:fldCharType="end"/>
              </w:r>
            </w:p>
          </w:sdtContent>
        </w:sdt>
        <w:p w14:paraId="73CCB438" w14:textId="6061F5FF" w:rsidR="005F13F0" w:rsidRPr="00C17D3C" w:rsidRDefault="00641CE9" w:rsidP="007F5A53">
          <w:pPr>
            <w:spacing w:line="240" w:lineRule="auto"/>
            <w:ind w:firstLine="0"/>
            <w:contextualSpacing/>
            <w:jc w:val="center"/>
            <w:rPr>
              <w:rFonts w:ascii="Arial" w:hAnsi="Arial" w:cs="Arial"/>
            </w:rPr>
          </w:pPr>
        </w:p>
      </w:sdtContent>
    </w:sdt>
    <w:p w14:paraId="12085CDF" w14:textId="16073931" w:rsidR="00746BAF" w:rsidRPr="004D1673" w:rsidRDefault="00C31EC9" w:rsidP="00C9509B">
      <w:pPr>
        <w:pStyle w:val="Antrat1"/>
        <w:numPr>
          <w:ilvl w:val="0"/>
          <w:numId w:val="5"/>
        </w:numPr>
        <w:spacing w:before="0" w:after="0" w:line="300" w:lineRule="auto"/>
        <w:ind w:left="0"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Toc211264689"/>
      <w:bookmarkStart w:id="7" w:name="_Ref39666794"/>
      <w:bookmarkStart w:id="8" w:name="_Ref39666796"/>
      <w:bookmarkStart w:id="9"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464C1B3" w:rsidR="00FB3C75" w:rsidRPr="006B1A30" w:rsidRDefault="002902C1" w:rsidP="00F77A5D">
      <w:pPr>
        <w:spacing w:line="240" w:lineRule="auto"/>
        <w:rPr>
          <w:rFonts w:cstheme="minorHAnsi"/>
        </w:rPr>
      </w:pPr>
      <w:r w:rsidRPr="006B1A30">
        <w:rPr>
          <w:rFonts w:cstheme="minorHAnsi"/>
        </w:rPr>
        <w:t xml:space="preserve">1.1. </w:t>
      </w:r>
      <w:r w:rsidR="639AD35A" w:rsidRPr="005C26D0">
        <w:rPr>
          <w:rFonts w:cstheme="minorHAnsi"/>
        </w:rPr>
        <w:t>P</w:t>
      </w:r>
      <w:r w:rsidR="00B312C4" w:rsidRPr="005C26D0">
        <w:rPr>
          <w:rFonts w:cstheme="minorHAnsi"/>
        </w:rPr>
        <w:t>erkančioji organizacija</w:t>
      </w:r>
      <w:r w:rsidR="00291EAC" w:rsidRPr="005C26D0">
        <w:rPr>
          <w:rFonts w:cstheme="minorHAnsi"/>
        </w:rPr>
        <w:t xml:space="preserve"> </w:t>
      </w:r>
      <w:r w:rsidR="00FB3C75" w:rsidRPr="005C26D0">
        <w:rPr>
          <w:rFonts w:cstheme="minorHAnsi"/>
        </w:rPr>
        <w:t xml:space="preserve">– </w:t>
      </w:r>
      <w:r w:rsidR="000627EF" w:rsidRPr="005C26D0">
        <w:rPr>
          <w:rFonts w:cstheme="minorHAnsi"/>
        </w:rPr>
        <w:t xml:space="preserve">Lietuvos geologijos tarnyba prie Aplinkos ministerijos, </w:t>
      </w:r>
      <w:r w:rsidR="00FB3C75" w:rsidRPr="005C26D0">
        <w:rPr>
          <w:rFonts w:cstheme="minorHAnsi"/>
        </w:rPr>
        <w:t xml:space="preserve">juridinio asmens kodas </w:t>
      </w:r>
      <w:r w:rsidR="00A622CE" w:rsidRPr="005C26D0">
        <w:rPr>
          <w:rFonts w:cstheme="minorHAnsi"/>
        </w:rPr>
        <w:t xml:space="preserve">188710780, </w:t>
      </w:r>
      <w:r w:rsidR="00FB3C75" w:rsidRPr="005C26D0">
        <w:rPr>
          <w:rFonts w:cstheme="minorHAnsi"/>
        </w:rPr>
        <w:t xml:space="preserve">adresas </w:t>
      </w:r>
      <w:r w:rsidR="00A622CE" w:rsidRPr="005C26D0">
        <w:rPr>
          <w:rFonts w:cstheme="minorHAnsi"/>
        </w:rPr>
        <w:t>S. Konarskio g. 35, LT-03123 Vilnius, Lietuva.</w:t>
      </w:r>
      <w:r w:rsidR="002D647A" w:rsidRPr="005C26D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w:t>
      </w:r>
      <w:r w:rsidR="00D85526">
        <w:rPr>
          <w:rFonts w:cstheme="minorHAnsi"/>
        </w:rPr>
        <w:t>nėra</w:t>
      </w:r>
      <w:r w:rsidR="00FB3C75" w:rsidRPr="006B1A30">
        <w:rPr>
          <w:rFonts w:cstheme="minorHAnsi"/>
        </w:rPr>
        <w:t xml:space="preserve"> PVM mokėtoja.</w:t>
      </w:r>
    </w:p>
    <w:p w14:paraId="6669709E" w14:textId="33EED05D" w:rsidR="00316D64" w:rsidRPr="00F216AF" w:rsidRDefault="00CA0CC5" w:rsidP="00C9509B">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2B2260" w:rsidRPr="00F216AF">
        <w:rPr>
          <w:rFonts w:cstheme="minorHAnsi"/>
        </w:rPr>
        <w:t>tokių paslaugų CPO kataloge nėra</w:t>
      </w:r>
      <w:r w:rsidRPr="00F216AF">
        <w:rPr>
          <w:rFonts w:cstheme="minorHAnsi"/>
        </w:rPr>
        <w:t xml:space="preserve">.  </w:t>
      </w:r>
    </w:p>
    <w:p w14:paraId="52EA068B" w14:textId="5ACE1B39" w:rsidR="00C71C6F" w:rsidRPr="00F216AF" w:rsidRDefault="00503A5B" w:rsidP="00F77A5D">
      <w:pPr>
        <w:spacing w:line="240" w:lineRule="auto"/>
        <w:ind w:left="697" w:firstLine="0"/>
        <w:rPr>
          <w:rFonts w:cstheme="minorHAnsi"/>
        </w:rPr>
      </w:pPr>
      <w:r w:rsidRPr="00F216AF">
        <w:rPr>
          <w:rFonts w:cstheme="minorHAnsi"/>
        </w:rPr>
        <w:t>1.</w:t>
      </w:r>
      <w:r w:rsidR="00362DF0" w:rsidRPr="00F216AF">
        <w:rPr>
          <w:rFonts w:cstheme="minorHAnsi"/>
        </w:rPr>
        <w:t>4</w:t>
      </w:r>
      <w:r w:rsidRPr="00F216AF">
        <w:rPr>
          <w:rFonts w:cstheme="minorHAnsi"/>
        </w:rPr>
        <w:t xml:space="preserve">. </w:t>
      </w:r>
      <w:r w:rsidR="00091F01" w:rsidRPr="00F216A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106B9">
            <w:t>yra</w:t>
          </w:r>
        </w:sdtContent>
      </w:sdt>
      <w:r w:rsidR="00A100C8" w:rsidRPr="00F216AF" w:rsidDel="00A100C8">
        <w:rPr>
          <w:rFonts w:cstheme="minorHAnsi"/>
        </w:rPr>
        <w:t xml:space="preserve"> </w:t>
      </w:r>
      <w:r w:rsidR="00091F01" w:rsidRPr="00F216AF">
        <w:rPr>
          <w:rFonts w:cstheme="minorHAnsi"/>
        </w:rPr>
        <w:t xml:space="preserve">sudaroma. </w:t>
      </w:r>
    </w:p>
    <w:p w14:paraId="16DB9CE8" w14:textId="4B0D2361" w:rsidR="001045C0" w:rsidRPr="00F216AF" w:rsidRDefault="004F6423" w:rsidP="00D85526">
      <w:pPr>
        <w:pStyle w:val="Sraopastraipa"/>
        <w:spacing w:line="240" w:lineRule="auto"/>
        <w:ind w:left="0" w:firstLine="709"/>
      </w:pPr>
      <w:r w:rsidRPr="00F216AF">
        <w:t>1.5.</w:t>
      </w:r>
      <w:r w:rsidRPr="00F216AF">
        <w:rPr>
          <w:i/>
          <w:iCs/>
        </w:rPr>
        <w:t xml:space="preserve"> </w:t>
      </w:r>
      <w:r w:rsidR="00D459E3" w:rsidRPr="00F216AF">
        <w:t xml:space="preserve">Atliekamas žaliasis pirkimas. Pirkimas vykdomas vadovaujantis </w:t>
      </w:r>
      <w:hyperlink r:id="rId14" w:history="1">
        <w:r w:rsidR="009B66AB" w:rsidRPr="00F216A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F216AF">
        <w:t xml:space="preserve"> </w:t>
      </w:r>
      <w:r w:rsidR="002E4679" w:rsidRPr="00F216AF">
        <w:rPr>
          <w:rFonts w:cstheme="minorHAnsi"/>
        </w:rPr>
        <w:t xml:space="preserve">4 punkto </w:t>
      </w:r>
      <w:r w:rsidR="00A42613" w:rsidRPr="00F216AF">
        <w:t xml:space="preserve">4.4.3. </w:t>
      </w:r>
      <w:r w:rsidR="00D8621D" w:rsidRPr="00F216AF">
        <w:t>papunkčiu</w:t>
      </w:r>
      <w:r w:rsidR="00A050BF" w:rsidRPr="00F216AF">
        <w:t xml:space="preserve">. </w:t>
      </w:r>
      <w:r w:rsidR="00D459E3" w:rsidRPr="00F216AF">
        <w:t xml:space="preserve">Aplinkos apaugos kriterijai nustatyti </w:t>
      </w:r>
      <w:r w:rsidR="002B42B3" w:rsidRPr="00F216AF">
        <w:t>pirkimo dokumentų 1.5 papunktyje</w:t>
      </w:r>
      <w:r w:rsidR="00023E44" w:rsidRPr="00F216AF">
        <w:t>, Pirkimo sąlygų 1 priede „Techninė specifikacija“</w:t>
      </w:r>
      <w:r w:rsidR="002B42B3" w:rsidRPr="00F216AF">
        <w:t>.</w:t>
      </w:r>
    </w:p>
    <w:p w14:paraId="15179C0E" w14:textId="39F0A312" w:rsidR="00257685" w:rsidRDefault="003D3DF5" w:rsidP="00D85526">
      <w:pPr>
        <w:spacing w:line="240" w:lineRule="auto"/>
        <w:ind w:firstLine="567"/>
        <w:rPr>
          <w:rFonts w:eastAsia="Arial" w:cstheme="minorHAnsi"/>
        </w:rPr>
      </w:pPr>
      <w:r>
        <w:rPr>
          <w:rFonts w:eastAsia="Arial" w:cstheme="minorHAnsi"/>
        </w:rPr>
        <w:t>1.</w:t>
      </w:r>
      <w:r w:rsidR="003F766C">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20108EA9" w14:textId="77777777" w:rsidR="00D85526" w:rsidRPr="007A6EAB" w:rsidRDefault="00D85526" w:rsidP="00D85526">
      <w:pPr>
        <w:spacing w:line="240" w:lineRule="auto"/>
        <w:ind w:firstLine="567"/>
        <w:rPr>
          <w:rFonts w:cstheme="minorHAnsi"/>
        </w:rPr>
      </w:pPr>
    </w:p>
    <w:p w14:paraId="4ED932F3" w14:textId="2CE07367" w:rsidR="00FB3C75" w:rsidRPr="00244994" w:rsidRDefault="00244994" w:rsidP="00C9509B">
      <w:pPr>
        <w:pStyle w:val="Antrat1"/>
        <w:numPr>
          <w:ilvl w:val="0"/>
          <w:numId w:val="8"/>
        </w:numPr>
        <w:spacing w:before="0" w:after="0" w:line="300" w:lineRule="auto"/>
        <w:ind w:left="0"/>
        <w:rPr>
          <w:rFonts w:asciiTheme="minorHAnsi" w:hAnsiTheme="minorHAnsi" w:cstheme="minorHAnsi"/>
          <w:color w:val="auto"/>
        </w:rPr>
      </w:pPr>
      <w:bookmarkStart w:id="10" w:name="_Toc137194948"/>
      <w:bookmarkStart w:id="11" w:name="_Toc211264690"/>
      <w:r w:rsidRPr="00244994">
        <w:rPr>
          <w:rFonts w:asciiTheme="minorHAnsi" w:hAnsiTheme="minorHAnsi" w:cstheme="minorHAnsi"/>
          <w:color w:val="auto"/>
        </w:rPr>
        <w:t>Pirkimo objektas</w:t>
      </w:r>
      <w:bookmarkEnd w:id="10"/>
      <w:bookmarkEnd w:id="11"/>
    </w:p>
    <w:p w14:paraId="7D847502" w14:textId="77777777" w:rsidR="00FB3C75" w:rsidRDefault="00FB3C75" w:rsidP="00E62E95">
      <w:pPr>
        <w:spacing w:line="240" w:lineRule="auto"/>
        <w:ind w:firstLine="0"/>
      </w:pPr>
    </w:p>
    <w:p w14:paraId="5B03751F" w14:textId="1245A4AB" w:rsidR="003B25D9" w:rsidRDefault="4A330118" w:rsidP="00641CE9">
      <w:pPr>
        <w:pStyle w:val="Betarp"/>
        <w:numPr>
          <w:ilvl w:val="1"/>
          <w:numId w:val="8"/>
        </w:numPr>
        <w:tabs>
          <w:tab w:val="left" w:pos="1134"/>
        </w:tabs>
        <w:spacing w:after="120"/>
        <w:ind w:left="0" w:firstLine="709"/>
        <w:contextualSpacing/>
        <w:rPr>
          <w:rFonts w:cstheme="minorHAnsi"/>
        </w:rPr>
      </w:pPr>
      <w:r w:rsidRPr="003B25D9">
        <w:rPr>
          <w:rFonts w:cstheme="minorHAnsi"/>
        </w:rPr>
        <w:t xml:space="preserve"> </w:t>
      </w:r>
      <w:r w:rsidR="00651664" w:rsidRPr="003B25D9">
        <w:rPr>
          <w:rFonts w:cstheme="minorHAnsi"/>
        </w:rPr>
        <w:t xml:space="preserve">Perkančioji organizacija </w:t>
      </w:r>
      <w:r w:rsidR="00FB3C75" w:rsidRPr="003B25D9">
        <w:rPr>
          <w:rFonts w:eastAsia="Calibri" w:cstheme="minorHAnsi"/>
        </w:rPr>
        <w:t xml:space="preserve">numato įsigyti </w:t>
      </w:r>
      <w:r w:rsidR="00E6231D" w:rsidRPr="00E6231D">
        <w:rPr>
          <w:rFonts w:eastAsia="Calibri" w:cstheme="minorHAnsi"/>
        </w:rPr>
        <w:t>LGT valdomų informacinių sistemų duomenų tvarkymo elektroninių paslaugų priežiūros ir vystymo paslaug</w:t>
      </w:r>
      <w:r w:rsidR="00E6231D">
        <w:rPr>
          <w:rFonts w:eastAsia="Calibri" w:cstheme="minorHAnsi"/>
        </w:rPr>
        <w:t>as</w:t>
      </w:r>
      <w:r w:rsidR="00FB3C75" w:rsidRPr="003B25D9">
        <w:rPr>
          <w:rFonts w:eastAsia="Calibri" w:cstheme="minorHAnsi"/>
        </w:rPr>
        <w:t>.</w:t>
      </w:r>
      <w:r w:rsidR="00FB3C75" w:rsidRPr="003B25D9">
        <w:rPr>
          <w:rFonts w:cstheme="minorHAnsi"/>
        </w:rPr>
        <w:t xml:space="preserve"> Reikalavimai </w:t>
      </w:r>
      <w:r w:rsidR="00966703" w:rsidRPr="003B25D9">
        <w:rPr>
          <w:rFonts w:cstheme="minorHAnsi"/>
        </w:rPr>
        <w:t>p</w:t>
      </w:r>
      <w:r w:rsidR="00FB3C75" w:rsidRPr="003B25D9">
        <w:rPr>
          <w:rFonts w:cstheme="minorHAnsi"/>
        </w:rPr>
        <w:t>irkimo objektui nustatyti</w:t>
      </w:r>
      <w:r w:rsidR="00AE2AEF" w:rsidRPr="003B25D9">
        <w:rPr>
          <w:rFonts w:cstheme="minorHAnsi"/>
        </w:rPr>
        <w:t xml:space="preserve"> </w:t>
      </w:r>
      <w:r w:rsidR="00966703" w:rsidRPr="003B25D9">
        <w:rPr>
          <w:rFonts w:cstheme="minorHAnsi"/>
        </w:rPr>
        <w:t>s</w:t>
      </w:r>
      <w:r w:rsidR="00044836" w:rsidRPr="003B25D9">
        <w:rPr>
          <w:rFonts w:cstheme="minorHAnsi"/>
        </w:rPr>
        <w:t>pecialiųjų p</w:t>
      </w:r>
      <w:r w:rsidR="00AE2AEF" w:rsidRPr="003B25D9">
        <w:rPr>
          <w:rFonts w:cstheme="minorHAnsi"/>
        </w:rPr>
        <w:t xml:space="preserve">irkimo sąlygų </w:t>
      </w:r>
      <w:r w:rsidR="004E683C" w:rsidRPr="003B25D9">
        <w:rPr>
          <w:rFonts w:cstheme="minorHAnsi"/>
        </w:rPr>
        <w:t>1</w:t>
      </w:r>
      <w:r w:rsidR="00AE2AEF" w:rsidRPr="003B25D9">
        <w:rPr>
          <w:rFonts w:cstheme="minorHAnsi"/>
        </w:rPr>
        <w:t xml:space="preserve"> priede.</w:t>
      </w:r>
      <w:r w:rsidR="007B2EDF" w:rsidRPr="007B2EDF">
        <w:t xml:space="preserve"> </w:t>
      </w:r>
    </w:p>
    <w:p w14:paraId="49117D58" w14:textId="7DF92B6A" w:rsidR="005D280D" w:rsidRPr="003B25D9" w:rsidRDefault="002C41AA" w:rsidP="006167C1">
      <w:pPr>
        <w:pStyle w:val="Betarp"/>
        <w:tabs>
          <w:tab w:val="left" w:pos="1134"/>
        </w:tabs>
        <w:ind w:firstLine="709"/>
        <w:contextualSpacing/>
        <w:rPr>
          <w:rFonts w:cstheme="minorHAnsi"/>
        </w:rPr>
      </w:pPr>
      <w:r w:rsidRPr="003B25D9">
        <w:rPr>
          <w:rFonts w:cstheme="minorHAnsi"/>
        </w:rPr>
        <w:t>2.2.</w:t>
      </w:r>
      <w:r w:rsidR="00ED1C85" w:rsidRPr="003B25D9">
        <w:rPr>
          <w:rFonts w:cstheme="minorHAnsi"/>
        </w:rPr>
        <w:t xml:space="preserve"> </w:t>
      </w:r>
      <w:r w:rsidR="00FB3C75" w:rsidRPr="003B25D9">
        <w:rPr>
          <w:rFonts w:cstheme="minorHAnsi"/>
        </w:rPr>
        <w:t>Pirkimo objektas į dalis neskaidomas.</w:t>
      </w:r>
      <w:r w:rsidR="00702B7B" w:rsidRPr="003B25D9">
        <w:rPr>
          <w:rFonts w:cstheme="minorHAnsi"/>
        </w:rPr>
        <w:t xml:space="preserve"> Pirkimo apimtys, reikalavimai ir techninė specifikacija apibrėžti </w:t>
      </w:r>
      <w:r w:rsidR="00C314B2" w:rsidRPr="003B25D9">
        <w:rPr>
          <w:rFonts w:cstheme="minorHAnsi"/>
        </w:rPr>
        <w:t>s</w:t>
      </w:r>
      <w:r w:rsidR="000B6976" w:rsidRPr="003B25D9">
        <w:rPr>
          <w:rFonts w:cstheme="minorHAnsi"/>
        </w:rPr>
        <w:t>pecialiųjų p</w:t>
      </w:r>
      <w:r w:rsidR="00702B7B" w:rsidRPr="003B25D9">
        <w:rPr>
          <w:rFonts w:cstheme="minorHAnsi"/>
        </w:rPr>
        <w:t xml:space="preserve">irkimo sąlygų </w:t>
      </w:r>
      <w:r w:rsidR="004E683C" w:rsidRPr="003B25D9">
        <w:rPr>
          <w:rFonts w:cstheme="minorHAnsi"/>
          <w:color w:val="00B050"/>
        </w:rPr>
        <w:t>1</w:t>
      </w:r>
      <w:r w:rsidR="00702B7B" w:rsidRPr="003B25D9">
        <w:rPr>
          <w:rFonts w:cstheme="minorHAnsi"/>
          <w:color w:val="00B050"/>
        </w:rPr>
        <w:t xml:space="preserve"> </w:t>
      </w:r>
      <w:r w:rsidR="00702B7B" w:rsidRPr="003B25D9">
        <w:rPr>
          <w:rFonts w:cstheme="minorHAnsi"/>
        </w:rPr>
        <w:t>priede.</w:t>
      </w:r>
    </w:p>
    <w:p w14:paraId="2B9FCCA2" w14:textId="34073C68" w:rsidR="003943EC" w:rsidRDefault="003943EC" w:rsidP="003B25D9">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D85526">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6E8C7F3D" w14:textId="77777777" w:rsidR="00D85526" w:rsidRPr="003943EC" w:rsidRDefault="00D85526" w:rsidP="00D85526">
      <w:pPr>
        <w:pStyle w:val="Sraopastraipa"/>
        <w:spacing w:line="240" w:lineRule="auto"/>
        <w:ind w:left="0" w:firstLine="709"/>
        <w:rPr>
          <w:rFonts w:cstheme="minorHAnsi"/>
        </w:rPr>
      </w:pPr>
    </w:p>
    <w:p w14:paraId="0CEA2D40" w14:textId="7FD38B57" w:rsidR="00FB3C75" w:rsidRPr="00817AB9" w:rsidRDefault="00BF3638" w:rsidP="00C9509B">
      <w:pPr>
        <w:pStyle w:val="Antrat1"/>
        <w:numPr>
          <w:ilvl w:val="0"/>
          <w:numId w:val="8"/>
        </w:numPr>
        <w:spacing w:before="0" w:after="0"/>
        <w:ind w:left="0" w:hanging="357"/>
        <w:rPr>
          <w:rFonts w:asciiTheme="minorHAnsi" w:hAnsiTheme="minorHAnsi" w:cstheme="minorHAnsi"/>
          <w:color w:val="auto"/>
        </w:rPr>
      </w:pPr>
      <w:bookmarkStart w:id="12" w:name="_Toc137194949"/>
      <w:bookmarkStart w:id="13" w:name="_Toc21126469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75DB438F" w:rsidR="00FB3C75" w:rsidRPr="00EF74CC" w:rsidRDefault="005D280D" w:rsidP="00C9509B">
      <w:pPr>
        <w:pStyle w:val="Sraopastraipa"/>
        <w:numPr>
          <w:ilvl w:val="1"/>
          <w:numId w:val="8"/>
        </w:numPr>
        <w:spacing w:line="240" w:lineRule="auto"/>
        <w:ind w:left="0" w:firstLine="697"/>
        <w:rPr>
          <w:rFonts w:cstheme="minorHAnsi"/>
        </w:rPr>
      </w:pPr>
      <w:r w:rsidRPr="00EF74CC">
        <w:rPr>
          <w:rFonts w:cstheme="minorHAnsi"/>
        </w:rPr>
        <w:t>Reikalavimai dėl tiekėjo ir</w:t>
      </w:r>
      <w:r w:rsidR="00F17EDA" w:rsidRPr="00EF74CC">
        <w:rPr>
          <w:rFonts w:cstheme="minorHAnsi"/>
        </w:rPr>
        <w:t xml:space="preserve"> </w:t>
      </w:r>
      <w:r w:rsidRPr="00EF74CC">
        <w:rPr>
          <w:rFonts w:cstheme="minorHAnsi"/>
        </w:rPr>
        <w:t>subtiekėjų</w:t>
      </w:r>
      <w:r w:rsidR="00533B4E" w:rsidRPr="00EF74CC">
        <w:rPr>
          <w:rFonts w:cstheme="minorHAnsi"/>
        </w:rPr>
        <w:t xml:space="preserve">, </w:t>
      </w:r>
      <w:r w:rsidR="00A857C4" w:rsidRPr="00EF74CC">
        <w:rPr>
          <w:rFonts w:cstheme="minorHAnsi"/>
        </w:rPr>
        <w:t xml:space="preserve">ūkio subjektų, kurių pajėgumais </w:t>
      </w:r>
      <w:r w:rsidR="00CF1B69" w:rsidRPr="00EF74CC">
        <w:rPr>
          <w:rFonts w:cstheme="minorHAnsi"/>
        </w:rPr>
        <w:t>tiekėjas remiasi,</w:t>
      </w:r>
      <w:r w:rsidR="00FB4B5E" w:rsidRPr="00EF74CC">
        <w:rPr>
          <w:rFonts w:cstheme="minorHAnsi"/>
        </w:rPr>
        <w:t xml:space="preserve"> </w:t>
      </w:r>
      <w:r w:rsidRPr="00EF74CC">
        <w:rPr>
          <w:rFonts w:cstheme="minorHAnsi"/>
        </w:rPr>
        <w:t>pašalinimo pagrindų nebuvimo</w:t>
      </w:r>
      <w:r w:rsidR="004A415C" w:rsidRPr="00EF74CC">
        <w:rPr>
          <w:rFonts w:cstheme="minorHAnsi"/>
        </w:rPr>
        <w:t xml:space="preserve"> </w:t>
      </w:r>
      <w:r w:rsidRPr="00EF74CC">
        <w:rPr>
          <w:rFonts w:cstheme="minorHAnsi"/>
        </w:rPr>
        <w:t xml:space="preserve">bei jų nebuvimą patvirtinantys dokumentai nurodyti </w:t>
      </w:r>
      <w:r w:rsidR="00CF1B69" w:rsidRPr="00EF74CC">
        <w:rPr>
          <w:rFonts w:cstheme="minorHAnsi"/>
        </w:rPr>
        <w:t>s</w:t>
      </w:r>
      <w:r w:rsidR="0035091B" w:rsidRPr="00EF74CC">
        <w:rPr>
          <w:rFonts w:cstheme="minorHAnsi"/>
        </w:rPr>
        <w:t>pecialiųjų p</w:t>
      </w:r>
      <w:r w:rsidRPr="00EF74CC">
        <w:rPr>
          <w:rFonts w:cstheme="minorHAnsi"/>
        </w:rPr>
        <w:t>irkimo sąlygų</w:t>
      </w:r>
      <w:r w:rsidR="00C30EBA" w:rsidRPr="00EF74CC">
        <w:rPr>
          <w:rFonts w:cstheme="minorHAnsi"/>
        </w:rPr>
        <w:t xml:space="preserve"> </w:t>
      </w:r>
      <w:r w:rsidR="003824C6" w:rsidRPr="00EF74CC">
        <w:rPr>
          <w:rFonts w:cstheme="minorHAnsi"/>
        </w:rPr>
        <w:t>5</w:t>
      </w:r>
      <w:r w:rsidRPr="00EF74CC">
        <w:rPr>
          <w:rFonts w:cstheme="minorHAnsi"/>
        </w:rPr>
        <w:t xml:space="preserve"> priede.</w:t>
      </w:r>
    </w:p>
    <w:p w14:paraId="694FBDAB" w14:textId="31592A95" w:rsidR="009905AD" w:rsidRPr="00EF74CC" w:rsidRDefault="00ED5AA0" w:rsidP="00C9509B">
      <w:pPr>
        <w:pStyle w:val="Sraopastraipa"/>
        <w:numPr>
          <w:ilvl w:val="1"/>
          <w:numId w:val="8"/>
        </w:numPr>
        <w:spacing w:line="240" w:lineRule="auto"/>
        <w:ind w:left="0" w:firstLine="697"/>
        <w:rPr>
          <w:rFonts w:cstheme="minorHAnsi"/>
        </w:rPr>
      </w:pPr>
      <w:r w:rsidRPr="00EF74CC">
        <w:rPr>
          <w:rFonts w:cstheme="minorHAnsi"/>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4721B6">
        <w:rPr>
          <w:rFonts w:cstheme="minorHAnsi"/>
        </w:rPr>
        <w:t>2</w:t>
      </w:r>
      <w:r w:rsidRPr="00EF74CC">
        <w:rPr>
          <w:rFonts w:cstheme="minorHAnsi"/>
        </w:rPr>
        <w:t xml:space="preserve"> priede. Tiekėjas, teikdamas pasiūlymą, įsipareigoja, kad sutartį vykdys tik teisę verstis atitinkama veikla turintys asmenys</w:t>
      </w:r>
      <w:r w:rsidR="003B3D2C" w:rsidRPr="00EF74CC">
        <w:rPr>
          <w:rFonts w:cstheme="minorHAnsi"/>
        </w:rPr>
        <w:t>.</w:t>
      </w:r>
      <w:r w:rsidR="00235661" w:rsidRPr="00235661">
        <w:t xml:space="preserve"> </w:t>
      </w:r>
      <w:r w:rsidR="00235661" w:rsidRPr="00235661">
        <w:rPr>
          <w:rFonts w:cstheme="minorHAnsi"/>
        </w:rPr>
        <w:tab/>
        <w:t>Tiekėjas teikdamas pasiūlymą turi pateikti laisvos formos deklaraciją dėl atitikties kvalifikacijos reikalavima</w:t>
      </w:r>
      <w:r w:rsidR="00AA31F1">
        <w:rPr>
          <w:rFonts w:cstheme="minorHAnsi"/>
        </w:rPr>
        <w:t>ms</w:t>
      </w:r>
      <w:r w:rsidR="00235661" w:rsidRPr="00235661">
        <w:rPr>
          <w:rFonts w:cstheme="minorHAnsi"/>
        </w:rPr>
        <w:t>.</w:t>
      </w:r>
    </w:p>
    <w:p w14:paraId="36EE600A" w14:textId="055A8AEB" w:rsidR="00251635" w:rsidRDefault="00245C47" w:rsidP="00EF74CC">
      <w:pPr>
        <w:pStyle w:val="Sraopastraipa"/>
        <w:numPr>
          <w:ilvl w:val="1"/>
          <w:numId w:val="8"/>
        </w:numPr>
        <w:spacing w:line="240" w:lineRule="auto"/>
        <w:ind w:left="0" w:firstLine="709"/>
        <w:rPr>
          <w:rFonts w:eastAsia="Arial" w:cstheme="minorHAnsi"/>
        </w:rPr>
      </w:pPr>
      <w:r w:rsidRPr="00817AB9">
        <w:rPr>
          <w:rFonts w:eastAsia="Arial" w:cstheme="minorHAnsi"/>
        </w:rPr>
        <w:t xml:space="preserve">Tiekėjas teikdamas </w:t>
      </w:r>
      <w:r w:rsidR="003477AB">
        <w:rPr>
          <w:rFonts w:eastAsia="Arial" w:cstheme="minorHAnsi"/>
        </w:rPr>
        <w:t>p</w:t>
      </w:r>
      <w:r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AA2DF39" w14:textId="77777777" w:rsidR="007E127E" w:rsidRDefault="007E127E" w:rsidP="003824C6">
      <w:pPr>
        <w:pStyle w:val="Sraopastraipa"/>
        <w:spacing w:line="240" w:lineRule="auto"/>
        <w:ind w:left="644" w:firstLine="0"/>
      </w:pPr>
    </w:p>
    <w:p w14:paraId="69360CD7" w14:textId="6915587E" w:rsidR="00894FEF" w:rsidRPr="00817AB9" w:rsidRDefault="00817AB9" w:rsidP="00C9509B">
      <w:pPr>
        <w:pStyle w:val="Antrat1"/>
        <w:numPr>
          <w:ilvl w:val="0"/>
          <w:numId w:val="8"/>
        </w:numPr>
        <w:spacing w:before="0" w:after="0" w:line="300" w:lineRule="auto"/>
        <w:ind w:left="0" w:hanging="357"/>
        <w:rPr>
          <w:rFonts w:asciiTheme="minorHAnsi" w:hAnsiTheme="minorHAnsi" w:cstheme="minorHAnsi"/>
          <w:color w:val="auto"/>
        </w:rPr>
      </w:pPr>
      <w:bookmarkStart w:id="14" w:name="_Toc137194950"/>
      <w:bookmarkStart w:id="15" w:name="_Toc21126469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bookmarkEnd w:id="15"/>
      <w:r w:rsidRPr="00817AB9">
        <w:rPr>
          <w:rFonts w:asciiTheme="minorHAnsi" w:hAnsiTheme="minorHAnsi" w:cstheme="minorHAnsi"/>
          <w:color w:val="auto"/>
        </w:rPr>
        <w:t xml:space="preserve"> </w:t>
      </w:r>
    </w:p>
    <w:p w14:paraId="1B0EF89E" w14:textId="1FB2F6FE" w:rsidR="0008378B" w:rsidRPr="00F8218F" w:rsidRDefault="00F84C15" w:rsidP="007E127E">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w:t>
      </w:r>
      <w:r w:rsidR="0008378B" w:rsidRPr="00780F99">
        <w:rPr>
          <w:rFonts w:cstheme="minorHAnsi"/>
          <w:b/>
          <w:bCs/>
          <w:iCs/>
          <w:u w:val="single"/>
        </w:rPr>
        <w:t>Tiekėjas kartu su pasiūlymu turi pateikti laisvos formos atitikties deklaraciją</w:t>
      </w:r>
      <w:r w:rsidR="00200B47">
        <w:rPr>
          <w:rFonts w:cstheme="minorHAnsi"/>
          <w:iCs/>
        </w:rPr>
        <w:t xml:space="preserve"> dėl atitikties VPĮ 45 </w:t>
      </w:r>
      <w:r w:rsidR="00200B47" w:rsidRPr="00246244">
        <w:rPr>
          <w:rFonts w:cstheme="minorHAnsi"/>
          <w:iCs/>
        </w:rPr>
        <w:t xml:space="preserve">straipsnio </w:t>
      </w:r>
      <w:r w:rsidR="00200B47" w:rsidRPr="00246244">
        <w:rPr>
          <w:rFonts w:cstheme="minorHAnsi"/>
          <w:i/>
        </w:rPr>
        <w:t>2</w:t>
      </w:r>
      <w:r w:rsidR="00200B47" w:rsidRPr="00246244">
        <w:rPr>
          <w:rFonts w:cstheme="minorHAnsi"/>
          <w:i/>
          <w:vertAlign w:val="superscript"/>
        </w:rPr>
        <w:t>1</w:t>
      </w:r>
      <w:r w:rsidR="00200B47" w:rsidRPr="00246244">
        <w:rPr>
          <w:rFonts w:cstheme="minorHAnsi"/>
          <w:i/>
        </w:rPr>
        <w:t xml:space="preserve"> dalies 1, 2, 3 ir 6 punktams</w:t>
      </w:r>
      <w:r w:rsidR="00200B47" w:rsidRPr="00246244">
        <w:rPr>
          <w:rFonts w:cstheme="minorHAnsi"/>
          <w:iCs/>
        </w:rPr>
        <w:t>.</w:t>
      </w:r>
    </w:p>
    <w:p w14:paraId="7D2E887E" w14:textId="1684688D" w:rsidR="0008378B" w:rsidRDefault="00D278FA" w:rsidP="007E127E">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32883AC8" w14:textId="77777777" w:rsidR="007E127E" w:rsidRPr="00F8218F" w:rsidRDefault="007E127E" w:rsidP="007E127E">
      <w:pPr>
        <w:pStyle w:val="Sraopastraipa"/>
        <w:spacing w:line="240" w:lineRule="auto"/>
        <w:ind w:left="0" w:firstLine="567"/>
        <w:rPr>
          <w:rFonts w:cstheme="minorHAnsi"/>
        </w:rPr>
      </w:pPr>
    </w:p>
    <w:p w14:paraId="490591E3" w14:textId="4440F86E" w:rsidR="006D3202" w:rsidRPr="001B1CD4" w:rsidRDefault="003630A0" w:rsidP="00C9509B">
      <w:pPr>
        <w:pStyle w:val="Antrat1"/>
        <w:numPr>
          <w:ilvl w:val="0"/>
          <w:numId w:val="8"/>
        </w:numPr>
        <w:spacing w:before="0" w:after="0" w:line="300" w:lineRule="auto"/>
        <w:ind w:left="0"/>
        <w:rPr>
          <w:rFonts w:asciiTheme="minorHAnsi" w:hAnsiTheme="minorHAnsi" w:cstheme="minorHAnsi"/>
          <w:color w:val="auto"/>
        </w:rPr>
      </w:pPr>
      <w:bookmarkStart w:id="16" w:name="_Toc137194951"/>
      <w:bookmarkStart w:id="17" w:name="_Toc211264693"/>
      <w:r w:rsidRPr="001B1CD4">
        <w:rPr>
          <w:rFonts w:asciiTheme="minorHAnsi" w:hAnsiTheme="minorHAnsi" w:cstheme="minorHAnsi"/>
          <w:color w:val="auto"/>
        </w:rPr>
        <w:t>Specialieji reikalavimai pasiūlymų rengimui ir pateikimui</w:t>
      </w:r>
      <w:bookmarkEnd w:id="7"/>
      <w:bookmarkEnd w:id="8"/>
      <w:bookmarkEnd w:id="9"/>
      <w:bookmarkEnd w:id="16"/>
      <w:bookmarkEnd w:id="17"/>
    </w:p>
    <w:p w14:paraId="42752441" w14:textId="22FBDCB7" w:rsidR="008B12C0" w:rsidRPr="000C20EA"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0C20EA">
        <w:rPr>
          <w:rFonts w:cstheme="minorHAnsi"/>
          <w:b/>
          <w:bCs/>
        </w:rPr>
        <w:t xml:space="preserve">CVP IS pasiūlymo lango </w:t>
      </w:r>
      <w:r w:rsidR="00F16BEB" w:rsidRPr="000C20EA">
        <w:rPr>
          <w:rFonts w:cstheme="minorHAnsi"/>
          <w:b/>
          <w:bCs/>
        </w:rPr>
        <w:t xml:space="preserve">eilutėje </w:t>
      </w:r>
      <w:r w:rsidR="008D277C" w:rsidRPr="000C20EA">
        <w:rPr>
          <w:rFonts w:cstheme="minorHAnsi"/>
          <w:b/>
          <w:bCs/>
        </w:rPr>
        <w:t>„Prisegti dokument</w:t>
      </w:r>
      <w:r w:rsidR="00B7716A" w:rsidRPr="000C20EA">
        <w:rPr>
          <w:rFonts w:cstheme="minorHAnsi"/>
          <w:b/>
          <w:bCs/>
        </w:rPr>
        <w:t>us</w:t>
      </w:r>
      <w:r w:rsidR="008D277C" w:rsidRPr="000C20EA">
        <w:rPr>
          <w:rFonts w:cstheme="minorHAnsi"/>
          <w:b/>
          <w:bCs/>
        </w:rPr>
        <w:t>“ pateikiama</w:t>
      </w:r>
      <w:r w:rsidR="005964CC" w:rsidRPr="000C20EA">
        <w:rPr>
          <w:rFonts w:cstheme="minorHAnsi"/>
          <w:b/>
          <w:bCs/>
        </w:rPr>
        <w:t>s</w:t>
      </w:r>
      <w:r w:rsidR="005964CC" w:rsidRPr="000C20EA">
        <w:rPr>
          <w:rFonts w:cstheme="minorHAnsi"/>
        </w:rPr>
        <w:t xml:space="preserve"> </w:t>
      </w:r>
      <w:r w:rsidR="005A5204" w:rsidRPr="000C20EA">
        <w:rPr>
          <w:rFonts w:cstheme="minorHAnsi"/>
        </w:rPr>
        <w:t xml:space="preserve">tiekėjo pasirašytas pasiūlymas, parengtas pagal </w:t>
      </w:r>
      <w:r w:rsidR="00820787" w:rsidRPr="000C20EA">
        <w:rPr>
          <w:rFonts w:cstheme="minorHAnsi"/>
        </w:rPr>
        <w:t>s</w:t>
      </w:r>
      <w:r w:rsidR="00D85943" w:rsidRPr="000C20EA">
        <w:rPr>
          <w:rFonts w:cstheme="minorHAnsi"/>
        </w:rPr>
        <w:t xml:space="preserve">pecialiųjų </w:t>
      </w:r>
      <w:r w:rsidR="005A5204" w:rsidRPr="000C20EA">
        <w:rPr>
          <w:rFonts w:cstheme="minorHAnsi"/>
        </w:rPr>
        <w:fldChar w:fldCharType="begin"/>
      </w:r>
      <w:r w:rsidR="005A5204" w:rsidRPr="000C20EA">
        <w:rPr>
          <w:rFonts w:cstheme="minorHAnsi"/>
        </w:rPr>
        <w:instrText xml:space="preserve"> REF _Ref38540913 \h  \* MERGEFORMAT </w:instrText>
      </w:r>
      <w:r w:rsidR="005A5204" w:rsidRPr="000C20EA">
        <w:rPr>
          <w:rFonts w:cstheme="minorHAnsi"/>
        </w:rPr>
      </w:r>
      <w:r w:rsidR="005A5204" w:rsidRPr="000C20EA">
        <w:rPr>
          <w:rFonts w:cstheme="minorHAnsi"/>
        </w:rPr>
        <w:fldChar w:fldCharType="separate"/>
      </w:r>
      <w:r w:rsidR="00D85943" w:rsidRPr="000C20EA">
        <w:rPr>
          <w:rFonts w:cstheme="minorHAnsi"/>
        </w:rPr>
        <w:t>p</w:t>
      </w:r>
      <w:r w:rsidR="005A5204" w:rsidRPr="000C20EA">
        <w:rPr>
          <w:rFonts w:cstheme="minorHAnsi"/>
        </w:rPr>
        <w:t>irkimo sąlygų</w:t>
      </w:r>
      <w:r w:rsidR="00246244" w:rsidRPr="000C20EA">
        <w:rPr>
          <w:rFonts w:cstheme="minorHAnsi"/>
        </w:rPr>
        <w:t xml:space="preserve"> </w:t>
      </w:r>
      <w:r w:rsidR="00246244" w:rsidRPr="000C20EA">
        <w:rPr>
          <w:rFonts w:cstheme="minorHAnsi"/>
          <w:shd w:val="clear" w:color="auto" w:fill="FFFFFF"/>
        </w:rPr>
        <w:t>3</w:t>
      </w:r>
      <w:r w:rsidR="00D85943" w:rsidRPr="000C20EA">
        <w:rPr>
          <w:rFonts w:cstheme="minorHAnsi"/>
          <w:shd w:val="clear" w:color="auto" w:fill="FFFFFF"/>
        </w:rPr>
        <w:t xml:space="preserve"> </w:t>
      </w:r>
      <w:r w:rsidR="005A5204" w:rsidRPr="000C20EA">
        <w:rPr>
          <w:rFonts w:cstheme="minorHAnsi"/>
        </w:rPr>
        <w:fldChar w:fldCharType="end"/>
      </w:r>
      <w:r w:rsidR="008339CC" w:rsidRPr="000C20EA">
        <w:rPr>
          <w:rFonts w:cstheme="minorHAnsi"/>
        </w:rPr>
        <w:t xml:space="preserve">priede </w:t>
      </w:r>
      <w:r w:rsidR="005A5204" w:rsidRPr="000C20EA">
        <w:rPr>
          <w:rFonts w:cstheme="minorHAnsi"/>
        </w:rPr>
        <w:t>pateiktą pasiūlymo formą ir pasiūlymo formoje nurodyti ir kiti, tiekėjo nuomone, būtini dokumentai (jų kopijos).</w:t>
      </w:r>
    </w:p>
    <w:p w14:paraId="06734795" w14:textId="2754715A" w:rsidR="00AD4F1A" w:rsidRPr="000C20EA" w:rsidRDefault="00B9060D" w:rsidP="00F77A5D">
      <w:pPr>
        <w:pStyle w:val="Sraopastraipa"/>
        <w:spacing w:line="240" w:lineRule="auto"/>
        <w:ind w:left="0"/>
        <w:rPr>
          <w:rFonts w:cstheme="minorHAnsi"/>
          <w:bCs/>
          <w:iCs/>
          <w:u w:val="single"/>
        </w:rPr>
      </w:pPr>
      <w:r w:rsidRPr="000C20EA">
        <w:rPr>
          <w:rFonts w:eastAsia="Calibri" w:cstheme="minorHAnsi"/>
          <w:iCs/>
        </w:rPr>
        <w:t>5</w:t>
      </w:r>
      <w:r w:rsidR="00F77B99" w:rsidRPr="000C20EA">
        <w:rPr>
          <w:rFonts w:eastAsia="Calibri" w:cstheme="minorHAnsi"/>
          <w:iCs/>
        </w:rPr>
        <w:t>.</w:t>
      </w:r>
      <w:r w:rsidRPr="000C20EA">
        <w:rPr>
          <w:rFonts w:eastAsia="Calibri" w:cstheme="minorHAnsi"/>
          <w:iCs/>
        </w:rPr>
        <w:t>2</w:t>
      </w:r>
      <w:r w:rsidR="00F77B99" w:rsidRPr="000C20EA">
        <w:rPr>
          <w:rFonts w:eastAsia="Calibri" w:cstheme="minorHAnsi"/>
          <w:iCs/>
        </w:rPr>
        <w:t xml:space="preserve">. </w:t>
      </w:r>
      <w:r w:rsidR="00AD4F1A" w:rsidRPr="000C20EA">
        <w:rPr>
          <w:rFonts w:eastAsia="Calibri" w:cstheme="minorHAnsi"/>
          <w:iCs/>
        </w:rPr>
        <w:t xml:space="preserve">Visas </w:t>
      </w:r>
      <w:r w:rsidR="00054712" w:rsidRPr="000C20EA">
        <w:rPr>
          <w:rFonts w:eastAsia="Calibri" w:cstheme="minorHAnsi"/>
          <w:iCs/>
        </w:rPr>
        <w:t>p</w:t>
      </w:r>
      <w:r w:rsidR="00AD4F1A" w:rsidRPr="000C20EA">
        <w:rPr>
          <w:rFonts w:eastAsia="Calibri" w:cstheme="minorHAnsi"/>
          <w:iCs/>
        </w:rPr>
        <w:t>asiūlymas privalo būti pasirašytas kvalifikuotu elektroniniu parašu, atitinkančiu VPĮ 22</w:t>
      </w:r>
      <w:r w:rsidR="00F77B99" w:rsidRPr="000C20EA">
        <w:rPr>
          <w:rFonts w:eastAsia="Calibri" w:cstheme="minorHAnsi"/>
          <w:iCs/>
        </w:rPr>
        <w:t xml:space="preserve"> </w:t>
      </w:r>
      <w:r w:rsidR="00AD4F1A" w:rsidRPr="000C20EA">
        <w:rPr>
          <w:rFonts w:eastAsia="Calibri" w:cstheme="minorHAnsi"/>
          <w:iCs/>
        </w:rPr>
        <w:t xml:space="preserve">straipsnio 11 dalies 2 ir 3 punktuose nustatytus reikalavimus. </w:t>
      </w:r>
      <w:r w:rsidR="00AD4F1A" w:rsidRPr="000C20EA">
        <w:rPr>
          <w:rFonts w:eastAsia="Calibri" w:cstheme="minorHAnsi"/>
        </w:rPr>
        <w:t xml:space="preserve">Kvalifikuotu elektroniniu parašu </w:t>
      </w:r>
      <w:r w:rsidR="00AC59AF" w:rsidRPr="000C20EA">
        <w:rPr>
          <w:rFonts w:eastAsia="Calibri" w:cstheme="minorHAnsi"/>
        </w:rPr>
        <w:t xml:space="preserve">tiekėjo </w:t>
      </w:r>
      <w:r w:rsidR="00AD4F1A" w:rsidRPr="000C20EA">
        <w:rPr>
          <w:rFonts w:eastAsia="Calibri" w:cstheme="minorHAnsi"/>
        </w:rPr>
        <w:t xml:space="preserve">vadovas ar jo įgaliotas asmuo turi patvirtinti visą </w:t>
      </w:r>
      <w:r w:rsidR="00AC59AF" w:rsidRPr="000C20EA">
        <w:rPr>
          <w:rFonts w:eastAsia="Calibri" w:cstheme="minorHAnsi"/>
        </w:rPr>
        <w:t>p</w:t>
      </w:r>
      <w:r w:rsidR="00AD4F1A" w:rsidRPr="000C20EA">
        <w:rPr>
          <w:rFonts w:eastAsia="Calibri" w:cstheme="minorHAnsi"/>
        </w:rPr>
        <w:t xml:space="preserve">asiūlymą, atskirai kiekvienos dokumentų kopijos pasirašyti kvalifikuotu elektroniniu parašu nereikia (jei </w:t>
      </w:r>
      <w:r w:rsidR="005576C1" w:rsidRPr="000C20EA">
        <w:rPr>
          <w:rFonts w:eastAsia="Calibri" w:cstheme="minorHAnsi"/>
        </w:rPr>
        <w:t xml:space="preserve">pirkimo sąlygose </w:t>
      </w:r>
      <w:r w:rsidR="00AD4F1A" w:rsidRPr="000C20EA">
        <w:rPr>
          <w:rFonts w:eastAsia="Calibri" w:cstheme="minorHAnsi"/>
        </w:rPr>
        <w:t xml:space="preserve">nenumatyta kitaip). </w:t>
      </w:r>
      <w:r w:rsidR="00AD4F1A" w:rsidRPr="000C20EA">
        <w:rPr>
          <w:rFonts w:eastAsia="Calibri" w:cstheme="minorHAnsi"/>
          <w:bCs/>
          <w:iCs/>
        </w:rPr>
        <w:t>Gali būti pateikiami:</w:t>
      </w:r>
    </w:p>
    <w:p w14:paraId="4E3EB4F2" w14:textId="2EE1621F" w:rsidR="004E3415" w:rsidRPr="000C20EA" w:rsidRDefault="009C4B4E" w:rsidP="00F77A5D">
      <w:pPr>
        <w:pStyle w:val="Sraopastraipa"/>
        <w:spacing w:line="240" w:lineRule="auto"/>
        <w:ind w:left="0"/>
        <w:rPr>
          <w:rFonts w:cstheme="minorHAnsi"/>
          <w:bCs/>
          <w:iCs/>
          <w:u w:val="single"/>
        </w:rPr>
      </w:pPr>
      <w:r w:rsidRPr="000C20EA">
        <w:rPr>
          <w:rFonts w:eastAsia="Calibri" w:cstheme="minorHAnsi"/>
          <w:bCs/>
          <w:iCs/>
        </w:rPr>
        <w:t>5</w:t>
      </w:r>
      <w:r w:rsidR="005325B5" w:rsidRPr="000C20EA">
        <w:rPr>
          <w:rFonts w:eastAsia="Calibri" w:cstheme="minorHAnsi"/>
          <w:bCs/>
          <w:iCs/>
        </w:rPr>
        <w:t>.</w:t>
      </w:r>
      <w:r w:rsidR="00751116" w:rsidRPr="000C20EA">
        <w:rPr>
          <w:rFonts w:eastAsia="Calibri" w:cstheme="minorHAnsi"/>
          <w:bCs/>
          <w:iCs/>
        </w:rPr>
        <w:t>2</w:t>
      </w:r>
      <w:r w:rsidR="005325B5" w:rsidRPr="000C20EA">
        <w:rPr>
          <w:rFonts w:eastAsia="Calibri" w:cstheme="minorHAnsi"/>
          <w:bCs/>
          <w:iCs/>
        </w:rPr>
        <w:t xml:space="preserve">.1. </w:t>
      </w:r>
      <w:r w:rsidR="00AD4F1A" w:rsidRPr="000C20EA">
        <w:rPr>
          <w:rFonts w:eastAsia="Calibri" w:cstheme="minorHAnsi"/>
          <w:bCs/>
          <w:iCs/>
        </w:rPr>
        <w:t xml:space="preserve">kvalifikuotu elektroniniu parašu pasirašyti elektroninėmis priemonėmis suformuoti dokumentai (kai </w:t>
      </w:r>
      <w:r w:rsidR="005576C1" w:rsidRPr="000C20EA">
        <w:rPr>
          <w:rFonts w:eastAsia="Calibri" w:cstheme="minorHAnsi"/>
          <w:bCs/>
          <w:iCs/>
        </w:rPr>
        <w:t xml:space="preserve">tiekėją </w:t>
      </w:r>
      <w:r w:rsidR="00AD4F1A" w:rsidRPr="000C20EA">
        <w:rPr>
          <w:rFonts w:eastAsia="Calibri" w:cstheme="minorHAnsi"/>
          <w:bCs/>
          <w:iCs/>
        </w:rPr>
        <w:t>atstovaujantis ir visą pasiūlymą pasirašantis asmuo nesutampa su elektroniniu parašu atitinkamą dokumentą pasirašančiu asmeniu)</w:t>
      </w:r>
      <w:r w:rsidR="004E3415" w:rsidRPr="000C20EA">
        <w:rPr>
          <w:rFonts w:eastAsia="Calibri" w:cstheme="minorHAnsi"/>
          <w:bCs/>
          <w:iCs/>
        </w:rPr>
        <w:t>;</w:t>
      </w:r>
    </w:p>
    <w:p w14:paraId="3A29202B" w14:textId="6394DB37" w:rsidR="004E3415" w:rsidRPr="00F70558" w:rsidRDefault="00751116" w:rsidP="00F77A5D">
      <w:pPr>
        <w:pStyle w:val="Sraopastraipa"/>
        <w:spacing w:line="240" w:lineRule="auto"/>
        <w:ind w:left="0"/>
        <w:rPr>
          <w:rFonts w:eastAsiaTheme="minorHAnsi" w:cstheme="minorHAnsi"/>
          <w:bCs/>
          <w:iCs/>
        </w:rPr>
      </w:pPr>
      <w:r w:rsidRPr="000C20EA">
        <w:rPr>
          <w:rFonts w:eastAsia="Calibri" w:cstheme="minorHAnsi"/>
          <w:bCs/>
          <w:iCs/>
        </w:rPr>
        <w:t>5</w:t>
      </w:r>
      <w:r w:rsidR="005325B5" w:rsidRPr="000C20EA">
        <w:rPr>
          <w:rFonts w:eastAsia="Calibri" w:cstheme="minorHAnsi"/>
          <w:bCs/>
          <w:iCs/>
        </w:rPr>
        <w:t>.</w:t>
      </w:r>
      <w:r w:rsidRPr="000C20EA">
        <w:rPr>
          <w:rFonts w:eastAsia="Calibri" w:cstheme="minorHAnsi"/>
          <w:bCs/>
          <w:iCs/>
        </w:rPr>
        <w:t>2</w:t>
      </w:r>
      <w:r w:rsidR="005325B5" w:rsidRPr="000C20EA">
        <w:rPr>
          <w:rFonts w:eastAsia="Calibri" w:cstheme="minorHAnsi"/>
          <w:bCs/>
          <w:iCs/>
        </w:rPr>
        <w:t xml:space="preserve">.2. </w:t>
      </w:r>
      <w:r w:rsidR="00AD4F1A" w:rsidRPr="000C20EA">
        <w:rPr>
          <w:rFonts w:eastAsia="Calibri" w:cstheme="minorHAnsi"/>
          <w:bCs/>
          <w:iCs/>
        </w:rPr>
        <w:t>elektroninėmis</w:t>
      </w:r>
      <w:r w:rsidR="00AD4F1A" w:rsidRPr="00F70558">
        <w:rPr>
          <w:rFonts w:eastAsia="Calibri" w:cstheme="minorHAnsi"/>
          <w:bCs/>
          <w:iCs/>
        </w:rPr>
        <w:t xml:space="preserve">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2BB14913"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282A9D">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BFBAA3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37194952"/>
      <w:bookmarkStart w:id="19" w:name="_Toc211264694"/>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bookmarkEnd w:id="19"/>
    </w:p>
    <w:p w14:paraId="5943B74C" w14:textId="4316E9A6"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 xml:space="preserve">.1. Perkančioji organizacija reikalauja užtikrinti pasiūlymo galiojimą. Pasiūlymo galiojimo užtikrinimo būdas – netesybos. </w:t>
      </w:r>
    </w:p>
    <w:p w14:paraId="15DBC497" w14:textId="7FE91A29"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.2. Tiekėjui, kurio pasiūlymas buvo pripažintas laimėtoju, atsisakius sudaryti viešojo pirkimo sutartį, perkančioji organizacija įgyja teisę į dėl to patirtų nuostolių atlyginimą.</w:t>
      </w:r>
    </w:p>
    <w:p w14:paraId="2B119080" w14:textId="262DE9CE"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.3. Tiekėjo pateikto pasiūlymo galiojimas užtikrinamas:</w:t>
      </w:r>
      <w:r w:rsidR="00780F99">
        <w:rPr>
          <w:rFonts w:ascii="Calibri" w:eastAsia="Aptos" w:hAnsi="Calibri" w:cs="Calibri"/>
          <w:lang w:eastAsia="en-US"/>
          <w14:ligatures w14:val="standardContextual"/>
        </w:rPr>
        <w:t xml:space="preserve"> </w:t>
      </w:r>
      <w:r w:rsidR="00196F5A">
        <w:rPr>
          <w:rFonts w:ascii="Calibri" w:eastAsia="Aptos" w:hAnsi="Calibri" w:cs="Calibri"/>
          <w:lang w:eastAsia="en-US"/>
          <w14:ligatures w14:val="standardContextual"/>
        </w:rPr>
        <w:t>4</w:t>
      </w:r>
      <w:r w:rsidR="00EA167B" w:rsidRPr="00EA167B">
        <w:rPr>
          <w:rFonts w:ascii="Calibri" w:eastAsia="Aptos" w:hAnsi="Calibri" w:cs="Calibri"/>
          <w:lang w:eastAsia="en-US"/>
          <w14:ligatures w14:val="standardContextual"/>
        </w:rPr>
        <w:t>000</w:t>
      </w:r>
      <w:r w:rsidR="001C4B3D" w:rsidRPr="00EA167B">
        <w:rPr>
          <w:rFonts w:ascii="Calibri" w:eastAsia="Aptos" w:hAnsi="Calibri" w:cs="Calibri"/>
          <w:lang w:eastAsia="en-US"/>
          <w14:ligatures w14:val="standardContextual"/>
        </w:rPr>
        <w:t xml:space="preserve">,00 </w:t>
      </w:r>
      <w:r w:rsidR="001C4B3D" w:rsidRPr="001C4B3D">
        <w:rPr>
          <w:rFonts w:ascii="Calibri" w:eastAsia="Aptos" w:hAnsi="Calibri" w:cs="Calibri"/>
          <w:lang w:eastAsia="en-US"/>
          <w14:ligatures w14:val="standardContextual"/>
        </w:rPr>
        <w:t>Eur dydžio bauda;</w:t>
      </w:r>
    </w:p>
    <w:p w14:paraId="5BE14874" w14:textId="465BE353"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 xml:space="preserve">.4. Pateikdamas pasiūlymą, tiekėjas įsipareigoja sumokėti perkančiajai organizacijai </w:t>
      </w:r>
      <w:r w:rsidR="001C28F3">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.3 punkte nustatyto dydžio baudą, jeigu:</w:t>
      </w:r>
    </w:p>
    <w:p w14:paraId="6CA56EB1" w14:textId="426C5046"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.4.1. tiekėjas atsiima savo pasiūlymą jo galiojimo laikotarpiu;</w:t>
      </w:r>
    </w:p>
    <w:p w14:paraId="2194735D" w14:textId="368B3FC4"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.4.2. tiekėjas, kuris yra paskelbtas konkurso laimėtoju, raštu atsisako sudaryti sutartį;</w:t>
      </w:r>
    </w:p>
    <w:p w14:paraId="571A8263" w14:textId="5F930517"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.4.3. tiekėjas, kuris yra paskelbtas konkurso laimėtoju, iki nurodyto laiko nesudaro sutarties;</w:t>
      </w:r>
    </w:p>
    <w:p w14:paraId="2F08F45F" w14:textId="2C61ED96"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.4.4. tiekėjas, kuris yra paskelbtas konkurso laimėtoju, atsisako sudaryti pirkimo sutartį konkurso nustatytomis sąlygomis.</w:t>
      </w:r>
    </w:p>
    <w:p w14:paraId="0593A347" w14:textId="2B351F38" w:rsidR="001C4B3D" w:rsidRPr="001C4B3D" w:rsidRDefault="00174E29" w:rsidP="00174E29">
      <w:pPr>
        <w:spacing w:line="240" w:lineRule="auto"/>
        <w:ind w:firstLine="851"/>
        <w:rPr>
          <w:rFonts w:ascii="Calibri" w:eastAsia="Aptos" w:hAnsi="Calibri" w:cs="Calibri"/>
          <w:lang w:eastAsia="en-US"/>
          <w14:ligatures w14:val="standardContextual"/>
        </w:rPr>
      </w:pPr>
      <w:r>
        <w:rPr>
          <w:rFonts w:ascii="Calibri" w:eastAsia="Aptos" w:hAnsi="Calibri" w:cs="Calibri"/>
          <w:lang w:eastAsia="en-US"/>
          <w14:ligatures w14:val="standardContextual"/>
        </w:rPr>
        <w:t>6</w:t>
      </w:r>
      <w:r w:rsidR="001C4B3D" w:rsidRPr="001C4B3D">
        <w:rPr>
          <w:rFonts w:ascii="Calibri" w:eastAsia="Aptos" w:hAnsi="Calibri" w:cs="Calibri"/>
          <w:lang w:eastAsia="en-US"/>
          <w14:ligatures w14:val="standardContextual"/>
        </w:rPr>
        <w:t>.5. Bauda turės būti sumokama į perkančiosios organizacijos nurodytą sąskaitą per 5 (penkias) darbo dienas nuo atskiro perkančiosios organizacijos pareikalavimo. Bauda turi būti sumokėta visa apimtimi vienu mokėjimu</w:t>
      </w:r>
    </w:p>
    <w:p w14:paraId="6B9596C1" w14:textId="77777777" w:rsidR="00F527B1" w:rsidRPr="001C28F3" w:rsidRDefault="00F527B1" w:rsidP="00F77A5D">
      <w:pPr>
        <w:pStyle w:val="paragrafesrasas2lygis"/>
        <w:spacing w:line="240" w:lineRule="auto"/>
        <w:ind w:left="1059"/>
        <w:rPr>
          <w:rFonts w:asciiTheme="minorHAnsi" w:hAnsiTheme="minorHAnsi" w:cstheme="minorHAnsi"/>
          <w:color w:val="002060"/>
          <w:sz w:val="21"/>
          <w:szCs w:val="21"/>
        </w:rPr>
      </w:pPr>
    </w:p>
    <w:p w14:paraId="5D02D1AD" w14:textId="08322900" w:rsidR="00831133" w:rsidRPr="00E62E95" w:rsidRDefault="00B52705" w:rsidP="00C9509B">
      <w:pPr>
        <w:pStyle w:val="Antrat1"/>
        <w:numPr>
          <w:ilvl w:val="0"/>
          <w:numId w:val="7"/>
        </w:numPr>
        <w:spacing w:before="0" w:after="0" w:line="300" w:lineRule="auto"/>
        <w:ind w:left="425" w:firstLine="0"/>
        <w:rPr>
          <w:rFonts w:ascii="Arial" w:hAnsi="Arial" w:cs="Arial"/>
        </w:rPr>
      </w:pPr>
      <w:bookmarkStart w:id="20" w:name="_Toc15392775"/>
      <w:bookmarkStart w:id="21" w:name="_Toc137194953"/>
      <w:bookmarkStart w:id="22" w:name="_Toc211264695"/>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bookmarkEnd w:id="22"/>
    </w:p>
    <w:p w14:paraId="2DFF0A66" w14:textId="5EBC15A3"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A71E15">
        <w:rPr>
          <w:rFonts w:eastAsia="Calibri" w:cstheme="minorHAnsi"/>
        </w:rPr>
        <w:t xml:space="preserve">3 </w:t>
      </w:r>
      <w:r w:rsidR="00DE051B" w:rsidRPr="00A84437">
        <w:rPr>
          <w:rFonts w:eastAsia="Calibri" w:cstheme="minorHAnsi"/>
        </w:rPr>
        <w:t>priede</w:t>
      </w:r>
      <w:r w:rsidR="00655E23">
        <w:rPr>
          <w:rFonts w:eastAsia="Calibri" w:cstheme="minorHAnsi"/>
        </w:rPr>
        <w:t xml:space="preserve"> </w:t>
      </w:r>
      <w:r w:rsidR="00655E23" w:rsidRPr="00655E23">
        <w:rPr>
          <w:rFonts w:eastAsia="Calibri" w:cstheme="minorHAnsi"/>
        </w:rPr>
        <w:t>„Pasiūlymo forma</w:t>
      </w:r>
      <w:r w:rsidR="00655E23">
        <w:rPr>
          <w:rFonts w:eastAsia="Calibri" w:cstheme="minorHAnsi"/>
        </w:rPr>
        <w:t>“</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37194954"/>
      <w:bookmarkStart w:id="27" w:name="_Toc211264696"/>
      <w:r>
        <w:rPr>
          <w:rFonts w:asciiTheme="minorHAnsi" w:hAnsiTheme="minorHAnsi" w:cstheme="minorHAnsi"/>
        </w:rPr>
        <w:t>8. Sutarties sudarymas</w:t>
      </w:r>
      <w:bookmarkEnd w:id="23"/>
      <w:bookmarkEnd w:id="24"/>
      <w:bookmarkEnd w:id="25"/>
      <w:bookmarkEnd w:id="26"/>
      <w:bookmarkEnd w:id="27"/>
    </w:p>
    <w:p w14:paraId="4006AD6A" w14:textId="6BE9095F"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655E23" w:rsidRPr="00655E23">
        <w:rPr>
          <w:rFonts w:cstheme="minorHAnsi"/>
        </w:rPr>
        <w:t>6</w:t>
      </w:r>
      <w:r w:rsidR="00F56579" w:rsidRPr="00655E23">
        <w:rPr>
          <w:rFonts w:cstheme="minorHAnsi"/>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8" w:name="_Toc137194955"/>
      <w:bookmarkStart w:id="29" w:name="_Toc21126469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8"/>
      <w:bookmarkEnd w:id="29"/>
      <w:r w:rsidR="00A84437" w:rsidRPr="00A84437">
        <w:rPr>
          <w:rFonts w:asciiTheme="minorHAnsi" w:hAnsiTheme="minorHAnsi" w:cstheme="minorHAnsi"/>
          <w:color w:val="auto"/>
        </w:rPr>
        <w:t xml:space="preserve"> </w:t>
      </w:r>
    </w:p>
    <w:p w14:paraId="7CC66ED6" w14:textId="77777777" w:rsidR="00417527" w:rsidRPr="00417527" w:rsidRDefault="00417527" w:rsidP="00417527">
      <w:pPr>
        <w:pStyle w:val="Betarp"/>
        <w:ind w:firstLine="0"/>
        <w:contextualSpacing/>
        <w:rPr>
          <w:rFonts w:eastAsiaTheme="minorHAnsi" w:cstheme="minorHAnsi"/>
        </w:rPr>
      </w:pPr>
      <w:r w:rsidRPr="00417527">
        <w:rPr>
          <w:rFonts w:eastAsiaTheme="minorHAnsi" w:cstheme="minorHAnsi"/>
        </w:rPr>
        <w:t xml:space="preserve">9.1. Perkančiosios organizacijos atstovų, įgaliotų palaikyti tiesioginį ryšį su tiekėjais, kontaktai: </w:t>
      </w:r>
    </w:p>
    <w:p w14:paraId="6369906C" w14:textId="5A799813" w:rsidR="008038F8" w:rsidRDefault="00417527" w:rsidP="008038F8">
      <w:pPr>
        <w:pStyle w:val="Betarp"/>
        <w:ind w:firstLine="0"/>
        <w:contextualSpacing/>
        <w:rPr>
          <w:rFonts w:eastAsiaTheme="minorHAnsi" w:cstheme="minorHAnsi"/>
        </w:rPr>
      </w:pPr>
      <w:r w:rsidRPr="00417527">
        <w:rPr>
          <w:rFonts w:eastAsiaTheme="minorHAnsi" w:cstheme="minorHAnsi"/>
        </w:rPr>
        <w:t xml:space="preserve">9.1.1. </w:t>
      </w:r>
      <w:r w:rsidR="008038F8" w:rsidRPr="008038F8">
        <w:rPr>
          <w:rFonts w:eastAsiaTheme="minorHAnsi" w:cstheme="minorHAnsi"/>
        </w:rPr>
        <w:t>techninių specifikacijų klausimais Informacinių sistemų specialistas Remigijus Rimkevičius, tel. +370 688 94949</w:t>
      </w:r>
      <w:r w:rsidR="008038F8">
        <w:rPr>
          <w:rFonts w:eastAsiaTheme="minorHAnsi" w:cstheme="minorHAnsi"/>
        </w:rPr>
        <w:t xml:space="preserve"> </w:t>
      </w:r>
      <w:hyperlink r:id="rId15" w:history="1">
        <w:r w:rsidR="008038F8" w:rsidRPr="00B42AA6">
          <w:rPr>
            <w:rStyle w:val="Hipersaitas"/>
            <w:rFonts w:eastAsiaTheme="minorHAnsi" w:cstheme="minorHAnsi"/>
          </w:rPr>
          <w:t>remigijus.rimkevicius@lgt.lt</w:t>
        </w:r>
      </w:hyperlink>
      <w:r w:rsidR="008038F8" w:rsidRPr="008038F8">
        <w:rPr>
          <w:rFonts w:eastAsiaTheme="minorHAnsi" w:cstheme="minorHAnsi"/>
        </w:rPr>
        <w:t>.</w:t>
      </w:r>
    </w:p>
    <w:p w14:paraId="360CCA29" w14:textId="547096FA" w:rsidR="00417527" w:rsidRPr="00417527" w:rsidRDefault="00417527" w:rsidP="008038F8">
      <w:pPr>
        <w:pStyle w:val="Betarp"/>
        <w:ind w:firstLine="0"/>
        <w:contextualSpacing/>
        <w:rPr>
          <w:rFonts w:eastAsiaTheme="minorHAnsi" w:cstheme="minorHAnsi"/>
        </w:rPr>
      </w:pPr>
      <w:r w:rsidRPr="00417527">
        <w:rPr>
          <w:rFonts w:eastAsiaTheme="minorHAnsi" w:cstheme="minorHAnsi"/>
        </w:rPr>
        <w:t xml:space="preserve">9.1.2. bendrųjų pirkimo procedūrų klausimais: Daiva Jankauskienė, </w:t>
      </w:r>
      <w:r w:rsidR="002A0335" w:rsidRPr="002A0335">
        <w:rPr>
          <w:rFonts w:eastAsiaTheme="minorHAnsi" w:cstheme="minorHAnsi"/>
        </w:rPr>
        <w:t xml:space="preserve">Teisės ir </w:t>
      </w:r>
      <w:r w:rsidR="00210E7F">
        <w:rPr>
          <w:rFonts w:eastAsiaTheme="minorHAnsi" w:cstheme="minorHAnsi"/>
        </w:rPr>
        <w:t>kontrolės</w:t>
      </w:r>
      <w:r w:rsidR="002A0335" w:rsidRPr="002A0335">
        <w:rPr>
          <w:rFonts w:eastAsiaTheme="minorHAnsi" w:cstheme="minorHAnsi"/>
        </w:rPr>
        <w:t xml:space="preserve"> skyri</w:t>
      </w:r>
      <w:r w:rsidR="002A0335">
        <w:rPr>
          <w:rFonts w:eastAsiaTheme="minorHAnsi" w:cstheme="minorHAnsi"/>
        </w:rPr>
        <w:t>a</w:t>
      </w:r>
      <w:r w:rsidR="002A0335" w:rsidRPr="002A0335">
        <w:rPr>
          <w:rFonts w:eastAsiaTheme="minorHAnsi" w:cstheme="minorHAnsi"/>
        </w:rPr>
        <w:t>us</w:t>
      </w:r>
      <w:r w:rsidR="002A0335">
        <w:rPr>
          <w:rFonts w:eastAsiaTheme="minorHAnsi" w:cstheme="minorHAnsi"/>
        </w:rPr>
        <w:t xml:space="preserve"> </w:t>
      </w:r>
      <w:r w:rsidR="002A0335" w:rsidRPr="002A0335">
        <w:rPr>
          <w:rFonts w:eastAsiaTheme="minorHAnsi" w:cstheme="minorHAnsi"/>
        </w:rPr>
        <w:t>vyriausioji specialistė</w:t>
      </w:r>
      <w:r w:rsidRPr="00417527">
        <w:rPr>
          <w:rFonts w:eastAsiaTheme="minorHAnsi" w:cstheme="minorHAnsi"/>
        </w:rPr>
        <w:t xml:space="preserve">, tel. </w:t>
      </w:r>
      <w:r w:rsidR="00CF3484" w:rsidRPr="00CF3484">
        <w:rPr>
          <w:rFonts w:eastAsiaTheme="minorHAnsi" w:cstheme="minorHAnsi"/>
        </w:rPr>
        <w:t>+370 646 500 89</w:t>
      </w:r>
      <w:r w:rsidRPr="00417527">
        <w:rPr>
          <w:rFonts w:eastAsiaTheme="minorHAnsi" w:cstheme="minorHAnsi"/>
        </w:rPr>
        <w:t xml:space="preserve">, el. p. </w:t>
      </w:r>
      <w:r w:rsidRPr="00417527">
        <w:rPr>
          <w:rFonts w:eastAsiaTheme="minorHAnsi" w:cstheme="minorHAnsi"/>
        </w:rPr>
        <w:tab/>
      </w:r>
      <w:proofErr w:type="spellStart"/>
      <w:r w:rsidR="00CF3484" w:rsidRPr="00CF3484">
        <w:rPr>
          <w:rFonts w:eastAsiaTheme="minorHAnsi" w:cstheme="minorHAnsi"/>
        </w:rPr>
        <w:t>daiva.jankauskiene@lgt.lt</w:t>
      </w:r>
      <w:proofErr w:type="spellEnd"/>
      <w:r w:rsidRPr="00417527">
        <w:rPr>
          <w:rFonts w:eastAsiaTheme="minorHAnsi" w:cstheme="minorHAnsi"/>
        </w:rPr>
        <w:t>;</w:t>
      </w:r>
    </w:p>
    <w:p w14:paraId="52BA0CEF" w14:textId="7D36BF7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2ABEE143" w14:textId="59AADD95" w:rsidR="00A5539F" w:rsidRDefault="00A5539F" w:rsidP="00476BF7">
      <w:pPr>
        <w:spacing w:line="240" w:lineRule="auto"/>
        <w:ind w:firstLine="426"/>
        <w:jc w:val="right"/>
        <w:rPr>
          <w:rFonts w:cstheme="minorHAnsi"/>
        </w:rPr>
      </w:pPr>
      <w:r w:rsidRPr="00A76EAF">
        <w:rPr>
          <w:rFonts w:cstheme="minorHAnsi"/>
        </w:rPr>
        <w:lastRenderedPageBreak/>
        <w:t xml:space="preserve">Pirkimo sąlygų </w:t>
      </w:r>
      <w:r>
        <w:rPr>
          <w:rFonts w:cstheme="minorHAnsi"/>
        </w:rPr>
        <w:t>1</w:t>
      </w:r>
      <w:r w:rsidRPr="00A76EAF">
        <w:rPr>
          <w:rFonts w:cstheme="minorHAnsi"/>
        </w:rPr>
        <w:t xml:space="preserve"> priedas „Techninė specifikacija“</w:t>
      </w:r>
    </w:p>
    <w:p w14:paraId="4478FDCC" w14:textId="77777777" w:rsidR="00030F91" w:rsidRDefault="00030F91" w:rsidP="00A6099C">
      <w:pPr>
        <w:spacing w:line="240" w:lineRule="auto"/>
        <w:ind w:firstLine="0"/>
        <w:jc w:val="center"/>
        <w:rPr>
          <w:rFonts w:ascii="Times New Roman" w:eastAsia="Times New Roman" w:hAnsi="Times New Roman" w:cs="Times New Roman"/>
          <w:b/>
          <w:bCs/>
          <w:sz w:val="24"/>
          <w:szCs w:val="24"/>
        </w:rPr>
      </w:pPr>
    </w:p>
    <w:p w14:paraId="750D16A9" w14:textId="1F48BCA0" w:rsidR="00A6099C" w:rsidRPr="00A6099C" w:rsidRDefault="00A6099C" w:rsidP="00A6099C">
      <w:pPr>
        <w:spacing w:line="240" w:lineRule="auto"/>
        <w:ind w:firstLine="0"/>
        <w:jc w:val="center"/>
        <w:rPr>
          <w:rFonts w:eastAsia="Times New Roman" w:cstheme="minorHAnsi"/>
          <w:b/>
          <w:bCs/>
        </w:rPr>
      </w:pPr>
      <w:r w:rsidRPr="00A6099C">
        <w:rPr>
          <w:rFonts w:eastAsia="Times New Roman" w:cstheme="minorHAnsi"/>
          <w:b/>
          <w:bCs/>
        </w:rPr>
        <w:t>Informacinių sistemų elektroninių paslaugų palaikymo (priežiūros) paslaugų</w:t>
      </w:r>
    </w:p>
    <w:p w14:paraId="122B4A8F" w14:textId="77777777" w:rsidR="00A6099C" w:rsidRPr="00A6099C" w:rsidRDefault="00A6099C" w:rsidP="00A6099C">
      <w:pPr>
        <w:spacing w:line="240" w:lineRule="auto"/>
        <w:ind w:firstLine="0"/>
        <w:jc w:val="center"/>
        <w:rPr>
          <w:rFonts w:eastAsia="Times New Roman" w:cstheme="minorHAnsi"/>
          <w:b/>
          <w:bCs/>
        </w:rPr>
      </w:pPr>
    </w:p>
    <w:p w14:paraId="21D7F87D" w14:textId="77777777" w:rsidR="00A6099C" w:rsidRPr="00A6099C" w:rsidRDefault="00A6099C" w:rsidP="00A6099C">
      <w:pPr>
        <w:spacing w:line="240" w:lineRule="auto"/>
        <w:ind w:firstLine="0"/>
        <w:jc w:val="center"/>
        <w:rPr>
          <w:rFonts w:eastAsia="Times New Roman" w:cstheme="minorHAnsi"/>
          <w:b/>
          <w:bCs/>
        </w:rPr>
      </w:pPr>
      <w:r w:rsidRPr="00A6099C">
        <w:rPr>
          <w:rFonts w:eastAsia="Times New Roman" w:cstheme="minorHAnsi"/>
          <w:b/>
          <w:bCs/>
        </w:rPr>
        <w:t xml:space="preserve"> TECHNINĖ SPECIFIKACIJA (toliau – TS)</w:t>
      </w:r>
    </w:p>
    <w:p w14:paraId="75649126" w14:textId="77777777" w:rsidR="00A6099C" w:rsidRPr="00A6099C" w:rsidRDefault="00A6099C" w:rsidP="00A6099C">
      <w:pPr>
        <w:spacing w:line="240" w:lineRule="auto"/>
        <w:ind w:firstLine="0"/>
        <w:jc w:val="center"/>
        <w:rPr>
          <w:rFonts w:eastAsia="Times New Roman" w:cstheme="minorHAnsi"/>
          <w:b/>
          <w:bCs/>
        </w:rPr>
      </w:pPr>
    </w:p>
    <w:p w14:paraId="2E21526C" w14:textId="77777777" w:rsidR="00A6099C" w:rsidRPr="00A6099C" w:rsidRDefault="00A6099C" w:rsidP="00A6099C">
      <w:pPr>
        <w:spacing w:line="240" w:lineRule="auto"/>
        <w:ind w:firstLine="284"/>
        <w:rPr>
          <w:rFonts w:eastAsia="Times New Roman" w:cstheme="minorHAnsi"/>
        </w:rPr>
      </w:pPr>
      <w:r w:rsidRPr="00A6099C">
        <w:rPr>
          <w:rFonts w:eastAsia="Aptos" w:cstheme="minorHAnsi"/>
          <w:kern w:val="2"/>
          <w:lang w:eastAsia="en-US"/>
          <w14:ligatures w14:val="standardContextual"/>
        </w:rPr>
        <w:t>Šioje techninėje specifikacijoje Lietuvos geologijos tarnyba prie Aplinkos ministerijos vadinama perkančiąja organizacija (toliau – LGT). LGT</w:t>
      </w:r>
      <w:r w:rsidRPr="00A6099C">
        <w:rPr>
          <w:rFonts w:eastAsia="Times New Roman" w:cstheme="minorHAnsi"/>
        </w:rPr>
        <w:t xml:space="preserve"> valdomos informacinės sistemos yra priskiriamos esminiams kibernetinio saugumo subjektams pagal Lietuvos Respublikos kibernetinio saugumo įstatymą. Todėl visos paslaugos turi būti teikiamos laikantis Lietuvos Respublikos teisės aktų ir norminių dokumentų, reglamentuojančių esminių kibernetinio saugumo subjektų veiklą, įskaitant, bet neapsiribojant:</w:t>
      </w:r>
    </w:p>
    <w:p w14:paraId="4F63B733" w14:textId="77777777" w:rsidR="00A6099C" w:rsidRPr="00A6099C" w:rsidRDefault="00A6099C" w:rsidP="00A6099C">
      <w:pPr>
        <w:numPr>
          <w:ilvl w:val="0"/>
          <w:numId w:val="16"/>
        </w:numPr>
        <w:spacing w:after="160" w:line="240" w:lineRule="auto"/>
        <w:jc w:val="left"/>
        <w:rPr>
          <w:rFonts w:eastAsia="Times New Roman" w:cstheme="minorHAnsi"/>
        </w:rPr>
      </w:pPr>
      <w:r w:rsidRPr="00A6099C">
        <w:rPr>
          <w:rFonts w:eastAsia="Times New Roman" w:cstheme="minorHAnsi"/>
        </w:rPr>
        <w:t>Lietuvos Respublikos kibernetinio saugumo įstatymu;</w:t>
      </w:r>
    </w:p>
    <w:p w14:paraId="3F7801AF" w14:textId="77777777" w:rsidR="00A6099C" w:rsidRPr="00A6099C" w:rsidRDefault="00A6099C" w:rsidP="00A6099C">
      <w:pPr>
        <w:numPr>
          <w:ilvl w:val="0"/>
          <w:numId w:val="16"/>
        </w:numPr>
        <w:spacing w:after="160" w:line="240" w:lineRule="auto"/>
        <w:jc w:val="left"/>
        <w:rPr>
          <w:rFonts w:eastAsia="Times New Roman" w:cstheme="minorHAnsi"/>
        </w:rPr>
      </w:pPr>
      <w:r w:rsidRPr="00A6099C">
        <w:rPr>
          <w:rFonts w:eastAsia="Times New Roman" w:cstheme="minorHAnsi"/>
        </w:rPr>
        <w:t>Bendraisiais elektroninės informacijos saugos reikalavimais;</w:t>
      </w:r>
    </w:p>
    <w:p w14:paraId="79E56E76" w14:textId="77777777" w:rsidR="00A6099C" w:rsidRPr="00A6099C" w:rsidRDefault="00A6099C" w:rsidP="00A6099C">
      <w:pPr>
        <w:numPr>
          <w:ilvl w:val="0"/>
          <w:numId w:val="16"/>
        </w:numPr>
        <w:spacing w:after="160" w:line="240" w:lineRule="auto"/>
        <w:jc w:val="left"/>
        <w:rPr>
          <w:rFonts w:eastAsia="Times New Roman" w:cstheme="minorHAnsi"/>
        </w:rPr>
      </w:pPr>
      <w:r w:rsidRPr="00A6099C">
        <w:rPr>
          <w:rFonts w:eastAsia="Times New Roman" w:cstheme="minorHAnsi"/>
        </w:rPr>
        <w:t>Nacionalinio kibernetinio saugumo centro (NKSC) metodikomis, gairėmis ir rekomendacijomis;</w:t>
      </w:r>
    </w:p>
    <w:p w14:paraId="71CBA78A" w14:textId="77777777" w:rsidR="00A6099C" w:rsidRPr="00A6099C" w:rsidRDefault="00A6099C" w:rsidP="00A6099C">
      <w:pPr>
        <w:numPr>
          <w:ilvl w:val="0"/>
          <w:numId w:val="16"/>
        </w:numPr>
        <w:spacing w:after="160" w:line="240" w:lineRule="auto"/>
        <w:jc w:val="left"/>
        <w:rPr>
          <w:rFonts w:eastAsia="Times New Roman" w:cstheme="minorHAnsi"/>
        </w:rPr>
      </w:pPr>
      <w:r w:rsidRPr="00A6099C">
        <w:rPr>
          <w:rFonts w:eastAsia="Times New Roman" w:cstheme="minorHAnsi"/>
        </w:rPr>
        <w:t>kibernetinių incidentų valdymo tvarka;</w:t>
      </w:r>
    </w:p>
    <w:p w14:paraId="2CE750F2" w14:textId="77777777" w:rsidR="00A6099C" w:rsidRPr="00A6099C" w:rsidRDefault="00A6099C" w:rsidP="00A6099C">
      <w:pPr>
        <w:numPr>
          <w:ilvl w:val="0"/>
          <w:numId w:val="16"/>
        </w:numPr>
        <w:spacing w:after="160" w:line="240" w:lineRule="auto"/>
        <w:jc w:val="left"/>
        <w:rPr>
          <w:rFonts w:eastAsia="Times New Roman" w:cstheme="minorHAnsi"/>
        </w:rPr>
      </w:pPr>
      <w:r w:rsidRPr="00A6099C">
        <w:rPr>
          <w:rFonts w:eastAsia="Times New Roman" w:cstheme="minorHAnsi"/>
        </w:rPr>
        <w:t>Bendruoju duomenų apsaugos reglamentu (BDAR) ir susijusiais nacionaliniais teisės aktais;</w:t>
      </w:r>
    </w:p>
    <w:p w14:paraId="41191879" w14:textId="77777777" w:rsidR="00A6099C" w:rsidRPr="00A6099C" w:rsidRDefault="00A6099C" w:rsidP="00A6099C">
      <w:pPr>
        <w:numPr>
          <w:ilvl w:val="0"/>
          <w:numId w:val="16"/>
        </w:numPr>
        <w:spacing w:after="160" w:line="240" w:lineRule="auto"/>
        <w:jc w:val="left"/>
        <w:rPr>
          <w:rFonts w:eastAsia="Times New Roman" w:cstheme="minorHAnsi"/>
        </w:rPr>
      </w:pPr>
      <w:r w:rsidRPr="00A6099C">
        <w:rPr>
          <w:rFonts w:eastAsia="Times New Roman" w:cstheme="minorHAnsi"/>
        </w:rPr>
        <w:t>ISO/IEC 27001 ir ISO/IEC 27002 gerosiomis praktikomis;</w:t>
      </w:r>
    </w:p>
    <w:p w14:paraId="7ACCBB83" w14:textId="77777777" w:rsidR="00A6099C" w:rsidRPr="00A6099C" w:rsidRDefault="00A6099C" w:rsidP="00A6099C">
      <w:pPr>
        <w:numPr>
          <w:ilvl w:val="0"/>
          <w:numId w:val="16"/>
        </w:numPr>
        <w:spacing w:after="160" w:line="240" w:lineRule="auto"/>
        <w:jc w:val="left"/>
        <w:rPr>
          <w:rFonts w:eastAsia="Times New Roman" w:cstheme="minorHAnsi"/>
        </w:rPr>
      </w:pPr>
      <w:r w:rsidRPr="00A6099C">
        <w:rPr>
          <w:rFonts w:eastAsia="Times New Roman" w:cstheme="minorHAnsi"/>
        </w:rPr>
        <w:t>IT paslaugų valdymo (ITIL) principais;</w:t>
      </w:r>
    </w:p>
    <w:p w14:paraId="1B427D77" w14:textId="77777777" w:rsidR="00A6099C" w:rsidRPr="00A6099C" w:rsidRDefault="00A6099C" w:rsidP="00A6099C">
      <w:pPr>
        <w:numPr>
          <w:ilvl w:val="0"/>
          <w:numId w:val="16"/>
        </w:numPr>
        <w:spacing w:after="160" w:line="240" w:lineRule="auto"/>
        <w:jc w:val="left"/>
        <w:rPr>
          <w:rFonts w:eastAsia="Times New Roman" w:cstheme="minorHAnsi"/>
        </w:rPr>
      </w:pPr>
      <w:r w:rsidRPr="00A6099C">
        <w:rPr>
          <w:rFonts w:eastAsia="Times New Roman" w:cstheme="minorHAnsi"/>
        </w:rPr>
        <w:t>Viešųjų pirkimų įstatymo reikalavimais.</w:t>
      </w:r>
    </w:p>
    <w:p w14:paraId="60D3EEDB" w14:textId="77777777" w:rsidR="00A6099C" w:rsidRPr="00A6099C" w:rsidRDefault="00A6099C" w:rsidP="00A6099C">
      <w:pPr>
        <w:spacing w:line="240" w:lineRule="auto"/>
        <w:ind w:firstLine="284"/>
        <w:rPr>
          <w:rFonts w:eastAsia="Times New Roman" w:cstheme="minorHAnsi"/>
        </w:rPr>
      </w:pPr>
      <w:r w:rsidRPr="00A6099C">
        <w:rPr>
          <w:rFonts w:eastAsia="Aptos" w:cstheme="minorHAnsi"/>
          <w:kern w:val="2"/>
          <w:lang w:eastAsia="en-US"/>
          <w14:ligatures w14:val="standardContextual"/>
        </w:rPr>
        <w:t>TS nustato informacinių paslaugų palaikymo, incidentų valdymo, priežiūros, saugumo užtikrinimo, paslaugų teikimo ribų, atsakomybių ir paslaugų teikėjo pareigų reikalavimus, tačiau nenustato privalomos paslaugų apimties visoms joje išvardytoms veikloms.</w:t>
      </w:r>
    </w:p>
    <w:p w14:paraId="3D7F4357" w14:textId="77777777" w:rsidR="00A6099C" w:rsidRPr="00A6099C" w:rsidRDefault="00A6099C" w:rsidP="00A6099C">
      <w:pPr>
        <w:spacing w:line="240" w:lineRule="auto"/>
        <w:ind w:firstLine="0"/>
        <w:jc w:val="left"/>
        <w:outlineLvl w:val="1"/>
        <w:rPr>
          <w:rFonts w:eastAsia="Times New Roman" w:cstheme="minorHAnsi"/>
          <w:b/>
          <w:bCs/>
        </w:rPr>
      </w:pPr>
    </w:p>
    <w:p w14:paraId="56473D24" w14:textId="77777777" w:rsidR="00A6099C" w:rsidRPr="00A6099C" w:rsidRDefault="00A6099C" w:rsidP="00A6099C">
      <w:pPr>
        <w:spacing w:line="240" w:lineRule="auto"/>
        <w:ind w:firstLine="0"/>
        <w:jc w:val="left"/>
        <w:outlineLvl w:val="1"/>
        <w:rPr>
          <w:rFonts w:eastAsia="Times New Roman" w:cstheme="minorHAnsi"/>
          <w:b/>
          <w:bCs/>
        </w:rPr>
      </w:pPr>
      <w:r w:rsidRPr="00A6099C">
        <w:rPr>
          <w:rFonts w:eastAsia="Times New Roman" w:cstheme="minorHAnsi"/>
          <w:b/>
          <w:bCs/>
        </w:rPr>
        <w:t>TS naudojamų trumpinių sąrašas</w:t>
      </w:r>
    </w:p>
    <w:p w14:paraId="0601746F"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IS – informacinė sistema;</w:t>
      </w:r>
    </w:p>
    <w:p w14:paraId="00DC7E73"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VDC – Valstybinis duomenų centras;</w:t>
      </w:r>
    </w:p>
    <w:p w14:paraId="25EBB721"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 xml:space="preserve">GIS – geografinė informacinė sistema (žemėlapių paslaugų komponentai); </w:t>
      </w:r>
    </w:p>
    <w:p w14:paraId="5EDD2D0D"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KDV – kompiuterizuota darbo vieta;</w:t>
      </w:r>
    </w:p>
    <w:p w14:paraId="66163CAD"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DBVS – duomenų bazių valdymo sistema;</w:t>
      </w:r>
    </w:p>
    <w:p w14:paraId="7E229F0C"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PĮ – programinė įranga;</w:t>
      </w:r>
    </w:p>
    <w:p w14:paraId="113C8646"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OS – operacinė sistema M365 – Microsoft 365 paslaugų rinkinys;</w:t>
      </w:r>
    </w:p>
    <w:p w14:paraId="59F7E918"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NKSC – Nacionalinis kibernetinio saugumo centras;</w:t>
      </w:r>
    </w:p>
    <w:p w14:paraId="16B62A5E"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BDAR – Bendrasis duomenų apsaugos reglamentas;</w:t>
      </w:r>
    </w:p>
    <w:p w14:paraId="65841A29" w14:textId="77777777" w:rsidR="00A6099C" w:rsidRPr="00A6099C" w:rsidRDefault="00A6099C" w:rsidP="00A6099C">
      <w:pPr>
        <w:numPr>
          <w:ilvl w:val="0"/>
          <w:numId w:val="17"/>
        </w:numPr>
        <w:spacing w:after="160" w:line="240" w:lineRule="auto"/>
        <w:contextualSpacing/>
        <w:jc w:val="left"/>
        <w:rPr>
          <w:rFonts w:eastAsia="Times New Roman" w:cstheme="minorHAnsi"/>
        </w:rPr>
      </w:pPr>
      <w:r w:rsidRPr="00A6099C">
        <w:rPr>
          <w:rFonts w:eastAsia="Times New Roman" w:cstheme="minorHAnsi"/>
        </w:rPr>
        <w:t>SLA – paslaugų lygio susitarimas.</w:t>
      </w:r>
    </w:p>
    <w:p w14:paraId="17EC71B6" w14:textId="77777777" w:rsidR="00A6099C" w:rsidRPr="00A6099C" w:rsidRDefault="00A6099C" w:rsidP="00A6099C">
      <w:pPr>
        <w:spacing w:line="240" w:lineRule="auto"/>
        <w:ind w:firstLine="0"/>
        <w:outlineLvl w:val="0"/>
        <w:rPr>
          <w:rFonts w:eastAsia="Times New Roman" w:cstheme="minorHAnsi"/>
          <w:b/>
          <w:bCs/>
          <w:kern w:val="36"/>
        </w:rPr>
      </w:pPr>
    </w:p>
    <w:p w14:paraId="64D30C49" w14:textId="77777777" w:rsidR="00A6099C" w:rsidRPr="00A6099C" w:rsidRDefault="00A6099C" w:rsidP="00A6099C">
      <w:pPr>
        <w:spacing w:line="240" w:lineRule="auto"/>
        <w:ind w:firstLine="0"/>
        <w:outlineLvl w:val="0"/>
        <w:rPr>
          <w:rFonts w:eastAsia="Times New Roman" w:cstheme="minorHAnsi"/>
          <w:b/>
          <w:bCs/>
          <w:kern w:val="36"/>
        </w:rPr>
      </w:pPr>
      <w:r w:rsidRPr="00A6099C">
        <w:rPr>
          <w:rFonts w:eastAsia="Times New Roman" w:cstheme="minorHAnsi"/>
          <w:b/>
          <w:bCs/>
          <w:kern w:val="36"/>
        </w:rPr>
        <w:t>1. ESAMOS SITUACIJOS APŽVALGA</w:t>
      </w:r>
    </w:p>
    <w:p w14:paraId="0F8B3D11"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1.1. Paslaugos teikiamos Lietuvos geologijos tarnybos (toliau – LGT) informacinių sistemų elektroninių paslaugų portalui (toliau – LGT IS EP). LGT IS EP yra išorinis ir vidinis elektroninių paslaugų modulis, skirtas geologinių duomenų teikimui, registravimui ir apsikeitimui su LGT valdomomis informacinėmis sistemomis. LGT IS EP yra susietas su pagrindine LGT informacine sistema GEOLIS, tačiau šios TS pirkimo objektas yra tik EP modulis, o ne GEOLIS, ŽGR ar </w:t>
      </w:r>
      <w:proofErr w:type="spellStart"/>
      <w:r w:rsidRPr="00A6099C">
        <w:rPr>
          <w:rFonts w:eastAsia="Times New Roman" w:cstheme="minorHAnsi"/>
        </w:rPr>
        <w:t>PožVIS</w:t>
      </w:r>
      <w:proofErr w:type="spellEnd"/>
      <w:r w:rsidRPr="00A6099C">
        <w:rPr>
          <w:rFonts w:eastAsia="Times New Roman" w:cstheme="minorHAnsi"/>
        </w:rPr>
        <w:t xml:space="preserve"> branduolinės sistemos.</w:t>
      </w:r>
    </w:p>
    <w:p w14:paraId="6BB261E8"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1.2. LGT IS EP veikia Valstybiniame duomenų centre (VDC), kurio paslaugas teikia Valstybės skaitmeninių sprendimų agentūra. Visi komponentai eksploatuojami VDC infrastruktūroje, laikantis VDC nustatytų saugumo ir prieigos valdymo reikalavimų.</w:t>
      </w:r>
    </w:p>
    <w:p w14:paraId="3562EBFB"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1.3. LGT IS EP sudaro šie pagrindiniai komponentai:</w:t>
      </w:r>
    </w:p>
    <w:p w14:paraId="2F03C8D6"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lastRenderedPageBreak/>
        <w:t xml:space="preserve">1.3.1. išorinis elektroninių paslaugų portalas; </w:t>
      </w:r>
    </w:p>
    <w:p w14:paraId="3F3C8C9D"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1.3.2. vidinis administravimo portalas; </w:t>
      </w:r>
    </w:p>
    <w:p w14:paraId="10EB38D5"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1.3.3. aplikacijų serveriai (</w:t>
      </w:r>
      <w:proofErr w:type="spellStart"/>
      <w:r w:rsidRPr="00A6099C">
        <w:rPr>
          <w:rFonts w:eastAsia="Times New Roman" w:cstheme="minorHAnsi"/>
        </w:rPr>
        <w:t>Apache</w:t>
      </w:r>
      <w:proofErr w:type="spellEnd"/>
      <w:r w:rsidRPr="00A6099C">
        <w:rPr>
          <w:rFonts w:eastAsia="Times New Roman" w:cstheme="minorHAnsi"/>
        </w:rPr>
        <w:t xml:space="preserve"> </w:t>
      </w:r>
      <w:proofErr w:type="spellStart"/>
      <w:r w:rsidRPr="00A6099C">
        <w:rPr>
          <w:rFonts w:eastAsia="Times New Roman" w:cstheme="minorHAnsi"/>
        </w:rPr>
        <w:t>Tomcat</w:t>
      </w:r>
      <w:proofErr w:type="spellEnd"/>
      <w:r w:rsidRPr="00A6099C">
        <w:rPr>
          <w:rFonts w:eastAsia="Times New Roman" w:cstheme="minorHAnsi"/>
        </w:rPr>
        <w:t xml:space="preserve">); </w:t>
      </w:r>
    </w:p>
    <w:p w14:paraId="2AEFF608"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1.3.4. interneto serveris (</w:t>
      </w:r>
      <w:proofErr w:type="spellStart"/>
      <w:r w:rsidRPr="00A6099C">
        <w:rPr>
          <w:rFonts w:eastAsia="Times New Roman" w:cstheme="minorHAnsi"/>
        </w:rPr>
        <w:t>Apache</w:t>
      </w:r>
      <w:proofErr w:type="spellEnd"/>
      <w:r w:rsidRPr="00A6099C">
        <w:rPr>
          <w:rFonts w:eastAsia="Times New Roman" w:cstheme="minorHAnsi"/>
        </w:rPr>
        <w:t xml:space="preserve"> HTTP Server); </w:t>
      </w:r>
    </w:p>
    <w:p w14:paraId="52BE62A7"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1.3.5. GIS paslaugų serveriai (</w:t>
      </w:r>
      <w:proofErr w:type="spellStart"/>
      <w:r w:rsidRPr="00A6099C">
        <w:rPr>
          <w:rFonts w:eastAsia="Times New Roman" w:cstheme="minorHAnsi"/>
        </w:rPr>
        <w:t>GeoServer</w:t>
      </w:r>
      <w:proofErr w:type="spellEnd"/>
      <w:r w:rsidRPr="00A6099C">
        <w:rPr>
          <w:rFonts w:eastAsia="Times New Roman" w:cstheme="minorHAnsi"/>
        </w:rPr>
        <w:t xml:space="preserve">, </w:t>
      </w:r>
      <w:proofErr w:type="spellStart"/>
      <w:r w:rsidRPr="00A6099C">
        <w:rPr>
          <w:rFonts w:eastAsia="Times New Roman" w:cstheme="minorHAnsi"/>
        </w:rPr>
        <w:t>GeoWebCache</w:t>
      </w:r>
      <w:proofErr w:type="spellEnd"/>
      <w:r w:rsidRPr="00A6099C">
        <w:rPr>
          <w:rFonts w:eastAsia="Times New Roman" w:cstheme="minorHAnsi"/>
        </w:rPr>
        <w:t xml:space="preserve">), naudojami žemėlapių sluoksniams; </w:t>
      </w:r>
    </w:p>
    <w:p w14:paraId="6CDB8106"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1.3.6. ataskaitų generavimo posistemė (</w:t>
      </w:r>
      <w:proofErr w:type="spellStart"/>
      <w:r w:rsidRPr="00A6099C">
        <w:rPr>
          <w:rFonts w:eastAsia="Times New Roman" w:cstheme="minorHAnsi"/>
        </w:rPr>
        <w:t>JasperReports</w:t>
      </w:r>
      <w:proofErr w:type="spellEnd"/>
      <w:r w:rsidRPr="00A6099C">
        <w:rPr>
          <w:rFonts w:eastAsia="Times New Roman" w:cstheme="minorHAnsi"/>
        </w:rPr>
        <w:t xml:space="preserve"> / </w:t>
      </w:r>
      <w:proofErr w:type="spellStart"/>
      <w:r w:rsidRPr="00A6099C">
        <w:rPr>
          <w:rFonts w:eastAsia="Times New Roman" w:cstheme="minorHAnsi"/>
        </w:rPr>
        <w:t>JasperServer</w:t>
      </w:r>
      <w:proofErr w:type="spellEnd"/>
      <w:r w:rsidRPr="00A6099C">
        <w:rPr>
          <w:rFonts w:eastAsia="Times New Roman" w:cstheme="minorHAnsi"/>
        </w:rPr>
        <w:t xml:space="preserve">); </w:t>
      </w:r>
    </w:p>
    <w:p w14:paraId="3BF1B3A6"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1.3.7. LGT IS EP duomenų bazė (EP DB), kurioje saugomi EP duomenys ir GEOLIS DB duomenų kopija, naudojama EP funkcionalumui užtikrinti. EP DB ir GEOLIS DB duomenys sinchronizuojami pagal nustatytus procesus.</w:t>
      </w:r>
    </w:p>
    <w:p w14:paraId="4285B382"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1.4. LGT IS EP naudoja šias pagrindines technologijas:</w:t>
      </w:r>
    </w:p>
    <w:p w14:paraId="1E4451A7"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1.4.1. </w:t>
      </w:r>
      <w:proofErr w:type="spellStart"/>
      <w:r w:rsidRPr="00A6099C">
        <w:rPr>
          <w:rFonts w:eastAsia="Times New Roman" w:cstheme="minorHAnsi"/>
        </w:rPr>
        <w:t>Oracle</w:t>
      </w:r>
      <w:proofErr w:type="spellEnd"/>
      <w:r w:rsidRPr="00A6099C">
        <w:rPr>
          <w:rFonts w:eastAsia="Times New Roman" w:cstheme="minorHAnsi"/>
        </w:rPr>
        <w:t xml:space="preserve"> DBVS 11g R2 (EP DB ir GEOLIS DB kopija); </w:t>
      </w:r>
    </w:p>
    <w:p w14:paraId="3DFD3BD3"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1.4.2. </w:t>
      </w:r>
      <w:proofErr w:type="spellStart"/>
      <w:r w:rsidRPr="00A6099C">
        <w:rPr>
          <w:rFonts w:eastAsia="Times New Roman" w:cstheme="minorHAnsi"/>
        </w:rPr>
        <w:t>Oracle</w:t>
      </w:r>
      <w:proofErr w:type="spellEnd"/>
      <w:r w:rsidRPr="00A6099C">
        <w:rPr>
          <w:rFonts w:eastAsia="Times New Roman" w:cstheme="minorHAnsi"/>
        </w:rPr>
        <w:t xml:space="preserve"> APEX 4.1.1 formų realizavimui; </w:t>
      </w:r>
    </w:p>
    <w:p w14:paraId="36ECE46C"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1.4.3. </w:t>
      </w:r>
      <w:proofErr w:type="spellStart"/>
      <w:r w:rsidRPr="00A6099C">
        <w:rPr>
          <w:rFonts w:eastAsia="Times New Roman" w:cstheme="minorHAnsi"/>
        </w:rPr>
        <w:t>Apache</w:t>
      </w:r>
      <w:proofErr w:type="spellEnd"/>
      <w:r w:rsidRPr="00A6099C">
        <w:rPr>
          <w:rFonts w:eastAsia="Times New Roman" w:cstheme="minorHAnsi"/>
        </w:rPr>
        <w:t xml:space="preserve"> </w:t>
      </w:r>
      <w:proofErr w:type="spellStart"/>
      <w:r w:rsidRPr="00A6099C">
        <w:rPr>
          <w:rFonts w:eastAsia="Times New Roman" w:cstheme="minorHAnsi"/>
        </w:rPr>
        <w:t>Tomcat</w:t>
      </w:r>
      <w:proofErr w:type="spellEnd"/>
      <w:r w:rsidRPr="00A6099C">
        <w:rPr>
          <w:rFonts w:eastAsia="Times New Roman" w:cstheme="minorHAnsi"/>
        </w:rPr>
        <w:t xml:space="preserve"> 7.0.42 aplikacijų serveriams; </w:t>
      </w:r>
    </w:p>
    <w:p w14:paraId="3903C3C0"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1.4.4. </w:t>
      </w:r>
      <w:proofErr w:type="spellStart"/>
      <w:r w:rsidRPr="00A6099C">
        <w:rPr>
          <w:rFonts w:eastAsia="Times New Roman" w:cstheme="minorHAnsi"/>
        </w:rPr>
        <w:t>Apache</w:t>
      </w:r>
      <w:proofErr w:type="spellEnd"/>
      <w:r w:rsidRPr="00A6099C">
        <w:rPr>
          <w:rFonts w:eastAsia="Times New Roman" w:cstheme="minorHAnsi"/>
        </w:rPr>
        <w:t xml:space="preserve"> HTTP Server 2.2.25 interneto serveriui; </w:t>
      </w:r>
    </w:p>
    <w:p w14:paraId="60795F49"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1.4.5. </w:t>
      </w:r>
      <w:proofErr w:type="spellStart"/>
      <w:r w:rsidRPr="00A6099C">
        <w:rPr>
          <w:rFonts w:eastAsia="Times New Roman" w:cstheme="minorHAnsi"/>
        </w:rPr>
        <w:t>GeoServer</w:t>
      </w:r>
      <w:proofErr w:type="spellEnd"/>
      <w:r w:rsidRPr="00A6099C">
        <w:rPr>
          <w:rFonts w:eastAsia="Times New Roman" w:cstheme="minorHAnsi"/>
        </w:rPr>
        <w:t xml:space="preserve"> 2.3.0 ir </w:t>
      </w:r>
      <w:proofErr w:type="spellStart"/>
      <w:r w:rsidRPr="00A6099C">
        <w:rPr>
          <w:rFonts w:eastAsia="Times New Roman" w:cstheme="minorHAnsi"/>
        </w:rPr>
        <w:t>GeoWebCache</w:t>
      </w:r>
      <w:proofErr w:type="spellEnd"/>
      <w:r w:rsidRPr="00A6099C">
        <w:rPr>
          <w:rFonts w:eastAsia="Times New Roman" w:cstheme="minorHAnsi"/>
        </w:rPr>
        <w:t xml:space="preserve"> 1.4 GIS paslaugoms; </w:t>
      </w:r>
    </w:p>
    <w:p w14:paraId="2B4958C0"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1.4.6. </w:t>
      </w:r>
      <w:proofErr w:type="spellStart"/>
      <w:r w:rsidRPr="00A6099C">
        <w:rPr>
          <w:rFonts w:eastAsia="Times New Roman" w:cstheme="minorHAnsi"/>
        </w:rPr>
        <w:t>JasperReports</w:t>
      </w:r>
      <w:proofErr w:type="spellEnd"/>
      <w:r w:rsidRPr="00A6099C">
        <w:rPr>
          <w:rFonts w:eastAsia="Times New Roman" w:cstheme="minorHAnsi"/>
        </w:rPr>
        <w:t xml:space="preserve"> / </w:t>
      </w:r>
      <w:proofErr w:type="spellStart"/>
      <w:r w:rsidRPr="00A6099C">
        <w:rPr>
          <w:rFonts w:eastAsia="Times New Roman" w:cstheme="minorHAnsi"/>
        </w:rPr>
        <w:t>JasperServer</w:t>
      </w:r>
      <w:proofErr w:type="spellEnd"/>
      <w:r w:rsidRPr="00A6099C">
        <w:rPr>
          <w:rFonts w:eastAsia="Times New Roman" w:cstheme="minorHAnsi"/>
        </w:rPr>
        <w:t xml:space="preserve"> 4.5.1 ataskaitų generavimui; </w:t>
      </w:r>
    </w:p>
    <w:p w14:paraId="37DE8070"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1.4.7. Java 8.</w:t>
      </w:r>
    </w:p>
    <w:p w14:paraId="6DF2157D"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1.5. LGT IS EP integruotas su šiomis išorinėmis informacinėmis sistemomis ir paslaugomis:</w:t>
      </w:r>
    </w:p>
    <w:p w14:paraId="7B2F3D37"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1.5.1. Valstybės informacinių išteklių sąveikumo platforma (VIISP) – naudotojų identifikavimui ir mokėjimams; </w:t>
      </w:r>
    </w:p>
    <w:p w14:paraId="5E4C5AE5"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1.5.2. Registrų ir kadastrų duomenys, kurie EP pasiekia per GEOLIS DB kopiją, o ne tiesioginėmis integracijomis; </w:t>
      </w:r>
    </w:p>
    <w:p w14:paraId="3247DD08"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1.5.3. kitos susijusios valstybės informacinės sistemos, kurių duomenys EP pasiekia per GEOLIS DB kopiją.</w:t>
      </w:r>
    </w:p>
    <w:p w14:paraId="09F74D95"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1.6. LGT IS EP naudotojai yra:</w:t>
      </w:r>
    </w:p>
    <w:p w14:paraId="6F680027"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1.6.1. LGT darbuotojai (vidiniai naudotojai); </w:t>
      </w:r>
    </w:p>
    <w:p w14:paraId="03DACCC3"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1.6.2. fiziniai ir juridiniai asmenys, teikiantys duomenis ar gaunantys paslaugas per EP; </w:t>
      </w:r>
    </w:p>
    <w:p w14:paraId="7BEDFA3A"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1.6.3. institucijos, naudojančios EP funkcijas per VIISP.</w:t>
      </w:r>
    </w:p>
    <w:p w14:paraId="73A57568"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1.7. LGT IS EP eksploatuojamas nuo 2012–2013 metų. Palaikymo paslaugos turi būti teikiamos užtikrinant:</w:t>
      </w:r>
    </w:p>
    <w:p w14:paraId="2D961E2E"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1.7.1. stabilų EP veikimą; </w:t>
      </w:r>
    </w:p>
    <w:p w14:paraId="731086E0"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1.7.2. duomenų vientisumą EP DB ir GEOLIS DB kopijoje; </w:t>
      </w:r>
    </w:p>
    <w:p w14:paraId="5C133A1B"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1.7.3. EP–GEOLIS duomenų sinchronizavimo patikimumą; </w:t>
      </w:r>
    </w:p>
    <w:p w14:paraId="68A90C07"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1.7.4. saugumo reikalavimų laikymąsi; </w:t>
      </w:r>
    </w:p>
    <w:p w14:paraId="383F49CD"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1.7.5. incidentų sprendimą ir rizikų valdymą.</w:t>
      </w:r>
    </w:p>
    <w:p w14:paraId="6EFF0E78"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1.8. LGT turi esamą techninę dokumentaciją, apimančią:</w:t>
      </w:r>
    </w:p>
    <w:p w14:paraId="49DAF8FF"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1.8.1. EP architektūros aprašus; </w:t>
      </w:r>
    </w:p>
    <w:p w14:paraId="708F1B96"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1.8.2. EP integracijų schemas (įskaitant GEOLIS DB kopijos sinchronizavimą); </w:t>
      </w:r>
    </w:p>
    <w:p w14:paraId="3D22383D"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1.8.3. EP duomenų modelius; </w:t>
      </w:r>
    </w:p>
    <w:p w14:paraId="64D4419E"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1.8.4. administravimo vadovus; </w:t>
      </w:r>
    </w:p>
    <w:p w14:paraId="3DE632D9"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1.8.5. naudotojų vadovus; </w:t>
      </w:r>
    </w:p>
    <w:p w14:paraId="4339909D"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1.8.6. saugumo politikų ir procedūrų rinkinį.</w:t>
      </w:r>
    </w:p>
    <w:p w14:paraId="126DB273"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Dokumentacija gali būti ne pilna arba pasenusi, todėl paslaugų teikėjas privalo ją naudoti kaip orientacinę ir, esant poreikiui, teikti rekomendacijas dėl atnaujinimo.</w:t>
      </w:r>
    </w:p>
    <w:p w14:paraId="1563B055"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1.9. LGT IS EP yra priskiriamas esminiams kibernetinio saugumo subjektams, todėl palaikymo paslaugos turi būti teikiamos laikantis:</w:t>
      </w:r>
    </w:p>
    <w:p w14:paraId="2C707C74"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1.9.1. saugumo incidentų valdymo reikalavimų; </w:t>
      </w:r>
    </w:p>
    <w:p w14:paraId="7263443B"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1.9.2. prieigos kontrolės ir atsekamumo principų; </w:t>
      </w:r>
    </w:p>
    <w:p w14:paraId="653D8052"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 xml:space="preserve">1.9.3. konfigūracijų valdymo ir pakeitimų valdymo tvarkų; </w:t>
      </w:r>
    </w:p>
    <w:p w14:paraId="0370B16B" w14:textId="77777777" w:rsidR="00A6099C" w:rsidRPr="00A6099C" w:rsidRDefault="00A6099C" w:rsidP="00A6099C">
      <w:pPr>
        <w:spacing w:line="240" w:lineRule="auto"/>
        <w:ind w:firstLine="284"/>
        <w:rPr>
          <w:rFonts w:eastAsia="Times New Roman" w:cstheme="minorHAnsi"/>
        </w:rPr>
      </w:pPr>
      <w:r w:rsidRPr="00A6099C">
        <w:rPr>
          <w:rFonts w:eastAsia="Times New Roman" w:cstheme="minorHAnsi"/>
        </w:rPr>
        <w:t>1.9.4. duomenų apsaugos ir konfidencialumo reikalavimų.</w:t>
      </w:r>
    </w:p>
    <w:p w14:paraId="1553115E" w14:textId="77777777" w:rsidR="00A6099C" w:rsidRPr="00A6099C" w:rsidRDefault="00A6099C" w:rsidP="00A6099C">
      <w:pPr>
        <w:spacing w:line="240" w:lineRule="auto"/>
        <w:ind w:firstLine="0"/>
        <w:outlineLvl w:val="0"/>
        <w:rPr>
          <w:rFonts w:eastAsia="Times New Roman" w:cstheme="minorHAnsi"/>
          <w:b/>
          <w:bCs/>
          <w:kern w:val="36"/>
        </w:rPr>
      </w:pPr>
    </w:p>
    <w:p w14:paraId="2ECDFF2B" w14:textId="77777777" w:rsidR="00A6099C" w:rsidRPr="00A6099C" w:rsidRDefault="00A6099C" w:rsidP="00A6099C">
      <w:pPr>
        <w:spacing w:line="240" w:lineRule="auto"/>
        <w:ind w:firstLine="0"/>
        <w:jc w:val="left"/>
        <w:outlineLvl w:val="1"/>
        <w:rPr>
          <w:rFonts w:eastAsia="Times New Roman" w:cstheme="minorHAnsi"/>
          <w:b/>
          <w:bCs/>
        </w:rPr>
      </w:pPr>
      <w:r w:rsidRPr="00A6099C">
        <w:rPr>
          <w:rFonts w:eastAsia="Times New Roman" w:cstheme="minorHAnsi"/>
          <w:b/>
          <w:bCs/>
        </w:rPr>
        <w:t>2. PARUOŠIAMIEJI DARBAI</w:t>
      </w:r>
    </w:p>
    <w:p w14:paraId="2FC2DB0E"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 xml:space="preserve">2.1. Per 7 kalendorines dienas nuo sutarties pasirašymo paslaugų teikėjas turi susipažinti su LGT taikomomis metodikomis, procesais, procedūromis ir saugumo reikalavimais, susijusiais su LGT IS EP palaikymu ir incidentų valdymu, ir pateikti rašytinį patvirtinimą apie susipažinimą. Jeigu tam tikros tvarkos ar procedūros šiuo metu nėra </w:t>
      </w:r>
      <w:r w:rsidRPr="00A6099C">
        <w:rPr>
          <w:rFonts w:eastAsia="Times New Roman" w:cstheme="minorHAnsi"/>
        </w:rPr>
        <w:lastRenderedPageBreak/>
        <w:t>patvirtintos, paslaugų teikėjas dirba pagal gerąją praktiką (ISO/IEC 27001, ITIL, NKSC rekomendacijos) ir prisitaiko prie tvarkų, kai jos bus patvirtintos.</w:t>
      </w:r>
    </w:p>
    <w:p w14:paraId="615A7808"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2.2. Per 7 kalendorines dienas nuo sutarties pasirašymo paslaugų teikėjas turi suderinti veiklos principus ir procedūras, įskaitant:</w:t>
      </w:r>
      <w:r w:rsidRPr="00A6099C">
        <w:rPr>
          <w:rFonts w:eastAsia="Times New Roman" w:cstheme="minorHAnsi"/>
        </w:rPr>
        <w:br/>
        <w:t xml:space="preserve">     2.2.1. incidentų valdymo tvarką;</w:t>
      </w:r>
    </w:p>
    <w:p w14:paraId="66BBC3D7"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 xml:space="preserve">     2.2.2. problemų valdymo tvarką;</w:t>
      </w:r>
      <w:r w:rsidRPr="00A6099C">
        <w:rPr>
          <w:rFonts w:eastAsia="Times New Roman" w:cstheme="minorHAnsi"/>
        </w:rPr>
        <w:br/>
        <w:t xml:space="preserve">     2.2.3. pakeitimų valdymo tvarką;</w:t>
      </w:r>
      <w:r w:rsidRPr="00A6099C">
        <w:rPr>
          <w:rFonts w:eastAsia="Times New Roman" w:cstheme="minorHAnsi"/>
        </w:rPr>
        <w:br/>
        <w:t xml:space="preserve">     2.2.4. prieigos valdymo tvarką;</w:t>
      </w:r>
      <w:r w:rsidRPr="00A6099C">
        <w:rPr>
          <w:rFonts w:eastAsia="Times New Roman" w:cstheme="minorHAnsi"/>
        </w:rPr>
        <w:br/>
        <w:t xml:space="preserve">     2.2.5. komunikacijos ir eskalavimo tvarką.</w:t>
      </w:r>
      <w:r w:rsidRPr="00A6099C">
        <w:rPr>
          <w:rFonts w:eastAsia="Times New Roman" w:cstheme="minorHAnsi"/>
        </w:rPr>
        <w:br/>
        <w:t>Suderinimas įforminamas pasirašytu dokumentu.</w:t>
      </w:r>
    </w:p>
    <w:p w14:paraId="4C54EF63"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2.3. Per 7 kalendorines dienas nuo sutarties pasirašymo paslaugų teikėjas turi suderinti bendradarbiavimo principus, apimančius:</w:t>
      </w:r>
      <w:r w:rsidRPr="00A6099C">
        <w:rPr>
          <w:rFonts w:eastAsia="Times New Roman" w:cstheme="minorHAnsi"/>
        </w:rPr>
        <w:br/>
        <w:t xml:space="preserve">     2.3.1. komunikacijos kanalus;</w:t>
      </w:r>
      <w:r w:rsidRPr="00A6099C">
        <w:rPr>
          <w:rFonts w:eastAsia="Times New Roman" w:cstheme="minorHAnsi"/>
        </w:rPr>
        <w:br/>
        <w:t xml:space="preserve">     2.3.2. atsakomybių ribas;</w:t>
      </w:r>
      <w:r w:rsidRPr="00A6099C">
        <w:rPr>
          <w:rFonts w:eastAsia="Times New Roman" w:cstheme="minorHAnsi"/>
        </w:rPr>
        <w:br/>
        <w:t xml:space="preserve">     2.3.3. atsakingus asmenis;</w:t>
      </w:r>
      <w:r w:rsidRPr="00A6099C">
        <w:rPr>
          <w:rFonts w:eastAsia="Times New Roman" w:cstheme="minorHAnsi"/>
        </w:rPr>
        <w:br/>
        <w:t xml:space="preserve">     2.3.4. paslaugų teikimo koordinavimo tvarką.</w:t>
      </w:r>
    </w:p>
    <w:p w14:paraId="71709276"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2.4. Paslaugų teikėjas gali pradėti teikti paslaugas pilna apimtimi tik įvykdęs punktus 2.1–2.3 ir gavęs LGT rašytinį patvirtinimą.</w:t>
      </w:r>
    </w:p>
    <w:p w14:paraId="06AFAF7C"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2.5. Paruošiamieji darbai, tokie kaip analizė, integracijų peržiūra ar optimizavimo rekomendacijų teikimas, gali būti atliekami tiek, kiek tai būtina informacinių sistemų palaikymo paslaugoms užtikrinti, ir nėra laikomi privaloma ar nuolatine paslaugų teikimo dalimi.</w:t>
      </w:r>
    </w:p>
    <w:p w14:paraId="1CEBC9D8"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2.6. Esant poreikiui, paslaugų teikėjas gali atlikti LGT IS EP analizę ir pateikti su palaikymo paslaugomis susijusias išvadas ar rekomendacijas. Galimos analizės apimtys gali apimti:</w:t>
      </w:r>
      <w:r w:rsidRPr="00A6099C">
        <w:rPr>
          <w:rFonts w:eastAsia="Times New Roman" w:cstheme="minorHAnsi"/>
        </w:rPr>
        <w:br/>
        <w:t xml:space="preserve">     2.6.1. esamos techninės ir funkcinės dokumentacijos peržiūrą;</w:t>
      </w:r>
      <w:r w:rsidRPr="00A6099C">
        <w:rPr>
          <w:rFonts w:eastAsia="Times New Roman" w:cstheme="minorHAnsi"/>
        </w:rPr>
        <w:br/>
        <w:t xml:space="preserve">     2.6.2. LGT IS EP aplikacijų, modulių ir posistemių analizę;</w:t>
      </w:r>
      <w:r w:rsidRPr="00A6099C">
        <w:rPr>
          <w:rFonts w:eastAsia="Times New Roman" w:cstheme="minorHAnsi"/>
        </w:rPr>
        <w:br/>
        <w:t xml:space="preserve">     2.6.3. LGT IS EP duomenų bazės (EP DB) struktūros ir objektų analizę, įskaitant GEOLIS DB      kopijos naudojimą EP veikimui;</w:t>
      </w:r>
      <w:r w:rsidRPr="00A6099C">
        <w:rPr>
          <w:rFonts w:eastAsia="Times New Roman" w:cstheme="minorHAnsi"/>
        </w:rPr>
        <w:br/>
        <w:t xml:space="preserve">     2.6.4. ataskaitų generavimo posistemės analizę;</w:t>
      </w:r>
      <w:r w:rsidRPr="00A6099C">
        <w:rPr>
          <w:rFonts w:eastAsia="Times New Roman" w:cstheme="minorHAnsi"/>
        </w:rPr>
        <w:br/>
        <w:t xml:space="preserve">     2.6.5. GIS komponentų analizę;</w:t>
      </w:r>
      <w:r w:rsidRPr="00A6099C">
        <w:rPr>
          <w:rFonts w:eastAsia="Times New Roman" w:cstheme="minorHAnsi"/>
        </w:rPr>
        <w:br/>
        <w:t xml:space="preserve">     2.6.6. integracijų su VIISP analizę;</w:t>
      </w:r>
      <w:r w:rsidRPr="00A6099C">
        <w:rPr>
          <w:rFonts w:eastAsia="Times New Roman" w:cstheme="minorHAnsi"/>
        </w:rPr>
        <w:br/>
        <w:t xml:space="preserve">     2.6.7. išvadų, neatitikimų ar rizikų identifikavimą.</w:t>
      </w:r>
    </w:p>
    <w:p w14:paraId="1CAB13E0"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2.7. Esant poreikiui, paslaugų teikėjas gali pateikti rekomendacijas dėl LGT IS EP infrastruktūros, integracijų ar saugumo stiprinimo, susijusias su palaikymo paslaugų teikimu. Galimos veiklos gali apimti:</w:t>
      </w:r>
      <w:r w:rsidRPr="00A6099C">
        <w:rPr>
          <w:rFonts w:eastAsia="Times New Roman" w:cstheme="minorHAnsi"/>
        </w:rPr>
        <w:br/>
        <w:t xml:space="preserve">     2.7.1. LGT IS EP programinės įrangos komponentų apžvalgą;</w:t>
      </w:r>
      <w:r w:rsidRPr="00A6099C">
        <w:rPr>
          <w:rFonts w:eastAsia="Times New Roman" w:cstheme="minorHAnsi"/>
        </w:rPr>
        <w:br/>
        <w:t xml:space="preserve">     2.7.2. integracijų veikimo, stabilumo ir saugumo vertinimą;</w:t>
      </w:r>
      <w:r w:rsidRPr="00A6099C">
        <w:rPr>
          <w:rFonts w:eastAsia="Times New Roman" w:cstheme="minorHAnsi"/>
        </w:rPr>
        <w:br/>
        <w:t xml:space="preserve">     2.7.3. duomenų apsikeitimo procesų ir sinchronizavimo mechanizmų peržiūrą;</w:t>
      </w:r>
      <w:r w:rsidRPr="00A6099C">
        <w:rPr>
          <w:rFonts w:eastAsia="Times New Roman" w:cstheme="minorHAnsi"/>
        </w:rPr>
        <w:br/>
        <w:t xml:space="preserve">     2.7.4. identifikuotų rizikų ir neatitikimų pateikimą;</w:t>
      </w:r>
      <w:r w:rsidRPr="00A6099C">
        <w:rPr>
          <w:rFonts w:eastAsia="Times New Roman" w:cstheme="minorHAnsi"/>
        </w:rPr>
        <w:br/>
        <w:t xml:space="preserve">     2.7.5. rekomendacijas dėl integracijų optimizavimo ir saugumo stiprinimo, atsižvelgiant į NKSC reikalavimus.</w:t>
      </w:r>
    </w:p>
    <w:p w14:paraId="6A2638E3" w14:textId="77777777" w:rsidR="00A6099C" w:rsidRPr="00A6099C" w:rsidRDefault="00A6099C" w:rsidP="00A6099C">
      <w:pPr>
        <w:spacing w:line="240" w:lineRule="auto"/>
        <w:ind w:firstLine="0"/>
        <w:jc w:val="left"/>
        <w:rPr>
          <w:rFonts w:eastAsia="Times New Roman" w:cstheme="minorHAnsi"/>
        </w:rPr>
      </w:pPr>
    </w:p>
    <w:p w14:paraId="5761455D" w14:textId="77777777" w:rsidR="00A6099C" w:rsidRPr="00A6099C" w:rsidRDefault="00A6099C" w:rsidP="00A6099C">
      <w:pPr>
        <w:spacing w:line="240" w:lineRule="auto"/>
        <w:ind w:firstLine="0"/>
        <w:jc w:val="left"/>
        <w:rPr>
          <w:rFonts w:eastAsia="Times New Roman" w:cstheme="minorHAnsi"/>
          <w:b/>
          <w:bCs/>
        </w:rPr>
      </w:pPr>
      <w:r w:rsidRPr="00A6099C">
        <w:rPr>
          <w:rFonts w:eastAsia="Times New Roman" w:cstheme="minorHAnsi"/>
          <w:b/>
          <w:bCs/>
        </w:rPr>
        <w:t>3. PASLAUGŲ TEIKIMO MODELIS</w:t>
      </w:r>
    </w:p>
    <w:p w14:paraId="49AEE603"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3.1. Paslaugos teikiamos pagal LGT registruojamus kreipinius, incidentus ir užklausas, susijusias su LGT IS EP veikimu, funkcionalumu, duomenų apdorojimu, integracijomis ir kitais EP komponentais.</w:t>
      </w:r>
    </w:p>
    <w:p w14:paraId="55BAEA23"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3.2. Paslaugų teikėjas privalo užtikrinti nuolatinį LGT IS EP veikimo stebėseną, incidentų registravimą, analizę ir šalinimą pagal suderintą incidentų valdymo tvarką.</w:t>
      </w:r>
    </w:p>
    <w:p w14:paraId="7EB533E0"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3.3. Paslaugų teikėjas privalo teikti paslaugas pagal šiuos paslaugų tipus: </w:t>
      </w:r>
    </w:p>
    <w:p w14:paraId="08941F8D"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3.3.1. incidentų sprendimas; </w:t>
      </w:r>
    </w:p>
    <w:p w14:paraId="358B0B69"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3.3.2. problemų valdymas; </w:t>
      </w:r>
    </w:p>
    <w:p w14:paraId="324194E9"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3.3.3. pakeitimų įgyvendinimas; </w:t>
      </w:r>
    </w:p>
    <w:p w14:paraId="18FA795A"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3.3.4. konsultacijos ir techninė pagalba; </w:t>
      </w:r>
    </w:p>
    <w:p w14:paraId="5C0E28D7"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3.3.5. planiniai priežiūros darbai.</w:t>
      </w:r>
    </w:p>
    <w:p w14:paraId="2641B452"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lastRenderedPageBreak/>
        <w:t>3.4. Incidentai ir užklausos registruojami LGT naudojamoje incidentų valdymo sistemoje. Paslaugų teikėjas privalo naudoti šią sistemą visam incidentų ir užklausų gyvavimo ciklui valdyti.</w:t>
      </w:r>
    </w:p>
    <w:p w14:paraId="41AF7D10"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3.5. Paslaugų teikėjas privalo užtikrinti, kad visi darbai būtų atliekami tik gavus LGT patvirtinimą, išskyrus atvejus, kai būtina nedelsiant pašalinti kritinį incidentą, trukdantį LGT IS EP veikimui.</w:t>
      </w:r>
    </w:p>
    <w:p w14:paraId="045DAF66"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3.6. Paslaugų teikėjas privalo užtikrinti, kad visi pakeitimai būtų atliekami pagal suderintą pakeitimų valdymo tvarką, įskaitant: </w:t>
      </w:r>
    </w:p>
    <w:p w14:paraId="191E94B4"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3.6.1. pakeitimo poreikio įvertinimą; </w:t>
      </w:r>
    </w:p>
    <w:p w14:paraId="453B7D28"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3.6.2. rizikų analizę; </w:t>
      </w:r>
    </w:p>
    <w:p w14:paraId="163D311D"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3.6.3. testavimo planą; </w:t>
      </w:r>
    </w:p>
    <w:p w14:paraId="4491E73F"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3.6.4. diegimo planą; </w:t>
      </w:r>
    </w:p>
    <w:p w14:paraId="2C614131"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3.6.5. grąžinimo (</w:t>
      </w:r>
      <w:proofErr w:type="spellStart"/>
      <w:r w:rsidRPr="00A6099C">
        <w:rPr>
          <w:rFonts w:eastAsia="Times New Roman" w:cstheme="minorHAnsi"/>
        </w:rPr>
        <w:t>rollback</w:t>
      </w:r>
      <w:proofErr w:type="spellEnd"/>
      <w:r w:rsidRPr="00A6099C">
        <w:rPr>
          <w:rFonts w:eastAsia="Times New Roman" w:cstheme="minorHAnsi"/>
        </w:rPr>
        <w:t xml:space="preserve">) planą; </w:t>
      </w:r>
    </w:p>
    <w:p w14:paraId="2A0EBE75"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3.6.6. diegimo suderinimą su LGT.</w:t>
      </w:r>
    </w:p>
    <w:p w14:paraId="12AD5730"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3.7. Paslaugų teikėjas privalo užtikrinti, kad visi pakeitimai būtų diegiami tik testavimo aplinkoje, o į gamybinę aplinką perkeliami tik po LGT patvirtinimo.</w:t>
      </w:r>
    </w:p>
    <w:p w14:paraId="1EF68742"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3.8. Paslaugų teikėjas privalo teikti LGT IS EP veikimo ataskaitas pagal suderintą periodiškumą, įskaitant: </w:t>
      </w:r>
    </w:p>
    <w:p w14:paraId="72AFB901"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3.8.1. incidentų statistiką; </w:t>
      </w:r>
    </w:p>
    <w:p w14:paraId="5A5946E2"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3.8.2. problemų valdymo rezultatus; </w:t>
      </w:r>
    </w:p>
    <w:p w14:paraId="2E013F1E"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3.8.3. atliktus pakeitimus; </w:t>
      </w:r>
    </w:p>
    <w:p w14:paraId="00DF34C6"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 xml:space="preserve">3.8.4. planinių darbų vykdymą; </w:t>
      </w:r>
    </w:p>
    <w:p w14:paraId="0DF83F5D" w14:textId="77777777" w:rsidR="00A6099C" w:rsidRPr="00A6099C" w:rsidRDefault="00A6099C" w:rsidP="00A6099C">
      <w:pPr>
        <w:spacing w:line="240" w:lineRule="auto"/>
        <w:ind w:left="426" w:firstLine="0"/>
        <w:rPr>
          <w:rFonts w:eastAsia="Times New Roman" w:cstheme="minorHAnsi"/>
        </w:rPr>
      </w:pPr>
      <w:r w:rsidRPr="00A6099C">
        <w:rPr>
          <w:rFonts w:eastAsia="Times New Roman" w:cstheme="minorHAnsi"/>
        </w:rPr>
        <w:t>3.8.5. identifikuotas rizikas ir rekomendacijas.</w:t>
      </w:r>
    </w:p>
    <w:p w14:paraId="07A38571"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3.9. Paslaugų teikėjas privalo bendradarbiauti su LGT specialistais, kitais LGT paslaugų teikėjais ir VDC, kai tai būtina LGT IS EP veikimui užtikrinti.</w:t>
      </w:r>
    </w:p>
    <w:p w14:paraId="2742F6F0"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3.10. Paslaugų teikėjas privalo užtikrinti, kad visi darbai būtų atliekami laikantis LGT saugumo politikų, prieigos valdymo reikalavimų ir NKSC rekomendacijų.</w:t>
      </w:r>
    </w:p>
    <w:p w14:paraId="4F081DD4"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3.11. Paslaugų teikėjas privalo užtikrinti, kad visi darbai būtų dokumentuojami ir kad dokumentacija būtų prieinama LGT.</w:t>
      </w:r>
    </w:p>
    <w:p w14:paraId="056D3EE6" w14:textId="77777777" w:rsidR="00A6099C" w:rsidRPr="00A6099C" w:rsidRDefault="00A6099C" w:rsidP="00A6099C">
      <w:pPr>
        <w:spacing w:line="240" w:lineRule="auto"/>
        <w:ind w:firstLine="0"/>
        <w:rPr>
          <w:rFonts w:eastAsia="Times New Roman" w:cstheme="minorHAnsi"/>
        </w:rPr>
      </w:pPr>
    </w:p>
    <w:p w14:paraId="4B12B680" w14:textId="77777777" w:rsidR="00A6099C" w:rsidRPr="00A6099C" w:rsidRDefault="00A6099C" w:rsidP="00A6099C">
      <w:pPr>
        <w:spacing w:line="240" w:lineRule="auto"/>
        <w:ind w:firstLine="0"/>
        <w:rPr>
          <w:rFonts w:eastAsia="Times New Roman" w:cstheme="minorHAnsi"/>
          <w:b/>
          <w:bCs/>
        </w:rPr>
      </w:pPr>
      <w:r w:rsidRPr="00A6099C">
        <w:rPr>
          <w:rFonts w:eastAsia="Times New Roman" w:cstheme="minorHAnsi"/>
          <w:b/>
          <w:bCs/>
        </w:rPr>
        <w:t>4. PASLAUGŲ APIMTIS</w:t>
      </w:r>
    </w:p>
    <w:p w14:paraId="27F02824"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4.1. Pagal šią TS teikiamų paslaugų apimtis apima informacinių sistemų palaikymo, priežiūros ir incidentų valdymo veiklas, taip pat su šiomis veiklomis susijusius pakeitimus, kurie laikomi smulkiais koregavimais, būtinais informacinių sistemų veikimo palaikymui, klaidų šalinimui, saugumo užtikrinimui ar teisės aktų pasikeitimų įgyvendinimui.</w:t>
      </w:r>
    </w:p>
    <w:p w14:paraId="4340A62C"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Naujų funkcionalumų kūrimas, esamų funkcionalumų esminis keitimas, architektūriniai sprendimai ar informacinių sistemų plėtra nėra šio pirkimo objektas.</w:t>
      </w:r>
    </w:p>
    <w:p w14:paraId="2233CF8F"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4.2. Paslaugų apimtis apima šiuos darbus:</w:t>
      </w:r>
    </w:p>
    <w:p w14:paraId="38AE782B"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4.2.1. LGT IS EP veikimo užtikrinimas: </w:t>
      </w:r>
    </w:p>
    <w:p w14:paraId="1844CD95"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4.2.1.1. LGT IS EP aplikacijų veikimo stebėsena; </w:t>
      </w:r>
    </w:p>
    <w:p w14:paraId="228F9D4E"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4.2.1.2. veikimo sutrikimų identifikavimas; </w:t>
      </w:r>
    </w:p>
    <w:p w14:paraId="7A927A72"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4.2.1.3. veikimo sutrikimų šalinimas; </w:t>
      </w:r>
    </w:p>
    <w:p w14:paraId="607061B2"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4.2.1.4. EP funkcionalumo prieinamumo užtikrinimas.</w:t>
      </w:r>
    </w:p>
    <w:p w14:paraId="5260D449"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4.2.2. Incidentų valdymas: </w:t>
      </w:r>
    </w:p>
    <w:p w14:paraId="67BCE090"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4.2.2.1. incidentų registravimas; </w:t>
      </w:r>
    </w:p>
    <w:p w14:paraId="53FFF1AB"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4.2.2.2. incidentų analizė; </w:t>
      </w:r>
    </w:p>
    <w:p w14:paraId="1CE7028B"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4.2.2.3. incidentų sprendimas pagal suderintus prioritetus; </w:t>
      </w:r>
    </w:p>
    <w:p w14:paraId="655944AB"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4.2.2.4. incidentų sprendimo terminų laikymasis; </w:t>
      </w:r>
    </w:p>
    <w:p w14:paraId="2CAC3A7A"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4.2.2.5. incidentų priežasčių nustatymas; </w:t>
      </w:r>
    </w:p>
    <w:p w14:paraId="664C1271"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4.2.2.6. prevencinių priemonių siūlymas.</w:t>
      </w:r>
    </w:p>
    <w:p w14:paraId="0F6C54C4"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4.2.3. Problemų valdymas: </w:t>
      </w:r>
    </w:p>
    <w:p w14:paraId="49FCA344"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4.2.3.1. pasikartojančių incidentų analizė; </w:t>
      </w:r>
    </w:p>
    <w:p w14:paraId="7C104D27"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4.2.3.2. problemų priežasčių nustatymas; </w:t>
      </w:r>
    </w:p>
    <w:p w14:paraId="186CCF20"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4.2.3.3. ilgalaikių sprendimų siūlymas; </w:t>
      </w:r>
    </w:p>
    <w:p w14:paraId="2152BF24"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4.2.3.4. ilgalaikių sprendimų įgyvendinimas.</w:t>
      </w:r>
    </w:p>
    <w:p w14:paraId="7E7B8A9C"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lastRenderedPageBreak/>
        <w:t xml:space="preserve">4.2.4. Pakeitimų valdymas: </w:t>
      </w:r>
    </w:p>
    <w:p w14:paraId="64818E43"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4.2.4.1. pakeitimų poreikio analizė; </w:t>
      </w:r>
    </w:p>
    <w:p w14:paraId="593B8977"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4.2.4.2. pakeitimų projektavimas; </w:t>
      </w:r>
    </w:p>
    <w:p w14:paraId="5C156E00"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4.2.4.3. pakeitimų įgyvendinimas; </w:t>
      </w:r>
    </w:p>
    <w:p w14:paraId="3D29D2B0"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4.2.4.4. pakeitimų testavimas testavimo aplinkoje; </w:t>
      </w:r>
    </w:p>
    <w:p w14:paraId="088477DE"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4.2.4.5. pakeitimų diegimas į gamybinę aplinką tik gavus LGT patvirtinimą.</w:t>
      </w:r>
    </w:p>
    <w:p w14:paraId="5CF72F87"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4.2.5. LGT IS EP duomenų bazės (EP DB) priežiūra: </w:t>
      </w:r>
    </w:p>
    <w:p w14:paraId="11E72A82"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4.2.5.1. EP DB struktūros ir objektų priežiūra; </w:t>
      </w:r>
    </w:p>
    <w:p w14:paraId="6C56763F"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4.2.5.2. duomenų kokybės ir vientisumo užtikrinimas; </w:t>
      </w:r>
    </w:p>
    <w:p w14:paraId="4C03317E"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4.2.5.3. GEOLIS DB kopijos naudojimo EP veikimui priežiūra; </w:t>
      </w:r>
    </w:p>
    <w:p w14:paraId="318E8A1D"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4.2.5.4. duomenų sinchronizavimo procesų analizė; </w:t>
      </w:r>
    </w:p>
    <w:p w14:paraId="44553E1F"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4.2.5.5. duomenų sinchronizavimo neatitikimų šalinimas.</w:t>
      </w:r>
    </w:p>
    <w:p w14:paraId="153CFEF6"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4.2.6. Aplikacijų ir posistemių priežiūra: </w:t>
      </w:r>
    </w:p>
    <w:p w14:paraId="600DD2B8"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4.2.6.1. </w:t>
      </w:r>
      <w:proofErr w:type="spellStart"/>
      <w:r w:rsidRPr="00A6099C">
        <w:rPr>
          <w:rFonts w:eastAsia="Times New Roman" w:cstheme="minorHAnsi"/>
        </w:rPr>
        <w:t>Oracle</w:t>
      </w:r>
      <w:proofErr w:type="spellEnd"/>
      <w:r w:rsidRPr="00A6099C">
        <w:rPr>
          <w:rFonts w:eastAsia="Times New Roman" w:cstheme="minorHAnsi"/>
        </w:rPr>
        <w:t xml:space="preserve"> APEX formų priežiūra ir korekcijos; </w:t>
      </w:r>
    </w:p>
    <w:p w14:paraId="0D59D542"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4.2.6.2. </w:t>
      </w:r>
      <w:proofErr w:type="spellStart"/>
      <w:r w:rsidRPr="00A6099C">
        <w:rPr>
          <w:rFonts w:eastAsia="Times New Roman" w:cstheme="minorHAnsi"/>
        </w:rPr>
        <w:t>Apache</w:t>
      </w:r>
      <w:proofErr w:type="spellEnd"/>
      <w:r w:rsidRPr="00A6099C">
        <w:rPr>
          <w:rFonts w:eastAsia="Times New Roman" w:cstheme="minorHAnsi"/>
        </w:rPr>
        <w:t xml:space="preserve"> </w:t>
      </w:r>
      <w:proofErr w:type="spellStart"/>
      <w:r w:rsidRPr="00A6099C">
        <w:rPr>
          <w:rFonts w:eastAsia="Times New Roman" w:cstheme="minorHAnsi"/>
        </w:rPr>
        <w:t>Tomcat</w:t>
      </w:r>
      <w:proofErr w:type="spellEnd"/>
      <w:r w:rsidRPr="00A6099C">
        <w:rPr>
          <w:rFonts w:eastAsia="Times New Roman" w:cstheme="minorHAnsi"/>
        </w:rPr>
        <w:t xml:space="preserve"> serverių priežiūra; </w:t>
      </w:r>
    </w:p>
    <w:p w14:paraId="4A56F47B"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4.2.6.3. </w:t>
      </w:r>
      <w:proofErr w:type="spellStart"/>
      <w:r w:rsidRPr="00A6099C">
        <w:rPr>
          <w:rFonts w:eastAsia="Times New Roman" w:cstheme="minorHAnsi"/>
        </w:rPr>
        <w:t>Apache</w:t>
      </w:r>
      <w:proofErr w:type="spellEnd"/>
      <w:r w:rsidRPr="00A6099C">
        <w:rPr>
          <w:rFonts w:eastAsia="Times New Roman" w:cstheme="minorHAnsi"/>
        </w:rPr>
        <w:t xml:space="preserve"> HTTP Server priežiūra; </w:t>
      </w:r>
    </w:p>
    <w:p w14:paraId="04EDF2AC"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4.2.6.4. </w:t>
      </w:r>
      <w:proofErr w:type="spellStart"/>
      <w:r w:rsidRPr="00A6099C">
        <w:rPr>
          <w:rFonts w:eastAsia="Times New Roman" w:cstheme="minorHAnsi"/>
        </w:rPr>
        <w:t>JasperReports</w:t>
      </w:r>
      <w:proofErr w:type="spellEnd"/>
      <w:r w:rsidRPr="00A6099C">
        <w:rPr>
          <w:rFonts w:eastAsia="Times New Roman" w:cstheme="minorHAnsi"/>
        </w:rPr>
        <w:t xml:space="preserve"> ir </w:t>
      </w:r>
      <w:proofErr w:type="spellStart"/>
      <w:r w:rsidRPr="00A6099C">
        <w:rPr>
          <w:rFonts w:eastAsia="Times New Roman" w:cstheme="minorHAnsi"/>
        </w:rPr>
        <w:t>JasperServer</w:t>
      </w:r>
      <w:proofErr w:type="spellEnd"/>
      <w:r w:rsidRPr="00A6099C">
        <w:rPr>
          <w:rFonts w:eastAsia="Times New Roman" w:cstheme="minorHAnsi"/>
        </w:rPr>
        <w:t xml:space="preserve"> posistemės priežiūra; </w:t>
      </w:r>
    </w:p>
    <w:p w14:paraId="378357BF"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4.2.6.5. </w:t>
      </w:r>
      <w:proofErr w:type="spellStart"/>
      <w:r w:rsidRPr="00A6099C">
        <w:rPr>
          <w:rFonts w:eastAsia="Times New Roman" w:cstheme="minorHAnsi"/>
        </w:rPr>
        <w:t>GeoServer</w:t>
      </w:r>
      <w:proofErr w:type="spellEnd"/>
      <w:r w:rsidRPr="00A6099C">
        <w:rPr>
          <w:rFonts w:eastAsia="Times New Roman" w:cstheme="minorHAnsi"/>
        </w:rPr>
        <w:t xml:space="preserve"> ir </w:t>
      </w:r>
      <w:proofErr w:type="spellStart"/>
      <w:r w:rsidRPr="00A6099C">
        <w:rPr>
          <w:rFonts w:eastAsia="Times New Roman" w:cstheme="minorHAnsi"/>
        </w:rPr>
        <w:t>GeoWebCache</w:t>
      </w:r>
      <w:proofErr w:type="spellEnd"/>
      <w:r w:rsidRPr="00A6099C">
        <w:rPr>
          <w:rFonts w:eastAsia="Times New Roman" w:cstheme="minorHAnsi"/>
        </w:rPr>
        <w:t xml:space="preserve"> GIS komponentų priežiūra.</w:t>
      </w:r>
    </w:p>
    <w:p w14:paraId="44CA1B1F"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4.2.7. Integracijų priežiūra: </w:t>
      </w:r>
    </w:p>
    <w:p w14:paraId="187F3AD9"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4.2.7.1. integracijos su VIISP veikimo užtikrinimas; </w:t>
      </w:r>
    </w:p>
    <w:p w14:paraId="64014E5A"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4.2.7.2. integracijos su GEOLIS DB kopija veikimo užtikrinimas; </w:t>
      </w:r>
    </w:p>
    <w:p w14:paraId="2127C364"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4.2.7.3. integracijų klaidų analizė; </w:t>
      </w:r>
    </w:p>
    <w:p w14:paraId="0D7F8E00"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4.2.7.4. integracijų klaidų šalinimas.</w:t>
      </w:r>
    </w:p>
    <w:p w14:paraId="71775217"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4.2.8. Saugumo reikalavimų įgyvendinimas: </w:t>
      </w:r>
    </w:p>
    <w:p w14:paraId="09953020"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4.2.8.1. prieigos valdymo reikalavimų laikymasis; </w:t>
      </w:r>
    </w:p>
    <w:p w14:paraId="3B63E12A"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4.2.8.2. saugumo incidentų valdymas pagal suderintą tvarką; </w:t>
      </w:r>
    </w:p>
    <w:p w14:paraId="01C1E22D"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4.2.8.3. rekomendacijų dėl saugumo stiprinimo teikimas; </w:t>
      </w:r>
    </w:p>
    <w:p w14:paraId="060E8AA1"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4.2.8.4. NKSC rekomendacijų taikymas.</w:t>
      </w:r>
    </w:p>
    <w:p w14:paraId="76E8F165"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4.2.9. Konsultacijos ir techninė pagalba: </w:t>
      </w:r>
    </w:p>
    <w:p w14:paraId="61819548"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       4.2.9.1. konsultacijos LGT darbuotojams dėl EP veikimo; </w:t>
      </w:r>
    </w:p>
    <w:p w14:paraId="4348E7E9"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4.2.9.2. metodinė pagalba diegiant pakeitimus; </w:t>
      </w:r>
    </w:p>
    <w:p w14:paraId="5EF5C00B"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4.2.9.3. rekomendacijos dėl EP optimizavimo.</w:t>
      </w:r>
    </w:p>
    <w:p w14:paraId="14D53D24" w14:textId="77777777" w:rsidR="00A6099C" w:rsidRPr="00A6099C" w:rsidRDefault="00A6099C" w:rsidP="00A6099C">
      <w:pPr>
        <w:spacing w:line="240" w:lineRule="auto"/>
        <w:ind w:firstLine="0"/>
        <w:outlineLvl w:val="2"/>
        <w:rPr>
          <w:rFonts w:eastAsia="Times New Roman" w:cstheme="minorHAnsi"/>
        </w:rPr>
      </w:pPr>
      <w:r w:rsidRPr="00A6099C">
        <w:rPr>
          <w:rFonts w:eastAsia="Times New Roman" w:cstheme="minorHAnsi"/>
        </w:rPr>
        <w:t xml:space="preserve">     4.2.10. Atliktų darbų dokumentavimas</w:t>
      </w:r>
    </w:p>
    <w:p w14:paraId="53974B12"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 xml:space="preserve">            4.2.10.1. atliktų darbų ir įgyvendintų sprendimų fiksavimas;</w:t>
      </w:r>
      <w:r w:rsidRPr="00A6099C">
        <w:rPr>
          <w:rFonts w:eastAsia="Times New Roman" w:cstheme="minorHAnsi"/>
        </w:rPr>
        <w:br/>
        <w:t xml:space="preserve">            4.2.10.2. su atliktais pakeitimais susijusios informacijos įrašymas į esamą dokumentaciją;</w:t>
      </w:r>
      <w:r w:rsidRPr="00A6099C">
        <w:rPr>
          <w:rFonts w:eastAsia="Times New Roman" w:cstheme="minorHAnsi"/>
        </w:rPr>
        <w:br/>
        <w:t xml:space="preserve">            4.2.10.3. techninių rekomendacijų ir pastabų dėl tolesnio informacinių sistemų tobulinimo    teikimas.</w:t>
      </w:r>
    </w:p>
    <w:p w14:paraId="6E27C5D5"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4.3. Dokumentacijos atnaujinimas atliekamas tik atliktų pakeitimų apimtyje. Viso informacinių sistemų dokumentacijos peržiūra ar perrašymas nėra šio pirkimo objektas.</w:t>
      </w:r>
    </w:p>
    <w:p w14:paraId="06DD637C"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4.4. Paslaugų teikėjas privalo užtikrinti, kad visi darbai būtų atliekami laikantis LGT saugumo politikų, prieigos valdymo reikalavimų, NKSC rekomendacijų ir kitų taikomų teisės aktų.</w:t>
      </w:r>
    </w:p>
    <w:p w14:paraId="763E3D1F"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4.5. Paslaugų teikėjas privalo bendradarbiauti su LGT, VDC ir kitais LGT paslaugų teikėjais, kai tai būtina LGT IS EP veikimui užtikrinti.</w:t>
      </w:r>
    </w:p>
    <w:p w14:paraId="4CBBCD7D" w14:textId="77777777" w:rsidR="00A6099C" w:rsidRPr="00A6099C" w:rsidRDefault="00A6099C" w:rsidP="00A6099C">
      <w:pPr>
        <w:spacing w:line="240" w:lineRule="auto"/>
        <w:ind w:firstLine="0"/>
        <w:jc w:val="left"/>
        <w:rPr>
          <w:rFonts w:eastAsia="Times New Roman" w:cstheme="minorHAnsi"/>
        </w:rPr>
      </w:pPr>
    </w:p>
    <w:p w14:paraId="5BC71EBB" w14:textId="77777777" w:rsidR="00A6099C" w:rsidRPr="00A6099C" w:rsidRDefault="00A6099C" w:rsidP="00A6099C">
      <w:pPr>
        <w:spacing w:line="240" w:lineRule="auto"/>
        <w:ind w:firstLine="0"/>
        <w:jc w:val="left"/>
        <w:rPr>
          <w:rFonts w:eastAsia="Times New Roman" w:cstheme="minorHAnsi"/>
          <w:b/>
          <w:bCs/>
        </w:rPr>
      </w:pPr>
      <w:r w:rsidRPr="00A6099C">
        <w:rPr>
          <w:rFonts w:eastAsia="Times New Roman" w:cstheme="minorHAnsi"/>
          <w:b/>
          <w:bCs/>
        </w:rPr>
        <w:t>5. PASLAUGŲ LYGIŲ (SLA) REIKALAVIMAI</w:t>
      </w:r>
    </w:p>
    <w:p w14:paraId="00F2E279"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5.1. Paslaugų teikėjas įsipareigoja organizuoti paslaugų teikimą taip, kad būtų užtikrinamas reagavimas į incidentus pagal nustatytus prioritetus ir šiame skyriuje apibrėžtus reagavimo laikus, neįtvirtinant nuolatinio budėjimo ar paslaugų teikimo 24 valandas per parą, 7 dienas per savaitę.</w:t>
      </w:r>
    </w:p>
    <w:p w14:paraId="00E6FD13"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5.2. Incidentų prioritetai nustatomi pagal šiuos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276"/>
        <w:gridCol w:w="7103"/>
      </w:tblGrid>
      <w:tr w:rsidR="00A6099C" w:rsidRPr="00A6099C" w14:paraId="26B40455" w14:textId="77777777" w:rsidTr="00641CE9">
        <w:trPr>
          <w:tblHeader/>
        </w:trPr>
        <w:tc>
          <w:tcPr>
            <w:tcW w:w="1129" w:type="dxa"/>
            <w:vAlign w:val="center"/>
            <w:hideMark/>
          </w:tcPr>
          <w:p w14:paraId="38876F76" w14:textId="77777777" w:rsidR="00A6099C" w:rsidRPr="00A6099C" w:rsidRDefault="00A6099C" w:rsidP="00A6099C">
            <w:pPr>
              <w:spacing w:before="100" w:beforeAutospacing="1" w:after="100" w:afterAutospacing="1" w:line="240" w:lineRule="auto"/>
              <w:ind w:firstLine="0"/>
              <w:jc w:val="center"/>
              <w:rPr>
                <w:rFonts w:eastAsia="Times New Roman" w:cstheme="minorHAnsi"/>
                <w:b/>
                <w:bCs/>
              </w:rPr>
            </w:pPr>
            <w:r w:rsidRPr="00A6099C">
              <w:rPr>
                <w:rFonts w:eastAsia="Times New Roman" w:cstheme="minorHAnsi"/>
                <w:b/>
                <w:bCs/>
              </w:rPr>
              <w:lastRenderedPageBreak/>
              <w:t>Prioritetas</w:t>
            </w:r>
          </w:p>
        </w:tc>
        <w:tc>
          <w:tcPr>
            <w:tcW w:w="1276" w:type="dxa"/>
            <w:vAlign w:val="center"/>
            <w:hideMark/>
          </w:tcPr>
          <w:p w14:paraId="3ECBD1A0" w14:textId="77777777" w:rsidR="00A6099C" w:rsidRPr="00A6099C" w:rsidRDefault="00A6099C" w:rsidP="00A6099C">
            <w:pPr>
              <w:spacing w:before="100" w:beforeAutospacing="1" w:after="100" w:afterAutospacing="1" w:line="240" w:lineRule="auto"/>
              <w:ind w:firstLine="0"/>
              <w:jc w:val="center"/>
              <w:rPr>
                <w:rFonts w:eastAsia="Times New Roman" w:cstheme="minorHAnsi"/>
                <w:b/>
                <w:bCs/>
              </w:rPr>
            </w:pPr>
            <w:r w:rsidRPr="00A6099C">
              <w:rPr>
                <w:rFonts w:eastAsia="Times New Roman" w:cstheme="minorHAnsi"/>
                <w:b/>
                <w:bCs/>
              </w:rPr>
              <w:t>Aprašymas</w:t>
            </w:r>
          </w:p>
        </w:tc>
        <w:tc>
          <w:tcPr>
            <w:tcW w:w="7103" w:type="dxa"/>
            <w:vAlign w:val="center"/>
            <w:hideMark/>
          </w:tcPr>
          <w:p w14:paraId="2C35CADB" w14:textId="77777777" w:rsidR="00A6099C" w:rsidRPr="00A6099C" w:rsidRDefault="00A6099C" w:rsidP="00A6099C">
            <w:pPr>
              <w:spacing w:before="100" w:beforeAutospacing="1" w:after="100" w:afterAutospacing="1" w:line="240" w:lineRule="auto"/>
              <w:ind w:firstLine="0"/>
              <w:jc w:val="center"/>
              <w:rPr>
                <w:rFonts w:eastAsia="Times New Roman" w:cstheme="minorHAnsi"/>
                <w:b/>
                <w:bCs/>
              </w:rPr>
            </w:pPr>
            <w:r w:rsidRPr="00A6099C">
              <w:rPr>
                <w:rFonts w:eastAsia="Times New Roman" w:cstheme="minorHAnsi"/>
                <w:b/>
                <w:bCs/>
              </w:rPr>
              <w:t>Kriterijai</w:t>
            </w:r>
          </w:p>
        </w:tc>
      </w:tr>
      <w:tr w:rsidR="00A6099C" w:rsidRPr="00A6099C" w14:paraId="78717D52" w14:textId="77777777" w:rsidTr="00641CE9">
        <w:tc>
          <w:tcPr>
            <w:tcW w:w="1129" w:type="dxa"/>
            <w:vAlign w:val="center"/>
            <w:hideMark/>
          </w:tcPr>
          <w:p w14:paraId="63170360"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b/>
                <w:bCs/>
              </w:rPr>
              <w:t>P1 – Kritinis</w:t>
            </w:r>
          </w:p>
        </w:tc>
        <w:tc>
          <w:tcPr>
            <w:tcW w:w="1276" w:type="dxa"/>
            <w:vAlign w:val="center"/>
            <w:hideMark/>
          </w:tcPr>
          <w:p w14:paraId="04E95332"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Sistema neveikia</w:t>
            </w:r>
          </w:p>
        </w:tc>
        <w:tc>
          <w:tcPr>
            <w:tcW w:w="7103" w:type="dxa"/>
            <w:vAlign w:val="center"/>
            <w:hideMark/>
          </w:tcPr>
          <w:p w14:paraId="06294610" w14:textId="77777777" w:rsidR="00A6099C" w:rsidRPr="00A6099C" w:rsidRDefault="00A6099C" w:rsidP="00A6099C">
            <w:pPr>
              <w:spacing w:before="100" w:beforeAutospacing="1" w:after="100" w:afterAutospacing="1" w:line="240" w:lineRule="auto"/>
              <w:ind w:left="110" w:firstLine="0"/>
              <w:jc w:val="left"/>
              <w:rPr>
                <w:rFonts w:eastAsia="Times New Roman" w:cstheme="minorHAnsi"/>
              </w:rPr>
            </w:pPr>
            <w:r w:rsidRPr="00A6099C">
              <w:rPr>
                <w:rFonts w:eastAsia="Times New Roman" w:cstheme="minorHAnsi"/>
              </w:rPr>
              <w:t>- LGT IS EP visiškai neveikia arba neveikia esminis funkcionalumas;         - incidentas daro tiesioginę įtaką LGT veiklos tęstinumui;                                    - nėra galimų laikino sprendimo priemonių.</w:t>
            </w:r>
          </w:p>
        </w:tc>
      </w:tr>
      <w:tr w:rsidR="00A6099C" w:rsidRPr="00A6099C" w14:paraId="62481A28" w14:textId="77777777" w:rsidTr="00641CE9">
        <w:tc>
          <w:tcPr>
            <w:tcW w:w="1129" w:type="dxa"/>
            <w:vAlign w:val="center"/>
            <w:hideMark/>
          </w:tcPr>
          <w:p w14:paraId="34E1A4C2"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b/>
                <w:bCs/>
              </w:rPr>
              <w:t>P2 – Aukštas</w:t>
            </w:r>
          </w:p>
        </w:tc>
        <w:tc>
          <w:tcPr>
            <w:tcW w:w="1276" w:type="dxa"/>
            <w:vAlign w:val="center"/>
            <w:hideMark/>
          </w:tcPr>
          <w:p w14:paraId="4F7A6497"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Sistema veikia iš dalies</w:t>
            </w:r>
          </w:p>
        </w:tc>
        <w:tc>
          <w:tcPr>
            <w:tcW w:w="7103" w:type="dxa"/>
            <w:vAlign w:val="center"/>
            <w:hideMark/>
          </w:tcPr>
          <w:p w14:paraId="2571E4F3"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 LGT IS EP veikia iš dalies; incidentas daro reikšmingą įtaką vartotojų darbui; </w:t>
            </w:r>
          </w:p>
          <w:p w14:paraId="1D690DEE"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galimas laikinas sprendimas, tačiau ribojantis funkcionalumą.</w:t>
            </w:r>
          </w:p>
        </w:tc>
      </w:tr>
      <w:tr w:rsidR="00A6099C" w:rsidRPr="00A6099C" w14:paraId="516DDC7F" w14:textId="77777777" w:rsidTr="00641CE9">
        <w:tc>
          <w:tcPr>
            <w:tcW w:w="1129" w:type="dxa"/>
            <w:vAlign w:val="center"/>
            <w:hideMark/>
          </w:tcPr>
          <w:p w14:paraId="0320614D"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b/>
                <w:bCs/>
              </w:rPr>
              <w:t>P3 – Vidutinis</w:t>
            </w:r>
          </w:p>
        </w:tc>
        <w:tc>
          <w:tcPr>
            <w:tcW w:w="1276" w:type="dxa"/>
            <w:vAlign w:val="center"/>
            <w:hideMark/>
          </w:tcPr>
          <w:p w14:paraId="0C41889D"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Ribotas poveikis</w:t>
            </w:r>
          </w:p>
        </w:tc>
        <w:tc>
          <w:tcPr>
            <w:tcW w:w="7103" w:type="dxa"/>
            <w:vAlign w:val="center"/>
            <w:hideMark/>
          </w:tcPr>
          <w:p w14:paraId="4922A702"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 Incidentas daro ribotą įtaką EP funkcionalumui;                                                                - yra galimas laikinas sprendimas; incidentas neturi įtakos kritinėms funkcijoms.</w:t>
            </w:r>
          </w:p>
        </w:tc>
      </w:tr>
      <w:tr w:rsidR="00A6099C" w:rsidRPr="00A6099C" w14:paraId="30C0450D" w14:textId="77777777" w:rsidTr="00641CE9">
        <w:tc>
          <w:tcPr>
            <w:tcW w:w="1129" w:type="dxa"/>
            <w:vAlign w:val="center"/>
            <w:hideMark/>
          </w:tcPr>
          <w:p w14:paraId="7EB0CA73" w14:textId="77777777" w:rsidR="00A6099C" w:rsidRPr="00A6099C" w:rsidRDefault="00A6099C" w:rsidP="00A6099C">
            <w:pPr>
              <w:spacing w:before="100" w:beforeAutospacing="1" w:after="100" w:afterAutospacing="1" w:line="240" w:lineRule="auto"/>
              <w:ind w:firstLine="0"/>
              <w:jc w:val="center"/>
              <w:rPr>
                <w:rFonts w:eastAsia="Times New Roman" w:cstheme="minorHAnsi"/>
                <w:b/>
                <w:bCs/>
              </w:rPr>
            </w:pPr>
            <w:r w:rsidRPr="00A6099C">
              <w:rPr>
                <w:rFonts w:eastAsia="Times New Roman" w:cstheme="minorHAnsi"/>
                <w:b/>
                <w:bCs/>
              </w:rPr>
              <w:t>P4 –  Žemas</w:t>
            </w:r>
          </w:p>
        </w:tc>
        <w:tc>
          <w:tcPr>
            <w:tcW w:w="1276" w:type="dxa"/>
            <w:vAlign w:val="center"/>
            <w:hideMark/>
          </w:tcPr>
          <w:p w14:paraId="5F53A792"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Neesminiai sutrikimai</w:t>
            </w:r>
          </w:p>
        </w:tc>
        <w:tc>
          <w:tcPr>
            <w:tcW w:w="7103" w:type="dxa"/>
            <w:vAlign w:val="center"/>
            <w:hideMark/>
          </w:tcPr>
          <w:p w14:paraId="27506761"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 xml:space="preserve">- Incidentas neturi įtakos EP veikimui; </w:t>
            </w:r>
          </w:p>
          <w:p w14:paraId="529AB7D3"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 xml:space="preserve">- kosmetiniai ar neesminiai sutrikimai; </w:t>
            </w:r>
          </w:p>
          <w:p w14:paraId="148AED5A" w14:textId="77777777" w:rsidR="00A6099C" w:rsidRPr="00A6099C" w:rsidRDefault="00A6099C" w:rsidP="00A6099C">
            <w:pPr>
              <w:spacing w:line="240" w:lineRule="auto"/>
              <w:ind w:firstLine="0"/>
              <w:jc w:val="left"/>
              <w:rPr>
                <w:rFonts w:eastAsia="Times New Roman" w:cstheme="minorHAnsi"/>
              </w:rPr>
            </w:pPr>
            <w:r w:rsidRPr="00A6099C">
              <w:rPr>
                <w:rFonts w:eastAsia="Times New Roman" w:cstheme="minorHAnsi"/>
              </w:rPr>
              <w:t>- vartotojų patogumo ar informacinio pobūdžio klausimai.</w:t>
            </w:r>
          </w:p>
        </w:tc>
      </w:tr>
    </w:tbl>
    <w:p w14:paraId="5B25D5C5" w14:textId="77777777" w:rsidR="00A6099C" w:rsidRPr="00A6099C" w:rsidRDefault="00A6099C" w:rsidP="00A6099C">
      <w:pPr>
        <w:spacing w:line="240" w:lineRule="auto"/>
        <w:ind w:firstLine="0"/>
        <w:rPr>
          <w:rFonts w:eastAsia="Times New Roman" w:cstheme="minorHAnsi"/>
        </w:rPr>
      </w:pPr>
    </w:p>
    <w:p w14:paraId="5586BC6F" w14:textId="77777777" w:rsidR="00A6099C" w:rsidRPr="00A6099C" w:rsidRDefault="00A6099C" w:rsidP="00A6099C">
      <w:pPr>
        <w:spacing w:line="240" w:lineRule="auto"/>
        <w:ind w:firstLine="0"/>
        <w:rPr>
          <w:rFonts w:eastAsia="Times New Roman" w:cstheme="minorHAnsi"/>
        </w:rPr>
      </w:pPr>
    </w:p>
    <w:p w14:paraId="2CF7CE4F"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5.3. Incidentų reagavimo ir sprendimo terminai: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2"/>
        <w:gridCol w:w="1539"/>
        <w:gridCol w:w="1526"/>
      </w:tblGrid>
      <w:tr w:rsidR="00A6099C" w:rsidRPr="00A6099C" w14:paraId="31EC9B3F" w14:textId="77777777" w:rsidTr="00641CE9">
        <w:trPr>
          <w:tblHeader/>
        </w:trPr>
        <w:tc>
          <w:tcPr>
            <w:tcW w:w="0" w:type="auto"/>
            <w:vAlign w:val="center"/>
            <w:hideMark/>
          </w:tcPr>
          <w:p w14:paraId="39B27A53" w14:textId="77777777" w:rsidR="00A6099C" w:rsidRPr="00A6099C" w:rsidRDefault="00A6099C" w:rsidP="00A6099C">
            <w:pPr>
              <w:spacing w:before="100" w:beforeAutospacing="1" w:after="100" w:afterAutospacing="1" w:line="240" w:lineRule="auto"/>
              <w:ind w:firstLine="0"/>
              <w:jc w:val="center"/>
              <w:rPr>
                <w:rFonts w:eastAsia="Times New Roman" w:cstheme="minorHAnsi"/>
                <w:b/>
                <w:bCs/>
              </w:rPr>
            </w:pPr>
            <w:r w:rsidRPr="00A6099C">
              <w:rPr>
                <w:rFonts w:eastAsia="Times New Roman" w:cstheme="minorHAnsi"/>
                <w:b/>
                <w:bCs/>
              </w:rPr>
              <w:t>Prioritetas</w:t>
            </w:r>
          </w:p>
        </w:tc>
        <w:tc>
          <w:tcPr>
            <w:tcW w:w="0" w:type="auto"/>
            <w:vAlign w:val="center"/>
            <w:hideMark/>
          </w:tcPr>
          <w:p w14:paraId="0F0BA2E3" w14:textId="77777777" w:rsidR="00A6099C" w:rsidRPr="00A6099C" w:rsidRDefault="00A6099C" w:rsidP="00A6099C">
            <w:pPr>
              <w:spacing w:before="100" w:beforeAutospacing="1" w:after="100" w:afterAutospacing="1" w:line="240" w:lineRule="auto"/>
              <w:ind w:firstLine="0"/>
              <w:jc w:val="center"/>
              <w:rPr>
                <w:rFonts w:eastAsia="Times New Roman" w:cstheme="minorHAnsi"/>
                <w:b/>
                <w:bCs/>
              </w:rPr>
            </w:pPr>
            <w:r w:rsidRPr="00A6099C">
              <w:rPr>
                <w:rFonts w:eastAsia="Times New Roman" w:cstheme="minorHAnsi"/>
                <w:b/>
                <w:bCs/>
              </w:rPr>
              <w:t>Reagavimo laikas</w:t>
            </w:r>
          </w:p>
        </w:tc>
        <w:tc>
          <w:tcPr>
            <w:tcW w:w="0" w:type="auto"/>
            <w:vAlign w:val="center"/>
            <w:hideMark/>
          </w:tcPr>
          <w:p w14:paraId="4C74A50C" w14:textId="77777777" w:rsidR="00A6099C" w:rsidRPr="00A6099C" w:rsidRDefault="00A6099C" w:rsidP="00A6099C">
            <w:pPr>
              <w:spacing w:before="100" w:beforeAutospacing="1" w:after="100" w:afterAutospacing="1" w:line="240" w:lineRule="auto"/>
              <w:ind w:firstLine="0"/>
              <w:jc w:val="center"/>
              <w:rPr>
                <w:rFonts w:eastAsia="Times New Roman" w:cstheme="minorHAnsi"/>
                <w:b/>
                <w:bCs/>
              </w:rPr>
            </w:pPr>
            <w:r w:rsidRPr="00A6099C">
              <w:rPr>
                <w:rFonts w:eastAsia="Times New Roman" w:cstheme="minorHAnsi"/>
                <w:b/>
                <w:bCs/>
              </w:rPr>
              <w:t>Sprendimo laikas</w:t>
            </w:r>
          </w:p>
        </w:tc>
      </w:tr>
      <w:tr w:rsidR="00A6099C" w:rsidRPr="00A6099C" w14:paraId="411EB243" w14:textId="77777777" w:rsidTr="00641CE9">
        <w:tc>
          <w:tcPr>
            <w:tcW w:w="0" w:type="auto"/>
            <w:vAlign w:val="center"/>
            <w:hideMark/>
          </w:tcPr>
          <w:p w14:paraId="5D0C8A37"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b/>
                <w:bCs/>
              </w:rPr>
              <w:t>P1 – Kritinis</w:t>
            </w:r>
          </w:p>
        </w:tc>
        <w:tc>
          <w:tcPr>
            <w:tcW w:w="0" w:type="auto"/>
            <w:vAlign w:val="center"/>
            <w:hideMark/>
          </w:tcPr>
          <w:p w14:paraId="451F4103"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iki 1 valandos</w:t>
            </w:r>
          </w:p>
        </w:tc>
        <w:tc>
          <w:tcPr>
            <w:tcW w:w="0" w:type="auto"/>
            <w:vAlign w:val="center"/>
            <w:hideMark/>
          </w:tcPr>
          <w:p w14:paraId="5B0DF28B"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iki 8 valandų</w:t>
            </w:r>
          </w:p>
        </w:tc>
      </w:tr>
      <w:tr w:rsidR="00A6099C" w:rsidRPr="00A6099C" w14:paraId="54BC5CBB" w14:textId="77777777" w:rsidTr="00641CE9">
        <w:tc>
          <w:tcPr>
            <w:tcW w:w="0" w:type="auto"/>
            <w:vAlign w:val="center"/>
            <w:hideMark/>
          </w:tcPr>
          <w:p w14:paraId="51A9802B"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b/>
                <w:bCs/>
              </w:rPr>
              <w:t>P2 – Aukštas</w:t>
            </w:r>
          </w:p>
        </w:tc>
        <w:tc>
          <w:tcPr>
            <w:tcW w:w="0" w:type="auto"/>
            <w:vAlign w:val="center"/>
            <w:hideMark/>
          </w:tcPr>
          <w:p w14:paraId="6EA6C490"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iki 2 valandų</w:t>
            </w:r>
          </w:p>
        </w:tc>
        <w:tc>
          <w:tcPr>
            <w:tcW w:w="0" w:type="auto"/>
            <w:vAlign w:val="center"/>
            <w:hideMark/>
          </w:tcPr>
          <w:p w14:paraId="0ECFCB71"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iki 16 valandų</w:t>
            </w:r>
          </w:p>
        </w:tc>
      </w:tr>
      <w:tr w:rsidR="00A6099C" w:rsidRPr="00A6099C" w14:paraId="0D87674D" w14:textId="77777777" w:rsidTr="00641CE9">
        <w:tc>
          <w:tcPr>
            <w:tcW w:w="0" w:type="auto"/>
            <w:vAlign w:val="center"/>
            <w:hideMark/>
          </w:tcPr>
          <w:p w14:paraId="593E51FE"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b/>
                <w:bCs/>
              </w:rPr>
              <w:t>P3 – Vidutinis</w:t>
            </w:r>
          </w:p>
        </w:tc>
        <w:tc>
          <w:tcPr>
            <w:tcW w:w="0" w:type="auto"/>
            <w:vAlign w:val="center"/>
            <w:hideMark/>
          </w:tcPr>
          <w:p w14:paraId="46DC51DE"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iki 4 valandų</w:t>
            </w:r>
          </w:p>
        </w:tc>
        <w:tc>
          <w:tcPr>
            <w:tcW w:w="0" w:type="auto"/>
            <w:vAlign w:val="center"/>
            <w:hideMark/>
          </w:tcPr>
          <w:p w14:paraId="0D3D8E43"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iki 40 valandų</w:t>
            </w:r>
          </w:p>
        </w:tc>
      </w:tr>
      <w:tr w:rsidR="00A6099C" w:rsidRPr="00A6099C" w14:paraId="54838F44" w14:textId="77777777" w:rsidTr="00641CE9">
        <w:tc>
          <w:tcPr>
            <w:tcW w:w="0" w:type="auto"/>
            <w:vAlign w:val="center"/>
            <w:hideMark/>
          </w:tcPr>
          <w:p w14:paraId="1E92A8FA"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b/>
                <w:bCs/>
              </w:rPr>
              <w:t>P4 – Žemas</w:t>
            </w:r>
          </w:p>
        </w:tc>
        <w:tc>
          <w:tcPr>
            <w:tcW w:w="0" w:type="auto"/>
            <w:vAlign w:val="center"/>
            <w:hideMark/>
          </w:tcPr>
          <w:p w14:paraId="7B69348A"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iki 8 valandų</w:t>
            </w:r>
          </w:p>
        </w:tc>
        <w:tc>
          <w:tcPr>
            <w:tcW w:w="0" w:type="auto"/>
            <w:vAlign w:val="center"/>
            <w:hideMark/>
          </w:tcPr>
          <w:p w14:paraId="0E119B68" w14:textId="77777777" w:rsidR="00A6099C" w:rsidRPr="00A6099C" w:rsidRDefault="00A6099C" w:rsidP="00A6099C">
            <w:pPr>
              <w:spacing w:before="100" w:beforeAutospacing="1" w:after="100" w:afterAutospacing="1" w:line="240" w:lineRule="auto"/>
              <w:ind w:firstLine="0"/>
              <w:jc w:val="center"/>
              <w:rPr>
                <w:rFonts w:eastAsia="Times New Roman" w:cstheme="minorHAnsi"/>
              </w:rPr>
            </w:pPr>
            <w:r w:rsidRPr="00A6099C">
              <w:rPr>
                <w:rFonts w:eastAsia="Times New Roman" w:cstheme="minorHAnsi"/>
              </w:rPr>
              <w:t>iki 80 valandų</w:t>
            </w:r>
          </w:p>
        </w:tc>
      </w:tr>
    </w:tbl>
    <w:p w14:paraId="561BFD2B" w14:textId="77777777" w:rsidR="00A6099C" w:rsidRPr="00A6099C" w:rsidRDefault="00A6099C" w:rsidP="00A6099C">
      <w:pPr>
        <w:spacing w:line="240" w:lineRule="auto"/>
        <w:ind w:firstLine="0"/>
        <w:rPr>
          <w:rFonts w:eastAsia="Times New Roman" w:cstheme="minorHAnsi"/>
        </w:rPr>
      </w:pPr>
    </w:p>
    <w:p w14:paraId="0ACC2FD1"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5.4. Reagavimo laikas skaičiuojamas nuo incidento registravimo LGT incidentų valdymo sistemoje paslaugų teikėjo darbo metu.</w:t>
      </w:r>
    </w:p>
    <w:p w14:paraId="56532C8E"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5.5. Sprendimo laikas skaičiuojamas iki incidento pašalinimo arba laikino sprendimo pritaikymo, leidžiančio tęsti darbą.</w:t>
      </w:r>
    </w:p>
    <w:p w14:paraId="4FE1364D"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5.6. Paslaugų teikėjas privalo teikti paslaugas darbo dienomis nuo 8:00 iki 17:00 val., išskyrus kritinius incidentus, kurių sprendimas inicijuojamas nedelsiant, neįtvirtinant nuolatinio budėjimo režimo.</w:t>
      </w:r>
    </w:p>
    <w:p w14:paraId="0DED0556"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5.7. Paslaugų teikėjas privalo užtikrinti, kad SLA būtų vykdomi ne mažiau kaip 95 procentų visų incidentų per ataskaitinį laikotarpį.</w:t>
      </w:r>
    </w:p>
    <w:p w14:paraId="58F27428"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5.8. Paslaugų teikėjas privalo teikti mėnesines SLA ataskaitas, kuriose turi būti pateikiama:</w:t>
      </w:r>
    </w:p>
    <w:p w14:paraId="685EFA0C"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5.8.1. registruotų incidentų skaičius pagal prioritetus; </w:t>
      </w:r>
    </w:p>
    <w:p w14:paraId="1EAB7E32"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5.8.2. reagavimo laikų statistika; </w:t>
      </w:r>
    </w:p>
    <w:p w14:paraId="341503DB"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5.8.3. sprendimo laikų statistika; </w:t>
      </w:r>
    </w:p>
    <w:p w14:paraId="2541AB2C"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5.8.4. SLA įvykdymo procentas; </w:t>
      </w:r>
    </w:p>
    <w:p w14:paraId="63507CD1"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5.8.5. neįvykdyti SLA atvejai ir priežastys; </w:t>
      </w:r>
    </w:p>
    <w:p w14:paraId="21D142DB"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5.8.6. rekomendacijos dėl SLA gerinimo.</w:t>
      </w:r>
    </w:p>
    <w:p w14:paraId="73FE98BB" w14:textId="77777777" w:rsidR="00A6099C" w:rsidRPr="00A6099C" w:rsidRDefault="00A6099C" w:rsidP="00A6099C">
      <w:pPr>
        <w:spacing w:line="240" w:lineRule="auto"/>
        <w:ind w:firstLine="0"/>
        <w:outlineLvl w:val="0"/>
        <w:rPr>
          <w:rFonts w:eastAsia="Times New Roman" w:cstheme="minorHAnsi"/>
          <w:b/>
          <w:bCs/>
          <w:kern w:val="36"/>
        </w:rPr>
      </w:pPr>
    </w:p>
    <w:p w14:paraId="09364196" w14:textId="69D1DBC7" w:rsidR="00A6099C" w:rsidRPr="006E070C" w:rsidRDefault="00A6099C" w:rsidP="005F3C1D">
      <w:pPr>
        <w:pStyle w:val="Sraopastraipa"/>
        <w:numPr>
          <w:ilvl w:val="0"/>
          <w:numId w:val="8"/>
        </w:numPr>
        <w:spacing w:line="240" w:lineRule="auto"/>
        <w:outlineLvl w:val="0"/>
        <w:rPr>
          <w:rFonts w:eastAsia="Times New Roman" w:cstheme="minorHAnsi"/>
          <w:b/>
          <w:bCs/>
          <w:kern w:val="36"/>
        </w:rPr>
      </w:pPr>
      <w:r w:rsidRPr="006E070C">
        <w:rPr>
          <w:rFonts w:eastAsia="Times New Roman" w:cstheme="minorHAnsi"/>
          <w:b/>
          <w:bCs/>
          <w:kern w:val="36"/>
        </w:rPr>
        <w:t>PASLAUGŲ TEIKĖJO KOMPETENCIJOS IR KVALIFIKACIJOS REIKALAVIMAI</w:t>
      </w:r>
    </w:p>
    <w:p w14:paraId="2615D617" w14:textId="77777777" w:rsidR="005F3C1D" w:rsidRPr="00471194" w:rsidRDefault="005F3C1D" w:rsidP="005F3C1D">
      <w:pPr>
        <w:pStyle w:val="Sraopastraipa"/>
        <w:spacing w:line="240" w:lineRule="auto"/>
        <w:ind w:left="360" w:firstLine="0"/>
        <w:outlineLvl w:val="0"/>
        <w:rPr>
          <w:rFonts w:eastAsia="Times New Roman" w:cstheme="minorHAnsi"/>
          <w:b/>
          <w:bCs/>
          <w:kern w:val="36"/>
          <w:highlight w:val="yellow"/>
        </w:rPr>
      </w:pPr>
    </w:p>
    <w:p w14:paraId="370A3EBB" w14:textId="32E94CAB" w:rsidR="00D51508"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6.1. Paslaugų teikėjas privalo užtikrinti, kad paslaugas teiktų specialistai, turintys reikiamą kompetenciją ir </w:t>
      </w:r>
      <w:r w:rsidR="00500BA4" w:rsidRPr="00471194">
        <w:rPr>
          <w:rFonts w:eastAsia="Times New Roman" w:cstheme="minorHAnsi"/>
        </w:rPr>
        <w:t>kvalifikaciją</w:t>
      </w:r>
      <w:r w:rsidRPr="00471194">
        <w:rPr>
          <w:rFonts w:eastAsia="Times New Roman" w:cstheme="minorHAnsi"/>
        </w:rPr>
        <w:t xml:space="preserve">, atitinkančią šios techninės specifikacijos </w:t>
      </w:r>
      <w:r w:rsidR="005F3C1D" w:rsidRPr="00471194">
        <w:rPr>
          <w:rFonts w:eastAsia="Times New Roman" w:cstheme="minorHAnsi"/>
        </w:rPr>
        <w:t xml:space="preserve">6.3 papunkčio </w:t>
      </w:r>
      <w:r w:rsidRPr="00471194">
        <w:rPr>
          <w:rFonts w:eastAsia="Times New Roman" w:cstheme="minorHAnsi"/>
        </w:rPr>
        <w:t>reikalavimus</w:t>
      </w:r>
      <w:r w:rsidR="001F2083" w:rsidRPr="00471194">
        <w:rPr>
          <w:rFonts w:eastAsia="Times New Roman" w:cstheme="minorHAnsi"/>
        </w:rPr>
        <w:t xml:space="preserve">, o </w:t>
      </w:r>
      <w:r w:rsidR="00F625DB" w:rsidRPr="00471194">
        <w:rPr>
          <w:rFonts w:eastAsia="Times New Roman" w:cstheme="minorHAnsi"/>
        </w:rPr>
        <w:t xml:space="preserve">Pirkėjui </w:t>
      </w:r>
      <w:r w:rsidR="001F2083" w:rsidRPr="00471194">
        <w:rPr>
          <w:rFonts w:eastAsia="Times New Roman" w:cstheme="minorHAnsi"/>
        </w:rPr>
        <w:t>paprašius turi patekti kvalifikacijos ir kompetencijos reikalavimų atitiktį įrodančius dokumentus:</w:t>
      </w:r>
    </w:p>
    <w:p w14:paraId="77A12328" w14:textId="1456DEFD"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sertifikatus, vykdytų projektų aprašymus ar kitus įrodymus.</w:t>
      </w:r>
    </w:p>
    <w:p w14:paraId="7BCEB19C"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6.2. Paslaugų teikėjas privalo paskirti atsakingus specialistus, kurie vykdys LGT IS EP palaikymo ir priežiūros darbus.</w:t>
      </w:r>
    </w:p>
    <w:p w14:paraId="4380A615" w14:textId="4749D39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 Paslaugų teikėjo </w:t>
      </w:r>
      <w:r w:rsidR="007076EF" w:rsidRPr="00471194">
        <w:rPr>
          <w:rFonts w:eastAsia="Times New Roman" w:cstheme="minorHAnsi"/>
        </w:rPr>
        <w:t xml:space="preserve">kompetencijos </w:t>
      </w:r>
      <w:r w:rsidRPr="00471194">
        <w:rPr>
          <w:rFonts w:eastAsia="Times New Roman" w:cstheme="minorHAnsi"/>
        </w:rPr>
        <w:t xml:space="preserve">ir </w:t>
      </w:r>
      <w:r w:rsidR="00C334DD" w:rsidRPr="00471194">
        <w:rPr>
          <w:rFonts w:eastAsia="Times New Roman" w:cstheme="minorHAnsi"/>
        </w:rPr>
        <w:t>kvalifikacij</w:t>
      </w:r>
      <w:r w:rsidR="007076EF" w:rsidRPr="00471194">
        <w:rPr>
          <w:rFonts w:eastAsia="Times New Roman" w:cstheme="minorHAnsi"/>
        </w:rPr>
        <w:t>o</w:t>
      </w:r>
      <w:r w:rsidR="005F3C1D" w:rsidRPr="00471194">
        <w:rPr>
          <w:rFonts w:eastAsia="Times New Roman" w:cstheme="minorHAnsi"/>
        </w:rPr>
        <w:t>s reikalavimai</w:t>
      </w:r>
      <w:r w:rsidR="007076EF" w:rsidRPr="00471194">
        <w:rPr>
          <w:rFonts w:eastAsia="Times New Roman" w:cstheme="minorHAnsi"/>
        </w:rPr>
        <w:t>:</w:t>
      </w:r>
    </w:p>
    <w:p w14:paraId="39704993"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6.3.1. Informacinių sistemų analizės kompetencija: </w:t>
      </w:r>
    </w:p>
    <w:p w14:paraId="23C34CFE"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6.3.1.1. patirtis analizuojant informacinių sistemų veikimą, funkcionalumą ir integracijas; </w:t>
      </w:r>
    </w:p>
    <w:p w14:paraId="166D75C8"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6.3.1.2. gebėjimas rengti techninę dokumentaciją ir teikti rekomendacijas dėl sistemos tobulinimo ar optimizavimo.</w:t>
      </w:r>
    </w:p>
    <w:p w14:paraId="004C3467"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6.3.2. Programavimo ir aplikacijų priežiūros kompetencija: </w:t>
      </w:r>
    </w:p>
    <w:p w14:paraId="0683167C"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6.3.2.1. patirtis dirbant su žiniatinklio aplikacijomis ir jų serverio dalies komponentais; </w:t>
      </w:r>
    </w:p>
    <w:p w14:paraId="6E0235F6"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6.3.2.2. patirtis dirbant su programavimo įrankiais ir technologijomis, naudojamomis informacinių sistemų palaikymui; </w:t>
      </w:r>
    </w:p>
    <w:p w14:paraId="65DD1F4E"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lastRenderedPageBreak/>
        <w:t>6.3.2.3. gebėjimas atlikti programinio kodo korekcijas, testavimą ir diegimo parengimą.</w:t>
      </w:r>
    </w:p>
    <w:p w14:paraId="6F06CD79"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6.3.3. Duomenų bazių administravimo kompetencija: </w:t>
      </w:r>
    </w:p>
    <w:p w14:paraId="73058880"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6.3.3.1. patirtis dirbant su reliacinėmis duomenų bazių valdymo sistemomis; </w:t>
      </w:r>
    </w:p>
    <w:p w14:paraId="365285EB"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6.3.3.2. gebėjimas analizuoti ir optimizuoti SQL užklausas; </w:t>
      </w:r>
    </w:p>
    <w:p w14:paraId="16E8661C"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6.3.3.3. gebėjimas prižiūrėti duomenų bazės objektus, struktūras ir duomenų kokybę.</w:t>
      </w:r>
    </w:p>
    <w:p w14:paraId="6CA1FC90"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6.3.4. GIS sprendimų priežiūros kompetencija: </w:t>
      </w:r>
    </w:p>
    <w:p w14:paraId="1D630997"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6.3.4.1. patirtis dirbant su GIS paslaugomis ir erdviniais duomenimis; </w:t>
      </w:r>
    </w:p>
    <w:p w14:paraId="7B73A145"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6.3.4.2. gebėjimas prižiūrėti ir konfigūruoti GIS komponentus, naudojamus žemėlapių sluoksnių teikimui.</w:t>
      </w:r>
    </w:p>
    <w:p w14:paraId="1DFED5D8"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6.3.5. Ataskaitų generavimo sprendimų kompetencija: </w:t>
      </w:r>
    </w:p>
    <w:p w14:paraId="545E8A06"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6.3.5.1. patirtis dirbant su ataskaitų generavimo įrankiais; </w:t>
      </w:r>
    </w:p>
    <w:p w14:paraId="49E1D7C1"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6.3.5.2. gebėjimas kurti ir prižiūrėti ataskaitų šablonus bei integruoti juos į informacines sistemas.</w:t>
      </w:r>
    </w:p>
    <w:p w14:paraId="781EDD34"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6.3.6. Informacijos saugumo kompetencija: </w:t>
      </w:r>
    </w:p>
    <w:p w14:paraId="531908C7"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 xml:space="preserve">6.3.6.1. žinios apie informacinių sistemų saugumo principus ir gerąją praktiką; </w:t>
      </w:r>
    </w:p>
    <w:p w14:paraId="0272A1EC"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6.3.6.2. gebėjimas vertinti saugumo rizikas ir teikti rekomendacijas dėl saugumo stiprinimo.</w:t>
      </w:r>
    </w:p>
    <w:p w14:paraId="02BA963B"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6.4. Paslaugų teikėjas privalo užtikrinti, kad visi specialistai turėtų pakankamas žinias apie informacinių sistemų architektūrą, technologijas ir procesus, reikalingus LGT IS EP palaikymui. Tiekėjas privalo pateikti atitiktį pagrindžiančius dokumentus, įskaitant, bet neapsiribojant: kvalifikaciją patvirtinančiais dokumentais, sertifikatais, vykdytų projektų aprašymais ar kitais objektyviais įrodymais.</w:t>
      </w:r>
    </w:p>
    <w:p w14:paraId="4B221174"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6.5. Paslaugų teikėjas privalo užtikrinti, kad specialistų kaita neturėtų neigiamos įtakos paslaugų kokybei, turi būti pateikti naujo specialisto kvalifikaciją ir atitiktį reikalavimams pagrindžiantys dokumentai.</w:t>
      </w:r>
    </w:p>
    <w:p w14:paraId="75046C92" w14:textId="77777777" w:rsidR="00FB4354" w:rsidRPr="00471194" w:rsidRDefault="00FB4354" w:rsidP="00FB4354">
      <w:pPr>
        <w:spacing w:line="240" w:lineRule="auto"/>
        <w:ind w:firstLine="0"/>
        <w:outlineLvl w:val="0"/>
        <w:rPr>
          <w:rFonts w:eastAsia="Times New Roman" w:cstheme="minorHAnsi"/>
        </w:rPr>
      </w:pPr>
      <w:r w:rsidRPr="00471194">
        <w:rPr>
          <w:rFonts w:eastAsia="Times New Roman" w:cstheme="minorHAnsi"/>
        </w:rPr>
        <w:t>6.6. Paslaugų teikėjas privalo užtikrinti, kad specialistai nuolat tobulintų kvalifikaciją ir žinias, susijusias su naudojamomis technologijomis ir saugumo reikalavimais, pareikalavus pateikti kvalifikacijos kėlimą pagrindžiančius dokumentus.</w:t>
      </w:r>
    </w:p>
    <w:p w14:paraId="7AE406A8" w14:textId="77777777" w:rsidR="00A6099C" w:rsidRPr="00A6099C" w:rsidRDefault="00A6099C" w:rsidP="00A6099C">
      <w:pPr>
        <w:spacing w:line="240" w:lineRule="auto"/>
        <w:ind w:firstLine="0"/>
        <w:outlineLvl w:val="0"/>
        <w:rPr>
          <w:rFonts w:eastAsia="Times New Roman" w:cstheme="minorHAnsi"/>
          <w:b/>
          <w:bCs/>
          <w:kern w:val="36"/>
        </w:rPr>
      </w:pPr>
    </w:p>
    <w:p w14:paraId="18E04E0D" w14:textId="77777777" w:rsidR="00A6099C" w:rsidRPr="00A6099C" w:rsidRDefault="00A6099C" w:rsidP="00A6099C">
      <w:pPr>
        <w:spacing w:line="240" w:lineRule="auto"/>
        <w:ind w:firstLine="0"/>
        <w:outlineLvl w:val="0"/>
        <w:rPr>
          <w:rFonts w:eastAsia="Times New Roman" w:cstheme="minorHAnsi"/>
          <w:b/>
          <w:bCs/>
          <w:kern w:val="36"/>
        </w:rPr>
      </w:pPr>
      <w:r w:rsidRPr="00A6099C">
        <w:rPr>
          <w:rFonts w:eastAsia="Times New Roman" w:cstheme="minorHAnsi"/>
          <w:b/>
          <w:bCs/>
          <w:kern w:val="36"/>
        </w:rPr>
        <w:t>7. PASLAUGŲ TEIKIMO ORGANIZAVIMAS</w:t>
      </w:r>
    </w:p>
    <w:p w14:paraId="701EF54D"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7.1. Paslaugų teikėjas privalo užtikrinti paslaugų teikimą pagal šios techninės specifikacijos reikalavimus ir suderintas procedūras.</w:t>
      </w:r>
    </w:p>
    <w:p w14:paraId="6EB58E18"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7.2. Paslaugų teikėjas privalo paskirti atsakingą asmenį, kuris koordinuos paslaugų teikimą ir bus pagrindinis kontaktinis asmuo LGT.</w:t>
      </w:r>
    </w:p>
    <w:p w14:paraId="46192A20"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7.3. Paslaugų teikėjas privalo užtikrinti, kad visi darbai būtų atliekami naudojant LGT nurodytus komunikacijos kanalus.</w:t>
      </w:r>
    </w:p>
    <w:p w14:paraId="4E71EDC2"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7.4. Paslaugų teikėjas privalo užtikrinti incidentų, užklausų ir pakeitimų registravimą LGT naudojamoje incidentų valdymo sistemoje.</w:t>
      </w:r>
    </w:p>
    <w:p w14:paraId="03BB070B"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7.5. Paslaugų teikėjas privalo užtikrinti, kad visi darbai būtų atliekami tik gavus LGT patvirtinimą, išskyrus kritinių incidentų atvejus, kai būtina nedelsiant atkurti LGT IS EP veikimą.</w:t>
      </w:r>
    </w:p>
    <w:p w14:paraId="3909E320"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7.6. Paslaugų teikėjas privalo užtikrinti, kad visi pakeitimai būtų atliekami tik pagal suderintą pakeitimų valdymo tvarką.</w:t>
      </w:r>
    </w:p>
    <w:p w14:paraId="4B5B09F5"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7.7. Paslaugų teikėjas privalo užtikrinti, kad visi darbai būtų atliekami testavimo aplinkoje prieš diegiant į gamybinę aplinką.</w:t>
      </w:r>
    </w:p>
    <w:p w14:paraId="7E99D2D8"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7.8. Paslaugų teikėjas privalo užtikrinti, kad gamybinėje aplinkoje būtų diegiami tik LGT patvirtinti pakeitimai.</w:t>
      </w:r>
    </w:p>
    <w:p w14:paraId="6E3A9650"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7.9. Paslaugų teikėjas privalo užtikrinti, kad visi darbai būtų dokumentuojami ir kad dokumentacija būtų prieinama LGT.</w:t>
      </w:r>
    </w:p>
    <w:p w14:paraId="58A55FFD"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7.10. Paslaugų teikėjas privalo bendradarbiauti su LGT, VDC ir kitais LGT paslaugų teikėjais, kai tai būtina LGT IS EP veikimui užtikrinti.</w:t>
      </w:r>
    </w:p>
    <w:p w14:paraId="5B606086"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7.11. Paslaugų teikėjas privalo užtikrinti, kad paslaugų teikimas būtų organizuojamas taip, kad būtų išvengta paslaugų teikimo trikdžių ir užtikrintas nenutrūkstamas LGT IS EP veikimas.</w:t>
      </w:r>
    </w:p>
    <w:p w14:paraId="1B63D8F0" w14:textId="77777777" w:rsidR="00A6099C" w:rsidRPr="00A6099C" w:rsidRDefault="00A6099C" w:rsidP="00A6099C">
      <w:pPr>
        <w:spacing w:line="240" w:lineRule="auto"/>
        <w:ind w:firstLine="0"/>
        <w:outlineLvl w:val="0"/>
        <w:rPr>
          <w:rFonts w:eastAsia="Times New Roman" w:cstheme="minorHAnsi"/>
          <w:b/>
          <w:bCs/>
          <w:kern w:val="36"/>
        </w:rPr>
      </w:pPr>
    </w:p>
    <w:p w14:paraId="60862403" w14:textId="77777777" w:rsidR="00A6099C" w:rsidRPr="00A6099C" w:rsidRDefault="00A6099C" w:rsidP="00A6099C">
      <w:pPr>
        <w:spacing w:line="240" w:lineRule="auto"/>
        <w:ind w:firstLine="0"/>
        <w:outlineLvl w:val="0"/>
        <w:rPr>
          <w:rFonts w:eastAsia="Times New Roman" w:cstheme="minorHAnsi"/>
          <w:b/>
          <w:bCs/>
          <w:kern w:val="36"/>
        </w:rPr>
      </w:pPr>
      <w:r w:rsidRPr="00A6099C">
        <w:rPr>
          <w:rFonts w:eastAsia="Times New Roman" w:cstheme="minorHAnsi"/>
          <w:b/>
          <w:bCs/>
          <w:kern w:val="36"/>
        </w:rPr>
        <w:t>8. PASLAUGŲ TEIKIMO ATASKAITOS</w:t>
      </w:r>
    </w:p>
    <w:p w14:paraId="1520631B"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8.1. Paslaugų teikėjas privalo teikti LGT periodines paslaugų teikimo ataskaitas pagal suderintą periodiškumą.</w:t>
      </w:r>
    </w:p>
    <w:p w14:paraId="1686B863"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8.2. Ataskaitos turi būti teikiamos elektroniniu būdu LGT nurodytu formatu.</w:t>
      </w:r>
    </w:p>
    <w:p w14:paraId="495C5C92"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8.3. Ataskaitose turi būti pateikiama ši informacija:</w:t>
      </w:r>
    </w:p>
    <w:p w14:paraId="77582620"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8.3.1. incidentų statistika: </w:t>
      </w:r>
    </w:p>
    <w:p w14:paraId="0BBB98B5"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lastRenderedPageBreak/>
        <w:t xml:space="preserve">8.3.1.1. registruotų incidentų skaičius pagal prioritetus; </w:t>
      </w:r>
    </w:p>
    <w:p w14:paraId="36DE0DA1"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8.3.1.2. reagavimo laikų statistika; </w:t>
      </w:r>
    </w:p>
    <w:p w14:paraId="7FBDA3F7"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8.3.1.3. sprendimo laikų statistika; </w:t>
      </w:r>
    </w:p>
    <w:p w14:paraId="294829B3"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8.3.1.4. SLA įvykdymo procentas.</w:t>
      </w:r>
    </w:p>
    <w:p w14:paraId="50749251"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8.3.2. problemų valdymo informacija: </w:t>
      </w:r>
    </w:p>
    <w:p w14:paraId="231E028C"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8.3.2.1. identifikuotos problemos; </w:t>
      </w:r>
    </w:p>
    <w:p w14:paraId="51547586"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8.3.2.2. atlikta problemų analizė; </w:t>
      </w:r>
    </w:p>
    <w:p w14:paraId="302D6627"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8.3.2.3. įgyvendinti ilgalaikiai sprendimai.</w:t>
      </w:r>
    </w:p>
    <w:p w14:paraId="58B4C327"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8.3.3. pakeitimų valdymo informacija: </w:t>
      </w:r>
    </w:p>
    <w:p w14:paraId="29AF98F8"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8.3.3.1. atlikti pakeitimai; </w:t>
      </w:r>
    </w:p>
    <w:p w14:paraId="508C27DA"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8.3.3.2. diegimo datos; </w:t>
      </w:r>
    </w:p>
    <w:p w14:paraId="2BE1B428"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8.3.3.3. testavimo rezultatai.</w:t>
      </w:r>
    </w:p>
    <w:p w14:paraId="0CC933D5"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8.3.4. planinių darbų informacija: </w:t>
      </w:r>
    </w:p>
    <w:p w14:paraId="1DD628EE"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8.3.4.1. atlikti planiniai darbai; </w:t>
      </w:r>
    </w:p>
    <w:p w14:paraId="3BECEEEE"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8.3.4.2. planinių darbų poveikis sistemai; </w:t>
      </w:r>
    </w:p>
    <w:p w14:paraId="0B96EA58"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8.3.4.3. identifikuotos rizikos ir rekomendacijos.</w:t>
      </w:r>
    </w:p>
    <w:p w14:paraId="37A8E931"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8.3.5. saugumo informacija: </w:t>
      </w:r>
    </w:p>
    <w:p w14:paraId="6606D19E"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8.3.5.1. saugumo incidentai; </w:t>
      </w:r>
    </w:p>
    <w:p w14:paraId="2EA48BEB"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8.3.5.2. taikytos saugumo priemonės; </w:t>
      </w:r>
    </w:p>
    <w:p w14:paraId="799870F6" w14:textId="77777777" w:rsidR="00A6099C" w:rsidRPr="00DB30A1" w:rsidRDefault="00A6099C" w:rsidP="00A6099C">
      <w:pPr>
        <w:spacing w:line="240" w:lineRule="auto"/>
        <w:ind w:left="709" w:firstLine="0"/>
        <w:rPr>
          <w:rFonts w:eastAsia="Times New Roman" w:cstheme="minorHAnsi"/>
        </w:rPr>
      </w:pPr>
      <w:r w:rsidRPr="00DB30A1">
        <w:rPr>
          <w:rFonts w:eastAsia="Times New Roman" w:cstheme="minorHAnsi"/>
        </w:rPr>
        <w:t>8.3.5.3. rekomendacijos dėl saugumo stiprinimo.</w:t>
      </w:r>
    </w:p>
    <w:p w14:paraId="68328F37" w14:textId="77777777" w:rsidR="00A6099C" w:rsidRPr="00DB30A1" w:rsidRDefault="00A6099C" w:rsidP="00A6099C">
      <w:pPr>
        <w:spacing w:line="240" w:lineRule="auto"/>
        <w:ind w:firstLine="0"/>
        <w:rPr>
          <w:rFonts w:eastAsia="Times New Roman" w:cstheme="minorHAnsi"/>
        </w:rPr>
      </w:pPr>
      <w:r w:rsidRPr="00DB30A1">
        <w:rPr>
          <w:rFonts w:eastAsia="Times New Roman" w:cstheme="minorHAnsi"/>
        </w:rPr>
        <w:t>8.4. Paslaugų teikėjas privalo pateikti papildomas ataskaitas LGT prašymu, jei tai būtina LGT IS EP veikimui užtikrinti.</w:t>
      </w:r>
    </w:p>
    <w:p w14:paraId="76AD28F0" w14:textId="77777777" w:rsidR="00A6099C" w:rsidRPr="00DB30A1" w:rsidRDefault="00A6099C" w:rsidP="00A6099C">
      <w:pPr>
        <w:spacing w:line="240" w:lineRule="auto"/>
        <w:ind w:firstLine="0"/>
        <w:rPr>
          <w:rFonts w:eastAsia="Times New Roman" w:cstheme="minorHAnsi"/>
        </w:rPr>
      </w:pPr>
      <w:r w:rsidRPr="00DB30A1">
        <w:rPr>
          <w:rFonts w:eastAsia="Times New Roman" w:cstheme="minorHAnsi"/>
        </w:rPr>
        <w:t>8.5. Paslaugų teikėjas privalo užtikrinti, kad visos ataskaitos būtų tikslios, išsamios ir pateiktos laiku.</w:t>
      </w:r>
    </w:p>
    <w:p w14:paraId="6C0877F8" w14:textId="77777777" w:rsidR="00A6099C" w:rsidRPr="00DB30A1" w:rsidRDefault="00A6099C" w:rsidP="00A6099C">
      <w:pPr>
        <w:spacing w:line="240" w:lineRule="auto"/>
        <w:ind w:firstLine="0"/>
        <w:outlineLvl w:val="0"/>
        <w:rPr>
          <w:rFonts w:eastAsia="Times New Roman" w:cstheme="minorHAnsi"/>
          <w:b/>
          <w:bCs/>
          <w:kern w:val="36"/>
        </w:rPr>
      </w:pPr>
    </w:p>
    <w:p w14:paraId="1BEF5DCE" w14:textId="77777777" w:rsidR="00A6099C" w:rsidRPr="00A6099C" w:rsidRDefault="00A6099C" w:rsidP="00A6099C">
      <w:pPr>
        <w:spacing w:line="240" w:lineRule="auto"/>
        <w:ind w:firstLine="0"/>
        <w:outlineLvl w:val="0"/>
        <w:rPr>
          <w:rFonts w:eastAsia="Times New Roman" w:cstheme="minorHAnsi"/>
          <w:b/>
          <w:bCs/>
          <w:kern w:val="36"/>
        </w:rPr>
      </w:pPr>
      <w:r w:rsidRPr="00DB30A1">
        <w:rPr>
          <w:rFonts w:eastAsia="Times New Roman" w:cstheme="minorHAnsi"/>
          <w:b/>
          <w:bCs/>
          <w:kern w:val="36"/>
        </w:rPr>
        <w:t xml:space="preserve">9. </w:t>
      </w:r>
      <w:r w:rsidRPr="00A6099C">
        <w:rPr>
          <w:rFonts w:eastAsia="Times New Roman" w:cstheme="minorHAnsi"/>
          <w:b/>
          <w:bCs/>
          <w:kern w:val="36"/>
        </w:rPr>
        <w:t>PASLAUGŲ TEIKIMO PRIEMONĖS IR APLINKOS</w:t>
      </w:r>
    </w:p>
    <w:p w14:paraId="48EE734A"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9.1. Paslaugų teikėjas privalo naudoti LGT nurodytas darbo priemones ir aplinkas, reikalingas LGT IS EP palaikymui ir priežiūrai.</w:t>
      </w:r>
    </w:p>
    <w:p w14:paraId="7EC9B459"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9.2. Paslaugų teikėjas privalo naudoti šias LGT suteikiamas aplinkas:</w:t>
      </w:r>
    </w:p>
    <w:p w14:paraId="1B18ABB3"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9.2.1. testavimo aplinką: </w:t>
      </w:r>
    </w:p>
    <w:p w14:paraId="1C7FC520"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9.2.1.1. skirta pakeitimų testavimui; </w:t>
      </w:r>
    </w:p>
    <w:p w14:paraId="6CBA20F5"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9.2.1.2. skirta incidentų atkūrimui ir analizei; </w:t>
      </w:r>
    </w:p>
    <w:p w14:paraId="3B8F4A05"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9.2.1.3. skirta funkcionalumo patikrai prieš diegimą į gamybą.</w:t>
      </w:r>
    </w:p>
    <w:p w14:paraId="031774C4"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9.2.2. gamybinę aplinką: </w:t>
      </w:r>
    </w:p>
    <w:p w14:paraId="35E7399A"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9.2.2.1. skirta LGT IS EP veikimui; </w:t>
      </w:r>
    </w:p>
    <w:p w14:paraId="02999DD8"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 xml:space="preserve">9.2.2.2. prieiga suteikiama tik pagal LGT prieigos valdymo reikalavimus; </w:t>
      </w:r>
    </w:p>
    <w:p w14:paraId="5A492A3B" w14:textId="77777777" w:rsidR="00A6099C" w:rsidRPr="00A6099C" w:rsidRDefault="00A6099C" w:rsidP="00A6099C">
      <w:pPr>
        <w:spacing w:line="240" w:lineRule="auto"/>
        <w:ind w:left="709" w:firstLine="0"/>
        <w:rPr>
          <w:rFonts w:eastAsia="Times New Roman" w:cstheme="minorHAnsi"/>
        </w:rPr>
      </w:pPr>
      <w:r w:rsidRPr="00A6099C">
        <w:rPr>
          <w:rFonts w:eastAsia="Times New Roman" w:cstheme="minorHAnsi"/>
        </w:rPr>
        <w:t>9.2.2.3. pakeitimai diegiami tik gavus LGT patvirtinimą.</w:t>
      </w:r>
    </w:p>
    <w:p w14:paraId="43E5ED35"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9.3. Paslaugų teikėjas privalo naudoti LGT nurodytas komunikacijos priemones:</w:t>
      </w:r>
    </w:p>
    <w:p w14:paraId="66C9D794"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9.3.1. incidentų valdymo sistemą; </w:t>
      </w:r>
    </w:p>
    <w:p w14:paraId="686033FC"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 xml:space="preserve">9.3.2. LGT nurodytus komunikacijos kanalus; </w:t>
      </w:r>
    </w:p>
    <w:p w14:paraId="4DB747FA" w14:textId="77777777" w:rsidR="00A6099C" w:rsidRPr="00A6099C" w:rsidRDefault="00A6099C" w:rsidP="00A6099C">
      <w:pPr>
        <w:spacing w:line="240" w:lineRule="auto"/>
        <w:ind w:left="284" w:firstLine="0"/>
        <w:rPr>
          <w:rFonts w:eastAsia="Times New Roman" w:cstheme="minorHAnsi"/>
        </w:rPr>
      </w:pPr>
      <w:r w:rsidRPr="00A6099C">
        <w:rPr>
          <w:rFonts w:eastAsia="Times New Roman" w:cstheme="minorHAnsi"/>
        </w:rPr>
        <w:t>9.3.3. LGT nurodytas dokumentų saugojimo ir perdavimo priemones;</w:t>
      </w:r>
    </w:p>
    <w:p w14:paraId="0B511E36"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9.4. Paslaugų teikėjas privalo užtikrinti, kad naudojamos darbo priemonės atitiktų LGT saugumo reikalavimus.</w:t>
      </w:r>
    </w:p>
    <w:p w14:paraId="4200AFAB"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9.5. Paslaugų teikėjas privalo užtikrinti, kad prieiga prie LGT aplinkų būtų suteikiama tik tiems specialistams, kurie yra įtraukti į paslaugų teikimo komandą.</w:t>
      </w:r>
    </w:p>
    <w:p w14:paraId="2F6019D9"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9.6. Paslaugų teikėjas privalo užtikrinti, kad visi darbai būtų atliekami naudojant tik LGT patvirtintas priemones ir technologijas.</w:t>
      </w:r>
    </w:p>
    <w:p w14:paraId="14CC74CC"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9.7. Paslaugų teikėjas privalo užtikrinti, kad visi darbai būtų atliekami laikantis LGT nustatytų saugumo, prieigos ir konfigūracijos valdymo reikalavimų.</w:t>
      </w:r>
    </w:p>
    <w:p w14:paraId="02A97D38" w14:textId="77777777" w:rsidR="00A6099C" w:rsidRPr="00A6099C" w:rsidRDefault="00A6099C" w:rsidP="00A6099C">
      <w:pPr>
        <w:spacing w:line="240" w:lineRule="auto"/>
        <w:ind w:firstLine="0"/>
        <w:rPr>
          <w:rFonts w:eastAsia="Times New Roman" w:cstheme="minorHAnsi"/>
        </w:rPr>
      </w:pPr>
    </w:p>
    <w:p w14:paraId="3B358F48" w14:textId="77777777" w:rsidR="00A6099C" w:rsidRPr="00A6099C" w:rsidRDefault="00A6099C" w:rsidP="00A6099C">
      <w:pPr>
        <w:spacing w:line="240" w:lineRule="auto"/>
        <w:ind w:firstLine="0"/>
        <w:rPr>
          <w:rFonts w:eastAsia="Times New Roman" w:cstheme="minorHAnsi"/>
          <w:b/>
          <w:bCs/>
        </w:rPr>
      </w:pPr>
      <w:r w:rsidRPr="00A6099C">
        <w:rPr>
          <w:rFonts w:eastAsia="Times New Roman" w:cstheme="minorHAnsi"/>
          <w:b/>
          <w:bCs/>
        </w:rPr>
        <w:t>10. SAUGUMO REIKALAVIMAI</w:t>
      </w:r>
    </w:p>
    <w:p w14:paraId="10C69102"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10.1. Paslaugų teikėjas privalo užtikrinti, kad visi darbai būtų atliekami laikantis LGT informacijos saugumo politikų ir procedūrų. </w:t>
      </w:r>
    </w:p>
    <w:p w14:paraId="2CB5A7A9"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lastRenderedPageBreak/>
        <w:t xml:space="preserve">10.2. Paslaugų teikėjas privalo laikytis Lietuvos Respublikos teisės aktų, reglamentuojančių informacinių sistemų saugumą, įskaitant, bet neapsiribojant, kibernetinio saugumo, asmens duomenų apsaugos ir elektroninės informacijos saugos reikalavimais. </w:t>
      </w:r>
    </w:p>
    <w:p w14:paraId="4FEDBF22"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10.3. Paslaugų teikėjas privalo laikytis Nacionalinio kibernetinio saugumo centro rekomendacijų, susijusių su informacinių sistemų saugumu. </w:t>
      </w:r>
    </w:p>
    <w:p w14:paraId="6ECA52CA"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10.4. Paslaugų teikėjas privalo užtikrinti, kad prieiga prie LGT IS EP būtų suteikiama tik tiems specialistams, kurie yra įtraukti į paslaugų teikimo komandą ir kuriems LGT suteikė prieigos teises. 10.5. Paslaugų teikėjas privalo užtikrinti, kad visi specialistai naudotų tik individualias, vardines prieigos priemones. </w:t>
      </w:r>
    </w:p>
    <w:p w14:paraId="62D70E9C"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10.6. Paslaugų teikėjas privalo užtikrinti, kad visi darbai būtų atliekami tik iš saugių darbo vietų ir naudojant saugius ryšio kanalus. </w:t>
      </w:r>
    </w:p>
    <w:p w14:paraId="6F5860FE"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10.7. Paslaugų teikėjas privalo užtikrinti, kad visi duomenys, gauti vykdant paslaugas, būtų tvarkomi tik tiek, kiek būtina paslaugų teikimui. </w:t>
      </w:r>
    </w:p>
    <w:p w14:paraId="2C8DE6D0"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10.8. Paslaugų teikėjas privalo užtikrinti, kad asmens duomenys būtų tvarkomi laikantis BDAR ir kitų taikomų teisės aktų reikalavimų. </w:t>
      </w:r>
    </w:p>
    <w:p w14:paraId="5ADC7AD3"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10.9. Paslaugų teikėjas privalo nedelsdamas informuoti LGT apie visus saugumo incidentus, kurie gali turėti įtakos LGT IS EP veikimui ar duomenų saugumui. </w:t>
      </w:r>
    </w:p>
    <w:p w14:paraId="5760D282"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10.10. Paslaugų teikėjas privalo teikti LGT informaciją apie saugumo incidentų tyrimo eigą ir rezultatus. </w:t>
      </w:r>
    </w:p>
    <w:p w14:paraId="3878A79C"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 xml:space="preserve">10.11. Paslaugų teikėjas privalo įgyvendinti LGT nurodytas saugumo priemones ir rekomendacijas, susijusias su LGT IS EP saugumo stiprinimu. </w:t>
      </w:r>
    </w:p>
    <w:p w14:paraId="07C2D21C" w14:textId="77777777" w:rsidR="00A6099C" w:rsidRPr="00A6099C" w:rsidRDefault="00A6099C" w:rsidP="00A6099C">
      <w:pPr>
        <w:spacing w:line="240" w:lineRule="auto"/>
        <w:ind w:firstLine="0"/>
        <w:rPr>
          <w:rFonts w:eastAsia="Times New Roman" w:cstheme="minorHAnsi"/>
        </w:rPr>
      </w:pPr>
      <w:r w:rsidRPr="00A6099C">
        <w:rPr>
          <w:rFonts w:eastAsia="Times New Roman" w:cstheme="minorHAnsi"/>
        </w:rPr>
        <w:t>10.12. Paslaugų teikėjas privalo užtikrinti, kad visi darbai būtų atliekami taip, kad nekeltų grėsmės LGT IS EP konfidencialumui, vientisumui ir prieinamumui.</w:t>
      </w:r>
    </w:p>
    <w:p w14:paraId="580325C2" w14:textId="77777777" w:rsidR="00A6099C" w:rsidRPr="00A6099C" w:rsidRDefault="00A6099C" w:rsidP="00A6099C">
      <w:pPr>
        <w:spacing w:line="240" w:lineRule="auto"/>
        <w:ind w:firstLine="0"/>
        <w:outlineLvl w:val="0"/>
        <w:rPr>
          <w:rFonts w:eastAsia="Times New Roman" w:cstheme="minorHAnsi"/>
          <w:b/>
          <w:bCs/>
          <w:kern w:val="36"/>
        </w:rPr>
      </w:pPr>
    </w:p>
    <w:p w14:paraId="0BCC560D" w14:textId="77777777" w:rsidR="00A6099C" w:rsidRPr="008566BC" w:rsidRDefault="00A6099C" w:rsidP="00A6099C">
      <w:pPr>
        <w:spacing w:line="240" w:lineRule="auto"/>
        <w:ind w:firstLine="0"/>
        <w:outlineLvl w:val="0"/>
        <w:rPr>
          <w:rFonts w:eastAsia="Times New Roman" w:cstheme="minorHAnsi"/>
          <w:b/>
          <w:bCs/>
          <w:kern w:val="36"/>
        </w:rPr>
      </w:pPr>
      <w:r w:rsidRPr="00A6099C">
        <w:rPr>
          <w:rFonts w:eastAsia="Times New Roman" w:cstheme="minorHAnsi"/>
          <w:b/>
          <w:bCs/>
          <w:kern w:val="36"/>
        </w:rPr>
        <w:t xml:space="preserve">11. </w:t>
      </w:r>
      <w:r w:rsidRPr="008566BC">
        <w:rPr>
          <w:rFonts w:eastAsia="Times New Roman" w:cstheme="minorHAnsi"/>
          <w:b/>
          <w:bCs/>
          <w:kern w:val="36"/>
        </w:rPr>
        <w:t>APMOKĖJIMO IR FINANSINĖS SĄLYGOS</w:t>
      </w:r>
    </w:p>
    <w:p w14:paraId="63667A08" w14:textId="215F4395" w:rsidR="00A6099C" w:rsidRPr="008566BC" w:rsidRDefault="00A6099C" w:rsidP="00A6099C">
      <w:pPr>
        <w:spacing w:line="240" w:lineRule="auto"/>
        <w:ind w:firstLine="0"/>
        <w:rPr>
          <w:rFonts w:eastAsia="Times New Roman" w:cstheme="minorHAnsi"/>
        </w:rPr>
      </w:pPr>
      <w:r w:rsidRPr="008566BC">
        <w:rPr>
          <w:rFonts w:eastAsia="Times New Roman" w:cstheme="minorHAnsi"/>
        </w:rPr>
        <w:t>11.1.Paslaugų teikėjas neturi teisės teikti paslaugų, dėl kurių būtų viršyta maksimali sutarties vertė.</w:t>
      </w:r>
    </w:p>
    <w:p w14:paraId="6D647B11" w14:textId="33ECFB26" w:rsidR="00A6099C" w:rsidRPr="008566BC" w:rsidRDefault="00A6099C" w:rsidP="00A6099C">
      <w:pPr>
        <w:spacing w:line="240" w:lineRule="auto"/>
        <w:ind w:firstLine="0"/>
        <w:rPr>
          <w:rFonts w:eastAsia="Times New Roman" w:cstheme="minorHAnsi"/>
        </w:rPr>
      </w:pPr>
      <w:r w:rsidRPr="008566BC">
        <w:rPr>
          <w:rFonts w:eastAsia="Times New Roman" w:cstheme="minorHAnsi"/>
        </w:rPr>
        <w:t>11.</w:t>
      </w:r>
      <w:r w:rsidR="008566BC" w:rsidRPr="008566BC">
        <w:rPr>
          <w:rFonts w:eastAsia="Times New Roman" w:cstheme="minorHAnsi"/>
        </w:rPr>
        <w:t>2</w:t>
      </w:r>
      <w:r w:rsidRPr="008566BC">
        <w:rPr>
          <w:rFonts w:eastAsia="Times New Roman" w:cstheme="minorHAnsi"/>
        </w:rPr>
        <w:t>. Pasiekus 90 procentų maksimalios sutarties vertės, paslaugų teikėjas privalo raštu informuoti LGT.</w:t>
      </w:r>
    </w:p>
    <w:p w14:paraId="130F4E83" w14:textId="4D88A62F" w:rsidR="00A6099C" w:rsidRPr="008566BC" w:rsidRDefault="00A6099C" w:rsidP="00A6099C">
      <w:pPr>
        <w:spacing w:line="240" w:lineRule="auto"/>
        <w:ind w:firstLine="0"/>
        <w:rPr>
          <w:rFonts w:eastAsia="Times New Roman" w:cstheme="minorHAnsi"/>
        </w:rPr>
      </w:pPr>
      <w:r w:rsidRPr="008566BC">
        <w:rPr>
          <w:rFonts w:eastAsia="Times New Roman" w:cstheme="minorHAnsi"/>
        </w:rPr>
        <w:t>11.</w:t>
      </w:r>
      <w:r w:rsidR="008566BC" w:rsidRPr="008566BC">
        <w:rPr>
          <w:rFonts w:eastAsia="Times New Roman" w:cstheme="minorHAnsi"/>
        </w:rPr>
        <w:t>3</w:t>
      </w:r>
      <w:r w:rsidRPr="008566BC">
        <w:rPr>
          <w:rFonts w:eastAsia="Times New Roman" w:cstheme="minorHAnsi"/>
        </w:rPr>
        <w:t>. Apmokėjimas vykdomas tik LGT patvirtinus perdavimo–priėmimo aktą ir tik už paslaugas, kurių vertė neviršija likusios sutarties vertės.</w:t>
      </w:r>
    </w:p>
    <w:p w14:paraId="4D43B9FA" w14:textId="77777777" w:rsidR="00A6099C" w:rsidRPr="00780F99" w:rsidRDefault="00A6099C" w:rsidP="00A6099C">
      <w:pPr>
        <w:spacing w:line="240" w:lineRule="auto"/>
        <w:ind w:firstLine="0"/>
        <w:rPr>
          <w:rFonts w:eastAsia="Times New Roman" w:cstheme="minorHAnsi"/>
        </w:rPr>
      </w:pPr>
    </w:p>
    <w:p w14:paraId="0458282F" w14:textId="77777777" w:rsidR="00405E27" w:rsidRPr="00471194" w:rsidRDefault="00405E27" w:rsidP="00405E27">
      <w:pPr>
        <w:spacing w:line="240" w:lineRule="auto"/>
        <w:ind w:firstLine="0"/>
        <w:jc w:val="left"/>
        <w:rPr>
          <w:rFonts w:eastAsia="Times New Roman" w:cstheme="minorHAnsi"/>
          <w:b/>
          <w:bCs/>
        </w:rPr>
      </w:pPr>
      <w:r w:rsidRPr="00780F99">
        <w:rPr>
          <w:rFonts w:eastAsia="Times New Roman" w:cstheme="minorHAnsi"/>
          <w:b/>
          <w:bCs/>
        </w:rPr>
        <w:t>Sp</w:t>
      </w:r>
      <w:r w:rsidRPr="00471194">
        <w:rPr>
          <w:rFonts w:eastAsia="Times New Roman" w:cstheme="minorHAnsi"/>
          <w:b/>
          <w:bCs/>
        </w:rPr>
        <w:t>ecialiųjų pirkimo sąlygų 1.5 punkte yra nustatyti aplinkos apsaugos kriterijai:</w:t>
      </w:r>
    </w:p>
    <w:p w14:paraId="0BDF1139" w14:textId="49D05A53" w:rsidR="00471194" w:rsidRPr="00471194" w:rsidRDefault="00405E27" w:rsidP="00405E27">
      <w:pPr>
        <w:spacing w:line="240" w:lineRule="auto"/>
        <w:ind w:firstLine="0"/>
        <w:jc w:val="left"/>
        <w:rPr>
          <w:rFonts w:eastAsia="Times New Roman" w:cstheme="minorHAnsi"/>
          <w:i/>
          <w:iCs/>
        </w:rPr>
      </w:pPr>
      <w:r w:rsidRPr="00471194">
        <w:rPr>
          <w:rFonts w:eastAsia="Times New Roman" w:cstheme="minorHAnsi"/>
          <w:i/>
          <w:iCs/>
        </w:rPr>
        <w:t>Pirkimo objektui taikomas (-</w:t>
      </w:r>
      <w:proofErr w:type="spellStart"/>
      <w:r w:rsidRPr="00471194">
        <w:rPr>
          <w:rFonts w:eastAsia="Times New Roman" w:cstheme="minorHAnsi"/>
          <w:i/>
          <w:iCs/>
        </w:rPr>
        <w:t>omi</w:t>
      </w:r>
      <w:proofErr w:type="spellEnd"/>
      <w:r w:rsidRPr="00471194">
        <w:rPr>
          <w:rFonts w:eastAsia="Times New Roman" w:cstheme="minorHAnsi"/>
          <w:i/>
          <w:iCs/>
        </w:rPr>
        <w:t>) aplinkos apsaugos kriterijus (-ai)</w:t>
      </w:r>
      <w:r w:rsidR="00471194" w:rsidRPr="00471194">
        <w:rPr>
          <w:rFonts w:eastAsia="Times New Roman" w:cstheme="minorHAnsi"/>
          <w:i/>
          <w:iCs/>
        </w:rPr>
        <w:t>:</w:t>
      </w:r>
    </w:p>
    <w:p w14:paraId="450A4BDF" w14:textId="0DE7ACDB" w:rsidR="00405E27" w:rsidRPr="00471194" w:rsidRDefault="00405E27" w:rsidP="00405E27">
      <w:pPr>
        <w:spacing w:line="240" w:lineRule="auto"/>
        <w:ind w:firstLine="0"/>
        <w:jc w:val="left"/>
        <w:rPr>
          <w:rFonts w:eastAsia="Times New Roman" w:cstheme="minorHAnsi"/>
        </w:rPr>
      </w:pPr>
      <w:r w:rsidRPr="00471194">
        <w:rPr>
          <w:rFonts w:eastAsia="Times New Roman" w:cstheme="minorHAnsi"/>
        </w:rPr>
        <w:t>Lietuvos Respublikos aplinkos ministro 2011 m. birželio 28 d. įsakymu Nr. D1-508 „Dėl aplinkos apsaugos kriterijų taikymo, vykdant žaliuosius pirkimus, tvarkos aprašo patvirtinimo“ 4 punkto 4.4.3. papunktis: perkama tik nematerialaus pobūdžio (intelektinė) ar kitokia paslauga, nesusijusi su materialaus objekto sukūrimu, kurios teikimo metu nėra numatomas reikšmingas neigiamas poveikis aplinkai, nesukuriamas taršos šaltinis ir negeneruojamos arba perkama prekė: programinė įranga, programinės įrangos nuoma, licencijos, elektroniniai leidiniai ar elektroninės knygos;</w:t>
      </w:r>
    </w:p>
    <w:p w14:paraId="370D77B7" w14:textId="14A0937D" w:rsidR="00405E27" w:rsidRPr="00471194" w:rsidRDefault="00405E27" w:rsidP="00405E27">
      <w:pPr>
        <w:spacing w:line="240" w:lineRule="auto"/>
        <w:ind w:firstLine="0"/>
        <w:jc w:val="left"/>
        <w:rPr>
          <w:rFonts w:eastAsia="Times New Roman" w:cstheme="minorHAnsi"/>
        </w:rPr>
      </w:pPr>
      <w:r w:rsidRPr="00471194">
        <w:rPr>
          <w:rFonts w:eastAsia="Times New Roman" w:cstheme="minorHAnsi"/>
          <w:i/>
          <w:iCs/>
        </w:rPr>
        <w:t>Atitiktį aplinkos apsaugos kriterijui įrodantys dokumentai</w:t>
      </w:r>
      <w:r w:rsidR="00471194">
        <w:rPr>
          <w:rFonts w:eastAsia="Times New Roman" w:cstheme="minorHAnsi"/>
        </w:rPr>
        <w:t xml:space="preserve">: </w:t>
      </w:r>
      <w:r w:rsidRPr="00471194">
        <w:rPr>
          <w:rFonts w:eastAsia="Times New Roman" w:cstheme="minorHAnsi"/>
        </w:rPr>
        <w:t>netaikoma</w:t>
      </w:r>
      <w:r w:rsidR="00471194">
        <w:rPr>
          <w:rFonts w:eastAsia="Times New Roman" w:cstheme="minorHAnsi"/>
        </w:rPr>
        <w:t>.</w:t>
      </w:r>
    </w:p>
    <w:p w14:paraId="1AB668D2" w14:textId="77777777" w:rsidR="00405E27" w:rsidRPr="00405E27" w:rsidRDefault="00405E27" w:rsidP="00405E27">
      <w:pPr>
        <w:spacing w:line="240" w:lineRule="auto"/>
        <w:ind w:firstLine="0"/>
        <w:jc w:val="left"/>
        <w:rPr>
          <w:rFonts w:ascii="Times New Roman" w:eastAsia="Times New Roman" w:hAnsi="Times New Roman" w:cs="Times New Roman"/>
          <w:sz w:val="24"/>
          <w:szCs w:val="24"/>
        </w:rPr>
      </w:pPr>
      <w:r w:rsidRPr="00405E27">
        <w:rPr>
          <w:rFonts w:ascii="Times New Roman" w:eastAsia="Times New Roman" w:hAnsi="Times New Roman" w:cs="Times New Roman"/>
          <w:sz w:val="24"/>
          <w:szCs w:val="24"/>
        </w:rPr>
        <w:t>_________</w:t>
      </w:r>
    </w:p>
    <w:p w14:paraId="3A42831D" w14:textId="7736B4D5" w:rsidR="00471194" w:rsidRDefault="00405E27" w:rsidP="00405E27">
      <w:pPr>
        <w:spacing w:line="240" w:lineRule="auto"/>
        <w:ind w:firstLine="0"/>
        <w:jc w:val="left"/>
        <w:rPr>
          <w:rFonts w:ascii="Times New Roman" w:eastAsia="Times New Roman" w:hAnsi="Times New Roman" w:cs="Times New Roman"/>
          <w:sz w:val="24"/>
          <w:szCs w:val="24"/>
        </w:rPr>
      </w:pPr>
      <w:r w:rsidRPr="00405E27">
        <w:rPr>
          <w:rFonts w:ascii="Times New Roman" w:eastAsia="Times New Roman" w:hAnsi="Times New Roman" w:cs="Times New Roman"/>
          <w:sz w:val="24"/>
          <w:szCs w:val="24"/>
        </w:rPr>
        <w:t> </w:t>
      </w:r>
    </w:p>
    <w:p w14:paraId="08C43BBB" w14:textId="77777777" w:rsidR="00471194" w:rsidRDefault="0047119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8BED267" w14:textId="77777777" w:rsidR="004D5CB7" w:rsidRPr="00AA05AD" w:rsidRDefault="004D5CB7" w:rsidP="004D5CB7">
      <w:pPr>
        <w:spacing w:line="240" w:lineRule="auto"/>
        <w:ind w:left="4678" w:firstLine="0"/>
        <w:rPr>
          <w:rFonts w:cstheme="minorHAnsi"/>
        </w:rPr>
      </w:pPr>
      <w:bookmarkStart w:id="30" w:name="_heading=h.3rdcrjn" w:colFirst="0" w:colLast="0"/>
      <w:bookmarkStart w:id="31" w:name="_heading=h.26in1rg" w:colFirst="0" w:colLast="0"/>
      <w:bookmarkStart w:id="32" w:name="_Pirkimo_sąlygų_2"/>
      <w:bookmarkStart w:id="33" w:name="_Pirkimo_sąlygų_3"/>
      <w:bookmarkEnd w:id="30"/>
      <w:bookmarkEnd w:id="31"/>
      <w:bookmarkEnd w:id="32"/>
      <w:bookmarkEnd w:id="33"/>
      <w:r w:rsidRPr="00AA05AD">
        <w:rPr>
          <w:rFonts w:cstheme="minorHAnsi"/>
        </w:rPr>
        <w:lastRenderedPageBreak/>
        <w:t>Pirkimo sąlygų 2 priedas „Tiekėjų kvalifikacijos reikalavimai ir reikalaujami kokybės bei aplinkos apsaugos vadybos sistemų standartai“</w:t>
      </w:r>
    </w:p>
    <w:p w14:paraId="2B9AA684" w14:textId="77777777" w:rsidR="004D5CB7" w:rsidRPr="00AA05AD" w:rsidRDefault="004D5CB7" w:rsidP="004D5CB7">
      <w:pPr>
        <w:spacing w:after="240"/>
        <w:rPr>
          <w:smallCaps/>
          <w:color w:val="404040"/>
          <w:sz w:val="28"/>
          <w:szCs w:val="28"/>
        </w:rPr>
      </w:pPr>
    </w:p>
    <w:p w14:paraId="66F2DB69" w14:textId="77777777" w:rsidR="004D5CB7" w:rsidRPr="00A5539F" w:rsidRDefault="004D5CB7" w:rsidP="004D5CB7">
      <w:pPr>
        <w:ind w:firstLine="851"/>
        <w:jc w:val="center"/>
        <w:rPr>
          <w:rFonts w:eastAsia="Arial" w:cstheme="minorHAnsi"/>
          <w:smallCaps/>
          <w:color w:val="404040"/>
          <w:sz w:val="24"/>
          <w:szCs w:val="24"/>
        </w:rPr>
      </w:pPr>
      <w:r w:rsidRPr="00A5539F">
        <w:rPr>
          <w:rFonts w:eastAsia="Arial" w:cstheme="minorHAnsi"/>
          <w:smallCaps/>
          <w:color w:val="404040"/>
          <w:sz w:val="24"/>
          <w:szCs w:val="24"/>
        </w:rPr>
        <w:t>TIEKĖJŲ KVALIFIKACIJOS REIKALAVIMAI IR REIKALAVIMAI LAIKYTIS KOKYBĖS VADYBOS SISTEMOS IR (ARBA) APLINKOS APSAUGOS VADYBOS SISTEMOS STANDARTŲ</w:t>
      </w:r>
    </w:p>
    <w:p w14:paraId="0DD83399" w14:textId="77777777" w:rsidR="004D5CB7" w:rsidRPr="00666B27" w:rsidRDefault="004D5CB7" w:rsidP="004D5CB7">
      <w:pPr>
        <w:spacing w:line="240" w:lineRule="auto"/>
        <w:ind w:left="680" w:firstLine="0"/>
        <w:rPr>
          <w:rFonts w:ascii="Times New Roman" w:eastAsia="DengXian" w:hAnsi="Times New Roman" w:cs="Times New Roman"/>
          <w:b/>
          <w:bCs/>
          <w:smallCaps/>
          <w:color w:val="404040"/>
          <w:sz w:val="24"/>
          <w:szCs w:val="24"/>
        </w:rPr>
      </w:pPr>
    </w:p>
    <w:p w14:paraId="6A5CB642" w14:textId="42010B44" w:rsidR="00AE6E41" w:rsidRPr="00951DE3" w:rsidRDefault="004D5CB7" w:rsidP="004D5CB7">
      <w:pPr>
        <w:numPr>
          <w:ilvl w:val="0"/>
          <w:numId w:val="14"/>
        </w:numPr>
        <w:tabs>
          <w:tab w:val="left" w:pos="993"/>
        </w:tabs>
        <w:spacing w:line="240" w:lineRule="auto"/>
        <w:ind w:left="0" w:firstLine="680"/>
        <w:contextualSpacing/>
        <w:rPr>
          <w:rFonts w:ascii="Times New Roman" w:eastAsia="Calibri" w:hAnsi="Times New Roman" w:cs="Times New Roman"/>
          <w:b/>
          <w:bCs/>
          <w:sz w:val="22"/>
          <w:szCs w:val="22"/>
          <w:u w:val="single"/>
          <w:lang w:eastAsia="en-US"/>
        </w:rPr>
      </w:pPr>
      <w:r w:rsidRPr="00666B27">
        <w:rPr>
          <w:rFonts w:ascii="Times New Roman" w:eastAsia="Calibri" w:hAnsi="Times New Roman" w:cs="Times New Roman"/>
          <w:sz w:val="22"/>
          <w:szCs w:val="22"/>
          <w:lang w:eastAsia="en-US"/>
        </w:rPr>
        <w:t xml:space="preserve">Tiekėjo kvalifikacija turi atitikti šiame priede nustatytus reikalavimus. Jeigu tiekėjo kvalifikacija dėl teisės verstis atitinkama veikla nėra tikrinama visa apimtimi, </w:t>
      </w:r>
      <w:r w:rsidRPr="00951DE3">
        <w:rPr>
          <w:rFonts w:ascii="Times New Roman" w:eastAsia="Calibri" w:hAnsi="Times New Roman" w:cs="Times New Roman"/>
          <w:b/>
          <w:bCs/>
          <w:sz w:val="22"/>
          <w:szCs w:val="22"/>
          <w:u w:val="single"/>
          <w:lang w:eastAsia="en-US"/>
        </w:rPr>
        <w:t>tiekėjas perkančiajai organizacijai įsipareigoja, kad sutartį vykdys tik teisę verstis atitinkama veikla turintys asmeny</w:t>
      </w:r>
      <w:r w:rsidR="00D30BCE" w:rsidRPr="00951DE3">
        <w:rPr>
          <w:rFonts w:ascii="Times New Roman" w:eastAsia="Calibri" w:hAnsi="Times New Roman" w:cs="Times New Roman"/>
          <w:b/>
          <w:bCs/>
          <w:sz w:val="22"/>
          <w:szCs w:val="22"/>
          <w:u w:val="single"/>
          <w:lang w:eastAsia="en-US"/>
        </w:rPr>
        <w:t>s,</w:t>
      </w:r>
      <w:r w:rsidR="00720F11" w:rsidRPr="00951DE3">
        <w:rPr>
          <w:rFonts w:ascii="Times New Roman" w:eastAsia="Calibri" w:hAnsi="Times New Roman" w:cs="Times New Roman"/>
          <w:b/>
          <w:bCs/>
          <w:sz w:val="22"/>
          <w:szCs w:val="22"/>
          <w:u w:val="single"/>
          <w:lang w:eastAsia="en-US"/>
        </w:rPr>
        <w:t xml:space="preserve"> </w:t>
      </w:r>
      <w:r w:rsidR="00AE6E41" w:rsidRPr="00951DE3">
        <w:rPr>
          <w:rFonts w:ascii="Times New Roman" w:eastAsia="Calibri" w:hAnsi="Times New Roman" w:cs="Times New Roman"/>
          <w:b/>
          <w:bCs/>
          <w:sz w:val="22"/>
          <w:szCs w:val="22"/>
          <w:u w:val="single"/>
          <w:lang w:eastAsia="en-US"/>
        </w:rPr>
        <w:t xml:space="preserve">kurie  </w:t>
      </w:r>
      <w:r w:rsidR="00720F11" w:rsidRPr="00951DE3">
        <w:rPr>
          <w:rFonts w:ascii="Times New Roman" w:eastAsia="Calibri" w:hAnsi="Times New Roman" w:cs="Times New Roman"/>
          <w:b/>
          <w:bCs/>
          <w:sz w:val="22"/>
          <w:szCs w:val="22"/>
          <w:u w:val="single"/>
          <w:lang w:eastAsia="en-US"/>
        </w:rPr>
        <w:t>atitinka techninės specifikacijos 6.</w:t>
      </w:r>
      <w:r w:rsidR="00AE6E41" w:rsidRPr="00951DE3">
        <w:rPr>
          <w:rFonts w:ascii="Times New Roman" w:eastAsia="Calibri" w:hAnsi="Times New Roman" w:cs="Times New Roman"/>
          <w:b/>
          <w:bCs/>
          <w:sz w:val="22"/>
          <w:szCs w:val="22"/>
          <w:u w:val="single"/>
          <w:lang w:eastAsia="en-US"/>
        </w:rPr>
        <w:t>3 papunktyje keliamus reikalavimus.</w:t>
      </w:r>
      <w:r w:rsidR="00D30BCE" w:rsidRPr="00951DE3">
        <w:rPr>
          <w:rFonts w:ascii="Times New Roman" w:eastAsia="Calibri" w:hAnsi="Times New Roman" w:cs="Times New Roman"/>
          <w:b/>
          <w:bCs/>
          <w:sz w:val="22"/>
          <w:szCs w:val="22"/>
          <w:u w:val="single"/>
          <w:lang w:eastAsia="en-US"/>
        </w:rPr>
        <w:t xml:space="preserve"> </w:t>
      </w:r>
    </w:p>
    <w:p w14:paraId="4B7E4B6A" w14:textId="32AB22A4" w:rsidR="004D5CB7" w:rsidRPr="00666B27" w:rsidRDefault="004D5CB7" w:rsidP="004D5CB7">
      <w:pPr>
        <w:numPr>
          <w:ilvl w:val="0"/>
          <w:numId w:val="14"/>
        </w:numPr>
        <w:tabs>
          <w:tab w:val="left" w:pos="993"/>
        </w:tabs>
        <w:spacing w:line="240" w:lineRule="auto"/>
        <w:ind w:left="0" w:firstLine="680"/>
        <w:contextualSpacing/>
        <w:rPr>
          <w:rFonts w:ascii="Times New Roman" w:eastAsia="Calibri" w:hAnsi="Times New Roman" w:cs="Times New Roman"/>
          <w:sz w:val="22"/>
          <w:szCs w:val="22"/>
          <w:lang w:eastAsia="en-US"/>
        </w:rPr>
      </w:pPr>
      <w:r w:rsidRPr="00666B27">
        <w:rPr>
          <w:rFonts w:ascii="Times New Roman" w:eastAsia="Calibri" w:hAnsi="Times New Roman" w:cs="Times New Roman"/>
          <w:iCs/>
          <w:color w:val="000000"/>
          <w:sz w:val="22"/>
          <w:szCs w:val="22"/>
          <w:lang w:eastAsia="en-US"/>
        </w:rPr>
        <w:t xml:space="preserve">Jei pasiūlymas teikiamas ūkio subjektų grupės jungtinės veiklos sutarties pagrindu, bent vienas ūkio subjektų grupės narys arba visi ūkio subjektų grupės nariai kartu </w:t>
      </w:r>
      <w:r w:rsidRPr="00666B27">
        <w:rPr>
          <w:rFonts w:ascii="Times New Roman" w:eastAsia="Calibri" w:hAnsi="Times New Roman" w:cs="Times New Roman"/>
          <w:iCs/>
          <w:sz w:val="22"/>
          <w:szCs w:val="22"/>
          <w:lang w:eastAsia="en-US"/>
        </w:rPr>
        <w:t>turi atitikti 1 lentelėje nustatytus reikalavimus ir pateikti nurodytus dokumentus</w:t>
      </w:r>
      <w:r w:rsidRPr="00666B27">
        <w:rPr>
          <w:rFonts w:ascii="Times New Roman" w:eastAsia="Calibri" w:hAnsi="Times New Roman" w:cs="Times New Roman"/>
          <w:sz w:val="22"/>
          <w:szCs w:val="22"/>
          <w:lang w:eastAsia="en-US"/>
        </w:rPr>
        <w:t>.</w:t>
      </w:r>
    </w:p>
    <w:p w14:paraId="471FEC10" w14:textId="77777777" w:rsidR="004D5CB7" w:rsidRPr="00666B27" w:rsidRDefault="004D5CB7" w:rsidP="004D5CB7">
      <w:pPr>
        <w:numPr>
          <w:ilvl w:val="0"/>
          <w:numId w:val="14"/>
        </w:numPr>
        <w:tabs>
          <w:tab w:val="left" w:pos="993"/>
        </w:tabs>
        <w:spacing w:line="240" w:lineRule="auto"/>
        <w:ind w:left="0" w:firstLine="680"/>
        <w:contextualSpacing/>
        <w:rPr>
          <w:rFonts w:ascii="Times New Roman" w:eastAsia="Calibri" w:hAnsi="Times New Roman" w:cs="Times New Roman"/>
          <w:sz w:val="22"/>
          <w:szCs w:val="22"/>
          <w:lang w:eastAsia="en-US"/>
        </w:rPr>
      </w:pPr>
      <w:r w:rsidRPr="00666B27">
        <w:rPr>
          <w:rFonts w:ascii="Times New Roman" w:eastAsia="Calibri" w:hAnsi="Times New Roman" w:cs="Times New Roman"/>
          <w:sz w:val="22"/>
          <w:szCs w:val="22"/>
          <w:lang w:eastAsia="en-US"/>
        </w:rPr>
        <w:t>Jeigu tiekėjas teikia lygiaverčius dokumentus, tai teikiamų dokumentų lygiavertiškumą turi įrodyti pats tiekėjas.</w:t>
      </w:r>
    </w:p>
    <w:p w14:paraId="2EAFF163" w14:textId="77777777" w:rsidR="004D5CB7" w:rsidRPr="00666B27" w:rsidRDefault="004D5CB7" w:rsidP="004D5CB7">
      <w:pPr>
        <w:tabs>
          <w:tab w:val="left" w:pos="709"/>
        </w:tabs>
        <w:spacing w:line="240" w:lineRule="auto"/>
        <w:ind w:left="720" w:hanging="720"/>
        <w:contextualSpacing/>
        <w:jc w:val="right"/>
        <w:rPr>
          <w:rFonts w:ascii="Times New Roman" w:eastAsia="Calibri" w:hAnsi="Times New Roman" w:cs="Times New Roman"/>
          <w:b/>
          <w:bCs/>
          <w:iCs/>
          <w:sz w:val="22"/>
          <w:szCs w:val="22"/>
          <w:lang w:eastAsia="en-US"/>
        </w:rPr>
      </w:pPr>
      <w:r w:rsidRPr="00666B27">
        <w:rPr>
          <w:rFonts w:ascii="Times New Roman" w:eastAsia="Calibri" w:hAnsi="Times New Roman" w:cs="Times New Roman"/>
          <w:b/>
          <w:bCs/>
          <w:iCs/>
          <w:sz w:val="22"/>
          <w:szCs w:val="22"/>
          <w:lang w:eastAsia="en-US"/>
        </w:rPr>
        <w:t xml:space="preserve">1 lentelė. </w:t>
      </w:r>
      <w:r w:rsidRPr="00666B27">
        <w:rPr>
          <w:rFonts w:ascii="Times New Roman" w:eastAsia="Calibri" w:hAnsi="Times New Roman" w:cs="Times New Roman"/>
          <w:iCs/>
          <w:sz w:val="22"/>
          <w:szCs w:val="22"/>
          <w:lang w:eastAsia="en-US"/>
        </w:rPr>
        <w:t>Tiekėjo kvalifikacijos reikalavimai ir juos įrodantys dokumentai</w:t>
      </w:r>
    </w:p>
    <w:tbl>
      <w:tblPr>
        <w:tblStyle w:val="Lentelstinklelis1"/>
        <w:tblW w:w="9634" w:type="dxa"/>
        <w:tblLook w:val="04A0" w:firstRow="1" w:lastRow="0" w:firstColumn="1" w:lastColumn="0" w:noHBand="0" w:noVBand="1"/>
      </w:tblPr>
      <w:tblGrid>
        <w:gridCol w:w="756"/>
        <w:gridCol w:w="3814"/>
        <w:gridCol w:w="5064"/>
      </w:tblGrid>
      <w:tr w:rsidR="004D5CB7" w:rsidRPr="00666B27" w14:paraId="06E1A44D" w14:textId="77777777" w:rsidTr="00641CE9">
        <w:tc>
          <w:tcPr>
            <w:tcW w:w="756" w:type="dxa"/>
          </w:tcPr>
          <w:p w14:paraId="2ECC390F" w14:textId="77777777" w:rsidR="004D5CB7" w:rsidRPr="00780F99" w:rsidRDefault="004D5CB7" w:rsidP="00641CE9">
            <w:pPr>
              <w:rPr>
                <w:rFonts w:ascii="Times New Roman" w:hAnsi="Times New Roman" w:cs="Times New Roman"/>
                <w:b/>
                <w:bCs/>
              </w:rPr>
            </w:pPr>
            <w:r w:rsidRPr="00780F99">
              <w:rPr>
                <w:rFonts w:ascii="Times New Roman" w:hAnsi="Times New Roman" w:cs="Times New Roman"/>
                <w:b/>
                <w:bCs/>
              </w:rPr>
              <w:t>Eil. Nr.</w:t>
            </w:r>
          </w:p>
        </w:tc>
        <w:tc>
          <w:tcPr>
            <w:tcW w:w="3814" w:type="dxa"/>
          </w:tcPr>
          <w:p w14:paraId="6BB5C2F9" w14:textId="77777777" w:rsidR="004D5CB7" w:rsidRPr="00780F99" w:rsidRDefault="004D5CB7" w:rsidP="00641CE9">
            <w:pPr>
              <w:rPr>
                <w:rFonts w:ascii="Times New Roman" w:hAnsi="Times New Roman" w:cs="Times New Roman"/>
                <w:b/>
                <w:bCs/>
              </w:rPr>
            </w:pPr>
            <w:r w:rsidRPr="00780F99">
              <w:rPr>
                <w:rFonts w:ascii="Times New Roman" w:hAnsi="Times New Roman" w:cs="Times New Roman"/>
                <w:b/>
                <w:bCs/>
              </w:rPr>
              <w:t>Kvalifikacijos reikalavimai</w:t>
            </w:r>
          </w:p>
        </w:tc>
        <w:tc>
          <w:tcPr>
            <w:tcW w:w="5064" w:type="dxa"/>
          </w:tcPr>
          <w:p w14:paraId="3705B215" w14:textId="77777777" w:rsidR="004D5CB7" w:rsidRPr="00780F99" w:rsidRDefault="004D5CB7" w:rsidP="00641CE9">
            <w:pPr>
              <w:jc w:val="center"/>
              <w:rPr>
                <w:rFonts w:ascii="Times New Roman" w:hAnsi="Times New Roman" w:cs="Times New Roman"/>
                <w:b/>
                <w:bCs/>
              </w:rPr>
            </w:pPr>
            <w:r w:rsidRPr="00780F99">
              <w:rPr>
                <w:rFonts w:ascii="Times New Roman" w:hAnsi="Times New Roman" w:cs="Times New Roman"/>
                <w:b/>
                <w:bCs/>
              </w:rPr>
              <w:t>Kvalifikacijos reikalavimus įrodantys</w:t>
            </w:r>
          </w:p>
          <w:p w14:paraId="708DB18F" w14:textId="77777777" w:rsidR="004D5CB7" w:rsidRPr="00780F99" w:rsidRDefault="004D5CB7" w:rsidP="00641CE9">
            <w:pPr>
              <w:jc w:val="center"/>
              <w:rPr>
                <w:rFonts w:ascii="Times New Roman" w:hAnsi="Times New Roman" w:cs="Times New Roman"/>
                <w:b/>
                <w:bCs/>
              </w:rPr>
            </w:pPr>
            <w:r w:rsidRPr="00780F99">
              <w:rPr>
                <w:rFonts w:ascii="Times New Roman" w:hAnsi="Times New Roman" w:cs="Times New Roman"/>
                <w:b/>
                <w:bCs/>
              </w:rPr>
              <w:t>dokumentai</w:t>
            </w:r>
          </w:p>
        </w:tc>
      </w:tr>
      <w:tr w:rsidR="004D5CB7" w:rsidRPr="00666B27" w14:paraId="6776E095" w14:textId="77777777" w:rsidTr="00641CE9">
        <w:tc>
          <w:tcPr>
            <w:tcW w:w="9634" w:type="dxa"/>
            <w:gridSpan w:val="3"/>
          </w:tcPr>
          <w:p w14:paraId="1968E070" w14:textId="77777777" w:rsidR="004D5CB7" w:rsidRPr="00780F99" w:rsidRDefault="004D5CB7" w:rsidP="00641CE9">
            <w:pPr>
              <w:jc w:val="center"/>
              <w:rPr>
                <w:rFonts w:ascii="Times New Roman" w:hAnsi="Times New Roman" w:cs="Times New Roman"/>
                <w:b/>
                <w:bCs/>
              </w:rPr>
            </w:pPr>
            <w:r w:rsidRPr="00780F99">
              <w:rPr>
                <w:rFonts w:ascii="Times New Roman" w:hAnsi="Times New Roman" w:cs="Times New Roman"/>
                <w:b/>
                <w:bCs/>
              </w:rPr>
              <w:t>Techninio ir profesinio pajėgumo reikalavimai</w:t>
            </w:r>
          </w:p>
        </w:tc>
      </w:tr>
      <w:tr w:rsidR="004D5CB7" w:rsidRPr="00666B27" w14:paraId="09D12128" w14:textId="77777777" w:rsidTr="00641CE9">
        <w:tc>
          <w:tcPr>
            <w:tcW w:w="756" w:type="dxa"/>
          </w:tcPr>
          <w:p w14:paraId="5692A14C" w14:textId="77777777" w:rsidR="004D5CB7" w:rsidRPr="00780F99" w:rsidRDefault="004D5CB7" w:rsidP="00641CE9">
            <w:pPr>
              <w:rPr>
                <w:rFonts w:ascii="Times New Roman" w:hAnsi="Times New Roman" w:cs="Times New Roman"/>
              </w:rPr>
            </w:pPr>
            <w:r w:rsidRPr="00780F99">
              <w:rPr>
                <w:rFonts w:ascii="Times New Roman" w:hAnsi="Times New Roman" w:cs="Times New Roman"/>
              </w:rPr>
              <w:t>1.</w:t>
            </w:r>
          </w:p>
        </w:tc>
        <w:tc>
          <w:tcPr>
            <w:tcW w:w="3814" w:type="dxa"/>
          </w:tcPr>
          <w:p w14:paraId="5242D366" w14:textId="7A4CB27D" w:rsidR="004D5CB7" w:rsidRPr="00780F99" w:rsidRDefault="004D5CB7" w:rsidP="00641CE9">
            <w:pPr>
              <w:rPr>
                <w:rFonts w:ascii="Times New Roman" w:hAnsi="Times New Roman" w:cs="Times New Roman"/>
              </w:rPr>
            </w:pPr>
            <w:r w:rsidRPr="00780F99">
              <w:rPr>
                <w:rFonts w:ascii="Times New Roman" w:hAnsi="Times New Roman" w:cs="Times New Roman"/>
              </w:rPr>
              <w:t>Tiekėjas per paskutinius 3 (trejus) metus iki pasiūlymo pateikimo termino pabaigos yra tinkamai įvykdęs arba vykdo ne mažiau kaip 1 (vieną</w:t>
            </w:r>
            <w:r w:rsidR="00471194" w:rsidRPr="00780F99">
              <w:rPr>
                <w:rFonts w:ascii="Times New Roman" w:hAnsi="Times New Roman" w:cs="Times New Roman"/>
              </w:rPr>
              <w:t xml:space="preserve">) </w:t>
            </w:r>
            <w:r w:rsidR="00471194" w:rsidRPr="00780F99">
              <w:t xml:space="preserve"> </w:t>
            </w:r>
            <w:r w:rsidR="00471194" w:rsidRPr="00780F99">
              <w:rPr>
                <w:rFonts w:ascii="Times New Roman" w:hAnsi="Times New Roman" w:cs="Times New Roman"/>
                <w:i/>
                <w:iCs/>
              </w:rPr>
              <w:t xml:space="preserve">informacinių sistemų duomenų tvarkymo elektroninių paslaugų priežiūros ir vystymo </w:t>
            </w:r>
            <w:r w:rsidRPr="00780F99">
              <w:rPr>
                <w:rFonts w:ascii="Times New Roman" w:hAnsi="Times New Roman" w:cs="Times New Roman"/>
                <w:i/>
                <w:iCs/>
              </w:rPr>
              <w:t>paslaugų teikimo sutartį</w:t>
            </w:r>
            <w:r w:rsidR="00471194" w:rsidRPr="00780F99">
              <w:rPr>
                <w:rFonts w:ascii="Times New Roman" w:hAnsi="Times New Roman" w:cs="Times New Roman"/>
                <w:i/>
                <w:iCs/>
              </w:rPr>
              <w:t xml:space="preserve"> </w:t>
            </w:r>
            <w:r w:rsidRPr="00780F99">
              <w:rPr>
                <w:rFonts w:ascii="Times New Roman" w:hAnsi="Times New Roman" w:cs="Times New Roman"/>
              </w:rPr>
              <w:t xml:space="preserve">ir kurios vertė turi būti ne mažesnė nei </w:t>
            </w:r>
            <w:r w:rsidR="00126074" w:rsidRPr="00780F99">
              <w:rPr>
                <w:rFonts w:ascii="Times New Roman" w:hAnsi="Times New Roman" w:cs="Times New Roman"/>
              </w:rPr>
              <w:t>30 </w:t>
            </w:r>
            <w:r w:rsidRPr="00780F99">
              <w:rPr>
                <w:rFonts w:ascii="Times New Roman" w:hAnsi="Times New Roman" w:cs="Times New Roman"/>
              </w:rPr>
              <w:t xml:space="preserve">000,00 (trisdešimt aštuoni tūkstančiai) Eur (arba ekvivalentu kita valiuta) be PVM (neįskaitant subtiekėjų ar partnerių suteiktų paslaugų), </w:t>
            </w:r>
            <w:r w:rsidRPr="00780F99">
              <w:rPr>
                <w:rFonts w:ascii="Times New Roman" w:hAnsi="Times New Roman" w:cs="Times New Roman"/>
                <w:color w:val="000000"/>
              </w:rPr>
              <w:t>(jeigu teikiama informacija apie sutartį, kuri dar yra vykdoma, laikoma, kad reikalaujama patirtis atitinka keliamą reikalavimą, jei pagal vykdomą sutartį suteiktų paslaugų vertė yra ne mažesnė kaip nurodyta šiame punkte)</w:t>
            </w:r>
          </w:p>
        </w:tc>
        <w:tc>
          <w:tcPr>
            <w:tcW w:w="5064" w:type="dxa"/>
          </w:tcPr>
          <w:p w14:paraId="68B4D462" w14:textId="77777777" w:rsidR="004D5CB7" w:rsidRPr="00780F99" w:rsidRDefault="004D5CB7" w:rsidP="00641CE9">
            <w:pPr>
              <w:rPr>
                <w:rFonts w:ascii="Times New Roman" w:hAnsi="Times New Roman" w:cs="Times New Roman"/>
              </w:rPr>
            </w:pPr>
            <w:r w:rsidRPr="00780F99">
              <w:rPr>
                <w:rFonts w:ascii="Times New Roman" w:hAnsi="Times New Roman" w:cs="Times New Roman"/>
              </w:rPr>
              <w:t>Pateikiamas per paskutinius 3 (trejus) metus</w:t>
            </w:r>
            <w:r w:rsidRPr="00780F99">
              <w:rPr>
                <w:rFonts w:cs="Times New Roman"/>
              </w:rPr>
              <w:t xml:space="preserve"> </w:t>
            </w:r>
            <w:r w:rsidRPr="00780F99">
              <w:rPr>
                <w:rFonts w:ascii="Times New Roman" w:hAnsi="Times New Roman" w:cs="Times New Roman"/>
              </w:rPr>
              <w:t>įvykdytų arba vykdomų sutarčių sąrašas, užpildant Specialiųjų sąlygų 9 priedo „</w:t>
            </w:r>
            <w:r w:rsidRPr="00780F99">
              <w:rPr>
                <w:rFonts w:ascii="Times New Roman" w:hAnsi="Times New Roman" w:cs="Times New Roman"/>
                <w:i/>
                <w:iCs/>
              </w:rPr>
              <w:t>Tiekėjo įvykdytų ar vykdomų sutarčių, teikiant paslaugas sąrašas</w:t>
            </w:r>
            <w:r w:rsidRPr="00780F99">
              <w:rPr>
                <w:rFonts w:ascii="Times New Roman" w:hAnsi="Times New Roman" w:cs="Times New Roman"/>
              </w:rPr>
              <w:t>“ formą, kurioje turi nurodyti:</w:t>
            </w:r>
          </w:p>
          <w:p w14:paraId="7C4495C1" w14:textId="77777777" w:rsidR="004D5CB7" w:rsidRPr="00780F99" w:rsidRDefault="004D5CB7" w:rsidP="00641CE9">
            <w:pPr>
              <w:rPr>
                <w:rFonts w:ascii="Times New Roman" w:hAnsi="Times New Roman" w:cs="Times New Roman"/>
                <w:i/>
                <w:iCs/>
              </w:rPr>
            </w:pPr>
            <w:r w:rsidRPr="00780F99">
              <w:rPr>
                <w:rFonts w:ascii="Times New Roman" w:hAnsi="Times New Roman" w:cs="Times New Roman"/>
              </w:rPr>
              <w:t xml:space="preserve">a) užsakovą </w:t>
            </w:r>
            <w:r w:rsidRPr="00780F99">
              <w:rPr>
                <w:rFonts w:ascii="Times New Roman" w:hAnsi="Times New Roman" w:cs="Times New Roman"/>
                <w:i/>
                <w:iCs/>
              </w:rPr>
              <w:t>(įmonės / įstaigos / organizacijos pavadinimą, adresą, telefoną, kontaktinį asmenį);</w:t>
            </w:r>
          </w:p>
          <w:p w14:paraId="6E320B5D" w14:textId="77777777" w:rsidR="004D5CB7" w:rsidRPr="00780F99" w:rsidRDefault="004D5CB7" w:rsidP="00641CE9">
            <w:pPr>
              <w:rPr>
                <w:rFonts w:ascii="Times New Roman" w:hAnsi="Times New Roman" w:cs="Times New Roman"/>
              </w:rPr>
            </w:pPr>
            <w:r w:rsidRPr="00780F99">
              <w:rPr>
                <w:rFonts w:ascii="Times New Roman" w:hAnsi="Times New Roman" w:cs="Times New Roman"/>
              </w:rPr>
              <w:t>b) sutarties vertę;</w:t>
            </w:r>
          </w:p>
          <w:p w14:paraId="10EAF18A" w14:textId="77777777" w:rsidR="004D5CB7" w:rsidRPr="00780F99" w:rsidRDefault="004D5CB7" w:rsidP="00641CE9">
            <w:pPr>
              <w:rPr>
                <w:rFonts w:ascii="Times New Roman" w:hAnsi="Times New Roman" w:cs="Times New Roman"/>
              </w:rPr>
            </w:pPr>
            <w:r w:rsidRPr="00780F99">
              <w:rPr>
                <w:rFonts w:ascii="Times New Roman" w:hAnsi="Times New Roman" w:cs="Times New Roman"/>
              </w:rPr>
              <w:t xml:space="preserve">c) sutarties aprašymą </w:t>
            </w:r>
            <w:r w:rsidRPr="00780F99">
              <w:rPr>
                <w:rFonts w:ascii="Times New Roman" w:hAnsi="Times New Roman" w:cs="Times New Roman"/>
                <w:i/>
                <w:iCs/>
              </w:rPr>
              <w:t>(sutarties (jos dalies) objekto pavadinimą ir aprašymą);</w:t>
            </w:r>
          </w:p>
          <w:p w14:paraId="2040ED43" w14:textId="77777777" w:rsidR="004D5CB7" w:rsidRPr="00780F99" w:rsidRDefault="004D5CB7" w:rsidP="00641CE9">
            <w:pPr>
              <w:rPr>
                <w:rFonts w:ascii="Times New Roman" w:hAnsi="Times New Roman" w:cs="Times New Roman"/>
              </w:rPr>
            </w:pPr>
            <w:r w:rsidRPr="00780F99">
              <w:rPr>
                <w:rFonts w:ascii="Times New Roman" w:hAnsi="Times New Roman" w:cs="Times New Roman"/>
              </w:rPr>
              <w:t>d) sutarties (jos dalies) pradžios ir pabaigos datą (metai ir mėnuo);</w:t>
            </w:r>
          </w:p>
          <w:p w14:paraId="75DAEAAB" w14:textId="77777777" w:rsidR="004D5CB7" w:rsidRPr="00780F99" w:rsidRDefault="004D5CB7" w:rsidP="00641CE9">
            <w:pPr>
              <w:rPr>
                <w:rFonts w:ascii="Times New Roman" w:hAnsi="Times New Roman" w:cs="Times New Roman"/>
              </w:rPr>
            </w:pPr>
            <w:r w:rsidRPr="00780F99">
              <w:rPr>
                <w:rFonts w:ascii="Times New Roman" w:hAnsi="Times New Roman" w:cs="Times New Roman"/>
              </w:rPr>
              <w:t>e) informaciją ar paslaugos buvo suteiktos pagal pirkimo sutarties vykdymą reglamentuojančių teisės aktų bei sutarties reikalavimus.</w:t>
            </w:r>
          </w:p>
          <w:p w14:paraId="6A699F53" w14:textId="77777777" w:rsidR="004D5CB7" w:rsidRPr="00780F99" w:rsidRDefault="004D5CB7" w:rsidP="00641CE9">
            <w:pPr>
              <w:rPr>
                <w:rFonts w:ascii="Times New Roman" w:hAnsi="Times New Roman" w:cs="Times New Roman"/>
              </w:rPr>
            </w:pPr>
            <w:r w:rsidRPr="00780F99">
              <w:rPr>
                <w:rFonts w:ascii="Times New Roman" w:hAnsi="Times New Roman" w:cs="Times New Roman"/>
              </w:rPr>
              <w:t>Perkančiajai organizacijai kilus įtarimų dėl pateiktos informacijos apie tiekėjo įvykdytą (-</w:t>
            </w:r>
            <w:proofErr w:type="spellStart"/>
            <w:r w:rsidRPr="00780F99">
              <w:rPr>
                <w:rFonts w:ascii="Times New Roman" w:hAnsi="Times New Roman" w:cs="Times New Roman"/>
              </w:rPr>
              <w:t>as</w:t>
            </w:r>
            <w:proofErr w:type="spellEnd"/>
            <w:r w:rsidRPr="00780F99">
              <w:rPr>
                <w:rFonts w:ascii="Times New Roman" w:hAnsi="Times New Roman" w:cs="Times New Roman"/>
              </w:rPr>
              <w:t>) sutartį (-</w:t>
            </w:r>
            <w:proofErr w:type="spellStart"/>
            <w:r w:rsidRPr="00780F99">
              <w:rPr>
                <w:rFonts w:ascii="Times New Roman" w:hAnsi="Times New Roman" w:cs="Times New Roman"/>
              </w:rPr>
              <w:t>is</w:t>
            </w:r>
            <w:proofErr w:type="spellEnd"/>
            <w:r w:rsidRPr="00780F99">
              <w:rPr>
                <w:rFonts w:ascii="Times New Roman" w:hAnsi="Times New Roman" w:cs="Times New Roman"/>
              </w:rPr>
              <w:t xml:space="preserve">), jos prašymu tiekėjas papildomai privalės pateikti Užsakovo pažymą ar priėmimo–perdavimo aktą ar kitą dokumentą, patvirtinantį sutarties buvimą ir paslaugų suteikimą; taip pat papildomai privalės pateikti ir sutarties, kurios pagrindu buvo suteiktos per pastaruosius 3 (trejus) metus suteiktų pagrindinių paslaugų sąraše nurodytos paslaugos, kopiją arba sutarties nuorodą į Centrinį viešųjų pirkimų portalą </w:t>
            </w:r>
            <w:hyperlink r:id="rId16" w:history="1">
              <w:r w:rsidRPr="00780F99">
                <w:rPr>
                  <w:rFonts w:ascii="Times New Roman" w:hAnsi="Times New Roman" w:cs="Times New Roman"/>
                  <w:color w:val="0000FF"/>
                  <w:u w:val="single"/>
                </w:rPr>
                <w:t>https://cvpp.eviesiejipirkimai.lt/</w:t>
              </w:r>
            </w:hyperlink>
            <w:r w:rsidRPr="00780F99">
              <w:rPr>
                <w:rFonts w:ascii="Times New Roman" w:hAnsi="Times New Roman" w:cs="Times New Roman"/>
              </w:rPr>
              <w:t xml:space="preserve">, jeigu sutartis paviešinta. Jei sutarties kopija negali būti pateikta dėl informacijos, kuri yra tiekėjo komercinė (gamybinė) paslaptis, gali būti pateikiamas sutarties išrašas, </w:t>
            </w:r>
            <w:r w:rsidRPr="00780F99">
              <w:rPr>
                <w:rFonts w:ascii="Times New Roman" w:hAnsi="Times New Roman" w:cs="Times New Roman"/>
              </w:rPr>
              <w:lastRenderedPageBreak/>
              <w:t>kuriame privalo būti ši informacija: sutarties sudarymo data, sutarties numeris (jeigu yra), sutarties šalys, sutarties objektas ir sutarties vertė bei informaciją apie tinkamą sutarties vykdymą.</w:t>
            </w:r>
          </w:p>
          <w:p w14:paraId="71122112" w14:textId="77777777" w:rsidR="004D5CB7" w:rsidRPr="00780F99" w:rsidRDefault="004D5CB7" w:rsidP="00641CE9">
            <w:pPr>
              <w:rPr>
                <w:rFonts w:ascii="Times New Roman" w:hAnsi="Times New Roman" w:cs="Times New Roman"/>
              </w:rPr>
            </w:pPr>
            <w:r w:rsidRPr="00780F99">
              <w:rPr>
                <w:rFonts w:ascii="Times New Roman" w:hAnsi="Times New Roman" w:cs="Times New Roman"/>
              </w:rPr>
              <w:t>Jei tiekėjas teikia informaciją apie šiuo metu vykdomą sutartį, laikoma, kad jo patirtis atitinka reikalavimą, jeigu tiekėjas pateikia užsakovo (-</w:t>
            </w:r>
            <w:proofErr w:type="spellStart"/>
            <w:r w:rsidRPr="00780F99">
              <w:rPr>
                <w:rFonts w:ascii="Times New Roman" w:hAnsi="Times New Roman" w:cs="Times New Roman"/>
              </w:rPr>
              <w:t>vų</w:t>
            </w:r>
            <w:proofErr w:type="spellEnd"/>
            <w:r w:rsidRPr="00780F99">
              <w:rPr>
                <w:rFonts w:ascii="Times New Roman" w:hAnsi="Times New Roman" w:cs="Times New Roman"/>
              </w:rPr>
              <w:t>) pasirašytus perdavimo – priėmimo aktą (-</w:t>
            </w:r>
            <w:proofErr w:type="spellStart"/>
            <w:r w:rsidRPr="00780F99">
              <w:rPr>
                <w:rFonts w:ascii="Times New Roman" w:hAnsi="Times New Roman" w:cs="Times New Roman"/>
              </w:rPr>
              <w:t>us</w:t>
            </w:r>
            <w:proofErr w:type="spellEnd"/>
            <w:r w:rsidRPr="00780F99">
              <w:rPr>
                <w:rFonts w:ascii="Times New Roman" w:hAnsi="Times New Roman" w:cs="Times New Roman"/>
              </w:rPr>
              <w:t xml:space="preserve">), įrodančius tinkamą sutarties, kurios objektas susijęs su šio pirkimo objektu, atlikimą. Perkančioji organizacija, siekdama patikslinti pateiktą informaciją, pasilieka teisę be išankstinio įspėjimo susisiekti su nurodytu užsakovu. </w:t>
            </w:r>
          </w:p>
          <w:p w14:paraId="5F8B9B49" w14:textId="77777777" w:rsidR="004D5CB7" w:rsidRPr="00780F99" w:rsidRDefault="004D5CB7" w:rsidP="00641CE9">
            <w:pPr>
              <w:rPr>
                <w:rFonts w:ascii="Times New Roman" w:hAnsi="Times New Roman" w:cs="Times New Roman"/>
                <w:i/>
                <w:iCs/>
              </w:rPr>
            </w:pPr>
            <w:r w:rsidRPr="00780F99">
              <w:rPr>
                <w:rFonts w:ascii="Times New Roman" w:hAnsi="Times New Roman" w:cs="Times New Roman"/>
                <w:i/>
                <w:iCs/>
              </w:rPr>
              <w:t>(tiekėjas pildo Specialiųjų sąlygų 9 priedo „Tiekėjo įvykdytų sutarčių sąrašas“ lentelės formą)</w:t>
            </w:r>
          </w:p>
        </w:tc>
      </w:tr>
      <w:tr w:rsidR="004D5CB7" w:rsidRPr="00666B27" w14:paraId="70E72F7B" w14:textId="77777777" w:rsidTr="00641CE9">
        <w:tc>
          <w:tcPr>
            <w:tcW w:w="9634" w:type="dxa"/>
            <w:gridSpan w:val="3"/>
          </w:tcPr>
          <w:p w14:paraId="36F1A2A5" w14:textId="77777777" w:rsidR="004D5CB7" w:rsidRPr="00666B27" w:rsidRDefault="004D5CB7" w:rsidP="00641CE9">
            <w:pPr>
              <w:autoSpaceDE w:val="0"/>
              <w:autoSpaceDN w:val="0"/>
              <w:adjustRightInd w:val="0"/>
              <w:spacing w:line="276" w:lineRule="auto"/>
              <w:rPr>
                <w:rFonts w:ascii="Times New Roman" w:eastAsia="DengXian" w:hAnsi="Times New Roman" w:cs="Times New Roman"/>
                <w:b/>
              </w:rPr>
            </w:pPr>
            <w:r w:rsidRPr="00666B27">
              <w:rPr>
                <w:rFonts w:ascii="Times New Roman" w:eastAsia="DengXian" w:hAnsi="Times New Roman" w:cs="Times New Roman"/>
                <w:b/>
                <w:i/>
                <w:iCs/>
              </w:rPr>
              <w:lastRenderedPageBreak/>
              <w:t>Pastabos</w:t>
            </w:r>
            <w:r w:rsidRPr="00666B27">
              <w:rPr>
                <w:rFonts w:ascii="Times New Roman" w:eastAsia="DengXian" w:hAnsi="Times New Roman" w:cs="Times New Roman"/>
                <w:b/>
              </w:rPr>
              <w:t>:</w:t>
            </w:r>
          </w:p>
          <w:p w14:paraId="6EF966BC" w14:textId="77777777" w:rsidR="004D5CB7" w:rsidRPr="00666B27" w:rsidRDefault="004D5CB7" w:rsidP="00641CE9">
            <w:pPr>
              <w:tabs>
                <w:tab w:val="left" w:pos="457"/>
              </w:tabs>
              <w:spacing w:line="276" w:lineRule="auto"/>
              <w:contextualSpacing/>
              <w:rPr>
                <w:rFonts w:ascii="Times New Roman" w:hAnsi="Times New Roman" w:cs="Times New Roman"/>
                <w:sz w:val="24"/>
                <w:szCs w:val="24"/>
              </w:rPr>
            </w:pPr>
            <w:r w:rsidRPr="00666B27">
              <w:rPr>
                <w:rFonts w:ascii="Times New Roman" w:eastAsia="DengXian" w:hAnsi="Times New Roman" w:cs="Times New Roman"/>
                <w:b/>
                <w:bCs/>
              </w:rPr>
              <w:t>*</w:t>
            </w:r>
            <w:r w:rsidRPr="00666B27">
              <w:rPr>
                <w:rFonts w:ascii="Times New Roman" w:eastAsia="DengXian" w:hAnsi="Times New Roman" w:cs="Times New Roman"/>
              </w:rPr>
              <w:t>Paslaugos gali būti pradėtos teikti anksčiau, nei prieš 3 metus, tačiau paslaugų suteikimo terminas (pasirašytas paslaugų priėmimo-perdavimo aktas) turi patekti 3 metų laikotarpį, skaičiuojant nuo paskutinės pasiūlymų pateikimo termino dienos.</w:t>
            </w:r>
          </w:p>
        </w:tc>
      </w:tr>
    </w:tbl>
    <w:p w14:paraId="27A1DB9B" w14:textId="77777777" w:rsidR="004D5CB7" w:rsidRPr="00666B27" w:rsidRDefault="004D5CB7" w:rsidP="004D5CB7">
      <w:pPr>
        <w:spacing w:line="240" w:lineRule="auto"/>
        <w:ind w:firstLine="0"/>
        <w:rPr>
          <w:rFonts w:ascii="Times New Roman" w:eastAsia="Calibri" w:hAnsi="Times New Roman" w:cs="Times New Roman"/>
          <w:b/>
          <w:sz w:val="24"/>
          <w:szCs w:val="24"/>
          <w:lang w:eastAsia="en-US"/>
        </w:rPr>
      </w:pPr>
    </w:p>
    <w:p w14:paraId="0772893A" w14:textId="77777777" w:rsidR="004D5CB7" w:rsidRPr="00666B27" w:rsidRDefault="004D5CB7" w:rsidP="004D5CB7">
      <w:pPr>
        <w:spacing w:line="240" w:lineRule="auto"/>
        <w:ind w:firstLine="0"/>
        <w:rPr>
          <w:rFonts w:ascii="Times New Roman" w:eastAsia="Calibri" w:hAnsi="Times New Roman" w:cs="Times New Roman"/>
          <w:bCs/>
          <w:i/>
          <w:iCs/>
          <w:sz w:val="24"/>
          <w:szCs w:val="24"/>
          <w:lang w:eastAsia="en-US"/>
        </w:rPr>
      </w:pPr>
      <w:r w:rsidRPr="00666B27">
        <w:rPr>
          <w:rFonts w:ascii="Times New Roman" w:eastAsia="Calibri" w:hAnsi="Times New Roman" w:cs="Times New Roman"/>
          <w:b/>
          <w:sz w:val="24"/>
          <w:szCs w:val="24"/>
          <w:lang w:eastAsia="en-US"/>
        </w:rPr>
        <w:t>Pastabos:</w:t>
      </w:r>
      <w:r w:rsidRPr="00666B27">
        <w:rPr>
          <w:rFonts w:ascii="Times New Roman" w:eastAsia="Calibri" w:hAnsi="Times New Roman" w:cs="Times New Roman"/>
          <w:bCs/>
          <w:i/>
          <w:iCs/>
          <w:sz w:val="24"/>
          <w:szCs w:val="24"/>
          <w:lang w:eastAsia="en-US"/>
        </w:rPr>
        <w:t xml:space="preserve"> </w:t>
      </w:r>
    </w:p>
    <w:p w14:paraId="50072739" w14:textId="77777777" w:rsidR="004D5CB7" w:rsidRPr="00780F99" w:rsidRDefault="004D5CB7" w:rsidP="004D5CB7">
      <w:pPr>
        <w:spacing w:line="240" w:lineRule="auto"/>
        <w:ind w:firstLine="0"/>
        <w:rPr>
          <w:rFonts w:ascii="Times New Roman" w:eastAsia="Calibri" w:hAnsi="Times New Roman" w:cs="Times New Roman"/>
          <w:b/>
          <w:sz w:val="22"/>
          <w:szCs w:val="22"/>
          <w:lang w:eastAsia="en-US"/>
        </w:rPr>
      </w:pPr>
      <w:r w:rsidRPr="00666B27">
        <w:rPr>
          <w:rFonts w:ascii="Times New Roman" w:eastAsia="Calibri" w:hAnsi="Times New Roman" w:cs="Times New Roman"/>
          <w:bCs/>
          <w:i/>
          <w:iCs/>
          <w:sz w:val="24"/>
          <w:szCs w:val="24"/>
          <w:lang w:eastAsia="en-US"/>
        </w:rPr>
        <w:t xml:space="preserve">- </w:t>
      </w:r>
      <w:r w:rsidRPr="00780F99">
        <w:rPr>
          <w:rFonts w:ascii="Times New Roman" w:eastAsia="Calibri" w:hAnsi="Times New Roman" w:cs="Times New Roman"/>
          <w:bCs/>
          <w:i/>
          <w:iCs/>
          <w:sz w:val="22"/>
          <w:szCs w:val="22"/>
          <w:lang w:eastAsia="en-US"/>
        </w:rPr>
        <w:t>Nesumuojamos vienu metu vykdytų projektų / sutarčių trukmės. Darbo patirtis skaičiuojama sumuojant projektų/sutarčių trukmes mėnesiais iki atitinkamo metų skaičiaus – nepilno mėnesio patirtis užskaitoma kaip pilno mėnesio patirtis.</w:t>
      </w:r>
    </w:p>
    <w:p w14:paraId="3D78958A" w14:textId="77777777" w:rsidR="004D5CB7" w:rsidRPr="00780F99" w:rsidRDefault="004D5CB7" w:rsidP="004D5CB7">
      <w:pPr>
        <w:spacing w:line="240" w:lineRule="auto"/>
        <w:ind w:firstLine="0"/>
        <w:rPr>
          <w:rFonts w:ascii="Times New Roman" w:eastAsia="Calibri" w:hAnsi="Times New Roman" w:cs="Times New Roman"/>
          <w:bCs/>
          <w:i/>
          <w:iCs/>
          <w:sz w:val="22"/>
          <w:szCs w:val="22"/>
          <w:lang w:eastAsia="en-US"/>
        </w:rPr>
      </w:pPr>
      <w:r w:rsidRPr="00780F99">
        <w:rPr>
          <w:rFonts w:ascii="Times New Roman" w:eastAsia="Calibri" w:hAnsi="Times New Roman" w:cs="Times New Roman"/>
          <w:b/>
          <w:sz w:val="22"/>
          <w:szCs w:val="22"/>
          <w:lang w:eastAsia="en-US"/>
        </w:rPr>
        <w:t xml:space="preserve">- </w:t>
      </w:r>
      <w:r w:rsidRPr="00780F99">
        <w:rPr>
          <w:rFonts w:ascii="Times New Roman" w:eastAsia="Calibri" w:hAnsi="Times New Roman" w:cs="Times New Roman"/>
          <w:bCs/>
          <w:i/>
          <w:iCs/>
          <w:sz w:val="22"/>
          <w:szCs w:val="22"/>
          <w:lang w:eastAsia="en-US"/>
        </w:rPr>
        <w:t>Perkančiajai organizacijai kilus įtarimų dėl turimos pateiktos patirties turi teisę reikalauti reikiamą patirtį įrodyti užsakovų pažymomis, ar kitas dokumentas (-ai) pagal, kurį būtų galima aiškiai įsitikinti specialisto atitikimo keliamiems reikalavimams.</w:t>
      </w:r>
    </w:p>
    <w:p w14:paraId="560DB52F" w14:textId="77777777" w:rsidR="004D5CB7" w:rsidRPr="00780F99" w:rsidRDefault="004D5CB7" w:rsidP="004D5CB7">
      <w:pPr>
        <w:spacing w:line="240" w:lineRule="auto"/>
        <w:ind w:firstLine="0"/>
        <w:rPr>
          <w:rFonts w:ascii="Times New Roman" w:eastAsia="Calibri" w:hAnsi="Times New Roman" w:cs="Times New Roman"/>
          <w:bCs/>
          <w:i/>
          <w:iCs/>
          <w:sz w:val="22"/>
          <w:szCs w:val="22"/>
          <w:lang w:eastAsia="en-US"/>
        </w:rPr>
      </w:pPr>
      <w:r w:rsidRPr="00780F99">
        <w:rPr>
          <w:rFonts w:ascii="Times New Roman" w:eastAsia="Calibri" w:hAnsi="Times New Roman" w:cs="Times New Roman"/>
          <w:bCs/>
          <w:i/>
          <w:iCs/>
          <w:sz w:val="22"/>
          <w:szCs w:val="22"/>
          <w:lang w:eastAsia="en-US"/>
        </w:rPr>
        <w:t>- jeigu pasiūlymą teikia ūkio subjektų grupė – reikalavimą turi atitikti ūkio subjektų grupės nario (-</w:t>
      </w:r>
      <w:proofErr w:type="spellStart"/>
      <w:r w:rsidRPr="00780F99">
        <w:rPr>
          <w:rFonts w:ascii="Times New Roman" w:eastAsia="Calibri" w:hAnsi="Times New Roman" w:cs="Times New Roman"/>
          <w:bCs/>
          <w:i/>
          <w:iCs/>
          <w:sz w:val="22"/>
          <w:szCs w:val="22"/>
          <w:lang w:eastAsia="en-US"/>
        </w:rPr>
        <w:t>ių</w:t>
      </w:r>
      <w:proofErr w:type="spellEnd"/>
      <w:r w:rsidRPr="00780F99">
        <w:rPr>
          <w:rFonts w:ascii="Times New Roman" w:eastAsia="Calibri" w:hAnsi="Times New Roman" w:cs="Times New Roman"/>
          <w:bCs/>
          <w:i/>
          <w:iCs/>
          <w:sz w:val="22"/>
          <w:szCs w:val="22"/>
          <w:lang w:eastAsia="en-US"/>
        </w:rPr>
        <w:t>) specialistai, atsižvelgiant į jų prisiimamus įsipareigojimus pirkimo sutarčiai vykdyti;</w:t>
      </w:r>
    </w:p>
    <w:p w14:paraId="66ECB50C" w14:textId="77777777" w:rsidR="004D5CB7" w:rsidRPr="00780F99" w:rsidRDefault="004D5CB7" w:rsidP="004D5CB7">
      <w:pPr>
        <w:spacing w:line="240" w:lineRule="auto"/>
        <w:ind w:firstLine="0"/>
        <w:rPr>
          <w:rFonts w:ascii="Times New Roman" w:eastAsia="Calibri" w:hAnsi="Times New Roman" w:cs="Times New Roman"/>
          <w:bCs/>
          <w:i/>
          <w:iCs/>
          <w:sz w:val="22"/>
          <w:szCs w:val="22"/>
          <w:lang w:eastAsia="en-US"/>
        </w:rPr>
      </w:pPr>
      <w:r w:rsidRPr="00780F99">
        <w:rPr>
          <w:rFonts w:ascii="Times New Roman" w:eastAsia="Calibri" w:hAnsi="Times New Roman" w:cs="Times New Roman"/>
          <w:bCs/>
          <w:i/>
          <w:iCs/>
          <w:sz w:val="22"/>
          <w:szCs w:val="22"/>
          <w:lang w:eastAsia="en-US"/>
        </w:rPr>
        <w:t>- tiekėjas gali remtis kitų ūkio subjektų pajėgumais tik tuo atveju, jeigu tie subjektai (jų darbuotojai) patys vykdys tą pirkimo sutarties dalį, kuriai reikia jų turimų pajėgumų;</w:t>
      </w:r>
    </w:p>
    <w:p w14:paraId="21EA798F" w14:textId="77777777" w:rsidR="004D5CB7" w:rsidRPr="00780F99" w:rsidRDefault="004D5CB7" w:rsidP="004D5CB7">
      <w:pPr>
        <w:spacing w:line="240" w:lineRule="auto"/>
        <w:ind w:firstLine="0"/>
        <w:rPr>
          <w:rFonts w:ascii="Times New Roman" w:eastAsia="Calibri" w:hAnsi="Times New Roman" w:cs="Times New Roman"/>
          <w:bCs/>
          <w:i/>
          <w:iCs/>
          <w:sz w:val="22"/>
          <w:szCs w:val="22"/>
          <w:lang w:eastAsia="en-US"/>
        </w:rPr>
      </w:pPr>
      <w:r w:rsidRPr="00780F99">
        <w:rPr>
          <w:rFonts w:ascii="Times New Roman" w:eastAsia="Calibri" w:hAnsi="Times New Roman" w:cs="Times New Roman"/>
          <w:bCs/>
          <w:i/>
          <w:iCs/>
          <w:sz w:val="22"/>
          <w:szCs w:val="22"/>
          <w:lang w:eastAsia="en-US"/>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B462184" w14:textId="77777777" w:rsidR="004D5CB7" w:rsidRPr="00780F99" w:rsidRDefault="004D5CB7" w:rsidP="004D5CB7">
      <w:pPr>
        <w:spacing w:line="240" w:lineRule="auto"/>
        <w:ind w:firstLine="851"/>
        <w:rPr>
          <w:rFonts w:eastAsia="Arial" w:cstheme="minorHAnsi"/>
          <w:sz w:val="22"/>
          <w:szCs w:val="22"/>
        </w:rPr>
      </w:pPr>
    </w:p>
    <w:p w14:paraId="0C809222" w14:textId="77777777" w:rsidR="004D5CB7" w:rsidRPr="00F954DE" w:rsidRDefault="004D5CB7" w:rsidP="004D5CB7">
      <w:pPr>
        <w:tabs>
          <w:tab w:val="left" w:pos="720"/>
        </w:tabs>
        <w:spacing w:line="240" w:lineRule="auto"/>
        <w:ind w:firstLine="851"/>
        <w:jc w:val="center"/>
        <w:rPr>
          <w:rFonts w:eastAsia="Calibri"/>
          <w:sz w:val="24"/>
          <w:szCs w:val="24"/>
          <w:lang w:eastAsia="en-US"/>
        </w:rPr>
      </w:pPr>
      <w:r w:rsidRPr="00F954DE">
        <w:rPr>
          <w:rFonts w:eastAsia="Calibri"/>
          <w:sz w:val="24"/>
          <w:szCs w:val="24"/>
          <w:lang w:eastAsia="en-US"/>
        </w:rPr>
        <w:t>TIEKĖJAMS KELIAMI REIKALAVIMAI DĖL KOKYBĖS VADYBOS SISTEMOS IR (AR) APLINKOS APSAUGOS VADYBOS SISTEMOS STANDARTŲ REIKALAVIMAI</w:t>
      </w:r>
    </w:p>
    <w:p w14:paraId="3B72D946" w14:textId="77777777" w:rsidR="004D5CB7" w:rsidRPr="00A5539F" w:rsidRDefault="004D5CB7" w:rsidP="004D5CB7">
      <w:pPr>
        <w:spacing w:line="240" w:lineRule="auto"/>
        <w:ind w:firstLine="851"/>
        <w:rPr>
          <w:rFonts w:eastAsia="Arial" w:cstheme="minorHAnsi"/>
        </w:rPr>
      </w:pPr>
      <w:r>
        <w:rPr>
          <w:rFonts w:eastAsia="Arial" w:cstheme="minorHAnsi"/>
        </w:rPr>
        <w:t>1</w:t>
      </w:r>
      <w:r w:rsidRPr="00D75609">
        <w:rPr>
          <w:rFonts w:eastAsia="Arial" w:cstheme="minorHAnsi"/>
        </w:rPr>
        <w:t xml:space="preserve">. </w:t>
      </w:r>
      <w:r w:rsidRPr="00CD26EB">
        <w:rPr>
          <w:rFonts w:eastAsia="Arial" w:cstheme="minorHAnsi"/>
        </w:rPr>
        <w:t>Tiekėja</w:t>
      </w:r>
      <w:r>
        <w:rPr>
          <w:rFonts w:eastAsia="Arial" w:cstheme="minorHAnsi"/>
        </w:rPr>
        <w:t>ms</w:t>
      </w:r>
      <w:r w:rsidRPr="00CD26EB">
        <w:rPr>
          <w:rFonts w:eastAsia="Arial" w:cstheme="minorHAnsi"/>
        </w:rPr>
        <w:t xml:space="preserve"> turi reikalavim</w:t>
      </w:r>
      <w:r>
        <w:rPr>
          <w:rFonts w:eastAsia="Arial" w:cstheme="minorHAnsi"/>
        </w:rPr>
        <w:t>ai</w:t>
      </w:r>
      <w:r w:rsidRPr="00CD26EB">
        <w:rPr>
          <w:rFonts w:eastAsia="Arial" w:cstheme="minorHAnsi"/>
        </w:rPr>
        <w:t xml:space="preserve"> </w:t>
      </w:r>
      <w:r w:rsidRPr="00A5539F">
        <w:rPr>
          <w:rFonts w:eastAsia="Arial" w:cstheme="minorHAnsi"/>
        </w:rPr>
        <w:t>dėl kokybės vadybos sistemos ir (arba) aplinkos apsaugos vadybos sistemos standartų laikymosi nėra nustatomi.</w:t>
      </w:r>
    </w:p>
    <w:p w14:paraId="400631BD" w14:textId="77777777" w:rsidR="004D5CB7" w:rsidRDefault="004D5CB7" w:rsidP="004D5CB7">
      <w:pPr>
        <w:tabs>
          <w:tab w:val="left" w:pos="709"/>
        </w:tabs>
        <w:ind w:firstLine="567"/>
        <w:jc w:val="right"/>
        <w:rPr>
          <w:rFonts w:ascii="Arial" w:eastAsia="Arial" w:hAnsi="Arial" w:cs="Arial"/>
        </w:rPr>
      </w:pPr>
    </w:p>
    <w:p w14:paraId="48AEFB4C" w14:textId="77777777" w:rsidR="004D5CB7" w:rsidRDefault="004D5CB7" w:rsidP="004D5CB7">
      <w:pPr>
        <w:jc w:val="center"/>
        <w:rPr>
          <w:rFonts w:ascii="Arial" w:eastAsia="Arial" w:hAnsi="Arial" w:cs="Arial"/>
        </w:rPr>
      </w:pPr>
      <w:r>
        <w:rPr>
          <w:rFonts w:ascii="Arial" w:eastAsia="Arial" w:hAnsi="Arial" w:cs="Arial"/>
        </w:rPr>
        <w:t>__________</w:t>
      </w:r>
    </w:p>
    <w:p w14:paraId="7BEB7211" w14:textId="77777777" w:rsidR="004D5CB7" w:rsidRPr="00C9509B" w:rsidRDefault="004D5CB7" w:rsidP="004D5CB7">
      <w:pPr>
        <w:rPr>
          <w:rFonts w:asciiTheme="majorHAnsi" w:eastAsiaTheme="majorEastAsia" w:hAnsiTheme="majorHAnsi" w:cstheme="majorBidi"/>
          <w:sz w:val="18"/>
          <w:szCs w:val="18"/>
        </w:rPr>
      </w:pPr>
      <w:bookmarkStart w:id="34" w:name="ketvpriedas"/>
      <w:bookmarkStart w:id="35" w:name="_Toc85439812"/>
      <w:r>
        <w:br w:type="page"/>
      </w:r>
    </w:p>
    <w:p w14:paraId="1283DFC1" w14:textId="77777777" w:rsidR="004D5CB7" w:rsidRDefault="004D5CB7" w:rsidP="004D5CB7">
      <w:pPr>
        <w:jc w:val="right"/>
        <w:rPr>
          <w:rFonts w:ascii="Arial" w:eastAsia="Arial" w:hAnsi="Arial" w:cs="Arial"/>
          <w:b/>
          <w:smallCaps/>
        </w:rPr>
      </w:pPr>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4"/>
      <w:bookmarkEnd w:id="35"/>
    </w:p>
    <w:p w14:paraId="682BA00A" w14:textId="77777777" w:rsidR="004D5CB7" w:rsidRPr="00F33D7E" w:rsidRDefault="004D5CB7" w:rsidP="004D5CB7">
      <w:pPr>
        <w:spacing w:line="240" w:lineRule="auto"/>
        <w:ind w:left="7314" w:firstLine="0"/>
        <w:rPr>
          <w:rFonts w:ascii="Calibri" w:eastAsia="Times New Roman" w:hAnsi="Calibri" w:cs="Calibri"/>
          <w:sz w:val="22"/>
          <w:szCs w:val="22"/>
        </w:rPr>
      </w:pPr>
      <w:r w:rsidRPr="00F33D7E">
        <w:rPr>
          <w:rFonts w:ascii="Calibri" w:eastAsia="Times New Roman" w:hAnsi="Calibri" w:cs="Calibri"/>
          <w:sz w:val="22"/>
          <w:szCs w:val="22"/>
        </w:rPr>
        <w:t>Pirkimo sąlygų 3 priedas „Pasiūlymo forma“</w:t>
      </w:r>
    </w:p>
    <w:p w14:paraId="700C250B" w14:textId="77777777" w:rsidR="00780F99" w:rsidRDefault="00780F99" w:rsidP="004D5CB7">
      <w:pPr>
        <w:rPr>
          <w:rFonts w:ascii="Calibri" w:eastAsia="Times New Roman" w:hAnsi="Calibri" w:cs="Calibri"/>
          <w:i/>
          <w:sz w:val="22"/>
          <w:szCs w:val="22"/>
          <w:vertAlign w:val="superscript"/>
        </w:rPr>
      </w:pPr>
    </w:p>
    <w:p w14:paraId="24417B2D" w14:textId="77777777" w:rsidR="00780F99" w:rsidRDefault="00780F99" w:rsidP="004D5CB7">
      <w:pPr>
        <w:rPr>
          <w:rFonts w:ascii="Calibri" w:eastAsia="Times New Roman" w:hAnsi="Calibri" w:cs="Calibri"/>
          <w:i/>
          <w:sz w:val="22"/>
          <w:szCs w:val="22"/>
          <w:vertAlign w:val="superscript"/>
        </w:rPr>
      </w:pPr>
    </w:p>
    <w:p w14:paraId="6DD56FCA" w14:textId="233A5996" w:rsidR="00780F99" w:rsidRPr="00780F99" w:rsidRDefault="00780F99" w:rsidP="004D5CB7">
      <w:pPr>
        <w:rPr>
          <w:rFonts w:ascii="Calibri" w:eastAsia="Times New Roman" w:hAnsi="Calibri" w:cs="Calibri"/>
          <w:i/>
          <w:sz w:val="36"/>
          <w:szCs w:val="36"/>
          <w:vertAlign w:val="superscript"/>
        </w:rPr>
      </w:pPr>
      <w:r w:rsidRPr="00780F99">
        <w:rPr>
          <w:rFonts w:ascii="Calibri" w:eastAsia="Times New Roman" w:hAnsi="Calibri" w:cs="Calibri"/>
          <w:i/>
          <w:sz w:val="36"/>
          <w:szCs w:val="36"/>
          <w:vertAlign w:val="superscript"/>
        </w:rPr>
        <w:t>Pateikiama atskiru dokumentu.</w:t>
      </w:r>
    </w:p>
    <w:p w14:paraId="372C3AD4" w14:textId="7F1F4636" w:rsidR="004D5CB7" w:rsidRPr="00F33D7E" w:rsidRDefault="004D5CB7" w:rsidP="004D5CB7">
      <w:pPr>
        <w:rPr>
          <w:rFonts w:ascii="Calibri" w:eastAsia="Times New Roman" w:hAnsi="Calibri" w:cs="Calibri"/>
          <w:iCs/>
        </w:rPr>
      </w:pPr>
      <w:r>
        <w:rPr>
          <w:rFonts w:ascii="Arial" w:eastAsia="Arial" w:hAnsi="Arial" w:cs="Arial"/>
          <w:b/>
          <w:smallCaps/>
        </w:rPr>
        <w:br w:type="page"/>
      </w:r>
    </w:p>
    <w:bookmarkEnd w:id="36"/>
    <w:bookmarkEnd w:id="37"/>
    <w:bookmarkEnd w:id="38"/>
    <w:bookmarkEnd w:id="39"/>
    <w:bookmarkEnd w:id="40"/>
    <w:bookmarkEnd w:id="41"/>
    <w:bookmarkEnd w:id="42"/>
    <w:p w14:paraId="36D99A14" w14:textId="77777777" w:rsidR="004D5CB7" w:rsidRPr="00A54EAE" w:rsidRDefault="004D5CB7" w:rsidP="004D5CB7">
      <w:pPr>
        <w:spacing w:line="240" w:lineRule="auto"/>
        <w:ind w:left="7314" w:firstLine="0"/>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 ir sąlygos“</w:t>
      </w:r>
    </w:p>
    <w:p w14:paraId="54F8BA8B" w14:textId="77777777" w:rsidR="004D5CB7" w:rsidRDefault="004D5CB7" w:rsidP="004D5CB7">
      <w:pPr>
        <w:spacing w:line="240" w:lineRule="auto"/>
        <w:ind w:left="7314" w:firstLine="0"/>
        <w:rPr>
          <w:rFonts w:ascii="Arial" w:hAnsi="Arial" w:cs="Arial"/>
        </w:rPr>
      </w:pPr>
    </w:p>
    <w:p w14:paraId="6519590F" w14:textId="77777777" w:rsidR="004D5CB7" w:rsidRPr="00F0499F" w:rsidRDefault="004D5CB7" w:rsidP="004D5CB7">
      <w:pPr>
        <w:jc w:val="center"/>
        <w:rPr>
          <w:b/>
          <w:szCs w:val="24"/>
        </w:rPr>
      </w:pPr>
    </w:p>
    <w:p w14:paraId="187A8A3D" w14:textId="77777777" w:rsidR="004D5CB7" w:rsidRPr="00F0499F" w:rsidRDefault="004D5CB7" w:rsidP="004D5CB7">
      <w:pPr>
        <w:pStyle w:val="Paantrat"/>
        <w:jc w:val="center"/>
        <w:rPr>
          <w:rFonts w:cstheme="minorHAnsi"/>
          <w:bCs/>
          <w:smallCaps/>
          <w:sz w:val="22"/>
          <w:szCs w:val="22"/>
        </w:rPr>
      </w:pPr>
      <w:r w:rsidRPr="00F0499F">
        <w:t>PASIŪLYMŲ VERTINIMO KRITERIJAI ir Sąlygos</w:t>
      </w:r>
    </w:p>
    <w:p w14:paraId="30160E51" w14:textId="77777777" w:rsidR="004D5CB7" w:rsidRPr="00D42191" w:rsidRDefault="004D5CB7" w:rsidP="004D5CB7">
      <w:pPr>
        <w:numPr>
          <w:ilvl w:val="0"/>
          <w:numId w:val="10"/>
        </w:numPr>
        <w:spacing w:after="160" w:line="240" w:lineRule="auto"/>
        <w:ind w:left="0" w:firstLine="567"/>
        <w:contextualSpacing/>
        <w:rPr>
          <w:rFonts w:ascii="Times New Roman" w:hAnsi="Times New Roman" w:cs="Times New Roman"/>
          <w:sz w:val="22"/>
          <w:szCs w:val="22"/>
        </w:rPr>
      </w:pPr>
      <w:r w:rsidRPr="00D42191">
        <w:rPr>
          <w:rFonts w:ascii="Times New Roman" w:hAnsi="Times New Roman" w:cs="Times New Roman"/>
          <w:sz w:val="22"/>
          <w:szCs w:val="22"/>
        </w:rPr>
        <w:t>Perkančioji organizacija ekonomiškai naudingiausią pasiūlymą išrenka pagal kainą.</w:t>
      </w:r>
    </w:p>
    <w:p w14:paraId="59301031" w14:textId="77777777" w:rsidR="004D5CB7" w:rsidRPr="00D42191" w:rsidRDefault="004D5CB7" w:rsidP="004D5CB7">
      <w:pPr>
        <w:numPr>
          <w:ilvl w:val="0"/>
          <w:numId w:val="10"/>
        </w:numPr>
        <w:spacing w:after="160" w:line="240" w:lineRule="auto"/>
        <w:ind w:left="0" w:firstLine="567"/>
        <w:contextualSpacing/>
        <w:rPr>
          <w:rFonts w:ascii="Times New Roman" w:hAnsi="Times New Roman" w:cs="Times New Roman"/>
          <w:sz w:val="22"/>
          <w:szCs w:val="22"/>
        </w:rPr>
      </w:pPr>
      <w:r w:rsidRPr="00D42191">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3EA0EAE" w14:textId="77777777" w:rsidR="004D5CB7" w:rsidRPr="00D42191" w:rsidRDefault="004D5CB7" w:rsidP="004D5CB7">
      <w:pPr>
        <w:rPr>
          <w:rFonts w:ascii="Arial" w:eastAsiaTheme="minorHAnsi" w:hAnsi="Arial" w:cs="Arial"/>
          <w:bCs/>
          <w:iCs/>
        </w:rPr>
      </w:pPr>
    </w:p>
    <w:p w14:paraId="6541EBBF" w14:textId="77777777" w:rsidR="004D5CB7" w:rsidRPr="00DD1593" w:rsidRDefault="004D5CB7" w:rsidP="004D5CB7">
      <w:pPr>
        <w:rPr>
          <w:rFonts w:ascii="Arial" w:eastAsiaTheme="minorHAnsi" w:hAnsi="Arial" w:cs="Arial"/>
          <w:bCs/>
          <w:iCs/>
        </w:rPr>
      </w:pPr>
      <w:r w:rsidRPr="00DD1593">
        <w:rPr>
          <w:rFonts w:ascii="Arial" w:eastAsiaTheme="minorHAnsi" w:hAnsi="Arial" w:cs="Arial"/>
          <w:bCs/>
          <w:iCs/>
        </w:rPr>
        <w:br w:type="page"/>
      </w:r>
    </w:p>
    <w:p w14:paraId="2CFDE39E" w14:textId="77777777" w:rsidR="004D5CB7" w:rsidRDefault="004D5CB7" w:rsidP="004D5CB7">
      <w:pPr>
        <w:pStyle w:val="Betarp"/>
        <w:spacing w:line="300" w:lineRule="auto"/>
        <w:ind w:firstLine="0"/>
        <w:contextualSpacing/>
        <w:rPr>
          <w:rFonts w:ascii="Arial" w:eastAsiaTheme="minorHAnsi" w:hAnsi="Arial" w:cs="Arial"/>
          <w:bCs/>
          <w:iCs/>
        </w:rPr>
      </w:pPr>
    </w:p>
    <w:p w14:paraId="2311E716" w14:textId="77777777" w:rsidR="004D5CB7" w:rsidRPr="00AC0420" w:rsidRDefault="004D5CB7" w:rsidP="004D5CB7">
      <w:pPr>
        <w:spacing w:line="240" w:lineRule="auto"/>
        <w:ind w:left="7314" w:firstLine="0"/>
        <w:rPr>
          <w:rFonts w:cstheme="minorHAnsi"/>
        </w:rPr>
      </w:pPr>
      <w:r>
        <w:rPr>
          <w:rFonts w:cstheme="minorHAnsi"/>
        </w:rPr>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„Tiekėjų pašalinimo pagrindai“</w:t>
      </w:r>
    </w:p>
    <w:p w14:paraId="00DB03CC" w14:textId="77777777" w:rsidR="004D5CB7" w:rsidRPr="002E1129" w:rsidRDefault="004D5CB7" w:rsidP="004D5CB7">
      <w:pPr>
        <w:keepNext/>
        <w:keepLines/>
        <w:spacing w:before="120" w:after="160" w:line="276" w:lineRule="auto"/>
        <w:ind w:left="318"/>
        <w:jc w:val="right"/>
        <w:rPr>
          <w:rFonts w:ascii="Arial" w:eastAsia="Arial" w:hAnsi="Arial" w:cs="Arial"/>
          <w:color w:val="0070C0"/>
        </w:rPr>
      </w:pPr>
    </w:p>
    <w:p w14:paraId="6D2D638D" w14:textId="77777777" w:rsidR="004D5CB7" w:rsidRPr="002E1129" w:rsidRDefault="004D5CB7" w:rsidP="004D5CB7">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510C24" w14:textId="77777777" w:rsidR="004D5CB7" w:rsidRPr="00CB237B" w:rsidRDefault="004D5CB7" w:rsidP="004D5CB7">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1D4B8018" w14:textId="77777777" w:rsidR="004D5CB7" w:rsidRPr="00341894" w:rsidRDefault="004D5CB7" w:rsidP="004D5CB7">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w:t>
      </w:r>
      <w:r w:rsidRPr="00341894">
        <w:rPr>
          <w:rFonts w:cstheme="minorHAnsi"/>
          <w:i/>
        </w:rPr>
        <w:t xml:space="preserve">kuriais siekiama iškreipti konkurenciją atliekamame pirkime, ir perkančioji organizacija dėl to turi įtikinamų duomenų </w:t>
      </w:r>
      <w:r w:rsidRPr="00341894">
        <w:rPr>
          <w:rFonts w:cstheme="minorHAnsi"/>
          <w:b/>
          <w:i/>
        </w:rPr>
        <w:t>(</w:t>
      </w:r>
      <w:r w:rsidRPr="00341894">
        <w:rPr>
          <w:rFonts w:eastAsia="Yu Mincho" w:cstheme="minorHAnsi"/>
          <w:b/>
          <w:i/>
        </w:rPr>
        <w:t>VPĮ 46 straipsnio 4 dalies 1 punktas</w:t>
      </w:r>
      <w:r w:rsidRPr="00341894">
        <w:rPr>
          <w:rFonts w:eastAsia="Arial" w:cstheme="minorHAnsi"/>
          <w:i/>
        </w:rPr>
        <w:t>).</w:t>
      </w:r>
    </w:p>
    <w:p w14:paraId="747DE957" w14:textId="77777777" w:rsidR="004D5CB7" w:rsidRPr="00341894" w:rsidRDefault="004D5CB7" w:rsidP="004D5CB7">
      <w:pPr>
        <w:pStyle w:val="Betarp"/>
        <w:ind w:firstLine="720"/>
        <w:rPr>
          <w:rFonts w:cstheme="minorHAnsi"/>
          <w:b/>
          <w:i/>
        </w:rPr>
      </w:pPr>
      <w:r w:rsidRPr="00341894">
        <w:rPr>
          <w:rFonts w:eastAsia="Arial" w:cstheme="minorHAnsi"/>
          <w:i/>
        </w:rPr>
        <w:t xml:space="preserve">2. </w:t>
      </w:r>
      <w:r w:rsidRPr="00341894">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41894">
        <w:rPr>
          <w:rFonts w:cstheme="minorHAnsi"/>
          <w:b/>
          <w:i/>
        </w:rPr>
        <w:t>(</w:t>
      </w:r>
      <w:r w:rsidRPr="00341894">
        <w:rPr>
          <w:rFonts w:eastAsia="Yu Mincho" w:cstheme="minorHAnsi"/>
          <w:b/>
          <w:i/>
        </w:rPr>
        <w:t>VPĮ 46 straipsnio 4 dalies 2 punktas)</w:t>
      </w:r>
      <w:r w:rsidRPr="00341894">
        <w:rPr>
          <w:rFonts w:cstheme="minorHAnsi"/>
          <w:i/>
        </w:rPr>
        <w:t>.</w:t>
      </w:r>
    </w:p>
    <w:p w14:paraId="1D6DA508" w14:textId="77777777" w:rsidR="004D5CB7" w:rsidRPr="00341894" w:rsidRDefault="004D5CB7" w:rsidP="004D5CB7">
      <w:pPr>
        <w:pStyle w:val="Betarp"/>
        <w:ind w:firstLine="720"/>
        <w:rPr>
          <w:rFonts w:eastAsia="Yu Mincho" w:cstheme="minorHAnsi"/>
          <w:b/>
          <w:bCs/>
        </w:rPr>
      </w:pPr>
      <w:r w:rsidRPr="00341894">
        <w:rPr>
          <w:rFonts w:eastAsia="Arial" w:cstheme="minorHAnsi"/>
          <w:i/>
        </w:rPr>
        <w:t xml:space="preserve">3. </w:t>
      </w:r>
      <w:r w:rsidRPr="00341894">
        <w:rPr>
          <w:rFonts w:cstheme="minorHAnsi"/>
        </w:rPr>
        <w:t xml:space="preserve">Pažeista konkurencija, kaip nustatyta VPĮ 27 straipsnio 3 ir 4 dalyse, ir atitinkamos padėties negalima ištaisyti </w:t>
      </w:r>
      <w:r w:rsidRPr="00341894">
        <w:rPr>
          <w:rFonts w:cstheme="minorHAnsi"/>
          <w:b/>
        </w:rPr>
        <w:t>(</w:t>
      </w:r>
      <w:r w:rsidRPr="00341894">
        <w:rPr>
          <w:rFonts w:eastAsia="Yu Mincho" w:cstheme="minorHAnsi"/>
          <w:b/>
        </w:rPr>
        <w:t>VPĮ 46 straipsnio 4 dalies 3 punktas).</w:t>
      </w:r>
    </w:p>
    <w:p w14:paraId="1260EDDD" w14:textId="77777777" w:rsidR="004D5CB7" w:rsidRPr="00341894" w:rsidRDefault="004D5CB7" w:rsidP="004D5CB7">
      <w:pPr>
        <w:pStyle w:val="Betarp"/>
        <w:ind w:firstLine="720"/>
        <w:rPr>
          <w:rFonts w:cstheme="minorHAnsi"/>
        </w:rPr>
      </w:pPr>
      <w:r w:rsidRPr="00341894">
        <w:rPr>
          <w:rFonts w:eastAsia="Arial" w:cstheme="minorHAnsi"/>
          <w:i/>
        </w:rPr>
        <w:t xml:space="preserve">4. </w:t>
      </w:r>
      <w:r w:rsidRPr="0034189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91F57A" w14:textId="77777777" w:rsidR="004D5CB7" w:rsidRPr="00341894" w:rsidRDefault="004D5CB7" w:rsidP="004D5CB7">
      <w:pPr>
        <w:pStyle w:val="Betarp"/>
        <w:ind w:firstLine="720"/>
        <w:rPr>
          <w:rFonts w:eastAsia="Yu Mincho" w:cstheme="minorHAnsi"/>
          <w:b/>
        </w:rPr>
      </w:pPr>
      <w:r w:rsidRPr="00341894">
        <w:rPr>
          <w:rFonts w:eastAsia="Arial" w:cstheme="minorHAnsi"/>
        </w:rPr>
        <w:t>5.</w:t>
      </w:r>
      <w:r w:rsidRPr="0034189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41894">
        <w:rPr>
          <w:rFonts w:cstheme="minorHAnsi"/>
        </w:rPr>
        <w:t>(</w:t>
      </w:r>
      <w:r w:rsidRPr="00341894">
        <w:rPr>
          <w:rFonts w:eastAsia="Yu Mincho" w:cstheme="minorHAnsi"/>
          <w:b/>
        </w:rPr>
        <w:t>VPĮ 46 straipsnio 4 dalies 5 punktas).</w:t>
      </w:r>
    </w:p>
    <w:p w14:paraId="19831A05" w14:textId="77777777" w:rsidR="004D5CB7" w:rsidRPr="00341894" w:rsidRDefault="004D5CB7" w:rsidP="004D5CB7">
      <w:pPr>
        <w:rPr>
          <w:rFonts w:eastAsia="Yu Mincho" w:cstheme="minorHAnsi"/>
          <w:iCs/>
        </w:rPr>
      </w:pPr>
      <w:r w:rsidRPr="00341894">
        <w:rPr>
          <w:rFonts w:eastAsia="Yu Mincho" w:cstheme="minorHAnsi"/>
          <w:iCs/>
        </w:rPr>
        <w:t>6. Tiekėjas yra neatlikęs jam paskirtos baudžiamojo poveikio priemonės – uždraudimo juridiniam asmeniui dalyvauti viešuosiuose pirkimuose (</w:t>
      </w:r>
      <w:r w:rsidRPr="00341894">
        <w:rPr>
          <w:rFonts w:eastAsia="Yu Mincho" w:cstheme="minorHAnsi"/>
          <w:b/>
          <w:bCs/>
          <w:iCs/>
        </w:rPr>
        <w:t>VPĮ 46 straipsnio 2¹ dalis</w:t>
      </w:r>
      <w:r w:rsidRPr="00341894">
        <w:rPr>
          <w:rFonts w:eastAsia="Yu Mincho" w:cstheme="minorHAnsi"/>
          <w:iCs/>
        </w:rPr>
        <w:t>).</w:t>
      </w:r>
    </w:p>
    <w:p w14:paraId="5589FD58" w14:textId="77777777" w:rsidR="004D5CB7" w:rsidRPr="00341894" w:rsidRDefault="004D5CB7" w:rsidP="004D5CB7">
      <w:pPr>
        <w:pStyle w:val="Betarp"/>
        <w:ind w:firstLine="720"/>
        <w:rPr>
          <w:rFonts w:eastAsia="Yu Mincho" w:cstheme="minorHAnsi"/>
          <w:b/>
          <w:bCs/>
          <w:iCs/>
        </w:rPr>
      </w:pPr>
    </w:p>
    <w:p w14:paraId="29C8F668" w14:textId="77777777" w:rsidR="004D5CB7" w:rsidRPr="00341894" w:rsidRDefault="004D5CB7" w:rsidP="004D5CB7">
      <w:pPr>
        <w:spacing w:line="240" w:lineRule="auto"/>
        <w:ind w:firstLine="720"/>
        <w:rPr>
          <w:rFonts w:eastAsia="Arial" w:cstheme="minorHAnsi"/>
          <w:i/>
        </w:rPr>
      </w:pPr>
      <w:r w:rsidRPr="00341894">
        <w:rPr>
          <w:rFonts w:eastAsia="Arial" w:cstheme="minorHAnsi"/>
          <w:i/>
        </w:rPr>
        <w:t>Laisvos formos deklaracija laikoma pakankamu įrodymu dėl tiekėjo pašalinimo pagrindų nebuvimo. Pažymų, patvirtinančių pašalinimo pagrindų nebuvimą, gali būti reikalaujama tik turint pagrįstų abejonių dėl šio tiekėjo patikimumo.</w:t>
      </w:r>
    </w:p>
    <w:p w14:paraId="1DA1BAAA" w14:textId="77777777" w:rsidR="004D5CB7" w:rsidRPr="00341894" w:rsidRDefault="004D5CB7" w:rsidP="004D5CB7">
      <w:pPr>
        <w:spacing w:after="160" w:line="276" w:lineRule="auto"/>
        <w:ind w:firstLine="0"/>
        <w:jc w:val="center"/>
        <w:rPr>
          <w:rFonts w:ascii="Arial" w:eastAsia="Arial" w:hAnsi="Arial" w:cs="Arial"/>
          <w:smallCaps/>
        </w:rPr>
      </w:pPr>
      <w:r w:rsidRPr="00341894">
        <w:rPr>
          <w:rFonts w:ascii="Arial" w:eastAsia="Arial" w:hAnsi="Arial" w:cs="Arial"/>
          <w:smallCaps/>
        </w:rPr>
        <w:t>__________</w:t>
      </w:r>
    </w:p>
    <w:p w14:paraId="6082DF27" w14:textId="77777777" w:rsidR="004D5CB7" w:rsidRPr="00341894" w:rsidRDefault="004D5CB7" w:rsidP="004D5CB7">
      <w:pPr>
        <w:spacing w:line="200" w:lineRule="auto"/>
        <w:rPr>
          <w:rFonts w:ascii="Arial" w:eastAsia="Arial" w:hAnsi="Arial" w:cs="Arial"/>
        </w:rPr>
      </w:pPr>
      <w:r w:rsidRPr="00341894">
        <w:rPr>
          <w:rFonts w:ascii="Arial" w:eastAsia="Arial" w:hAnsi="Arial" w:cs="Arial"/>
        </w:rPr>
        <w:br w:type="page"/>
      </w:r>
    </w:p>
    <w:p w14:paraId="17B7BB61" w14:textId="77777777" w:rsidR="004D5CB7" w:rsidRDefault="004D5CB7" w:rsidP="004D5CB7">
      <w:pPr>
        <w:pStyle w:val="Betarp"/>
        <w:spacing w:line="300" w:lineRule="auto"/>
        <w:ind w:firstLine="0"/>
        <w:contextualSpacing/>
        <w:rPr>
          <w:rFonts w:ascii="Arial" w:eastAsiaTheme="minorHAnsi" w:hAnsi="Arial" w:cs="Arial"/>
          <w:bCs/>
          <w:iCs/>
        </w:rPr>
      </w:pPr>
    </w:p>
    <w:p w14:paraId="7E9C3467" w14:textId="77777777" w:rsidR="004D5CB7" w:rsidRPr="00194983" w:rsidRDefault="004D5CB7" w:rsidP="004D5CB7">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49934E26" w14:textId="77777777" w:rsidR="004D5CB7" w:rsidRDefault="004D5CB7" w:rsidP="004D5CB7">
      <w:pPr>
        <w:pStyle w:val="Betarp"/>
        <w:spacing w:line="300" w:lineRule="auto"/>
        <w:ind w:firstLine="0"/>
        <w:contextualSpacing/>
        <w:rPr>
          <w:rFonts w:ascii="Arial" w:eastAsiaTheme="minorHAnsi" w:hAnsi="Arial" w:cs="Arial"/>
          <w:bCs/>
          <w:iCs/>
        </w:rPr>
      </w:pPr>
    </w:p>
    <w:p w14:paraId="3329F606" w14:textId="08A66021" w:rsidR="004D5CB7" w:rsidRDefault="004D5CB7" w:rsidP="004D5CB7">
      <w:pPr>
        <w:pStyle w:val="Betarp"/>
        <w:spacing w:line="300" w:lineRule="auto"/>
        <w:ind w:firstLine="0"/>
        <w:contextualSpacing/>
        <w:rPr>
          <w:rFonts w:ascii="Arial" w:eastAsiaTheme="minorHAnsi" w:hAnsi="Arial" w:cs="Arial"/>
          <w:bCs/>
          <w:iCs/>
        </w:rPr>
      </w:pPr>
      <w:r>
        <w:rPr>
          <w:rFonts w:ascii="Arial" w:eastAsiaTheme="minorHAnsi" w:hAnsi="Arial" w:cs="Arial"/>
          <w:bCs/>
          <w:iCs/>
        </w:rPr>
        <w:t>P</w:t>
      </w:r>
      <w:r w:rsidR="007B092A">
        <w:rPr>
          <w:rFonts w:ascii="Arial" w:eastAsiaTheme="minorHAnsi" w:hAnsi="Arial" w:cs="Arial"/>
          <w:bCs/>
          <w:iCs/>
        </w:rPr>
        <w:t>ateikiama</w:t>
      </w:r>
      <w:r>
        <w:rPr>
          <w:rFonts w:ascii="Arial" w:eastAsiaTheme="minorHAnsi" w:hAnsi="Arial" w:cs="Arial"/>
          <w:bCs/>
          <w:iCs/>
        </w:rPr>
        <w:t>s atskiru dokumentu.</w:t>
      </w:r>
    </w:p>
    <w:p w14:paraId="6BD0256F" w14:textId="77777777" w:rsidR="004D5CB7" w:rsidRDefault="004D5CB7" w:rsidP="004D5CB7">
      <w:pPr>
        <w:pStyle w:val="Betarp"/>
        <w:spacing w:line="300" w:lineRule="auto"/>
        <w:ind w:firstLine="0"/>
        <w:contextualSpacing/>
        <w:rPr>
          <w:rFonts w:ascii="Arial" w:eastAsiaTheme="minorHAnsi" w:hAnsi="Arial" w:cs="Arial"/>
          <w:bCs/>
          <w:iCs/>
        </w:rPr>
      </w:pPr>
    </w:p>
    <w:p w14:paraId="2B390AB0" w14:textId="77777777" w:rsidR="004D5CB7" w:rsidRDefault="004D5CB7" w:rsidP="004D5CB7">
      <w:pPr>
        <w:pStyle w:val="Betarp"/>
        <w:spacing w:line="300" w:lineRule="auto"/>
        <w:ind w:firstLine="0"/>
        <w:contextualSpacing/>
        <w:rPr>
          <w:rFonts w:ascii="Arial" w:eastAsiaTheme="minorHAnsi" w:hAnsi="Arial" w:cs="Arial"/>
          <w:bCs/>
          <w:iCs/>
        </w:rPr>
      </w:pPr>
    </w:p>
    <w:p w14:paraId="465BC30D" w14:textId="77777777" w:rsidR="004D5CB7" w:rsidRDefault="004D5CB7" w:rsidP="004D5CB7">
      <w:pPr>
        <w:rPr>
          <w:rFonts w:ascii="Arial" w:eastAsiaTheme="minorHAnsi" w:hAnsi="Arial" w:cs="Arial"/>
          <w:bCs/>
          <w:iCs/>
        </w:rPr>
      </w:pPr>
      <w:r>
        <w:rPr>
          <w:rFonts w:ascii="Arial" w:eastAsiaTheme="minorHAnsi" w:hAnsi="Arial" w:cs="Arial"/>
          <w:bCs/>
          <w:iCs/>
        </w:rPr>
        <w:br w:type="page"/>
      </w:r>
    </w:p>
    <w:p w14:paraId="49569DA4" w14:textId="77777777" w:rsidR="004D5CB7" w:rsidRPr="004F1A11" w:rsidRDefault="004D5CB7" w:rsidP="004D5CB7">
      <w:pPr>
        <w:ind w:firstLine="5954"/>
        <w:rPr>
          <w:rFonts w:eastAsiaTheme="minorHAnsi" w:cstheme="minorHAnsi"/>
          <w:bCs/>
          <w:iCs/>
        </w:rPr>
      </w:pPr>
      <w:r w:rsidRPr="004F1A11">
        <w:rPr>
          <w:rFonts w:cstheme="minorHAnsi"/>
        </w:rPr>
        <w:lastRenderedPageBreak/>
        <w:t xml:space="preserve">Pirkimo sąlygų </w:t>
      </w:r>
      <w:r>
        <w:rPr>
          <w:rFonts w:cstheme="minorHAnsi"/>
        </w:rPr>
        <w:t>7</w:t>
      </w:r>
      <w:r w:rsidRPr="004F1A11">
        <w:rPr>
          <w:rFonts w:cstheme="minorHAnsi"/>
        </w:rPr>
        <w:t xml:space="preserve"> priedas „Terminai“</w:t>
      </w:r>
    </w:p>
    <w:p w14:paraId="1AEA8734" w14:textId="77777777" w:rsidR="004D5CB7" w:rsidRPr="004F1A11" w:rsidRDefault="004D5CB7" w:rsidP="004D5CB7">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4503"/>
        <w:gridCol w:w="4394"/>
      </w:tblGrid>
      <w:tr w:rsidR="004D5CB7" w:rsidRPr="004F1A11" w14:paraId="48AEAB4B" w14:textId="77777777" w:rsidTr="00641CE9">
        <w:trPr>
          <w:trHeight w:val="20"/>
        </w:trPr>
        <w:tc>
          <w:tcPr>
            <w:tcW w:w="600" w:type="dxa"/>
          </w:tcPr>
          <w:p w14:paraId="32519B93"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FCA2D64"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4503" w:type="dxa"/>
          </w:tcPr>
          <w:p w14:paraId="0A3C511D"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4394" w:type="dxa"/>
            <w:hideMark/>
          </w:tcPr>
          <w:p w14:paraId="47007BB5" w14:textId="77777777" w:rsidR="004D5CB7" w:rsidRPr="004F1A11" w:rsidRDefault="004D5CB7" w:rsidP="00641CE9">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7896B51A" w14:textId="77777777" w:rsidR="004D5CB7" w:rsidRPr="004F1A11" w:rsidRDefault="004D5CB7" w:rsidP="00641CE9">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r>
      <w:tr w:rsidR="004D5CB7" w:rsidRPr="004F1A11" w14:paraId="63A73040" w14:textId="77777777" w:rsidTr="00641CE9">
        <w:trPr>
          <w:trHeight w:val="20"/>
        </w:trPr>
        <w:tc>
          <w:tcPr>
            <w:tcW w:w="600" w:type="dxa"/>
          </w:tcPr>
          <w:p w14:paraId="6FEE3808"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4503" w:type="dxa"/>
          </w:tcPr>
          <w:p w14:paraId="20E8784E"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4394" w:type="dxa"/>
          </w:tcPr>
          <w:p w14:paraId="115C034F"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kelbime apie pirkimą. 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11F79F4E" w14:textId="77777777" w:rsidR="004D5CB7" w:rsidRPr="004F1A11" w:rsidRDefault="004D5CB7" w:rsidP="00641CE9">
            <w:pPr>
              <w:ind w:firstLine="34"/>
              <w:rPr>
                <w:rFonts w:asciiTheme="minorHAnsi" w:hAnsiTheme="minorHAnsi" w:cstheme="minorHAnsi"/>
                <w:sz w:val="21"/>
                <w:szCs w:val="21"/>
              </w:rPr>
            </w:pPr>
          </w:p>
        </w:tc>
      </w:tr>
      <w:tr w:rsidR="004D5CB7" w:rsidRPr="004F1A11" w14:paraId="4192AF01" w14:textId="77777777" w:rsidTr="00641CE9">
        <w:trPr>
          <w:trHeight w:val="20"/>
        </w:trPr>
        <w:tc>
          <w:tcPr>
            <w:tcW w:w="600" w:type="dxa"/>
          </w:tcPr>
          <w:p w14:paraId="1FF2FAF1"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4503" w:type="dxa"/>
          </w:tcPr>
          <w:p w14:paraId="4791B469"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4394" w:type="dxa"/>
          </w:tcPr>
          <w:p w14:paraId="3BC2F736"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r>
      <w:tr w:rsidR="004D5CB7" w:rsidRPr="004F1A11" w14:paraId="4EF2C7C3" w14:textId="77777777" w:rsidTr="00641CE9">
        <w:trPr>
          <w:trHeight w:val="20"/>
        </w:trPr>
        <w:tc>
          <w:tcPr>
            <w:tcW w:w="600" w:type="dxa"/>
          </w:tcPr>
          <w:p w14:paraId="335091C8"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4503" w:type="dxa"/>
          </w:tcPr>
          <w:p w14:paraId="34F56605" w14:textId="77777777" w:rsidR="004D5CB7" w:rsidRPr="004F1A11" w:rsidRDefault="004D5CB7" w:rsidP="00641CE9">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4394" w:type="dxa"/>
          </w:tcPr>
          <w:p w14:paraId="4557A8C8"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r>
      <w:tr w:rsidR="004D5CB7" w:rsidRPr="004F1A11" w14:paraId="48CF7748" w14:textId="77777777" w:rsidTr="00641CE9">
        <w:trPr>
          <w:trHeight w:val="1055"/>
        </w:trPr>
        <w:tc>
          <w:tcPr>
            <w:tcW w:w="600" w:type="dxa"/>
          </w:tcPr>
          <w:p w14:paraId="52E66C24"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4503" w:type="dxa"/>
            <w:hideMark/>
          </w:tcPr>
          <w:p w14:paraId="6CCF74EC"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4394" w:type="dxa"/>
            <w:hideMark/>
          </w:tcPr>
          <w:p w14:paraId="6DC56563" w14:textId="77777777" w:rsidR="004D5CB7" w:rsidRPr="00053E3E" w:rsidRDefault="004D5CB7" w:rsidP="00641CE9">
            <w:pPr>
              <w:ind w:firstLine="34"/>
              <w:rPr>
                <w:rFonts w:asciiTheme="minorHAnsi" w:hAnsiTheme="minorHAnsi" w:cstheme="minorHAnsi"/>
                <w:sz w:val="21"/>
                <w:szCs w:val="21"/>
              </w:rPr>
            </w:pPr>
            <w:r w:rsidRPr="00053E3E">
              <w:rPr>
                <w:rFonts w:asciiTheme="minorHAnsi" w:hAnsiTheme="minorHAnsi" w:cstheme="minorHAnsi"/>
                <w:sz w:val="21"/>
                <w:szCs w:val="21"/>
              </w:rPr>
              <w:t>Pradedamas ne anksčiau nei po 30 minučių po galutinių pasiūlymų pateikimo termino pabaigos</w:t>
            </w:r>
          </w:p>
        </w:tc>
      </w:tr>
      <w:tr w:rsidR="004D5CB7" w:rsidRPr="004F1A11" w14:paraId="1A1DEBC8" w14:textId="77777777" w:rsidTr="00641CE9">
        <w:trPr>
          <w:trHeight w:val="20"/>
        </w:trPr>
        <w:tc>
          <w:tcPr>
            <w:tcW w:w="600" w:type="dxa"/>
          </w:tcPr>
          <w:p w14:paraId="5A1FE9C9"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4503" w:type="dxa"/>
          </w:tcPr>
          <w:p w14:paraId="15589BB0"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4394" w:type="dxa"/>
          </w:tcPr>
          <w:p w14:paraId="03597659" w14:textId="77777777" w:rsidR="004D5CB7" w:rsidRPr="00053E3E" w:rsidRDefault="004D5CB7" w:rsidP="00641CE9">
            <w:pPr>
              <w:ind w:firstLine="34"/>
              <w:rPr>
                <w:rFonts w:asciiTheme="minorHAnsi" w:hAnsiTheme="minorHAnsi" w:cstheme="minorHAnsi"/>
                <w:sz w:val="21"/>
                <w:szCs w:val="21"/>
              </w:rPr>
            </w:pPr>
            <w:r w:rsidRPr="00053E3E">
              <w:rPr>
                <w:rFonts w:asciiTheme="minorHAnsi" w:hAnsiTheme="minorHAnsi" w:cstheme="minorHAnsi"/>
                <w:sz w:val="21"/>
                <w:szCs w:val="21"/>
              </w:rPr>
              <w:t xml:space="preserve">90 (devyniasdešimt) dienų nuo pasiūlymų pateikimo galutinio termino pabaigos. </w:t>
            </w:r>
          </w:p>
        </w:tc>
      </w:tr>
      <w:tr w:rsidR="004D5CB7" w:rsidRPr="004F1A11" w14:paraId="23AF6E41" w14:textId="77777777" w:rsidTr="00641CE9">
        <w:trPr>
          <w:trHeight w:val="20"/>
        </w:trPr>
        <w:tc>
          <w:tcPr>
            <w:tcW w:w="600" w:type="dxa"/>
          </w:tcPr>
          <w:p w14:paraId="08EB1B05"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4503" w:type="dxa"/>
          </w:tcPr>
          <w:p w14:paraId="3E784D9B" w14:textId="77777777" w:rsidR="004D5CB7" w:rsidRPr="004F1A11" w:rsidRDefault="004D5CB7" w:rsidP="00641CE9">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4394" w:type="dxa"/>
          </w:tcPr>
          <w:p w14:paraId="28461564" w14:textId="77777777" w:rsidR="004D5CB7" w:rsidRPr="00053E3E" w:rsidRDefault="004D5CB7" w:rsidP="00641CE9">
            <w:pPr>
              <w:ind w:firstLine="34"/>
              <w:rPr>
                <w:rFonts w:asciiTheme="minorHAnsi" w:hAnsiTheme="minorHAnsi" w:cstheme="minorHAnsi"/>
                <w:sz w:val="21"/>
                <w:szCs w:val="21"/>
              </w:rPr>
            </w:pPr>
            <w:r w:rsidRPr="00053E3E">
              <w:rPr>
                <w:rFonts w:asciiTheme="minorHAnsi" w:hAnsiTheme="minorHAnsi" w:cstheme="minorHAnsi"/>
                <w:iCs/>
                <w:sz w:val="21"/>
                <w:szCs w:val="21"/>
              </w:rPr>
              <w:t xml:space="preserve">Netaikoma, </w:t>
            </w:r>
          </w:p>
        </w:tc>
      </w:tr>
      <w:tr w:rsidR="004D5CB7" w:rsidRPr="004F1A11" w14:paraId="49A2C8E4" w14:textId="77777777" w:rsidTr="00641CE9">
        <w:trPr>
          <w:trHeight w:val="20"/>
        </w:trPr>
        <w:tc>
          <w:tcPr>
            <w:tcW w:w="600" w:type="dxa"/>
          </w:tcPr>
          <w:p w14:paraId="1C256DAF"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4503" w:type="dxa"/>
          </w:tcPr>
          <w:p w14:paraId="62EDA3A5"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4394" w:type="dxa"/>
          </w:tcPr>
          <w:p w14:paraId="51ABDF4F" w14:textId="77777777" w:rsidR="004D5CB7" w:rsidRPr="00053E3E" w:rsidRDefault="004D5CB7" w:rsidP="00641CE9">
            <w:pPr>
              <w:ind w:firstLine="34"/>
              <w:rPr>
                <w:rFonts w:asciiTheme="minorHAnsi" w:hAnsiTheme="minorHAnsi" w:cstheme="minorHAnsi"/>
                <w:sz w:val="21"/>
                <w:szCs w:val="21"/>
              </w:rPr>
            </w:pPr>
            <w:r w:rsidRPr="00053E3E">
              <w:rPr>
                <w:rFonts w:asciiTheme="minorHAnsi" w:hAnsiTheme="minorHAnsi" w:cstheme="minorHAnsi"/>
                <w:sz w:val="21"/>
                <w:szCs w:val="21"/>
              </w:rPr>
              <w:t xml:space="preserve">Netaikoma, </w:t>
            </w:r>
          </w:p>
        </w:tc>
      </w:tr>
      <w:tr w:rsidR="004D5CB7" w:rsidRPr="004F1A11" w14:paraId="3BB52C87" w14:textId="77777777" w:rsidTr="00641CE9">
        <w:trPr>
          <w:trHeight w:val="20"/>
        </w:trPr>
        <w:tc>
          <w:tcPr>
            <w:tcW w:w="600" w:type="dxa"/>
          </w:tcPr>
          <w:p w14:paraId="0501C1F3"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4503" w:type="dxa"/>
          </w:tcPr>
          <w:p w14:paraId="2F7A4911" w14:textId="77777777" w:rsidR="004D5CB7" w:rsidRPr="004F1A11" w:rsidRDefault="004D5CB7" w:rsidP="00641CE9">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4394" w:type="dxa"/>
          </w:tcPr>
          <w:p w14:paraId="0151D717" w14:textId="77777777" w:rsidR="004D5CB7" w:rsidRPr="00053E3E" w:rsidRDefault="004D5CB7" w:rsidP="00641CE9">
            <w:pPr>
              <w:ind w:firstLine="34"/>
              <w:rPr>
                <w:rFonts w:asciiTheme="minorHAnsi" w:hAnsiTheme="minorHAnsi" w:cstheme="minorHAnsi"/>
                <w:sz w:val="21"/>
                <w:szCs w:val="21"/>
              </w:rPr>
            </w:pPr>
            <w:r w:rsidRPr="00053E3E">
              <w:rPr>
                <w:rFonts w:asciiTheme="minorHAnsi" w:hAnsiTheme="minorHAnsi" w:cstheme="minorHAnsi"/>
                <w:bCs/>
                <w:sz w:val="21"/>
                <w:szCs w:val="21"/>
              </w:rPr>
              <w:t>3 (tris) darbo dienas nuo sprendimo priėmimo dienos</w:t>
            </w:r>
          </w:p>
        </w:tc>
      </w:tr>
      <w:tr w:rsidR="004D5CB7" w:rsidRPr="004F1A11" w14:paraId="2D553BDE" w14:textId="77777777" w:rsidTr="00641CE9">
        <w:trPr>
          <w:trHeight w:val="20"/>
        </w:trPr>
        <w:tc>
          <w:tcPr>
            <w:tcW w:w="600" w:type="dxa"/>
          </w:tcPr>
          <w:p w14:paraId="307A001A"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4503" w:type="dxa"/>
            <w:hideMark/>
          </w:tcPr>
          <w:p w14:paraId="5362A835" w14:textId="77777777" w:rsidR="004D5CB7" w:rsidRPr="004F1A11" w:rsidRDefault="004D5CB7" w:rsidP="00641CE9">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4394" w:type="dxa"/>
            <w:hideMark/>
          </w:tcPr>
          <w:p w14:paraId="0ADBCD07" w14:textId="77777777" w:rsidR="004D5CB7" w:rsidRPr="004F1A11" w:rsidRDefault="004D5CB7" w:rsidP="00641CE9">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r>
      <w:tr w:rsidR="004D5CB7" w:rsidRPr="004F1A11" w14:paraId="525A10E5" w14:textId="77777777" w:rsidTr="00641CE9">
        <w:trPr>
          <w:trHeight w:val="20"/>
        </w:trPr>
        <w:tc>
          <w:tcPr>
            <w:tcW w:w="600" w:type="dxa"/>
          </w:tcPr>
          <w:p w14:paraId="39E68193"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4503" w:type="dxa"/>
            <w:hideMark/>
          </w:tcPr>
          <w:p w14:paraId="5B05BAA5" w14:textId="77777777" w:rsidR="004D5CB7" w:rsidRPr="004F1A11" w:rsidRDefault="004D5CB7" w:rsidP="00641CE9">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4394" w:type="dxa"/>
            <w:hideMark/>
          </w:tcPr>
          <w:p w14:paraId="05D62868" w14:textId="77777777" w:rsidR="004D5CB7" w:rsidRPr="004F1A11" w:rsidRDefault="004D5CB7" w:rsidP="00641CE9">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03D8D6CE" w14:textId="77777777" w:rsidR="004D5CB7" w:rsidRPr="004F1A11" w:rsidRDefault="004D5CB7" w:rsidP="00641CE9">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30B55914" w14:textId="77777777" w:rsidR="004D5CB7" w:rsidRPr="004F1A11" w:rsidRDefault="004D5CB7" w:rsidP="00641CE9">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38272F9B" w14:textId="77777777" w:rsidR="004D5CB7" w:rsidRPr="004F1A11" w:rsidRDefault="004D5CB7" w:rsidP="00641CE9">
            <w:pPr>
              <w:ind w:firstLine="34"/>
              <w:rPr>
                <w:rFonts w:asciiTheme="minorHAnsi" w:hAnsiTheme="minorHAnsi" w:cstheme="minorHAnsi"/>
                <w:sz w:val="21"/>
                <w:szCs w:val="21"/>
              </w:rPr>
            </w:pPr>
          </w:p>
        </w:tc>
      </w:tr>
      <w:tr w:rsidR="004D5CB7" w:rsidRPr="004F1A11" w14:paraId="78D4B220" w14:textId="77777777" w:rsidTr="00641CE9">
        <w:trPr>
          <w:trHeight w:val="20"/>
        </w:trPr>
        <w:tc>
          <w:tcPr>
            <w:tcW w:w="600" w:type="dxa"/>
          </w:tcPr>
          <w:p w14:paraId="6446F4E2"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4503" w:type="dxa"/>
            <w:hideMark/>
          </w:tcPr>
          <w:p w14:paraId="112D7E30" w14:textId="77777777" w:rsidR="004D5CB7" w:rsidRPr="004F1A11" w:rsidRDefault="004D5CB7" w:rsidP="00641CE9">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4394" w:type="dxa"/>
            <w:hideMark/>
          </w:tcPr>
          <w:p w14:paraId="194EA320" w14:textId="77777777" w:rsidR="004D5CB7" w:rsidRPr="004F1A11" w:rsidRDefault="004D5CB7" w:rsidP="00641CE9">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r>
      <w:tr w:rsidR="004D5CB7" w:rsidRPr="004F1A11" w14:paraId="2A7B4343" w14:textId="77777777" w:rsidTr="00641CE9">
        <w:trPr>
          <w:trHeight w:val="20"/>
        </w:trPr>
        <w:tc>
          <w:tcPr>
            <w:tcW w:w="600" w:type="dxa"/>
          </w:tcPr>
          <w:p w14:paraId="12C27BF9" w14:textId="77777777" w:rsidR="004D5CB7" w:rsidRPr="004F1A11" w:rsidRDefault="004D5CB7" w:rsidP="00641CE9">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12</w:t>
            </w:r>
            <w:r>
              <w:rPr>
                <w:rFonts w:asciiTheme="minorHAnsi" w:hAnsiTheme="minorHAnsi" w:cstheme="minorHAnsi"/>
                <w:bCs/>
                <w:sz w:val="21"/>
                <w:szCs w:val="21"/>
              </w:rPr>
              <w:t>.</w:t>
            </w:r>
          </w:p>
        </w:tc>
        <w:tc>
          <w:tcPr>
            <w:tcW w:w="4503" w:type="dxa"/>
            <w:hideMark/>
          </w:tcPr>
          <w:p w14:paraId="4A1ACD28" w14:textId="77777777" w:rsidR="004D5CB7" w:rsidRPr="004F1A11" w:rsidRDefault="004D5CB7" w:rsidP="00641CE9">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4394" w:type="dxa"/>
            <w:hideMark/>
          </w:tcPr>
          <w:p w14:paraId="013D5F3C" w14:textId="77777777" w:rsidR="004D5CB7" w:rsidRPr="004F1A11" w:rsidRDefault="004D5CB7" w:rsidP="00641CE9">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r>
    </w:tbl>
    <w:p w14:paraId="55D0193D" w14:textId="77777777" w:rsidR="004D5CB7" w:rsidRDefault="004D5CB7" w:rsidP="004D5CB7">
      <w:pPr>
        <w:spacing w:line="240" w:lineRule="auto"/>
        <w:rPr>
          <w:rFonts w:ascii="Arial" w:hAnsi="Arial" w:cs="Arial"/>
        </w:rPr>
      </w:pPr>
    </w:p>
    <w:p w14:paraId="2B650B78" w14:textId="77777777" w:rsidR="004D5CB7" w:rsidRDefault="004D5CB7" w:rsidP="004D5CB7">
      <w:pPr>
        <w:rPr>
          <w:rFonts w:ascii="Arial" w:hAnsi="Arial" w:cs="Arial"/>
        </w:rPr>
      </w:pPr>
      <w:r>
        <w:rPr>
          <w:rFonts w:ascii="Arial" w:hAnsi="Arial" w:cs="Arial"/>
        </w:rPr>
        <w:br w:type="page"/>
      </w:r>
    </w:p>
    <w:p w14:paraId="1520140B" w14:textId="77777777" w:rsidR="00953885" w:rsidRDefault="004D5CB7" w:rsidP="00953885">
      <w:pPr>
        <w:keepNext/>
        <w:keepLines/>
        <w:spacing w:line="276" w:lineRule="auto"/>
        <w:ind w:firstLine="0"/>
        <w:jc w:val="right"/>
        <w:outlineLvl w:val="1"/>
        <w:rPr>
          <w:rFonts w:ascii="Calibri" w:eastAsia="Calibri" w:hAnsi="Calibri" w:cs="Arial"/>
          <w:noProof/>
        </w:rPr>
      </w:pPr>
      <w:bookmarkStart w:id="43" w:name="_Hlk212484654"/>
      <w:r w:rsidRPr="00FA4F20">
        <w:rPr>
          <w:rFonts w:ascii="Calibri" w:eastAsia="Calibri" w:hAnsi="Calibri" w:cs="Arial"/>
          <w:noProof/>
        </w:rPr>
        <w:lastRenderedPageBreak/>
        <w:t>Pirkimo sąlygų 8 priedas "</w:t>
      </w:r>
      <w:r w:rsidR="00953885" w:rsidRPr="00953885">
        <w:rPr>
          <w:rFonts w:ascii="Calibri" w:eastAsia="Calibri" w:hAnsi="Calibri" w:cs="Arial"/>
          <w:noProof/>
        </w:rPr>
        <w:t xml:space="preserve">"Deklaracija dėl paslaugų teikėjo </w:t>
      </w:r>
    </w:p>
    <w:p w14:paraId="5E75D5B4" w14:textId="30B7C57D" w:rsidR="004D5CB7" w:rsidRPr="00FA4F20" w:rsidRDefault="00953885" w:rsidP="00953885">
      <w:pPr>
        <w:keepNext/>
        <w:keepLines/>
        <w:spacing w:line="276" w:lineRule="auto"/>
        <w:ind w:firstLine="0"/>
        <w:jc w:val="right"/>
        <w:outlineLvl w:val="1"/>
        <w:rPr>
          <w:rFonts w:ascii="Calibri" w:eastAsia="Calibri" w:hAnsi="Calibri" w:cs="Arial"/>
          <w:noProof/>
        </w:rPr>
      </w:pPr>
      <w:r w:rsidRPr="00953885">
        <w:rPr>
          <w:rFonts w:ascii="Calibri" w:eastAsia="Calibri" w:hAnsi="Calibri" w:cs="Arial"/>
          <w:noProof/>
        </w:rPr>
        <w:t xml:space="preserve">kompetencijos ir kvalifikacijos atitikties“ </w:t>
      </w:r>
      <w:r w:rsidR="004D5CB7" w:rsidRPr="00FA4F20">
        <w:rPr>
          <w:rFonts w:ascii="Calibri" w:eastAsia="Calibri" w:hAnsi="Calibri" w:cs="Arial"/>
          <w:noProof/>
        </w:rPr>
        <w:t>"</w:t>
      </w:r>
    </w:p>
    <w:bookmarkEnd w:id="43"/>
    <w:p w14:paraId="0C7433EF" w14:textId="24D9DE0D" w:rsidR="00CA3104" w:rsidRPr="00953885" w:rsidRDefault="00CA3104" w:rsidP="00CA3104">
      <w:pPr>
        <w:spacing w:line="276" w:lineRule="auto"/>
        <w:ind w:firstLine="0"/>
        <w:jc w:val="center"/>
        <w:rPr>
          <w:rFonts w:ascii="Calibri" w:eastAsia="MS Mincho" w:hAnsi="Calibri" w:cs="Calibri"/>
          <w:b/>
          <w:bCs/>
          <w:lang w:val="en-US" w:eastAsia="en-US"/>
        </w:rPr>
      </w:pPr>
    </w:p>
    <w:p w14:paraId="10C9AE74" w14:textId="4E818D48" w:rsidR="004D5CB7" w:rsidRDefault="00023966" w:rsidP="00CA3104">
      <w:pPr>
        <w:spacing w:line="240" w:lineRule="auto"/>
        <w:rPr>
          <w:rFonts w:ascii="Calibri" w:eastAsia="MS Mincho" w:hAnsi="Calibri" w:cs="Calibri"/>
          <w:b/>
          <w:bCs/>
          <w:lang w:val="en-US" w:eastAsia="en-US"/>
        </w:rPr>
      </w:pPr>
      <w:proofErr w:type="spellStart"/>
      <w:r>
        <w:rPr>
          <w:rFonts w:ascii="Calibri" w:eastAsia="MS Mincho" w:hAnsi="Calibri" w:cs="Calibri"/>
          <w:b/>
          <w:bCs/>
          <w:lang w:val="en-US" w:eastAsia="en-US"/>
        </w:rPr>
        <w:t>Pateikiamas</w:t>
      </w:r>
      <w:proofErr w:type="spellEnd"/>
      <w:r>
        <w:rPr>
          <w:rFonts w:ascii="Calibri" w:eastAsia="MS Mincho" w:hAnsi="Calibri" w:cs="Calibri"/>
          <w:b/>
          <w:bCs/>
          <w:lang w:val="en-US" w:eastAsia="en-US"/>
        </w:rPr>
        <w:t xml:space="preserve"> </w:t>
      </w:r>
      <w:proofErr w:type="spellStart"/>
      <w:r>
        <w:rPr>
          <w:rFonts w:ascii="Calibri" w:eastAsia="MS Mincho" w:hAnsi="Calibri" w:cs="Calibri"/>
          <w:b/>
          <w:bCs/>
          <w:lang w:val="en-US" w:eastAsia="en-US"/>
        </w:rPr>
        <w:t>atskiru</w:t>
      </w:r>
      <w:proofErr w:type="spellEnd"/>
      <w:r>
        <w:rPr>
          <w:rFonts w:ascii="Calibri" w:eastAsia="MS Mincho" w:hAnsi="Calibri" w:cs="Calibri"/>
          <w:b/>
          <w:bCs/>
          <w:lang w:val="en-US" w:eastAsia="en-US"/>
        </w:rPr>
        <w:t xml:space="preserve"> </w:t>
      </w:r>
      <w:proofErr w:type="spellStart"/>
      <w:r>
        <w:rPr>
          <w:rFonts w:ascii="Calibri" w:eastAsia="MS Mincho" w:hAnsi="Calibri" w:cs="Calibri"/>
          <w:b/>
          <w:bCs/>
          <w:lang w:val="en-US" w:eastAsia="en-US"/>
        </w:rPr>
        <w:t>dokumentu</w:t>
      </w:r>
      <w:proofErr w:type="spellEnd"/>
      <w:r>
        <w:rPr>
          <w:rFonts w:ascii="Calibri" w:eastAsia="MS Mincho" w:hAnsi="Calibri" w:cs="Calibri"/>
          <w:b/>
          <w:bCs/>
          <w:lang w:val="en-US" w:eastAsia="en-US"/>
        </w:rPr>
        <w:t>.</w:t>
      </w:r>
    </w:p>
    <w:p w14:paraId="2EB163ED" w14:textId="77777777" w:rsidR="00AF7501" w:rsidRDefault="00AF7501" w:rsidP="00CA3104">
      <w:pPr>
        <w:spacing w:line="240" w:lineRule="auto"/>
        <w:rPr>
          <w:rFonts w:ascii="Calibri" w:eastAsia="MS Mincho" w:hAnsi="Calibri" w:cs="Calibri"/>
          <w:b/>
          <w:bCs/>
          <w:lang w:val="en-US" w:eastAsia="en-US"/>
        </w:rPr>
      </w:pPr>
    </w:p>
    <w:p w14:paraId="2236D7AB" w14:textId="77777777" w:rsidR="00AF7501" w:rsidRDefault="00AF7501" w:rsidP="00CA3104">
      <w:pPr>
        <w:spacing w:line="240" w:lineRule="auto"/>
        <w:rPr>
          <w:rFonts w:ascii="Calibri" w:eastAsia="MS Mincho" w:hAnsi="Calibri" w:cs="Calibri"/>
          <w:b/>
          <w:bCs/>
          <w:lang w:val="en-US" w:eastAsia="en-US"/>
        </w:rPr>
      </w:pPr>
    </w:p>
    <w:p w14:paraId="6E4DB12B" w14:textId="77777777" w:rsidR="00AF7501" w:rsidRDefault="00AF7501" w:rsidP="00CA3104">
      <w:pPr>
        <w:spacing w:line="240" w:lineRule="auto"/>
        <w:rPr>
          <w:rFonts w:ascii="Calibri" w:eastAsia="MS Mincho" w:hAnsi="Calibri" w:cs="Calibri"/>
          <w:b/>
          <w:bCs/>
          <w:lang w:val="en-US" w:eastAsia="en-US"/>
        </w:rPr>
      </w:pPr>
    </w:p>
    <w:p w14:paraId="59C95529" w14:textId="77777777" w:rsidR="00AF7501" w:rsidRDefault="00AF7501" w:rsidP="00CA3104">
      <w:pPr>
        <w:spacing w:line="240" w:lineRule="auto"/>
        <w:rPr>
          <w:rFonts w:ascii="Calibri" w:eastAsia="MS Mincho" w:hAnsi="Calibri" w:cs="Calibri"/>
          <w:b/>
          <w:bCs/>
          <w:lang w:val="en-US" w:eastAsia="en-US"/>
        </w:rPr>
      </w:pPr>
    </w:p>
    <w:p w14:paraId="50B79F8C" w14:textId="77777777" w:rsidR="00AF7501" w:rsidRDefault="00AF7501" w:rsidP="00CA3104">
      <w:pPr>
        <w:spacing w:line="240" w:lineRule="auto"/>
        <w:rPr>
          <w:rFonts w:ascii="Calibri" w:eastAsia="MS Mincho" w:hAnsi="Calibri" w:cs="Calibri"/>
          <w:b/>
          <w:bCs/>
          <w:lang w:val="en-US" w:eastAsia="en-US"/>
        </w:rPr>
      </w:pPr>
    </w:p>
    <w:p w14:paraId="0C5BEC82" w14:textId="77777777" w:rsidR="00AF7501" w:rsidRDefault="00AF7501" w:rsidP="00CA3104">
      <w:pPr>
        <w:spacing w:line="240" w:lineRule="auto"/>
        <w:rPr>
          <w:rFonts w:ascii="Calibri" w:eastAsia="MS Mincho" w:hAnsi="Calibri" w:cs="Calibri"/>
          <w:b/>
          <w:bCs/>
          <w:lang w:val="en-US" w:eastAsia="en-US"/>
        </w:rPr>
      </w:pPr>
    </w:p>
    <w:p w14:paraId="5FEA0605" w14:textId="77777777" w:rsidR="00AF7501" w:rsidRDefault="00AF7501" w:rsidP="00CA3104">
      <w:pPr>
        <w:spacing w:line="240" w:lineRule="auto"/>
        <w:rPr>
          <w:rFonts w:ascii="Calibri" w:eastAsia="MS Mincho" w:hAnsi="Calibri" w:cs="Calibri"/>
          <w:b/>
          <w:bCs/>
          <w:lang w:val="en-US" w:eastAsia="en-US"/>
        </w:rPr>
      </w:pPr>
    </w:p>
    <w:p w14:paraId="071DF9FC" w14:textId="77777777" w:rsidR="00AF7501" w:rsidRDefault="00AF7501" w:rsidP="00CA3104">
      <w:pPr>
        <w:spacing w:line="240" w:lineRule="auto"/>
        <w:rPr>
          <w:rFonts w:ascii="Calibri" w:eastAsia="MS Mincho" w:hAnsi="Calibri" w:cs="Calibri"/>
          <w:b/>
          <w:bCs/>
          <w:lang w:val="en-US" w:eastAsia="en-US"/>
        </w:rPr>
      </w:pPr>
    </w:p>
    <w:p w14:paraId="7A6CFCB3" w14:textId="77777777" w:rsidR="00AF7501" w:rsidRDefault="00AF7501" w:rsidP="00CA3104">
      <w:pPr>
        <w:spacing w:line="240" w:lineRule="auto"/>
        <w:rPr>
          <w:rFonts w:ascii="Calibri" w:eastAsia="MS Mincho" w:hAnsi="Calibri" w:cs="Calibri"/>
          <w:b/>
          <w:bCs/>
          <w:lang w:val="en-US" w:eastAsia="en-US"/>
        </w:rPr>
      </w:pPr>
    </w:p>
    <w:p w14:paraId="7A1B9C02" w14:textId="77777777" w:rsidR="00AF7501" w:rsidRDefault="00AF7501" w:rsidP="00CA3104">
      <w:pPr>
        <w:spacing w:line="240" w:lineRule="auto"/>
        <w:rPr>
          <w:rFonts w:ascii="Calibri" w:eastAsia="MS Mincho" w:hAnsi="Calibri" w:cs="Calibri"/>
          <w:b/>
          <w:bCs/>
          <w:lang w:val="en-US" w:eastAsia="en-US"/>
        </w:rPr>
      </w:pPr>
    </w:p>
    <w:p w14:paraId="0F4EA6F7" w14:textId="77777777" w:rsidR="00AF7501" w:rsidRDefault="00AF7501" w:rsidP="00CA3104">
      <w:pPr>
        <w:spacing w:line="240" w:lineRule="auto"/>
        <w:rPr>
          <w:rFonts w:ascii="Calibri" w:eastAsia="MS Mincho" w:hAnsi="Calibri" w:cs="Calibri"/>
          <w:b/>
          <w:bCs/>
          <w:lang w:val="en-US" w:eastAsia="en-US"/>
        </w:rPr>
      </w:pPr>
    </w:p>
    <w:p w14:paraId="4E4320EA" w14:textId="77777777" w:rsidR="00AF7501" w:rsidRDefault="00AF7501" w:rsidP="00CA3104">
      <w:pPr>
        <w:spacing w:line="240" w:lineRule="auto"/>
        <w:rPr>
          <w:rFonts w:ascii="Arial" w:hAnsi="Arial" w:cs="Arial"/>
        </w:rPr>
      </w:pPr>
    </w:p>
    <w:p w14:paraId="24365E20" w14:textId="77777777" w:rsidR="004D5CB7" w:rsidRPr="0051358C" w:rsidRDefault="004D5CB7" w:rsidP="00CA3104">
      <w:pPr>
        <w:keepNext/>
        <w:keepLines/>
        <w:spacing w:before="200" w:line="240" w:lineRule="auto"/>
        <w:ind w:firstLine="0"/>
        <w:jc w:val="right"/>
        <w:outlineLvl w:val="1"/>
        <w:rPr>
          <w:rFonts w:ascii="Calibri" w:eastAsia="Calibri" w:hAnsi="Calibri" w:cs="Arial"/>
          <w:noProof/>
        </w:rPr>
      </w:pPr>
      <w:r w:rsidRPr="0051358C">
        <w:rPr>
          <w:rFonts w:ascii="Calibri" w:eastAsia="Calibri" w:hAnsi="Calibri" w:cs="Arial"/>
          <w:noProof/>
        </w:rPr>
        <w:t xml:space="preserve">Pirkimo sąlygų </w:t>
      </w:r>
      <w:r>
        <w:rPr>
          <w:rFonts w:ascii="Calibri" w:eastAsia="Calibri" w:hAnsi="Calibri" w:cs="Arial"/>
          <w:noProof/>
        </w:rPr>
        <w:t>9</w:t>
      </w:r>
      <w:r w:rsidRPr="0051358C">
        <w:rPr>
          <w:rFonts w:ascii="Calibri" w:eastAsia="Calibri" w:hAnsi="Calibri" w:cs="Arial"/>
          <w:noProof/>
        </w:rPr>
        <w:t xml:space="preserve"> priedas "</w:t>
      </w:r>
      <w:r w:rsidRPr="00755B9A">
        <w:t xml:space="preserve"> </w:t>
      </w:r>
      <w:r w:rsidRPr="00755B9A">
        <w:rPr>
          <w:rFonts w:ascii="Calibri" w:eastAsia="Calibri" w:hAnsi="Calibri" w:cs="Arial"/>
          <w:noProof/>
        </w:rPr>
        <w:t>Tiekėjo įvykdytų ar vykdomų sutarčių sąrašas</w:t>
      </w:r>
      <w:r w:rsidRPr="0051358C">
        <w:rPr>
          <w:rFonts w:ascii="Calibri" w:eastAsia="Calibri" w:hAnsi="Calibri" w:cs="Arial"/>
          <w:noProof/>
        </w:rPr>
        <w:t>"</w:t>
      </w:r>
    </w:p>
    <w:p w14:paraId="329104DC" w14:textId="77777777" w:rsidR="004D5CB7" w:rsidRPr="005F167C" w:rsidRDefault="004D5CB7" w:rsidP="004D5CB7">
      <w:pPr>
        <w:spacing w:line="240" w:lineRule="auto"/>
        <w:ind w:firstLine="0"/>
        <w:rPr>
          <w:rFonts w:ascii="Arial" w:hAnsi="Arial" w:cs="Arial"/>
        </w:rPr>
      </w:pPr>
    </w:p>
    <w:p w14:paraId="4867A9DE" w14:textId="77777777" w:rsidR="00AF7501" w:rsidRPr="00953885" w:rsidRDefault="00AF7501" w:rsidP="00AF7501">
      <w:pPr>
        <w:spacing w:line="276" w:lineRule="auto"/>
        <w:ind w:firstLine="0"/>
        <w:jc w:val="center"/>
        <w:rPr>
          <w:rFonts w:ascii="Calibri" w:eastAsia="MS Mincho" w:hAnsi="Calibri" w:cs="Calibri"/>
          <w:b/>
          <w:bCs/>
          <w:lang w:val="en-US" w:eastAsia="en-US"/>
        </w:rPr>
      </w:pPr>
    </w:p>
    <w:p w14:paraId="4BEC77F3" w14:textId="77777777" w:rsidR="00AF7501" w:rsidRDefault="00AF7501" w:rsidP="00AF7501">
      <w:pPr>
        <w:spacing w:line="240" w:lineRule="auto"/>
        <w:rPr>
          <w:rFonts w:ascii="Arial" w:hAnsi="Arial" w:cs="Arial"/>
        </w:rPr>
      </w:pPr>
      <w:proofErr w:type="spellStart"/>
      <w:r>
        <w:rPr>
          <w:rFonts w:ascii="Calibri" w:eastAsia="MS Mincho" w:hAnsi="Calibri" w:cs="Calibri"/>
          <w:b/>
          <w:bCs/>
          <w:lang w:val="en-US" w:eastAsia="en-US"/>
        </w:rPr>
        <w:t>Pateikiamas</w:t>
      </w:r>
      <w:proofErr w:type="spellEnd"/>
      <w:r>
        <w:rPr>
          <w:rFonts w:ascii="Calibri" w:eastAsia="MS Mincho" w:hAnsi="Calibri" w:cs="Calibri"/>
          <w:b/>
          <w:bCs/>
          <w:lang w:val="en-US" w:eastAsia="en-US"/>
        </w:rPr>
        <w:t xml:space="preserve"> </w:t>
      </w:r>
      <w:proofErr w:type="spellStart"/>
      <w:r>
        <w:rPr>
          <w:rFonts w:ascii="Calibri" w:eastAsia="MS Mincho" w:hAnsi="Calibri" w:cs="Calibri"/>
          <w:b/>
          <w:bCs/>
          <w:lang w:val="en-US" w:eastAsia="en-US"/>
        </w:rPr>
        <w:t>atskiru</w:t>
      </w:r>
      <w:proofErr w:type="spellEnd"/>
      <w:r>
        <w:rPr>
          <w:rFonts w:ascii="Calibri" w:eastAsia="MS Mincho" w:hAnsi="Calibri" w:cs="Calibri"/>
          <w:b/>
          <w:bCs/>
          <w:lang w:val="en-US" w:eastAsia="en-US"/>
        </w:rPr>
        <w:t xml:space="preserve"> </w:t>
      </w:r>
      <w:proofErr w:type="spellStart"/>
      <w:r>
        <w:rPr>
          <w:rFonts w:ascii="Calibri" w:eastAsia="MS Mincho" w:hAnsi="Calibri" w:cs="Calibri"/>
          <w:b/>
          <w:bCs/>
          <w:lang w:val="en-US" w:eastAsia="en-US"/>
        </w:rPr>
        <w:t>dokumentu</w:t>
      </w:r>
      <w:proofErr w:type="spellEnd"/>
      <w:r>
        <w:rPr>
          <w:rFonts w:ascii="Calibri" w:eastAsia="MS Mincho" w:hAnsi="Calibri" w:cs="Calibri"/>
          <w:b/>
          <w:bCs/>
          <w:lang w:val="en-US" w:eastAsia="en-US"/>
        </w:rPr>
        <w:t>.</w:t>
      </w:r>
    </w:p>
    <w:p w14:paraId="1FA17223" w14:textId="77777777" w:rsidR="00476BF7" w:rsidRPr="00A76EAF" w:rsidRDefault="00476BF7" w:rsidP="007B2AE9">
      <w:pPr>
        <w:spacing w:line="240" w:lineRule="auto"/>
        <w:ind w:firstLine="0"/>
        <w:rPr>
          <w:rFonts w:cstheme="minorHAnsi"/>
        </w:rPr>
      </w:pPr>
    </w:p>
    <w:sectPr w:rsidR="00476BF7" w:rsidRPr="00A76EAF" w:rsidSect="00296C2A">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4955B" w14:textId="77777777" w:rsidR="00B71B35" w:rsidRDefault="00B71B35" w:rsidP="00D05666">
      <w:r>
        <w:separator/>
      </w:r>
    </w:p>
  </w:endnote>
  <w:endnote w:type="continuationSeparator" w:id="0">
    <w:p w14:paraId="31FE5029" w14:textId="77777777" w:rsidR="00B71B35" w:rsidRDefault="00B71B35" w:rsidP="00D05666">
      <w:r>
        <w:continuationSeparator/>
      </w:r>
    </w:p>
  </w:endnote>
  <w:endnote w:type="continuationNotice" w:id="1">
    <w:p w14:paraId="704D0455" w14:textId="77777777" w:rsidR="00B71B35" w:rsidRDefault="00B71B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Arial MT">
    <w:altName w:val="Arial"/>
    <w:charset w:val="00"/>
    <w:family w:val="swiss"/>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8076" w14:textId="77777777" w:rsidR="00B71B35" w:rsidRDefault="00B71B35" w:rsidP="00D05666">
      <w:r>
        <w:separator/>
      </w:r>
    </w:p>
  </w:footnote>
  <w:footnote w:type="continuationSeparator" w:id="0">
    <w:p w14:paraId="03304948" w14:textId="77777777" w:rsidR="00B71B35" w:rsidRDefault="00B71B35" w:rsidP="00D05666">
      <w:r>
        <w:continuationSeparator/>
      </w:r>
    </w:p>
  </w:footnote>
  <w:footnote w:type="continuationNotice" w:id="1">
    <w:p w14:paraId="0B82E41E" w14:textId="77777777" w:rsidR="00B71B35" w:rsidRDefault="00B71B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093912"/>
      <w:docPartObj>
        <w:docPartGallery w:val="Page Numbers (Top of Page)"/>
        <w:docPartUnique/>
      </w:docPartObj>
    </w:sdtPr>
    <w:sdtContent>
      <w:p w14:paraId="251F83AF" w14:textId="6D70B9AA" w:rsidR="00B5635F" w:rsidRDefault="00B5635F">
        <w:pPr>
          <w:pStyle w:val="Antrats"/>
          <w:jc w:val="center"/>
        </w:pPr>
        <w:r>
          <w:fldChar w:fldCharType="begin"/>
        </w:r>
        <w:r>
          <w:instrText>PAGE   \* MERGEFORMAT</w:instrText>
        </w:r>
        <w:r>
          <w:fldChar w:fldCharType="separate"/>
        </w:r>
        <w:r>
          <w:t>2</w:t>
        </w:r>
        <w:r>
          <w:fldChar w:fldCharType="end"/>
        </w:r>
      </w:p>
    </w:sdtContent>
  </w:sdt>
  <w:p w14:paraId="092CAD6D" w14:textId="1CD3A7AD"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55110"/>
      <w:docPartObj>
        <w:docPartGallery w:val="Page Numbers (Top of Page)"/>
        <w:docPartUnique/>
      </w:docPartObj>
    </w:sdtPr>
    <w:sdtContent>
      <w:p w14:paraId="4D2511E6" w14:textId="2BCECDD4" w:rsidR="00B5635F" w:rsidRDefault="00B5635F">
        <w:pPr>
          <w:pStyle w:val="Antrats"/>
          <w:jc w:val="center"/>
        </w:pPr>
        <w:r>
          <w:fldChar w:fldCharType="begin"/>
        </w:r>
        <w:r>
          <w:instrText>PAGE   \* MERGEFORMAT</w:instrText>
        </w:r>
        <w:r>
          <w:fldChar w:fldCharType="separate"/>
        </w:r>
        <w:r>
          <w:t>2</w:t>
        </w:r>
        <w:r>
          <w:fldChar w:fldCharType="end"/>
        </w:r>
      </w:p>
    </w:sdtContent>
  </w:sdt>
  <w:sdt>
    <w:sdtPr>
      <w:id w:val="-606264997"/>
      <w:docPartObj>
        <w:docPartGallery w:val="Page Numbers (Margins)"/>
        <w:docPartUnique/>
      </w:docPartObj>
    </w:sdtPr>
    <w:sdtContent>
      <w:p w14:paraId="2FBA12F4" w14:textId="455BCDB4" w:rsidR="00285B02" w:rsidRPr="00633D3C" w:rsidRDefault="00D94231" w:rsidP="003F47E3">
        <w:pPr>
          <w:pStyle w:val="Antrats"/>
          <w:ind w:firstLine="0"/>
        </w:pPr>
        <w:r>
          <w:rPr>
            <w:noProof/>
          </w:rPr>
          <mc:AlternateContent>
            <mc:Choice Requires="wps">
              <w:drawing>
                <wp:anchor distT="0" distB="0" distL="114300" distR="114300" simplePos="0" relativeHeight="251658240" behindDoc="0" locked="0" layoutInCell="0" allowOverlap="1" wp14:anchorId="2DF48D6B" wp14:editId="55416B26">
                  <wp:simplePos x="0" y="0"/>
                  <wp:positionH relativeFrom="rightMargin">
                    <wp:align>center</wp:align>
                  </wp:positionH>
                  <wp:positionV relativeFrom="page">
                    <wp:align>center</wp:align>
                  </wp:positionV>
                  <wp:extent cx="762000" cy="895350"/>
                  <wp:effectExtent l="0" t="0" r="0" b="0"/>
                  <wp:wrapNone/>
                  <wp:docPr id="216328833"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19E1FC8B" w14:textId="77777777" w:rsidR="00D94231" w:rsidRDefault="00D94231">
                                  <w:pPr>
                                    <w:jc w:val="center"/>
                                    <w:rPr>
                                      <w:rFonts w:asciiTheme="majorHAnsi" w:eastAsiaTheme="majorEastAsia" w:hAnsiTheme="majorHAnsi" w:cstheme="majorBidi"/>
                                      <w:sz w:val="72"/>
                                      <w:szCs w:val="72"/>
                                    </w:rPr>
                                  </w:pP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48D6B" id="Stačiakampis 1" o:spid="_x0000_s1026" style="position:absolute;left:0;text-align:left;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19E1FC8B" w14:textId="77777777" w:rsidR="00D94231" w:rsidRDefault="00D94231">
                            <w:pPr>
                              <w:jc w:val="center"/>
                              <w:rPr>
                                <w:rFonts w:asciiTheme="majorHAnsi" w:eastAsiaTheme="majorEastAsia" w:hAnsiTheme="majorHAnsi" w:cstheme="majorBidi"/>
                                <w:sz w:val="72"/>
                                <w:szCs w:val="72"/>
                              </w:rPr>
                            </w:pPr>
                            <w:r>
                              <w:rPr>
                                <w:rFonts w:cs="Times New Roman"/>
                                <w:sz w:val="22"/>
                                <w:szCs w:val="22"/>
                              </w:rPr>
                              <w:fldChar w:fldCharType="begin"/>
                            </w:r>
                            <w:r>
                              <w:instrText>PAGE  \* MERGEFORMAT</w:instrText>
                            </w:r>
                            <w:r>
                              <w:rPr>
                                <w:rFonts w:cs="Times New Roman"/>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232"/>
    <w:multiLevelType w:val="multilevel"/>
    <w:tmpl w:val="3872F24E"/>
    <w:lvl w:ilvl="0">
      <w:start w:val="1"/>
      <w:numFmt w:val="bullet"/>
      <w:pStyle w:val="Sraassuenkleliais"/>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B8C4C83"/>
    <w:multiLevelType w:val="hybridMultilevel"/>
    <w:tmpl w:val="C2BC437A"/>
    <w:lvl w:ilvl="0" w:tplc="11DEB8B0">
      <w:start w:val="1"/>
      <w:numFmt w:val="upperRoman"/>
      <w:lvlText w:val="%1."/>
      <w:lvlJc w:val="left"/>
      <w:pPr>
        <w:ind w:left="1080" w:hanging="720"/>
      </w:pPr>
      <w:rPr>
        <w:rFonts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28C05E3"/>
    <w:multiLevelType w:val="multilevel"/>
    <w:tmpl w:val="2870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61BC9"/>
    <w:multiLevelType w:val="multilevel"/>
    <w:tmpl w:val="2F9CEABC"/>
    <w:lvl w:ilvl="0">
      <w:start w:val="1"/>
      <w:numFmt w:val="decimal"/>
      <w:pStyle w:val="Sraassuenkleliais2"/>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FC262A0"/>
    <w:multiLevelType w:val="hybridMultilevel"/>
    <w:tmpl w:val="3C362F1A"/>
    <w:lvl w:ilvl="0" w:tplc="6D96A178">
      <w:start w:val="1"/>
      <w:numFmt w:val="decimal"/>
      <w:lvlText w:val="%1."/>
      <w:lvlJc w:val="left"/>
      <w:pPr>
        <w:ind w:left="1637" w:hanging="360"/>
      </w:pPr>
      <w:rPr>
        <w:rFonts w:hint="default"/>
        <w:i w:val="0"/>
        <w:iCs/>
      </w:rPr>
    </w:lvl>
    <w:lvl w:ilvl="1" w:tplc="04270019">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273BF7"/>
    <w:multiLevelType w:val="hybridMultilevel"/>
    <w:tmpl w:val="5FBAE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2"/>
  </w:num>
  <w:num w:numId="2" w16cid:durableId="1490172141">
    <w:abstractNumId w:val="11"/>
  </w:num>
  <w:num w:numId="3" w16cid:durableId="138770985">
    <w:abstractNumId w:val="6"/>
  </w:num>
  <w:num w:numId="4" w16cid:durableId="219707255">
    <w:abstractNumId w:val="15"/>
  </w:num>
  <w:num w:numId="5" w16cid:durableId="1652252092">
    <w:abstractNumId w:val="4"/>
  </w:num>
  <w:num w:numId="6" w16cid:durableId="1208252808">
    <w:abstractNumId w:val="13"/>
  </w:num>
  <w:num w:numId="7" w16cid:durableId="963148996">
    <w:abstractNumId w:val="1"/>
  </w:num>
  <w:num w:numId="8" w16cid:durableId="817724215">
    <w:abstractNumId w:val="7"/>
  </w:num>
  <w:num w:numId="9" w16cid:durableId="1476410157">
    <w:abstractNumId w:val="12"/>
  </w:num>
  <w:num w:numId="10" w16cid:durableId="2019964077">
    <w:abstractNumId w:val="3"/>
  </w:num>
  <w:num w:numId="11" w16cid:durableId="541136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810898">
    <w:abstractNumId w:val="0"/>
  </w:num>
  <w:num w:numId="13" w16cid:durableId="230425981">
    <w:abstractNumId w:val="9"/>
  </w:num>
  <w:num w:numId="14" w16cid:durableId="748968575">
    <w:abstractNumId w:val="10"/>
  </w:num>
  <w:num w:numId="15" w16cid:durableId="1097215586">
    <w:abstractNumId w:val="5"/>
  </w:num>
  <w:num w:numId="16" w16cid:durableId="130709680">
    <w:abstractNumId w:val="8"/>
  </w:num>
  <w:num w:numId="17" w16cid:durableId="115718736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76B"/>
    <w:rsid w:val="0001089B"/>
    <w:rsid w:val="00010A88"/>
    <w:rsid w:val="00010B64"/>
    <w:rsid w:val="00010EAD"/>
    <w:rsid w:val="00010EF1"/>
    <w:rsid w:val="00011A8D"/>
    <w:rsid w:val="00011B40"/>
    <w:rsid w:val="00012BE7"/>
    <w:rsid w:val="00013DC6"/>
    <w:rsid w:val="00013EF1"/>
    <w:rsid w:val="00013FF6"/>
    <w:rsid w:val="0001437A"/>
    <w:rsid w:val="00014A61"/>
    <w:rsid w:val="0001618D"/>
    <w:rsid w:val="00016836"/>
    <w:rsid w:val="00020176"/>
    <w:rsid w:val="00020DD7"/>
    <w:rsid w:val="00020FD4"/>
    <w:rsid w:val="00021ECC"/>
    <w:rsid w:val="00021EFA"/>
    <w:rsid w:val="00023019"/>
    <w:rsid w:val="000238BE"/>
    <w:rsid w:val="00023966"/>
    <w:rsid w:val="00023E44"/>
    <w:rsid w:val="000261FD"/>
    <w:rsid w:val="00026246"/>
    <w:rsid w:val="00026673"/>
    <w:rsid w:val="00026690"/>
    <w:rsid w:val="00026D16"/>
    <w:rsid w:val="00030220"/>
    <w:rsid w:val="00030A27"/>
    <w:rsid w:val="00030C02"/>
    <w:rsid w:val="00030CCF"/>
    <w:rsid w:val="00030F90"/>
    <w:rsid w:val="00030F91"/>
    <w:rsid w:val="000315EB"/>
    <w:rsid w:val="00031A62"/>
    <w:rsid w:val="000321E6"/>
    <w:rsid w:val="00032D19"/>
    <w:rsid w:val="00033E9E"/>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6B4"/>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0B"/>
    <w:rsid w:val="00053704"/>
    <w:rsid w:val="00053E3E"/>
    <w:rsid w:val="000543B5"/>
    <w:rsid w:val="000546BD"/>
    <w:rsid w:val="00054712"/>
    <w:rsid w:val="00055235"/>
    <w:rsid w:val="000561CC"/>
    <w:rsid w:val="000571AD"/>
    <w:rsid w:val="00057346"/>
    <w:rsid w:val="000578C9"/>
    <w:rsid w:val="000601AA"/>
    <w:rsid w:val="000601F5"/>
    <w:rsid w:val="0006040C"/>
    <w:rsid w:val="000605C5"/>
    <w:rsid w:val="000608EF"/>
    <w:rsid w:val="00060B51"/>
    <w:rsid w:val="00061466"/>
    <w:rsid w:val="00061E86"/>
    <w:rsid w:val="000627EF"/>
    <w:rsid w:val="000633CF"/>
    <w:rsid w:val="00063554"/>
    <w:rsid w:val="00063DE1"/>
    <w:rsid w:val="00064868"/>
    <w:rsid w:val="00065102"/>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B3"/>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14A"/>
    <w:rsid w:val="0009724E"/>
    <w:rsid w:val="00097B80"/>
    <w:rsid w:val="000A0DFE"/>
    <w:rsid w:val="000A0F5D"/>
    <w:rsid w:val="000A1B88"/>
    <w:rsid w:val="000A1E34"/>
    <w:rsid w:val="000A2CBA"/>
    <w:rsid w:val="000A3108"/>
    <w:rsid w:val="000A3A5E"/>
    <w:rsid w:val="000A519E"/>
    <w:rsid w:val="000A5738"/>
    <w:rsid w:val="000A5851"/>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52F"/>
    <w:rsid w:val="000C12E1"/>
    <w:rsid w:val="000C15AE"/>
    <w:rsid w:val="000C1AE5"/>
    <w:rsid w:val="000C1F59"/>
    <w:rsid w:val="000C20EA"/>
    <w:rsid w:val="000C2217"/>
    <w:rsid w:val="000C25AE"/>
    <w:rsid w:val="000C29CF"/>
    <w:rsid w:val="000C3F71"/>
    <w:rsid w:val="000C4DF9"/>
    <w:rsid w:val="000C5CD0"/>
    <w:rsid w:val="000C5D95"/>
    <w:rsid w:val="000C6068"/>
    <w:rsid w:val="000C625C"/>
    <w:rsid w:val="000C67B3"/>
    <w:rsid w:val="000D0B55"/>
    <w:rsid w:val="000D13D6"/>
    <w:rsid w:val="000D18E9"/>
    <w:rsid w:val="000D26D8"/>
    <w:rsid w:val="000D412D"/>
    <w:rsid w:val="000D4406"/>
    <w:rsid w:val="000D4B9C"/>
    <w:rsid w:val="000D4E2B"/>
    <w:rsid w:val="000D5039"/>
    <w:rsid w:val="000D5A27"/>
    <w:rsid w:val="000D5C58"/>
    <w:rsid w:val="000D638A"/>
    <w:rsid w:val="000D7BCA"/>
    <w:rsid w:val="000D7EF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439"/>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074"/>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F90"/>
    <w:rsid w:val="00146095"/>
    <w:rsid w:val="00146BC9"/>
    <w:rsid w:val="00147397"/>
    <w:rsid w:val="00147A63"/>
    <w:rsid w:val="00147A8C"/>
    <w:rsid w:val="00150260"/>
    <w:rsid w:val="00150492"/>
    <w:rsid w:val="0015057D"/>
    <w:rsid w:val="00151DD6"/>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29"/>
    <w:rsid w:val="00174EE0"/>
    <w:rsid w:val="00174F09"/>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F3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5A"/>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898"/>
    <w:rsid w:val="001C09DB"/>
    <w:rsid w:val="001C1AD0"/>
    <w:rsid w:val="001C1CC5"/>
    <w:rsid w:val="001C1D32"/>
    <w:rsid w:val="001C24BC"/>
    <w:rsid w:val="001C256F"/>
    <w:rsid w:val="001C25C7"/>
    <w:rsid w:val="001C28F3"/>
    <w:rsid w:val="001C2EE8"/>
    <w:rsid w:val="001C305A"/>
    <w:rsid w:val="001C3A07"/>
    <w:rsid w:val="001C468D"/>
    <w:rsid w:val="001C49AE"/>
    <w:rsid w:val="001C4B3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83"/>
    <w:rsid w:val="001F2905"/>
    <w:rsid w:val="001F2E11"/>
    <w:rsid w:val="001F2EB6"/>
    <w:rsid w:val="001F304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E7F"/>
    <w:rsid w:val="00211FD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68"/>
    <w:rsid w:val="00220350"/>
    <w:rsid w:val="00220B88"/>
    <w:rsid w:val="00220FD6"/>
    <w:rsid w:val="002211A8"/>
    <w:rsid w:val="00221235"/>
    <w:rsid w:val="00221CC0"/>
    <w:rsid w:val="00222418"/>
    <w:rsid w:val="00223247"/>
    <w:rsid w:val="00223614"/>
    <w:rsid w:val="002256CF"/>
    <w:rsid w:val="00225BEF"/>
    <w:rsid w:val="002267CC"/>
    <w:rsid w:val="002267DE"/>
    <w:rsid w:val="00226A33"/>
    <w:rsid w:val="002279BC"/>
    <w:rsid w:val="00231166"/>
    <w:rsid w:val="0023141E"/>
    <w:rsid w:val="00233169"/>
    <w:rsid w:val="00234717"/>
    <w:rsid w:val="00234920"/>
    <w:rsid w:val="0023505D"/>
    <w:rsid w:val="00235284"/>
    <w:rsid w:val="00235661"/>
    <w:rsid w:val="002374F8"/>
    <w:rsid w:val="00237EA0"/>
    <w:rsid w:val="00237EB4"/>
    <w:rsid w:val="002415C7"/>
    <w:rsid w:val="002415F4"/>
    <w:rsid w:val="0024180E"/>
    <w:rsid w:val="002418CE"/>
    <w:rsid w:val="0024200F"/>
    <w:rsid w:val="0024210E"/>
    <w:rsid w:val="002421D1"/>
    <w:rsid w:val="002428AC"/>
    <w:rsid w:val="00242987"/>
    <w:rsid w:val="002430AE"/>
    <w:rsid w:val="00243470"/>
    <w:rsid w:val="00244688"/>
    <w:rsid w:val="00244994"/>
    <w:rsid w:val="00245C47"/>
    <w:rsid w:val="00245DEF"/>
    <w:rsid w:val="00246244"/>
    <w:rsid w:val="00246347"/>
    <w:rsid w:val="00246F96"/>
    <w:rsid w:val="002476D5"/>
    <w:rsid w:val="0025061E"/>
    <w:rsid w:val="002506EA"/>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4EB8"/>
    <w:rsid w:val="00265ABC"/>
    <w:rsid w:val="00266187"/>
    <w:rsid w:val="00267411"/>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AEE"/>
    <w:rsid w:val="00280265"/>
    <w:rsid w:val="00280AF0"/>
    <w:rsid w:val="00281309"/>
    <w:rsid w:val="00281735"/>
    <w:rsid w:val="002827A2"/>
    <w:rsid w:val="00282A9D"/>
    <w:rsid w:val="00282C67"/>
    <w:rsid w:val="00283391"/>
    <w:rsid w:val="00283C6E"/>
    <w:rsid w:val="00283D6A"/>
    <w:rsid w:val="00284221"/>
    <w:rsid w:val="00284427"/>
    <w:rsid w:val="002847F1"/>
    <w:rsid w:val="00284F35"/>
    <w:rsid w:val="00285583"/>
    <w:rsid w:val="00285B02"/>
    <w:rsid w:val="00285E5E"/>
    <w:rsid w:val="002866F6"/>
    <w:rsid w:val="00286B61"/>
    <w:rsid w:val="002902C1"/>
    <w:rsid w:val="00290D3B"/>
    <w:rsid w:val="002917EB"/>
    <w:rsid w:val="00291C92"/>
    <w:rsid w:val="00291DCB"/>
    <w:rsid w:val="00291EAC"/>
    <w:rsid w:val="00292169"/>
    <w:rsid w:val="0029216D"/>
    <w:rsid w:val="002926A1"/>
    <w:rsid w:val="00294BE3"/>
    <w:rsid w:val="00296C2A"/>
    <w:rsid w:val="002970CF"/>
    <w:rsid w:val="00297490"/>
    <w:rsid w:val="002974D4"/>
    <w:rsid w:val="002A00F7"/>
    <w:rsid w:val="002A0335"/>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260"/>
    <w:rsid w:val="002B3F04"/>
    <w:rsid w:val="002B42B3"/>
    <w:rsid w:val="002B42DA"/>
    <w:rsid w:val="002B6B9E"/>
    <w:rsid w:val="002B7D13"/>
    <w:rsid w:val="002C14FC"/>
    <w:rsid w:val="002C1CFE"/>
    <w:rsid w:val="002C1E0E"/>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35C"/>
    <w:rsid w:val="002D48BB"/>
    <w:rsid w:val="002D4A0D"/>
    <w:rsid w:val="002D51D8"/>
    <w:rsid w:val="002D5ABC"/>
    <w:rsid w:val="002D6348"/>
    <w:rsid w:val="002D636A"/>
    <w:rsid w:val="002D647A"/>
    <w:rsid w:val="002D6E52"/>
    <w:rsid w:val="002D7F06"/>
    <w:rsid w:val="002E00F1"/>
    <w:rsid w:val="002E1129"/>
    <w:rsid w:val="002E115D"/>
    <w:rsid w:val="002E259F"/>
    <w:rsid w:val="002E2B93"/>
    <w:rsid w:val="002E2CD8"/>
    <w:rsid w:val="002E3C32"/>
    <w:rsid w:val="002E3DCA"/>
    <w:rsid w:val="002E417E"/>
    <w:rsid w:val="002E4679"/>
    <w:rsid w:val="002E4A0C"/>
    <w:rsid w:val="002E52A1"/>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E0B"/>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89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1BD"/>
    <w:rsid w:val="0036332D"/>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C6"/>
    <w:rsid w:val="00382939"/>
    <w:rsid w:val="00382B76"/>
    <w:rsid w:val="003849A9"/>
    <w:rsid w:val="00384F5A"/>
    <w:rsid w:val="00385F8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5D9"/>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C7D45"/>
    <w:rsid w:val="003D03D9"/>
    <w:rsid w:val="003D11CB"/>
    <w:rsid w:val="003D12EA"/>
    <w:rsid w:val="003D1383"/>
    <w:rsid w:val="003D35C4"/>
    <w:rsid w:val="003D3902"/>
    <w:rsid w:val="003D3D6B"/>
    <w:rsid w:val="003D3DF5"/>
    <w:rsid w:val="003D3F5F"/>
    <w:rsid w:val="003D4EA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6BE"/>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7E3"/>
    <w:rsid w:val="003F5489"/>
    <w:rsid w:val="003F54D8"/>
    <w:rsid w:val="003F5D40"/>
    <w:rsid w:val="003F740A"/>
    <w:rsid w:val="003F766C"/>
    <w:rsid w:val="004003B4"/>
    <w:rsid w:val="00401CAD"/>
    <w:rsid w:val="00403C4D"/>
    <w:rsid w:val="00403F90"/>
    <w:rsid w:val="00404031"/>
    <w:rsid w:val="00404533"/>
    <w:rsid w:val="0040472C"/>
    <w:rsid w:val="004047D7"/>
    <w:rsid w:val="00405855"/>
    <w:rsid w:val="00405B76"/>
    <w:rsid w:val="00405D65"/>
    <w:rsid w:val="00405E27"/>
    <w:rsid w:val="0040657F"/>
    <w:rsid w:val="00407820"/>
    <w:rsid w:val="00407939"/>
    <w:rsid w:val="00410CE7"/>
    <w:rsid w:val="00411BD7"/>
    <w:rsid w:val="0041208A"/>
    <w:rsid w:val="0041359A"/>
    <w:rsid w:val="00413BD0"/>
    <w:rsid w:val="00413D2E"/>
    <w:rsid w:val="004147BD"/>
    <w:rsid w:val="004157B6"/>
    <w:rsid w:val="00415843"/>
    <w:rsid w:val="004159FF"/>
    <w:rsid w:val="00415A37"/>
    <w:rsid w:val="0041685F"/>
    <w:rsid w:val="00416D08"/>
    <w:rsid w:val="00417527"/>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B29"/>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6B4"/>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F5"/>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194"/>
    <w:rsid w:val="004713B5"/>
    <w:rsid w:val="004721B6"/>
    <w:rsid w:val="00472A2C"/>
    <w:rsid w:val="00472F7A"/>
    <w:rsid w:val="00472F8C"/>
    <w:rsid w:val="004730BE"/>
    <w:rsid w:val="0047509D"/>
    <w:rsid w:val="0047554A"/>
    <w:rsid w:val="004758C1"/>
    <w:rsid w:val="00475F9B"/>
    <w:rsid w:val="0047687E"/>
    <w:rsid w:val="00476BF7"/>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09"/>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A8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CB7"/>
    <w:rsid w:val="004D7B52"/>
    <w:rsid w:val="004D7DFA"/>
    <w:rsid w:val="004E00CC"/>
    <w:rsid w:val="004E05A2"/>
    <w:rsid w:val="004E07B2"/>
    <w:rsid w:val="004E0A9B"/>
    <w:rsid w:val="004E0D09"/>
    <w:rsid w:val="004E0E0E"/>
    <w:rsid w:val="004E13EA"/>
    <w:rsid w:val="004E1FB0"/>
    <w:rsid w:val="004E2171"/>
    <w:rsid w:val="004E2550"/>
    <w:rsid w:val="004E3415"/>
    <w:rsid w:val="004E4023"/>
    <w:rsid w:val="004E442B"/>
    <w:rsid w:val="004E4612"/>
    <w:rsid w:val="004E47F9"/>
    <w:rsid w:val="004E4C8F"/>
    <w:rsid w:val="004E6424"/>
    <w:rsid w:val="004E683C"/>
    <w:rsid w:val="004E6952"/>
    <w:rsid w:val="004E69DA"/>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BA4"/>
    <w:rsid w:val="00500FED"/>
    <w:rsid w:val="00501200"/>
    <w:rsid w:val="005020EF"/>
    <w:rsid w:val="0050218B"/>
    <w:rsid w:val="0050224F"/>
    <w:rsid w:val="005032DE"/>
    <w:rsid w:val="005033DA"/>
    <w:rsid w:val="005035B0"/>
    <w:rsid w:val="00503A5B"/>
    <w:rsid w:val="00503E5F"/>
    <w:rsid w:val="005047B8"/>
    <w:rsid w:val="00504AD9"/>
    <w:rsid w:val="0050534C"/>
    <w:rsid w:val="005063A5"/>
    <w:rsid w:val="00506996"/>
    <w:rsid w:val="005070CC"/>
    <w:rsid w:val="005070F4"/>
    <w:rsid w:val="005107DF"/>
    <w:rsid w:val="005110A6"/>
    <w:rsid w:val="0051113D"/>
    <w:rsid w:val="005122FE"/>
    <w:rsid w:val="0051270F"/>
    <w:rsid w:val="00512760"/>
    <w:rsid w:val="00512E53"/>
    <w:rsid w:val="0051329C"/>
    <w:rsid w:val="0051358C"/>
    <w:rsid w:val="0051416C"/>
    <w:rsid w:val="00514B6E"/>
    <w:rsid w:val="0051508F"/>
    <w:rsid w:val="00515C55"/>
    <w:rsid w:val="00515E63"/>
    <w:rsid w:val="00515ED0"/>
    <w:rsid w:val="0051611C"/>
    <w:rsid w:val="005161E9"/>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B4E"/>
    <w:rsid w:val="00533C4A"/>
    <w:rsid w:val="00534FB1"/>
    <w:rsid w:val="005357BB"/>
    <w:rsid w:val="00536E98"/>
    <w:rsid w:val="005377B5"/>
    <w:rsid w:val="005379E7"/>
    <w:rsid w:val="00540094"/>
    <w:rsid w:val="00540949"/>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E32"/>
    <w:rsid w:val="00553286"/>
    <w:rsid w:val="00553E2C"/>
    <w:rsid w:val="0055448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598"/>
    <w:rsid w:val="00593816"/>
    <w:rsid w:val="00593D67"/>
    <w:rsid w:val="00594FA6"/>
    <w:rsid w:val="00595F1A"/>
    <w:rsid w:val="00595F8E"/>
    <w:rsid w:val="005964CC"/>
    <w:rsid w:val="00596895"/>
    <w:rsid w:val="00596BDA"/>
    <w:rsid w:val="00597972"/>
    <w:rsid w:val="005A07D8"/>
    <w:rsid w:val="005A0C5B"/>
    <w:rsid w:val="005A2F5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4D"/>
    <w:rsid w:val="005C17C2"/>
    <w:rsid w:val="005C26D0"/>
    <w:rsid w:val="005C3941"/>
    <w:rsid w:val="005C3F18"/>
    <w:rsid w:val="005C4923"/>
    <w:rsid w:val="005C5BD5"/>
    <w:rsid w:val="005C6C2A"/>
    <w:rsid w:val="005C6D8F"/>
    <w:rsid w:val="005C7B7A"/>
    <w:rsid w:val="005D080D"/>
    <w:rsid w:val="005D08AD"/>
    <w:rsid w:val="005D0BAB"/>
    <w:rsid w:val="005D0CCC"/>
    <w:rsid w:val="005D16C5"/>
    <w:rsid w:val="005D1EC0"/>
    <w:rsid w:val="005D280D"/>
    <w:rsid w:val="005D30B4"/>
    <w:rsid w:val="005D37DB"/>
    <w:rsid w:val="005D393D"/>
    <w:rsid w:val="005D442A"/>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C1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78B"/>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7C1"/>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D3C"/>
    <w:rsid w:val="0063491E"/>
    <w:rsid w:val="006349FB"/>
    <w:rsid w:val="00634E47"/>
    <w:rsid w:val="00635013"/>
    <w:rsid w:val="006352B6"/>
    <w:rsid w:val="0063557A"/>
    <w:rsid w:val="00635AF4"/>
    <w:rsid w:val="00635E49"/>
    <w:rsid w:val="00636208"/>
    <w:rsid w:val="006366F2"/>
    <w:rsid w:val="00637037"/>
    <w:rsid w:val="00640399"/>
    <w:rsid w:val="00640DBD"/>
    <w:rsid w:val="00641CE9"/>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23"/>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B27"/>
    <w:rsid w:val="00667BD8"/>
    <w:rsid w:val="00670373"/>
    <w:rsid w:val="00670606"/>
    <w:rsid w:val="006711E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9A9"/>
    <w:rsid w:val="00695FA5"/>
    <w:rsid w:val="006966D7"/>
    <w:rsid w:val="00696EED"/>
    <w:rsid w:val="006A02C4"/>
    <w:rsid w:val="006A0320"/>
    <w:rsid w:val="006A0559"/>
    <w:rsid w:val="006A11BD"/>
    <w:rsid w:val="006A19E0"/>
    <w:rsid w:val="006A1A30"/>
    <w:rsid w:val="006A24E5"/>
    <w:rsid w:val="006A2889"/>
    <w:rsid w:val="006A2DA3"/>
    <w:rsid w:val="006A2DF5"/>
    <w:rsid w:val="006A3415"/>
    <w:rsid w:val="006A37CC"/>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B82"/>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70C"/>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6EF"/>
    <w:rsid w:val="00707D30"/>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0F11"/>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4C1"/>
    <w:rsid w:val="007306D3"/>
    <w:rsid w:val="007317B5"/>
    <w:rsid w:val="00731D1E"/>
    <w:rsid w:val="0073210C"/>
    <w:rsid w:val="0073238A"/>
    <w:rsid w:val="00732CB6"/>
    <w:rsid w:val="00732CF3"/>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7A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BD"/>
    <w:rsid w:val="007500D1"/>
    <w:rsid w:val="00750B74"/>
    <w:rsid w:val="007510CD"/>
    <w:rsid w:val="00751116"/>
    <w:rsid w:val="00751799"/>
    <w:rsid w:val="0075196E"/>
    <w:rsid w:val="0075224D"/>
    <w:rsid w:val="0075257E"/>
    <w:rsid w:val="00753151"/>
    <w:rsid w:val="007538D2"/>
    <w:rsid w:val="00753948"/>
    <w:rsid w:val="007539BD"/>
    <w:rsid w:val="00754305"/>
    <w:rsid w:val="00754F0F"/>
    <w:rsid w:val="007552F1"/>
    <w:rsid w:val="007553E4"/>
    <w:rsid w:val="00755B9A"/>
    <w:rsid w:val="00755F3B"/>
    <w:rsid w:val="007560A1"/>
    <w:rsid w:val="007566CB"/>
    <w:rsid w:val="00757947"/>
    <w:rsid w:val="007611E9"/>
    <w:rsid w:val="00761429"/>
    <w:rsid w:val="007615D2"/>
    <w:rsid w:val="00762098"/>
    <w:rsid w:val="00762791"/>
    <w:rsid w:val="0076284D"/>
    <w:rsid w:val="007634A7"/>
    <w:rsid w:val="00764170"/>
    <w:rsid w:val="00764FD6"/>
    <w:rsid w:val="007654C6"/>
    <w:rsid w:val="00765C81"/>
    <w:rsid w:val="00765F24"/>
    <w:rsid w:val="00766211"/>
    <w:rsid w:val="00766335"/>
    <w:rsid w:val="00771A27"/>
    <w:rsid w:val="00771EC8"/>
    <w:rsid w:val="007720C2"/>
    <w:rsid w:val="007724D3"/>
    <w:rsid w:val="007731F0"/>
    <w:rsid w:val="007740AD"/>
    <w:rsid w:val="00774FA3"/>
    <w:rsid w:val="0077554C"/>
    <w:rsid w:val="007763E1"/>
    <w:rsid w:val="00777670"/>
    <w:rsid w:val="0077767D"/>
    <w:rsid w:val="00780F99"/>
    <w:rsid w:val="007818FF"/>
    <w:rsid w:val="00781C07"/>
    <w:rsid w:val="00782BF8"/>
    <w:rsid w:val="007834AA"/>
    <w:rsid w:val="00783536"/>
    <w:rsid w:val="00783C19"/>
    <w:rsid w:val="00785172"/>
    <w:rsid w:val="007854C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7A6"/>
    <w:rsid w:val="00793F12"/>
    <w:rsid w:val="0079488E"/>
    <w:rsid w:val="007948D0"/>
    <w:rsid w:val="00795BBE"/>
    <w:rsid w:val="00797526"/>
    <w:rsid w:val="007976F5"/>
    <w:rsid w:val="007A059A"/>
    <w:rsid w:val="007A0981"/>
    <w:rsid w:val="007A0F1C"/>
    <w:rsid w:val="007A130B"/>
    <w:rsid w:val="007A50A9"/>
    <w:rsid w:val="007A5B32"/>
    <w:rsid w:val="007A5BDA"/>
    <w:rsid w:val="007A5FBD"/>
    <w:rsid w:val="007A6EAB"/>
    <w:rsid w:val="007A769D"/>
    <w:rsid w:val="007A7D55"/>
    <w:rsid w:val="007A7E8A"/>
    <w:rsid w:val="007B092A"/>
    <w:rsid w:val="007B12FF"/>
    <w:rsid w:val="007B185F"/>
    <w:rsid w:val="007B2A01"/>
    <w:rsid w:val="007B2AE9"/>
    <w:rsid w:val="007B2E75"/>
    <w:rsid w:val="007B2EDF"/>
    <w:rsid w:val="007B39E1"/>
    <w:rsid w:val="007B4DFE"/>
    <w:rsid w:val="007B6219"/>
    <w:rsid w:val="007B6AEC"/>
    <w:rsid w:val="007B7492"/>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7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53"/>
    <w:rsid w:val="007F6402"/>
    <w:rsid w:val="007F65C2"/>
    <w:rsid w:val="007F6F26"/>
    <w:rsid w:val="007F7397"/>
    <w:rsid w:val="0080046E"/>
    <w:rsid w:val="0080269D"/>
    <w:rsid w:val="008038F8"/>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2C2"/>
    <w:rsid w:val="0085360B"/>
    <w:rsid w:val="008536DF"/>
    <w:rsid w:val="008537D3"/>
    <w:rsid w:val="00854EFE"/>
    <w:rsid w:val="008563C3"/>
    <w:rsid w:val="008566B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48"/>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1A9"/>
    <w:rsid w:val="008D6F67"/>
    <w:rsid w:val="008D704D"/>
    <w:rsid w:val="008D7A4D"/>
    <w:rsid w:val="008E0C46"/>
    <w:rsid w:val="008E2035"/>
    <w:rsid w:val="008E27E8"/>
    <w:rsid w:val="008E3081"/>
    <w:rsid w:val="008E31B9"/>
    <w:rsid w:val="008E4A3C"/>
    <w:rsid w:val="008E50AC"/>
    <w:rsid w:val="008E656A"/>
    <w:rsid w:val="008E6D07"/>
    <w:rsid w:val="008E75AB"/>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0E"/>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0FE"/>
    <w:rsid w:val="00937444"/>
    <w:rsid w:val="0093767A"/>
    <w:rsid w:val="00941625"/>
    <w:rsid w:val="00941A72"/>
    <w:rsid w:val="0094210F"/>
    <w:rsid w:val="009425A7"/>
    <w:rsid w:val="00942B80"/>
    <w:rsid w:val="00942BCA"/>
    <w:rsid w:val="009438E2"/>
    <w:rsid w:val="00946722"/>
    <w:rsid w:val="0094708F"/>
    <w:rsid w:val="009502F5"/>
    <w:rsid w:val="00951DE3"/>
    <w:rsid w:val="0095251F"/>
    <w:rsid w:val="00952A6D"/>
    <w:rsid w:val="00953885"/>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88"/>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6F6"/>
    <w:rsid w:val="00995FEE"/>
    <w:rsid w:val="00996076"/>
    <w:rsid w:val="00996FBB"/>
    <w:rsid w:val="009971D6"/>
    <w:rsid w:val="009975BF"/>
    <w:rsid w:val="009978CF"/>
    <w:rsid w:val="009A032D"/>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B99"/>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0BF"/>
    <w:rsid w:val="00A065A2"/>
    <w:rsid w:val="00A100C8"/>
    <w:rsid w:val="00A10489"/>
    <w:rsid w:val="00A106B9"/>
    <w:rsid w:val="00A10DB9"/>
    <w:rsid w:val="00A10FCA"/>
    <w:rsid w:val="00A113C1"/>
    <w:rsid w:val="00A11E57"/>
    <w:rsid w:val="00A120D1"/>
    <w:rsid w:val="00A12346"/>
    <w:rsid w:val="00A1297F"/>
    <w:rsid w:val="00A130D3"/>
    <w:rsid w:val="00A1322A"/>
    <w:rsid w:val="00A13EAF"/>
    <w:rsid w:val="00A144B6"/>
    <w:rsid w:val="00A147C9"/>
    <w:rsid w:val="00A14833"/>
    <w:rsid w:val="00A15FB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E6A"/>
    <w:rsid w:val="00A32FBD"/>
    <w:rsid w:val="00A33366"/>
    <w:rsid w:val="00A33684"/>
    <w:rsid w:val="00A363BD"/>
    <w:rsid w:val="00A3699B"/>
    <w:rsid w:val="00A36CC9"/>
    <w:rsid w:val="00A36D58"/>
    <w:rsid w:val="00A37373"/>
    <w:rsid w:val="00A37C72"/>
    <w:rsid w:val="00A41AC1"/>
    <w:rsid w:val="00A41CA4"/>
    <w:rsid w:val="00A42613"/>
    <w:rsid w:val="00A42B33"/>
    <w:rsid w:val="00A42FE7"/>
    <w:rsid w:val="00A43140"/>
    <w:rsid w:val="00A432E9"/>
    <w:rsid w:val="00A436C9"/>
    <w:rsid w:val="00A43835"/>
    <w:rsid w:val="00A4394E"/>
    <w:rsid w:val="00A43C02"/>
    <w:rsid w:val="00A44AE6"/>
    <w:rsid w:val="00A44B13"/>
    <w:rsid w:val="00A45433"/>
    <w:rsid w:val="00A4599F"/>
    <w:rsid w:val="00A46346"/>
    <w:rsid w:val="00A466F1"/>
    <w:rsid w:val="00A47CF5"/>
    <w:rsid w:val="00A47E92"/>
    <w:rsid w:val="00A50B73"/>
    <w:rsid w:val="00A510B9"/>
    <w:rsid w:val="00A5253F"/>
    <w:rsid w:val="00A529EF"/>
    <w:rsid w:val="00A52B08"/>
    <w:rsid w:val="00A52BA0"/>
    <w:rsid w:val="00A54EAE"/>
    <w:rsid w:val="00A5539F"/>
    <w:rsid w:val="00A55508"/>
    <w:rsid w:val="00A55596"/>
    <w:rsid w:val="00A55891"/>
    <w:rsid w:val="00A55AA5"/>
    <w:rsid w:val="00A560A2"/>
    <w:rsid w:val="00A56E33"/>
    <w:rsid w:val="00A571AB"/>
    <w:rsid w:val="00A5751B"/>
    <w:rsid w:val="00A575C2"/>
    <w:rsid w:val="00A57C65"/>
    <w:rsid w:val="00A60616"/>
    <w:rsid w:val="00A60845"/>
    <w:rsid w:val="00A6099C"/>
    <w:rsid w:val="00A6180D"/>
    <w:rsid w:val="00A622CE"/>
    <w:rsid w:val="00A636F3"/>
    <w:rsid w:val="00A637A9"/>
    <w:rsid w:val="00A63C9A"/>
    <w:rsid w:val="00A64641"/>
    <w:rsid w:val="00A646E1"/>
    <w:rsid w:val="00A64BEF"/>
    <w:rsid w:val="00A651E9"/>
    <w:rsid w:val="00A65A55"/>
    <w:rsid w:val="00A65B5C"/>
    <w:rsid w:val="00A65CD9"/>
    <w:rsid w:val="00A663F7"/>
    <w:rsid w:val="00A67141"/>
    <w:rsid w:val="00A6728D"/>
    <w:rsid w:val="00A678F2"/>
    <w:rsid w:val="00A71150"/>
    <w:rsid w:val="00A71BA0"/>
    <w:rsid w:val="00A71E15"/>
    <w:rsid w:val="00A72272"/>
    <w:rsid w:val="00A728AD"/>
    <w:rsid w:val="00A73BF7"/>
    <w:rsid w:val="00A744AD"/>
    <w:rsid w:val="00A747AC"/>
    <w:rsid w:val="00A74B22"/>
    <w:rsid w:val="00A75E04"/>
    <w:rsid w:val="00A76EAF"/>
    <w:rsid w:val="00A76F66"/>
    <w:rsid w:val="00A77331"/>
    <w:rsid w:val="00A77900"/>
    <w:rsid w:val="00A80545"/>
    <w:rsid w:val="00A8071F"/>
    <w:rsid w:val="00A80C02"/>
    <w:rsid w:val="00A81808"/>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13F"/>
    <w:rsid w:val="00A934E0"/>
    <w:rsid w:val="00A94866"/>
    <w:rsid w:val="00A95620"/>
    <w:rsid w:val="00A960A4"/>
    <w:rsid w:val="00A96630"/>
    <w:rsid w:val="00A97192"/>
    <w:rsid w:val="00A978EF"/>
    <w:rsid w:val="00A97EF0"/>
    <w:rsid w:val="00AA05AD"/>
    <w:rsid w:val="00AA1198"/>
    <w:rsid w:val="00AA2718"/>
    <w:rsid w:val="00AA29DF"/>
    <w:rsid w:val="00AA31F1"/>
    <w:rsid w:val="00AA362E"/>
    <w:rsid w:val="00AA4446"/>
    <w:rsid w:val="00AA4ADC"/>
    <w:rsid w:val="00AA4C18"/>
    <w:rsid w:val="00AA52E1"/>
    <w:rsid w:val="00AA53F1"/>
    <w:rsid w:val="00AA5F07"/>
    <w:rsid w:val="00AA62D6"/>
    <w:rsid w:val="00AA66DF"/>
    <w:rsid w:val="00AA6796"/>
    <w:rsid w:val="00AA6F89"/>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FF7"/>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5B1"/>
    <w:rsid w:val="00AD3648"/>
    <w:rsid w:val="00AD3951"/>
    <w:rsid w:val="00AD3DCD"/>
    <w:rsid w:val="00AD4055"/>
    <w:rsid w:val="00AD4BED"/>
    <w:rsid w:val="00AD4F1A"/>
    <w:rsid w:val="00AD5069"/>
    <w:rsid w:val="00AD51F7"/>
    <w:rsid w:val="00AD53C9"/>
    <w:rsid w:val="00AD56F4"/>
    <w:rsid w:val="00AD5DD1"/>
    <w:rsid w:val="00AD7D83"/>
    <w:rsid w:val="00AE0354"/>
    <w:rsid w:val="00AE0B45"/>
    <w:rsid w:val="00AE1244"/>
    <w:rsid w:val="00AE1A0D"/>
    <w:rsid w:val="00AE1C5F"/>
    <w:rsid w:val="00AE2AEF"/>
    <w:rsid w:val="00AE2B70"/>
    <w:rsid w:val="00AE2FC6"/>
    <w:rsid w:val="00AE3439"/>
    <w:rsid w:val="00AE34E5"/>
    <w:rsid w:val="00AE3C49"/>
    <w:rsid w:val="00AE422D"/>
    <w:rsid w:val="00AE5294"/>
    <w:rsid w:val="00AE55E5"/>
    <w:rsid w:val="00AE60D1"/>
    <w:rsid w:val="00AE6E41"/>
    <w:rsid w:val="00AE7102"/>
    <w:rsid w:val="00AE7907"/>
    <w:rsid w:val="00AF0AB7"/>
    <w:rsid w:val="00AF1844"/>
    <w:rsid w:val="00AF2399"/>
    <w:rsid w:val="00AF2695"/>
    <w:rsid w:val="00AF2B4E"/>
    <w:rsid w:val="00AF3747"/>
    <w:rsid w:val="00AF3941"/>
    <w:rsid w:val="00AF42F9"/>
    <w:rsid w:val="00AF5CF4"/>
    <w:rsid w:val="00AF5E22"/>
    <w:rsid w:val="00AF6074"/>
    <w:rsid w:val="00AF62E6"/>
    <w:rsid w:val="00AF6844"/>
    <w:rsid w:val="00AF7501"/>
    <w:rsid w:val="00AF76C1"/>
    <w:rsid w:val="00AF7FB3"/>
    <w:rsid w:val="00B004F2"/>
    <w:rsid w:val="00B00988"/>
    <w:rsid w:val="00B00C12"/>
    <w:rsid w:val="00B00E6F"/>
    <w:rsid w:val="00B012CF"/>
    <w:rsid w:val="00B01C30"/>
    <w:rsid w:val="00B05A03"/>
    <w:rsid w:val="00B06374"/>
    <w:rsid w:val="00B0679C"/>
    <w:rsid w:val="00B07665"/>
    <w:rsid w:val="00B076FD"/>
    <w:rsid w:val="00B07D65"/>
    <w:rsid w:val="00B1096B"/>
    <w:rsid w:val="00B1123C"/>
    <w:rsid w:val="00B1192A"/>
    <w:rsid w:val="00B12512"/>
    <w:rsid w:val="00B14544"/>
    <w:rsid w:val="00B15291"/>
    <w:rsid w:val="00B15CDC"/>
    <w:rsid w:val="00B16439"/>
    <w:rsid w:val="00B16562"/>
    <w:rsid w:val="00B1751F"/>
    <w:rsid w:val="00B176FD"/>
    <w:rsid w:val="00B17BD9"/>
    <w:rsid w:val="00B17DBA"/>
    <w:rsid w:val="00B17EBF"/>
    <w:rsid w:val="00B20C11"/>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46A"/>
    <w:rsid w:val="00B5221E"/>
    <w:rsid w:val="00B522AC"/>
    <w:rsid w:val="00B52705"/>
    <w:rsid w:val="00B5429E"/>
    <w:rsid w:val="00B5493F"/>
    <w:rsid w:val="00B54C37"/>
    <w:rsid w:val="00B5521E"/>
    <w:rsid w:val="00B55A65"/>
    <w:rsid w:val="00B5635F"/>
    <w:rsid w:val="00B56D81"/>
    <w:rsid w:val="00B573C4"/>
    <w:rsid w:val="00B600AE"/>
    <w:rsid w:val="00B606C9"/>
    <w:rsid w:val="00B60CB8"/>
    <w:rsid w:val="00B610A6"/>
    <w:rsid w:val="00B62973"/>
    <w:rsid w:val="00B62D48"/>
    <w:rsid w:val="00B6316B"/>
    <w:rsid w:val="00B63645"/>
    <w:rsid w:val="00B6444F"/>
    <w:rsid w:val="00B64536"/>
    <w:rsid w:val="00B64B69"/>
    <w:rsid w:val="00B6522C"/>
    <w:rsid w:val="00B65CA8"/>
    <w:rsid w:val="00B672BA"/>
    <w:rsid w:val="00B6737C"/>
    <w:rsid w:val="00B712C7"/>
    <w:rsid w:val="00B71986"/>
    <w:rsid w:val="00B71B06"/>
    <w:rsid w:val="00B71B35"/>
    <w:rsid w:val="00B7241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7AB"/>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17"/>
    <w:rsid w:val="00BA4ACB"/>
    <w:rsid w:val="00BA4D96"/>
    <w:rsid w:val="00BA5539"/>
    <w:rsid w:val="00BA57DD"/>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703"/>
    <w:rsid w:val="00BC0EC9"/>
    <w:rsid w:val="00BC1CD4"/>
    <w:rsid w:val="00BC22EF"/>
    <w:rsid w:val="00BC2E44"/>
    <w:rsid w:val="00BC3440"/>
    <w:rsid w:val="00BC3DF9"/>
    <w:rsid w:val="00BC3EEA"/>
    <w:rsid w:val="00BC403A"/>
    <w:rsid w:val="00BC68D9"/>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241"/>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69"/>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A54"/>
    <w:rsid w:val="00C17D3C"/>
    <w:rsid w:val="00C20A77"/>
    <w:rsid w:val="00C20C40"/>
    <w:rsid w:val="00C20E68"/>
    <w:rsid w:val="00C21A30"/>
    <w:rsid w:val="00C23DFD"/>
    <w:rsid w:val="00C25060"/>
    <w:rsid w:val="00C25FC8"/>
    <w:rsid w:val="00C26588"/>
    <w:rsid w:val="00C265EA"/>
    <w:rsid w:val="00C275A1"/>
    <w:rsid w:val="00C3061F"/>
    <w:rsid w:val="00C30BBB"/>
    <w:rsid w:val="00C30EBA"/>
    <w:rsid w:val="00C31457"/>
    <w:rsid w:val="00C314B2"/>
    <w:rsid w:val="00C31C6F"/>
    <w:rsid w:val="00C31EC9"/>
    <w:rsid w:val="00C32030"/>
    <w:rsid w:val="00C32101"/>
    <w:rsid w:val="00C327B5"/>
    <w:rsid w:val="00C32E53"/>
    <w:rsid w:val="00C334DD"/>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455"/>
    <w:rsid w:val="00C535A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0D3"/>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2A5"/>
    <w:rsid w:val="00C77938"/>
    <w:rsid w:val="00C779A4"/>
    <w:rsid w:val="00C80519"/>
    <w:rsid w:val="00C8106D"/>
    <w:rsid w:val="00C814A2"/>
    <w:rsid w:val="00C8234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09B"/>
    <w:rsid w:val="00C955E6"/>
    <w:rsid w:val="00C95B05"/>
    <w:rsid w:val="00C95F80"/>
    <w:rsid w:val="00C96406"/>
    <w:rsid w:val="00C970BE"/>
    <w:rsid w:val="00C970C8"/>
    <w:rsid w:val="00CA02E5"/>
    <w:rsid w:val="00CA0CC5"/>
    <w:rsid w:val="00CA1A1C"/>
    <w:rsid w:val="00CA23C1"/>
    <w:rsid w:val="00CA2B04"/>
    <w:rsid w:val="00CA3104"/>
    <w:rsid w:val="00CA347D"/>
    <w:rsid w:val="00CA3A0F"/>
    <w:rsid w:val="00CA3A72"/>
    <w:rsid w:val="00CA3FAE"/>
    <w:rsid w:val="00CA47CB"/>
    <w:rsid w:val="00CA5166"/>
    <w:rsid w:val="00CA6329"/>
    <w:rsid w:val="00CA65C6"/>
    <w:rsid w:val="00CB1BFC"/>
    <w:rsid w:val="00CB1C73"/>
    <w:rsid w:val="00CB21ED"/>
    <w:rsid w:val="00CB237B"/>
    <w:rsid w:val="00CB243B"/>
    <w:rsid w:val="00CB3E24"/>
    <w:rsid w:val="00CB46BF"/>
    <w:rsid w:val="00CB4CD9"/>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77"/>
    <w:rsid w:val="00CC41D0"/>
    <w:rsid w:val="00CC45EE"/>
    <w:rsid w:val="00CC4E78"/>
    <w:rsid w:val="00CC4EEC"/>
    <w:rsid w:val="00CC518D"/>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C5E"/>
    <w:rsid w:val="00CE498D"/>
    <w:rsid w:val="00CE5A18"/>
    <w:rsid w:val="00CE6713"/>
    <w:rsid w:val="00CE7939"/>
    <w:rsid w:val="00CF0529"/>
    <w:rsid w:val="00CF06D5"/>
    <w:rsid w:val="00CF1B69"/>
    <w:rsid w:val="00CF1D58"/>
    <w:rsid w:val="00CF2677"/>
    <w:rsid w:val="00CF2CB6"/>
    <w:rsid w:val="00CF3484"/>
    <w:rsid w:val="00CF4B8C"/>
    <w:rsid w:val="00CF63E5"/>
    <w:rsid w:val="00CF66FF"/>
    <w:rsid w:val="00CF6F7F"/>
    <w:rsid w:val="00CF705D"/>
    <w:rsid w:val="00CF7B33"/>
    <w:rsid w:val="00D0041B"/>
    <w:rsid w:val="00D004A2"/>
    <w:rsid w:val="00D0169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1E1"/>
    <w:rsid w:val="00D25782"/>
    <w:rsid w:val="00D26F9A"/>
    <w:rsid w:val="00D278FA"/>
    <w:rsid w:val="00D3069A"/>
    <w:rsid w:val="00D30BCE"/>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508"/>
    <w:rsid w:val="00D526C8"/>
    <w:rsid w:val="00D52F83"/>
    <w:rsid w:val="00D53BF4"/>
    <w:rsid w:val="00D54149"/>
    <w:rsid w:val="00D5456D"/>
    <w:rsid w:val="00D551E2"/>
    <w:rsid w:val="00D5520A"/>
    <w:rsid w:val="00D56987"/>
    <w:rsid w:val="00D56B13"/>
    <w:rsid w:val="00D57588"/>
    <w:rsid w:val="00D5779B"/>
    <w:rsid w:val="00D57C8A"/>
    <w:rsid w:val="00D57D01"/>
    <w:rsid w:val="00D60217"/>
    <w:rsid w:val="00D60271"/>
    <w:rsid w:val="00D60410"/>
    <w:rsid w:val="00D60623"/>
    <w:rsid w:val="00D60E01"/>
    <w:rsid w:val="00D60E84"/>
    <w:rsid w:val="00D611AB"/>
    <w:rsid w:val="00D6124A"/>
    <w:rsid w:val="00D61D0F"/>
    <w:rsid w:val="00D61DED"/>
    <w:rsid w:val="00D62793"/>
    <w:rsid w:val="00D63110"/>
    <w:rsid w:val="00D6652F"/>
    <w:rsid w:val="00D66697"/>
    <w:rsid w:val="00D66A43"/>
    <w:rsid w:val="00D66F4C"/>
    <w:rsid w:val="00D67710"/>
    <w:rsid w:val="00D70555"/>
    <w:rsid w:val="00D7155A"/>
    <w:rsid w:val="00D720E9"/>
    <w:rsid w:val="00D722C8"/>
    <w:rsid w:val="00D724A5"/>
    <w:rsid w:val="00D73174"/>
    <w:rsid w:val="00D734C0"/>
    <w:rsid w:val="00D734C6"/>
    <w:rsid w:val="00D73763"/>
    <w:rsid w:val="00D73765"/>
    <w:rsid w:val="00D7377C"/>
    <w:rsid w:val="00D74213"/>
    <w:rsid w:val="00D74236"/>
    <w:rsid w:val="00D75062"/>
    <w:rsid w:val="00D75527"/>
    <w:rsid w:val="00D75609"/>
    <w:rsid w:val="00D77C78"/>
    <w:rsid w:val="00D80CDF"/>
    <w:rsid w:val="00D80D12"/>
    <w:rsid w:val="00D8178E"/>
    <w:rsid w:val="00D81E9E"/>
    <w:rsid w:val="00D8349A"/>
    <w:rsid w:val="00D8368E"/>
    <w:rsid w:val="00D83945"/>
    <w:rsid w:val="00D83C57"/>
    <w:rsid w:val="00D83F39"/>
    <w:rsid w:val="00D84542"/>
    <w:rsid w:val="00D85526"/>
    <w:rsid w:val="00D85943"/>
    <w:rsid w:val="00D8621D"/>
    <w:rsid w:val="00D8625D"/>
    <w:rsid w:val="00D86A7B"/>
    <w:rsid w:val="00D86CCF"/>
    <w:rsid w:val="00D904F9"/>
    <w:rsid w:val="00D90C01"/>
    <w:rsid w:val="00D91242"/>
    <w:rsid w:val="00D91250"/>
    <w:rsid w:val="00D91789"/>
    <w:rsid w:val="00D93AC0"/>
    <w:rsid w:val="00D94231"/>
    <w:rsid w:val="00D945F8"/>
    <w:rsid w:val="00D94650"/>
    <w:rsid w:val="00D94720"/>
    <w:rsid w:val="00D94A6A"/>
    <w:rsid w:val="00D95547"/>
    <w:rsid w:val="00D96083"/>
    <w:rsid w:val="00D9669E"/>
    <w:rsid w:val="00D971A4"/>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3FA"/>
    <w:rsid w:val="00DB2857"/>
    <w:rsid w:val="00DB30A1"/>
    <w:rsid w:val="00DB35AF"/>
    <w:rsid w:val="00DB374C"/>
    <w:rsid w:val="00DB3CE2"/>
    <w:rsid w:val="00DB4B5C"/>
    <w:rsid w:val="00DB4BD9"/>
    <w:rsid w:val="00DB4CE3"/>
    <w:rsid w:val="00DB5CA5"/>
    <w:rsid w:val="00DB6D53"/>
    <w:rsid w:val="00DB7AB5"/>
    <w:rsid w:val="00DB7D5B"/>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1C"/>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6FD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4E7A"/>
    <w:rsid w:val="00E05E2D"/>
    <w:rsid w:val="00E062BA"/>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72C"/>
    <w:rsid w:val="00E2462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F3"/>
    <w:rsid w:val="00E345D2"/>
    <w:rsid w:val="00E36D55"/>
    <w:rsid w:val="00E375BF"/>
    <w:rsid w:val="00E3782C"/>
    <w:rsid w:val="00E37D44"/>
    <w:rsid w:val="00E405E7"/>
    <w:rsid w:val="00E407FC"/>
    <w:rsid w:val="00E412B5"/>
    <w:rsid w:val="00E41860"/>
    <w:rsid w:val="00E42587"/>
    <w:rsid w:val="00E4266A"/>
    <w:rsid w:val="00E42A6B"/>
    <w:rsid w:val="00E42B7C"/>
    <w:rsid w:val="00E43E61"/>
    <w:rsid w:val="00E44423"/>
    <w:rsid w:val="00E448B7"/>
    <w:rsid w:val="00E45605"/>
    <w:rsid w:val="00E4584D"/>
    <w:rsid w:val="00E46A71"/>
    <w:rsid w:val="00E46C57"/>
    <w:rsid w:val="00E508D6"/>
    <w:rsid w:val="00E50D81"/>
    <w:rsid w:val="00E50F51"/>
    <w:rsid w:val="00E50F94"/>
    <w:rsid w:val="00E51974"/>
    <w:rsid w:val="00E52B67"/>
    <w:rsid w:val="00E54BE2"/>
    <w:rsid w:val="00E55E1A"/>
    <w:rsid w:val="00E55E31"/>
    <w:rsid w:val="00E566D4"/>
    <w:rsid w:val="00E56BA8"/>
    <w:rsid w:val="00E57BC3"/>
    <w:rsid w:val="00E6008D"/>
    <w:rsid w:val="00E6084D"/>
    <w:rsid w:val="00E60B06"/>
    <w:rsid w:val="00E61413"/>
    <w:rsid w:val="00E615AD"/>
    <w:rsid w:val="00E61D90"/>
    <w:rsid w:val="00E6231D"/>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7B"/>
    <w:rsid w:val="00EA2280"/>
    <w:rsid w:val="00EA256A"/>
    <w:rsid w:val="00EA2B27"/>
    <w:rsid w:val="00EA36C4"/>
    <w:rsid w:val="00EA3C07"/>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AA0"/>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6C6"/>
    <w:rsid w:val="00EF6136"/>
    <w:rsid w:val="00EF65C8"/>
    <w:rsid w:val="00EF67DA"/>
    <w:rsid w:val="00EF7124"/>
    <w:rsid w:val="00EF7384"/>
    <w:rsid w:val="00EF74CC"/>
    <w:rsid w:val="00F00EAA"/>
    <w:rsid w:val="00F015F9"/>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4E"/>
    <w:rsid w:val="00F216AF"/>
    <w:rsid w:val="00F229DE"/>
    <w:rsid w:val="00F2421D"/>
    <w:rsid w:val="00F24A9F"/>
    <w:rsid w:val="00F25241"/>
    <w:rsid w:val="00F277ED"/>
    <w:rsid w:val="00F31B00"/>
    <w:rsid w:val="00F33516"/>
    <w:rsid w:val="00F33852"/>
    <w:rsid w:val="00F33D7E"/>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12C"/>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DB"/>
    <w:rsid w:val="00F630EB"/>
    <w:rsid w:val="00F6347F"/>
    <w:rsid w:val="00F638A8"/>
    <w:rsid w:val="00F644F1"/>
    <w:rsid w:val="00F65227"/>
    <w:rsid w:val="00F65FF2"/>
    <w:rsid w:val="00F6692D"/>
    <w:rsid w:val="00F6698E"/>
    <w:rsid w:val="00F66E96"/>
    <w:rsid w:val="00F67417"/>
    <w:rsid w:val="00F6746E"/>
    <w:rsid w:val="00F67F4E"/>
    <w:rsid w:val="00F700E5"/>
    <w:rsid w:val="00F70558"/>
    <w:rsid w:val="00F70AB9"/>
    <w:rsid w:val="00F7131D"/>
    <w:rsid w:val="00F7215F"/>
    <w:rsid w:val="00F72260"/>
    <w:rsid w:val="00F724EC"/>
    <w:rsid w:val="00F72559"/>
    <w:rsid w:val="00F72F1B"/>
    <w:rsid w:val="00F732E6"/>
    <w:rsid w:val="00F75592"/>
    <w:rsid w:val="00F7599F"/>
    <w:rsid w:val="00F75EA0"/>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4DE"/>
    <w:rsid w:val="00F9566B"/>
    <w:rsid w:val="00F9576C"/>
    <w:rsid w:val="00F96594"/>
    <w:rsid w:val="00F96714"/>
    <w:rsid w:val="00FA0CF7"/>
    <w:rsid w:val="00FA144D"/>
    <w:rsid w:val="00FA2925"/>
    <w:rsid w:val="00FA36EB"/>
    <w:rsid w:val="00FA4B39"/>
    <w:rsid w:val="00FA4F20"/>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354"/>
    <w:rsid w:val="00FB458B"/>
    <w:rsid w:val="00FB4B5E"/>
    <w:rsid w:val="00FB4C99"/>
    <w:rsid w:val="00FB5D95"/>
    <w:rsid w:val="00FB5EF4"/>
    <w:rsid w:val="00FB66D2"/>
    <w:rsid w:val="00FB6905"/>
    <w:rsid w:val="00FB69D5"/>
    <w:rsid w:val="00FB7BCA"/>
    <w:rsid w:val="00FC2982"/>
    <w:rsid w:val="00FC30FB"/>
    <w:rsid w:val="00FC3EFB"/>
    <w:rsid w:val="00FC4006"/>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D8F2FC-0B88-4A71-A593-3835912F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0378B"/>
    <w:pPr>
      <w:tabs>
        <w:tab w:val="left" w:pos="1100"/>
        <w:tab w:val="right" w:leader="dot" w:pos="9962"/>
      </w:tabs>
      <w:ind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Sraassuenkleliais">
    <w:name w:val="List Bullet"/>
    <w:basedOn w:val="prastasis"/>
    <w:uiPriority w:val="99"/>
    <w:unhideWhenUsed/>
    <w:rsid w:val="00117439"/>
    <w:pPr>
      <w:numPr>
        <w:numId w:val="12"/>
      </w:numPr>
      <w:spacing w:after="200" w:line="276" w:lineRule="auto"/>
      <w:ind w:left="0" w:firstLine="0"/>
      <w:contextualSpacing/>
      <w:jc w:val="left"/>
    </w:pPr>
    <w:rPr>
      <w:rFonts w:ascii="Cambria" w:eastAsia="Cambria" w:hAnsi="Cambria" w:cs="Cambria"/>
      <w:sz w:val="22"/>
      <w:szCs w:val="22"/>
      <w:lang w:val="en" w:eastAsia="en-US"/>
    </w:rPr>
  </w:style>
  <w:style w:type="paragraph" w:styleId="Sraassuenkleliais2">
    <w:name w:val="List Bullet 2"/>
    <w:basedOn w:val="prastasis"/>
    <w:uiPriority w:val="99"/>
    <w:unhideWhenUsed/>
    <w:rsid w:val="00117439"/>
    <w:pPr>
      <w:numPr>
        <w:numId w:val="13"/>
      </w:numPr>
      <w:spacing w:after="200" w:line="276" w:lineRule="auto"/>
      <w:ind w:left="0" w:firstLine="0"/>
      <w:contextualSpacing/>
      <w:jc w:val="left"/>
    </w:pPr>
    <w:rPr>
      <w:rFonts w:ascii="Cambria" w:eastAsia="Cambria" w:hAnsi="Cambria" w:cs="Cambria"/>
      <w:sz w:val="22"/>
      <w:szCs w:val="22"/>
      <w:lang w:val="en" w:eastAsia="en-US"/>
    </w:rPr>
  </w:style>
  <w:style w:type="table" w:customStyle="1" w:styleId="Lentelstinklelis1">
    <w:name w:val="Lentelės tinklelis1"/>
    <w:basedOn w:val="prastojilentel"/>
    <w:next w:val="Lentelstinklelis"/>
    <w:uiPriority w:val="59"/>
    <w:rsid w:val="00666B27"/>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95388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gt.lrv.l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migijus.rimkevicius@lg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Arial MT">
    <w:altName w:val="Arial"/>
    <w:charset w:val="00"/>
    <w:family w:val="swiss"/>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15AE"/>
    <w:rsid w:val="000D7EF1"/>
    <w:rsid w:val="000E3D5E"/>
    <w:rsid w:val="000E62D1"/>
    <w:rsid w:val="000F06AE"/>
    <w:rsid w:val="001251FC"/>
    <w:rsid w:val="00127A9E"/>
    <w:rsid w:val="0014068C"/>
    <w:rsid w:val="001A6EE0"/>
    <w:rsid w:val="001E3B26"/>
    <w:rsid w:val="00211FDE"/>
    <w:rsid w:val="0023141E"/>
    <w:rsid w:val="00256A57"/>
    <w:rsid w:val="00266C1B"/>
    <w:rsid w:val="00267411"/>
    <w:rsid w:val="00277AEE"/>
    <w:rsid w:val="00295EF8"/>
    <w:rsid w:val="002C1509"/>
    <w:rsid w:val="002E52A1"/>
    <w:rsid w:val="003661A6"/>
    <w:rsid w:val="00373750"/>
    <w:rsid w:val="004161F4"/>
    <w:rsid w:val="00430113"/>
    <w:rsid w:val="00460C76"/>
    <w:rsid w:val="0046126A"/>
    <w:rsid w:val="00472A2C"/>
    <w:rsid w:val="004C214A"/>
    <w:rsid w:val="004D23F6"/>
    <w:rsid w:val="004D38E9"/>
    <w:rsid w:val="00515E63"/>
    <w:rsid w:val="00565992"/>
    <w:rsid w:val="005A32E3"/>
    <w:rsid w:val="005A648D"/>
    <w:rsid w:val="00652F79"/>
    <w:rsid w:val="00685665"/>
    <w:rsid w:val="006A37CC"/>
    <w:rsid w:val="006D77F5"/>
    <w:rsid w:val="007260B3"/>
    <w:rsid w:val="00731487"/>
    <w:rsid w:val="00732CF3"/>
    <w:rsid w:val="00737C4C"/>
    <w:rsid w:val="007500BD"/>
    <w:rsid w:val="0078514A"/>
    <w:rsid w:val="007927A6"/>
    <w:rsid w:val="007C7D73"/>
    <w:rsid w:val="007F25D7"/>
    <w:rsid w:val="00810A25"/>
    <w:rsid w:val="00881536"/>
    <w:rsid w:val="008D0618"/>
    <w:rsid w:val="008D6E2A"/>
    <w:rsid w:val="008F7A76"/>
    <w:rsid w:val="00906FC8"/>
    <w:rsid w:val="00915DD0"/>
    <w:rsid w:val="00926BF1"/>
    <w:rsid w:val="009520DA"/>
    <w:rsid w:val="00975C18"/>
    <w:rsid w:val="0097687E"/>
    <w:rsid w:val="009A032D"/>
    <w:rsid w:val="009C370C"/>
    <w:rsid w:val="009C5E39"/>
    <w:rsid w:val="009E6FBD"/>
    <w:rsid w:val="00A02E8E"/>
    <w:rsid w:val="00A03CB8"/>
    <w:rsid w:val="00A447B7"/>
    <w:rsid w:val="00A55596"/>
    <w:rsid w:val="00A87851"/>
    <w:rsid w:val="00A960A4"/>
    <w:rsid w:val="00AB7FF7"/>
    <w:rsid w:val="00AC07D5"/>
    <w:rsid w:val="00AD09B5"/>
    <w:rsid w:val="00AD33B3"/>
    <w:rsid w:val="00AF5E22"/>
    <w:rsid w:val="00B02DFF"/>
    <w:rsid w:val="00B031BD"/>
    <w:rsid w:val="00B604DE"/>
    <w:rsid w:val="00B70DD9"/>
    <w:rsid w:val="00B971E7"/>
    <w:rsid w:val="00BA7C0B"/>
    <w:rsid w:val="00C13521"/>
    <w:rsid w:val="00C31C6F"/>
    <w:rsid w:val="00C64F5A"/>
    <w:rsid w:val="00CC4177"/>
    <w:rsid w:val="00CD27B6"/>
    <w:rsid w:val="00CF4CEB"/>
    <w:rsid w:val="00D1288B"/>
    <w:rsid w:val="00D251E1"/>
    <w:rsid w:val="00D6186F"/>
    <w:rsid w:val="00DE1EB8"/>
    <w:rsid w:val="00DE23D8"/>
    <w:rsid w:val="00E45605"/>
    <w:rsid w:val="00E464CE"/>
    <w:rsid w:val="00E706A7"/>
    <w:rsid w:val="00EF6792"/>
    <w:rsid w:val="00F75EA0"/>
    <w:rsid w:val="00F81DB5"/>
    <w:rsid w:val="00FF3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22</Pages>
  <Words>32415</Words>
  <Characters>18478</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Jankauskienė</cp:lastModifiedBy>
  <cp:revision>250</cp:revision>
  <cp:lastPrinted>2021-11-02T20:49:00Z</cp:lastPrinted>
  <dcterms:created xsi:type="dcterms:W3CDTF">2024-11-27T02:12:00Z</dcterms:created>
  <dcterms:modified xsi:type="dcterms:W3CDTF">2026-02-18T13:18:00Z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