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27DB" w14:textId="77777777" w:rsidR="00233073" w:rsidRDefault="00190676" w:rsidP="00233073">
      <w:pPr>
        <w:pStyle w:val="Pagrindinistekstas"/>
        <w:jc w:val="center"/>
        <w:rPr>
          <w:rStyle w:val="CharStyle7"/>
          <w:rFonts w:eastAsia="MS Gothic"/>
          <w:sz w:val="24"/>
          <w:szCs w:val="24"/>
        </w:rPr>
      </w:pPr>
      <w:r w:rsidRPr="009E2F7C">
        <w:rPr>
          <w:rStyle w:val="CharStyle7"/>
          <w:rFonts w:eastAsia="MS Gothic"/>
          <w:sz w:val="24"/>
          <w:szCs w:val="24"/>
        </w:rPr>
        <w:t xml:space="preserve">RINKOS DALYVIŲ KONSULTACIJA </w:t>
      </w:r>
    </w:p>
    <w:p w14:paraId="2E786398" w14:textId="47AC63C3" w:rsidR="00190676" w:rsidRPr="00233073" w:rsidRDefault="00233073" w:rsidP="00233073">
      <w:pPr>
        <w:pStyle w:val="Pagrindinistekstas"/>
        <w:jc w:val="center"/>
        <w:rPr>
          <w:rFonts w:ascii="Times New Roman" w:hAnsi="Times New Roman" w:cs="Times New Roman"/>
          <w:b/>
          <w:sz w:val="24"/>
          <w:szCs w:val="24"/>
        </w:rPr>
      </w:pPr>
      <w:r w:rsidRPr="00233073">
        <w:rPr>
          <w:rStyle w:val="CharStyle7"/>
          <w:rFonts w:eastAsia="MS Gothic"/>
          <w:sz w:val="24"/>
          <w:szCs w:val="24"/>
        </w:rPr>
        <w:t xml:space="preserve">DĖL PIRKIMO </w:t>
      </w:r>
      <w:r w:rsidRPr="00FC0A22">
        <w:rPr>
          <w:rStyle w:val="CharStyle7"/>
          <w:rFonts w:eastAsia="MS Gothic"/>
          <w:b w:val="0"/>
          <w:sz w:val="24"/>
          <w:szCs w:val="24"/>
        </w:rPr>
        <w:t>„</w:t>
      </w:r>
      <w:r w:rsidR="00FC0A22" w:rsidRPr="00FC0A22">
        <w:rPr>
          <w:rStyle w:val="CharStyle11"/>
          <w:rFonts w:eastAsia="MS Gothic"/>
          <w:b/>
          <w:sz w:val="24"/>
          <w:szCs w:val="24"/>
        </w:rPr>
        <w:t>KOJŲ LAIKYMO ĮRENGINYS</w:t>
      </w:r>
      <w:r w:rsidR="00117619" w:rsidRPr="00FC0A22">
        <w:rPr>
          <w:rFonts w:ascii="Times New Roman" w:eastAsia="Calibri" w:hAnsi="Times New Roman" w:cs="Times New Roman"/>
          <w:b/>
          <w:bCs/>
          <w:sz w:val="24"/>
          <w:szCs w:val="24"/>
        </w:rPr>
        <w:t>“</w:t>
      </w:r>
      <w:r w:rsidR="00117619">
        <w:rPr>
          <w:rFonts w:ascii="Times New Roman" w:hAnsi="Times New Roman" w:cs="Times New Roman"/>
          <w:b/>
          <w:sz w:val="24"/>
          <w:szCs w:val="24"/>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190676" w:rsidRPr="009E2F7C" w14:paraId="729ADC2F" w14:textId="77777777" w:rsidTr="005E5900">
        <w:tc>
          <w:tcPr>
            <w:tcW w:w="2890" w:type="dxa"/>
            <w:tcBorders>
              <w:top w:val="single" w:sz="4" w:space="0" w:color="000000"/>
              <w:left w:val="single" w:sz="4" w:space="0" w:color="000000"/>
              <w:bottom w:val="single" w:sz="4" w:space="0" w:color="000000"/>
            </w:tcBorders>
            <w:shd w:val="clear" w:color="auto" w:fill="auto"/>
          </w:tcPr>
          <w:p w14:paraId="5B918A1F" w14:textId="77777777" w:rsidR="00190676" w:rsidRPr="009E2F7C" w:rsidRDefault="00190676" w:rsidP="005E5900">
            <w:pPr>
              <w:pStyle w:val="a0"/>
              <w:jc w:val="center"/>
              <w:rPr>
                <w:sz w:val="24"/>
                <w:szCs w:val="24"/>
              </w:rPr>
            </w:pPr>
            <w:r w:rsidRPr="009E2F7C">
              <w:rPr>
                <w:rStyle w:val="CharStyle12"/>
                <w:sz w:val="24"/>
                <w:szCs w:val="24"/>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96CA12C" w14:textId="77777777" w:rsidR="00190676" w:rsidRPr="009E2F7C" w:rsidRDefault="00190676" w:rsidP="005E5900">
            <w:pPr>
              <w:pStyle w:val="a0"/>
              <w:jc w:val="both"/>
              <w:rPr>
                <w:rStyle w:val="CharStyle11"/>
                <w:sz w:val="24"/>
                <w:szCs w:val="24"/>
              </w:rPr>
            </w:pPr>
            <w:r w:rsidRPr="009E2F7C">
              <w:rPr>
                <w:rStyle w:val="CharStyle11"/>
                <w:b/>
                <w:sz w:val="24"/>
                <w:szCs w:val="24"/>
              </w:rPr>
              <w:t>Perkančioji organizacija</w:t>
            </w:r>
            <w:r w:rsidRPr="009E2F7C">
              <w:rPr>
                <w:rStyle w:val="CharStyle11"/>
                <w:sz w:val="24"/>
                <w:szCs w:val="24"/>
              </w:rPr>
              <w:t xml:space="preserve"> - </w:t>
            </w:r>
            <w:bookmarkStart w:id="0" w:name="_Hlk89263577"/>
            <w:r w:rsidRPr="009E2F7C">
              <w:rPr>
                <w:rStyle w:val="Numatytasispastraiposriftas1"/>
                <w:sz w:val="24"/>
                <w:szCs w:val="24"/>
              </w:rPr>
              <w:t>Viešoji įstaiga Respublikinė Vilniaus universitetinė ligoninė</w:t>
            </w:r>
            <w:bookmarkEnd w:id="0"/>
            <w:r w:rsidRPr="009E2F7C">
              <w:rPr>
                <w:rStyle w:val="Numatytasispastraiposriftas1"/>
                <w:sz w:val="24"/>
                <w:szCs w:val="24"/>
              </w:rPr>
              <w:t>.</w:t>
            </w:r>
            <w:r w:rsidRPr="009E2F7C">
              <w:rPr>
                <w:rStyle w:val="CharStyle11"/>
                <w:sz w:val="24"/>
                <w:szCs w:val="24"/>
              </w:rPr>
              <w:t xml:space="preserve"> </w:t>
            </w:r>
          </w:p>
          <w:p w14:paraId="6CEB0CF8" w14:textId="0CE5B3F9" w:rsidR="00E17A6F" w:rsidRPr="009E2F7C" w:rsidRDefault="00190676" w:rsidP="005E5900">
            <w:pPr>
              <w:pStyle w:val="a0"/>
              <w:jc w:val="both"/>
              <w:rPr>
                <w:sz w:val="24"/>
                <w:szCs w:val="24"/>
              </w:rPr>
            </w:pPr>
            <w:r w:rsidRPr="009E2F7C">
              <w:rPr>
                <w:rStyle w:val="CharStyle11"/>
                <w:rFonts w:eastAsia="MS Gothic"/>
                <w:b/>
                <w:sz w:val="24"/>
                <w:szCs w:val="24"/>
              </w:rPr>
              <w:t>Pirkimo objektas</w:t>
            </w:r>
            <w:r w:rsidRPr="009E2F7C">
              <w:rPr>
                <w:rStyle w:val="CharStyle11"/>
                <w:rFonts w:eastAsia="MS Gothic"/>
                <w:sz w:val="24"/>
                <w:szCs w:val="24"/>
              </w:rPr>
              <w:t xml:space="preserve"> – </w:t>
            </w:r>
            <w:r w:rsidR="00FC0A22">
              <w:rPr>
                <w:b/>
                <w:sz w:val="24"/>
                <w:szCs w:val="24"/>
              </w:rPr>
              <w:t>Kojų laikymo įrenginys</w:t>
            </w:r>
            <w:r w:rsidR="00BD156B" w:rsidRPr="00E02D21">
              <w:rPr>
                <w:rFonts w:eastAsia="Calibri"/>
                <w:b/>
                <w:bCs/>
                <w:sz w:val="24"/>
                <w:szCs w:val="24"/>
              </w:rPr>
              <w:t>.</w:t>
            </w:r>
          </w:p>
          <w:p w14:paraId="01BBA642" w14:textId="105D6B2D" w:rsidR="00190676" w:rsidRPr="009E2F7C" w:rsidRDefault="00190676" w:rsidP="005E5900">
            <w:pPr>
              <w:pStyle w:val="a0"/>
              <w:jc w:val="both"/>
              <w:rPr>
                <w:sz w:val="24"/>
                <w:szCs w:val="24"/>
              </w:rPr>
            </w:pPr>
            <w:r w:rsidRPr="009E2F7C">
              <w:rPr>
                <w:rStyle w:val="CharStyle11"/>
                <w:b/>
                <w:sz w:val="24"/>
                <w:szCs w:val="24"/>
              </w:rPr>
              <w:t>Rinkos konsultacija</w:t>
            </w:r>
            <w:r w:rsidRPr="009E2F7C">
              <w:rPr>
                <w:rStyle w:val="CharStyle11"/>
                <w:sz w:val="24"/>
                <w:szCs w:val="24"/>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16E5E12F" w14:textId="77777777" w:rsidR="00190676" w:rsidRPr="009E2F7C" w:rsidRDefault="00190676" w:rsidP="005E5900">
            <w:pPr>
              <w:pStyle w:val="a0"/>
              <w:jc w:val="both"/>
              <w:rPr>
                <w:rStyle w:val="CharStyle11"/>
                <w:sz w:val="24"/>
                <w:szCs w:val="24"/>
              </w:rPr>
            </w:pPr>
            <w:r w:rsidRPr="009E2F7C">
              <w:rPr>
                <w:rStyle w:val="CharStyle11"/>
                <w:b/>
                <w:sz w:val="24"/>
                <w:szCs w:val="24"/>
              </w:rPr>
              <w:t>VPĮ</w:t>
            </w:r>
            <w:r w:rsidRPr="009E2F7C">
              <w:rPr>
                <w:rStyle w:val="CharStyle11"/>
                <w:sz w:val="24"/>
                <w:szCs w:val="24"/>
              </w:rPr>
              <w:t xml:space="preserve"> – Lietuvos Respublikos viešųjų pirkimų įstatymas.</w:t>
            </w:r>
          </w:p>
          <w:p w14:paraId="0BFC8C31" w14:textId="77777777" w:rsidR="00190676" w:rsidRPr="009E2F7C" w:rsidRDefault="00190676" w:rsidP="005E5900">
            <w:pPr>
              <w:pStyle w:val="a0"/>
              <w:jc w:val="both"/>
              <w:rPr>
                <w:sz w:val="24"/>
                <w:szCs w:val="24"/>
              </w:rPr>
            </w:pPr>
            <w:r w:rsidRPr="009E2F7C">
              <w:rPr>
                <w:rStyle w:val="CharStyle11"/>
                <w:b/>
                <w:sz w:val="24"/>
                <w:szCs w:val="24"/>
              </w:rPr>
              <w:t>CVP IS</w:t>
            </w:r>
            <w:r w:rsidRPr="009E2F7C">
              <w:rPr>
                <w:rStyle w:val="CharStyle11"/>
                <w:sz w:val="24"/>
                <w:szCs w:val="24"/>
              </w:rPr>
              <w:t xml:space="preserve"> – Centrinė viešųjų pirkimų informacinė sistema.</w:t>
            </w:r>
          </w:p>
        </w:tc>
      </w:tr>
      <w:tr w:rsidR="00190676" w:rsidRPr="009E2F7C" w14:paraId="234F99B9" w14:textId="77777777" w:rsidTr="005E5900">
        <w:tc>
          <w:tcPr>
            <w:tcW w:w="2890" w:type="dxa"/>
            <w:tcBorders>
              <w:left w:val="single" w:sz="4" w:space="0" w:color="000000"/>
              <w:bottom w:val="single" w:sz="4" w:space="0" w:color="000000"/>
            </w:tcBorders>
            <w:shd w:val="clear" w:color="auto" w:fill="auto"/>
          </w:tcPr>
          <w:p w14:paraId="39FDF39B" w14:textId="77777777" w:rsidR="00190676" w:rsidRPr="009E2F7C" w:rsidRDefault="00190676" w:rsidP="005E5900">
            <w:pPr>
              <w:pStyle w:val="a0"/>
              <w:jc w:val="center"/>
              <w:rPr>
                <w:sz w:val="24"/>
                <w:szCs w:val="24"/>
              </w:rPr>
            </w:pPr>
            <w:r w:rsidRPr="009E2F7C">
              <w:rPr>
                <w:rStyle w:val="CharStyle12"/>
                <w:sz w:val="24"/>
                <w:szCs w:val="24"/>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5E7756F3" w14:textId="77777777" w:rsidR="00190676" w:rsidRPr="009E2F7C" w:rsidRDefault="00190676" w:rsidP="005E5900">
            <w:pPr>
              <w:pStyle w:val="a0"/>
              <w:jc w:val="both"/>
              <w:rPr>
                <w:sz w:val="24"/>
                <w:szCs w:val="24"/>
              </w:rPr>
            </w:pPr>
            <w:r w:rsidRPr="009E2F7C">
              <w:rPr>
                <w:rStyle w:val="CharStyle11"/>
                <w:sz w:val="24"/>
                <w:szCs w:val="24"/>
              </w:rPr>
              <w:t>Vadovaujantis VPĮ 27 straipsnio nuostatomis, pasirengimas (toliau - Rinkos dalyvių konsultacija) viešajam pirkimui (toliau - Pirkimas) bus atliekamas Perkančiosios organizacijos vardu.</w:t>
            </w:r>
          </w:p>
        </w:tc>
      </w:tr>
      <w:tr w:rsidR="00190676" w:rsidRPr="009E2F7C" w14:paraId="3C409C6D" w14:textId="77777777" w:rsidTr="005E5900">
        <w:tc>
          <w:tcPr>
            <w:tcW w:w="2890" w:type="dxa"/>
            <w:tcBorders>
              <w:left w:val="single" w:sz="4" w:space="0" w:color="000000"/>
              <w:bottom w:val="single" w:sz="4" w:space="0" w:color="000000"/>
            </w:tcBorders>
            <w:shd w:val="clear" w:color="auto" w:fill="auto"/>
          </w:tcPr>
          <w:p w14:paraId="3FC901D5" w14:textId="77777777" w:rsidR="00190676" w:rsidRPr="009E2F7C" w:rsidRDefault="00190676" w:rsidP="005E5900">
            <w:pPr>
              <w:pStyle w:val="a0"/>
              <w:jc w:val="center"/>
              <w:rPr>
                <w:sz w:val="24"/>
                <w:szCs w:val="24"/>
              </w:rPr>
            </w:pPr>
            <w:r w:rsidRPr="009E2F7C">
              <w:rPr>
                <w:rStyle w:val="CharStyle12"/>
                <w:sz w:val="24"/>
                <w:szCs w:val="24"/>
              </w:rPr>
              <w:t>Kontaktinis asmuo</w:t>
            </w:r>
          </w:p>
        </w:tc>
        <w:tc>
          <w:tcPr>
            <w:tcW w:w="6748" w:type="dxa"/>
            <w:tcBorders>
              <w:left w:val="single" w:sz="4" w:space="0" w:color="000000"/>
              <w:bottom w:val="single" w:sz="4" w:space="0" w:color="000000"/>
              <w:right w:val="single" w:sz="4" w:space="0" w:color="000000"/>
            </w:tcBorders>
            <w:shd w:val="clear" w:color="auto" w:fill="auto"/>
          </w:tcPr>
          <w:p w14:paraId="1D5827FD" w14:textId="6A7C49F4" w:rsidR="00190676" w:rsidRPr="009E2F7C" w:rsidRDefault="00190676" w:rsidP="00190676">
            <w:pPr>
              <w:pStyle w:val="Antrat2"/>
              <w:numPr>
                <w:ilvl w:val="1"/>
                <w:numId w:val="1"/>
              </w:numPr>
              <w:rPr>
                <w:rStyle w:val="CharStyle11"/>
                <w:rFonts w:eastAsia="Courier New"/>
                <w:noProof/>
                <w:sz w:val="24"/>
                <w:szCs w:val="24"/>
              </w:rPr>
            </w:pPr>
            <w:r w:rsidRPr="009E2F7C">
              <w:rPr>
                <w:rStyle w:val="CharStyle11"/>
                <w:rFonts w:eastAsia="Courier New"/>
                <w:noProof/>
                <w:sz w:val="24"/>
                <w:szCs w:val="24"/>
              </w:rPr>
              <w:t xml:space="preserve">specialistė Vilija Kimsienė,el. p. </w:t>
            </w:r>
            <w:hyperlink r:id="rId6" w:history="1">
              <w:r w:rsidRPr="009E2F7C">
                <w:rPr>
                  <w:rStyle w:val="Hipersaitas"/>
                  <w:rFonts w:ascii="Times New Roman" w:hAnsi="Times New Roman" w:cs="Times New Roman"/>
                  <w:noProof/>
                  <w:sz w:val="24"/>
                  <w:szCs w:val="24"/>
                </w:rPr>
                <w:t>vilija.kimsiene</w:t>
              </w:r>
              <w:r w:rsidRPr="009E2F7C">
                <w:rPr>
                  <w:rStyle w:val="Hipersaitas"/>
                  <w:rFonts w:ascii="Times New Roman" w:hAnsi="Times New Roman" w:cs="Times New Roman"/>
                  <w:noProof/>
                  <w:sz w:val="24"/>
                  <w:szCs w:val="24"/>
                  <w:lang w:val="en-US"/>
                </w:rPr>
                <w:t>@rvul.lt</w:t>
              </w:r>
            </w:hyperlink>
            <w:r w:rsidRPr="009E2F7C">
              <w:rPr>
                <w:rStyle w:val="CharStyle11"/>
                <w:rFonts w:eastAsia="Courier New"/>
                <w:noProof/>
                <w:sz w:val="24"/>
                <w:szCs w:val="24"/>
                <w:lang w:val="en-US"/>
              </w:rPr>
              <w:t xml:space="preserve">, </w:t>
            </w:r>
          </w:p>
          <w:p w14:paraId="5A02E60E" w14:textId="77777777" w:rsidR="00190676" w:rsidRPr="009E2F7C" w:rsidRDefault="00190676" w:rsidP="005E5900">
            <w:pPr>
              <w:rPr>
                <w:rFonts w:ascii="Times New Roman" w:hAnsi="Times New Roman" w:cs="Times New Roman"/>
                <w:sz w:val="24"/>
                <w:szCs w:val="24"/>
              </w:rPr>
            </w:pPr>
            <w:r w:rsidRPr="009E2F7C">
              <w:rPr>
                <w:rFonts w:ascii="Times New Roman" w:hAnsi="Times New Roman" w:cs="Times New Roman"/>
                <w:noProof/>
                <w:sz w:val="24"/>
                <w:szCs w:val="24"/>
              </w:rPr>
              <w:t>tel. +370 5 204 0823, Šiltnamių g. 29, Vilnius.</w:t>
            </w:r>
            <w:r w:rsidRPr="009E2F7C">
              <w:rPr>
                <w:rFonts w:ascii="Times New Roman" w:hAnsi="Times New Roman" w:cs="Times New Roman"/>
                <w:sz w:val="24"/>
                <w:szCs w:val="24"/>
              </w:rPr>
              <w:t xml:space="preserve"> </w:t>
            </w:r>
          </w:p>
        </w:tc>
      </w:tr>
      <w:tr w:rsidR="00190676" w:rsidRPr="009E2F7C" w14:paraId="01E6E2A6" w14:textId="77777777" w:rsidTr="005E5900">
        <w:tc>
          <w:tcPr>
            <w:tcW w:w="2890" w:type="dxa"/>
            <w:tcBorders>
              <w:left w:val="single" w:sz="4" w:space="0" w:color="000000"/>
              <w:bottom w:val="single" w:sz="4" w:space="0" w:color="000000"/>
            </w:tcBorders>
            <w:shd w:val="clear" w:color="auto" w:fill="auto"/>
          </w:tcPr>
          <w:p w14:paraId="15BDC64F" w14:textId="77777777" w:rsidR="00190676" w:rsidRPr="009E2F7C" w:rsidRDefault="00190676" w:rsidP="005E5900">
            <w:pPr>
              <w:pStyle w:val="a0"/>
              <w:jc w:val="center"/>
              <w:rPr>
                <w:rStyle w:val="CharStyle12"/>
                <w:sz w:val="24"/>
                <w:szCs w:val="24"/>
              </w:rPr>
            </w:pPr>
            <w:r w:rsidRPr="009E2F7C">
              <w:rPr>
                <w:rStyle w:val="CharStyle12"/>
                <w:sz w:val="24"/>
                <w:szCs w:val="24"/>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C6D8DD5" w14:textId="77777777" w:rsidR="00190676" w:rsidRPr="009E2F7C" w:rsidRDefault="00190676" w:rsidP="00190676">
            <w:pPr>
              <w:pStyle w:val="Antrat2"/>
              <w:numPr>
                <w:ilvl w:val="1"/>
                <w:numId w:val="1"/>
              </w:numPr>
              <w:rPr>
                <w:rStyle w:val="CharStyle11"/>
                <w:rFonts w:eastAsia="Courier New"/>
                <w:noProof/>
                <w:sz w:val="24"/>
                <w:szCs w:val="24"/>
              </w:rPr>
            </w:pPr>
            <w:r w:rsidRPr="009E2F7C">
              <w:rPr>
                <w:rStyle w:val="CharStyle11"/>
                <w:rFonts w:eastAsia="Courier New"/>
                <w:noProof/>
                <w:sz w:val="24"/>
                <w:szCs w:val="24"/>
              </w:rPr>
              <w:t xml:space="preserve">Tinkamas pasirengimas Pirkimui nustatant techninius reikalavimus Pirkimo objektui.  </w:t>
            </w:r>
          </w:p>
        </w:tc>
      </w:tr>
      <w:tr w:rsidR="00190676" w:rsidRPr="009E2F7C" w14:paraId="6AB00294" w14:textId="77777777" w:rsidTr="005E5900">
        <w:tc>
          <w:tcPr>
            <w:tcW w:w="2890" w:type="dxa"/>
            <w:tcBorders>
              <w:left w:val="single" w:sz="4" w:space="0" w:color="000000"/>
              <w:bottom w:val="single" w:sz="4" w:space="0" w:color="000000"/>
            </w:tcBorders>
            <w:shd w:val="clear" w:color="auto" w:fill="auto"/>
          </w:tcPr>
          <w:p w14:paraId="1191AB9C" w14:textId="77777777" w:rsidR="00190676" w:rsidRPr="009E2F7C" w:rsidRDefault="00190676" w:rsidP="005E5900">
            <w:pPr>
              <w:pStyle w:val="a0"/>
              <w:jc w:val="center"/>
              <w:rPr>
                <w:sz w:val="24"/>
                <w:szCs w:val="24"/>
              </w:rPr>
            </w:pPr>
            <w:r w:rsidRPr="009E2F7C">
              <w:rPr>
                <w:rStyle w:val="CharStyle12"/>
                <w:sz w:val="24"/>
                <w:szCs w:val="24"/>
              </w:rPr>
              <w:t>Rinkos konsultacijos tikslas</w:t>
            </w:r>
          </w:p>
        </w:tc>
        <w:tc>
          <w:tcPr>
            <w:tcW w:w="6748" w:type="dxa"/>
            <w:tcBorders>
              <w:left w:val="single" w:sz="4" w:space="0" w:color="000000"/>
              <w:bottom w:val="single" w:sz="4" w:space="0" w:color="000000"/>
              <w:right w:val="single" w:sz="4" w:space="0" w:color="000000"/>
            </w:tcBorders>
            <w:shd w:val="clear" w:color="auto" w:fill="auto"/>
          </w:tcPr>
          <w:p w14:paraId="1C714715" w14:textId="77777777" w:rsidR="00190676" w:rsidRPr="009E2F7C" w:rsidRDefault="00190676" w:rsidP="005E5900">
            <w:pPr>
              <w:pStyle w:val="a0"/>
              <w:jc w:val="both"/>
              <w:rPr>
                <w:sz w:val="24"/>
                <w:szCs w:val="24"/>
              </w:rPr>
            </w:pPr>
            <w:r w:rsidRPr="009E2F7C">
              <w:rPr>
                <w:rStyle w:val="CharStyle11"/>
                <w:sz w:val="24"/>
                <w:szCs w:val="24"/>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40C0BF14" w14:textId="77777777" w:rsidR="00190676" w:rsidRPr="009E2F7C" w:rsidRDefault="00190676" w:rsidP="005E5900">
            <w:pPr>
              <w:pStyle w:val="a0"/>
              <w:rPr>
                <w:b/>
                <w:bCs/>
                <w:sz w:val="24"/>
                <w:szCs w:val="24"/>
              </w:rPr>
            </w:pPr>
            <w:r w:rsidRPr="009E2F7C">
              <w:rPr>
                <w:rStyle w:val="CharStyle11"/>
                <w:b/>
                <w:bCs/>
                <w:sz w:val="24"/>
                <w:szCs w:val="24"/>
              </w:rPr>
              <w:t>Rinkos dalyvių konsultacija skelbiama iki Pirkimo pradžios.</w:t>
            </w:r>
          </w:p>
          <w:p w14:paraId="3D6F42EC" w14:textId="77777777" w:rsidR="00190676" w:rsidRPr="009E2F7C" w:rsidRDefault="00190676" w:rsidP="005E5900">
            <w:pPr>
              <w:pStyle w:val="a0"/>
              <w:jc w:val="both"/>
              <w:rPr>
                <w:b/>
                <w:bCs/>
                <w:sz w:val="24"/>
                <w:szCs w:val="24"/>
              </w:rPr>
            </w:pPr>
            <w:r w:rsidRPr="009E2F7C">
              <w:rPr>
                <w:rStyle w:val="CharStyle11"/>
                <w:b/>
                <w:bCs/>
                <w:sz w:val="24"/>
                <w:szCs w:val="24"/>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70673DB6" w14:textId="77777777" w:rsidR="00190676" w:rsidRPr="009E2F7C" w:rsidRDefault="00190676" w:rsidP="005E5900">
            <w:pPr>
              <w:pStyle w:val="a0"/>
              <w:jc w:val="both"/>
              <w:rPr>
                <w:sz w:val="24"/>
                <w:szCs w:val="24"/>
              </w:rPr>
            </w:pPr>
            <w:r w:rsidRPr="009E2F7C">
              <w:rPr>
                <w:rStyle w:val="CharStyle11"/>
                <w:sz w:val="24"/>
                <w:szCs w:val="24"/>
              </w:rPr>
              <w:t>Rinkos dalyvių konsultacija nėra skelbimas apie Pirkimą ar išankstinis skelbimas apie Pirkimą. Šios Rinkos dalyvių konsultacijos paskelbimu dalyviai nėra kviečiami varžytis dėl Pirkimo sutarties.</w:t>
            </w:r>
          </w:p>
          <w:p w14:paraId="43B75120" w14:textId="77777777" w:rsidR="00190676" w:rsidRPr="009E2F7C" w:rsidRDefault="00190676" w:rsidP="005E5900">
            <w:pPr>
              <w:pStyle w:val="a0"/>
              <w:jc w:val="both"/>
              <w:rPr>
                <w:sz w:val="24"/>
                <w:szCs w:val="24"/>
              </w:rPr>
            </w:pPr>
            <w:r w:rsidRPr="009E2F7C">
              <w:rPr>
                <w:rStyle w:val="CharStyle11"/>
                <w:sz w:val="24"/>
                <w:szCs w:val="24"/>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190676" w:rsidRPr="009E2F7C" w14:paraId="0AED2504" w14:textId="77777777" w:rsidTr="007634EB">
        <w:tc>
          <w:tcPr>
            <w:tcW w:w="2890" w:type="dxa"/>
            <w:tcBorders>
              <w:left w:val="single" w:sz="4" w:space="0" w:color="000000"/>
              <w:bottom w:val="single" w:sz="4" w:space="0" w:color="auto"/>
            </w:tcBorders>
            <w:shd w:val="clear" w:color="auto" w:fill="auto"/>
          </w:tcPr>
          <w:p w14:paraId="7D5FCC51" w14:textId="77777777" w:rsidR="00190676" w:rsidRPr="009E2F7C" w:rsidRDefault="00190676" w:rsidP="005E5900">
            <w:pPr>
              <w:pStyle w:val="a0"/>
              <w:jc w:val="center"/>
              <w:rPr>
                <w:sz w:val="24"/>
                <w:szCs w:val="24"/>
              </w:rPr>
            </w:pPr>
            <w:r w:rsidRPr="009E2F7C">
              <w:rPr>
                <w:rStyle w:val="CharStyle12"/>
                <w:sz w:val="24"/>
                <w:szCs w:val="24"/>
              </w:rPr>
              <w:t xml:space="preserve">Atsakymų į pateiktus klausimus, siūlymų ir (ar) rekomendacijų pateikimo </w:t>
            </w:r>
            <w:r w:rsidRPr="009E2F7C">
              <w:rPr>
                <w:rStyle w:val="CharStyle12"/>
                <w:sz w:val="24"/>
                <w:szCs w:val="24"/>
              </w:rPr>
              <w:lastRenderedPageBreak/>
              <w:t>terminas</w:t>
            </w:r>
          </w:p>
        </w:tc>
        <w:tc>
          <w:tcPr>
            <w:tcW w:w="6748" w:type="dxa"/>
            <w:tcBorders>
              <w:left w:val="single" w:sz="4" w:space="0" w:color="000000"/>
              <w:bottom w:val="single" w:sz="4" w:space="0" w:color="auto"/>
              <w:right w:val="single" w:sz="4" w:space="0" w:color="000000"/>
            </w:tcBorders>
            <w:shd w:val="clear" w:color="auto" w:fill="auto"/>
          </w:tcPr>
          <w:p w14:paraId="5F2E367C" w14:textId="391509A0" w:rsidR="00190676" w:rsidRPr="009E2F7C" w:rsidRDefault="00190676" w:rsidP="00100C36">
            <w:pPr>
              <w:pStyle w:val="a0"/>
              <w:jc w:val="both"/>
              <w:rPr>
                <w:sz w:val="24"/>
                <w:szCs w:val="24"/>
              </w:rPr>
            </w:pPr>
            <w:r w:rsidRPr="009E2F7C">
              <w:rPr>
                <w:rStyle w:val="CharStyle11"/>
                <w:sz w:val="24"/>
                <w:szCs w:val="24"/>
              </w:rPr>
              <w:lastRenderedPageBreak/>
              <w:t xml:space="preserve">Ne vėliau kaip iki termino, nurodyto CVP IS, t.y. </w:t>
            </w:r>
            <w:r w:rsidRPr="009E2F7C">
              <w:rPr>
                <w:sz w:val="24"/>
                <w:szCs w:val="24"/>
              </w:rPr>
              <w:t xml:space="preserve">iki </w:t>
            </w:r>
            <w:r w:rsidR="00E02D21">
              <w:rPr>
                <w:b/>
                <w:bCs/>
                <w:sz w:val="24"/>
                <w:szCs w:val="24"/>
                <w:lang w:eastAsia="ar-SA"/>
              </w:rPr>
              <w:t>2026</w:t>
            </w:r>
            <w:r w:rsidRPr="009E2F7C">
              <w:rPr>
                <w:b/>
                <w:bCs/>
                <w:sz w:val="24"/>
                <w:szCs w:val="24"/>
                <w:lang w:eastAsia="ar-SA"/>
              </w:rPr>
              <w:t xml:space="preserve"> m. </w:t>
            </w:r>
            <w:r w:rsidR="00100C36">
              <w:rPr>
                <w:b/>
                <w:bCs/>
                <w:sz w:val="24"/>
                <w:szCs w:val="24"/>
                <w:lang w:eastAsia="ar-SA"/>
              </w:rPr>
              <w:t>kovo 6</w:t>
            </w:r>
            <w:r w:rsidRPr="009E2F7C">
              <w:rPr>
                <w:b/>
                <w:bCs/>
                <w:sz w:val="24"/>
                <w:szCs w:val="24"/>
                <w:lang w:eastAsia="ar-SA"/>
              </w:rPr>
              <w:t xml:space="preserve"> d. </w:t>
            </w:r>
            <w:r w:rsidR="007634EB">
              <w:rPr>
                <w:b/>
                <w:bCs/>
                <w:sz w:val="24"/>
                <w:szCs w:val="24"/>
                <w:lang w:eastAsia="ar-SA"/>
              </w:rPr>
              <w:t>12</w:t>
            </w:r>
            <w:r w:rsidRPr="009E2F7C">
              <w:rPr>
                <w:b/>
                <w:bCs/>
                <w:sz w:val="24"/>
                <w:szCs w:val="24"/>
                <w:lang w:eastAsia="ar-SA"/>
              </w:rPr>
              <w:t>:00 val.</w:t>
            </w:r>
            <w:bookmarkStart w:id="1" w:name="_GoBack"/>
            <w:bookmarkEnd w:id="1"/>
          </w:p>
        </w:tc>
      </w:tr>
      <w:tr w:rsidR="00190676" w:rsidRPr="009E2F7C" w14:paraId="27F5B554" w14:textId="77777777" w:rsidTr="007634EB">
        <w:tc>
          <w:tcPr>
            <w:tcW w:w="2890" w:type="dxa"/>
            <w:tcBorders>
              <w:top w:val="single" w:sz="4" w:space="0" w:color="auto"/>
              <w:left w:val="single" w:sz="4" w:space="0" w:color="auto"/>
              <w:bottom w:val="single" w:sz="4" w:space="0" w:color="auto"/>
              <w:right w:val="single" w:sz="4" w:space="0" w:color="auto"/>
            </w:tcBorders>
            <w:shd w:val="clear" w:color="auto" w:fill="auto"/>
          </w:tcPr>
          <w:p w14:paraId="46B1C87E" w14:textId="77777777" w:rsidR="00190676" w:rsidRPr="009E2F7C" w:rsidRDefault="00190676" w:rsidP="005E5900">
            <w:pPr>
              <w:pStyle w:val="a0"/>
              <w:jc w:val="center"/>
              <w:rPr>
                <w:rStyle w:val="CharStyle12"/>
                <w:sz w:val="24"/>
                <w:szCs w:val="24"/>
              </w:rPr>
            </w:pPr>
            <w:r w:rsidRPr="009E2F7C">
              <w:rPr>
                <w:rStyle w:val="CharStyle12"/>
                <w:sz w:val="24"/>
                <w:szCs w:val="24"/>
              </w:rPr>
              <w:lastRenderedPageBreak/>
              <w:t>Rinkos konsultacijos kalba</w:t>
            </w:r>
          </w:p>
        </w:tc>
        <w:tc>
          <w:tcPr>
            <w:tcW w:w="6748" w:type="dxa"/>
            <w:tcBorders>
              <w:top w:val="single" w:sz="4" w:space="0" w:color="auto"/>
              <w:left w:val="single" w:sz="4" w:space="0" w:color="auto"/>
              <w:bottom w:val="single" w:sz="4" w:space="0" w:color="auto"/>
              <w:right w:val="single" w:sz="4" w:space="0" w:color="auto"/>
            </w:tcBorders>
            <w:shd w:val="clear" w:color="auto" w:fill="auto"/>
          </w:tcPr>
          <w:p w14:paraId="2D6572E6" w14:textId="77777777" w:rsidR="00190676" w:rsidRPr="009E2F7C" w:rsidRDefault="00190676" w:rsidP="005E5900">
            <w:pPr>
              <w:pStyle w:val="a0"/>
              <w:jc w:val="both"/>
              <w:rPr>
                <w:rStyle w:val="CharStyle11"/>
                <w:sz w:val="24"/>
                <w:szCs w:val="24"/>
              </w:rPr>
            </w:pPr>
            <w:r w:rsidRPr="009E2F7C">
              <w:rPr>
                <w:rStyle w:val="CharStyle11"/>
                <w:sz w:val="24"/>
                <w:szCs w:val="24"/>
              </w:rPr>
              <w:t>Tiekėjai savo siūlymus gali pateikti lietuvių kalba. Jei bus vykdomas susitikimas su tiekėjais, susitikime bus kalbama lietuvių kalba.</w:t>
            </w:r>
          </w:p>
        </w:tc>
      </w:tr>
      <w:tr w:rsidR="00190676" w:rsidRPr="009E2F7C" w14:paraId="20FC989A" w14:textId="77777777" w:rsidTr="007634EB">
        <w:trPr>
          <w:trHeight w:val="3529"/>
        </w:trPr>
        <w:tc>
          <w:tcPr>
            <w:tcW w:w="2890" w:type="dxa"/>
            <w:tcBorders>
              <w:top w:val="single" w:sz="4" w:space="0" w:color="auto"/>
              <w:left w:val="single" w:sz="4" w:space="0" w:color="000000"/>
              <w:bottom w:val="single" w:sz="4" w:space="0" w:color="000000"/>
            </w:tcBorders>
            <w:shd w:val="clear" w:color="auto" w:fill="auto"/>
          </w:tcPr>
          <w:p w14:paraId="183A0DD7" w14:textId="77777777" w:rsidR="00190676" w:rsidRPr="009E2F7C" w:rsidRDefault="00190676" w:rsidP="005E5900">
            <w:pPr>
              <w:pStyle w:val="a0"/>
              <w:jc w:val="center"/>
              <w:rPr>
                <w:sz w:val="24"/>
                <w:szCs w:val="24"/>
              </w:rPr>
            </w:pPr>
            <w:r w:rsidRPr="009E2F7C">
              <w:rPr>
                <w:rStyle w:val="CharStyle12"/>
                <w:sz w:val="24"/>
                <w:szCs w:val="24"/>
              </w:rPr>
              <w:t>Atsakymų į pateiktus klausimus, siūlymų ir (ar) rekomendacijų pateikimo tvarka</w:t>
            </w:r>
          </w:p>
        </w:tc>
        <w:tc>
          <w:tcPr>
            <w:tcW w:w="6748" w:type="dxa"/>
            <w:tcBorders>
              <w:top w:val="single" w:sz="4" w:space="0" w:color="auto"/>
              <w:left w:val="single" w:sz="4" w:space="0" w:color="000000"/>
              <w:bottom w:val="single" w:sz="4" w:space="0" w:color="000000"/>
              <w:right w:val="single" w:sz="4" w:space="0" w:color="000000"/>
            </w:tcBorders>
            <w:shd w:val="clear" w:color="auto" w:fill="auto"/>
          </w:tcPr>
          <w:p w14:paraId="0631BF09" w14:textId="77777777" w:rsidR="00190676" w:rsidRPr="009E2F7C" w:rsidRDefault="00190676" w:rsidP="005E5900">
            <w:pPr>
              <w:pStyle w:val="a0"/>
              <w:jc w:val="both"/>
              <w:rPr>
                <w:sz w:val="24"/>
                <w:szCs w:val="24"/>
              </w:rPr>
            </w:pPr>
            <w:r w:rsidRPr="009E2F7C">
              <w:rPr>
                <w:b/>
                <w:sz w:val="24"/>
                <w:szCs w:val="24"/>
              </w:rPr>
              <w:t>Konsultacija vykdoma Centrinės viešųjų pirkimų informacinės sistemos priemonėmis</w:t>
            </w:r>
            <w:r w:rsidRPr="009E2F7C">
              <w:rPr>
                <w:sz w:val="24"/>
                <w:szCs w:val="24"/>
              </w:rPr>
              <w:t xml:space="preserve"> Viešųjų pirkimų tarnybos nustatyta tvarka. </w:t>
            </w:r>
          </w:p>
          <w:p w14:paraId="3D7A6C26" w14:textId="77777777" w:rsidR="00190676" w:rsidRPr="009E2F7C" w:rsidRDefault="00190676" w:rsidP="005E5900">
            <w:pPr>
              <w:pStyle w:val="a0"/>
              <w:jc w:val="both"/>
              <w:rPr>
                <w:b/>
                <w:sz w:val="24"/>
                <w:szCs w:val="24"/>
              </w:rPr>
            </w:pPr>
            <w:r w:rsidRPr="009E2F7C">
              <w:rPr>
                <w:rStyle w:val="CharStyle11"/>
                <w:b/>
                <w:sz w:val="24"/>
                <w:szCs w:val="24"/>
              </w:rPr>
              <w:t>Konfidencialumas:</w:t>
            </w:r>
          </w:p>
          <w:p w14:paraId="1C93CA45" w14:textId="77777777" w:rsidR="00190676" w:rsidRPr="009E2F7C" w:rsidRDefault="00190676" w:rsidP="005E5900">
            <w:pPr>
              <w:pStyle w:val="a0"/>
              <w:jc w:val="both"/>
              <w:rPr>
                <w:sz w:val="24"/>
                <w:szCs w:val="24"/>
              </w:rPr>
            </w:pPr>
            <w:r w:rsidRPr="009E2F7C">
              <w:rPr>
                <w:rStyle w:val="CharStyle11"/>
                <w:sz w:val="24"/>
                <w:szCs w:val="24"/>
              </w:rPr>
              <w:t>Rinkos konsultacijos metu gaunamos konsultacijos, siūlomi sprendimai ir kita iš dalyvių gaunama informacija gali būti skelbiama tik nuasmeninta.</w:t>
            </w:r>
          </w:p>
          <w:p w14:paraId="6CC37216" w14:textId="77777777" w:rsidR="00190676" w:rsidRPr="009E2F7C" w:rsidRDefault="00190676" w:rsidP="005E5900">
            <w:pPr>
              <w:jc w:val="both"/>
              <w:rPr>
                <w:rFonts w:ascii="Times New Roman" w:hAnsi="Times New Roman" w:cs="Times New Roman"/>
                <w:sz w:val="24"/>
                <w:szCs w:val="24"/>
              </w:rPr>
            </w:pPr>
            <w:r w:rsidRPr="009E2F7C">
              <w:rPr>
                <w:rStyle w:val="CharStyle11"/>
                <w:rFonts w:eastAsia="Courier New"/>
                <w:sz w:val="24"/>
                <w:szCs w:val="24"/>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190676" w:rsidRPr="009E2F7C" w14:paraId="4F7EF61E" w14:textId="77777777" w:rsidTr="005E5900">
        <w:tc>
          <w:tcPr>
            <w:tcW w:w="2890" w:type="dxa"/>
            <w:tcBorders>
              <w:left w:val="single" w:sz="4" w:space="0" w:color="000000"/>
              <w:bottom w:val="single" w:sz="4" w:space="0" w:color="auto"/>
            </w:tcBorders>
            <w:shd w:val="clear" w:color="auto" w:fill="auto"/>
          </w:tcPr>
          <w:p w14:paraId="157700EC" w14:textId="77777777" w:rsidR="00190676" w:rsidRPr="009E2F7C" w:rsidRDefault="00190676" w:rsidP="005E5900">
            <w:pPr>
              <w:pStyle w:val="a0"/>
              <w:jc w:val="center"/>
              <w:rPr>
                <w:sz w:val="24"/>
                <w:szCs w:val="24"/>
              </w:rPr>
            </w:pPr>
            <w:r w:rsidRPr="009E2F7C">
              <w:rPr>
                <w:rStyle w:val="CharStyle12"/>
                <w:sz w:val="24"/>
                <w:szCs w:val="24"/>
              </w:rPr>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shd w:val="clear" w:color="auto" w:fill="auto"/>
          </w:tcPr>
          <w:p w14:paraId="116B2153" w14:textId="77777777" w:rsidR="00190676" w:rsidRPr="009E2F7C" w:rsidRDefault="00190676" w:rsidP="005E5900">
            <w:pPr>
              <w:pStyle w:val="a0"/>
              <w:spacing w:line="252" w:lineRule="auto"/>
              <w:jc w:val="both"/>
              <w:rPr>
                <w:rStyle w:val="CharStyle11"/>
                <w:sz w:val="24"/>
                <w:szCs w:val="24"/>
              </w:rPr>
            </w:pPr>
            <w:r w:rsidRPr="009E2F7C">
              <w:rPr>
                <w:rStyle w:val="CharStyle11"/>
                <w:sz w:val="24"/>
                <w:szCs w:val="24"/>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5EA1A7C" w14:textId="77777777" w:rsidR="00190676" w:rsidRPr="009E2F7C" w:rsidRDefault="00190676" w:rsidP="005E5900">
            <w:pPr>
              <w:pStyle w:val="a0"/>
              <w:spacing w:line="252" w:lineRule="auto"/>
              <w:jc w:val="both"/>
              <w:rPr>
                <w:b/>
                <w:bCs/>
                <w:sz w:val="24"/>
                <w:szCs w:val="24"/>
              </w:rPr>
            </w:pPr>
            <w:r w:rsidRPr="009E2F7C">
              <w:rPr>
                <w:b/>
                <w:bCs/>
                <w:sz w:val="24"/>
                <w:szCs w:val="24"/>
              </w:rPr>
              <w:t>Atsižvelgiant į gautus atsakymus, siūlymus ir rekomendacijas, gali būti organizuojamas susitikimas su visais ar atrinktais tiekėjais dėl tolimesnių konsultacijų.</w:t>
            </w:r>
          </w:p>
          <w:p w14:paraId="1106DCC5" w14:textId="77777777" w:rsidR="00190676" w:rsidRPr="009E2F7C" w:rsidRDefault="00190676" w:rsidP="005E5900">
            <w:pPr>
              <w:pStyle w:val="a0"/>
              <w:spacing w:line="252" w:lineRule="auto"/>
              <w:jc w:val="both"/>
              <w:rPr>
                <w:b/>
                <w:bCs/>
                <w:sz w:val="24"/>
                <w:szCs w:val="24"/>
              </w:rPr>
            </w:pPr>
            <w:r w:rsidRPr="009E2F7C">
              <w:rPr>
                <w:b/>
                <w:bCs/>
                <w:sz w:val="24"/>
                <w:szCs w:val="24"/>
              </w:rPr>
              <w:t>Perkančioji organizacija neįsipareigoja, skelbiant apie pirkimą, atsižvelgti į visas rekomendacijas, pastabas ir pasiūlymus.</w:t>
            </w:r>
          </w:p>
          <w:p w14:paraId="4F501D40" w14:textId="77777777" w:rsidR="00190676" w:rsidRPr="009E2F7C" w:rsidRDefault="00190676" w:rsidP="005E5900">
            <w:pPr>
              <w:pStyle w:val="a0"/>
              <w:spacing w:line="252" w:lineRule="auto"/>
              <w:jc w:val="both"/>
              <w:rPr>
                <w:sz w:val="24"/>
                <w:szCs w:val="24"/>
              </w:rPr>
            </w:pPr>
            <w:r w:rsidRPr="009E2F7C">
              <w:rPr>
                <w:rStyle w:val="CharStyle11"/>
                <w:sz w:val="24"/>
                <w:szCs w:val="24"/>
              </w:rPr>
              <w:t>Kilus klausimams, maloniai prašome kreiptis į aukščiau nurodytą kontaktinį asmenį.</w:t>
            </w:r>
          </w:p>
        </w:tc>
      </w:tr>
      <w:tr w:rsidR="00190676" w:rsidRPr="009E2F7C" w14:paraId="0B088643" w14:textId="77777777" w:rsidTr="005E5900">
        <w:tc>
          <w:tcPr>
            <w:tcW w:w="2890" w:type="dxa"/>
            <w:tcBorders>
              <w:top w:val="single" w:sz="4" w:space="0" w:color="auto"/>
              <w:left w:val="single" w:sz="4" w:space="0" w:color="auto"/>
              <w:bottom w:val="single" w:sz="4" w:space="0" w:color="auto"/>
            </w:tcBorders>
            <w:shd w:val="clear" w:color="auto" w:fill="auto"/>
          </w:tcPr>
          <w:p w14:paraId="54B4BCE1" w14:textId="77777777" w:rsidR="00190676" w:rsidRPr="009E2F7C" w:rsidRDefault="00190676" w:rsidP="00C730D8">
            <w:pPr>
              <w:pStyle w:val="a0"/>
              <w:jc w:val="center"/>
              <w:rPr>
                <w:rStyle w:val="CharStyle12"/>
                <w:sz w:val="24"/>
                <w:szCs w:val="24"/>
              </w:rPr>
            </w:pPr>
            <w:r w:rsidRPr="009E2F7C">
              <w:rPr>
                <w:rStyle w:val="CharStyle12"/>
                <w:sz w:val="24"/>
                <w:szCs w:val="24"/>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4BEF7BA" w14:textId="77777777" w:rsidR="00190676" w:rsidRPr="009E2F7C" w:rsidRDefault="00190676" w:rsidP="00C730D8">
            <w:pPr>
              <w:pStyle w:val="a0"/>
              <w:jc w:val="both"/>
              <w:rPr>
                <w:rStyle w:val="CharStyle11"/>
                <w:sz w:val="24"/>
                <w:szCs w:val="24"/>
              </w:rPr>
            </w:pPr>
            <w:r w:rsidRPr="009E2F7C">
              <w:rPr>
                <w:rStyle w:val="CharStyle11"/>
                <w:sz w:val="24"/>
                <w:szCs w:val="24"/>
              </w:rPr>
              <w:t>Aprašymas ir klausimai pateikti prieduose:</w:t>
            </w:r>
          </w:p>
          <w:p w14:paraId="1D327B4E" w14:textId="77777777" w:rsidR="00190676" w:rsidRPr="009E2F7C" w:rsidRDefault="00190676" w:rsidP="00C730D8">
            <w:pPr>
              <w:spacing w:after="0" w:line="240" w:lineRule="auto"/>
              <w:rPr>
                <w:rStyle w:val="CharStyle6"/>
                <w:rFonts w:eastAsia="Courier New"/>
                <w:sz w:val="24"/>
                <w:szCs w:val="24"/>
              </w:rPr>
            </w:pPr>
            <w:r w:rsidRPr="009E2F7C">
              <w:rPr>
                <w:rStyle w:val="CharStyle6"/>
                <w:rFonts w:eastAsia="Courier New"/>
                <w:sz w:val="24"/>
                <w:szCs w:val="24"/>
              </w:rPr>
              <w:t>Priedas Nr. 1 - Techninės specifikacijos projektas;</w:t>
            </w:r>
          </w:p>
          <w:p w14:paraId="34B125EB" w14:textId="77777777" w:rsidR="00190676" w:rsidRPr="009E2F7C" w:rsidRDefault="00190676" w:rsidP="00C730D8">
            <w:pPr>
              <w:spacing w:after="0" w:line="240" w:lineRule="auto"/>
              <w:rPr>
                <w:rStyle w:val="CharStyle11"/>
                <w:rFonts w:eastAsia="Courier New"/>
                <w:sz w:val="24"/>
                <w:szCs w:val="24"/>
              </w:rPr>
            </w:pPr>
            <w:r w:rsidRPr="009E2F7C">
              <w:rPr>
                <w:rStyle w:val="CharStyle6"/>
                <w:rFonts w:eastAsia="Courier New"/>
                <w:sz w:val="24"/>
                <w:szCs w:val="24"/>
              </w:rPr>
              <w:t>Priedas Nr. 2 – Klausimynas.</w:t>
            </w:r>
          </w:p>
        </w:tc>
      </w:tr>
    </w:tbl>
    <w:p w14:paraId="3C7015FC" w14:textId="77777777" w:rsidR="00433BF4" w:rsidRPr="009E2F7C" w:rsidRDefault="00433BF4" w:rsidP="007634EB">
      <w:pPr>
        <w:rPr>
          <w:rFonts w:ascii="Times New Roman" w:hAnsi="Times New Roman" w:cs="Times New Roman"/>
          <w:sz w:val="24"/>
          <w:szCs w:val="24"/>
        </w:rPr>
      </w:pPr>
    </w:p>
    <w:sectPr w:rsidR="00433BF4" w:rsidRPr="009E2F7C" w:rsidSect="00FE35F2">
      <w:pgSz w:w="11906" w:h="16838"/>
      <w:pgMar w:top="1135"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65"/>
    <w:rsid w:val="00100C36"/>
    <w:rsid w:val="00117619"/>
    <w:rsid w:val="00190676"/>
    <w:rsid w:val="001A748E"/>
    <w:rsid w:val="00233073"/>
    <w:rsid w:val="00243C70"/>
    <w:rsid w:val="0031604C"/>
    <w:rsid w:val="003341C0"/>
    <w:rsid w:val="00380B85"/>
    <w:rsid w:val="00392614"/>
    <w:rsid w:val="003F012A"/>
    <w:rsid w:val="00433BF4"/>
    <w:rsid w:val="00560866"/>
    <w:rsid w:val="005C0D97"/>
    <w:rsid w:val="0062426C"/>
    <w:rsid w:val="006416ED"/>
    <w:rsid w:val="006464F3"/>
    <w:rsid w:val="0066259B"/>
    <w:rsid w:val="006E229E"/>
    <w:rsid w:val="007634EB"/>
    <w:rsid w:val="007A31F1"/>
    <w:rsid w:val="008039A2"/>
    <w:rsid w:val="00807900"/>
    <w:rsid w:val="00926B66"/>
    <w:rsid w:val="00952DE4"/>
    <w:rsid w:val="009B23AC"/>
    <w:rsid w:val="009E2F7C"/>
    <w:rsid w:val="009E304D"/>
    <w:rsid w:val="009E5C08"/>
    <w:rsid w:val="00A834E8"/>
    <w:rsid w:val="00AC09CA"/>
    <w:rsid w:val="00B01938"/>
    <w:rsid w:val="00B41E95"/>
    <w:rsid w:val="00B64497"/>
    <w:rsid w:val="00BB4BB2"/>
    <w:rsid w:val="00BD156B"/>
    <w:rsid w:val="00BE710C"/>
    <w:rsid w:val="00C730D8"/>
    <w:rsid w:val="00CB6345"/>
    <w:rsid w:val="00D03B58"/>
    <w:rsid w:val="00D27F40"/>
    <w:rsid w:val="00D34F2B"/>
    <w:rsid w:val="00DA58AE"/>
    <w:rsid w:val="00E02D21"/>
    <w:rsid w:val="00E17A6F"/>
    <w:rsid w:val="00E401C3"/>
    <w:rsid w:val="00E700D7"/>
    <w:rsid w:val="00F44A62"/>
    <w:rsid w:val="00F86965"/>
    <w:rsid w:val="00FC0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90676"/>
    <w:pPr>
      <w:widowControl w:val="0"/>
      <w:numPr>
        <w:ilvl w:val="1"/>
        <w:numId w:val="2"/>
      </w:numPr>
      <w:suppressAutoHyphens/>
      <w:overflowPunct w:val="0"/>
      <w:spacing w:after="0" w:line="240" w:lineRule="auto"/>
      <w:jc w:val="both"/>
      <w:outlineLvl w:val="1"/>
    </w:pPr>
    <w:rPr>
      <w:rFonts w:ascii="Courier New" w:eastAsia="Courier New" w:hAnsi="Courier New" w:cs="Courier New"/>
      <w:color w:val="000000"/>
      <w:sz w:val="20"/>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90676"/>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190676"/>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190676"/>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190676"/>
  </w:style>
  <w:style w:type="paragraph" w:customStyle="1" w:styleId="Antrat1">
    <w:name w:val="Antraštė1"/>
    <w:basedOn w:val="prastasis"/>
    <w:next w:val="Pagrindinistekstas"/>
    <w:qFormat/>
    <w:rsid w:val="00190676"/>
    <w:pPr>
      <w:keepNext/>
      <w:widowControl w:val="0"/>
      <w:suppressAutoHyphens/>
      <w:overflowPunct w:val="0"/>
      <w:spacing w:before="240" w:after="120" w:line="240" w:lineRule="auto"/>
    </w:pPr>
    <w:rPr>
      <w:rFonts w:ascii="Liberation Sans" w:eastAsia="MS Gothic" w:hAnsi="Liberation Sans" w:cs="Tahoma"/>
      <w:color w:val="000000"/>
      <w:sz w:val="28"/>
      <w:szCs w:val="28"/>
      <w:lang w:eastAsia="lt-LT" w:bidi="lt-LT"/>
    </w:rPr>
  </w:style>
  <w:style w:type="paragraph" w:styleId="Pagrindinistekstas">
    <w:name w:val="Body Text"/>
    <w:basedOn w:val="prastasis"/>
    <w:link w:val="PagrindinistekstasDiagrama"/>
    <w:rsid w:val="00190676"/>
    <w:pPr>
      <w:widowControl w:val="0"/>
      <w:suppressAutoHyphens/>
      <w:overflowPunct w:val="0"/>
      <w:spacing w:after="140" w:line="276" w:lineRule="auto"/>
    </w:pPr>
    <w:rPr>
      <w:rFonts w:ascii="Courier New" w:eastAsia="Courier New" w:hAnsi="Courier New" w:cs="Courier New"/>
      <w:color w:val="000000"/>
      <w:sz w:val="20"/>
      <w:szCs w:val="20"/>
      <w:lang w:eastAsia="lt-LT" w:bidi="lt-LT"/>
    </w:rPr>
  </w:style>
  <w:style w:type="character" w:customStyle="1" w:styleId="PagrindinistekstasDiagrama">
    <w:name w:val="Pagrindinis tekstas Diagrama"/>
    <w:basedOn w:val="Numatytasispastraiposriftas"/>
    <w:link w:val="Pagrindinistekstas"/>
    <w:rsid w:val="00190676"/>
    <w:rPr>
      <w:rFonts w:ascii="Courier New" w:eastAsia="Courier New" w:hAnsi="Courier New" w:cs="Courier New"/>
      <w:color w:val="000000"/>
      <w:sz w:val="20"/>
      <w:szCs w:val="20"/>
      <w:lang w:eastAsia="lt-LT" w:bidi="lt-LT"/>
    </w:rPr>
  </w:style>
  <w:style w:type="paragraph" w:customStyle="1" w:styleId="a">
    <w:name w:val="Основной текст"/>
    <w:qFormat/>
    <w:rsid w:val="00190676"/>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190676"/>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1906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90676"/>
    <w:pPr>
      <w:widowControl w:val="0"/>
      <w:numPr>
        <w:ilvl w:val="1"/>
        <w:numId w:val="2"/>
      </w:numPr>
      <w:suppressAutoHyphens/>
      <w:overflowPunct w:val="0"/>
      <w:spacing w:after="0" w:line="240" w:lineRule="auto"/>
      <w:jc w:val="both"/>
      <w:outlineLvl w:val="1"/>
    </w:pPr>
    <w:rPr>
      <w:rFonts w:ascii="Courier New" w:eastAsia="Courier New" w:hAnsi="Courier New" w:cs="Courier New"/>
      <w:color w:val="000000"/>
      <w:sz w:val="20"/>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90676"/>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190676"/>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190676"/>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190676"/>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190676"/>
  </w:style>
  <w:style w:type="paragraph" w:customStyle="1" w:styleId="Antrat1">
    <w:name w:val="Antraštė1"/>
    <w:basedOn w:val="prastasis"/>
    <w:next w:val="Pagrindinistekstas"/>
    <w:qFormat/>
    <w:rsid w:val="00190676"/>
    <w:pPr>
      <w:keepNext/>
      <w:widowControl w:val="0"/>
      <w:suppressAutoHyphens/>
      <w:overflowPunct w:val="0"/>
      <w:spacing w:before="240" w:after="120" w:line="240" w:lineRule="auto"/>
    </w:pPr>
    <w:rPr>
      <w:rFonts w:ascii="Liberation Sans" w:eastAsia="MS Gothic" w:hAnsi="Liberation Sans" w:cs="Tahoma"/>
      <w:color w:val="000000"/>
      <w:sz w:val="28"/>
      <w:szCs w:val="28"/>
      <w:lang w:eastAsia="lt-LT" w:bidi="lt-LT"/>
    </w:rPr>
  </w:style>
  <w:style w:type="paragraph" w:styleId="Pagrindinistekstas">
    <w:name w:val="Body Text"/>
    <w:basedOn w:val="prastasis"/>
    <w:link w:val="PagrindinistekstasDiagrama"/>
    <w:rsid w:val="00190676"/>
    <w:pPr>
      <w:widowControl w:val="0"/>
      <w:suppressAutoHyphens/>
      <w:overflowPunct w:val="0"/>
      <w:spacing w:after="140" w:line="276" w:lineRule="auto"/>
    </w:pPr>
    <w:rPr>
      <w:rFonts w:ascii="Courier New" w:eastAsia="Courier New" w:hAnsi="Courier New" w:cs="Courier New"/>
      <w:color w:val="000000"/>
      <w:sz w:val="20"/>
      <w:szCs w:val="20"/>
      <w:lang w:eastAsia="lt-LT" w:bidi="lt-LT"/>
    </w:rPr>
  </w:style>
  <w:style w:type="character" w:customStyle="1" w:styleId="PagrindinistekstasDiagrama">
    <w:name w:val="Pagrindinis tekstas Diagrama"/>
    <w:basedOn w:val="Numatytasispastraiposriftas"/>
    <w:link w:val="Pagrindinistekstas"/>
    <w:rsid w:val="00190676"/>
    <w:rPr>
      <w:rFonts w:ascii="Courier New" w:eastAsia="Courier New" w:hAnsi="Courier New" w:cs="Courier New"/>
      <w:color w:val="000000"/>
      <w:sz w:val="20"/>
      <w:szCs w:val="20"/>
      <w:lang w:eastAsia="lt-LT" w:bidi="lt-LT"/>
    </w:rPr>
  </w:style>
  <w:style w:type="paragraph" w:customStyle="1" w:styleId="a">
    <w:name w:val="Основной текст"/>
    <w:qFormat/>
    <w:rsid w:val="00190676"/>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190676"/>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1906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ija.kims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3079</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Vilija Kimsienė</cp:lastModifiedBy>
  <cp:revision>42</cp:revision>
  <dcterms:created xsi:type="dcterms:W3CDTF">2022-03-30T12:56:00Z</dcterms:created>
  <dcterms:modified xsi:type="dcterms:W3CDTF">2026-02-24T10:54:00Z</dcterms:modified>
</cp:coreProperties>
</file>