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F6CE" w14:textId="77777777" w:rsidR="00CC0880" w:rsidRPr="007F26FA" w:rsidRDefault="00CC0880" w:rsidP="00CC0880">
      <w:pPr>
        <w:tabs>
          <w:tab w:val="center" w:pos="4513"/>
          <w:tab w:val="right" w:pos="9026"/>
        </w:tabs>
        <w:spacing w:after="0" w:line="240" w:lineRule="auto"/>
        <w:ind w:right="-144"/>
        <w:rPr>
          <w:rFonts w:eastAsia="Calibri" w:cstheme="minorHAnsi"/>
          <w:b/>
          <w:bCs/>
          <w:color w:val="1F3864"/>
          <w:sz w:val="28"/>
          <w:szCs w:val="28"/>
          <w:lang w:val="en-GB"/>
        </w:rPr>
      </w:pPr>
      <w:r w:rsidRPr="007F26FA">
        <w:rPr>
          <w:rFonts w:eastAsia="Calibri" w:cstheme="minorHAnsi"/>
          <w:noProof/>
          <w:color w:val="1F3864"/>
          <w:sz w:val="28"/>
          <w:szCs w:val="28"/>
          <w:lang w:eastAsia="lt-LT"/>
        </w:rPr>
        <w:drawing>
          <wp:anchor distT="0" distB="0" distL="114300" distR="114300" simplePos="0" relativeHeight="251659264" behindDoc="1" locked="0" layoutInCell="1" allowOverlap="1" wp14:anchorId="49903BF0" wp14:editId="28D616F9">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6FA">
        <w:rPr>
          <w:rFonts w:eastAsia="Calibri" w:cstheme="minorHAnsi"/>
          <w:b/>
          <w:bCs/>
          <w:color w:val="1F3864"/>
          <w:sz w:val="28"/>
          <w:szCs w:val="28"/>
          <w:lang w:val="en-GB"/>
        </w:rPr>
        <w:t xml:space="preserve">    </w:t>
      </w:r>
    </w:p>
    <w:p w14:paraId="6CF7D347" w14:textId="0EB6D28C" w:rsidR="00CC0880" w:rsidRPr="007F26FA" w:rsidRDefault="00CC0880" w:rsidP="00CC0880">
      <w:pPr>
        <w:tabs>
          <w:tab w:val="center" w:pos="4513"/>
          <w:tab w:val="right" w:pos="9026"/>
        </w:tabs>
        <w:spacing w:after="0" w:line="240" w:lineRule="auto"/>
        <w:rPr>
          <w:rFonts w:eastAsia="Calibri" w:cstheme="minorHAnsi"/>
          <w:b/>
          <w:bCs/>
          <w:color w:val="1F3864"/>
          <w:sz w:val="28"/>
          <w:szCs w:val="28"/>
        </w:rPr>
      </w:pPr>
    </w:p>
    <w:p w14:paraId="7A7146F2" w14:textId="77777777" w:rsidR="00CC0880" w:rsidRPr="007F26FA" w:rsidRDefault="00CC0880" w:rsidP="00CC0880">
      <w:pPr>
        <w:tabs>
          <w:tab w:val="center" w:pos="4513"/>
          <w:tab w:val="right" w:pos="9026"/>
        </w:tabs>
        <w:spacing w:after="0" w:line="240" w:lineRule="auto"/>
        <w:ind w:right="-144"/>
        <w:jc w:val="center"/>
        <w:rPr>
          <w:rFonts w:eastAsia="Calibri" w:cstheme="minorHAnsi"/>
          <w:sz w:val="24"/>
          <w:szCs w:val="24"/>
          <w:lang w:val="en-GB"/>
        </w:rPr>
      </w:pPr>
    </w:p>
    <w:p w14:paraId="0F7BCD39" w14:textId="77777777" w:rsidR="00CC0880" w:rsidRPr="007F26FA" w:rsidRDefault="00CC0880" w:rsidP="00CC0880">
      <w:pPr>
        <w:tabs>
          <w:tab w:val="left" w:pos="5940"/>
        </w:tabs>
        <w:spacing w:after="0" w:line="240" w:lineRule="auto"/>
        <w:rPr>
          <w:rFonts w:eastAsia="Times New Roman" w:cstheme="minorHAnsi"/>
          <w:lang w:val="en-US" w:eastAsia="uk-UA"/>
        </w:rPr>
      </w:pPr>
    </w:p>
    <w:p w14:paraId="791E56ED" w14:textId="77777777" w:rsidR="00CC0880" w:rsidRPr="007F26FA" w:rsidRDefault="00CC0880" w:rsidP="00CC0880">
      <w:pPr>
        <w:tabs>
          <w:tab w:val="left" w:pos="5940"/>
        </w:tabs>
        <w:spacing w:after="0" w:line="240" w:lineRule="auto"/>
        <w:rPr>
          <w:rFonts w:eastAsia="Times New Roman" w:cstheme="minorHAnsi"/>
          <w:lang w:val="en-US" w:eastAsia="uk-UA"/>
        </w:rPr>
      </w:pPr>
    </w:p>
    <w:p w14:paraId="55A5EC7B" w14:textId="77777777" w:rsidR="00CC0880" w:rsidRPr="007F26FA" w:rsidRDefault="00CC0880" w:rsidP="00527A5D">
      <w:pPr>
        <w:tabs>
          <w:tab w:val="left" w:pos="5940"/>
        </w:tabs>
        <w:spacing w:after="0" w:line="240" w:lineRule="auto"/>
        <w:ind w:left="-142"/>
        <w:jc w:val="right"/>
        <w:rPr>
          <w:rFonts w:eastAsia="Times New Roman" w:cstheme="minorHAnsi"/>
          <w:lang w:val="en-US" w:eastAsia="uk-UA"/>
        </w:rPr>
      </w:pPr>
    </w:p>
    <w:p w14:paraId="0839B6CB" w14:textId="1BF9B51D" w:rsidR="00527A5D" w:rsidRPr="007F26FA" w:rsidRDefault="00527A5D" w:rsidP="00527A5D">
      <w:pPr>
        <w:tabs>
          <w:tab w:val="left" w:pos="5940"/>
        </w:tabs>
        <w:spacing w:after="0" w:line="240" w:lineRule="auto"/>
        <w:ind w:left="-142"/>
        <w:jc w:val="right"/>
        <w:rPr>
          <w:rFonts w:eastAsia="Times New Roman" w:cstheme="minorHAnsi"/>
          <w:lang w:val="en-US" w:eastAsia="uk-UA"/>
        </w:rPr>
      </w:pPr>
      <w:r w:rsidRPr="007F26FA">
        <w:rPr>
          <w:rFonts w:eastAsia="Times New Roman" w:cstheme="minorHAnsi"/>
          <w:lang w:val="en-US" w:eastAsia="uk-UA"/>
        </w:rPr>
        <w:t>APPROVED by</w:t>
      </w:r>
    </w:p>
    <w:p w14:paraId="29263D86"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r w:rsidRPr="007F26FA">
        <w:rPr>
          <w:rFonts w:eastAsia="Times New Roman" w:cstheme="minorHAnsi"/>
          <w:lang w:val="en-US" w:eastAsia="uk-UA"/>
        </w:rPr>
        <w:t>Minutes of the Public Procurement Commission</w:t>
      </w:r>
    </w:p>
    <w:p w14:paraId="3B1304DD"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p>
    <w:p w14:paraId="63AE5B30" w14:textId="77777777" w:rsidR="00527A5D" w:rsidRPr="007F26FA" w:rsidRDefault="00527A5D" w:rsidP="00527A5D">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0527A5D">
      <w:pPr>
        <w:spacing w:after="0" w:line="240" w:lineRule="auto"/>
        <w:jc w:val="center"/>
        <w:outlineLvl w:val="0"/>
        <w:rPr>
          <w:rFonts w:eastAsia="Times New Roman" w:cstheme="minorHAnsi"/>
          <w:b/>
          <w:caps/>
          <w:spacing w:val="40"/>
          <w:lang w:val="en-US" w:eastAsia="uk-UA"/>
        </w:rPr>
      </w:pPr>
      <w:r w:rsidRPr="007F26FA">
        <w:rPr>
          <w:rFonts w:eastAsia="Times New Roman" w:cstheme="minorHAnsi"/>
          <w:b/>
          <w:caps/>
          <w:spacing w:val="40"/>
          <w:lang w:val="en-US" w:eastAsia="uk-UA"/>
        </w:rPr>
        <w:t>PROCUREMENT DOCUMENTATION</w:t>
      </w:r>
    </w:p>
    <w:p w14:paraId="0AF2ED61" w14:textId="77777777" w:rsidR="000A4E92" w:rsidRPr="007F26FA" w:rsidRDefault="000A4E92" w:rsidP="000A4E92">
      <w:pPr>
        <w:spacing w:after="0" w:line="240" w:lineRule="auto"/>
        <w:jc w:val="center"/>
        <w:outlineLvl w:val="0"/>
        <w:rPr>
          <w:rFonts w:eastAsia="Times New Roman" w:cstheme="minorHAnsi"/>
          <w:b/>
          <w:caps/>
          <w:spacing w:val="40"/>
          <w:lang w:val="en-US" w:eastAsia="uk-UA"/>
        </w:rPr>
      </w:pPr>
      <w:r w:rsidRPr="007F26FA">
        <w:rPr>
          <w:rFonts w:eastAsia="Times New Roman" w:cstheme="minorHAnsi"/>
          <w:b/>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33565207" w14:textId="66F60EC2" w:rsidR="000A4E92" w:rsidRPr="005A29DD" w:rsidRDefault="000A4E92" w:rsidP="005A29DD">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r w:rsidRPr="000A4E92">
        <w:rPr>
          <w:rFonts w:eastAsia="Times New Roman" w:cstheme="minorHAnsi"/>
          <w:b/>
          <w:bCs/>
          <w:lang w:eastAsia="uk-UA"/>
        </w:rPr>
        <w:t xml:space="preserve">Computer </w:t>
      </w:r>
      <w:proofErr w:type="spellStart"/>
      <w:r w:rsidRPr="000A4E92">
        <w:rPr>
          <w:rFonts w:eastAsia="Times New Roman" w:cstheme="minorHAnsi"/>
          <w:b/>
          <w:bCs/>
          <w:lang w:eastAsia="uk-UA"/>
        </w:rPr>
        <w:t>and</w:t>
      </w:r>
      <w:proofErr w:type="spellEnd"/>
      <w:r w:rsidRPr="000A4E92">
        <w:rPr>
          <w:rFonts w:eastAsia="Times New Roman" w:cstheme="minorHAnsi"/>
          <w:b/>
          <w:bCs/>
          <w:lang w:eastAsia="uk-UA"/>
        </w:rPr>
        <w:t xml:space="preserve"> </w:t>
      </w:r>
      <w:r>
        <w:rPr>
          <w:rFonts w:eastAsia="Times New Roman" w:cstheme="minorHAnsi"/>
          <w:b/>
          <w:bCs/>
          <w:lang w:eastAsia="uk-UA"/>
        </w:rPr>
        <w:t>N</w:t>
      </w:r>
      <w:r w:rsidRPr="000A4E92">
        <w:rPr>
          <w:rFonts w:eastAsia="Times New Roman" w:cstheme="minorHAnsi"/>
          <w:b/>
          <w:bCs/>
          <w:lang w:eastAsia="uk-UA"/>
        </w:rPr>
        <w:t xml:space="preserve">etwork </w:t>
      </w:r>
      <w:proofErr w:type="spellStart"/>
      <w:r w:rsidRPr="000A4E92">
        <w:rPr>
          <w:rFonts w:eastAsia="Times New Roman" w:cstheme="minorHAnsi"/>
          <w:b/>
          <w:bCs/>
          <w:lang w:eastAsia="uk-UA"/>
        </w:rPr>
        <w:t>equipment</w:t>
      </w:r>
      <w:proofErr w:type="spellEnd"/>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862E69">
      <w:pPr>
        <w:keepNext/>
        <w:pageBreakBefore/>
        <w:numPr>
          <w:ilvl w:val="0"/>
          <w:numId w:val="1"/>
        </w:numPr>
        <w:tabs>
          <w:tab w:val="left" w:pos="426"/>
        </w:tabs>
        <w:spacing w:after="0" w:line="240" w:lineRule="auto"/>
        <w:ind w:left="0" w:hanging="12"/>
        <w:jc w:val="center"/>
        <w:outlineLvl w:val="0"/>
        <w:rPr>
          <w:rFonts w:eastAsia="Times New Roman" w:cstheme="minorHAnsi"/>
          <w:b/>
          <w:bCs/>
          <w:kern w:val="32"/>
          <w:lang w:val="en-US" w:eastAsia="uk-UA"/>
        </w:rPr>
      </w:pPr>
      <w:bookmarkStart w:id="0" w:name="_Hlk138406545"/>
      <w:r w:rsidRPr="007F26FA">
        <w:rPr>
          <w:rFonts w:eastAsia="Times New Roman" w:cstheme="minorHAnsi"/>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779BAE2D" w:rsidR="00527A5D" w:rsidRPr="009D6A9F" w:rsidRDefault="00527A5D" w:rsidP="00862E69">
      <w:pPr>
        <w:numPr>
          <w:ilvl w:val="1"/>
          <w:numId w:val="2"/>
        </w:numPr>
        <w:tabs>
          <w:tab w:val="left" w:pos="567"/>
        </w:tabs>
        <w:spacing w:after="0"/>
        <w:ind w:left="0" w:firstLine="0"/>
        <w:jc w:val="both"/>
        <w:rPr>
          <w:rFonts w:eastAsia="Times New Roman" w:cstheme="minorHAnsi"/>
          <w:b/>
          <w:bCs/>
          <w:lang w:val="en-US" w:eastAsia="uk-UA"/>
        </w:rPr>
      </w:pPr>
      <w:r w:rsidRPr="003836CB">
        <w:rPr>
          <w:rFonts w:eastAsia="Times New Roman" w:cstheme="minorHAnsi"/>
          <w:lang w:val="en-US" w:eastAsia="uk-UA"/>
        </w:rPr>
        <w:t xml:space="preserve">Public Institution </w:t>
      </w:r>
      <w:r w:rsidRPr="009F2EA5">
        <w:rPr>
          <w:rFonts w:eastAsia="Times New Roman" w:cstheme="minorHAnsi"/>
          <w:lang w:val="en-US" w:eastAsia="uk-UA"/>
        </w:rPr>
        <w:t xml:space="preserve">Central Project Management Agency (the </w:t>
      </w:r>
      <w:r w:rsidR="00C526A1" w:rsidRPr="009F2EA5">
        <w:rPr>
          <w:rFonts w:eastAsia="Times New Roman" w:cstheme="minorHAnsi"/>
          <w:lang w:val="en-US" w:eastAsia="uk-UA"/>
        </w:rPr>
        <w:t>procurer</w:t>
      </w:r>
      <w:r w:rsidRPr="009F2EA5">
        <w:rPr>
          <w:rFonts w:eastAsia="Times New Roman" w:cstheme="minorHAnsi"/>
          <w:lang w:val="en-US" w:eastAsia="uk-UA"/>
        </w:rPr>
        <w:t xml:space="preserve"> or the </w:t>
      </w:r>
      <w:r w:rsidR="00337685" w:rsidRPr="009F2EA5">
        <w:rPr>
          <w:rFonts w:eastAsia="Times New Roman" w:cstheme="minorHAnsi"/>
          <w:lang w:val="en-US" w:eastAsia="uk-UA"/>
        </w:rPr>
        <w:t>CPVA</w:t>
      </w:r>
      <w:r w:rsidRPr="009F2EA5">
        <w:rPr>
          <w:rFonts w:eastAsia="Times New Roman" w:cstheme="minorHAnsi"/>
          <w:lang w:val="en-US" w:eastAsia="uk-UA"/>
        </w:rPr>
        <w:t xml:space="preserve">), intends to </w:t>
      </w:r>
      <w:r w:rsidR="00140557" w:rsidRPr="009F2EA5">
        <w:rPr>
          <w:rFonts w:eastAsia="Times New Roman" w:cstheme="minorHAnsi"/>
          <w:lang w:val="en-US" w:eastAsia="uk-UA"/>
        </w:rPr>
        <w:t xml:space="preserve">procure </w:t>
      </w:r>
      <w:r w:rsidR="000A4E92" w:rsidRPr="000A4E92">
        <w:rPr>
          <w:rFonts w:cstheme="minorHAnsi"/>
          <w:b/>
          <w:bCs/>
        </w:rPr>
        <w:t xml:space="preserve">Computer </w:t>
      </w:r>
      <w:proofErr w:type="spellStart"/>
      <w:r w:rsidR="000A4E92" w:rsidRPr="000A4E92">
        <w:rPr>
          <w:rFonts w:cstheme="minorHAnsi"/>
          <w:b/>
          <w:bCs/>
        </w:rPr>
        <w:t>and</w:t>
      </w:r>
      <w:proofErr w:type="spellEnd"/>
      <w:r w:rsidR="000A4E92" w:rsidRPr="000A4E92">
        <w:rPr>
          <w:rFonts w:cstheme="minorHAnsi"/>
          <w:b/>
          <w:bCs/>
        </w:rPr>
        <w:t xml:space="preserve"> </w:t>
      </w:r>
      <w:r w:rsidR="000A4E92">
        <w:rPr>
          <w:rFonts w:cstheme="minorHAnsi"/>
          <w:b/>
          <w:bCs/>
        </w:rPr>
        <w:t>N</w:t>
      </w:r>
      <w:r w:rsidR="000A4E92" w:rsidRPr="000A4E92">
        <w:rPr>
          <w:rFonts w:cstheme="minorHAnsi"/>
          <w:b/>
          <w:bCs/>
        </w:rPr>
        <w:t xml:space="preserve">etwork </w:t>
      </w:r>
      <w:proofErr w:type="spellStart"/>
      <w:r w:rsidR="000A4E92" w:rsidRPr="000A4E92">
        <w:rPr>
          <w:rFonts w:cstheme="minorHAnsi"/>
          <w:b/>
          <w:bCs/>
        </w:rPr>
        <w:t>equipment</w:t>
      </w:r>
      <w:proofErr w:type="spellEnd"/>
      <w:r w:rsidR="000A4E92" w:rsidRPr="000A4E92">
        <w:rPr>
          <w:rFonts w:cstheme="minorHAnsi"/>
          <w:b/>
          <w:lang w:val="en-US"/>
        </w:rPr>
        <w:t xml:space="preserve"> </w:t>
      </w:r>
      <w:r w:rsidR="009F2EA5" w:rsidRPr="009F2EA5">
        <w:rPr>
          <w:rFonts w:eastAsia="Times New Roman" w:cstheme="minorHAnsi"/>
          <w:lang w:val="en-US" w:eastAsia="uk-UA"/>
        </w:rPr>
        <w:t>(</w:t>
      </w:r>
      <w:r w:rsidR="00EA78B4" w:rsidRPr="009F2EA5">
        <w:rPr>
          <w:rFonts w:eastAsia="Times New Roman" w:cstheme="minorHAnsi"/>
          <w:lang w:val="en-US" w:eastAsia="uk-UA"/>
        </w:rPr>
        <w:t>Goods)</w:t>
      </w:r>
      <w:r w:rsidR="000A4E92">
        <w:rPr>
          <w:rFonts w:eastAsia="Times New Roman" w:cstheme="minorHAnsi"/>
          <w:lang w:val="en-US" w:eastAsia="uk-UA"/>
        </w:rPr>
        <w:t xml:space="preserve">. </w:t>
      </w:r>
      <w:r w:rsidR="000A4E92" w:rsidRPr="00C0003E">
        <w:rPr>
          <w:rFonts w:eastAsia="Times New Roman"/>
          <w:lang w:val="en-GB" w:eastAsia="uk-UA"/>
        </w:rPr>
        <w:t xml:space="preserve">The final owner and beneficiary </w:t>
      </w:r>
      <w:r w:rsidR="000A4E92">
        <w:rPr>
          <w:rFonts w:eastAsia="Times New Roman"/>
          <w:lang w:val="en-GB" w:eastAsia="uk-UA"/>
        </w:rPr>
        <w:t>is</w:t>
      </w:r>
      <w:r w:rsidR="000A4E92" w:rsidRPr="00C0003E">
        <w:rPr>
          <w:rFonts w:eastAsia="Times New Roman"/>
          <w:lang w:val="en-GB" w:eastAsia="uk-UA"/>
        </w:rPr>
        <w:t xml:space="preserve"> </w:t>
      </w:r>
      <w:r w:rsidR="000A4E92" w:rsidRPr="000A4E92">
        <w:rPr>
          <w:rFonts w:eastAsia="Times New Roman"/>
          <w:lang w:val="en-GB" w:eastAsia="uk-UA"/>
        </w:rPr>
        <w:t xml:space="preserve">Poltava Scientific and Research Forensic </w:t>
      </w:r>
      <w:proofErr w:type="spellStart"/>
      <w:r w:rsidR="000A4E92" w:rsidRPr="000A4E92">
        <w:rPr>
          <w:rFonts w:eastAsia="Times New Roman"/>
          <w:lang w:val="en-GB" w:eastAsia="uk-UA"/>
        </w:rPr>
        <w:t>Center</w:t>
      </w:r>
      <w:proofErr w:type="spellEnd"/>
      <w:r w:rsidR="000A4E92" w:rsidRPr="000A4E92">
        <w:rPr>
          <w:rFonts w:eastAsia="Times New Roman"/>
          <w:lang w:val="en-GB" w:eastAsia="uk-UA"/>
        </w:rPr>
        <w:t xml:space="preserve"> of the Ministry of Internal Affairs of Ukraine</w:t>
      </w:r>
      <w:r w:rsidR="000A4E92">
        <w:rPr>
          <w:rFonts w:eastAsia="Times New Roman"/>
          <w:lang w:val="en-GB" w:eastAsia="uk-UA"/>
        </w:rPr>
        <w:t>.</w:t>
      </w:r>
    </w:p>
    <w:p w14:paraId="34155DFB" w14:textId="3237AF7E" w:rsidR="009D6A9F" w:rsidRPr="009D6A9F" w:rsidRDefault="009D6A9F" w:rsidP="00862E69">
      <w:pPr>
        <w:numPr>
          <w:ilvl w:val="1"/>
          <w:numId w:val="2"/>
        </w:numPr>
        <w:tabs>
          <w:tab w:val="left" w:pos="567"/>
        </w:tabs>
        <w:spacing w:after="0"/>
        <w:ind w:left="0" w:firstLine="0"/>
        <w:jc w:val="both"/>
        <w:rPr>
          <w:rFonts w:eastAsia="Times New Roman" w:cstheme="minorHAnsi"/>
          <w:lang w:val="en-US" w:eastAsia="uk-UA"/>
        </w:rPr>
      </w:pPr>
      <w:r w:rsidRPr="009D6A9F">
        <w:rPr>
          <w:rFonts w:eastAsia="Times New Roman" w:cstheme="minorHAnsi"/>
          <w:lang w:val="en-US" w:eastAsia="uk-UA"/>
        </w:rPr>
        <w:t>Goods are financed by the Lithuanian Development Cooperation and Humanitarian Aid Fund. The project name is "Modernization of DNA Laboratory by Providing Equipment" (hereinafter referred to as the Project).</w:t>
      </w:r>
    </w:p>
    <w:p w14:paraId="4216BB76" w14:textId="0C352546"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w:t>
      </w:r>
      <w:r w:rsidR="009D6A9F">
        <w:rPr>
          <w:rFonts w:eastAsia="Times New Roman"/>
          <w:lang w:val="en-GB" w:eastAsia="uk-UA"/>
        </w:rPr>
        <w:t>3</w:t>
      </w:r>
      <w:r w:rsidRPr="000A4E92">
        <w:rPr>
          <w:rFonts w:eastAsia="Times New Roman"/>
          <w:lang w:val="en-GB" w:eastAsia="uk-UA"/>
        </w:rPr>
        <w:t>.</w:t>
      </w:r>
      <w:r w:rsidRPr="000A4E92">
        <w:rPr>
          <w:rFonts w:eastAsia="Times New Roman"/>
          <w:lang w:val="en-GB" w:eastAsia="uk-UA"/>
        </w:rPr>
        <w:tab/>
        <w:t xml:space="preserve">The Procurement is carried out by means of the Central Public Procurement Information System, web page </w:t>
      </w:r>
      <w:hyperlink r:id="rId12" w:history="1">
        <w:r w:rsidR="00851857" w:rsidRPr="00F25A40">
          <w:rPr>
            <w:rStyle w:val="Hyperlink"/>
            <w:rFonts w:eastAsia="Times New Roman"/>
            <w:lang w:val="en-GB" w:eastAsia="uk-UA"/>
          </w:rPr>
          <w:t>https://viesiejipirkimai.lt</w:t>
        </w:r>
      </w:hyperlink>
      <w:r w:rsidR="00851857">
        <w:rPr>
          <w:rFonts w:eastAsia="Times New Roman"/>
          <w:lang w:val="en-GB" w:eastAsia="uk-UA"/>
        </w:rPr>
        <w:t xml:space="preserve"> </w:t>
      </w:r>
      <w:r w:rsidRPr="000A4E92">
        <w:rPr>
          <w:rFonts w:eastAsia="Times New Roman"/>
          <w:lang w:val="en-GB" w:eastAsia="uk-UA"/>
        </w:rPr>
        <w:t xml:space="preserve">(hereinafter - CPP IS). </w:t>
      </w:r>
    </w:p>
    <w:p w14:paraId="7D2266B2" w14:textId="71E7661A"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w:t>
      </w:r>
      <w:r w:rsidR="009D6A9F">
        <w:rPr>
          <w:rFonts w:eastAsia="Times New Roman"/>
          <w:lang w:val="en-GB" w:eastAsia="uk-UA"/>
        </w:rPr>
        <w:t>4</w:t>
      </w:r>
      <w:r w:rsidRPr="000A4E92">
        <w:rPr>
          <w:rFonts w:eastAsia="Times New Roman"/>
          <w:lang w:val="en-GB" w:eastAsia="uk-UA"/>
        </w:rPr>
        <w:t>.</w:t>
      </w:r>
      <w:r w:rsidRPr="000A4E92">
        <w:rPr>
          <w:rFonts w:eastAsia="Times New Roman"/>
          <w:lang w:val="en-GB" w:eastAsia="uk-UA"/>
        </w:rPr>
        <w:tab/>
        <w:t>The Procurement Conditions and their clarifications and supplements are published in the CPP IS at https://viesiejipirkimai.lt. The Suppliers should closely monitor the clarifications of and additions to the Procurement Documents that are uploaded to the CPP IS.</w:t>
      </w:r>
    </w:p>
    <w:p w14:paraId="2BCAA9C9" w14:textId="274C329C"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w:t>
      </w:r>
      <w:r w:rsidR="009D6A9F">
        <w:rPr>
          <w:rFonts w:eastAsia="Times New Roman"/>
          <w:lang w:val="en-GB" w:eastAsia="uk-UA"/>
        </w:rPr>
        <w:t>5</w:t>
      </w:r>
      <w:r w:rsidRPr="000A4E92">
        <w:rPr>
          <w:rFonts w:eastAsia="Times New Roman"/>
          <w:lang w:val="en-GB" w:eastAsia="uk-UA"/>
        </w:rPr>
        <w:t>.</w:t>
      </w:r>
      <w:r w:rsidRPr="000A4E92">
        <w:rPr>
          <w:rFonts w:eastAsia="Times New Roman"/>
          <w:lang w:val="en-GB" w:eastAsia="uk-UA"/>
        </w:rPr>
        <w:tab/>
        <w:t xml:space="preserve">Only the Suppliers registered with the CPP </w:t>
      </w:r>
      <w:proofErr w:type="gramStart"/>
      <w:r w:rsidRPr="000A4E92">
        <w:rPr>
          <w:rFonts w:eastAsia="Times New Roman"/>
          <w:lang w:val="en-GB" w:eastAsia="uk-UA"/>
        </w:rPr>
        <w:t>IS can participate</w:t>
      </w:r>
      <w:proofErr w:type="gramEnd"/>
      <w:r w:rsidRPr="000A4E92">
        <w:rPr>
          <w:rFonts w:eastAsia="Times New Roman"/>
          <w:lang w:val="en-GB" w:eastAsia="uk-UA"/>
        </w:rPr>
        <w:t xml:space="preserve"> in the Procurement. The Suppliers may register with the CPP IS at </w:t>
      </w:r>
      <w:hyperlink r:id="rId13" w:history="1">
        <w:r w:rsidR="00851857" w:rsidRPr="00F25A40">
          <w:rPr>
            <w:rStyle w:val="Hyperlink"/>
            <w:rFonts w:eastAsia="Times New Roman"/>
            <w:lang w:val="en-GB" w:eastAsia="uk-UA"/>
          </w:rPr>
          <w:t>https://viesiejipirkimai.lt</w:t>
        </w:r>
      </w:hyperlink>
      <w:r w:rsidRPr="000A4E92">
        <w:rPr>
          <w:rFonts w:eastAsia="Times New Roman"/>
          <w:lang w:val="en-GB" w:eastAsia="uk-UA"/>
        </w:rPr>
        <w:t xml:space="preserve">. Instructions on how to register with the </w:t>
      </w:r>
      <w:r w:rsidR="009D6A9F">
        <w:rPr>
          <w:rFonts w:eastAsia="Times New Roman"/>
          <w:lang w:val="en-GB" w:eastAsia="uk-UA"/>
        </w:rPr>
        <w:t>CPP IS</w:t>
      </w:r>
      <w:r w:rsidRPr="000A4E92">
        <w:rPr>
          <w:rFonts w:eastAsia="Times New Roman"/>
          <w:lang w:val="en-GB" w:eastAsia="uk-UA"/>
        </w:rPr>
        <w:t xml:space="preserve"> are available on the Public Procurement Office website</w:t>
      </w:r>
      <w:r w:rsidR="00851857">
        <w:rPr>
          <w:rStyle w:val="FootnoteReference"/>
          <w:rFonts w:eastAsia="Times New Roman"/>
          <w:lang w:val="en-GB" w:eastAsia="uk-UA"/>
        </w:rPr>
        <w:footnoteReference w:id="2"/>
      </w:r>
      <w:r w:rsidRPr="000A4E92">
        <w:rPr>
          <w:rFonts w:eastAsia="Times New Roman"/>
          <w:lang w:val="en-GB" w:eastAsia="uk-UA"/>
        </w:rPr>
        <w:t xml:space="preserve">. </w:t>
      </w:r>
    </w:p>
    <w:p w14:paraId="18E045E2" w14:textId="1E946BF0"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w:t>
      </w:r>
      <w:r w:rsidR="009D6A9F">
        <w:rPr>
          <w:rFonts w:eastAsia="Times New Roman"/>
          <w:lang w:val="en-GB" w:eastAsia="uk-UA"/>
        </w:rPr>
        <w:t>6</w:t>
      </w:r>
      <w:r w:rsidRPr="000A4E92">
        <w:rPr>
          <w:rFonts w:eastAsia="Times New Roman"/>
          <w:lang w:val="en-GB" w:eastAsia="uk-UA"/>
        </w:rPr>
        <w:t>.</w:t>
      </w:r>
      <w:r w:rsidRPr="000A4E92">
        <w:rPr>
          <w:rFonts w:eastAsia="Times New Roman"/>
          <w:lang w:val="en-GB" w:eastAsia="uk-UA"/>
        </w:rPr>
        <w:tab/>
        <w:t>The communication and exchange of information between the Contracting Authority and the Suppliers shall take place using the CPP IS means, except:</w:t>
      </w:r>
    </w:p>
    <w:p w14:paraId="6EE5BBFA" w14:textId="224BD144"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w:t>
      </w:r>
      <w:r w:rsidR="009D6A9F">
        <w:rPr>
          <w:rFonts w:eastAsia="Times New Roman"/>
          <w:lang w:val="en-GB" w:eastAsia="uk-UA"/>
        </w:rPr>
        <w:t>6</w:t>
      </w:r>
      <w:r w:rsidRPr="000A4E92">
        <w:rPr>
          <w:rFonts w:eastAsia="Times New Roman"/>
          <w:lang w:val="en-GB" w:eastAsia="uk-UA"/>
        </w:rPr>
        <w:t>.1.</w:t>
      </w:r>
      <w:r w:rsidRPr="000A4E92">
        <w:rPr>
          <w:rFonts w:eastAsia="Times New Roman"/>
          <w:lang w:val="en-GB" w:eastAsia="uk-UA"/>
        </w:rPr>
        <w:tab/>
        <w:t xml:space="preserve">where in the event of mobilization, war or an </w:t>
      </w:r>
      <w:proofErr w:type="gramStart"/>
      <w:r w:rsidRPr="000A4E92">
        <w:rPr>
          <w:rFonts w:eastAsia="Times New Roman"/>
          <w:lang w:val="en-GB" w:eastAsia="uk-UA"/>
        </w:rPr>
        <w:t>emergency damages</w:t>
      </w:r>
      <w:proofErr w:type="gramEnd"/>
      <w:r w:rsidRPr="000A4E92">
        <w:rPr>
          <w:rFonts w:eastAsia="Times New Roman"/>
          <w:lang w:val="en-GB" w:eastAsia="uk-UA"/>
        </w:rPr>
        <w:t xml:space="preserve"> have been caused to the CPP IS, which prevent the Contracting Authority and the Supplier from communicating and exchanging information using the CPP </w:t>
      </w:r>
      <w:proofErr w:type="gramStart"/>
      <w:r w:rsidRPr="000A4E92">
        <w:rPr>
          <w:rFonts w:eastAsia="Times New Roman"/>
          <w:lang w:val="en-GB" w:eastAsia="uk-UA"/>
        </w:rPr>
        <w:t>IS;</w:t>
      </w:r>
      <w:proofErr w:type="gramEnd"/>
    </w:p>
    <w:p w14:paraId="7E694D98" w14:textId="2EA33CCA"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w:t>
      </w:r>
      <w:r w:rsidR="009D6A9F">
        <w:rPr>
          <w:rFonts w:eastAsia="Times New Roman"/>
          <w:lang w:val="en-GB" w:eastAsia="uk-UA"/>
        </w:rPr>
        <w:t>6</w:t>
      </w:r>
      <w:r w:rsidRPr="000A4E92">
        <w:rPr>
          <w:rFonts w:eastAsia="Times New Roman"/>
          <w:lang w:val="en-GB" w:eastAsia="uk-UA"/>
        </w:rPr>
        <w:t>.2.</w:t>
      </w:r>
      <w:r w:rsidRPr="000A4E92">
        <w:rPr>
          <w:rFonts w:eastAsia="Times New Roman"/>
          <w:lang w:val="en-GB" w:eastAsia="uk-UA"/>
        </w:rPr>
        <w:tab/>
        <w:t xml:space="preserve">in signing or terminating, performing or amending contracts, if the Contracting Authority specifies other means of </w:t>
      </w:r>
      <w:proofErr w:type="gramStart"/>
      <w:r w:rsidRPr="000A4E92">
        <w:rPr>
          <w:rFonts w:eastAsia="Times New Roman"/>
          <w:lang w:val="en-GB" w:eastAsia="uk-UA"/>
        </w:rPr>
        <w:t>communication;</w:t>
      </w:r>
      <w:proofErr w:type="gramEnd"/>
      <w:r w:rsidRPr="000A4E92">
        <w:rPr>
          <w:rFonts w:eastAsia="Times New Roman"/>
          <w:lang w:val="en-GB" w:eastAsia="uk-UA"/>
        </w:rPr>
        <w:t xml:space="preserve"> </w:t>
      </w:r>
    </w:p>
    <w:p w14:paraId="28D2B017" w14:textId="42FE3BD7"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w:t>
      </w:r>
      <w:r w:rsidR="009D6A9F">
        <w:rPr>
          <w:rFonts w:eastAsia="Times New Roman"/>
          <w:lang w:val="en-GB" w:eastAsia="uk-UA"/>
        </w:rPr>
        <w:t>6</w:t>
      </w:r>
      <w:r w:rsidRPr="000A4E92">
        <w:rPr>
          <w:rFonts w:eastAsia="Times New Roman"/>
          <w:lang w:val="en-GB" w:eastAsia="uk-UA"/>
        </w:rPr>
        <w:t>.3.</w:t>
      </w:r>
      <w:r w:rsidRPr="000A4E92">
        <w:rPr>
          <w:rFonts w:eastAsia="Times New Roman"/>
          <w:lang w:val="en-GB" w:eastAsia="uk-UA"/>
        </w:rPr>
        <w:tab/>
        <w:t xml:space="preserve">making claims (claims may be made via the CPP IS, electronic means or shall be delivered by hand against signature through the postal services provider or other proper carrier). </w:t>
      </w:r>
    </w:p>
    <w:p w14:paraId="35BA1D2D" w14:textId="7AF9B8D1"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w:t>
      </w:r>
      <w:r w:rsidR="009D6A9F">
        <w:rPr>
          <w:rFonts w:eastAsia="Times New Roman"/>
          <w:lang w:val="en-GB" w:eastAsia="uk-UA"/>
        </w:rPr>
        <w:t>7</w:t>
      </w:r>
      <w:r w:rsidRPr="000A4E92">
        <w:rPr>
          <w:rFonts w:eastAsia="Times New Roman"/>
          <w:lang w:val="en-GB" w:eastAsia="uk-UA"/>
        </w:rPr>
        <w:t>.</w:t>
      </w:r>
      <w:r w:rsidRPr="000A4E92">
        <w:rPr>
          <w:rFonts w:eastAsia="Times New Roman"/>
          <w:lang w:val="en-GB" w:eastAsia="uk-UA"/>
        </w:rPr>
        <w:tab/>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organisations, consular offices and special missions, military envoys or special attachés abroad or intended for the developmental cooperation and other projects under implementation abroad”, approved by Order No. V-809/V-188 of 31 August 2017 of the Minister of National </w:t>
      </w:r>
      <w:proofErr w:type="spellStart"/>
      <w:r w:rsidRPr="000A4E92">
        <w:rPr>
          <w:rFonts w:eastAsia="Times New Roman"/>
          <w:lang w:val="en-GB" w:eastAsia="uk-UA"/>
        </w:rPr>
        <w:t>Defense</w:t>
      </w:r>
      <w:proofErr w:type="spellEnd"/>
      <w:r w:rsidRPr="000A4E92">
        <w:rPr>
          <w:rFonts w:eastAsia="Times New Roman"/>
          <w:lang w:val="en-GB" w:eastAsia="uk-UA"/>
        </w:rPr>
        <w:t xml:space="preserve"> of the Republic of Lithuania and Minister of Foreign Affairs of the Republic of Lithuania (hereinafter - Description) (Annex 4) and this Procurement Documentation.</w:t>
      </w:r>
    </w:p>
    <w:p w14:paraId="3FFE1161" w14:textId="3F60FB42"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w:t>
      </w:r>
      <w:r w:rsidR="009D6A9F">
        <w:rPr>
          <w:rFonts w:eastAsia="Times New Roman"/>
          <w:lang w:val="en-GB" w:eastAsia="uk-UA"/>
        </w:rPr>
        <w:t>8</w:t>
      </w:r>
      <w:r w:rsidRPr="000A4E92">
        <w:rPr>
          <w:rFonts w:eastAsia="Times New Roman"/>
          <w:lang w:val="en-GB" w:eastAsia="uk-UA"/>
        </w:rPr>
        <w:t>.</w:t>
      </w:r>
      <w:r w:rsidRPr="000A4E92">
        <w:rPr>
          <w:rFonts w:eastAsia="Times New Roman"/>
          <w:lang w:val="en-GB" w:eastAsia="uk-UA"/>
        </w:rPr>
        <w:tab/>
        <w:t>The Procurement shall be carried out in accordance with the principles of equality, non-discrimination, transparency, mutual recognition, proportionality as well as the requirements of confidentiality and impartiality.</w:t>
      </w:r>
    </w:p>
    <w:p w14:paraId="10ED7B66" w14:textId="73868461"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w:t>
      </w:r>
      <w:r w:rsidR="009D6A9F">
        <w:rPr>
          <w:rFonts w:eastAsia="Times New Roman"/>
          <w:lang w:val="en-GB" w:eastAsia="uk-UA"/>
        </w:rPr>
        <w:t>9</w:t>
      </w:r>
      <w:r w:rsidRPr="000A4E92">
        <w:rPr>
          <w:rFonts w:eastAsia="Times New Roman"/>
          <w:lang w:val="en-GB" w:eastAsia="uk-UA"/>
        </w:rPr>
        <w:t>.</w:t>
      </w:r>
      <w:r w:rsidRPr="000A4E92">
        <w:rPr>
          <w:rFonts w:eastAsia="Times New Roman"/>
          <w:lang w:val="en-GB" w:eastAsia="uk-UA"/>
        </w:rPr>
        <w:tab/>
        <w:t>All terms and conditions are set out in the procurement documentation, including:</w:t>
      </w:r>
    </w:p>
    <w:p w14:paraId="01A3C4A3" w14:textId="0A4F8C2F"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w:t>
      </w:r>
      <w:r w:rsidR="009D6A9F">
        <w:rPr>
          <w:rFonts w:eastAsia="Times New Roman"/>
          <w:lang w:val="en-GB" w:eastAsia="uk-UA"/>
        </w:rPr>
        <w:t>9</w:t>
      </w:r>
      <w:r w:rsidRPr="000A4E92">
        <w:rPr>
          <w:rFonts w:eastAsia="Times New Roman"/>
          <w:lang w:val="en-GB" w:eastAsia="uk-UA"/>
        </w:rPr>
        <w:t>.1.</w:t>
      </w:r>
      <w:r w:rsidRPr="000A4E92">
        <w:rPr>
          <w:rFonts w:eastAsia="Times New Roman"/>
          <w:lang w:val="en-GB" w:eastAsia="uk-UA"/>
        </w:rPr>
        <w:tab/>
        <w:t xml:space="preserve">notice of procurement and the procurement documents published in the Central Public Procurement Information System (CPP IS) in accordance with the procedure stipulated in Article 34 of the Law on Public Procurement (LPP). Additional notices and information notices may be published on the website of the procurer, elsewhere on the Internet, in local publications of the state wherein the procurement is conducted or by other </w:t>
      </w:r>
      <w:proofErr w:type="gramStart"/>
      <w:r w:rsidRPr="000A4E92">
        <w:rPr>
          <w:rFonts w:eastAsia="Times New Roman"/>
          <w:lang w:val="en-GB" w:eastAsia="uk-UA"/>
        </w:rPr>
        <w:t>means;</w:t>
      </w:r>
      <w:proofErr w:type="gramEnd"/>
    </w:p>
    <w:p w14:paraId="02BB46C2" w14:textId="267E02F5"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w:t>
      </w:r>
      <w:r w:rsidR="009D6A9F">
        <w:rPr>
          <w:rFonts w:eastAsia="Times New Roman"/>
          <w:lang w:val="en-GB" w:eastAsia="uk-UA"/>
        </w:rPr>
        <w:t>9</w:t>
      </w:r>
      <w:r w:rsidRPr="000A4E92">
        <w:rPr>
          <w:rFonts w:eastAsia="Times New Roman"/>
          <w:lang w:val="en-GB" w:eastAsia="uk-UA"/>
        </w:rPr>
        <w:t>.2.</w:t>
      </w:r>
      <w:r w:rsidRPr="000A4E92">
        <w:rPr>
          <w:rFonts w:eastAsia="Times New Roman"/>
          <w:lang w:val="en-GB" w:eastAsia="uk-UA"/>
        </w:rPr>
        <w:tab/>
        <w:t>terms of the written selective tendering procedure for procurement of Services (including annexes) (Terms of procurement</w:t>
      </w:r>
      <w:proofErr w:type="gramStart"/>
      <w:r w:rsidRPr="000A4E92">
        <w:rPr>
          <w:rFonts w:eastAsia="Times New Roman"/>
          <w:lang w:val="en-GB" w:eastAsia="uk-UA"/>
        </w:rPr>
        <w:t>);</w:t>
      </w:r>
      <w:proofErr w:type="gramEnd"/>
    </w:p>
    <w:p w14:paraId="65963407" w14:textId="12631B66"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w:t>
      </w:r>
      <w:r w:rsidR="009D6A9F">
        <w:rPr>
          <w:rFonts w:eastAsia="Times New Roman"/>
          <w:lang w:val="en-GB" w:eastAsia="uk-UA"/>
        </w:rPr>
        <w:t>9</w:t>
      </w:r>
      <w:r w:rsidRPr="000A4E92">
        <w:rPr>
          <w:rFonts w:eastAsia="Times New Roman"/>
          <w:lang w:val="en-GB" w:eastAsia="uk-UA"/>
        </w:rPr>
        <w:t>.3.</w:t>
      </w:r>
      <w:r w:rsidRPr="000A4E92">
        <w:rPr>
          <w:rFonts w:eastAsia="Times New Roman"/>
          <w:lang w:val="en-GB" w:eastAsia="uk-UA"/>
        </w:rPr>
        <w:tab/>
        <w:t xml:space="preserve">explanatory (revision) notes to the procurement documentation, as well as answers to the </w:t>
      </w:r>
      <w:proofErr w:type="gramStart"/>
      <w:r w:rsidRPr="000A4E92">
        <w:rPr>
          <w:rFonts w:eastAsia="Times New Roman"/>
          <w:lang w:val="en-GB" w:eastAsia="uk-UA"/>
        </w:rPr>
        <w:t>supplier‘</w:t>
      </w:r>
      <w:proofErr w:type="gramEnd"/>
      <w:r w:rsidRPr="000A4E92">
        <w:rPr>
          <w:rFonts w:eastAsia="Times New Roman"/>
          <w:lang w:val="en-GB" w:eastAsia="uk-UA"/>
        </w:rPr>
        <w:t>s questions (if any), published in the CPP IS.</w:t>
      </w:r>
    </w:p>
    <w:p w14:paraId="4E56D4AF" w14:textId="51C5F268"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w:t>
      </w:r>
      <w:r w:rsidR="009D6A9F">
        <w:rPr>
          <w:rFonts w:eastAsia="Times New Roman"/>
          <w:lang w:val="en-GB" w:eastAsia="uk-UA"/>
        </w:rPr>
        <w:t>10</w:t>
      </w:r>
      <w:r w:rsidRPr="000A4E92">
        <w:rPr>
          <w:rFonts w:eastAsia="Times New Roman"/>
          <w:lang w:val="en-GB" w:eastAsia="uk-UA"/>
        </w:rPr>
        <w:t>.</w:t>
      </w:r>
      <w:r w:rsidRPr="000A4E92">
        <w:rPr>
          <w:rFonts w:eastAsia="Times New Roman"/>
          <w:lang w:val="en-GB" w:eastAsia="uk-UA"/>
        </w:rPr>
        <w:tab/>
        <w:t xml:space="preserve"> CPVA is not a value added tax (VAT) payer. </w:t>
      </w:r>
    </w:p>
    <w:p w14:paraId="742A0A86" w14:textId="13F0CFF6"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1.1</w:t>
      </w:r>
      <w:r w:rsidR="009D6A9F">
        <w:rPr>
          <w:rFonts w:eastAsia="Times New Roman"/>
          <w:lang w:val="en-GB" w:eastAsia="uk-UA"/>
        </w:rPr>
        <w:t>1</w:t>
      </w:r>
      <w:r w:rsidRPr="000A4E92">
        <w:rPr>
          <w:rFonts w:eastAsia="Times New Roman"/>
          <w:lang w:val="en-GB" w:eastAsia="uk-UA"/>
        </w:rPr>
        <w:t>.</w:t>
      </w:r>
      <w:r w:rsidRPr="000A4E92">
        <w:rPr>
          <w:rFonts w:eastAsia="Times New Roman"/>
          <w:lang w:val="en-GB" w:eastAsia="uk-UA"/>
        </w:rPr>
        <w:tab/>
        <w:t xml:space="preserve"> The procurement is organized and executed by the Public Procurement Commission (hereinafter - Commission). Persons authorized to maintain direct contact with the suppliers: (Tadas Kontrimas), email: </w:t>
      </w:r>
      <w:hyperlink r:id="rId14" w:history="1">
        <w:r w:rsidRPr="00052753">
          <w:rPr>
            <w:rStyle w:val="Hyperlink"/>
            <w:rFonts w:eastAsia="Times New Roman"/>
            <w:lang w:val="en-GB" w:eastAsia="uk-UA"/>
          </w:rPr>
          <w:t>publicprocurement@cpva.lt</w:t>
        </w:r>
      </w:hyperlink>
      <w:r w:rsidRPr="000A4E92">
        <w:rPr>
          <w:rFonts w:eastAsia="Times New Roman"/>
          <w:lang w:val="en-GB" w:eastAsia="uk-UA"/>
        </w:rPr>
        <w:t>.</w:t>
      </w:r>
    </w:p>
    <w:p w14:paraId="0BE2A56D" w14:textId="3B1A9421"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1.1</w:t>
      </w:r>
      <w:r w:rsidR="009D6A9F">
        <w:rPr>
          <w:rFonts w:eastAsia="Times New Roman"/>
          <w:lang w:val="en-GB" w:eastAsia="uk-UA"/>
        </w:rPr>
        <w:t>2</w:t>
      </w:r>
      <w:r w:rsidRPr="000A4E92">
        <w:rPr>
          <w:rFonts w:eastAsia="Times New Roman"/>
          <w:lang w:val="en-GB" w:eastAsia="uk-UA"/>
        </w:rPr>
        <w:t>.</w:t>
      </w:r>
      <w:r w:rsidRPr="000A4E92">
        <w:rPr>
          <w:rFonts w:eastAsia="Times New Roman"/>
          <w:lang w:val="en-GB" w:eastAsia="uk-UA"/>
        </w:rPr>
        <w:tab/>
        <w:t>If there are any doubts about the transparency of this procurement, please don’t hesitate and report anonymously complaint:</w:t>
      </w:r>
    </w:p>
    <w:p w14:paraId="10F10C0F" w14:textId="77777777"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 xml:space="preserve">      - </w:t>
      </w:r>
      <w:proofErr w:type="gramStart"/>
      <w:r w:rsidRPr="000A4E92">
        <w:rPr>
          <w:rFonts w:eastAsia="Times New Roman"/>
          <w:lang w:val="en-GB" w:eastAsia="uk-UA"/>
        </w:rPr>
        <w:t>personally</w:t>
      </w:r>
      <w:proofErr w:type="gramEnd"/>
      <w:r w:rsidRPr="000A4E92">
        <w:rPr>
          <w:rFonts w:eastAsia="Times New Roman"/>
          <w:lang w:val="en-GB" w:eastAsia="uk-UA"/>
        </w:rPr>
        <w:t xml:space="preserve"> and in </w:t>
      </w:r>
      <w:proofErr w:type="gramStart"/>
      <w:r w:rsidRPr="000A4E92">
        <w:rPr>
          <w:rFonts w:eastAsia="Times New Roman"/>
          <w:lang w:val="en-GB" w:eastAsia="uk-UA"/>
        </w:rPr>
        <w:t>written;</w:t>
      </w:r>
      <w:proofErr w:type="gramEnd"/>
    </w:p>
    <w:p w14:paraId="0A685D8A" w14:textId="77777777"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 xml:space="preserve">      - via phone + 370 (8) 5 249 </w:t>
      </w:r>
      <w:proofErr w:type="gramStart"/>
      <w:r w:rsidRPr="000A4E92">
        <w:rPr>
          <w:rFonts w:eastAsia="Times New Roman"/>
          <w:lang w:val="en-GB" w:eastAsia="uk-UA"/>
        </w:rPr>
        <w:t>9239;</w:t>
      </w:r>
      <w:proofErr w:type="gramEnd"/>
    </w:p>
    <w:p w14:paraId="60D9328D" w14:textId="49D6261A" w:rsidR="000A4E92" w:rsidRP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 xml:space="preserve">      - via e-mail </w:t>
      </w:r>
      <w:hyperlink r:id="rId15" w:history="1">
        <w:r w:rsidRPr="00052753">
          <w:rPr>
            <w:rStyle w:val="Hyperlink"/>
            <w:rFonts w:eastAsia="Times New Roman"/>
            <w:lang w:val="en-GB" w:eastAsia="uk-UA"/>
          </w:rPr>
          <w:t>skaidrumas@cpva.lt</w:t>
        </w:r>
      </w:hyperlink>
      <w:r w:rsidRPr="000A4E92">
        <w:rPr>
          <w:rFonts w:eastAsia="Times New Roman"/>
          <w:lang w:val="en-GB" w:eastAsia="uk-UA"/>
        </w:rPr>
        <w:t xml:space="preserve"> to the Agency’s Working Group which is set to </w:t>
      </w:r>
      <w:proofErr w:type="spellStart"/>
      <w:r w:rsidRPr="000A4E92">
        <w:rPr>
          <w:rFonts w:eastAsia="Times New Roman"/>
          <w:lang w:val="en-GB" w:eastAsia="uk-UA"/>
        </w:rPr>
        <w:t>analyze</w:t>
      </w:r>
      <w:proofErr w:type="spellEnd"/>
      <w:r w:rsidRPr="000A4E92">
        <w:rPr>
          <w:rFonts w:eastAsia="Times New Roman"/>
          <w:lang w:val="en-GB" w:eastAsia="uk-UA"/>
        </w:rPr>
        <w:t xml:space="preserve"> the probability of corruption occurrences. Remaining information - </w:t>
      </w:r>
      <w:hyperlink r:id="rId16" w:history="1">
        <w:r w:rsidRPr="00052753">
          <w:rPr>
            <w:rStyle w:val="Hyperlink"/>
            <w:rFonts w:eastAsia="Times New Roman"/>
            <w:lang w:val="en-GB" w:eastAsia="uk-UA"/>
          </w:rPr>
          <w:t>https://cpva.lt/korupcijos-ir-sukciavimo-prevencija</w:t>
        </w:r>
      </w:hyperlink>
      <w:r w:rsidRPr="000A4E92">
        <w:rPr>
          <w:rFonts w:eastAsia="Times New Roman"/>
          <w:lang w:val="en-GB" w:eastAsia="uk-UA"/>
        </w:rPr>
        <w:t xml:space="preserve">.  </w:t>
      </w:r>
    </w:p>
    <w:p w14:paraId="077076CA" w14:textId="0909DCA1" w:rsidR="000A4E92" w:rsidRDefault="000A4E92" w:rsidP="000A4E92">
      <w:pPr>
        <w:tabs>
          <w:tab w:val="left" w:pos="567"/>
        </w:tabs>
        <w:spacing w:after="0"/>
        <w:jc w:val="both"/>
        <w:rPr>
          <w:rFonts w:eastAsia="Times New Roman"/>
          <w:lang w:val="en-GB" w:eastAsia="uk-UA"/>
        </w:rPr>
      </w:pPr>
      <w:r w:rsidRPr="000A4E92">
        <w:rPr>
          <w:rFonts w:eastAsia="Times New Roman"/>
          <w:lang w:val="en-GB" w:eastAsia="uk-UA"/>
        </w:rPr>
        <w:t>1.1</w:t>
      </w:r>
      <w:r w:rsidR="009D6A9F">
        <w:rPr>
          <w:rFonts w:eastAsia="Times New Roman"/>
          <w:lang w:val="en-GB" w:eastAsia="uk-UA"/>
        </w:rPr>
        <w:t>3</w:t>
      </w:r>
      <w:r w:rsidRPr="000A4E92">
        <w:rPr>
          <w:rFonts w:eastAsia="Times New Roman"/>
          <w:lang w:val="en-GB" w:eastAsia="uk-UA"/>
        </w:rPr>
        <w:t>. References in the description of the procurement object (technical specification) to the standard, specific trademark, manufacturer, origin of the services and / or the like must be read and understood together with the words “or equivalent”.</w:t>
      </w:r>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0527A5D" w:rsidP="00862E69">
      <w:pPr>
        <w:numPr>
          <w:ilvl w:val="0"/>
          <w:numId w:val="1"/>
        </w:numPr>
        <w:tabs>
          <w:tab w:val="left" w:pos="426"/>
        </w:tabs>
        <w:spacing w:after="0" w:line="240" w:lineRule="auto"/>
        <w:ind w:left="0" w:right="57" w:firstLine="0"/>
        <w:jc w:val="center"/>
        <w:outlineLvl w:val="0"/>
        <w:rPr>
          <w:rFonts w:eastAsia="Times New Roman" w:cstheme="minorHAnsi"/>
          <w:b/>
          <w:lang w:val="en-US" w:eastAsia="uk-UA"/>
        </w:rPr>
      </w:pPr>
      <w:r w:rsidRPr="007F26FA">
        <w:rPr>
          <w:rFonts w:eastAsia="Times New Roman" w:cstheme="minorHAnsi"/>
          <w:b/>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01D98A1B" w:rsidR="00F53374" w:rsidRPr="007F26FA" w:rsidRDefault="00527A5D" w:rsidP="005D5134">
      <w:pPr>
        <w:numPr>
          <w:ilvl w:val="1"/>
          <w:numId w:val="3"/>
        </w:numPr>
        <w:tabs>
          <w:tab w:val="left" w:pos="426"/>
        </w:tabs>
        <w:spacing w:after="0" w:line="240" w:lineRule="auto"/>
        <w:ind w:left="0" w:firstLine="0"/>
        <w:jc w:val="both"/>
        <w:rPr>
          <w:rFonts w:eastAsia="Times New Roman" w:cstheme="minorHAnsi"/>
          <w:lang w:val="en-US" w:eastAsia="uk-UA"/>
        </w:rPr>
      </w:pPr>
      <w:r w:rsidRPr="007F26FA">
        <w:rPr>
          <w:rFonts w:eastAsia="Times New Roman" w:cstheme="minorHAnsi"/>
          <w:lang w:val="en-US" w:eastAsia="uk-UA"/>
        </w:rPr>
        <w:t xml:space="preserve"> The Object of the Procurement shall be Goods</w:t>
      </w:r>
      <w:r w:rsidR="00337685">
        <w:rPr>
          <w:rFonts w:eastAsia="Times New Roman" w:cstheme="minorHAnsi"/>
          <w:lang w:val="en-US" w:eastAsia="uk-UA"/>
        </w:rPr>
        <w:t xml:space="preserve"> </w:t>
      </w:r>
      <w:r w:rsidR="00337685" w:rsidRPr="00DE6427">
        <w:rPr>
          <w:rFonts w:eastAsia="Times New Roman" w:cstheme="minorHAnsi"/>
          <w:lang w:val="en-US" w:eastAsia="uk-UA"/>
        </w:rPr>
        <w:t>for implementation of the project activities.</w:t>
      </w:r>
    </w:p>
    <w:p w14:paraId="1574211D" w14:textId="6EACDAB6" w:rsidR="00680E53" w:rsidRPr="007F26FA" w:rsidRDefault="00154E77" w:rsidP="005D5134">
      <w:pPr>
        <w:numPr>
          <w:ilvl w:val="1"/>
          <w:numId w:val="3"/>
        </w:numPr>
        <w:tabs>
          <w:tab w:val="left" w:pos="426"/>
        </w:tabs>
        <w:spacing w:after="0" w:line="240" w:lineRule="auto"/>
        <w:ind w:left="0" w:firstLine="0"/>
        <w:jc w:val="both"/>
        <w:rPr>
          <w:rFonts w:eastAsia="Times New Roman" w:cstheme="minorHAnsi"/>
          <w:lang w:val="en-US" w:eastAsia="uk-UA"/>
        </w:rPr>
      </w:pPr>
      <w:r w:rsidRPr="007F26FA">
        <w:rPr>
          <w:rFonts w:eastAsia="Times New Roman" w:cstheme="minorHAnsi"/>
          <w:lang w:val="en-US" w:eastAsia="uk-UA"/>
        </w:rPr>
        <w:t xml:space="preserve"> </w:t>
      </w:r>
      <w:r w:rsidR="001178A3" w:rsidRPr="0EB4C282">
        <w:rPr>
          <w:rFonts w:eastAsia="Times New Roman"/>
          <w:lang w:val="en-US" w:eastAsia="uk-UA"/>
        </w:rPr>
        <w:t>The Object of the Procurement shall not be divided into lots, e.g., suppliers must submit tenders to the entire scope of Procurement.</w:t>
      </w:r>
    </w:p>
    <w:p w14:paraId="356697BB" w14:textId="77777777" w:rsidR="00E32C56" w:rsidRDefault="00E32C56" w:rsidP="005D5134">
      <w:pPr>
        <w:numPr>
          <w:ilvl w:val="1"/>
          <w:numId w:val="3"/>
        </w:numPr>
        <w:tabs>
          <w:tab w:val="left" w:pos="426"/>
        </w:tabs>
        <w:spacing w:after="0" w:line="240" w:lineRule="auto"/>
        <w:ind w:left="0" w:firstLine="0"/>
        <w:jc w:val="both"/>
        <w:rPr>
          <w:rFonts w:eastAsia="Times New Roman" w:cstheme="minorHAnsi"/>
          <w:bCs/>
          <w:lang w:val="en-US" w:eastAsia="uk-UA"/>
        </w:rPr>
      </w:pPr>
      <w:r w:rsidRPr="00E32C56">
        <w:rPr>
          <w:rFonts w:eastAsia="Times New Roman" w:cstheme="minorHAnsi"/>
          <w:lang w:val="en-GB" w:eastAsia="uk-UA"/>
        </w:rPr>
        <w:t>Submission of alternative tenders is prohibited. </w:t>
      </w:r>
      <w:r w:rsidRPr="00E32C56">
        <w:rPr>
          <w:rFonts w:eastAsia="Times New Roman" w:cstheme="minorHAnsi"/>
          <w:lang w:eastAsia="uk-UA"/>
        </w:rPr>
        <w:t> </w:t>
      </w:r>
    </w:p>
    <w:p w14:paraId="0B7E041C" w14:textId="59C1E603" w:rsidR="00527A5D" w:rsidRPr="00E32C56" w:rsidRDefault="00527A5D" w:rsidP="005D5134">
      <w:pPr>
        <w:numPr>
          <w:ilvl w:val="1"/>
          <w:numId w:val="3"/>
        </w:numPr>
        <w:tabs>
          <w:tab w:val="left" w:pos="426"/>
        </w:tabs>
        <w:spacing w:after="0" w:line="240" w:lineRule="auto"/>
        <w:ind w:left="0" w:firstLine="0"/>
        <w:jc w:val="both"/>
        <w:rPr>
          <w:rFonts w:eastAsia="Times New Roman" w:cstheme="minorHAnsi"/>
          <w:bCs/>
          <w:lang w:val="en-US" w:eastAsia="uk-UA"/>
        </w:rPr>
      </w:pPr>
      <w:r w:rsidRPr="00E32C56">
        <w:rPr>
          <w:rFonts w:eastAsia="Times New Roman" w:cstheme="minorHAnsi"/>
          <w:bCs/>
          <w:lang w:val="en-US" w:eastAsia="uk-UA"/>
        </w:rPr>
        <w:t xml:space="preserve">Requirements for the Goods and their quantities are provided in </w:t>
      </w:r>
      <w:r w:rsidR="00A27BDA" w:rsidRPr="00E32C56">
        <w:rPr>
          <w:rFonts w:eastAsia="Times New Roman" w:cstheme="minorHAnsi"/>
          <w:bCs/>
          <w:lang w:val="en-US" w:eastAsia="uk-UA"/>
        </w:rPr>
        <w:t xml:space="preserve">the </w:t>
      </w:r>
      <w:r w:rsidRPr="00E32C56">
        <w:rPr>
          <w:rFonts w:eastAsia="Times New Roman" w:cstheme="minorHAnsi"/>
          <w:bCs/>
          <w:lang w:val="en-US" w:eastAsia="uk-UA"/>
        </w:rPr>
        <w:t xml:space="preserve">Technical Specification </w:t>
      </w:r>
      <w:r w:rsidRPr="00E32C56">
        <w:rPr>
          <w:rFonts w:eastAsia="Times New Roman" w:cstheme="minorHAnsi"/>
          <w:bCs/>
          <w:color w:val="222222"/>
          <w:lang w:val="en-US" w:eastAsia="uk-UA"/>
        </w:rPr>
        <w:t>(Annex 1)</w:t>
      </w:r>
      <w:r w:rsidRPr="00E32C56">
        <w:rPr>
          <w:rFonts w:eastAsia="Times New Roman" w:cstheme="minorHAnsi"/>
          <w:bCs/>
          <w:lang w:val="en-US" w:eastAsia="uk-UA"/>
        </w:rPr>
        <w:t>.</w:t>
      </w:r>
    </w:p>
    <w:p w14:paraId="17DE3F54" w14:textId="77777777" w:rsidR="00542190" w:rsidRDefault="00527A5D" w:rsidP="005D5134">
      <w:pPr>
        <w:numPr>
          <w:ilvl w:val="1"/>
          <w:numId w:val="3"/>
        </w:numPr>
        <w:tabs>
          <w:tab w:val="left" w:pos="426"/>
        </w:tabs>
        <w:spacing w:after="0" w:line="240" w:lineRule="auto"/>
        <w:ind w:left="0" w:firstLine="0"/>
        <w:jc w:val="both"/>
        <w:rPr>
          <w:rFonts w:eastAsia="Times New Roman" w:cstheme="minorHAnsi"/>
          <w:lang w:val="en-US" w:eastAsia="uk-UA"/>
        </w:rPr>
      </w:pPr>
      <w:r w:rsidRPr="007F26FA">
        <w:rPr>
          <w:rFonts w:eastAsia="Times New Roman" w:cstheme="minorHAnsi"/>
          <w:lang w:val="en-US" w:eastAsia="uk-UA"/>
        </w:rPr>
        <w:t xml:space="preserve"> Term for fulfillment of </w:t>
      </w:r>
      <w:r w:rsidRPr="00542190">
        <w:rPr>
          <w:rFonts w:eastAsia="Times New Roman" w:cstheme="minorHAnsi"/>
          <w:lang w:val="en-US" w:eastAsia="uk-UA"/>
        </w:rPr>
        <w:t>the contractual obligations</w:t>
      </w:r>
      <w:r w:rsidRPr="00542190">
        <w:rPr>
          <w:rFonts w:eastAsia="Times New Roman" w:cstheme="minorHAnsi"/>
          <w:bCs/>
          <w:lang w:val="en-US" w:eastAsia="uk-UA"/>
        </w:rPr>
        <w:t xml:space="preserve"> </w:t>
      </w:r>
      <w:r w:rsidR="00441506" w:rsidRPr="00542190">
        <w:rPr>
          <w:rFonts w:eastAsia="Times New Roman" w:cstheme="minorHAnsi"/>
          <w:bCs/>
          <w:lang w:val="en-US" w:eastAsia="uk-UA"/>
        </w:rPr>
        <w:t>–</w:t>
      </w:r>
      <w:r w:rsidR="00542190">
        <w:rPr>
          <w:rFonts w:eastAsia="Times New Roman" w:cstheme="minorHAnsi"/>
          <w:b/>
          <w:lang w:val="en-US" w:eastAsia="uk-UA"/>
        </w:rPr>
        <w:t xml:space="preserve"> </w:t>
      </w:r>
      <w:r w:rsidR="00542190" w:rsidRPr="00542190">
        <w:rPr>
          <w:rFonts w:eastAsia="Times New Roman" w:cstheme="minorHAnsi"/>
          <w:b/>
          <w:lang w:val="en-US" w:eastAsia="uk-UA"/>
        </w:rPr>
        <w:t>4 months</w:t>
      </w:r>
      <w:r w:rsidR="00BF2FD1" w:rsidRPr="00542190">
        <w:rPr>
          <w:rFonts w:eastAsia="Times New Roman" w:cstheme="minorHAnsi"/>
          <w:b/>
          <w:lang w:val="en-US" w:eastAsia="uk-UA"/>
        </w:rPr>
        <w:t xml:space="preserve"> </w:t>
      </w:r>
      <w:r w:rsidRPr="00542190">
        <w:rPr>
          <w:rFonts w:eastAsia="Times New Roman" w:cstheme="minorHAnsi"/>
          <w:b/>
          <w:lang w:val="en-US" w:eastAsia="uk-UA"/>
        </w:rPr>
        <w:t xml:space="preserve">from the signing of the </w:t>
      </w:r>
      <w:r w:rsidR="00F21F2C" w:rsidRPr="00542190">
        <w:rPr>
          <w:rFonts w:eastAsia="Times New Roman" w:cstheme="minorHAnsi"/>
          <w:b/>
          <w:lang w:val="en-US" w:eastAsia="uk-UA"/>
        </w:rPr>
        <w:t>C</w:t>
      </w:r>
      <w:r w:rsidRPr="00542190">
        <w:rPr>
          <w:rFonts w:eastAsia="Times New Roman" w:cstheme="minorHAnsi"/>
          <w:b/>
          <w:lang w:val="en-US" w:eastAsia="uk-UA"/>
        </w:rPr>
        <w:t>ontract</w:t>
      </w:r>
      <w:r w:rsidR="00D07B97" w:rsidRPr="00542190">
        <w:rPr>
          <w:rFonts w:eastAsia="Times New Roman" w:cstheme="minorHAnsi"/>
          <w:lang w:val="en-US" w:eastAsia="uk-UA"/>
        </w:rPr>
        <w:t xml:space="preserve">, </w:t>
      </w:r>
      <w:r w:rsidR="00D07B97" w:rsidRPr="00542190">
        <w:rPr>
          <w:rFonts w:eastAsia="Times New Roman" w:cstheme="minorHAnsi"/>
          <w:b/>
          <w:bCs/>
          <w:lang w:val="en-US"/>
        </w:rPr>
        <w:t>without any extension options.</w:t>
      </w:r>
    </w:p>
    <w:p w14:paraId="11D05AB8" w14:textId="59A7DD36" w:rsidR="00683835" w:rsidRPr="00542190" w:rsidRDefault="00527A5D" w:rsidP="005D5134">
      <w:pPr>
        <w:numPr>
          <w:ilvl w:val="1"/>
          <w:numId w:val="3"/>
        </w:numPr>
        <w:tabs>
          <w:tab w:val="left" w:pos="426"/>
        </w:tabs>
        <w:spacing w:after="0" w:line="240" w:lineRule="auto"/>
        <w:ind w:left="0" w:firstLine="0"/>
        <w:jc w:val="both"/>
        <w:rPr>
          <w:rFonts w:eastAsia="Times New Roman" w:cstheme="minorHAnsi"/>
          <w:lang w:val="en-US" w:eastAsia="uk-UA"/>
        </w:rPr>
      </w:pPr>
      <w:r w:rsidRPr="00542190">
        <w:rPr>
          <w:rFonts w:eastAsia="Times New Roman" w:cstheme="minorHAnsi"/>
          <w:lang w:val="en-US" w:eastAsia="uk-UA"/>
        </w:rPr>
        <w:t>The place of acceptance of the Goods</w:t>
      </w:r>
      <w:r w:rsidR="00793FD2" w:rsidRPr="00542190">
        <w:rPr>
          <w:rFonts w:eastAsia="Times New Roman" w:cstheme="minorHAnsi"/>
          <w:lang w:val="en-US" w:eastAsia="uk-UA"/>
        </w:rPr>
        <w:t xml:space="preserve"> </w:t>
      </w:r>
      <w:r w:rsidR="005D5134" w:rsidRPr="00542190">
        <w:rPr>
          <w:rFonts w:eastAsia="Times New Roman" w:cstheme="minorHAnsi"/>
          <w:lang w:val="en-US" w:eastAsia="uk-UA"/>
        </w:rPr>
        <w:t xml:space="preserve">- 8 </w:t>
      </w:r>
      <w:proofErr w:type="spellStart"/>
      <w:r w:rsidR="005D5134" w:rsidRPr="00542190">
        <w:rPr>
          <w:rFonts w:eastAsia="Times New Roman" w:cstheme="minorHAnsi"/>
          <w:lang w:val="en-US" w:eastAsia="uk-UA"/>
        </w:rPr>
        <w:t>Rybalsky</w:t>
      </w:r>
      <w:proofErr w:type="spellEnd"/>
      <w:r w:rsidR="005D5134" w:rsidRPr="00542190">
        <w:rPr>
          <w:rFonts w:cs="Calibri"/>
          <w:lang w:val="en-GB"/>
        </w:rPr>
        <w:t xml:space="preserve"> Lane, Poltava, Ukraine</w:t>
      </w:r>
      <w:r w:rsidR="00305B6C" w:rsidRPr="00542190">
        <w:rPr>
          <w:rFonts w:eastAsia="Times New Roman" w:cstheme="minorHAnsi"/>
          <w:lang w:val="en-US" w:eastAsia="uk-UA"/>
        </w:rPr>
        <w:t>.</w:t>
      </w:r>
      <w:r w:rsidR="00683835" w:rsidRPr="00542190">
        <w:rPr>
          <w:rFonts w:eastAsia="Times New Roman" w:cstheme="minorHAnsi"/>
          <w:lang w:val="en-US" w:eastAsia="uk-UA"/>
        </w:rPr>
        <w:t xml:space="preserve"> </w:t>
      </w:r>
    </w:p>
    <w:p w14:paraId="6595D954" w14:textId="77777777" w:rsidR="000F2924" w:rsidRPr="000F2924" w:rsidRDefault="000F2924" w:rsidP="005D5134">
      <w:pPr>
        <w:numPr>
          <w:ilvl w:val="1"/>
          <w:numId w:val="3"/>
        </w:numPr>
        <w:tabs>
          <w:tab w:val="left" w:pos="567"/>
        </w:tabs>
        <w:spacing w:after="0" w:line="240" w:lineRule="auto"/>
        <w:ind w:left="0" w:firstLine="0"/>
        <w:jc w:val="both"/>
        <w:rPr>
          <w:rFonts w:eastAsia="Times New Roman" w:cstheme="minorHAnsi"/>
          <w:b/>
          <w:lang w:val="en-US" w:eastAsia="uk-UA"/>
        </w:rPr>
      </w:pPr>
      <w:r w:rsidRPr="008A09E9">
        <w:rPr>
          <w:rFonts w:eastAsia="Times New Roman" w:cstheme="minorHAnsi"/>
          <w:noProof/>
          <w:lang w:eastAsia="ru-RU"/>
        </w:rPr>
        <w:t>Up to</w:t>
      </w:r>
      <w:r>
        <w:rPr>
          <w:rFonts w:eastAsia="Times New Roman" w:cstheme="minorHAnsi"/>
          <w:noProof/>
          <w:lang w:eastAsia="ru-RU"/>
        </w:rPr>
        <w:t xml:space="preserve"> 30 percent of the Contract price as indicated in Clause 3.3.1 including VAT</w:t>
      </w:r>
      <w:r>
        <w:rPr>
          <w:rStyle w:val="FootnoteReference"/>
          <w:rFonts w:eastAsia="Times New Roman"/>
          <w:noProof/>
          <w:lang w:eastAsia="ru-RU"/>
        </w:rPr>
        <w:footnoteReference w:id="3"/>
      </w:r>
      <w:r>
        <w:rPr>
          <w:rFonts w:eastAsia="Times New Roman" w:cstheme="minorHAnsi"/>
          <w:noProof/>
          <w:lang w:eastAsia="ru-RU"/>
        </w:rPr>
        <w:t xml:space="preserve"> </w:t>
      </w:r>
      <w:r w:rsidRPr="004F4D8A">
        <w:rPr>
          <w:rFonts w:eastAsia="Times New Roman" w:cstheme="minorHAnsi"/>
          <w:noProof/>
          <w:lang w:eastAsia="ru-RU"/>
        </w:rPr>
        <w:t>according to 2.3 Clause of the General Conditions</w:t>
      </w:r>
      <w:r>
        <w:rPr>
          <w:rFonts w:eastAsia="Times New Roman" w:cstheme="minorHAnsi"/>
          <w:noProof/>
          <w:lang w:eastAsia="ru-RU"/>
        </w:rPr>
        <w:t>.</w:t>
      </w:r>
    </w:p>
    <w:p w14:paraId="01025F29" w14:textId="5BD06A96" w:rsidR="00204E1A" w:rsidRPr="005D5134" w:rsidRDefault="00204E1A" w:rsidP="005D5134">
      <w:pPr>
        <w:numPr>
          <w:ilvl w:val="1"/>
          <w:numId w:val="3"/>
        </w:numPr>
        <w:tabs>
          <w:tab w:val="left" w:pos="567"/>
        </w:tabs>
        <w:spacing w:after="0" w:line="240" w:lineRule="auto"/>
        <w:ind w:left="0" w:firstLine="0"/>
        <w:jc w:val="both"/>
        <w:rPr>
          <w:rFonts w:eastAsia="Times New Roman" w:cstheme="minorHAnsi"/>
          <w:b/>
          <w:lang w:val="en-US" w:eastAsia="uk-UA"/>
        </w:rPr>
      </w:pPr>
      <w:r w:rsidRPr="005D5134">
        <w:rPr>
          <w:rFonts w:eastAsia="Times New Roman"/>
          <w:b/>
          <w:bCs/>
          <w:u w:val="single"/>
          <w:lang w:val="en-US" w:eastAsia="uk-UA"/>
        </w:rPr>
        <w:t xml:space="preserve">Approved budget of the Procurement is </w:t>
      </w:r>
      <w:r w:rsidR="0059124A" w:rsidRPr="005D5134">
        <w:rPr>
          <w:rFonts w:eastAsia="Times New Roman"/>
          <w:b/>
          <w:bCs/>
          <w:u w:val="single"/>
          <w:lang w:val="en-US" w:eastAsia="uk-UA"/>
        </w:rPr>
        <w:t>1</w:t>
      </w:r>
      <w:r w:rsidR="005D5134" w:rsidRPr="005D5134">
        <w:rPr>
          <w:rFonts w:eastAsia="Times New Roman"/>
          <w:b/>
          <w:bCs/>
          <w:u w:val="single"/>
          <w:lang w:val="en-US" w:eastAsia="uk-UA"/>
        </w:rPr>
        <w:t>30</w:t>
      </w:r>
      <w:r w:rsidR="0059124A" w:rsidRPr="005D5134">
        <w:rPr>
          <w:rFonts w:eastAsia="Times New Roman"/>
          <w:b/>
          <w:bCs/>
          <w:u w:val="single"/>
          <w:lang w:val="en-US" w:eastAsia="uk-UA"/>
        </w:rPr>
        <w:t xml:space="preserve"> 000</w:t>
      </w:r>
      <w:r w:rsidRPr="005D5134">
        <w:rPr>
          <w:rFonts w:eastAsia="Times New Roman"/>
          <w:b/>
          <w:bCs/>
          <w:u w:val="single"/>
          <w:lang w:val="en-US" w:eastAsia="uk-UA"/>
        </w:rPr>
        <w:t xml:space="preserve">,00 </w:t>
      </w:r>
      <w:proofErr w:type="spellStart"/>
      <w:r w:rsidRPr="005D5134">
        <w:rPr>
          <w:rFonts w:eastAsia="Times New Roman"/>
          <w:b/>
          <w:bCs/>
          <w:u w:val="single"/>
          <w:lang w:val="en-US" w:eastAsia="uk-UA"/>
        </w:rPr>
        <w:t>Eur</w:t>
      </w:r>
      <w:proofErr w:type="spellEnd"/>
      <w:r w:rsidRPr="005D5134">
        <w:rPr>
          <w:rFonts w:eastAsia="Times New Roman"/>
          <w:b/>
          <w:bCs/>
          <w:u w:val="single"/>
          <w:lang w:val="en-US" w:eastAsia="uk-UA"/>
        </w:rPr>
        <w:t xml:space="preserve"> with VAT. If the tenderer will offer price above this budget, it’s tender, according to 1</w:t>
      </w:r>
      <w:r w:rsidR="00D12641" w:rsidRPr="005D5134">
        <w:rPr>
          <w:rFonts w:eastAsia="Times New Roman"/>
          <w:b/>
          <w:bCs/>
          <w:u w:val="single"/>
          <w:lang w:val="en-US" w:eastAsia="uk-UA"/>
        </w:rPr>
        <w:t>2</w:t>
      </w:r>
      <w:r w:rsidRPr="005D5134">
        <w:rPr>
          <w:rFonts w:eastAsia="Times New Roman"/>
          <w:b/>
          <w:bCs/>
          <w:u w:val="single"/>
          <w:lang w:val="en-US" w:eastAsia="uk-UA"/>
        </w:rPr>
        <w:t>.1.3 will be rejected.</w:t>
      </w:r>
    </w:p>
    <w:p w14:paraId="07080B36" w14:textId="00E8BAFA" w:rsidR="005F4416" w:rsidRPr="005A29DD" w:rsidRDefault="009D6A9F" w:rsidP="005D5134">
      <w:pPr>
        <w:numPr>
          <w:ilvl w:val="1"/>
          <w:numId w:val="3"/>
        </w:numPr>
        <w:tabs>
          <w:tab w:val="left" w:pos="567"/>
        </w:tabs>
        <w:spacing w:after="0" w:line="240" w:lineRule="auto"/>
        <w:ind w:left="0" w:firstLine="0"/>
        <w:jc w:val="both"/>
        <w:rPr>
          <w:rFonts w:eastAsia="Times New Roman" w:cstheme="minorHAnsi"/>
          <w:b/>
          <w:lang w:val="en-US" w:eastAsia="uk-UA"/>
        </w:rPr>
      </w:pPr>
      <w:r w:rsidRPr="009D6A9F">
        <w:rPr>
          <w:rFonts w:eastAsia="Times New Roman" w:cstheme="minorHAnsi"/>
          <w:b/>
          <w:lang w:val="en-US" w:eastAsia="uk-UA"/>
        </w:rPr>
        <w:t>If the Project is registered in Ukraine as an international technical assistance project and exempted from paying taxes, the initial contract price would be recalculated excluding VAT and the change in the contract price would be formalized in an additional agreement to the contract.</w:t>
      </w:r>
    </w:p>
    <w:p w14:paraId="06B24ED1" w14:textId="77777777" w:rsidR="005A29DD" w:rsidRPr="00204E1A" w:rsidRDefault="005A29DD" w:rsidP="005A29DD">
      <w:pPr>
        <w:tabs>
          <w:tab w:val="left" w:pos="567"/>
        </w:tabs>
        <w:spacing w:after="0" w:line="240" w:lineRule="auto"/>
        <w:jc w:val="both"/>
        <w:rPr>
          <w:rFonts w:eastAsia="Times New Roman" w:cstheme="minorHAnsi"/>
          <w:b/>
          <w:lang w:val="en-US" w:eastAsia="uk-UA"/>
        </w:rPr>
      </w:pPr>
    </w:p>
    <w:p w14:paraId="101F88FA" w14:textId="61E7B41D" w:rsidR="00527A5D" w:rsidRPr="007F26FA" w:rsidRDefault="00527A5D" w:rsidP="00862E69">
      <w:pPr>
        <w:pStyle w:val="ListParagraph"/>
        <w:keepNext/>
        <w:numPr>
          <w:ilvl w:val="0"/>
          <w:numId w:val="1"/>
        </w:numPr>
        <w:tabs>
          <w:tab w:val="left" w:pos="426"/>
        </w:tabs>
        <w:spacing w:after="0" w:line="240" w:lineRule="auto"/>
        <w:outlineLvl w:val="0"/>
        <w:rPr>
          <w:rFonts w:eastAsia="Times New Roman" w:cstheme="minorHAnsi"/>
          <w:b/>
          <w:bCs/>
          <w:kern w:val="32"/>
          <w:lang w:val="en-US" w:eastAsia="uk-UA"/>
        </w:rPr>
      </w:pPr>
      <w:r w:rsidRPr="007F26FA">
        <w:rPr>
          <w:rFonts w:eastAsia="Times New Roman" w:cstheme="minorHAnsi"/>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1CE8625F" w14:textId="77777777" w:rsidR="009D6A9F" w:rsidRPr="00A86527" w:rsidRDefault="009D6A9F" w:rsidP="009D6A9F">
      <w:pPr>
        <w:pStyle w:val="ListParagraph"/>
        <w:numPr>
          <w:ilvl w:val="1"/>
          <w:numId w:val="15"/>
        </w:num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Article 34 of the LPP.</w:t>
      </w:r>
    </w:p>
    <w:p w14:paraId="650320D5" w14:textId="3E7F1151" w:rsidR="00B63BF6" w:rsidRPr="00B63BF6" w:rsidRDefault="00B63BF6" w:rsidP="00862E69">
      <w:pPr>
        <w:pStyle w:val="ListParagraph"/>
        <w:numPr>
          <w:ilvl w:val="1"/>
          <w:numId w:val="15"/>
        </w:numPr>
        <w:tabs>
          <w:tab w:val="left" w:pos="426"/>
          <w:tab w:val="left" w:pos="5954"/>
        </w:tabs>
        <w:spacing w:after="0" w:line="240" w:lineRule="auto"/>
        <w:ind w:right="57"/>
        <w:jc w:val="both"/>
        <w:rPr>
          <w:rFonts w:eastAsia="Times New Roman" w:cstheme="minorHAnsi"/>
          <w:lang w:eastAsia="uk-UA"/>
        </w:rPr>
      </w:pPr>
      <w:r w:rsidRPr="00B63BF6">
        <w:rPr>
          <w:rFonts w:eastAsia="Times New Roman" w:cstheme="minorHAnsi"/>
          <w:u w:val="single"/>
          <w:lang w:val="en-US" w:eastAsia="uk-UA"/>
        </w:rPr>
        <w:t>The procurement shall consist of the following stages:</w:t>
      </w:r>
      <w:r w:rsidRPr="00B63BF6">
        <w:rPr>
          <w:rFonts w:eastAsia="Times New Roman" w:cstheme="minorHAnsi"/>
          <w:lang w:eastAsia="uk-UA"/>
        </w:rPr>
        <w:t> </w:t>
      </w:r>
    </w:p>
    <w:p w14:paraId="1C41AF95" w14:textId="1EF99E94" w:rsidR="009D6A9F" w:rsidRPr="009D6A9F" w:rsidRDefault="009D6A9F" w:rsidP="00862E69">
      <w:pPr>
        <w:pStyle w:val="ListParagraph"/>
        <w:numPr>
          <w:ilvl w:val="2"/>
          <w:numId w:val="15"/>
        </w:numPr>
        <w:tabs>
          <w:tab w:val="left" w:pos="426"/>
          <w:tab w:val="left" w:pos="5954"/>
        </w:tabs>
        <w:spacing w:after="0" w:line="240" w:lineRule="auto"/>
        <w:ind w:right="57"/>
        <w:jc w:val="both"/>
        <w:rPr>
          <w:rFonts w:eastAsia="Times New Roman" w:cstheme="minorHAnsi"/>
          <w:lang w:eastAsia="uk-UA"/>
        </w:rPr>
      </w:pPr>
      <w:r>
        <w:rPr>
          <w:rFonts w:eastAsia="Times New Roman" w:cstheme="minorHAnsi"/>
          <w:lang w:val="en-US" w:eastAsia="uk-UA"/>
        </w:rPr>
        <w:t>s</w:t>
      </w:r>
      <w:r w:rsidRPr="009D6A9F">
        <w:rPr>
          <w:rFonts w:eastAsia="Times New Roman" w:cstheme="minorHAnsi"/>
          <w:lang w:val="en-US" w:eastAsia="uk-UA"/>
        </w:rPr>
        <w:t xml:space="preserve">uppliers submit offers via </w:t>
      </w:r>
      <w:r>
        <w:rPr>
          <w:rFonts w:eastAsia="Times New Roman" w:cstheme="minorHAnsi"/>
          <w:lang w:val="en-US" w:eastAsia="uk-UA"/>
        </w:rPr>
        <w:t xml:space="preserve">CPP IS </w:t>
      </w:r>
      <w:r w:rsidRPr="009D6A9F">
        <w:rPr>
          <w:rFonts w:eastAsia="Times New Roman" w:cstheme="minorHAnsi"/>
          <w:lang w:val="en-US" w:eastAsia="uk-UA"/>
        </w:rPr>
        <w:t xml:space="preserve">tools in accordance with the provisions of Part 4 of the Procurement </w:t>
      </w:r>
      <w:proofErr w:type="gramStart"/>
      <w:r>
        <w:rPr>
          <w:rFonts w:eastAsia="Times New Roman" w:cstheme="minorHAnsi"/>
          <w:lang w:val="en-US" w:eastAsia="uk-UA"/>
        </w:rPr>
        <w:t>Documents</w:t>
      </w:r>
      <w:r w:rsidRPr="009D6A9F">
        <w:rPr>
          <w:rFonts w:eastAsia="Times New Roman" w:cstheme="minorHAnsi"/>
          <w:lang w:val="en-US" w:eastAsia="uk-UA"/>
        </w:rPr>
        <w:t>;</w:t>
      </w:r>
      <w:proofErr w:type="gramEnd"/>
      <w:r>
        <w:rPr>
          <w:rFonts w:eastAsia="Times New Roman" w:cstheme="minorHAnsi"/>
          <w:lang w:val="en-US" w:eastAsia="uk-UA"/>
        </w:rPr>
        <w:t xml:space="preserve"> </w:t>
      </w:r>
    </w:p>
    <w:p w14:paraId="50B6801F" w14:textId="26BC2E1C" w:rsidR="00AC1751" w:rsidRDefault="00B63BF6" w:rsidP="00862E69">
      <w:pPr>
        <w:pStyle w:val="ListParagraph"/>
        <w:numPr>
          <w:ilvl w:val="2"/>
          <w:numId w:val="15"/>
        </w:numPr>
        <w:tabs>
          <w:tab w:val="left" w:pos="426"/>
          <w:tab w:val="left" w:pos="5954"/>
        </w:tabs>
        <w:spacing w:after="0" w:line="240" w:lineRule="auto"/>
        <w:ind w:right="57"/>
        <w:jc w:val="both"/>
        <w:rPr>
          <w:rFonts w:eastAsia="Times New Roman" w:cstheme="minorHAnsi"/>
          <w:lang w:eastAsia="uk-UA"/>
        </w:rPr>
      </w:pPr>
      <w:r w:rsidRPr="00AC1751">
        <w:rPr>
          <w:rFonts w:eastAsia="Times New Roman" w:cstheme="minorHAnsi"/>
          <w:lang w:val="en-US" w:eastAsia="uk-UA"/>
        </w:rPr>
        <w:t xml:space="preserve">The Contracting Authority will evaluate the tenders as provided for in Chapter </w:t>
      </w:r>
      <w:r w:rsidR="00233F23">
        <w:rPr>
          <w:rFonts w:eastAsia="Times New Roman" w:cstheme="minorHAnsi"/>
          <w:lang w:val="en-US" w:eastAsia="uk-UA"/>
        </w:rPr>
        <w:t>IX</w:t>
      </w:r>
      <w:r w:rsidRPr="00AC1751">
        <w:rPr>
          <w:rFonts w:eastAsia="Times New Roman" w:cstheme="minorHAnsi"/>
          <w:lang w:val="en-US" w:eastAsia="uk-UA"/>
        </w:rPr>
        <w:t xml:space="preserve"> of the Procurement </w:t>
      </w:r>
      <w:proofErr w:type="gramStart"/>
      <w:r w:rsidRPr="00AC1751">
        <w:rPr>
          <w:rFonts w:eastAsia="Times New Roman" w:cstheme="minorHAnsi"/>
          <w:lang w:val="en-US" w:eastAsia="uk-UA"/>
        </w:rPr>
        <w:t>Documents</w:t>
      </w:r>
      <w:r w:rsidR="00AC1751">
        <w:rPr>
          <w:rFonts w:eastAsia="Times New Roman" w:cstheme="minorHAnsi"/>
          <w:lang w:val="en-US" w:eastAsia="uk-UA"/>
        </w:rPr>
        <w:t>;</w:t>
      </w:r>
      <w:proofErr w:type="gramEnd"/>
      <w:r w:rsidRPr="00AC1751">
        <w:rPr>
          <w:rFonts w:eastAsia="Times New Roman" w:cstheme="minorHAnsi"/>
          <w:lang w:eastAsia="uk-UA"/>
        </w:rPr>
        <w:t> </w:t>
      </w:r>
    </w:p>
    <w:p w14:paraId="36B794CC" w14:textId="77777777" w:rsidR="009D2536" w:rsidRDefault="00B63BF6" w:rsidP="00862E69">
      <w:pPr>
        <w:pStyle w:val="ListParagraph"/>
        <w:numPr>
          <w:ilvl w:val="2"/>
          <w:numId w:val="15"/>
        </w:numPr>
        <w:tabs>
          <w:tab w:val="left" w:pos="426"/>
          <w:tab w:val="left" w:pos="5954"/>
        </w:tabs>
        <w:spacing w:after="0" w:line="240" w:lineRule="auto"/>
        <w:ind w:right="57"/>
        <w:jc w:val="both"/>
        <w:rPr>
          <w:rFonts w:eastAsia="Times New Roman" w:cstheme="minorHAnsi"/>
          <w:lang w:eastAsia="uk-UA"/>
        </w:rPr>
      </w:pPr>
      <w:r w:rsidRPr="00AC1751">
        <w:rPr>
          <w:rFonts w:eastAsia="Times New Roman" w:cstheme="minorHAnsi"/>
          <w:lang w:val="en-US" w:eastAsia="uk-UA"/>
        </w:rPr>
        <w:t xml:space="preserve">the Contracting Authority will check the qualification referred to in </w:t>
      </w:r>
      <w:r w:rsidRPr="00233F23">
        <w:rPr>
          <w:rFonts w:eastAsia="Times New Roman" w:cstheme="minorHAnsi"/>
          <w:lang w:val="en-US" w:eastAsia="uk-UA"/>
        </w:rPr>
        <w:t xml:space="preserve">point 7.1 of the Procurement Documents only for the supplier who submits the most economically advantageous </w:t>
      </w:r>
      <w:proofErr w:type="gramStart"/>
      <w:r w:rsidRPr="00233F23">
        <w:rPr>
          <w:rFonts w:eastAsia="Times New Roman" w:cstheme="minorHAnsi"/>
          <w:lang w:val="en-US" w:eastAsia="uk-UA"/>
        </w:rPr>
        <w:t>tender;</w:t>
      </w:r>
      <w:proofErr w:type="gramEnd"/>
      <w:r w:rsidRPr="00AC1751">
        <w:rPr>
          <w:rFonts w:eastAsia="Times New Roman" w:cstheme="minorHAnsi"/>
          <w:lang w:eastAsia="uk-UA"/>
        </w:rPr>
        <w:t> </w:t>
      </w:r>
    </w:p>
    <w:p w14:paraId="1E5EA120" w14:textId="77777777" w:rsidR="009D2536" w:rsidRDefault="00B63BF6" w:rsidP="00862E69">
      <w:pPr>
        <w:pStyle w:val="ListParagraph"/>
        <w:numPr>
          <w:ilvl w:val="2"/>
          <w:numId w:val="15"/>
        </w:numPr>
        <w:tabs>
          <w:tab w:val="left" w:pos="426"/>
          <w:tab w:val="left" w:pos="5954"/>
        </w:tabs>
        <w:spacing w:after="0" w:line="240" w:lineRule="auto"/>
        <w:ind w:right="57"/>
        <w:jc w:val="both"/>
        <w:rPr>
          <w:rFonts w:eastAsia="Times New Roman" w:cstheme="minorHAnsi"/>
          <w:lang w:eastAsia="uk-UA"/>
        </w:rPr>
      </w:pPr>
      <w:r w:rsidRPr="009D2536">
        <w:rPr>
          <w:rFonts w:eastAsia="Times New Roman" w:cstheme="minorHAnsi"/>
          <w:lang w:val="en-US" w:eastAsia="uk-UA"/>
        </w:rPr>
        <w:t xml:space="preserve">the Contracting Authority, having evaluated the tenders, shall determine the ranking of tenders and decide on the successful supplier offering the most economically advantageous </w:t>
      </w:r>
      <w:proofErr w:type="gramStart"/>
      <w:r w:rsidRPr="009D2536">
        <w:rPr>
          <w:rFonts w:eastAsia="Times New Roman" w:cstheme="minorHAnsi"/>
          <w:lang w:val="en-US" w:eastAsia="uk-UA"/>
        </w:rPr>
        <w:t>tender;</w:t>
      </w:r>
      <w:proofErr w:type="gramEnd"/>
      <w:r w:rsidRPr="009D2536">
        <w:rPr>
          <w:rFonts w:eastAsia="Times New Roman" w:cstheme="minorHAnsi"/>
          <w:lang w:eastAsia="uk-UA"/>
        </w:rPr>
        <w:t> </w:t>
      </w:r>
    </w:p>
    <w:p w14:paraId="70844DC8" w14:textId="29759194" w:rsidR="00B63BF6" w:rsidRPr="009D2536" w:rsidRDefault="00B63BF6" w:rsidP="00862E69">
      <w:pPr>
        <w:pStyle w:val="ListParagraph"/>
        <w:numPr>
          <w:ilvl w:val="2"/>
          <w:numId w:val="15"/>
        </w:numPr>
        <w:tabs>
          <w:tab w:val="left" w:pos="426"/>
          <w:tab w:val="left" w:pos="5954"/>
        </w:tabs>
        <w:spacing w:after="0" w:line="240" w:lineRule="auto"/>
        <w:ind w:right="57"/>
        <w:jc w:val="both"/>
        <w:rPr>
          <w:rFonts w:eastAsia="Times New Roman" w:cstheme="minorHAnsi"/>
          <w:lang w:eastAsia="uk-UA"/>
        </w:rPr>
      </w:pPr>
      <w:r w:rsidRPr="009D2536">
        <w:rPr>
          <w:rFonts w:eastAsia="Times New Roman" w:cstheme="minorHAnsi"/>
          <w:lang w:val="en-US" w:eastAsia="uk-UA"/>
        </w:rPr>
        <w:t>the Contracting Authority shall sign a contract with the successful tenderer.</w:t>
      </w:r>
      <w:r w:rsidRPr="009D2536">
        <w:rPr>
          <w:rFonts w:eastAsia="Times New Roman" w:cstheme="minorHAnsi"/>
          <w:lang w:eastAsia="uk-UA"/>
        </w:rPr>
        <w:t> </w:t>
      </w:r>
    </w:p>
    <w:p w14:paraId="0B927F77" w14:textId="7E1A306C" w:rsidR="00EB3729" w:rsidRDefault="00EB3729" w:rsidP="00977230">
      <w:pPr>
        <w:tabs>
          <w:tab w:val="left" w:pos="426"/>
          <w:tab w:val="left" w:pos="5954"/>
        </w:tabs>
        <w:spacing w:after="0" w:line="240" w:lineRule="auto"/>
        <w:ind w:right="57"/>
        <w:jc w:val="both"/>
        <w:rPr>
          <w:rFonts w:eastAsia="Times New Roman" w:cstheme="minorHAnsi"/>
          <w:b/>
          <w:lang w:val="en-US" w:eastAsia="uk-UA"/>
        </w:rPr>
      </w:pPr>
    </w:p>
    <w:p w14:paraId="73DA4F38" w14:textId="77777777" w:rsidR="009D6A9F" w:rsidRDefault="009D6A9F" w:rsidP="00977230">
      <w:pPr>
        <w:tabs>
          <w:tab w:val="left" w:pos="426"/>
          <w:tab w:val="left" w:pos="5954"/>
        </w:tabs>
        <w:spacing w:after="0" w:line="240" w:lineRule="auto"/>
        <w:ind w:right="57"/>
        <w:jc w:val="both"/>
        <w:rPr>
          <w:rFonts w:eastAsia="Times New Roman" w:cstheme="minorHAnsi"/>
          <w:b/>
          <w:lang w:val="en-US" w:eastAsia="uk-UA"/>
        </w:rPr>
      </w:pPr>
    </w:p>
    <w:p w14:paraId="62A6CE91" w14:textId="77777777" w:rsidR="00527A5D" w:rsidRPr="007F26FA" w:rsidRDefault="00527A5D" w:rsidP="00862E69">
      <w:pPr>
        <w:keepNext/>
        <w:numPr>
          <w:ilvl w:val="0"/>
          <w:numId w:val="1"/>
        </w:numPr>
        <w:tabs>
          <w:tab w:val="left" w:pos="426"/>
          <w:tab w:val="left" w:pos="851"/>
        </w:tabs>
        <w:spacing w:after="0" w:line="240" w:lineRule="auto"/>
        <w:ind w:left="0" w:firstLine="0"/>
        <w:jc w:val="center"/>
        <w:outlineLvl w:val="0"/>
        <w:rPr>
          <w:rFonts w:eastAsia="Times New Roman" w:cstheme="minorHAnsi"/>
          <w:b/>
          <w:bCs/>
          <w:kern w:val="32"/>
          <w:lang w:val="en-US" w:eastAsia="uk-UA"/>
        </w:rPr>
      </w:pPr>
      <w:r w:rsidRPr="007F26FA">
        <w:rPr>
          <w:rFonts w:eastAsia="Times New Roman" w:cstheme="minorHAnsi"/>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23218B97" w14:textId="77777777" w:rsidR="0035356D" w:rsidRDefault="0094653C" w:rsidP="00B06F3F">
      <w:pPr>
        <w:spacing w:after="0" w:line="240" w:lineRule="auto"/>
        <w:jc w:val="both"/>
        <w:rPr>
          <w:rFonts w:eastAsia="Times New Roman"/>
          <w:b/>
          <w:bCs/>
          <w:u w:val="single"/>
          <w:lang w:val="en-US"/>
        </w:rPr>
      </w:pPr>
      <w:r w:rsidRPr="007F26FA">
        <w:rPr>
          <w:rFonts w:eastAsia="Times New Roman" w:cstheme="minorHAnsi"/>
          <w:bCs/>
          <w:lang w:val="en-US"/>
        </w:rPr>
        <w:t xml:space="preserve">4.1. </w:t>
      </w:r>
      <w:r w:rsidR="00D05B46" w:rsidRPr="00D05B46">
        <w:rPr>
          <w:rFonts w:eastAsia="Times New Roman" w:cstheme="minorHAnsi"/>
          <w:bCs/>
          <w:lang w:val="en-GB"/>
        </w:rPr>
        <w:t xml:space="preserve">The </w:t>
      </w:r>
      <w:r w:rsidR="00D05B46" w:rsidRPr="0035356D">
        <w:rPr>
          <w:rFonts w:eastAsia="Times New Roman" w:cstheme="minorHAnsi"/>
          <w:bCs/>
          <w:lang w:val="en-GB"/>
        </w:rPr>
        <w:t xml:space="preserve">tender must be submitted </w:t>
      </w:r>
      <w:r w:rsidR="00D05B46" w:rsidRPr="0035356D">
        <w:rPr>
          <w:rFonts w:eastAsia="Times New Roman" w:cstheme="minorHAnsi"/>
          <w:bCs/>
          <w:lang w:val="en-US"/>
        </w:rPr>
        <w:t xml:space="preserve">by </w:t>
      </w:r>
      <w:r w:rsidR="0035356D" w:rsidRPr="0035356D">
        <w:rPr>
          <w:rFonts w:eastAsia="Times New Roman" w:cstheme="minorHAnsi"/>
          <w:bCs/>
        </w:rPr>
        <w:t>CPP IS</w:t>
      </w:r>
      <w:r w:rsidR="00D05B46" w:rsidRPr="0035356D">
        <w:rPr>
          <w:rFonts w:eastAsia="Times New Roman" w:cstheme="minorHAnsi"/>
          <w:bCs/>
        </w:rPr>
        <w:t xml:space="preserve"> </w:t>
      </w:r>
      <w:r w:rsidR="00D05B46" w:rsidRPr="0035356D">
        <w:rPr>
          <w:rFonts w:eastAsia="Times New Roman" w:cstheme="minorHAnsi"/>
          <w:bCs/>
          <w:lang w:val="en-GB"/>
        </w:rPr>
        <w:t xml:space="preserve">by the deadline specified in </w:t>
      </w:r>
      <w:r w:rsidR="0035356D" w:rsidRPr="0035356D">
        <w:rPr>
          <w:rFonts w:eastAsia="Times New Roman"/>
          <w:lang w:val="en-US"/>
        </w:rPr>
        <w:t xml:space="preserve">in the notice of procurement published in the CPP </w:t>
      </w:r>
      <w:proofErr w:type="gramStart"/>
      <w:r w:rsidR="0035356D" w:rsidRPr="0035356D">
        <w:rPr>
          <w:rFonts w:eastAsia="Times New Roman"/>
          <w:lang w:val="en-US"/>
        </w:rPr>
        <w:t>IS;</w:t>
      </w:r>
      <w:proofErr w:type="gramEnd"/>
      <w:r w:rsidR="0035356D" w:rsidRPr="0EB4C282">
        <w:rPr>
          <w:rFonts w:eastAsia="Times New Roman"/>
          <w:b/>
          <w:bCs/>
          <w:u w:val="single"/>
          <w:lang w:val="en-US"/>
        </w:rPr>
        <w:t xml:space="preserve"> </w:t>
      </w:r>
    </w:p>
    <w:p w14:paraId="2FA2B177" w14:textId="7F921AF8" w:rsidR="0094653C" w:rsidRPr="00C15D2B" w:rsidRDefault="00B55C13" w:rsidP="00B06F3F">
      <w:pPr>
        <w:spacing w:after="0" w:line="240" w:lineRule="auto"/>
        <w:jc w:val="both"/>
        <w:rPr>
          <w:rFonts w:eastAsia="Times New Roman" w:cstheme="minorHAnsi"/>
          <w:bCs/>
          <w:lang w:val="en-US" w:eastAsia="x-none"/>
        </w:rPr>
      </w:pPr>
      <w:r w:rsidRPr="00C15D2B">
        <w:rPr>
          <w:rFonts w:eastAsia="Times New Roman" w:cstheme="minorHAnsi"/>
          <w:bCs/>
          <w:lang w:val="en-US"/>
        </w:rPr>
        <w:t xml:space="preserve">4.2. </w:t>
      </w:r>
      <w:r w:rsidR="0094653C" w:rsidRPr="00C15D2B">
        <w:rPr>
          <w:rFonts w:eastAsia="Times New Roman" w:cstheme="minorHAnsi"/>
          <w:bCs/>
          <w:lang w:val="en-US"/>
        </w:rPr>
        <w:t>Tender must include the following:</w:t>
      </w:r>
    </w:p>
    <w:p w14:paraId="0F7EFEFF" w14:textId="210448E4" w:rsidR="0094653C" w:rsidRPr="00EE2D21" w:rsidRDefault="0094653C" w:rsidP="00682B6A">
      <w:pPr>
        <w:tabs>
          <w:tab w:val="left" w:pos="142"/>
          <w:tab w:val="left" w:pos="284"/>
          <w:tab w:val="left" w:pos="993"/>
        </w:tabs>
        <w:spacing w:after="0" w:line="240" w:lineRule="auto"/>
        <w:jc w:val="both"/>
        <w:rPr>
          <w:rFonts w:eastAsia="Times New Roman" w:cstheme="minorHAnsi"/>
          <w:b/>
          <w:u w:val="single"/>
          <w:lang w:val="en-US"/>
        </w:rPr>
      </w:pPr>
      <w:r w:rsidRPr="007F26FA">
        <w:rPr>
          <w:rFonts w:eastAsia="Times New Roman" w:cstheme="minorHAnsi"/>
          <w:lang w:val="en-US"/>
        </w:rPr>
        <w:t>4.</w:t>
      </w:r>
      <w:r w:rsidR="008925E8">
        <w:rPr>
          <w:rFonts w:eastAsia="Times New Roman" w:cstheme="minorHAnsi"/>
          <w:lang w:val="en-US"/>
        </w:rPr>
        <w:t>2</w:t>
      </w:r>
      <w:r w:rsidRPr="007F26FA">
        <w:rPr>
          <w:rFonts w:eastAsia="Times New Roman" w:cstheme="minorHAnsi"/>
          <w:lang w:val="en-US"/>
        </w:rPr>
        <w:t>.1</w:t>
      </w:r>
      <w:r w:rsidRPr="007F26FA">
        <w:rPr>
          <w:rFonts w:eastAsia="Times New Roman" w:cstheme="minorHAnsi"/>
          <w:u w:val="single"/>
          <w:lang w:val="en-US"/>
        </w:rPr>
        <w:t>.</w:t>
      </w:r>
      <w:r w:rsidRPr="007F26FA">
        <w:rPr>
          <w:rFonts w:eastAsia="Times New Roman" w:cstheme="minorHAnsi"/>
          <w:b/>
          <w:u w:val="single"/>
          <w:lang w:val="en-US"/>
        </w:rPr>
        <w:t xml:space="preserve"> </w:t>
      </w:r>
      <w:r w:rsidRPr="00EE2D21">
        <w:rPr>
          <w:rFonts w:eastAsia="Times New Roman" w:cstheme="minorHAnsi"/>
          <w:b/>
          <w:u w:val="single"/>
          <w:lang w:val="en-US"/>
        </w:rPr>
        <w:t xml:space="preserve">Completed and signed Tender Form (Annex 2). </w:t>
      </w:r>
    </w:p>
    <w:p w14:paraId="687CDF0E" w14:textId="016A2B9E" w:rsidR="00673DA1" w:rsidRPr="00EE2D21" w:rsidRDefault="0094653C" w:rsidP="00682B6A">
      <w:pPr>
        <w:tabs>
          <w:tab w:val="left" w:pos="0"/>
          <w:tab w:val="left" w:pos="5954"/>
        </w:tabs>
        <w:spacing w:after="0" w:line="240" w:lineRule="auto"/>
        <w:jc w:val="both"/>
        <w:rPr>
          <w:rFonts w:eastAsia="Arial Unicode MS" w:cstheme="minorHAnsi"/>
          <w:u w:val="single"/>
          <w:lang w:val="en-US"/>
        </w:rPr>
      </w:pPr>
      <w:r w:rsidRPr="00EE2D21">
        <w:rPr>
          <w:rFonts w:eastAsia="Times New Roman" w:cstheme="minorHAnsi"/>
          <w:lang w:val="en-US"/>
        </w:rPr>
        <w:t>4.</w:t>
      </w:r>
      <w:r w:rsidR="008925E8" w:rsidRPr="00EE2D21">
        <w:rPr>
          <w:rFonts w:eastAsia="Times New Roman" w:cstheme="minorHAnsi"/>
          <w:lang w:val="en-US"/>
        </w:rPr>
        <w:t>2</w:t>
      </w:r>
      <w:r w:rsidRPr="00EE2D21">
        <w:rPr>
          <w:rFonts w:eastAsia="Times New Roman" w:cstheme="minorHAnsi"/>
          <w:lang w:val="en-US"/>
        </w:rPr>
        <w:t>.2.</w:t>
      </w:r>
      <w:r w:rsidRPr="00EE2D21">
        <w:rPr>
          <w:rFonts w:eastAsia="Times New Roman" w:cstheme="minorHAnsi"/>
          <w:b/>
          <w:u w:val="single"/>
          <w:lang w:val="en-US"/>
        </w:rPr>
        <w:t xml:space="preserve"> </w:t>
      </w:r>
      <w:r w:rsidR="00673DA1" w:rsidRPr="00EE2D21">
        <w:rPr>
          <w:rFonts w:eastAsia="Times New Roman" w:cstheme="minorHAnsi"/>
          <w:b/>
          <w:u w:val="single"/>
          <w:lang w:val="en-US"/>
        </w:rPr>
        <w:t xml:space="preserve">Completed and signed </w:t>
      </w:r>
      <w:r w:rsidR="00673DA1" w:rsidRPr="00EE2D21">
        <w:rPr>
          <w:rFonts w:eastAsia="Arial Unicode MS" w:cstheme="minorHAnsi"/>
          <w:b/>
          <w:u w:val="single"/>
          <w:lang w:val="en-US"/>
        </w:rPr>
        <w:t>Declaration of Honour on Grounds for Exclusion</w:t>
      </w:r>
      <w:r w:rsidR="00673DA1" w:rsidRPr="00EE2D21">
        <w:rPr>
          <w:rFonts w:eastAsia="Arial Unicode MS" w:cstheme="minorHAnsi"/>
          <w:u w:val="single"/>
          <w:lang w:val="en-US"/>
        </w:rPr>
        <w:t xml:space="preserve"> </w:t>
      </w:r>
      <w:r w:rsidR="00673DA1" w:rsidRPr="00EE2D21">
        <w:rPr>
          <w:rFonts w:eastAsia="Arial Unicode MS" w:cstheme="minorHAnsi"/>
          <w:b/>
          <w:u w:val="single"/>
          <w:lang w:val="en-US"/>
        </w:rPr>
        <w:t>(Annex 3)</w:t>
      </w:r>
      <w:r w:rsidR="00673DA1" w:rsidRPr="00EE2D21">
        <w:rPr>
          <w:rFonts w:eastAsia="Arial Unicode MS" w:cstheme="minorHAnsi"/>
          <w:u w:val="single"/>
          <w:lang w:val="en-US"/>
        </w:rPr>
        <w:t>.</w:t>
      </w:r>
    </w:p>
    <w:p w14:paraId="593DDDD7" w14:textId="04F0521F" w:rsidR="005457C6" w:rsidRDefault="005457C6" w:rsidP="00682B6A">
      <w:pPr>
        <w:tabs>
          <w:tab w:val="left" w:pos="0"/>
          <w:tab w:val="left" w:pos="5954"/>
        </w:tabs>
        <w:spacing w:after="0" w:line="240" w:lineRule="auto"/>
        <w:jc w:val="both"/>
        <w:rPr>
          <w:rFonts w:eastAsia="Arial Unicode MS" w:cstheme="minorHAnsi"/>
          <w:u w:val="single"/>
          <w:lang w:val="en-US"/>
        </w:rPr>
      </w:pPr>
      <w:r w:rsidRPr="00EE2D21">
        <w:rPr>
          <w:rFonts w:eastAsia="Arial Unicode MS" w:cstheme="minorHAnsi"/>
          <w:lang w:val="en-US"/>
        </w:rPr>
        <w:t>4.2.3.</w:t>
      </w:r>
      <w:r w:rsidRPr="00EE2D21">
        <w:rPr>
          <w:rFonts w:eastAsia="Arial Unicode MS" w:cstheme="minorHAnsi"/>
          <w:u w:val="single"/>
          <w:lang w:val="en-US"/>
        </w:rPr>
        <w:t xml:space="preserve"> </w:t>
      </w:r>
      <w:r w:rsidR="00BC6D6E" w:rsidRPr="00EE2D21">
        <w:rPr>
          <w:rFonts w:eastAsia="Arial Unicode MS"/>
          <w:b/>
          <w:u w:val="single"/>
          <w:lang w:val="en-US"/>
        </w:rPr>
        <w:t xml:space="preserve">Completed and signed </w:t>
      </w:r>
      <w:r w:rsidR="00BC6D6E" w:rsidRPr="00EE2D21">
        <w:rPr>
          <w:rFonts w:eastAsia="Arial Unicode MS"/>
          <w:b/>
          <w:bCs/>
          <w:u w:val="single"/>
          <w:lang w:val="en-GB"/>
        </w:rPr>
        <w:t xml:space="preserve">Declaration of compliance with national security requirements (Annex </w:t>
      </w:r>
      <w:r w:rsidR="00015FE0">
        <w:rPr>
          <w:rFonts w:eastAsia="Arial Unicode MS"/>
          <w:b/>
          <w:bCs/>
          <w:u w:val="single"/>
          <w:lang w:val="en-GB"/>
        </w:rPr>
        <w:t>7</w:t>
      </w:r>
      <w:r w:rsidR="00BC6D6E" w:rsidRPr="00EE2D21">
        <w:rPr>
          <w:rFonts w:eastAsia="Arial Unicode MS"/>
          <w:b/>
          <w:bCs/>
          <w:u w:val="single"/>
          <w:lang w:val="en-GB"/>
        </w:rPr>
        <w:t>).</w:t>
      </w:r>
    </w:p>
    <w:p w14:paraId="6843A8AA" w14:textId="77777777" w:rsidR="00BC6D6E" w:rsidRDefault="00BC6D6E" w:rsidP="00682B6A">
      <w:pPr>
        <w:tabs>
          <w:tab w:val="left" w:pos="0"/>
          <w:tab w:val="left" w:pos="5954"/>
        </w:tabs>
        <w:spacing w:after="0" w:line="240" w:lineRule="auto"/>
        <w:jc w:val="both"/>
        <w:rPr>
          <w:rFonts w:eastAsia="Arial Unicode MS" w:cstheme="minorHAnsi"/>
          <w:u w:val="single"/>
          <w:lang w:val="en-GB"/>
        </w:rPr>
      </w:pPr>
    </w:p>
    <w:p w14:paraId="0A579B36" w14:textId="0A45D1CB" w:rsidR="00B7123B" w:rsidRPr="0035356D" w:rsidRDefault="007A5C27" w:rsidP="00682B6A">
      <w:pPr>
        <w:tabs>
          <w:tab w:val="left" w:pos="0"/>
          <w:tab w:val="left" w:pos="5954"/>
        </w:tabs>
        <w:spacing w:after="0" w:line="240" w:lineRule="auto"/>
        <w:jc w:val="both"/>
        <w:rPr>
          <w:rFonts w:eastAsia="Arial Unicode MS" w:cstheme="minorHAnsi"/>
          <w:lang w:val="en-US"/>
        </w:rPr>
      </w:pPr>
      <w:r w:rsidRPr="0035356D">
        <w:rPr>
          <w:rFonts w:eastAsia="Arial Unicode MS" w:cstheme="minorHAnsi"/>
          <w:lang w:val="en-GB"/>
        </w:rPr>
        <w:t xml:space="preserve">4.3. Initial familiarisation with tenders received by </w:t>
      </w:r>
      <w:r w:rsidR="0035356D" w:rsidRPr="0035356D">
        <w:rPr>
          <w:rFonts w:eastAsia="Arial Unicode MS" w:cstheme="minorHAnsi"/>
        </w:rPr>
        <w:t xml:space="preserve">CPP </w:t>
      </w:r>
      <w:proofErr w:type="gramStart"/>
      <w:r w:rsidR="0035356D" w:rsidRPr="0035356D">
        <w:rPr>
          <w:rFonts w:eastAsia="Arial Unicode MS" w:cstheme="minorHAnsi"/>
        </w:rPr>
        <w:t>IS</w:t>
      </w:r>
      <w:r w:rsidRPr="0035356D">
        <w:rPr>
          <w:rFonts w:eastAsia="Arial Unicode MS" w:cstheme="minorHAnsi"/>
        </w:rPr>
        <w:t xml:space="preserve"> </w:t>
      </w:r>
      <w:r w:rsidRPr="0035356D">
        <w:rPr>
          <w:rFonts w:eastAsia="Arial Unicode MS" w:cstheme="minorHAnsi"/>
          <w:lang w:val="en-GB"/>
        </w:rPr>
        <w:t>shall start</w:t>
      </w:r>
      <w:proofErr w:type="gramEnd"/>
      <w:r w:rsidRPr="0035356D">
        <w:rPr>
          <w:rFonts w:eastAsia="Arial Unicode MS" w:cstheme="minorHAnsi"/>
          <w:lang w:val="en-GB"/>
        </w:rPr>
        <w:t xml:space="preserve"> after the deadline for submitting tenders.</w:t>
      </w:r>
      <w:r w:rsidRPr="0035356D">
        <w:rPr>
          <w:rFonts w:eastAsia="Arial Unicode MS" w:cstheme="minorHAnsi"/>
        </w:rPr>
        <w:t> </w:t>
      </w:r>
    </w:p>
    <w:p w14:paraId="07D61DD9" w14:textId="77777777" w:rsidR="002C2371" w:rsidRDefault="0094653C" w:rsidP="002C23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US"/>
        </w:rPr>
      </w:pPr>
      <w:r w:rsidRPr="007F26FA">
        <w:rPr>
          <w:rFonts w:eastAsia="Times New Roman" w:cstheme="minorHAnsi"/>
          <w:lang w:val="en-US"/>
        </w:rPr>
        <w:t>4.</w:t>
      </w:r>
      <w:r w:rsidR="002C2371">
        <w:rPr>
          <w:rFonts w:eastAsia="Times New Roman" w:cstheme="minorHAnsi"/>
          <w:lang w:val="en-US"/>
        </w:rPr>
        <w:t>4</w:t>
      </w:r>
      <w:r w:rsidRPr="007F26FA">
        <w:rPr>
          <w:rFonts w:eastAsia="Times New Roman" w:cstheme="minorHAnsi"/>
          <w:lang w:val="en-US"/>
        </w:rPr>
        <w:t>.</w:t>
      </w:r>
      <w:r w:rsidRPr="007F26FA">
        <w:rPr>
          <w:rFonts w:eastAsia="Times New Roman" w:cstheme="minorHAnsi"/>
          <w:b/>
          <w:bCs/>
          <w:color w:val="000000"/>
          <w:lang w:val="en-US"/>
        </w:rPr>
        <w:t xml:space="preserve"> </w:t>
      </w:r>
      <w:r w:rsidR="004B17A8" w:rsidRPr="007F26FA">
        <w:rPr>
          <w:rFonts w:eastAsia="Times New Roman" w:cstheme="minorHAnsi"/>
          <w:lang w:val="en-US" w:eastAsia="lt-LT"/>
        </w:rPr>
        <w:t>CPMA</w:t>
      </w:r>
      <w:r w:rsidRPr="007F26FA">
        <w:rPr>
          <w:rFonts w:eastAsia="Times New Roman" w:cstheme="minorHAnsi"/>
          <w:lang w:val="en-US" w:eastAsia="lt-LT"/>
        </w:rPr>
        <w:t xml:space="preserve"> shall not be responsible for any unforeseen events that may have </w:t>
      </w:r>
      <w:proofErr w:type="gramStart"/>
      <w:r w:rsidRPr="007F26FA">
        <w:rPr>
          <w:rFonts w:eastAsia="Times New Roman" w:cstheme="minorHAnsi"/>
          <w:lang w:val="en-US" w:eastAsia="lt-LT"/>
        </w:rPr>
        <w:t>resulted</w:t>
      </w:r>
      <w:proofErr w:type="gramEnd"/>
      <w:r w:rsidRPr="007F26FA">
        <w:rPr>
          <w:rFonts w:eastAsia="Times New Roman" w:cstheme="minorHAnsi"/>
          <w:lang w:val="en-US" w:eastAsia="lt-LT"/>
        </w:rPr>
        <w:t xml:space="preserve"> failure to submit or late receipt of the Tender. </w:t>
      </w:r>
    </w:p>
    <w:p w14:paraId="1C2C26DD" w14:textId="139EA986" w:rsidR="0094653C" w:rsidRPr="007F26FA" w:rsidRDefault="002C2371" w:rsidP="002C23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US"/>
        </w:rPr>
      </w:pPr>
      <w:r>
        <w:rPr>
          <w:rFonts w:eastAsia="Times New Roman" w:cstheme="minorHAnsi"/>
          <w:lang w:val="en-US"/>
        </w:rPr>
        <w:t xml:space="preserve">4.5. </w:t>
      </w:r>
      <w:r w:rsidR="0094653C" w:rsidRPr="007F26FA">
        <w:rPr>
          <w:rFonts w:eastAsia="Times New Roman" w:cstheme="minorHAnsi"/>
          <w:lang w:val="en-US"/>
        </w:rPr>
        <w:t xml:space="preserve">The price of the </w:t>
      </w:r>
      <w:r w:rsidR="00B81EAE" w:rsidRPr="007F26FA">
        <w:rPr>
          <w:rFonts w:eastAsia="Times New Roman" w:cstheme="minorHAnsi"/>
          <w:lang w:val="en-US"/>
        </w:rPr>
        <w:t>G</w:t>
      </w:r>
      <w:r w:rsidR="0094653C" w:rsidRPr="007F26FA">
        <w:rPr>
          <w:rFonts w:eastAsia="Times New Roman" w:cstheme="minorHAnsi"/>
          <w:lang w:val="en-US"/>
        </w:rPr>
        <w:t>ood</w:t>
      </w:r>
      <w:r w:rsidR="00B81EAE" w:rsidRPr="007F26FA">
        <w:rPr>
          <w:rFonts w:eastAsia="Times New Roman" w:cstheme="minorHAnsi"/>
          <w:lang w:val="en-US"/>
        </w:rPr>
        <w:t>s</w:t>
      </w:r>
      <w:r w:rsidR="0094653C" w:rsidRPr="007F26FA">
        <w:rPr>
          <w:rFonts w:eastAsia="Times New Roman" w:cstheme="minorHAnsi"/>
          <w:lang w:val="en-US"/>
        </w:rPr>
        <w:t xml:space="preserve"> offered must be specified in euros and expressed and calculated in accordance with Tender Form (Annex 2) to this Procurement Documentation (</w:t>
      </w:r>
      <w:r w:rsidR="0094653C" w:rsidRPr="007F26FA">
        <w:rPr>
          <w:rFonts w:eastAsia="Times New Roman" w:cstheme="minorHAnsi"/>
          <w:i/>
          <w:lang w:val="en-US"/>
        </w:rPr>
        <w:t>rounded to two decimal places</w:t>
      </w:r>
      <w:r w:rsidR="0094653C" w:rsidRPr="007F26FA">
        <w:rPr>
          <w:rFonts w:eastAsia="Times New Roman" w:cstheme="minorHAnsi"/>
          <w:lang w:val="en-US"/>
        </w:rPr>
        <w:t xml:space="preserve">). </w:t>
      </w:r>
      <w:r w:rsidR="004451D1" w:rsidRPr="0035356D">
        <w:rPr>
          <w:rFonts w:eastAsia="Times New Roman" w:cstheme="minorHAnsi"/>
          <w:lang w:val="en-US"/>
        </w:rPr>
        <w:t xml:space="preserve">The price quoted for the Goods in the tender shall be inclusive of all taxes and all costs, including delivery costs, costs of exporting the Goods and the cost of providing documents for payment, if any (excluding costs and/or taxes related to the importation of goods). </w:t>
      </w:r>
      <w:r w:rsidR="0094653C" w:rsidRPr="0035356D">
        <w:rPr>
          <w:rFonts w:eastAsia="Times New Roman" w:cstheme="minorHAnsi"/>
          <w:lang w:val="en-US"/>
        </w:rPr>
        <w:t>The Tender will be evaluated in euros.</w:t>
      </w:r>
      <w:r w:rsidR="0094653C" w:rsidRPr="007F26FA">
        <w:rPr>
          <w:rFonts w:eastAsia="Times New Roman" w:cstheme="minorHAnsi"/>
          <w:lang w:val="en-US"/>
        </w:rPr>
        <w:t xml:space="preserve"> </w:t>
      </w:r>
    </w:p>
    <w:p w14:paraId="7235296F" w14:textId="374CEB53" w:rsidR="00A41F19" w:rsidRPr="007F26FA" w:rsidRDefault="0094653C" w:rsidP="00B06F3F">
      <w:pPr>
        <w:tabs>
          <w:tab w:val="left" w:pos="1276"/>
        </w:tabs>
        <w:spacing w:after="0" w:line="240" w:lineRule="auto"/>
        <w:jc w:val="both"/>
        <w:rPr>
          <w:rFonts w:eastAsia="Times New Roman" w:cstheme="minorHAnsi"/>
          <w:lang w:val="en-US"/>
        </w:rPr>
      </w:pPr>
      <w:r w:rsidRPr="007F26FA">
        <w:rPr>
          <w:rFonts w:eastAsia="Times New Roman" w:cstheme="minorHAnsi"/>
          <w:lang w:val="en-US"/>
        </w:rPr>
        <w:t>4.</w:t>
      </w:r>
      <w:r w:rsidR="003949C0">
        <w:rPr>
          <w:rFonts w:eastAsia="Times New Roman" w:cstheme="minorHAnsi"/>
          <w:lang w:val="en-US"/>
        </w:rPr>
        <w:t>6</w:t>
      </w:r>
      <w:r w:rsidRPr="007F26FA">
        <w:rPr>
          <w:rFonts w:eastAsia="Times New Roman" w:cstheme="minorHAnsi"/>
          <w:lang w:val="en-US"/>
        </w:rPr>
        <w:t xml:space="preserve">. </w:t>
      </w:r>
      <w:r w:rsidR="00A41F19" w:rsidRPr="007F26FA">
        <w:rPr>
          <w:rFonts w:eastAsia="Times New Roman" w:cstheme="minorHAnsi"/>
          <w:lang w:val="en-US"/>
        </w:rPr>
        <w:t>Export and Import procedures for Goods:</w:t>
      </w:r>
    </w:p>
    <w:p w14:paraId="0B4E08CA" w14:textId="6DB7D39D" w:rsidR="0035356D" w:rsidRPr="0035356D" w:rsidRDefault="0035356D" w:rsidP="0035356D">
      <w:pPr>
        <w:tabs>
          <w:tab w:val="left" w:pos="1276"/>
        </w:tabs>
        <w:spacing w:after="0" w:line="240" w:lineRule="auto"/>
        <w:jc w:val="both"/>
        <w:rPr>
          <w:rFonts w:eastAsia="Times New Roman" w:cstheme="minorHAnsi"/>
          <w:lang w:val="en-US"/>
        </w:rPr>
      </w:pPr>
      <w:r w:rsidRPr="0035356D">
        <w:rPr>
          <w:rFonts w:eastAsia="Times New Roman" w:cstheme="minorHAnsi"/>
          <w:lang w:val="en-US"/>
        </w:rPr>
        <w:t xml:space="preserve">4.6.1. if the purchased Goods will be exported to </w:t>
      </w:r>
      <w:r w:rsidRPr="0035356D">
        <w:rPr>
          <w:rFonts w:eastAsia="Times New Roman" w:cstheme="minorHAnsi"/>
          <w:shd w:val="clear" w:color="auto" w:fill="E7E6E6" w:themeFill="background2"/>
          <w:lang w:val="en-US"/>
        </w:rPr>
        <w:t>Ukraine</w:t>
      </w:r>
      <w:r w:rsidRPr="0035356D">
        <w:rPr>
          <w:rFonts w:eastAsia="Times New Roman" w:cstheme="minorHAnsi"/>
          <w:lang w:val="en-US"/>
        </w:rPr>
        <w:t>, all export procedures and documents relating to the export of the purchased Goods are handled and signed by the Supplier. In this respect, the Supplier will issue an invoice at a 0% VAT rate.</w:t>
      </w:r>
    </w:p>
    <w:p w14:paraId="4BB3F2B1" w14:textId="1FC3CCCB" w:rsidR="0035356D" w:rsidRPr="007F26FA" w:rsidRDefault="0035356D" w:rsidP="0035356D">
      <w:pPr>
        <w:tabs>
          <w:tab w:val="left" w:pos="1276"/>
        </w:tabs>
        <w:spacing w:after="0" w:line="240" w:lineRule="auto"/>
        <w:jc w:val="both"/>
        <w:rPr>
          <w:rFonts w:eastAsia="Times New Roman" w:cstheme="minorHAnsi"/>
          <w:lang w:val="en-US"/>
        </w:rPr>
      </w:pPr>
      <w:r w:rsidRPr="0035356D">
        <w:rPr>
          <w:rFonts w:eastAsia="Times New Roman" w:cstheme="minorHAnsi"/>
          <w:lang w:val="en-US"/>
        </w:rPr>
        <w:t>4.6.2.</w:t>
      </w:r>
      <w:r w:rsidRPr="0035356D">
        <w:rPr>
          <w:rFonts w:cstheme="minorHAnsi"/>
        </w:rPr>
        <w:t xml:space="preserve"> </w:t>
      </w:r>
      <w:r w:rsidRPr="0035356D">
        <w:rPr>
          <w:rFonts w:eastAsia="Times New Roman" w:cstheme="minorHAnsi"/>
          <w:lang w:val="en-US"/>
        </w:rPr>
        <w:t xml:space="preserve">if the Goods to be purchased will be imported into </w:t>
      </w:r>
      <w:r w:rsidRPr="0035356D">
        <w:rPr>
          <w:rFonts w:eastAsia="Times New Roman" w:cstheme="minorHAnsi"/>
          <w:shd w:val="clear" w:color="auto" w:fill="E7E6E6" w:themeFill="background2"/>
          <w:lang w:val="en-US"/>
        </w:rPr>
        <w:t>Ukraine</w:t>
      </w:r>
      <w:r w:rsidRPr="0035356D">
        <w:rPr>
          <w:rFonts w:eastAsia="Times New Roman" w:cstheme="minorHAnsi"/>
          <w:lang w:val="en-US"/>
        </w:rPr>
        <w:t>, all import procedures and import-related documents are handled and signed by the Beneficiary. All taxes and costs related to the import shall be the responsibility of the Beneficiary.</w:t>
      </w:r>
    </w:p>
    <w:p w14:paraId="7BCBBCF5" w14:textId="17F7970A" w:rsidR="00E56E25" w:rsidRPr="007F26FA" w:rsidRDefault="009D2F70" w:rsidP="00E56E25">
      <w:pPr>
        <w:spacing w:after="0" w:line="20" w:lineRule="atLeast"/>
        <w:jc w:val="both"/>
        <w:rPr>
          <w:rFonts w:cstheme="minorHAnsi"/>
          <w:bCs/>
          <w:iCs/>
          <w:lang w:val="en-GB"/>
        </w:rPr>
      </w:pPr>
      <w:r w:rsidRPr="007F26FA">
        <w:rPr>
          <w:rFonts w:eastAsia="Times New Roman" w:cstheme="minorHAnsi"/>
          <w:lang w:val="en-US"/>
        </w:rPr>
        <w:t>4.</w:t>
      </w:r>
      <w:r w:rsidR="00F610CF">
        <w:rPr>
          <w:rFonts w:eastAsia="Times New Roman" w:cstheme="minorHAnsi"/>
          <w:lang w:val="en-US"/>
        </w:rPr>
        <w:t>7</w:t>
      </w:r>
      <w:r w:rsidR="000A1150" w:rsidRPr="007F26FA">
        <w:rPr>
          <w:rFonts w:eastAsia="Times New Roman" w:cstheme="minorHAnsi"/>
          <w:lang w:val="en-US"/>
        </w:rPr>
        <w:t xml:space="preserve">. </w:t>
      </w:r>
      <w:r w:rsidR="0094653C" w:rsidRPr="007F26FA">
        <w:rPr>
          <w:rFonts w:eastAsia="Times New Roman" w:cstheme="minorHAnsi"/>
          <w:lang w:val="en-US"/>
        </w:rPr>
        <w:t>The Tender must be signed</w:t>
      </w:r>
      <w:r w:rsidR="00E56E25" w:rsidRPr="007F26FA">
        <w:rPr>
          <w:rFonts w:cstheme="minorHAnsi"/>
          <w:bCs/>
          <w:iCs/>
          <w:lang w:val="en-GB"/>
        </w:rPr>
        <w:t xml:space="preserve"> in any of the following ways: </w:t>
      </w:r>
    </w:p>
    <w:p w14:paraId="521D0321" w14:textId="7CABAAEF" w:rsidR="00E56E25" w:rsidRPr="007F26FA" w:rsidRDefault="00E56E25" w:rsidP="00E56E25">
      <w:pPr>
        <w:spacing w:after="0" w:line="20" w:lineRule="atLeast"/>
        <w:jc w:val="both"/>
        <w:rPr>
          <w:rFonts w:cstheme="minorHAnsi"/>
          <w:bCs/>
          <w:iCs/>
          <w:lang w:val="en-GB"/>
        </w:rPr>
      </w:pPr>
      <w:r w:rsidRPr="007F26FA">
        <w:rPr>
          <w:rFonts w:cstheme="minorHAnsi"/>
          <w:bCs/>
          <w:iCs/>
          <w:lang w:val="en-GB"/>
        </w:rPr>
        <w:t>4.</w:t>
      </w:r>
      <w:r w:rsidR="0098262C">
        <w:rPr>
          <w:rFonts w:cstheme="minorHAnsi"/>
          <w:bCs/>
          <w:iCs/>
          <w:lang w:val="en-GB"/>
        </w:rPr>
        <w:t>7</w:t>
      </w:r>
      <w:r w:rsidRPr="007F26FA">
        <w:rPr>
          <w:rFonts w:cstheme="minorHAnsi"/>
          <w:bCs/>
          <w:iCs/>
          <w:lang w:val="en-GB"/>
        </w:rPr>
        <w:t>.</w:t>
      </w:r>
      <w:r w:rsidR="004B17A8" w:rsidRPr="007F26FA">
        <w:rPr>
          <w:rFonts w:cstheme="minorHAnsi"/>
          <w:bCs/>
          <w:iCs/>
          <w:lang w:val="en-GB"/>
        </w:rPr>
        <w:t xml:space="preserve">1. </w:t>
      </w:r>
      <w:r w:rsidR="0098262C">
        <w:rPr>
          <w:rFonts w:cstheme="minorHAnsi"/>
          <w:bCs/>
          <w:iCs/>
          <w:lang w:val="en-GB"/>
        </w:rPr>
        <w:t>w</w:t>
      </w:r>
      <w:r w:rsidR="004B17A8" w:rsidRPr="007F26FA">
        <w:rPr>
          <w:rFonts w:cstheme="minorHAnsi"/>
          <w:bCs/>
          <w:iCs/>
          <w:lang w:val="en-GB"/>
        </w:rPr>
        <w:t>ith</w:t>
      </w:r>
      <w:r w:rsidRPr="007F26FA">
        <w:rPr>
          <w:rFonts w:cstheme="minorHAnsi"/>
          <w:bCs/>
          <w:iCs/>
          <w:lang w:val="en-GB"/>
        </w:rPr>
        <w:t xml:space="preserve"> a qualified electronic signature. If the Supplier certifies the documents using an electronic rather that a physical signature, the electronic signature must meet the requirements set out in Points 2 and 3 of Paragraph 11 of Article 22 of the </w:t>
      </w:r>
      <w:proofErr w:type="gramStart"/>
      <w:r w:rsidRPr="007F26FA">
        <w:rPr>
          <w:rFonts w:cstheme="minorHAnsi"/>
          <w:bCs/>
          <w:iCs/>
          <w:lang w:val="en-GB"/>
        </w:rPr>
        <w:t>LPP</w:t>
      </w:r>
      <w:r w:rsidR="0098262C">
        <w:rPr>
          <w:rFonts w:cstheme="minorHAnsi"/>
          <w:bCs/>
          <w:iCs/>
          <w:lang w:val="en-GB"/>
        </w:rPr>
        <w:t>;</w:t>
      </w:r>
      <w:proofErr w:type="gramEnd"/>
      <w:r w:rsidRPr="007F26FA">
        <w:rPr>
          <w:rFonts w:cstheme="minorHAnsi"/>
          <w:bCs/>
          <w:iCs/>
          <w:lang w:val="en-GB"/>
        </w:rPr>
        <w:t xml:space="preserve"> </w:t>
      </w:r>
    </w:p>
    <w:p w14:paraId="3E0DFA35" w14:textId="2E2EBB55" w:rsidR="00E56E25" w:rsidRPr="007F26FA" w:rsidRDefault="00E56E25" w:rsidP="00E56E25">
      <w:pPr>
        <w:spacing w:after="0" w:line="20" w:lineRule="atLeast"/>
        <w:jc w:val="both"/>
        <w:rPr>
          <w:rFonts w:cstheme="minorHAnsi"/>
          <w:bCs/>
          <w:iCs/>
          <w:lang w:val="en-GB"/>
        </w:rPr>
      </w:pPr>
      <w:r w:rsidRPr="007F26FA">
        <w:rPr>
          <w:rFonts w:cstheme="minorHAnsi"/>
          <w:bCs/>
          <w:iCs/>
          <w:lang w:val="en-GB"/>
        </w:rPr>
        <w:t>4.</w:t>
      </w:r>
      <w:r w:rsidR="0098262C">
        <w:rPr>
          <w:rFonts w:cstheme="minorHAnsi"/>
          <w:bCs/>
          <w:iCs/>
          <w:lang w:val="en-GB"/>
        </w:rPr>
        <w:t>7</w:t>
      </w:r>
      <w:r w:rsidRPr="007F26FA">
        <w:rPr>
          <w:rFonts w:cstheme="minorHAnsi"/>
          <w:bCs/>
          <w:iCs/>
          <w:lang w:val="en-GB"/>
        </w:rPr>
        <w:t xml:space="preserve">.2. A scanned document certified with a physical signature shall be attached. </w:t>
      </w:r>
    </w:p>
    <w:p w14:paraId="64DB9AF7" w14:textId="6BFFA6DC" w:rsidR="0094653C" w:rsidRDefault="00BE63E7" w:rsidP="00C526A1">
      <w:pPr>
        <w:spacing w:after="0" w:line="20" w:lineRule="atLeast"/>
        <w:jc w:val="both"/>
        <w:rPr>
          <w:rFonts w:eastAsia="Times New Roman" w:cstheme="minorHAnsi"/>
          <w:lang w:val="en-US"/>
        </w:rPr>
      </w:pPr>
      <w:r>
        <w:rPr>
          <w:rFonts w:cstheme="minorHAnsi"/>
          <w:bCs/>
          <w:iCs/>
          <w:lang w:val="en-GB"/>
        </w:rPr>
        <w:t xml:space="preserve">4.8. </w:t>
      </w:r>
      <w:r w:rsidR="00E56E25" w:rsidRPr="007F26FA">
        <w:rPr>
          <w:rFonts w:cstheme="minorHAnsi"/>
          <w:bCs/>
          <w:iCs/>
          <w:lang w:val="en-GB"/>
        </w:rPr>
        <w:t xml:space="preserve">By signing the tender, the Supplier confirms the authenticity of the accompanying annexes. In this case, annexes to the tender may not be signed separately. </w:t>
      </w:r>
      <w:r w:rsidR="0094653C" w:rsidRPr="007F26FA">
        <w:rPr>
          <w:rFonts w:eastAsia="Times New Roman" w:cstheme="minorHAnsi"/>
          <w:lang w:val="en-US"/>
        </w:rPr>
        <w:t xml:space="preserve">If Tender is </w:t>
      </w:r>
      <w:proofErr w:type="gramStart"/>
      <w:r w:rsidR="0094653C" w:rsidRPr="007F26FA">
        <w:rPr>
          <w:rFonts w:eastAsia="Times New Roman" w:cstheme="minorHAnsi"/>
          <w:lang w:val="en-US"/>
        </w:rPr>
        <w:t>signed not</w:t>
      </w:r>
      <w:proofErr w:type="gramEnd"/>
      <w:r w:rsidR="0094653C" w:rsidRPr="007F26FA">
        <w:rPr>
          <w:rFonts w:eastAsia="Times New Roman" w:cstheme="minorHAnsi"/>
          <w:lang w:val="en-US"/>
        </w:rPr>
        <w:t xml:space="preserve"> by head of </w:t>
      </w:r>
      <w:r w:rsidR="003D6152" w:rsidRPr="007F26FA">
        <w:rPr>
          <w:rFonts w:eastAsia="Times New Roman" w:cstheme="minorHAnsi"/>
          <w:lang w:val="en-US"/>
        </w:rPr>
        <w:t>institution</w:t>
      </w:r>
      <w:r w:rsidR="0094653C" w:rsidRPr="007F26FA">
        <w:rPr>
          <w:rFonts w:eastAsia="Times New Roman" w:cstheme="minorHAnsi"/>
          <w:lang w:val="en-US"/>
        </w:rPr>
        <w:t>, there must be provided mandate to sign this Tender.</w:t>
      </w:r>
    </w:p>
    <w:p w14:paraId="2E78BEC5" w14:textId="1735794B" w:rsidR="00BA59DE" w:rsidRPr="00157024" w:rsidRDefault="00157024" w:rsidP="00157024">
      <w:pPr>
        <w:spacing w:after="0" w:line="20" w:lineRule="atLeast"/>
        <w:jc w:val="both"/>
        <w:rPr>
          <w:rFonts w:cstheme="minorHAnsi"/>
          <w:bCs/>
          <w:iCs/>
          <w:lang w:val="en-GB"/>
        </w:rPr>
      </w:pPr>
      <w:r>
        <w:rPr>
          <w:rFonts w:eastAsia="Times New Roman" w:cstheme="minorHAnsi"/>
          <w:lang w:val="en-US"/>
        </w:rPr>
        <w:t>4.9.</w:t>
      </w:r>
      <w:r w:rsidR="0094653C" w:rsidRPr="007F26FA">
        <w:rPr>
          <w:rFonts w:eastAsia="Times New Roman" w:cstheme="minorHAnsi"/>
          <w:lang w:val="en-US"/>
        </w:rPr>
        <w:t xml:space="preserve"> The Supplier who intends to use a subcontractor for the performance of the Contract in Tender Form (Annex 2) must indicate this subcontractor and the part of the Contract for which it is intended to be used (if known). </w:t>
      </w:r>
      <w:r w:rsidR="00922979" w:rsidRPr="007F26FA">
        <w:rPr>
          <w:rFonts w:eastAsia="Times New Roman" w:cstheme="minorHAnsi"/>
          <w:lang w:val="en-US"/>
        </w:rPr>
        <w:t>Also,</w:t>
      </w:r>
      <w:r w:rsidR="0094653C" w:rsidRPr="007F26FA">
        <w:rPr>
          <w:rFonts w:eastAsia="Times New Roman" w:cstheme="minorHAnsi"/>
          <w:lang w:val="en-US"/>
        </w:rPr>
        <w:t xml:space="preserve"> </w:t>
      </w:r>
      <w:proofErr w:type="gramStart"/>
      <w:r w:rsidR="0094653C" w:rsidRPr="007F26FA">
        <w:rPr>
          <w:rFonts w:eastAsia="Times New Roman" w:cstheme="minorHAnsi"/>
          <w:lang w:val="en-US"/>
        </w:rPr>
        <w:t>must be provided documents</w:t>
      </w:r>
      <w:proofErr w:type="gramEnd"/>
      <w:r w:rsidR="0094653C" w:rsidRPr="007F26FA">
        <w:rPr>
          <w:rFonts w:eastAsia="Times New Roman" w:cstheme="minorHAnsi"/>
          <w:lang w:val="en-US"/>
        </w:rPr>
        <w:t xml:space="preserve"> proving the availability to use subcontractor capabilities.</w:t>
      </w:r>
    </w:p>
    <w:p w14:paraId="642947A9" w14:textId="433BFBB0" w:rsidR="0070203B" w:rsidRPr="007A33D2" w:rsidRDefault="00BA59DE" w:rsidP="007A33D2">
      <w:pPr>
        <w:tabs>
          <w:tab w:val="left" w:pos="1276"/>
        </w:tabs>
        <w:spacing w:after="0" w:line="240" w:lineRule="auto"/>
        <w:jc w:val="both"/>
        <w:rPr>
          <w:rFonts w:eastAsia="Times New Roman" w:cstheme="minorHAnsi"/>
          <w:lang w:val="en-US"/>
        </w:rPr>
      </w:pPr>
      <w:r w:rsidRPr="007F26FA">
        <w:rPr>
          <w:rFonts w:eastAsia="Times New Roman" w:cstheme="minorHAnsi"/>
          <w:lang w:val="en-US"/>
        </w:rPr>
        <w:t>4.</w:t>
      </w:r>
      <w:r w:rsidR="00862E69">
        <w:rPr>
          <w:rFonts w:eastAsia="Times New Roman" w:cstheme="minorHAnsi"/>
          <w:lang w:val="en-US"/>
        </w:rPr>
        <w:t>10</w:t>
      </w:r>
      <w:r w:rsidRPr="007F26FA">
        <w:rPr>
          <w:rFonts w:eastAsia="Times New Roman" w:cstheme="minorHAnsi"/>
          <w:lang w:val="en-US"/>
        </w:rPr>
        <w:t xml:space="preserve">. The Tender shall be valid not less than 90 days from the date of submission of the </w:t>
      </w:r>
      <w:r w:rsidR="00AC5F95" w:rsidRPr="007F26FA">
        <w:rPr>
          <w:rFonts w:eastAsia="Times New Roman" w:cstheme="minorHAnsi"/>
          <w:lang w:val="en-US"/>
        </w:rPr>
        <w:t>T</w:t>
      </w:r>
      <w:r w:rsidRPr="007F26FA">
        <w:rPr>
          <w:rFonts w:eastAsia="Times New Roman" w:cstheme="minorHAnsi"/>
          <w:lang w:val="en-US"/>
        </w:rPr>
        <w:t>ender</w:t>
      </w:r>
      <w:r w:rsidR="00AC5F95" w:rsidRPr="007F26FA">
        <w:rPr>
          <w:rFonts w:eastAsia="Times New Roman" w:cstheme="minorHAnsi"/>
          <w:lang w:val="en-US"/>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862E69">
      <w:pPr>
        <w:keepNext/>
        <w:numPr>
          <w:ilvl w:val="0"/>
          <w:numId w:val="1"/>
        </w:numPr>
        <w:spacing w:after="0" w:line="240" w:lineRule="auto"/>
        <w:ind w:left="709" w:hanging="425"/>
        <w:jc w:val="center"/>
        <w:outlineLvl w:val="0"/>
        <w:rPr>
          <w:rFonts w:eastAsia="Times New Roman" w:cstheme="minorHAnsi"/>
          <w:b/>
          <w:bCs/>
          <w:kern w:val="32"/>
          <w:lang w:val="en-US" w:eastAsia="uk-UA"/>
        </w:rPr>
      </w:pPr>
      <w:bookmarkStart w:id="1" w:name="_Toc353179166"/>
      <w:r w:rsidRPr="007F26FA">
        <w:rPr>
          <w:rFonts w:eastAsia="Times New Roman" w:cstheme="minorHAnsi"/>
          <w:b/>
          <w:bCs/>
          <w:kern w:val="32"/>
          <w:lang w:val="en-US" w:eastAsia="uk-UA"/>
        </w:rPr>
        <w:t>EXPLANATION AND REVISION OF THE PROCUREMENT DOCUMENTATION</w:t>
      </w:r>
      <w:bookmarkEnd w:id="1"/>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6A73F74E" w14:textId="141F05E3" w:rsidR="00E120A4" w:rsidRPr="00E120A4" w:rsidRDefault="00E120A4" w:rsidP="00E120A4">
      <w:pPr>
        <w:tabs>
          <w:tab w:val="left" w:pos="1276"/>
        </w:tabs>
        <w:spacing w:after="0" w:line="240" w:lineRule="auto"/>
        <w:ind w:right="57"/>
        <w:jc w:val="both"/>
        <w:rPr>
          <w:rFonts w:eastAsia="Times New Roman" w:cstheme="minorHAnsi"/>
          <w:lang w:eastAsia="lt-LT"/>
        </w:rPr>
      </w:pPr>
      <w:r w:rsidRPr="00E120A4">
        <w:rPr>
          <w:rFonts w:eastAsia="Times New Roman" w:cstheme="minorHAnsi"/>
          <w:lang w:val="en-GB" w:eastAsia="lt-LT"/>
        </w:rPr>
        <w:t xml:space="preserve">5.1. Procurement Documentation, any explanations, and supplements thereof, including notifications to the Suppliers, corrections of the arithmetic errors specified in the tender, supporting documents for an abnormally low price, shall be submitted and transferred </w:t>
      </w:r>
      <w:r w:rsidRPr="00E120A4">
        <w:rPr>
          <w:rFonts w:eastAsia="Times New Roman" w:cstheme="minorHAnsi"/>
          <w:lang w:val="en-US" w:eastAsia="lt-LT"/>
        </w:rPr>
        <w:t xml:space="preserve">by </w:t>
      </w:r>
      <w:r w:rsidR="00FF2D30">
        <w:rPr>
          <w:rFonts w:eastAsia="Times New Roman" w:cstheme="minorHAnsi"/>
          <w:lang w:eastAsia="lt-LT"/>
        </w:rPr>
        <w:t>CPP IS</w:t>
      </w:r>
      <w:r w:rsidRPr="00E120A4">
        <w:rPr>
          <w:rFonts w:eastAsia="Times New Roman" w:cstheme="minorHAnsi"/>
          <w:lang w:val="en-GB" w:eastAsia="lt-LT"/>
        </w:rPr>
        <w:t>. </w:t>
      </w:r>
      <w:r w:rsidRPr="00E120A4">
        <w:rPr>
          <w:rFonts w:eastAsia="Times New Roman" w:cstheme="minorHAnsi"/>
          <w:lang w:eastAsia="lt-LT"/>
        </w:rPr>
        <w:t> </w:t>
      </w:r>
    </w:p>
    <w:p w14:paraId="17BEBD40" w14:textId="77777777" w:rsidR="00FF2D30" w:rsidRPr="007F26FA" w:rsidRDefault="00FF2D30" w:rsidP="00FF2D30">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to which it has provided Terms of the procurement, without specifying who the author of the request was to explain Terms of the procurement. Explanations must be published via </w:t>
      </w:r>
      <w:proofErr w:type="gramStart"/>
      <w:r w:rsidRPr="0EB4C282">
        <w:rPr>
          <w:rFonts w:eastAsia="Times New Roman"/>
          <w:lang w:val="en-US" w:eastAsia="lt-LT"/>
        </w:rPr>
        <w:t>the CPP</w:t>
      </w:r>
      <w:proofErr w:type="gramEnd"/>
      <w:r w:rsidRPr="0EB4C282">
        <w:rPr>
          <w:rFonts w:eastAsia="Times New Roman"/>
          <w:lang w:val="en-US" w:eastAsia="lt-LT"/>
        </w:rPr>
        <w:t xml:space="preserve"> IS.</w:t>
      </w:r>
    </w:p>
    <w:p w14:paraId="347FD1EB" w14:textId="77777777" w:rsidR="00FF2D30" w:rsidRPr="007F26FA" w:rsidRDefault="00FF2D30" w:rsidP="00FF2D30">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5.3. Before the deadline for submission of tenders, the Commission is entitled to explain (clarify) the Procurement Documentation on its own initiative. Explanations must be published via the CPP IS not later than 1 working day before the deadline for the submission of tenders. If </w:t>
      </w:r>
      <w:proofErr w:type="gramStart"/>
      <w:r w:rsidRPr="0EB4C282">
        <w:rPr>
          <w:rFonts w:eastAsia="Times New Roman"/>
          <w:lang w:val="en-US" w:eastAsia="lt-LT"/>
        </w:rPr>
        <w:t>time is not enough</w:t>
      </w:r>
      <w:proofErr w:type="gramEnd"/>
      <w:r w:rsidRPr="0EB4C282">
        <w:rPr>
          <w:rFonts w:eastAsia="Times New Roman"/>
          <w:lang w:val="en-US" w:eastAsia="lt-LT"/>
        </w:rPr>
        <w:t>,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298E51E0" w14:textId="020CD62C" w:rsidR="00DE7F07" w:rsidRPr="00DE7F07" w:rsidRDefault="00DE7F07" w:rsidP="00DE7F07">
      <w:pPr>
        <w:keepNext/>
        <w:numPr>
          <w:ilvl w:val="0"/>
          <w:numId w:val="1"/>
        </w:numPr>
        <w:spacing w:after="0" w:line="240" w:lineRule="auto"/>
        <w:ind w:left="426" w:hanging="426"/>
        <w:contextualSpacing/>
        <w:jc w:val="center"/>
        <w:outlineLvl w:val="0"/>
        <w:rPr>
          <w:rFonts w:eastAsia="Times New Roman" w:cstheme="minorHAnsi"/>
          <w:b/>
          <w:iCs/>
          <w:spacing w:val="-2"/>
          <w:lang w:val="en-US" w:eastAsia="uk-UA"/>
        </w:rPr>
      </w:pPr>
      <w:r w:rsidRPr="00DE7F07">
        <w:rPr>
          <w:rFonts w:eastAsia="Times New Roman" w:cstheme="minorHAnsi"/>
          <w:b/>
          <w:lang w:val="en-US" w:eastAsia="uk-UA"/>
        </w:rPr>
        <w:t>GROUNDS FOR EXCLUSION OF SUPPLIERS</w:t>
      </w:r>
    </w:p>
    <w:p w14:paraId="0E718440" w14:textId="77777777" w:rsidR="00DE7F07" w:rsidRPr="00DE7F07" w:rsidRDefault="00DE7F07" w:rsidP="00DE7F07">
      <w:pPr>
        <w:keepNext/>
        <w:spacing w:after="0" w:line="240" w:lineRule="auto"/>
        <w:ind w:left="426"/>
        <w:contextualSpacing/>
        <w:outlineLvl w:val="0"/>
        <w:rPr>
          <w:rFonts w:eastAsia="Times New Roman" w:cstheme="minorHAnsi"/>
          <w:b/>
          <w:iCs/>
          <w:spacing w:val="-2"/>
          <w:lang w:val="en-US" w:eastAsia="uk-UA"/>
        </w:rPr>
      </w:pPr>
    </w:p>
    <w:p w14:paraId="53E7D657" w14:textId="7FF4E827" w:rsidR="00DE7F07" w:rsidRDefault="00DE7F07" w:rsidP="00DE7F07">
      <w:pPr>
        <w:tabs>
          <w:tab w:val="left" w:pos="426"/>
        </w:tabs>
        <w:spacing w:after="0" w:line="240" w:lineRule="auto"/>
        <w:jc w:val="both"/>
        <w:rPr>
          <w:rFonts w:eastAsia="Times New Roman" w:cstheme="minorHAnsi"/>
          <w:lang w:val="en-US" w:eastAsia="uk-UA"/>
        </w:rPr>
      </w:pPr>
      <w:r>
        <w:rPr>
          <w:rFonts w:eastAsia="Times New Roman" w:cstheme="minorHAnsi"/>
          <w:lang w:val="en-US" w:eastAsia="uk-UA"/>
        </w:rPr>
        <w:t>6.1.</w:t>
      </w:r>
      <w:r w:rsidRPr="00A70190">
        <w:rPr>
          <w:rFonts w:eastAsia="Times New Roman" w:cstheme="minorHAnsi"/>
          <w:lang w:val="en-US" w:eastAsia="uk-UA"/>
        </w:rPr>
        <w:t xml:space="preserve"> The Supplier (including each member of the group of suppliers individually if the tender is submitted by a group of suppliers), and for a Supplier relying on the capacity of economic operators in accordance with Article 49 of the LPP, each economic operator individually must be free from the grounds for exclusion of a supplier as set out in Declaration of Honour on Grounds for Exclusion (Annex 3). For each of the economic operators (supplier, joint venture partners [if the tender is submitted by a group of economic operators] and/or other economic operators [if their capacities are relied upon]), a duly completed and signed declaration by those economic operators shall be submitted, confirming that they are free from the grounds for exclusion of a supplier as set out in Annex 3. </w:t>
      </w:r>
    </w:p>
    <w:p w14:paraId="0016AAE4" w14:textId="6DB33B89" w:rsidR="00DE7F07" w:rsidRDefault="00DE7F07" w:rsidP="00DE7F07">
      <w:pPr>
        <w:tabs>
          <w:tab w:val="left" w:pos="426"/>
        </w:tabs>
        <w:spacing w:after="0" w:line="240" w:lineRule="auto"/>
        <w:jc w:val="both"/>
        <w:rPr>
          <w:rFonts w:eastAsia="Times New Roman" w:cstheme="minorHAnsi"/>
          <w:lang w:val="en-US" w:eastAsia="uk-UA"/>
        </w:rPr>
      </w:pPr>
      <w:r>
        <w:rPr>
          <w:rFonts w:eastAsia="Times New Roman" w:cstheme="minorHAnsi"/>
          <w:lang w:val="en-US" w:eastAsia="uk-UA"/>
        </w:rPr>
        <w:t xml:space="preserve">6.2. </w:t>
      </w:r>
      <w:r w:rsidRPr="00A70190">
        <w:rPr>
          <w:rFonts w:eastAsia="Times New Roman" w:cstheme="minorHAnsi"/>
          <w:lang w:val="en-US" w:eastAsia="uk-UA"/>
        </w:rPr>
        <w:t xml:space="preserve">The Contracting Authority shall not check the grounds for exclusion of natural </w:t>
      </w:r>
      <w:proofErr w:type="gramStart"/>
      <w:r w:rsidRPr="00A70190">
        <w:rPr>
          <w:rFonts w:eastAsia="Times New Roman" w:cstheme="minorHAnsi"/>
          <w:lang w:val="en-US" w:eastAsia="uk-UA"/>
        </w:rPr>
        <w:t>persons</w:t>
      </w:r>
      <w:proofErr w:type="gramEnd"/>
      <w:r w:rsidRPr="00A70190">
        <w:rPr>
          <w:rFonts w:eastAsia="Times New Roman" w:cstheme="minorHAnsi"/>
          <w:lang w:val="en-US" w:eastAsia="uk-UA"/>
        </w:rPr>
        <w:t xml:space="preserve"> (professionals) on whose capacity the supplier relies in accordance with Article 49 of the PPL and who, in the event of the award of the contract, the supplier intends to employ (quasi-suppliers).</w:t>
      </w:r>
    </w:p>
    <w:p w14:paraId="4C4ADBA7" w14:textId="77777777" w:rsidR="00DE7F07" w:rsidRDefault="00DE7F07" w:rsidP="008B441D">
      <w:pPr>
        <w:tabs>
          <w:tab w:val="left" w:pos="1134"/>
        </w:tabs>
        <w:spacing w:after="0" w:line="240" w:lineRule="auto"/>
        <w:ind w:right="57"/>
        <w:jc w:val="both"/>
        <w:rPr>
          <w:rFonts w:eastAsia="Times New Roman" w:cstheme="minorHAnsi"/>
          <w:lang w:val="en-US" w:eastAsia="uk-UA"/>
        </w:rPr>
      </w:pPr>
    </w:p>
    <w:p w14:paraId="3655880E" w14:textId="77777777" w:rsidR="007015A6" w:rsidRPr="007F26FA" w:rsidRDefault="007015A6" w:rsidP="007015A6">
      <w:pPr>
        <w:keepNext/>
        <w:numPr>
          <w:ilvl w:val="0"/>
          <w:numId w:val="1"/>
        </w:numPr>
        <w:tabs>
          <w:tab w:val="left" w:pos="567"/>
        </w:tabs>
        <w:spacing w:after="0" w:line="240" w:lineRule="auto"/>
        <w:ind w:left="0" w:firstLine="0"/>
        <w:jc w:val="center"/>
        <w:outlineLvl w:val="0"/>
        <w:rPr>
          <w:rFonts w:eastAsia="Times New Roman" w:cstheme="minorHAnsi"/>
          <w:b/>
          <w:lang w:val="en-US" w:eastAsia="uk-UA"/>
        </w:rPr>
      </w:pPr>
      <w:bookmarkStart w:id="2" w:name="_Toc353179162"/>
      <w:r w:rsidRPr="007F26FA">
        <w:rPr>
          <w:rFonts w:eastAsia="Times New Roman" w:cstheme="minorHAnsi"/>
          <w:b/>
          <w:lang w:val="en-US" w:eastAsia="uk-UA"/>
        </w:rPr>
        <w:t>QUALIFICATION REQUIREMENTS FOR THE SUPPLIERS</w:t>
      </w:r>
    </w:p>
    <w:bookmarkEnd w:id="2"/>
    <w:p w14:paraId="0A514F17" w14:textId="77777777" w:rsidR="007015A6" w:rsidRPr="007F26FA" w:rsidRDefault="007015A6" w:rsidP="007015A6">
      <w:pPr>
        <w:spacing w:after="0" w:line="240" w:lineRule="auto"/>
        <w:ind w:left="57" w:right="57"/>
        <w:rPr>
          <w:rFonts w:eastAsia="Times New Roman" w:cstheme="minorHAnsi"/>
          <w:b/>
          <w:lang w:val="en-US" w:eastAsia="uk-UA"/>
        </w:rPr>
      </w:pPr>
    </w:p>
    <w:p w14:paraId="6C53DC33" w14:textId="224E4A33" w:rsidR="007015A6" w:rsidRPr="007F26FA" w:rsidRDefault="007015A6" w:rsidP="007015A6">
      <w:pPr>
        <w:tabs>
          <w:tab w:val="left" w:pos="993"/>
        </w:tabs>
        <w:spacing w:after="0" w:line="240" w:lineRule="auto"/>
        <w:ind w:right="54"/>
        <w:jc w:val="both"/>
        <w:rPr>
          <w:rFonts w:eastAsia="Times New Roman" w:cstheme="minorHAnsi"/>
          <w:b/>
          <w:lang w:val="en-US" w:eastAsia="uk-UA"/>
        </w:rPr>
      </w:pPr>
      <w:r>
        <w:rPr>
          <w:rFonts w:eastAsia="Times New Roman" w:cstheme="minorHAnsi"/>
          <w:lang w:val="en-US" w:eastAsia="uk-UA"/>
        </w:rPr>
        <w:t>7</w:t>
      </w:r>
      <w:r w:rsidRPr="007F26FA">
        <w:rPr>
          <w:rFonts w:eastAsia="Times New Roman" w:cstheme="minorHAnsi"/>
          <w:lang w:val="en-US" w:eastAsia="uk-UA"/>
        </w:rPr>
        <w:t>.1.</w:t>
      </w:r>
      <w:r w:rsidRPr="007F26FA">
        <w:rPr>
          <w:rFonts w:eastAsia="Times New Roman" w:cstheme="minorHAnsi"/>
          <w:b/>
          <w:lang w:val="en-US" w:eastAsia="uk-UA"/>
        </w:rPr>
        <w:t xml:space="preserve"> </w:t>
      </w:r>
      <w:r w:rsidRPr="007F26FA">
        <w:rPr>
          <w:rFonts w:eastAsia="Times New Roman" w:cstheme="minorHAnsi"/>
          <w:lang w:val="en-US" w:eastAsia="uk-UA"/>
        </w:rPr>
        <w:t xml:space="preserve">The Commission, to make certain that the Supplier is competent, reliable and will be able to fulfil the public contract, establishes the following qualification requirements for Suppliers: </w:t>
      </w:r>
    </w:p>
    <w:p w14:paraId="68338F3B" w14:textId="77777777" w:rsidR="007015A6" w:rsidRPr="007F26FA" w:rsidRDefault="007015A6" w:rsidP="007015A6">
      <w:pPr>
        <w:tabs>
          <w:tab w:val="left" w:pos="993"/>
        </w:tabs>
        <w:spacing w:after="0" w:line="240" w:lineRule="auto"/>
        <w:ind w:right="54"/>
        <w:jc w:val="both"/>
        <w:rPr>
          <w:rFonts w:eastAsia="Times New Roman" w:cstheme="minorHAnsi"/>
          <w:b/>
          <w:lang w:val="en-US" w:eastAsia="uk-U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2268"/>
        <w:gridCol w:w="4536"/>
      </w:tblGrid>
      <w:tr w:rsidR="007015A6" w:rsidRPr="00812C35" w14:paraId="1E625A67" w14:textId="77777777" w:rsidTr="00B17146">
        <w:trPr>
          <w:trHeight w:val="144"/>
          <w:tblHeader/>
        </w:trPr>
        <w:tc>
          <w:tcPr>
            <w:tcW w:w="851" w:type="dxa"/>
          </w:tcPr>
          <w:p w14:paraId="1D0AAA45" w14:textId="77777777" w:rsidR="007015A6" w:rsidRPr="00812C35" w:rsidRDefault="007015A6" w:rsidP="00B17146">
            <w:pPr>
              <w:spacing w:after="0" w:line="240" w:lineRule="auto"/>
              <w:ind w:right="-119"/>
              <w:jc w:val="center"/>
              <w:rPr>
                <w:rFonts w:eastAsia="Times New Roman" w:cstheme="minorHAnsi"/>
                <w:b/>
                <w:lang w:val="en-US" w:eastAsia="uk-UA"/>
              </w:rPr>
            </w:pPr>
            <w:r w:rsidRPr="00812C35">
              <w:rPr>
                <w:rFonts w:eastAsia="Times New Roman" w:cstheme="minorHAnsi"/>
                <w:b/>
                <w:lang w:val="en-US" w:eastAsia="uk-UA"/>
              </w:rPr>
              <w:t>Item No.</w:t>
            </w:r>
          </w:p>
        </w:tc>
        <w:tc>
          <w:tcPr>
            <w:tcW w:w="1701" w:type="dxa"/>
          </w:tcPr>
          <w:p w14:paraId="3D32D8C2" w14:textId="77777777" w:rsidR="007015A6" w:rsidRPr="00812C35" w:rsidRDefault="007015A6" w:rsidP="00B17146">
            <w:pPr>
              <w:spacing w:after="0" w:line="240" w:lineRule="auto"/>
              <w:ind w:right="-108"/>
              <w:jc w:val="center"/>
              <w:rPr>
                <w:rFonts w:eastAsia="Times New Roman" w:cstheme="minorHAnsi"/>
                <w:b/>
                <w:lang w:val="en-US" w:eastAsia="uk-UA"/>
              </w:rPr>
            </w:pPr>
            <w:r w:rsidRPr="00812C35">
              <w:rPr>
                <w:rFonts w:eastAsia="Times New Roman" w:cstheme="minorHAnsi"/>
                <w:b/>
                <w:lang w:val="en-US" w:eastAsia="uk-UA"/>
              </w:rPr>
              <w:t>Qualification Requirements</w:t>
            </w:r>
          </w:p>
        </w:tc>
        <w:tc>
          <w:tcPr>
            <w:tcW w:w="2268" w:type="dxa"/>
          </w:tcPr>
          <w:p w14:paraId="62B24D16" w14:textId="77777777" w:rsidR="007015A6" w:rsidRPr="00812C35" w:rsidRDefault="007015A6" w:rsidP="00B17146">
            <w:pPr>
              <w:spacing w:after="0" w:line="240" w:lineRule="auto"/>
              <w:jc w:val="center"/>
              <w:rPr>
                <w:rFonts w:eastAsia="Calibri" w:cstheme="minorHAnsi"/>
                <w:b/>
                <w:color w:val="000000" w:themeColor="text1"/>
                <w:spacing w:val="-8"/>
                <w:lang w:val="en-GB"/>
              </w:rPr>
            </w:pPr>
            <w:r w:rsidRPr="00812C35">
              <w:rPr>
                <w:rFonts w:eastAsia="Calibri" w:cstheme="minorHAnsi"/>
                <w:b/>
                <w:color w:val="000000" w:themeColor="text1"/>
                <w:spacing w:val="-8"/>
                <w:lang w:val="en-GB"/>
              </w:rPr>
              <w:t>Documents proving compliance</w:t>
            </w:r>
          </w:p>
          <w:p w14:paraId="6D443130" w14:textId="77777777" w:rsidR="007015A6" w:rsidRPr="00812C35" w:rsidRDefault="007015A6" w:rsidP="00B17146">
            <w:pPr>
              <w:spacing w:after="0" w:line="240" w:lineRule="auto"/>
              <w:ind w:right="-108"/>
              <w:jc w:val="center"/>
              <w:rPr>
                <w:rFonts w:eastAsia="Times New Roman" w:cstheme="minorHAnsi"/>
                <w:b/>
                <w:bCs/>
                <w:color w:val="000000"/>
                <w:lang w:val="en-US" w:eastAsia="uk-UA"/>
              </w:rPr>
            </w:pPr>
            <w:r w:rsidRPr="00812C35">
              <w:rPr>
                <w:rFonts w:eastAsia="Calibri" w:cstheme="minorHAnsi"/>
                <w:bCs/>
                <w:color w:val="000000" w:themeColor="text1"/>
                <w:spacing w:val="-8"/>
                <w:lang w:val="en-GB"/>
              </w:rPr>
              <w:t>(to be provided on request to the procurer)</w:t>
            </w:r>
          </w:p>
        </w:tc>
        <w:tc>
          <w:tcPr>
            <w:tcW w:w="4536" w:type="dxa"/>
          </w:tcPr>
          <w:p w14:paraId="6C1FE35D" w14:textId="77777777" w:rsidR="007015A6" w:rsidRPr="00812C35" w:rsidRDefault="007015A6" w:rsidP="00B17146">
            <w:pPr>
              <w:spacing w:after="0" w:line="240" w:lineRule="auto"/>
              <w:ind w:right="-108"/>
              <w:jc w:val="center"/>
              <w:rPr>
                <w:rFonts w:eastAsia="Times New Roman" w:cstheme="minorHAnsi"/>
                <w:b/>
                <w:bCs/>
                <w:color w:val="000000"/>
                <w:lang w:val="en-US" w:eastAsia="uk-UA"/>
              </w:rPr>
            </w:pPr>
            <w:r w:rsidRPr="00812C35">
              <w:rPr>
                <w:rFonts w:eastAsia="Times New Roman" w:cstheme="minorHAnsi"/>
                <w:b/>
                <w:bCs/>
                <w:color w:val="000000"/>
                <w:lang w:val="en-US" w:eastAsia="uk-UA"/>
              </w:rPr>
              <w:t>The Supplier which will be recognized as the winner based on the evaluation results will be required to provide the following supporting documents of qualifications</w:t>
            </w:r>
            <w:r w:rsidRPr="00812C35">
              <w:rPr>
                <w:rFonts w:eastAsia="Times New Roman" w:cstheme="minorHAnsi"/>
                <w:b/>
                <w:lang w:val="en-US" w:eastAsia="uk-UA"/>
              </w:rPr>
              <w:t>:</w:t>
            </w:r>
          </w:p>
        </w:tc>
      </w:tr>
      <w:tr w:rsidR="007015A6" w:rsidRPr="007F26FA" w14:paraId="1A2CDFCE" w14:textId="77777777" w:rsidTr="00B17146">
        <w:trPr>
          <w:trHeight w:val="904"/>
        </w:trPr>
        <w:tc>
          <w:tcPr>
            <w:tcW w:w="851" w:type="dxa"/>
          </w:tcPr>
          <w:p w14:paraId="3E32DF62" w14:textId="6CC859EC" w:rsidR="007015A6" w:rsidRPr="00812C35" w:rsidRDefault="007015A6" w:rsidP="00B17146">
            <w:pPr>
              <w:tabs>
                <w:tab w:val="left" w:pos="993"/>
              </w:tabs>
              <w:spacing w:after="0" w:line="240" w:lineRule="auto"/>
              <w:ind w:right="54"/>
              <w:jc w:val="both"/>
              <w:rPr>
                <w:rFonts w:eastAsia="Times New Roman" w:cstheme="minorHAnsi"/>
                <w:lang w:val="en-US" w:eastAsia="uk-UA"/>
              </w:rPr>
            </w:pPr>
            <w:r>
              <w:rPr>
                <w:rFonts w:eastAsia="Times New Roman"/>
                <w:lang w:val="en-US" w:eastAsia="uk-UA"/>
              </w:rPr>
              <w:t>7</w:t>
            </w:r>
            <w:r w:rsidRPr="0EB4C282">
              <w:rPr>
                <w:rFonts w:eastAsia="Times New Roman"/>
                <w:lang w:val="en-US" w:eastAsia="uk-UA"/>
              </w:rPr>
              <w:t>.1.1.</w:t>
            </w:r>
          </w:p>
        </w:tc>
        <w:tc>
          <w:tcPr>
            <w:tcW w:w="1701" w:type="dxa"/>
          </w:tcPr>
          <w:p w14:paraId="40B094C2" w14:textId="748E33E9" w:rsidR="007015A6" w:rsidRPr="009D1D69" w:rsidRDefault="007015A6" w:rsidP="00B17146">
            <w:pPr>
              <w:widowControl w:val="0"/>
              <w:tabs>
                <w:tab w:val="left" w:pos="1276"/>
              </w:tabs>
              <w:spacing w:line="240" w:lineRule="auto"/>
              <w:jc w:val="both"/>
              <w:outlineLvl w:val="1"/>
              <w:rPr>
                <w:rFonts w:ascii="Calibri" w:eastAsia="Times New Roman" w:hAnsi="Calibri" w:cs="Calibri"/>
                <w:b/>
                <w:bCs/>
                <w:highlight w:val="yellow"/>
                <w:lang w:val="en-GB"/>
              </w:rPr>
            </w:pPr>
            <w:r w:rsidRPr="0EB4C282">
              <w:rPr>
                <w:rFonts w:ascii="Calibri" w:eastAsia="Times New Roman" w:hAnsi="Calibri" w:cs="Calibri"/>
                <w:lang w:val="en-GB"/>
              </w:rPr>
              <w:t xml:space="preserve">The Supplier has, within the last 3 years, or within the period from the date of registration of the Supplier (if the Supplier has been established for less than 3 years) until the closing date for the submission of tenders, under one or more </w:t>
            </w:r>
            <w:r w:rsidRPr="006003CE">
              <w:rPr>
                <w:rFonts w:ascii="Calibri" w:eastAsia="Calibri" w:hAnsi="Calibri" w:cs="Calibri"/>
                <w:b/>
                <w:bCs/>
                <w:color w:val="000000" w:themeColor="text1"/>
                <w:spacing w:val="-8"/>
                <w:lang w:val="en-GB"/>
              </w:rPr>
              <w:t>proper</w:t>
            </w:r>
            <w:r w:rsidRPr="006003CE">
              <w:rPr>
                <w:rFonts w:ascii="Calibri" w:eastAsia="Calibri" w:hAnsi="Calibri" w:cs="Calibri"/>
                <w:color w:val="000000" w:themeColor="text1"/>
                <w:spacing w:val="-8"/>
                <w:lang w:val="en-GB"/>
              </w:rPr>
              <w:t xml:space="preserve"> </w:t>
            </w:r>
            <w:r w:rsidRPr="007D427C">
              <w:rPr>
                <w:rFonts w:ascii="Calibri" w:eastAsia="Calibri" w:hAnsi="Calibri" w:cs="Calibri"/>
                <w:color w:val="000000" w:themeColor="text1"/>
                <w:spacing w:val="-8"/>
                <w:lang w:val="en-GB"/>
              </w:rPr>
              <w:t xml:space="preserve">performed </w:t>
            </w:r>
            <w:r w:rsidRPr="0EB4C282">
              <w:rPr>
                <w:rFonts w:ascii="Calibri" w:eastAsia="Times New Roman" w:hAnsi="Calibri" w:cs="Calibri"/>
                <w:lang w:val="en-GB"/>
              </w:rPr>
              <w:t>contracts, self-produced and</w:t>
            </w:r>
            <w:r w:rsidRPr="001E7CF3">
              <w:rPr>
                <w:rFonts w:ascii="Calibri" w:eastAsia="Times New Roman" w:hAnsi="Calibri" w:cs="Calibri"/>
                <w:lang w:val="en-GB"/>
              </w:rPr>
              <w:t>/or self-sold</w:t>
            </w:r>
            <w:r w:rsidRPr="001E7CF3">
              <w:rPr>
                <w:rFonts w:ascii="Calibri" w:eastAsia="Times New Roman" w:hAnsi="Calibri" w:cs="Calibri"/>
                <w:i/>
                <w:iCs/>
                <w:lang w:val="en-GB"/>
              </w:rPr>
              <w:t>:</w:t>
            </w:r>
            <w:r w:rsidRPr="001E7CF3">
              <w:rPr>
                <w:rFonts w:ascii="Calibri" w:eastAsia="Times New Roman" w:hAnsi="Calibri" w:cs="Calibri"/>
                <w:b/>
                <w:bCs/>
                <w:lang w:val="en-US"/>
              </w:rPr>
              <w:t xml:space="preserve"> </w:t>
            </w:r>
            <w:r w:rsidR="00FF2D30" w:rsidRPr="00FF2D30">
              <w:rPr>
                <w:rFonts w:ascii="Calibri" w:eastAsia="Times New Roman" w:hAnsi="Calibri" w:cs="Calibri"/>
                <w:b/>
                <w:bCs/>
                <w:iCs/>
              </w:rPr>
              <w:t xml:space="preserve">Computer </w:t>
            </w:r>
            <w:proofErr w:type="spellStart"/>
            <w:r w:rsidR="00FF2D30" w:rsidRPr="00FF2D30">
              <w:rPr>
                <w:rFonts w:ascii="Calibri" w:eastAsia="Times New Roman" w:hAnsi="Calibri" w:cs="Calibri"/>
                <w:b/>
                <w:bCs/>
                <w:iCs/>
              </w:rPr>
              <w:t>and</w:t>
            </w:r>
            <w:proofErr w:type="spellEnd"/>
            <w:r w:rsidR="00FF2D30" w:rsidRPr="00FF2D30">
              <w:rPr>
                <w:rFonts w:ascii="Calibri" w:eastAsia="Times New Roman" w:hAnsi="Calibri" w:cs="Calibri"/>
                <w:b/>
                <w:bCs/>
                <w:iCs/>
              </w:rPr>
              <w:t xml:space="preserve"> </w:t>
            </w:r>
            <w:r w:rsidR="00FF2D30" w:rsidRPr="00FF2D30">
              <w:rPr>
                <w:rFonts w:ascii="Calibri" w:eastAsia="Times New Roman" w:hAnsi="Calibri" w:cs="Calibri"/>
                <w:b/>
                <w:bCs/>
                <w:iCs/>
                <w:lang w:val="en-US"/>
              </w:rPr>
              <w:t>N</w:t>
            </w:r>
            <w:proofErr w:type="spellStart"/>
            <w:r w:rsidR="00FF2D30" w:rsidRPr="00FF2D30">
              <w:rPr>
                <w:rFonts w:ascii="Calibri" w:eastAsia="Times New Roman" w:hAnsi="Calibri" w:cs="Calibri"/>
                <w:b/>
                <w:bCs/>
                <w:iCs/>
              </w:rPr>
              <w:t>etwork</w:t>
            </w:r>
            <w:proofErr w:type="spellEnd"/>
            <w:r w:rsidR="00FF2D30" w:rsidRPr="00FF2D30">
              <w:rPr>
                <w:rFonts w:ascii="Calibri" w:eastAsia="Times New Roman" w:hAnsi="Calibri" w:cs="Calibri"/>
                <w:b/>
                <w:bCs/>
                <w:iCs/>
              </w:rPr>
              <w:t xml:space="preserve"> </w:t>
            </w:r>
            <w:proofErr w:type="spellStart"/>
            <w:r w:rsidR="00FF2D30" w:rsidRPr="00FF2D30">
              <w:rPr>
                <w:rFonts w:ascii="Calibri" w:eastAsia="Times New Roman" w:hAnsi="Calibri" w:cs="Calibri"/>
                <w:b/>
                <w:bCs/>
                <w:iCs/>
              </w:rPr>
              <w:t>equipment</w:t>
            </w:r>
            <w:proofErr w:type="spellEnd"/>
            <w:r w:rsidR="00FF2D30">
              <w:rPr>
                <w:rFonts w:ascii="Calibri" w:eastAsia="Times New Roman" w:hAnsi="Calibri" w:cs="Calibri"/>
                <w:b/>
                <w:bCs/>
                <w:iCs/>
              </w:rPr>
              <w:t xml:space="preserve"> </w:t>
            </w:r>
            <w:r w:rsidRPr="001E7CF3">
              <w:rPr>
                <w:rFonts w:ascii="Calibri" w:eastAsia="Times New Roman" w:hAnsi="Calibri" w:cs="Calibri"/>
                <w:lang w:val="en-GB"/>
              </w:rPr>
              <w:t>for</w:t>
            </w:r>
            <w:r w:rsidRPr="00FD20A3">
              <w:rPr>
                <w:rFonts w:ascii="Calibri" w:eastAsia="Times New Roman" w:hAnsi="Calibri" w:cs="Calibri"/>
                <w:lang w:val="en-GB"/>
              </w:rPr>
              <w:t xml:space="preserve"> a </w:t>
            </w:r>
            <w:r w:rsidRPr="00232F8B">
              <w:rPr>
                <w:rFonts w:ascii="Calibri" w:eastAsia="Times New Roman" w:hAnsi="Calibri" w:cs="Calibri"/>
                <w:lang w:val="en-GB"/>
              </w:rPr>
              <w:t xml:space="preserve">total value of at least </w:t>
            </w:r>
            <w:r w:rsidR="00232F8B" w:rsidRPr="00232F8B">
              <w:rPr>
                <w:rFonts w:ascii="Calibri" w:eastAsia="Times New Roman" w:hAnsi="Calibri" w:cs="Calibri"/>
                <w:lang w:val="en-GB"/>
              </w:rPr>
              <w:t>40</w:t>
            </w:r>
            <w:r w:rsidR="00873200" w:rsidRPr="00232F8B">
              <w:rPr>
                <w:rFonts w:ascii="Calibri" w:eastAsia="Times New Roman" w:hAnsi="Calibri" w:cs="Calibri"/>
                <w:lang w:val="en-GB"/>
              </w:rPr>
              <w:t> 000,00</w:t>
            </w:r>
            <w:r w:rsidRPr="00232F8B">
              <w:rPr>
                <w:rFonts w:ascii="Calibri" w:eastAsia="Times New Roman" w:hAnsi="Calibri" w:cs="Calibri"/>
                <w:lang w:val="en-GB"/>
              </w:rPr>
              <w:t xml:space="preserve"> EUR excluding VAT (the total value of</w:t>
            </w:r>
            <w:r w:rsidRPr="0EB4C282">
              <w:rPr>
                <w:rFonts w:ascii="Calibri" w:eastAsia="Times New Roman" w:hAnsi="Calibri" w:cs="Calibri"/>
                <w:lang w:val="en-GB"/>
              </w:rPr>
              <w:t xml:space="preserve"> the implemented part, if implementation is in progress).</w:t>
            </w:r>
          </w:p>
          <w:p w14:paraId="5147AE5E" w14:textId="77777777" w:rsidR="007015A6" w:rsidRPr="006003CE" w:rsidRDefault="007015A6" w:rsidP="00B17146">
            <w:pPr>
              <w:widowControl w:val="0"/>
              <w:tabs>
                <w:tab w:val="left" w:pos="1276"/>
              </w:tabs>
              <w:spacing w:line="240" w:lineRule="auto"/>
              <w:jc w:val="both"/>
              <w:outlineLvl w:val="1"/>
              <w:rPr>
                <w:rFonts w:eastAsia="Calibri"/>
              </w:rPr>
            </w:pPr>
            <w:r w:rsidRPr="0EB4C282">
              <w:rPr>
                <w:rFonts w:eastAsia="Calibri"/>
                <w:spacing w:val="-8"/>
              </w:rPr>
              <w:t xml:space="preserve">Sale </w:t>
            </w:r>
            <w:proofErr w:type="spellStart"/>
            <w:r w:rsidRPr="0EB4C282">
              <w:rPr>
                <w:rFonts w:eastAsia="Calibri"/>
                <w:spacing w:val="-8"/>
              </w:rPr>
              <w:t>is</w:t>
            </w:r>
            <w:proofErr w:type="spellEnd"/>
            <w:r w:rsidRPr="0EB4C282">
              <w:rPr>
                <w:rFonts w:eastAsia="Calibri"/>
                <w:spacing w:val="-8"/>
              </w:rPr>
              <w:t xml:space="preserve"> </w:t>
            </w:r>
            <w:proofErr w:type="spellStart"/>
            <w:r w:rsidRPr="0EB4C282">
              <w:rPr>
                <w:rFonts w:eastAsia="Calibri"/>
                <w:spacing w:val="-8"/>
              </w:rPr>
              <w:t>understood</w:t>
            </w:r>
            <w:proofErr w:type="spellEnd"/>
            <w:r w:rsidRPr="0EB4C282">
              <w:rPr>
                <w:rFonts w:eastAsia="Calibri"/>
                <w:spacing w:val="-8"/>
              </w:rPr>
              <w:t xml:space="preserve"> </w:t>
            </w:r>
            <w:proofErr w:type="spellStart"/>
            <w:r w:rsidRPr="0EB4C282">
              <w:rPr>
                <w:rFonts w:eastAsia="Calibri"/>
                <w:spacing w:val="-8"/>
              </w:rPr>
              <w:t>as</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performance</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contractual</w:t>
            </w:r>
            <w:proofErr w:type="spellEnd"/>
            <w:r w:rsidRPr="0EB4C282">
              <w:rPr>
                <w:rFonts w:eastAsia="Calibri"/>
                <w:spacing w:val="-8"/>
              </w:rPr>
              <w:t xml:space="preserve"> </w:t>
            </w:r>
            <w:proofErr w:type="spellStart"/>
            <w:r w:rsidRPr="0EB4C282">
              <w:rPr>
                <w:rFonts w:eastAsia="Calibri"/>
                <w:spacing w:val="-8"/>
              </w:rPr>
              <w:t>obligations</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w:t>
            </w:r>
            <w:proofErr w:type="spellStart"/>
            <w:r w:rsidRPr="0EB4C282">
              <w:rPr>
                <w:rFonts w:eastAsia="Calibri"/>
                <w:spacing w:val="-8"/>
              </w:rPr>
              <w:t>one</w:t>
            </w:r>
            <w:proofErr w:type="spellEnd"/>
            <w:r w:rsidRPr="0EB4C282">
              <w:rPr>
                <w:rFonts w:eastAsia="Calibri"/>
                <w:spacing w:val="-8"/>
              </w:rPr>
              <w:t xml:space="preserve"> </w:t>
            </w:r>
            <w:proofErr w:type="spellStart"/>
            <w:r w:rsidRPr="0EB4C282">
              <w:rPr>
                <w:rFonts w:eastAsia="Calibri"/>
                <w:spacing w:val="-8"/>
              </w:rPr>
              <w:t>party</w:t>
            </w:r>
            <w:proofErr w:type="spellEnd"/>
            <w:r w:rsidRPr="0EB4C282">
              <w:rPr>
                <w:rFonts w:eastAsia="Calibri"/>
                <w:spacing w:val="-8"/>
              </w:rPr>
              <w:t xml:space="preserve"> (</w:t>
            </w:r>
            <w:proofErr w:type="spellStart"/>
            <w:r w:rsidRPr="0EB4C282">
              <w:rPr>
                <w:rFonts w:eastAsia="Calibri"/>
                <w:spacing w:val="-8"/>
              </w:rPr>
              <w:t>seller</w:t>
            </w:r>
            <w:proofErr w:type="spellEnd"/>
            <w:r w:rsidRPr="0EB4C282">
              <w:rPr>
                <w:rFonts w:eastAsia="Calibri"/>
                <w:spacing w:val="-8"/>
              </w:rPr>
              <w:t xml:space="preserve">) </w:t>
            </w:r>
            <w:proofErr w:type="spellStart"/>
            <w:r w:rsidRPr="0EB4C282">
              <w:rPr>
                <w:rFonts w:eastAsia="Calibri"/>
                <w:spacing w:val="-8"/>
              </w:rPr>
              <w:t>under</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contract</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w:t>
            </w:r>
            <w:proofErr w:type="spellStart"/>
            <w:r w:rsidRPr="0EB4C282">
              <w:rPr>
                <w:rFonts w:eastAsia="Calibri"/>
                <w:spacing w:val="-8"/>
              </w:rPr>
              <w:t>purchase</w:t>
            </w:r>
            <w:proofErr w:type="spellEnd"/>
            <w:r w:rsidRPr="0EB4C282">
              <w:rPr>
                <w:rFonts w:eastAsia="Calibri"/>
                <w:spacing w:val="-8"/>
              </w:rPr>
              <w:t xml:space="preserve">-sale </w:t>
            </w:r>
            <w:proofErr w:type="spellStart"/>
            <w:r w:rsidRPr="0EB4C282">
              <w:rPr>
                <w:rFonts w:eastAsia="Calibri"/>
                <w:spacing w:val="-8"/>
              </w:rPr>
              <w:t>agreement</w:t>
            </w:r>
            <w:proofErr w:type="spellEnd"/>
            <w:r w:rsidRPr="0EB4C282">
              <w:rPr>
                <w:rFonts w:eastAsia="Calibri"/>
                <w:spacing w:val="-8"/>
              </w:rPr>
              <w:t xml:space="preserve">, </w:t>
            </w:r>
            <w:proofErr w:type="spellStart"/>
            <w:r w:rsidRPr="0EB4C282">
              <w:rPr>
                <w:rFonts w:eastAsia="Calibri"/>
                <w:spacing w:val="-8"/>
              </w:rPr>
              <w:t>as</w:t>
            </w:r>
            <w:proofErr w:type="spellEnd"/>
            <w:r w:rsidRPr="0EB4C282">
              <w:rPr>
                <w:rFonts w:eastAsia="Calibri"/>
                <w:spacing w:val="-8"/>
              </w:rPr>
              <w:t xml:space="preserve"> </w:t>
            </w:r>
            <w:proofErr w:type="spellStart"/>
            <w:r w:rsidRPr="0EB4C282">
              <w:rPr>
                <w:rFonts w:eastAsia="Calibri"/>
                <w:spacing w:val="-8"/>
              </w:rPr>
              <w:t>defined</w:t>
            </w:r>
            <w:proofErr w:type="spellEnd"/>
            <w:r w:rsidRPr="0EB4C282">
              <w:rPr>
                <w:rFonts w:eastAsia="Calibri"/>
                <w:spacing w:val="-8"/>
              </w:rPr>
              <w:t xml:space="preserve"> </w:t>
            </w:r>
            <w:proofErr w:type="spellStart"/>
            <w:r w:rsidRPr="0EB4C282">
              <w:rPr>
                <w:rFonts w:eastAsia="Calibri"/>
                <w:spacing w:val="-8"/>
              </w:rPr>
              <w:t>in</w:t>
            </w:r>
            <w:proofErr w:type="spellEnd"/>
            <w:r w:rsidRPr="0EB4C282">
              <w:rPr>
                <w:rFonts w:eastAsia="Calibri"/>
                <w:spacing w:val="-8"/>
              </w:rPr>
              <w:t xml:space="preserve"> </w:t>
            </w:r>
            <w:proofErr w:type="spellStart"/>
            <w:r w:rsidRPr="0EB4C282">
              <w:rPr>
                <w:rFonts w:eastAsia="Calibri"/>
                <w:spacing w:val="-8"/>
              </w:rPr>
              <w:t>Article</w:t>
            </w:r>
            <w:proofErr w:type="spellEnd"/>
            <w:r w:rsidRPr="0EB4C282">
              <w:rPr>
                <w:rFonts w:eastAsia="Calibri"/>
                <w:spacing w:val="-8"/>
              </w:rPr>
              <w:t xml:space="preserve"> 6.305(1) </w:t>
            </w:r>
            <w:proofErr w:type="spellStart"/>
            <w:r w:rsidRPr="0EB4C282">
              <w:rPr>
                <w:rFonts w:eastAsia="Calibri"/>
                <w:spacing w:val="-8"/>
              </w:rPr>
              <w:t>of</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Civil</w:t>
            </w:r>
            <w:proofErr w:type="spellEnd"/>
            <w:r w:rsidRPr="0EB4C282">
              <w:rPr>
                <w:rFonts w:eastAsia="Calibri"/>
                <w:spacing w:val="-8"/>
              </w:rPr>
              <w:t xml:space="preserve"> </w:t>
            </w:r>
            <w:proofErr w:type="spellStart"/>
            <w:r w:rsidRPr="0EB4C282">
              <w:rPr>
                <w:rFonts w:eastAsia="Calibri"/>
                <w:spacing w:val="-8"/>
              </w:rPr>
              <w:t>Code</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Republic</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Lithuania (CC).</w:t>
            </w:r>
            <w:r w:rsidRPr="0EB4C282">
              <w:rPr>
                <w:rFonts w:eastAsia="Calibri"/>
                <w:spacing w:val="-8"/>
                <w:vertAlign w:val="superscript"/>
              </w:rPr>
              <w:footnoteReference w:id="4"/>
            </w:r>
            <w:r w:rsidRPr="0EB4C282">
              <w:rPr>
                <w:rFonts w:eastAsia="Calibri"/>
                <w:spacing w:val="-8"/>
              </w:rPr>
              <w:t xml:space="preserve">  </w:t>
            </w:r>
            <w:proofErr w:type="spellStart"/>
            <w:r w:rsidRPr="0EB4C282">
              <w:rPr>
                <w:rFonts w:eastAsia="Calibri"/>
                <w:spacing w:val="-8"/>
              </w:rPr>
              <w:t>If</w:t>
            </w:r>
            <w:proofErr w:type="spellEnd"/>
            <w:r w:rsidRPr="0EB4C282">
              <w:rPr>
                <w:rFonts w:eastAsia="Calibri"/>
                <w:spacing w:val="-8"/>
              </w:rPr>
              <w:t xml:space="preserve">, </w:t>
            </w:r>
            <w:proofErr w:type="spellStart"/>
            <w:r w:rsidRPr="0EB4C282">
              <w:rPr>
                <w:rFonts w:eastAsia="Calibri"/>
                <w:spacing w:val="-8"/>
              </w:rPr>
              <w:t>according</w:t>
            </w:r>
            <w:proofErr w:type="spellEnd"/>
            <w:r w:rsidRPr="0EB4C282">
              <w:rPr>
                <w:rFonts w:eastAsia="Calibri"/>
                <w:spacing w:val="-8"/>
              </w:rPr>
              <w:t xml:space="preserve"> to a </w:t>
            </w:r>
            <w:proofErr w:type="spellStart"/>
            <w:r w:rsidRPr="0EB4C282">
              <w:rPr>
                <w:rFonts w:eastAsia="Calibri"/>
                <w:spacing w:val="-8"/>
              </w:rPr>
              <w:t>specific</w:t>
            </w:r>
            <w:proofErr w:type="spellEnd"/>
            <w:r w:rsidRPr="0EB4C282">
              <w:rPr>
                <w:rFonts w:eastAsia="Calibri"/>
                <w:spacing w:val="-8"/>
              </w:rPr>
              <w:t xml:space="preserve"> </w:t>
            </w:r>
            <w:proofErr w:type="spellStart"/>
            <w:r w:rsidRPr="0EB4C282">
              <w:rPr>
                <w:rFonts w:eastAsia="Calibri"/>
                <w:spacing w:val="-8"/>
              </w:rPr>
              <w:t>contract</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sale,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seller's</w:t>
            </w:r>
            <w:proofErr w:type="spellEnd"/>
            <w:r w:rsidRPr="0EB4C282">
              <w:rPr>
                <w:rFonts w:eastAsia="Calibri"/>
                <w:spacing w:val="-8"/>
              </w:rPr>
              <w:t xml:space="preserve"> </w:t>
            </w:r>
            <w:proofErr w:type="spellStart"/>
            <w:r w:rsidRPr="0EB4C282">
              <w:rPr>
                <w:rFonts w:eastAsia="Calibri"/>
                <w:spacing w:val="-8"/>
              </w:rPr>
              <w:t>duties</w:t>
            </w:r>
            <w:proofErr w:type="spellEnd"/>
            <w:r w:rsidRPr="0EB4C282">
              <w:rPr>
                <w:rFonts w:eastAsia="Calibri"/>
                <w:spacing w:val="-8"/>
              </w:rPr>
              <w:t xml:space="preserve"> </w:t>
            </w:r>
            <w:proofErr w:type="spellStart"/>
            <w:r w:rsidRPr="0EB4C282">
              <w:rPr>
                <w:rFonts w:eastAsia="Calibri"/>
                <w:spacing w:val="-8"/>
              </w:rPr>
              <w:t>include</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delivery</w:t>
            </w:r>
            <w:proofErr w:type="spellEnd"/>
            <w:r w:rsidRPr="0EB4C282">
              <w:rPr>
                <w:rFonts w:eastAsia="Calibri"/>
                <w:spacing w:val="-8"/>
              </w:rPr>
              <w:t xml:space="preserve"> </w:t>
            </w:r>
            <w:proofErr w:type="spellStart"/>
            <w:r w:rsidRPr="0EB4C282">
              <w:rPr>
                <w:rFonts w:eastAsia="Calibri"/>
                <w:spacing w:val="-8"/>
              </w:rPr>
              <w:t>and</w:t>
            </w:r>
            <w:proofErr w:type="spellEnd"/>
            <w:r w:rsidRPr="0EB4C282">
              <w:rPr>
                <w:rFonts w:eastAsia="Calibri"/>
                <w:spacing w:val="-8"/>
              </w:rPr>
              <w:t xml:space="preserve"> / </w:t>
            </w:r>
            <w:proofErr w:type="spellStart"/>
            <w:r w:rsidRPr="0EB4C282">
              <w:rPr>
                <w:rFonts w:eastAsia="Calibri"/>
                <w:spacing w:val="-8"/>
              </w:rPr>
              <w:t>or</w:t>
            </w:r>
            <w:proofErr w:type="spellEnd"/>
            <w:r w:rsidRPr="0EB4C282">
              <w:rPr>
                <w:rFonts w:eastAsia="Calibri"/>
                <w:spacing w:val="-8"/>
              </w:rPr>
              <w:t xml:space="preserve"> </w:t>
            </w:r>
            <w:proofErr w:type="spellStart"/>
            <w:r w:rsidRPr="0EB4C282">
              <w:rPr>
                <w:rFonts w:eastAsia="Calibri"/>
                <w:spacing w:val="-8"/>
              </w:rPr>
              <w:t>installation</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w:t>
            </w:r>
            <w:proofErr w:type="spellStart"/>
            <w:r w:rsidRPr="0EB4C282">
              <w:rPr>
                <w:rFonts w:eastAsia="Calibri"/>
                <w:spacing w:val="-8"/>
              </w:rPr>
              <w:t>goods</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value</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w:t>
            </w:r>
            <w:proofErr w:type="spellStart"/>
            <w:r w:rsidRPr="0EB4C282">
              <w:rPr>
                <w:rFonts w:eastAsia="Calibri"/>
                <w:spacing w:val="-8"/>
              </w:rPr>
              <w:t>these</w:t>
            </w:r>
            <w:proofErr w:type="spellEnd"/>
            <w:r w:rsidRPr="0EB4C282">
              <w:rPr>
                <w:rFonts w:eastAsia="Calibri"/>
                <w:spacing w:val="-8"/>
              </w:rPr>
              <w:t xml:space="preserve"> </w:t>
            </w:r>
            <w:proofErr w:type="spellStart"/>
            <w:r w:rsidRPr="0EB4C282">
              <w:rPr>
                <w:rFonts w:eastAsia="Calibri"/>
                <w:spacing w:val="-8"/>
              </w:rPr>
              <w:t>services</w:t>
            </w:r>
            <w:proofErr w:type="spellEnd"/>
            <w:r w:rsidRPr="0EB4C282">
              <w:rPr>
                <w:rFonts w:eastAsia="Calibri"/>
                <w:spacing w:val="-8"/>
              </w:rPr>
              <w:t xml:space="preserve"> </w:t>
            </w:r>
            <w:proofErr w:type="spellStart"/>
            <w:r w:rsidRPr="0EB4C282">
              <w:rPr>
                <w:rFonts w:eastAsia="Calibri"/>
                <w:spacing w:val="-8"/>
              </w:rPr>
              <w:t>is</w:t>
            </w:r>
            <w:proofErr w:type="spellEnd"/>
            <w:r w:rsidRPr="0EB4C282">
              <w:rPr>
                <w:rFonts w:eastAsia="Calibri"/>
                <w:spacing w:val="-8"/>
              </w:rPr>
              <w:t xml:space="preserve"> </w:t>
            </w:r>
            <w:proofErr w:type="spellStart"/>
            <w:r w:rsidRPr="0EB4C282">
              <w:rPr>
                <w:rFonts w:eastAsia="Calibri"/>
                <w:spacing w:val="-8"/>
              </w:rPr>
              <w:t>included</w:t>
            </w:r>
            <w:proofErr w:type="spellEnd"/>
            <w:r w:rsidRPr="0EB4C282">
              <w:rPr>
                <w:rFonts w:eastAsia="Calibri"/>
                <w:spacing w:val="-8"/>
              </w:rPr>
              <w:t xml:space="preserve"> </w:t>
            </w:r>
            <w:proofErr w:type="spellStart"/>
            <w:r w:rsidRPr="0EB4C282">
              <w:rPr>
                <w:rFonts w:eastAsia="Calibri"/>
                <w:spacing w:val="-8"/>
              </w:rPr>
              <w:t>in</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total</w:t>
            </w:r>
            <w:proofErr w:type="spellEnd"/>
            <w:r w:rsidRPr="0EB4C282">
              <w:rPr>
                <w:rFonts w:eastAsia="Calibri"/>
                <w:spacing w:val="-8"/>
              </w:rPr>
              <w:t xml:space="preserve"> </w:t>
            </w:r>
            <w:proofErr w:type="spellStart"/>
            <w:r w:rsidRPr="0EB4C282">
              <w:rPr>
                <w:rFonts w:eastAsia="Calibri"/>
                <w:spacing w:val="-8"/>
              </w:rPr>
              <w:t>value</w:t>
            </w:r>
            <w:proofErr w:type="spellEnd"/>
            <w:r w:rsidRPr="0EB4C282">
              <w:rPr>
                <w:rFonts w:eastAsia="Calibri"/>
                <w:spacing w:val="-8"/>
              </w:rPr>
              <w:t xml:space="preserve">. </w:t>
            </w:r>
          </w:p>
          <w:p w14:paraId="45F92876" w14:textId="77777777" w:rsidR="007015A6" w:rsidRPr="00812C35" w:rsidRDefault="007015A6" w:rsidP="00B17146">
            <w:pPr>
              <w:widowControl w:val="0"/>
              <w:tabs>
                <w:tab w:val="left" w:pos="540"/>
                <w:tab w:val="left" w:pos="720"/>
                <w:tab w:val="left" w:pos="993"/>
              </w:tabs>
              <w:spacing w:after="0" w:line="240" w:lineRule="auto"/>
              <w:ind w:right="54"/>
              <w:jc w:val="both"/>
              <w:outlineLvl w:val="2"/>
              <w:rPr>
                <w:rFonts w:eastAsia="Times New Roman" w:cstheme="minorHAnsi"/>
                <w:lang w:val="en-US" w:eastAsia="uk-UA"/>
              </w:rPr>
            </w:pPr>
          </w:p>
        </w:tc>
        <w:tc>
          <w:tcPr>
            <w:tcW w:w="2268" w:type="dxa"/>
          </w:tcPr>
          <w:p w14:paraId="02920851" w14:textId="77777777" w:rsidR="007015A6" w:rsidRPr="006003CE" w:rsidRDefault="007015A6" w:rsidP="00B17146">
            <w:pPr>
              <w:spacing w:after="120" w:line="240" w:lineRule="auto"/>
              <w:ind w:right="33"/>
              <w:jc w:val="both"/>
              <w:rPr>
                <w:rFonts w:eastAsia="Times New Roman"/>
                <w:b/>
                <w:bCs/>
                <w:lang w:val="en-GB" w:eastAsia="uk-UA"/>
              </w:rPr>
            </w:pPr>
            <w:r w:rsidRPr="0EB4C282">
              <w:rPr>
                <w:rFonts w:eastAsia="Times New Roman"/>
                <w:b/>
                <w:bCs/>
                <w:lang w:val="en-GB" w:eastAsia="uk-UA"/>
              </w:rPr>
              <w:t xml:space="preserve">The Supplier who, </w:t>
            </w:r>
            <w:proofErr w:type="gramStart"/>
            <w:r w:rsidRPr="0EB4C282">
              <w:rPr>
                <w:rFonts w:eastAsia="Times New Roman"/>
                <w:b/>
                <w:bCs/>
                <w:lang w:val="en-GB" w:eastAsia="uk-UA"/>
              </w:rPr>
              <w:t>on the basis of</w:t>
            </w:r>
            <w:proofErr w:type="gramEnd"/>
            <w:r w:rsidRPr="0EB4C282">
              <w:rPr>
                <w:rFonts w:eastAsia="Times New Roman"/>
                <w:b/>
                <w:bCs/>
                <w:lang w:val="en-GB" w:eastAsia="uk-UA"/>
              </w:rPr>
              <w:t xml:space="preserve"> the results of the evaluation, may be declared successful will be required to submit, at the request of the Contracting Authority:</w:t>
            </w:r>
          </w:p>
          <w:p w14:paraId="3755CFE9" w14:textId="77777777" w:rsidR="007015A6" w:rsidRPr="006003CE" w:rsidRDefault="007015A6" w:rsidP="00B17146">
            <w:pPr>
              <w:spacing w:after="120" w:line="240" w:lineRule="auto"/>
              <w:ind w:right="33"/>
              <w:jc w:val="both"/>
              <w:rPr>
                <w:rFonts w:eastAsia="Times New Roman"/>
                <w:lang w:val="en-GB" w:eastAsia="uk-UA"/>
              </w:rPr>
            </w:pPr>
            <w:r w:rsidRPr="0EB4C282">
              <w:rPr>
                <w:rFonts w:eastAsia="Times New Roman"/>
                <w:lang w:val="en-GB" w:eastAsia="uk-UA"/>
              </w:rPr>
              <w:t xml:space="preserve">1) A list of the goods produced and/or sold by the supplier during the last 3 years, or during the period from the date of registration of the supplier (if the supplier has been in business for less than 3 (three) years), in accordance </w:t>
            </w:r>
            <w:r w:rsidRPr="00015FE0">
              <w:rPr>
                <w:rFonts w:eastAsia="Times New Roman"/>
                <w:lang w:val="en-GB" w:eastAsia="uk-UA"/>
              </w:rPr>
              <w:t xml:space="preserve">with the form set out in </w:t>
            </w:r>
            <w:r w:rsidRPr="00015FE0">
              <w:rPr>
                <w:rFonts w:eastAsia="Times New Roman"/>
                <w:i/>
                <w:iCs/>
                <w:lang w:val="en-GB" w:eastAsia="uk-UA"/>
              </w:rPr>
              <w:t>Annex 6 to the Tender Conditions, "List of Supplier Goods ".</w:t>
            </w:r>
          </w:p>
          <w:p w14:paraId="7215F83C" w14:textId="77777777" w:rsidR="007015A6" w:rsidRPr="006003CE" w:rsidRDefault="007015A6" w:rsidP="00B17146">
            <w:pPr>
              <w:spacing w:after="120" w:line="240" w:lineRule="auto"/>
              <w:ind w:right="33"/>
              <w:jc w:val="both"/>
              <w:rPr>
                <w:rFonts w:eastAsia="Times New Roman"/>
                <w:lang w:val="en-GB" w:eastAsia="uk-UA"/>
              </w:rPr>
            </w:pPr>
            <w:r w:rsidRPr="0EB4C282">
              <w:rPr>
                <w:rFonts w:eastAsia="Times New Roman"/>
                <w:lang w:val="en-GB" w:eastAsia="uk-UA"/>
              </w:rPr>
              <w:t xml:space="preserve">2) certificates from the customers of the contracts in the supplier's list on the </w:t>
            </w:r>
            <w:r w:rsidRPr="0EB4C282">
              <w:rPr>
                <w:rFonts w:eastAsia="Times New Roman"/>
                <w:b/>
                <w:bCs/>
                <w:lang w:val="en-GB" w:eastAsia="uk-UA"/>
              </w:rPr>
              <w:t>proper</w:t>
            </w:r>
            <w:r w:rsidRPr="0EB4C282">
              <w:rPr>
                <w:rFonts w:eastAsia="Times New Roman"/>
                <w:lang w:val="en-GB" w:eastAsia="uk-UA"/>
              </w:rPr>
              <w:t xml:space="preserve"> performance of the contract or other documents of the customer and/or supplier proving the proper performance of the contract. </w:t>
            </w:r>
            <w:proofErr w:type="gramStart"/>
            <w:r w:rsidRPr="0EB4C282">
              <w:rPr>
                <w:rFonts w:eastAsia="Times New Roman"/>
                <w:lang w:val="en-GB" w:eastAsia="uk-UA"/>
              </w:rPr>
              <w:t>In the event that</w:t>
            </w:r>
            <w:proofErr w:type="gramEnd"/>
            <w:r w:rsidRPr="0EB4C282">
              <w:rPr>
                <w:rFonts w:eastAsia="Times New Roman"/>
                <w:lang w:val="en-GB" w:eastAsia="uk-UA"/>
              </w:rPr>
              <w:t xml:space="preserve"> the supplier does not provide the customer's documents in support of the proper performance of the contract, he must at the same time provide an explanation of how those documents prove the proper performance of the contract. </w:t>
            </w:r>
          </w:p>
          <w:p w14:paraId="4FE0F76E" w14:textId="77777777" w:rsidR="007015A6" w:rsidRPr="006003CE" w:rsidRDefault="007015A6" w:rsidP="00B17146">
            <w:pPr>
              <w:spacing w:after="120" w:line="240" w:lineRule="auto"/>
              <w:ind w:right="33"/>
              <w:jc w:val="both"/>
              <w:rPr>
                <w:rFonts w:eastAsia="Times New Roman"/>
                <w:lang w:val="en-GB" w:eastAsia="uk-UA"/>
              </w:rPr>
            </w:pPr>
            <w:r w:rsidRPr="0EB4C282">
              <w:rPr>
                <w:rFonts w:eastAsia="Times New Roman"/>
                <w:lang w:val="en-GB" w:eastAsia="uk-UA"/>
              </w:rPr>
              <w:t>It is considered that the proper performance of the contract is justified if the supporting documents (certificates, etc.) indicate the properly performed contractual obligations.</w:t>
            </w:r>
          </w:p>
          <w:p w14:paraId="04810484" w14:textId="77777777" w:rsidR="007015A6" w:rsidRPr="006003CE" w:rsidRDefault="007015A6" w:rsidP="00B17146">
            <w:pPr>
              <w:spacing w:after="120" w:line="240" w:lineRule="auto"/>
              <w:ind w:right="33"/>
              <w:jc w:val="both"/>
              <w:rPr>
                <w:rFonts w:eastAsia="Times New Roman" w:cstheme="minorHAnsi"/>
                <w:lang w:val="en-GB" w:eastAsia="uk-UA"/>
              </w:rPr>
            </w:pPr>
          </w:p>
          <w:p w14:paraId="6496EF5A" w14:textId="77777777" w:rsidR="007015A6" w:rsidRPr="006003CE" w:rsidRDefault="007015A6" w:rsidP="00B17146">
            <w:pPr>
              <w:spacing w:after="120" w:line="240" w:lineRule="auto"/>
              <w:ind w:right="33"/>
              <w:jc w:val="both"/>
              <w:rPr>
                <w:rFonts w:eastAsia="Times New Roman"/>
                <w:lang w:val="en-GB" w:eastAsia="uk-UA"/>
              </w:rPr>
            </w:pPr>
            <w:r w:rsidRPr="0EB4C282">
              <w:rPr>
                <w:rFonts w:eastAsia="Times New Roman"/>
                <w:lang w:val="en-GB" w:eastAsia="uk-UA"/>
              </w:rPr>
              <w:t xml:space="preserve">The contracting authority may, on a separate request, ask for copies or extracts of executed contracts and documents describing the subject-matter of the project (e.g. terms of reference, handover certificates) </w:t>
            </w:r>
            <w:proofErr w:type="gramStart"/>
            <w:r w:rsidRPr="0EB4C282">
              <w:rPr>
                <w:rFonts w:eastAsia="Times New Roman"/>
                <w:lang w:val="en-GB" w:eastAsia="uk-UA"/>
              </w:rPr>
              <w:t>in order to</w:t>
            </w:r>
            <w:proofErr w:type="gramEnd"/>
            <w:r w:rsidRPr="0EB4C282">
              <w:rPr>
                <w:rFonts w:eastAsia="Times New Roman"/>
                <w:lang w:val="en-GB" w:eastAsia="uk-UA"/>
              </w:rPr>
              <w:t xml:space="preserve"> verify or clarify the information provided.</w:t>
            </w:r>
          </w:p>
          <w:p w14:paraId="0D6940C4" w14:textId="77777777" w:rsidR="007015A6" w:rsidRPr="006003CE" w:rsidRDefault="007015A6" w:rsidP="00B17146">
            <w:pPr>
              <w:spacing w:after="120" w:line="240" w:lineRule="auto"/>
              <w:ind w:right="33"/>
              <w:jc w:val="both"/>
              <w:rPr>
                <w:rFonts w:eastAsia="Times New Roman"/>
                <w:lang w:val="en-GB" w:eastAsia="uk-UA"/>
              </w:rPr>
            </w:pPr>
            <w:r w:rsidRPr="0EB4C282">
              <w:rPr>
                <w:rFonts w:eastAsia="Times New Roman"/>
                <w:lang w:val="en-GB" w:eastAsia="uk-UA"/>
              </w:rPr>
              <w:t xml:space="preserve">The contracting authority reserves the right to contact the customer's contact person indicated by the supplier without prior notice </w:t>
            </w:r>
            <w:proofErr w:type="gramStart"/>
            <w:r w:rsidRPr="0EB4C282">
              <w:rPr>
                <w:rFonts w:eastAsia="Times New Roman"/>
                <w:lang w:val="en-GB" w:eastAsia="uk-UA"/>
              </w:rPr>
              <w:t>in order to</w:t>
            </w:r>
            <w:proofErr w:type="gramEnd"/>
            <w:r w:rsidRPr="0EB4C282">
              <w:rPr>
                <w:rFonts w:eastAsia="Times New Roman"/>
                <w:lang w:val="en-GB" w:eastAsia="uk-UA"/>
              </w:rPr>
              <w:t xml:space="preserve"> clarify the information concerning the goods produced and/or sold.</w:t>
            </w:r>
          </w:p>
          <w:p w14:paraId="19E6565A" w14:textId="77777777" w:rsidR="007015A6" w:rsidRPr="006003CE" w:rsidRDefault="007015A6" w:rsidP="00B17146">
            <w:pPr>
              <w:spacing w:after="120" w:line="240" w:lineRule="auto"/>
              <w:ind w:right="33"/>
              <w:jc w:val="both"/>
              <w:rPr>
                <w:rFonts w:eastAsia="Times New Roman" w:cstheme="minorHAnsi"/>
                <w:lang w:val="en-GB" w:eastAsia="uk-UA"/>
              </w:rPr>
            </w:pPr>
          </w:p>
          <w:p w14:paraId="348B888C" w14:textId="77777777" w:rsidR="007015A6" w:rsidRPr="00812C35" w:rsidDel="003A1812" w:rsidRDefault="007015A6" w:rsidP="00B17146">
            <w:pPr>
              <w:spacing w:after="120" w:line="240" w:lineRule="auto"/>
              <w:ind w:right="33"/>
              <w:jc w:val="both"/>
              <w:rPr>
                <w:rFonts w:eastAsia="Times New Roman" w:cstheme="minorHAnsi"/>
                <w:lang w:val="en-US" w:eastAsia="uk-UA"/>
              </w:rPr>
            </w:pPr>
            <w:r w:rsidRPr="0EB4C282">
              <w:rPr>
                <w:rFonts w:eastAsia="Times New Roman"/>
                <w:u w:val="single"/>
                <w:lang w:val="en-GB" w:eastAsia="uk-UA"/>
              </w:rPr>
              <w:t>Digital copies of the supplier's documents shall be supplied.</w:t>
            </w:r>
          </w:p>
        </w:tc>
        <w:tc>
          <w:tcPr>
            <w:tcW w:w="4536" w:type="dxa"/>
          </w:tcPr>
          <w:p w14:paraId="68023222" w14:textId="77777777" w:rsidR="007015A6" w:rsidRPr="006003CE" w:rsidRDefault="007015A6" w:rsidP="00B17146">
            <w:pPr>
              <w:spacing w:after="0" w:line="240" w:lineRule="auto"/>
              <w:contextualSpacing/>
              <w:jc w:val="both"/>
              <w:rPr>
                <w:rFonts w:ascii="Calibri" w:eastAsia="Times New Roman" w:hAnsi="Calibri" w:cs="Calibri"/>
                <w:color w:val="000000" w:themeColor="text1"/>
                <w:lang w:val="en-GB"/>
              </w:rPr>
            </w:pPr>
            <w:r w:rsidRPr="006003CE">
              <w:rPr>
                <w:rFonts w:ascii="Calibri" w:eastAsia="Times New Roman" w:hAnsi="Calibri" w:cs="Calibri"/>
                <w:color w:val="000000"/>
                <w:spacing w:val="-8"/>
                <w:lang w:val="en-GB"/>
              </w:rPr>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6003CE">
              <w:rPr>
                <w:rFonts w:ascii="Calibri" w:eastAsia="Times New Roman" w:hAnsi="Calibri" w:cs="Calibri"/>
                <w:color w:val="000000"/>
                <w:spacing w:val="-8"/>
                <w:lang w:val="en-GB"/>
              </w:rPr>
              <w:t>taking into account</w:t>
            </w:r>
            <w:proofErr w:type="gramEnd"/>
            <w:r w:rsidRPr="006003CE">
              <w:rPr>
                <w:rFonts w:ascii="Calibri" w:eastAsia="Times New Roman" w:hAnsi="Calibri" w:cs="Calibri"/>
                <w:color w:val="000000"/>
                <w:spacing w:val="-8"/>
                <w:lang w:val="en-GB"/>
              </w:rPr>
              <w:t xml:space="preserve"> the commitments made by them.</w:t>
            </w:r>
          </w:p>
          <w:p w14:paraId="374A22EF" w14:textId="77777777" w:rsidR="007015A6" w:rsidRPr="006003CE" w:rsidRDefault="007015A6" w:rsidP="00B17146">
            <w:pPr>
              <w:spacing w:after="0" w:line="240" w:lineRule="auto"/>
              <w:contextualSpacing/>
              <w:jc w:val="both"/>
              <w:rPr>
                <w:rFonts w:ascii="Calibri" w:eastAsia="Times New Roman" w:hAnsi="Calibri" w:cs="Calibri"/>
                <w:color w:val="000000" w:themeColor="text1"/>
                <w:lang w:val="en-GB"/>
              </w:rPr>
            </w:pPr>
            <w:r w:rsidRPr="006003CE">
              <w:rPr>
                <w:rFonts w:ascii="Calibri" w:eastAsia="Times New Roman" w:hAnsi="Calibri" w:cs="Calibri"/>
                <w:color w:val="000000"/>
                <w:spacing w:val="-8"/>
                <w:lang w:val="en-GB"/>
              </w:rPr>
              <w:t xml:space="preserve">A supplier may rely on the capacities of other economic operators only if those operators themselves will perform the part of the contract requiring their own capacities. </w:t>
            </w:r>
          </w:p>
          <w:p w14:paraId="322B09D6" w14:textId="77777777" w:rsidR="007015A6" w:rsidRPr="006003CE" w:rsidRDefault="007015A6" w:rsidP="00B17146">
            <w:pPr>
              <w:spacing w:after="0" w:line="240" w:lineRule="auto"/>
              <w:contextualSpacing/>
              <w:jc w:val="both"/>
              <w:rPr>
                <w:rFonts w:ascii="Calibri" w:eastAsia="Times New Roman" w:hAnsi="Calibri" w:cs="Calibri"/>
                <w:color w:val="000000" w:themeColor="text1"/>
                <w:lang w:val="en-GB"/>
              </w:rPr>
            </w:pPr>
            <w:r w:rsidRPr="006003CE">
              <w:rPr>
                <w:rFonts w:ascii="Calibri" w:eastAsia="Times New Roman" w:hAnsi="Calibri" w:cs="Calibri"/>
                <w:color w:val="000000"/>
                <w:spacing w:val="-8"/>
                <w:lang w:val="en-GB"/>
              </w:rPr>
              <w:t>Subcontractors are not subject to this requirement.</w:t>
            </w:r>
          </w:p>
          <w:p w14:paraId="38251682" w14:textId="77777777" w:rsidR="007015A6" w:rsidRPr="006003CE" w:rsidRDefault="007015A6" w:rsidP="00B17146">
            <w:pPr>
              <w:spacing w:after="0" w:line="240" w:lineRule="auto"/>
              <w:jc w:val="both"/>
              <w:rPr>
                <w:rFonts w:ascii="Calibri" w:eastAsia="Times New Roman" w:hAnsi="Calibri" w:cs="Calibri"/>
                <w:lang w:val="en-GB"/>
              </w:rPr>
            </w:pPr>
            <w:r w:rsidRPr="0EB4C282">
              <w:rPr>
                <w:rFonts w:ascii="Calibri" w:eastAsia="Times New Roman" w:hAnsi="Calibri" w:cs="Calibri"/>
                <w:lang w:val="en-GB"/>
              </w:rPr>
              <w:t xml:space="preserve">The supplier is not precluded from relying on a contract which the supplier has performed not alone but jointly with other economic operators. However, in such a case, it is the goods produced and/or sold (and installed, if applicable) by the </w:t>
            </w:r>
            <w:proofErr w:type="gramStart"/>
            <w:r w:rsidRPr="0EB4C282">
              <w:rPr>
                <w:rFonts w:ascii="Calibri" w:eastAsia="Times New Roman" w:hAnsi="Calibri" w:cs="Calibri"/>
                <w:lang w:val="en-GB"/>
              </w:rPr>
              <w:t>particular supplier</w:t>
            </w:r>
            <w:proofErr w:type="gramEnd"/>
            <w:r w:rsidRPr="0EB4C282">
              <w:rPr>
                <w:rFonts w:ascii="Calibri" w:eastAsia="Times New Roman" w:hAnsi="Calibri" w:cs="Calibri"/>
                <w:lang w:val="en-GB"/>
              </w:rPr>
              <w:t xml:space="preserve"> participating in the procurement, the volume and value of those goods, and not the whole subject-matter of the contract performed, which are to be assessed.</w:t>
            </w:r>
          </w:p>
          <w:p w14:paraId="01DD42CF" w14:textId="77777777" w:rsidR="007015A6" w:rsidRPr="006003CE" w:rsidRDefault="007015A6" w:rsidP="00B17146">
            <w:pPr>
              <w:spacing w:after="0" w:line="276" w:lineRule="auto"/>
              <w:rPr>
                <w:rFonts w:ascii="Calibri" w:eastAsia="Calibri" w:hAnsi="Calibri" w:cs="Calibri"/>
                <w:lang w:val="en-GB"/>
              </w:rPr>
            </w:pPr>
          </w:p>
          <w:p w14:paraId="2058C0EA" w14:textId="77777777" w:rsidR="007015A6" w:rsidRPr="006003CE" w:rsidRDefault="007015A6" w:rsidP="00B17146">
            <w:pPr>
              <w:spacing w:after="0" w:line="276" w:lineRule="auto"/>
              <w:rPr>
                <w:rFonts w:ascii="Calibri" w:eastAsia="Calibri" w:hAnsi="Calibri" w:cs="Calibri"/>
                <w:lang w:val="en-GB"/>
              </w:rPr>
            </w:pPr>
          </w:p>
          <w:p w14:paraId="07ED8FF4" w14:textId="77777777" w:rsidR="007015A6" w:rsidRPr="006003CE" w:rsidRDefault="007015A6" w:rsidP="00B17146">
            <w:pPr>
              <w:spacing w:after="0" w:line="276" w:lineRule="auto"/>
              <w:rPr>
                <w:rFonts w:ascii="Calibri" w:eastAsia="Times New Roman" w:hAnsi="Calibri" w:cs="Calibri"/>
                <w:iCs/>
                <w:lang w:val="en-GB"/>
              </w:rPr>
            </w:pPr>
          </w:p>
          <w:p w14:paraId="3FB83DEF" w14:textId="77777777" w:rsidR="007015A6" w:rsidRPr="007F26FA" w:rsidRDefault="007015A6" w:rsidP="00B17146">
            <w:pPr>
              <w:spacing w:after="120" w:line="240" w:lineRule="auto"/>
              <w:ind w:right="33"/>
              <w:jc w:val="both"/>
              <w:rPr>
                <w:rFonts w:eastAsia="Times New Roman" w:cstheme="minorHAnsi"/>
                <w:i/>
                <w:color w:val="222222"/>
                <w:lang w:val="en-US" w:eastAsia="uk-UA"/>
              </w:rPr>
            </w:pPr>
            <w:r w:rsidRPr="006003CE">
              <w:rPr>
                <w:rFonts w:ascii="Calibri" w:eastAsia="Calibri" w:hAnsi="Calibri" w:cs="Calibri"/>
                <w:color w:val="000000"/>
                <w:spacing w:val="-8"/>
                <w:lang w:val="en-GB"/>
              </w:rPr>
              <w:t>Please note that the supplier may rely on the capabilities of other economic entities to meet the established qualification requirement</w:t>
            </w:r>
            <w:r>
              <w:rPr>
                <w:rFonts w:ascii="Calibri" w:eastAsia="Calibri" w:hAnsi="Calibri" w:cs="Calibri"/>
                <w:color w:val="000000"/>
                <w:spacing w:val="-8"/>
                <w:lang w:val="en-GB"/>
              </w:rPr>
              <w:t>.</w:t>
            </w:r>
          </w:p>
        </w:tc>
      </w:tr>
    </w:tbl>
    <w:p w14:paraId="46929D7B" w14:textId="77777777" w:rsidR="007015A6" w:rsidRPr="00FE1012" w:rsidRDefault="007015A6" w:rsidP="007015A6">
      <w:pPr>
        <w:tabs>
          <w:tab w:val="left" w:pos="1134"/>
        </w:tabs>
        <w:spacing w:after="0" w:line="240" w:lineRule="auto"/>
        <w:jc w:val="center"/>
        <w:rPr>
          <w:rFonts w:eastAsia="Times New Roman" w:cstheme="minorHAnsi"/>
          <w:b/>
          <w:lang w:eastAsia="uk-UA"/>
        </w:rPr>
      </w:pPr>
      <w:r w:rsidRPr="00FE1012">
        <w:rPr>
          <w:rFonts w:eastAsia="Times New Roman" w:cstheme="minorHAnsi"/>
          <w:b/>
          <w:lang w:eastAsia="uk-UA"/>
        </w:rPr>
        <w:t> </w:t>
      </w:r>
    </w:p>
    <w:p w14:paraId="01B041A4" w14:textId="0D224CD9" w:rsidR="007015A6" w:rsidRPr="00FE1012" w:rsidRDefault="007015A6" w:rsidP="007015A6">
      <w:pPr>
        <w:tabs>
          <w:tab w:val="left" w:pos="1134"/>
        </w:tabs>
        <w:spacing w:after="0" w:line="240" w:lineRule="auto"/>
        <w:jc w:val="both"/>
        <w:rPr>
          <w:rFonts w:eastAsia="Times New Roman" w:cstheme="minorHAnsi"/>
          <w:bCs/>
          <w:lang w:eastAsia="uk-UA"/>
        </w:rPr>
      </w:pPr>
      <w:r>
        <w:rPr>
          <w:rFonts w:eastAsia="Times New Roman" w:cstheme="minorHAnsi"/>
          <w:bCs/>
          <w:lang w:val="en-GB" w:eastAsia="uk-UA"/>
        </w:rPr>
        <w:t>7</w:t>
      </w:r>
      <w:r w:rsidRPr="00FE1012">
        <w:rPr>
          <w:rFonts w:eastAsia="Times New Roman" w:cstheme="minorHAnsi"/>
          <w:bCs/>
          <w:lang w:val="en-GB" w:eastAsia="uk-UA"/>
        </w:rPr>
        <w:t xml:space="preserve">.2. The </w:t>
      </w:r>
      <w:r w:rsidR="00FF2D30">
        <w:rPr>
          <w:rFonts w:eastAsia="Times New Roman" w:cstheme="minorHAnsi"/>
          <w:bCs/>
          <w:lang w:val="en-GB" w:eastAsia="uk-UA"/>
        </w:rPr>
        <w:t>S</w:t>
      </w:r>
      <w:r w:rsidRPr="00FE1012">
        <w:rPr>
          <w:rFonts w:eastAsia="Times New Roman" w:cstheme="minorHAnsi"/>
          <w:bCs/>
          <w:lang w:val="en-GB" w:eastAsia="uk-UA"/>
        </w:rPr>
        <w:t>upplier's qualifications must be acquired before the deadline for the submission of tenders. In the procurement documents, the terms 'in the last 3 years'; 'in the recent 3 years' shall mean the period of 3 years preceding the deadline for submission of tenders. Where a contract is used to justify a supplier's qualification which was started more than 3 years before the deadline for the submission of tenders, but completed within the 3 years being evaluated, the contract may be used to justify the qualification if it meets the other requirements for which it is used. In the case of such a contract, the part of the contract executed during the 3 years evaluated will be considered.</w:t>
      </w:r>
      <w:r w:rsidRPr="00FE1012">
        <w:rPr>
          <w:rFonts w:eastAsia="Times New Roman" w:cstheme="minorHAnsi"/>
          <w:bCs/>
          <w:lang w:eastAsia="uk-UA"/>
        </w:rPr>
        <w:t> </w:t>
      </w:r>
    </w:p>
    <w:p w14:paraId="61D2EEC4" w14:textId="7C250704" w:rsidR="007015A6" w:rsidRPr="00FE1012" w:rsidRDefault="007015A6" w:rsidP="007015A6">
      <w:pPr>
        <w:tabs>
          <w:tab w:val="left" w:pos="1134"/>
        </w:tabs>
        <w:spacing w:after="0" w:line="240" w:lineRule="auto"/>
        <w:jc w:val="both"/>
        <w:rPr>
          <w:rFonts w:eastAsia="Times New Roman" w:cstheme="minorHAnsi"/>
          <w:bCs/>
          <w:lang w:eastAsia="uk-UA"/>
        </w:rPr>
      </w:pPr>
      <w:r>
        <w:rPr>
          <w:rFonts w:eastAsia="Times New Roman" w:cstheme="minorHAnsi"/>
          <w:bCs/>
          <w:lang w:val="en-GB" w:eastAsia="uk-UA"/>
        </w:rPr>
        <w:t>7</w:t>
      </w:r>
      <w:r w:rsidRPr="00FE1012">
        <w:rPr>
          <w:rFonts w:eastAsia="Times New Roman" w:cstheme="minorHAnsi"/>
          <w:bCs/>
          <w:lang w:val="en-GB" w:eastAsia="uk-UA"/>
        </w:rPr>
        <w:t>.3. In submitting a tender, the Supplier shall undertake to the Contracting Authority that the Contract will be performed only by persons entitled to engage in the relevant activity. At the request of the Contracting Authority, the Supplier will have to submit documents proving that the Contract is performed by persons entitled to engage in the relevant activity.</w:t>
      </w:r>
      <w:r w:rsidRPr="00FE1012">
        <w:rPr>
          <w:rFonts w:eastAsia="Times New Roman" w:cstheme="minorHAnsi"/>
          <w:bCs/>
          <w:lang w:eastAsia="uk-UA"/>
        </w:rPr>
        <w:t> </w:t>
      </w:r>
    </w:p>
    <w:p w14:paraId="28580BBA" w14:textId="77777777" w:rsidR="00DE7F07" w:rsidRDefault="00DE7F07" w:rsidP="008B441D">
      <w:pPr>
        <w:tabs>
          <w:tab w:val="left" w:pos="1134"/>
        </w:tabs>
        <w:spacing w:after="0" w:line="240" w:lineRule="auto"/>
        <w:ind w:right="57"/>
        <w:jc w:val="both"/>
        <w:rPr>
          <w:rFonts w:eastAsia="Times New Roman" w:cstheme="minorHAnsi"/>
          <w:lang w:val="en-US" w:eastAsia="uk-UA"/>
        </w:rPr>
      </w:pPr>
    </w:p>
    <w:p w14:paraId="676A4348" w14:textId="77777777" w:rsidR="00DE7F07" w:rsidRPr="007F26FA" w:rsidRDefault="00DE7F07" w:rsidP="008B441D">
      <w:pPr>
        <w:tabs>
          <w:tab w:val="left" w:pos="1134"/>
        </w:tabs>
        <w:spacing w:after="0" w:line="240" w:lineRule="auto"/>
        <w:ind w:right="57"/>
        <w:jc w:val="both"/>
        <w:rPr>
          <w:rFonts w:eastAsia="Times New Roman" w:cstheme="minorHAnsi"/>
          <w:lang w:val="en-US" w:eastAsia="uk-UA"/>
        </w:rPr>
      </w:pPr>
    </w:p>
    <w:p w14:paraId="2995F54D" w14:textId="77777777" w:rsidR="007015A6" w:rsidRPr="007F26FA" w:rsidRDefault="007015A6" w:rsidP="007015A6">
      <w:pPr>
        <w:keepNext/>
        <w:numPr>
          <w:ilvl w:val="0"/>
          <w:numId w:val="1"/>
        </w:numPr>
        <w:tabs>
          <w:tab w:val="left" w:pos="567"/>
        </w:tabs>
        <w:spacing w:after="0" w:line="240" w:lineRule="auto"/>
        <w:ind w:left="0" w:firstLine="0"/>
        <w:jc w:val="center"/>
        <w:outlineLvl w:val="0"/>
        <w:rPr>
          <w:rFonts w:eastAsia="Times New Roman" w:cstheme="minorHAnsi"/>
          <w:b/>
          <w:lang w:val="en-US" w:eastAsia="uk-UA"/>
        </w:rPr>
      </w:pPr>
      <w:r w:rsidRPr="007F26FA">
        <w:rPr>
          <w:rFonts w:eastAsia="Times New Roman" w:cstheme="minorHAnsi"/>
          <w:b/>
          <w:lang w:val="en-US" w:eastAsia="uk-UA"/>
        </w:rPr>
        <w:t>SPECIAL REQUIREMENTS RELATED TO SAFEGUARDING NATIONAL SECURITY INTERESTS</w:t>
      </w:r>
    </w:p>
    <w:p w14:paraId="78F057EC" w14:textId="77777777" w:rsidR="007015A6" w:rsidRPr="007F26FA" w:rsidRDefault="007015A6" w:rsidP="007015A6">
      <w:pPr>
        <w:tabs>
          <w:tab w:val="left" w:pos="1134"/>
        </w:tabs>
        <w:spacing w:after="0" w:line="240" w:lineRule="auto"/>
        <w:jc w:val="both"/>
        <w:rPr>
          <w:rFonts w:eastAsia="Times New Roman" w:cstheme="minorHAnsi"/>
          <w:lang w:val="en-US" w:eastAsia="uk-UA"/>
        </w:rPr>
      </w:pPr>
    </w:p>
    <w:p w14:paraId="3769FE7B" w14:textId="25B9E30F" w:rsidR="007015A6" w:rsidRPr="007F26FA" w:rsidRDefault="0074038B" w:rsidP="007015A6">
      <w:pPr>
        <w:tabs>
          <w:tab w:val="left" w:pos="993"/>
        </w:tabs>
        <w:spacing w:after="0" w:line="240" w:lineRule="auto"/>
        <w:ind w:right="54"/>
        <w:jc w:val="both"/>
        <w:rPr>
          <w:rFonts w:eastAsia="Times New Roman" w:cstheme="minorHAnsi"/>
          <w:lang w:val="en-US" w:eastAsia="uk-UA"/>
        </w:rPr>
      </w:pPr>
      <w:r>
        <w:rPr>
          <w:rFonts w:eastAsia="Times New Roman" w:cstheme="minorHAnsi"/>
          <w:lang w:val="en-US" w:eastAsia="uk-UA"/>
        </w:rPr>
        <w:t>8</w:t>
      </w:r>
      <w:r w:rsidR="007015A6" w:rsidRPr="007F26FA">
        <w:rPr>
          <w:rFonts w:eastAsia="Times New Roman" w:cstheme="minorHAnsi"/>
          <w:lang w:val="en-US" w:eastAsia="uk-UA"/>
        </w:rPr>
        <w:t>.1.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26"/>
        <w:gridCol w:w="4140"/>
        <w:gridCol w:w="4648"/>
      </w:tblGrid>
      <w:tr w:rsidR="007015A6" w:rsidRPr="007F26FA" w14:paraId="1497D9A4" w14:textId="77777777" w:rsidTr="00B17146">
        <w:tc>
          <w:tcPr>
            <w:tcW w:w="726" w:type="dxa"/>
          </w:tcPr>
          <w:p w14:paraId="603FAD17" w14:textId="77777777" w:rsidR="007015A6" w:rsidRPr="007F26FA" w:rsidRDefault="007015A6" w:rsidP="00B17146">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No.</w:t>
            </w:r>
          </w:p>
        </w:tc>
        <w:tc>
          <w:tcPr>
            <w:tcW w:w="4140" w:type="dxa"/>
          </w:tcPr>
          <w:p w14:paraId="05E03130" w14:textId="77777777" w:rsidR="007015A6" w:rsidRPr="007F26FA" w:rsidRDefault="007015A6" w:rsidP="00B17146">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Requirement of compliance with national security interests</w:t>
            </w:r>
          </w:p>
        </w:tc>
        <w:tc>
          <w:tcPr>
            <w:tcW w:w="4648" w:type="dxa"/>
          </w:tcPr>
          <w:p w14:paraId="04CBAC26" w14:textId="77777777" w:rsidR="007015A6" w:rsidRPr="007F26FA" w:rsidRDefault="007015A6" w:rsidP="00B17146">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Documents proving compliance with the requirement</w:t>
            </w:r>
          </w:p>
        </w:tc>
      </w:tr>
      <w:tr w:rsidR="007015A6" w:rsidRPr="007F26FA" w14:paraId="0599BC35" w14:textId="77777777" w:rsidTr="00B17146">
        <w:tc>
          <w:tcPr>
            <w:tcW w:w="726" w:type="dxa"/>
          </w:tcPr>
          <w:p w14:paraId="20852606" w14:textId="08D78762" w:rsidR="007015A6" w:rsidRPr="007F26FA" w:rsidRDefault="0074038B" w:rsidP="00B17146">
            <w:pPr>
              <w:jc w:val="both"/>
              <w:rPr>
                <w:rFonts w:asciiTheme="minorHAnsi" w:hAnsiTheme="minorHAnsi" w:cstheme="minorHAnsi"/>
                <w:color w:val="000000" w:themeColor="text1"/>
                <w:spacing w:val="-8"/>
                <w:sz w:val="22"/>
                <w:szCs w:val="22"/>
                <w:lang w:val="en-GB"/>
              </w:rPr>
            </w:pPr>
            <w:r>
              <w:rPr>
                <w:rFonts w:asciiTheme="minorHAnsi" w:hAnsiTheme="minorHAnsi" w:cstheme="minorHAnsi"/>
                <w:color w:val="000000" w:themeColor="text1"/>
                <w:spacing w:val="-8"/>
                <w:sz w:val="22"/>
                <w:szCs w:val="22"/>
                <w:lang w:val="en-GB"/>
              </w:rPr>
              <w:t>8</w:t>
            </w:r>
            <w:r w:rsidR="007015A6" w:rsidRPr="007F26FA">
              <w:rPr>
                <w:rFonts w:asciiTheme="minorHAnsi" w:hAnsiTheme="minorHAnsi" w:cstheme="minorHAnsi"/>
                <w:color w:val="000000" w:themeColor="text1"/>
                <w:spacing w:val="-8"/>
                <w:sz w:val="22"/>
                <w:szCs w:val="22"/>
                <w:lang w:val="en-GB"/>
              </w:rPr>
              <w:t>.1.1</w:t>
            </w:r>
          </w:p>
        </w:tc>
        <w:tc>
          <w:tcPr>
            <w:tcW w:w="4140" w:type="dxa"/>
          </w:tcPr>
          <w:p w14:paraId="2F10658F" w14:textId="77777777" w:rsidR="007015A6" w:rsidRPr="007F26FA" w:rsidRDefault="007015A6" w:rsidP="00B17146">
            <w:pPr>
              <w:jc w:val="both"/>
              <w:rPr>
                <w:rFonts w:asciiTheme="minorHAnsi" w:hAnsiTheme="minorHAnsi" w:cstheme="minorHAnsi"/>
                <w:bCs/>
                <w:iCs/>
                <w:color w:val="000000" w:themeColor="text1"/>
                <w:spacing w:val="-8"/>
                <w:sz w:val="22"/>
                <w:szCs w:val="22"/>
                <w:lang w:val="en-GB"/>
              </w:rPr>
            </w:pPr>
            <w:r w:rsidRPr="007F26FA">
              <w:rPr>
                <w:rFonts w:asciiTheme="minorHAnsi" w:hAnsiTheme="minorHAnsi" w:cstheme="minorHAnsi"/>
                <w:bCs/>
                <w:iCs/>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48" w:type="dxa"/>
          </w:tcPr>
          <w:p w14:paraId="2314ED54"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4E162D7"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p>
        </w:tc>
      </w:tr>
      <w:tr w:rsidR="007015A6" w:rsidRPr="007F26FA" w14:paraId="7E827CC4" w14:textId="77777777" w:rsidTr="00B17146">
        <w:tc>
          <w:tcPr>
            <w:tcW w:w="726" w:type="dxa"/>
          </w:tcPr>
          <w:p w14:paraId="75D5F885" w14:textId="7F26C216" w:rsidR="007015A6" w:rsidRPr="007F26FA" w:rsidRDefault="0074038B" w:rsidP="00B17146">
            <w:pPr>
              <w:jc w:val="both"/>
              <w:rPr>
                <w:rFonts w:asciiTheme="minorHAnsi" w:hAnsiTheme="minorHAnsi" w:cstheme="minorHAnsi"/>
                <w:color w:val="000000" w:themeColor="text1"/>
                <w:spacing w:val="-8"/>
                <w:sz w:val="22"/>
                <w:szCs w:val="22"/>
                <w:lang w:val="en-GB"/>
              </w:rPr>
            </w:pPr>
            <w:r>
              <w:rPr>
                <w:rFonts w:asciiTheme="minorHAnsi" w:hAnsiTheme="minorHAnsi" w:cstheme="minorHAnsi"/>
                <w:color w:val="000000" w:themeColor="text1"/>
                <w:spacing w:val="-8"/>
                <w:sz w:val="22"/>
                <w:szCs w:val="22"/>
                <w:lang w:val="en-GB"/>
              </w:rPr>
              <w:t>8</w:t>
            </w:r>
            <w:r w:rsidR="007015A6" w:rsidRPr="007F26FA">
              <w:rPr>
                <w:rFonts w:asciiTheme="minorHAnsi" w:hAnsiTheme="minorHAnsi" w:cstheme="minorHAnsi"/>
                <w:color w:val="000000" w:themeColor="text1"/>
                <w:spacing w:val="-8"/>
                <w:sz w:val="22"/>
                <w:szCs w:val="22"/>
                <w:lang w:val="en-GB"/>
              </w:rPr>
              <w:t>.1.2</w:t>
            </w:r>
          </w:p>
        </w:tc>
        <w:tc>
          <w:tcPr>
            <w:tcW w:w="4140" w:type="dxa"/>
          </w:tcPr>
          <w:p w14:paraId="2CABFA28" w14:textId="77777777" w:rsidR="007015A6" w:rsidRPr="007F26FA" w:rsidRDefault="007015A6" w:rsidP="00B17146">
            <w:pPr>
              <w:jc w:val="both"/>
              <w:rPr>
                <w:rFonts w:asciiTheme="minorHAnsi" w:hAnsiTheme="minorHAnsi" w:cstheme="minorHAnsi"/>
                <w:b/>
                <w:i/>
                <w:color w:val="000000" w:themeColor="text1"/>
                <w:spacing w:val="-8"/>
                <w:sz w:val="22"/>
                <w:szCs w:val="22"/>
                <w:lang w:val="en-GB"/>
              </w:rPr>
            </w:pPr>
            <w:r w:rsidRPr="007F26FA">
              <w:rPr>
                <w:rFonts w:asciiTheme="minorHAnsi" w:hAnsiTheme="minorHAnsi" w:cstheme="minorHAnsi"/>
                <w:b/>
                <w:i/>
                <w:color w:val="000000" w:themeColor="text1"/>
                <w:spacing w:val="-8"/>
                <w:sz w:val="22"/>
                <w:szCs w:val="22"/>
                <w:lang w:val="en-GB"/>
              </w:rPr>
              <w:t>Article 45(2</w:t>
            </w:r>
            <w:proofErr w:type="gramStart"/>
            <w:r w:rsidRPr="007F26FA">
              <w:rPr>
                <w:rFonts w:asciiTheme="minorHAnsi" w:hAnsiTheme="minorHAnsi" w:cstheme="minorHAnsi"/>
                <w:b/>
                <w:i/>
                <w:color w:val="000000" w:themeColor="text1"/>
                <w:spacing w:val="-8"/>
                <w:sz w:val="22"/>
                <w:szCs w:val="22"/>
                <w:lang w:val="en-GB"/>
              </w:rPr>
              <w:t xml:space="preserve">) </w:t>
            </w:r>
            <w:r w:rsidRPr="007F26FA">
              <w:rPr>
                <w:rFonts w:asciiTheme="minorHAnsi" w:hAnsiTheme="minorHAnsi" w:cstheme="minorHAnsi"/>
                <w:b/>
                <w:i/>
                <w:color w:val="000000" w:themeColor="text1"/>
                <w:spacing w:val="-8"/>
                <w:sz w:val="22"/>
                <w:szCs w:val="22"/>
                <w:vertAlign w:val="superscript"/>
                <w:lang w:val="en-GB"/>
              </w:rPr>
              <w:t xml:space="preserve"> </w:t>
            </w:r>
            <w:r w:rsidRPr="007F26FA">
              <w:rPr>
                <w:rFonts w:asciiTheme="minorHAnsi" w:hAnsiTheme="minorHAnsi" w:cstheme="minorHAnsi"/>
                <w:b/>
                <w:i/>
                <w:color w:val="000000" w:themeColor="text1"/>
                <w:spacing w:val="-8"/>
                <w:sz w:val="22"/>
                <w:szCs w:val="22"/>
                <w:lang w:val="en-GB"/>
              </w:rPr>
              <w:t>of</w:t>
            </w:r>
            <w:proofErr w:type="gramEnd"/>
            <w:r w:rsidRPr="007F26FA">
              <w:rPr>
                <w:rFonts w:asciiTheme="minorHAnsi" w:hAnsiTheme="minorHAnsi" w:cstheme="minorHAnsi"/>
                <w:b/>
                <w:i/>
                <w:color w:val="000000" w:themeColor="text1"/>
                <w:spacing w:val="-8"/>
                <w:sz w:val="22"/>
                <w:szCs w:val="22"/>
                <w:lang w:val="en-GB"/>
              </w:rPr>
              <w:t xml:space="preserve"> the LPP</w:t>
            </w:r>
          </w:p>
          <w:p w14:paraId="5CA8A37A"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4C945C15"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F26FA">
              <w:rPr>
                <w:rStyle w:val="FootnoteReference"/>
                <w:rFonts w:asciiTheme="minorHAnsi" w:hAnsiTheme="minorHAnsi" w:cstheme="minorHAnsi"/>
                <w:color w:val="000000" w:themeColor="text1"/>
                <w:spacing w:val="-8"/>
                <w:sz w:val="22"/>
                <w:szCs w:val="22"/>
                <w:lang w:val="en-GB"/>
              </w:rPr>
              <w:footnoteReference w:id="5"/>
            </w:r>
            <w:r w:rsidRPr="007F26FA">
              <w:rPr>
                <w:rFonts w:asciiTheme="minorHAnsi" w:hAnsiTheme="minorHAnsi" w:cstheme="minorHAns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7F26FA">
              <w:rPr>
                <w:rFonts w:asciiTheme="minorHAnsi" w:hAnsiTheme="minorHAnsi" w:cstheme="minorHAnsi"/>
                <w:color w:val="000000" w:themeColor="text1"/>
                <w:spacing w:val="-8"/>
                <w:sz w:val="22"/>
                <w:szCs w:val="22"/>
                <w:lang w:val="en-GB"/>
              </w:rPr>
              <w:t>LPP;</w:t>
            </w:r>
            <w:proofErr w:type="gramEnd"/>
          </w:p>
          <w:p w14:paraId="729D6685" w14:textId="77777777" w:rsidR="007015A6" w:rsidRPr="00D97475"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2) the supplier, its sub-supplier, the economic operator whose capacities are relied upon, the manufacturer of the goods (including their components, packaging) offered by the supplier, or the persons controlling them, are natural persons permanently residing in, or possessing the </w:t>
            </w:r>
            <w:r w:rsidRPr="00D97475">
              <w:rPr>
                <w:rFonts w:asciiTheme="minorHAnsi" w:hAnsiTheme="minorHAnsi" w:cstheme="minorHAnsi"/>
                <w:color w:val="000000" w:themeColor="text1"/>
                <w:spacing w:val="-8"/>
                <w:sz w:val="22"/>
                <w:szCs w:val="22"/>
                <w:lang w:val="en-GB"/>
              </w:rPr>
              <w:t>nationality of, the States or territories referred to in the list referred to in Article 92(15) of the LPP;</w:t>
            </w:r>
          </w:p>
          <w:p w14:paraId="1B72F4CE" w14:textId="77777777" w:rsidR="007015A6" w:rsidRPr="007F26FA" w:rsidRDefault="007015A6" w:rsidP="00B17146">
            <w:pPr>
              <w:jc w:val="both"/>
              <w:rPr>
                <w:rFonts w:asciiTheme="minorHAnsi" w:hAnsiTheme="minorHAnsi" w:cstheme="minorHAnsi"/>
                <w:bCs/>
                <w:iCs/>
                <w:color w:val="000000" w:themeColor="text1"/>
                <w:spacing w:val="-8"/>
                <w:sz w:val="22"/>
                <w:szCs w:val="22"/>
                <w:lang w:val="en-GB"/>
              </w:rPr>
            </w:pPr>
            <w:r w:rsidRPr="00D97475">
              <w:rPr>
                <w:rFonts w:asciiTheme="minorHAnsi" w:hAnsiTheme="minorHAnsi" w:cstheme="minorHAnsi"/>
                <w:color w:val="000000" w:themeColor="text1"/>
                <w:spacing w:val="-8"/>
                <w:sz w:val="22"/>
                <w:szCs w:val="22"/>
                <w:lang w:val="en-GB"/>
              </w:rPr>
              <w:t>3) the origin of the goods (including their constituent parts, packaging) is, or the services are supplied from, the countries or territories referred to in the list provided for in Article 92(15) of the LPP.</w:t>
            </w:r>
          </w:p>
        </w:tc>
        <w:tc>
          <w:tcPr>
            <w:tcW w:w="4648" w:type="dxa"/>
          </w:tcPr>
          <w:p w14:paraId="24263950"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The Supplier shall declare at the time of submission of the tender that the circumstances referred to in point 11.1.2 do not exist. </w:t>
            </w:r>
          </w:p>
          <w:p w14:paraId="6971678F"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w:t>
            </w:r>
            <w:r w:rsidRPr="007F26FA">
              <w:rPr>
                <w:rFonts w:asciiTheme="minorHAnsi" w:hAnsiTheme="minorHAnsi" w:cstheme="minorHAnsi"/>
                <w:sz w:val="22"/>
                <w:szCs w:val="22"/>
              </w:rPr>
              <w:footnoteReference w:id="6"/>
            </w:r>
            <w:r w:rsidRPr="007F26FA">
              <w:rPr>
                <w:rFonts w:asciiTheme="minorHAnsi" w:hAnsiTheme="minorHAnsi" w:cstheme="minorHAnsi"/>
                <w:color w:val="000000" w:themeColor="text1"/>
                <w:spacing w:val="-8"/>
                <w:sz w:val="22"/>
                <w:szCs w:val="22"/>
                <w:lang w:val="en-GB"/>
              </w:rPr>
              <w:t>: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3E9ECD50"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The procurer may also request these documents from tenderers at any time during the procurement procedure, </w:t>
            </w:r>
            <w:proofErr w:type="gramStart"/>
            <w:r w:rsidRPr="007F26FA">
              <w:rPr>
                <w:rFonts w:asciiTheme="minorHAnsi" w:hAnsiTheme="minorHAnsi" w:cstheme="minorHAnsi"/>
                <w:color w:val="000000" w:themeColor="text1"/>
                <w:spacing w:val="-8"/>
                <w:sz w:val="22"/>
                <w:szCs w:val="22"/>
                <w:lang w:val="en-GB"/>
              </w:rPr>
              <w:t>provided that</w:t>
            </w:r>
            <w:proofErr w:type="gramEnd"/>
            <w:r w:rsidRPr="007F26FA">
              <w:rPr>
                <w:rFonts w:asciiTheme="minorHAnsi" w:hAnsiTheme="minorHAnsi" w:cstheme="minorHAnsi"/>
                <w:color w:val="000000" w:themeColor="text1"/>
                <w:spacing w:val="-8"/>
                <w:sz w:val="22"/>
                <w:szCs w:val="22"/>
                <w:lang w:val="en-GB"/>
              </w:rPr>
              <w:t xml:space="preserve"> this is necessary to ensure the proper conduct of the procurement procedure.</w:t>
            </w:r>
          </w:p>
          <w:p w14:paraId="6D375345"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tc>
      </w:tr>
      <w:tr w:rsidR="007015A6" w:rsidRPr="007F26FA" w14:paraId="0D99178E" w14:textId="77777777" w:rsidTr="00B17146">
        <w:tc>
          <w:tcPr>
            <w:tcW w:w="726" w:type="dxa"/>
          </w:tcPr>
          <w:p w14:paraId="6EF97166" w14:textId="010FB089" w:rsidR="007015A6" w:rsidRPr="007F26FA" w:rsidRDefault="0074038B" w:rsidP="00B17146">
            <w:pPr>
              <w:jc w:val="both"/>
              <w:rPr>
                <w:rFonts w:asciiTheme="minorHAnsi" w:hAnsiTheme="minorHAnsi" w:cstheme="minorHAnsi"/>
                <w:color w:val="000000" w:themeColor="text1"/>
                <w:spacing w:val="-8"/>
                <w:sz w:val="22"/>
                <w:szCs w:val="22"/>
                <w:lang w:val="en-GB"/>
              </w:rPr>
            </w:pPr>
            <w:r>
              <w:rPr>
                <w:rFonts w:asciiTheme="minorHAnsi" w:hAnsiTheme="minorHAnsi" w:cstheme="minorHAnsi"/>
                <w:color w:val="000000" w:themeColor="text1"/>
                <w:spacing w:val="-8"/>
                <w:sz w:val="22"/>
                <w:szCs w:val="22"/>
                <w:lang w:val="en-GB"/>
              </w:rPr>
              <w:t>8</w:t>
            </w:r>
            <w:r w:rsidR="007015A6" w:rsidRPr="007F26FA">
              <w:rPr>
                <w:rFonts w:asciiTheme="minorHAnsi" w:hAnsiTheme="minorHAnsi" w:cstheme="minorHAnsi"/>
                <w:color w:val="000000" w:themeColor="text1"/>
                <w:spacing w:val="-8"/>
                <w:sz w:val="22"/>
                <w:szCs w:val="22"/>
                <w:lang w:val="en-GB"/>
              </w:rPr>
              <w:t>.1.3</w:t>
            </w:r>
          </w:p>
        </w:tc>
        <w:tc>
          <w:tcPr>
            <w:tcW w:w="4140" w:type="dxa"/>
          </w:tcPr>
          <w:p w14:paraId="72803C2E" w14:textId="77777777" w:rsidR="007015A6" w:rsidRPr="007F26FA" w:rsidRDefault="007015A6" w:rsidP="00B17146">
            <w:pPr>
              <w:tabs>
                <w:tab w:val="left" w:pos="1503"/>
              </w:tabs>
              <w:jc w:val="both"/>
              <w:rPr>
                <w:rFonts w:asciiTheme="minorHAnsi" w:hAnsiTheme="minorHAnsi" w:cstheme="minorHAnsi"/>
                <w:b/>
                <w:i/>
                <w:color w:val="000000" w:themeColor="text1"/>
                <w:spacing w:val="-8"/>
                <w:sz w:val="22"/>
                <w:szCs w:val="22"/>
                <w:lang w:val="en-GB"/>
              </w:rPr>
            </w:pPr>
            <w:r w:rsidRPr="007F26FA">
              <w:rPr>
                <w:rFonts w:asciiTheme="minorHAnsi" w:hAnsiTheme="minorHAnsi" w:cstheme="minorHAnsi"/>
                <w:b/>
                <w:i/>
                <w:color w:val="000000" w:themeColor="text1"/>
                <w:spacing w:val="-8"/>
                <w:sz w:val="22"/>
                <w:szCs w:val="22"/>
                <w:lang w:val="en-GB"/>
              </w:rPr>
              <w:t xml:space="preserve">Article 37(9) of the LPP </w:t>
            </w:r>
          </w:p>
          <w:p w14:paraId="3C91A0BB" w14:textId="77777777" w:rsidR="007015A6" w:rsidRPr="007F26FA" w:rsidRDefault="007015A6" w:rsidP="00B17146">
            <w:pPr>
              <w:tabs>
                <w:tab w:val="left" w:pos="1503"/>
              </w:tabs>
              <w:jc w:val="both"/>
              <w:rPr>
                <w:rFonts w:asciiTheme="minorHAnsi" w:hAnsiTheme="minorHAnsi" w:cstheme="minorHAnsi"/>
                <w:bCs/>
                <w:iCs/>
                <w:color w:val="000000" w:themeColor="text1"/>
                <w:spacing w:val="-8"/>
                <w:sz w:val="22"/>
                <w:szCs w:val="22"/>
                <w:lang w:val="en-GB"/>
              </w:rPr>
            </w:pPr>
            <w:r w:rsidRPr="007F26FA">
              <w:rPr>
                <w:rFonts w:asciiTheme="minorHAnsi" w:hAnsiTheme="minorHAnsi" w:cstheme="minorHAnsi"/>
                <w:bCs/>
                <w:iCs/>
                <w:color w:val="000000" w:themeColor="text1"/>
                <w:spacing w:val="-8"/>
                <w:sz w:val="22"/>
                <w:szCs w:val="22"/>
                <w:lang w:val="en-GB"/>
              </w:rPr>
              <w:t>A procurer shall, in the context of procurement involving goods or services covered by the codes listed in the list provided for in Article 92(13) of the Public Procurement Law, consider that the goods or services constitute a threat to national security when:</w:t>
            </w:r>
          </w:p>
          <w:p w14:paraId="39CFEEB1" w14:textId="77777777" w:rsidR="007015A6" w:rsidRPr="007F26FA" w:rsidRDefault="007015A6" w:rsidP="00B17146">
            <w:pPr>
              <w:tabs>
                <w:tab w:val="left" w:pos="1503"/>
              </w:tabs>
              <w:jc w:val="both"/>
              <w:rPr>
                <w:rFonts w:asciiTheme="minorHAnsi" w:hAnsiTheme="minorHAnsi" w:cstheme="minorHAnsi"/>
                <w:bCs/>
                <w:iCs/>
                <w:color w:val="000000" w:themeColor="text1"/>
                <w:spacing w:val="-8"/>
                <w:sz w:val="22"/>
                <w:szCs w:val="22"/>
                <w:lang w:val="en-GB"/>
              </w:rPr>
            </w:pPr>
            <w:r w:rsidRPr="007F26FA">
              <w:rPr>
                <w:rFonts w:asciiTheme="minorHAnsi" w:hAnsiTheme="minorHAnsi" w:cstheme="minorHAnsi"/>
                <w:bCs/>
                <w:iCs/>
                <w:color w:val="000000" w:themeColor="text1"/>
                <w:spacing w:val="-8"/>
                <w:sz w:val="22"/>
                <w:szCs w:val="22"/>
                <w:lang w:val="en-GB"/>
              </w:rPr>
              <w:t xml:space="preserve">(1) the manufacturer of the goods or the person controlling it is registered (if the manufacturer or the person controlling it is a natural person, he/she is a resident or a national) in the countries or territories referred to in the list provided for in Article 92(14) of the </w:t>
            </w:r>
            <w:proofErr w:type="gramStart"/>
            <w:r w:rsidRPr="007F26FA">
              <w:rPr>
                <w:rFonts w:asciiTheme="minorHAnsi" w:hAnsiTheme="minorHAnsi" w:cstheme="minorHAnsi"/>
                <w:bCs/>
                <w:iCs/>
                <w:color w:val="000000" w:themeColor="text1"/>
                <w:spacing w:val="-8"/>
                <w:sz w:val="22"/>
                <w:szCs w:val="22"/>
                <w:lang w:val="en-GB"/>
              </w:rPr>
              <w:t>LPP;</w:t>
            </w:r>
            <w:proofErr w:type="gramEnd"/>
          </w:p>
          <w:p w14:paraId="7904BE16" w14:textId="77777777" w:rsidR="007015A6" w:rsidRPr="007F26FA" w:rsidRDefault="007015A6" w:rsidP="00B17146">
            <w:pPr>
              <w:tabs>
                <w:tab w:val="left" w:pos="1503"/>
              </w:tabs>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bCs/>
                <w:iCs/>
                <w:color w:val="000000" w:themeColor="text1"/>
                <w:spacing w:val="-8"/>
                <w:sz w:val="22"/>
                <w:szCs w:val="22"/>
                <w:lang w:val="en-GB"/>
              </w:rPr>
              <w:t>2) the supply of services related to the implementation of the subject-matter of the contract would be carried out from the countries or territories referred to in the list provided for in Article 92(14) of this Law.</w:t>
            </w:r>
          </w:p>
        </w:tc>
        <w:tc>
          <w:tcPr>
            <w:tcW w:w="4648" w:type="dxa"/>
          </w:tcPr>
          <w:p w14:paraId="45FD3E43" w14:textId="55DE76B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1) The supplier must submit with the tender a signed Declaration of Compliance with National Security Requirements in accordance with the form set out in Annex </w:t>
            </w:r>
            <w:r w:rsidR="00B6572C">
              <w:rPr>
                <w:rFonts w:asciiTheme="minorHAnsi" w:hAnsiTheme="minorHAnsi" w:cstheme="minorHAnsi"/>
                <w:color w:val="000000" w:themeColor="text1"/>
                <w:spacing w:val="-8"/>
                <w:sz w:val="22"/>
                <w:szCs w:val="22"/>
                <w:lang w:val="en-GB"/>
              </w:rPr>
              <w:t>7</w:t>
            </w:r>
            <w:r w:rsidRPr="007F26FA">
              <w:rPr>
                <w:rFonts w:asciiTheme="minorHAnsi" w:hAnsiTheme="minorHAnsi" w:cstheme="minorHAnsi"/>
                <w:color w:val="000000" w:themeColor="text1"/>
                <w:spacing w:val="-8"/>
                <w:sz w:val="22"/>
                <w:szCs w:val="22"/>
                <w:lang w:val="en-GB"/>
              </w:rPr>
              <w:t xml:space="preserve"> to the Procurement </w:t>
            </w:r>
            <w:proofErr w:type="gramStart"/>
            <w:r w:rsidRPr="007F26FA">
              <w:rPr>
                <w:rFonts w:asciiTheme="minorHAnsi" w:hAnsiTheme="minorHAnsi" w:cstheme="minorHAnsi"/>
                <w:color w:val="000000" w:themeColor="text1"/>
                <w:spacing w:val="-8"/>
                <w:sz w:val="22"/>
                <w:szCs w:val="22"/>
                <w:lang w:val="en-GB"/>
              </w:rPr>
              <w:t>Conditions;</w:t>
            </w:r>
            <w:proofErr w:type="gramEnd"/>
          </w:p>
          <w:p w14:paraId="1F4A7C50"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2) At the request of the procurer, the supplier submitting the most economically advantageous tender will be required to submit one or more of the following documents: a copy of the legal entity's founding documents, certified by the head of the legal entity, an extended extract from the Register of Legal Entities, a copy of the extract from the Information System of Participants of Legal Entities, a copy of the identity document (identity card or passport), a copy of the document confirming the authorization to engage in the relevant economic activity (e.g. business license, certificate of sole proprietorship etc.), a copy of the document confirming that the supplier has been granted the right to engage in the relevant economic activity. a copy of the certificate of declared residence, or the relevant documents from a Member State or a third country, or other documents acceptable to the procurer. </w:t>
            </w:r>
          </w:p>
          <w:p w14:paraId="078FD917"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Documents which do not specify a time limit for their validity must be issued or printed from the information system not earlier than 3 months before the date on which the supplier is required by the procurer to submit the documents. </w:t>
            </w:r>
          </w:p>
          <w:p w14:paraId="3487FA88"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The procurer may, at any time during the procurement procedure, request candidates or tenderers to provide all or part of the documents attesting compliance with the requirements set out in this point, where this is necessary to ensure the proper conduct of the procurement procedure.</w:t>
            </w:r>
          </w:p>
          <w:p w14:paraId="5FA30F91"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If the manufacturer of the goods or service provider or the person controlling it is an undertaking of importance for national security, a State enterprise, a municipal enterprise, as well as a State-owned company and their subsidiaries listed in the Law on Protection of Objects of Importance for National Security, the requirements laid down in sub-paragraph 8.1.3 of the Specific Part of the Conditions of Contract for the Procurement of Goods and Services (Art. 37(9) of the Public Procurement Law) shall not apply to these entities</w:t>
            </w:r>
          </w:p>
        </w:tc>
      </w:tr>
      <w:tr w:rsidR="007015A6" w:rsidRPr="007F26FA" w14:paraId="6FFCB7C1" w14:textId="77777777" w:rsidTr="00B17146">
        <w:tc>
          <w:tcPr>
            <w:tcW w:w="726" w:type="dxa"/>
          </w:tcPr>
          <w:p w14:paraId="452948F3" w14:textId="0944A96E" w:rsidR="007015A6" w:rsidRPr="007F26FA" w:rsidRDefault="0074038B" w:rsidP="00B17146">
            <w:pPr>
              <w:jc w:val="both"/>
              <w:rPr>
                <w:rFonts w:asciiTheme="minorHAnsi" w:hAnsiTheme="minorHAnsi" w:cstheme="minorHAnsi"/>
                <w:color w:val="000000" w:themeColor="text1"/>
                <w:spacing w:val="-8"/>
                <w:sz w:val="22"/>
                <w:szCs w:val="22"/>
                <w:lang w:val="en-GB"/>
              </w:rPr>
            </w:pPr>
            <w:r>
              <w:rPr>
                <w:rFonts w:asciiTheme="minorHAnsi" w:hAnsiTheme="minorHAnsi" w:cstheme="minorHAnsi"/>
                <w:color w:val="000000" w:themeColor="text1"/>
                <w:spacing w:val="-8"/>
                <w:sz w:val="22"/>
                <w:szCs w:val="22"/>
                <w:lang w:val="en-GB"/>
              </w:rPr>
              <w:t>8</w:t>
            </w:r>
            <w:r w:rsidR="007015A6" w:rsidRPr="007F26FA">
              <w:rPr>
                <w:rFonts w:asciiTheme="minorHAnsi" w:hAnsiTheme="minorHAnsi" w:cstheme="minorHAnsi"/>
                <w:color w:val="000000" w:themeColor="text1"/>
                <w:spacing w:val="-8"/>
                <w:sz w:val="22"/>
                <w:szCs w:val="22"/>
                <w:lang w:val="en-GB"/>
              </w:rPr>
              <w:t>.1.4</w:t>
            </w:r>
          </w:p>
        </w:tc>
        <w:tc>
          <w:tcPr>
            <w:tcW w:w="4140" w:type="dxa"/>
          </w:tcPr>
          <w:p w14:paraId="5BE06C1D" w14:textId="77777777" w:rsidR="007015A6" w:rsidRPr="007F26FA" w:rsidRDefault="007015A6" w:rsidP="00B17146">
            <w:pPr>
              <w:jc w:val="both"/>
              <w:rPr>
                <w:rFonts w:asciiTheme="minorHAnsi" w:hAnsiTheme="minorHAnsi" w:cstheme="minorHAnsi"/>
                <w:b/>
                <w:i/>
                <w:color w:val="000000" w:themeColor="text1"/>
                <w:spacing w:val="-8"/>
                <w:sz w:val="22"/>
                <w:szCs w:val="22"/>
                <w:lang w:val="en-GB"/>
              </w:rPr>
            </w:pPr>
            <w:r w:rsidRPr="007F26FA">
              <w:rPr>
                <w:rFonts w:asciiTheme="minorHAnsi" w:hAnsiTheme="minorHAnsi" w:cstheme="minorHAnsi"/>
                <w:b/>
                <w:i/>
                <w:color w:val="000000" w:themeColor="text1"/>
                <w:spacing w:val="-8"/>
                <w:sz w:val="22"/>
                <w:szCs w:val="22"/>
                <w:lang w:val="en-GB"/>
              </w:rPr>
              <w:t xml:space="preserve">Article 47(9) of the LPP </w:t>
            </w:r>
          </w:p>
          <w:p w14:paraId="4BA08C92" w14:textId="77777777" w:rsidR="007015A6" w:rsidRPr="007F26FA" w:rsidRDefault="007015A6" w:rsidP="00B17146">
            <w:pPr>
              <w:jc w:val="both"/>
              <w:rPr>
                <w:rFonts w:asciiTheme="minorHAnsi" w:hAnsiTheme="minorHAnsi" w:cstheme="minorHAnsi"/>
                <w:b/>
                <w: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In the case of procurement involving goods or services covered by the list of codes referred to in Article 92(13) of the Public Procurement Law, the procurer shall deem the supplier to have interests which may endanger national security and shall prohibit the participation of the suppliers, their sub-suppliers, or economic operators in the procurement, whose capacities are relied upon and who are themselves or their controlling persons registered (if the supplier, its sub-supplier, the entity whose capacities are relied upon or the controlling person is a natural person - resident or having the nationality) in the countries or territories referred to in the list referred to in Article 92(14) of the LPP.</w:t>
            </w:r>
          </w:p>
        </w:tc>
        <w:tc>
          <w:tcPr>
            <w:tcW w:w="4648" w:type="dxa"/>
          </w:tcPr>
          <w:p w14:paraId="693D966D" w14:textId="42347EB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1) Together with the tender, the supplier must submit a signed Declaration of Compliance with National Security Requirements in the form set out in Annex </w:t>
            </w:r>
            <w:r w:rsidR="0048637A">
              <w:rPr>
                <w:rFonts w:asciiTheme="minorHAnsi" w:hAnsiTheme="minorHAnsi" w:cstheme="minorHAnsi"/>
                <w:color w:val="000000" w:themeColor="text1"/>
                <w:spacing w:val="-8"/>
                <w:sz w:val="22"/>
                <w:szCs w:val="22"/>
                <w:lang w:val="en-GB"/>
              </w:rPr>
              <w:t>7</w:t>
            </w:r>
            <w:r w:rsidRPr="007F26FA">
              <w:rPr>
                <w:rFonts w:asciiTheme="minorHAnsi" w:hAnsiTheme="minorHAnsi" w:cstheme="minorHAnsi"/>
                <w:color w:val="000000" w:themeColor="text1"/>
                <w:spacing w:val="-8"/>
                <w:sz w:val="22"/>
                <w:szCs w:val="22"/>
                <w:lang w:val="en-GB"/>
              </w:rPr>
              <w:t xml:space="preserve"> to the Procurement </w:t>
            </w:r>
            <w:proofErr w:type="gramStart"/>
            <w:r w:rsidRPr="007F26FA">
              <w:rPr>
                <w:rFonts w:asciiTheme="minorHAnsi" w:hAnsiTheme="minorHAnsi" w:cstheme="minorHAnsi"/>
                <w:color w:val="000000" w:themeColor="text1"/>
                <w:spacing w:val="-8"/>
                <w:sz w:val="22"/>
                <w:szCs w:val="22"/>
                <w:lang w:val="en-GB"/>
              </w:rPr>
              <w:t>Conditions;</w:t>
            </w:r>
            <w:proofErr w:type="gramEnd"/>
          </w:p>
          <w:p w14:paraId="7AC0C82F"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2) At the request of the procurer, the supplier submitting the most economically advantageous tender will be required to submit one or more of the following documents: a copy of the legal entity's founding documents, certified by the head of the legal entity, an extended extract from the Register of Legal Entities, a copy of the extract from the Information System of Participants of Legal Entities, a copy of the identity document (identity card or passport), a copy of the document confirming the authorization to engage in the relevant economic activity (e.g. a business license, certificate of sole proprietorship, etc), and a copy of the relevant documents. a copy of the certificate of declared residence or relevant documents from a Member State or from a third country, or other documents acceptable to the procurer. </w:t>
            </w:r>
          </w:p>
          <w:p w14:paraId="50CCA530"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Documents which do not specify a time limit for their validity must be issued or printed from the information system not earlier than 3 months before the date on which the supplier is required by the procurer to submit the documents. </w:t>
            </w:r>
          </w:p>
          <w:p w14:paraId="55EA14DA"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The procurer may, at any time during the procurement procedure, request candidates or tenderers to provide all or part of the documents attesting compliance with the requirements set out in this point, where this is necessary to ensure the proper conduct of the procurement procedure.</w:t>
            </w:r>
          </w:p>
          <w:p w14:paraId="102ED70D"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If the supplier, its subcontractor, the entities whose capacities are relied upon or the persons controlling them are an undertaking of importance for national security, a state-owned enterprise, a municipal enterprise, as well as a state-owned company and their subsidiaries listed in the Law on the Protection of Objects Critical to National Security, the requirements set out in sub-paragraph 8.1.4 of the Special Part of the Procurement Conditions (Article 47(9) of the Public Procurement Law) shall not apply to these entities.</w:t>
            </w:r>
          </w:p>
        </w:tc>
      </w:tr>
      <w:tr w:rsidR="007015A6" w:rsidRPr="007F26FA" w14:paraId="4A5A112B" w14:textId="77777777" w:rsidTr="00B17146">
        <w:tc>
          <w:tcPr>
            <w:tcW w:w="726" w:type="dxa"/>
          </w:tcPr>
          <w:p w14:paraId="4D22637E" w14:textId="05713197" w:rsidR="007015A6" w:rsidRPr="007F26FA" w:rsidRDefault="0074038B" w:rsidP="00B17146">
            <w:pPr>
              <w:jc w:val="both"/>
              <w:rPr>
                <w:rFonts w:asciiTheme="minorHAnsi" w:hAnsiTheme="minorHAnsi" w:cstheme="minorHAnsi"/>
                <w:color w:val="000000" w:themeColor="text1"/>
                <w:spacing w:val="-8"/>
                <w:sz w:val="22"/>
                <w:szCs w:val="22"/>
                <w:lang w:val="en-GB"/>
              </w:rPr>
            </w:pPr>
            <w:r>
              <w:rPr>
                <w:rFonts w:asciiTheme="minorHAnsi" w:hAnsiTheme="minorHAnsi" w:cstheme="minorHAnsi"/>
                <w:color w:val="000000" w:themeColor="text1"/>
                <w:spacing w:val="-8"/>
                <w:sz w:val="22"/>
                <w:szCs w:val="22"/>
                <w:lang w:val="en-GB"/>
              </w:rPr>
              <w:t>8</w:t>
            </w:r>
            <w:r w:rsidR="007015A6" w:rsidRPr="007F26FA">
              <w:rPr>
                <w:rFonts w:asciiTheme="minorHAnsi" w:hAnsiTheme="minorHAnsi" w:cstheme="minorHAnsi"/>
                <w:color w:val="000000" w:themeColor="text1"/>
                <w:spacing w:val="-8"/>
                <w:sz w:val="22"/>
                <w:szCs w:val="22"/>
                <w:lang w:val="en-GB"/>
              </w:rPr>
              <w:t>.1.5</w:t>
            </w:r>
          </w:p>
          <w:p w14:paraId="3B4FC6B2"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p>
        </w:tc>
        <w:tc>
          <w:tcPr>
            <w:tcW w:w="4140" w:type="dxa"/>
          </w:tcPr>
          <w:p w14:paraId="7E86600B" w14:textId="77777777" w:rsidR="007015A6" w:rsidRPr="007F26FA" w:rsidRDefault="007015A6" w:rsidP="00B17146">
            <w:pPr>
              <w:jc w:val="both"/>
              <w:rPr>
                <w:rFonts w:asciiTheme="minorHAnsi" w:hAnsiTheme="minorHAnsi" w:cstheme="minorHAnsi"/>
                <w:b/>
                <w:bCs/>
                <w:i/>
                <w:iCs/>
                <w:sz w:val="22"/>
                <w:szCs w:val="22"/>
                <w:lang w:val="en-GB"/>
              </w:rPr>
            </w:pPr>
            <w:r w:rsidRPr="007F26FA">
              <w:rPr>
                <w:rFonts w:asciiTheme="minorHAnsi" w:hAnsiTheme="minorHAnsi" w:cstheme="minorHAnsi"/>
                <w:b/>
                <w:bCs/>
                <w:i/>
                <w:iCs/>
                <w:sz w:val="22"/>
                <w:szCs w:val="22"/>
                <w:lang w:val="en-GB"/>
              </w:rPr>
              <w:t>Implementing Regulation (EU) 2022/581</w:t>
            </w:r>
            <w:r w:rsidRPr="007F26FA">
              <w:rPr>
                <w:rStyle w:val="FootnoteReference"/>
                <w:rFonts w:asciiTheme="minorHAnsi" w:hAnsiTheme="minorHAnsi" w:cstheme="minorHAnsi"/>
                <w:i/>
                <w:iCs/>
                <w:sz w:val="22"/>
                <w:szCs w:val="22"/>
                <w:lang w:val="en-GB"/>
              </w:rPr>
              <w:footnoteReference w:id="7"/>
            </w:r>
            <w:r w:rsidRPr="007F26FA">
              <w:rPr>
                <w:rFonts w:asciiTheme="minorHAnsi" w:hAnsiTheme="minorHAnsi" w:cstheme="minorHAnsi"/>
                <w:b/>
                <w:bCs/>
                <w:i/>
                <w:iCs/>
                <w:sz w:val="22"/>
                <w:szCs w:val="22"/>
                <w:lang w:val="en-GB"/>
              </w:rPr>
              <w:t xml:space="preserve"> </w:t>
            </w:r>
          </w:p>
          <w:p w14:paraId="041F8DD8" w14:textId="77777777" w:rsidR="007015A6" w:rsidRPr="007F26FA" w:rsidRDefault="007015A6" w:rsidP="00B17146">
            <w:pPr>
              <w:jc w:val="both"/>
              <w:rPr>
                <w:rFonts w:asciiTheme="minorHAnsi" w:hAnsiTheme="minorHAnsi" w:cstheme="minorHAnsi"/>
                <w:sz w:val="22"/>
                <w:szCs w:val="22"/>
                <w:lang w:val="en-GB"/>
              </w:rPr>
            </w:pPr>
            <w:r w:rsidRPr="007F26FA">
              <w:rPr>
                <w:rFonts w:asciiTheme="minorHAnsi" w:hAnsiTheme="minorHAnsi" w:cstheme="minorHAnsi"/>
                <w:sz w:val="22"/>
                <w:szCs w:val="22"/>
                <w:lang w:val="en-GB"/>
              </w:rPr>
              <w:t>The supplier cannot meet the conditions set out in Council Implementing Regulation (EU) 2022/581 of 8 April 2022.</w:t>
            </w:r>
          </w:p>
        </w:tc>
        <w:tc>
          <w:tcPr>
            <w:tcW w:w="4648" w:type="dxa"/>
          </w:tcPr>
          <w:p w14:paraId="49915715"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67C6A2A2"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p>
        </w:tc>
      </w:tr>
      <w:tr w:rsidR="00FF2D30" w:rsidRPr="007F26FA" w14:paraId="21228A83" w14:textId="77777777" w:rsidTr="00B17146">
        <w:tc>
          <w:tcPr>
            <w:tcW w:w="726" w:type="dxa"/>
          </w:tcPr>
          <w:p w14:paraId="3643D6BF" w14:textId="27FA9EF4" w:rsidR="00FF2D30" w:rsidRDefault="00FF2D30" w:rsidP="00FF2D30">
            <w:pPr>
              <w:jc w:val="both"/>
              <w:rPr>
                <w:rFonts w:cstheme="minorHAnsi"/>
                <w:color w:val="000000" w:themeColor="text1"/>
                <w:spacing w:val="-8"/>
                <w:lang w:val="en-GB"/>
              </w:rPr>
            </w:pPr>
            <w:r w:rsidRPr="00FF2D30">
              <w:rPr>
                <w:rFonts w:asciiTheme="minorHAnsi" w:hAnsiTheme="minorHAnsi" w:cstheme="minorHAnsi"/>
                <w:color w:val="000000" w:themeColor="text1"/>
                <w:spacing w:val="-8"/>
                <w:sz w:val="22"/>
                <w:szCs w:val="22"/>
                <w:lang w:val="en-GB"/>
              </w:rPr>
              <w:t>8.1.6.</w:t>
            </w:r>
          </w:p>
        </w:tc>
        <w:tc>
          <w:tcPr>
            <w:tcW w:w="4140" w:type="dxa"/>
          </w:tcPr>
          <w:p w14:paraId="4596F2A0" w14:textId="77777777" w:rsidR="00FF2D30" w:rsidRPr="008E311C" w:rsidRDefault="00FF2D30" w:rsidP="00FF2D30">
            <w:pPr>
              <w:jc w:val="both"/>
              <w:rPr>
                <w:rFonts w:asciiTheme="minorHAnsi" w:eastAsia="Calibri" w:hAnsiTheme="minorHAnsi" w:cstheme="minorHAnsi"/>
                <w:b/>
                <w:i/>
                <w:sz w:val="22"/>
                <w:szCs w:val="22"/>
                <w:lang w:val="en-GB"/>
              </w:rPr>
            </w:pPr>
            <w:r w:rsidRPr="008E311C">
              <w:rPr>
                <w:rFonts w:asciiTheme="minorHAnsi" w:eastAsia="Calibri" w:hAnsiTheme="minorHAnsi" w:cstheme="minorHAnsi"/>
                <w:b/>
                <w:i/>
                <w:sz w:val="22"/>
                <w:szCs w:val="22"/>
                <w:lang w:val="en-GB"/>
              </w:rPr>
              <w:t>National grounds for safeguarding national security interests in the beneficiary country</w:t>
            </w:r>
          </w:p>
          <w:p w14:paraId="63924011" w14:textId="4AE6BCB1" w:rsidR="00FF2D30" w:rsidRPr="007F26FA" w:rsidRDefault="00FF2D30" w:rsidP="00FF2D30">
            <w:pPr>
              <w:jc w:val="both"/>
              <w:rPr>
                <w:rFonts w:cstheme="minorHAnsi"/>
                <w:b/>
                <w:bCs/>
                <w:i/>
                <w:iCs/>
                <w:lang w:val="en-GB"/>
              </w:rPr>
            </w:pPr>
            <w:r w:rsidRPr="008E311C">
              <w:rPr>
                <w:rFonts w:asciiTheme="minorHAnsi" w:eastAsia="Calibri" w:hAnsiTheme="minorHAnsi" w:cstheme="minorHAnsi"/>
                <w:sz w:val="22"/>
                <w:szCs w:val="22"/>
                <w:lang w:val="en-GB"/>
              </w:rPr>
              <w:t xml:space="preserve">The supplier, subcontractors, economic operators whose capacities are relied upon are not subject to sanctions </w:t>
            </w:r>
            <w:proofErr w:type="gramStart"/>
            <w:r w:rsidRPr="008E311C">
              <w:rPr>
                <w:rFonts w:asciiTheme="minorHAnsi" w:eastAsia="Calibri" w:hAnsiTheme="minorHAnsi" w:cstheme="minorHAnsi"/>
                <w:sz w:val="22"/>
                <w:szCs w:val="22"/>
                <w:lang w:val="en-GB"/>
              </w:rPr>
              <w:t>as a result of</w:t>
            </w:r>
            <w:proofErr w:type="gramEnd"/>
            <w:r w:rsidRPr="008E311C">
              <w:rPr>
                <w:rFonts w:asciiTheme="minorHAnsi" w:eastAsia="Calibri" w:hAnsiTheme="minorHAnsi" w:cstheme="minorHAnsi"/>
                <w:sz w:val="22"/>
                <w:szCs w:val="22"/>
                <w:lang w:val="en-GB"/>
              </w:rPr>
              <w:t xml:space="preserve"> the armed aggression of the Russian Federation against Ukraine and to sanctions in accordance with the Law on Sanctions of Ukraine.</w:t>
            </w:r>
          </w:p>
        </w:tc>
        <w:tc>
          <w:tcPr>
            <w:tcW w:w="4648" w:type="dxa"/>
          </w:tcPr>
          <w:p w14:paraId="7CB0AE7A" w14:textId="10E1A09B" w:rsidR="00FF2D30" w:rsidRPr="007F26FA" w:rsidRDefault="00FF2D30" w:rsidP="00FF2D30">
            <w:pPr>
              <w:jc w:val="both"/>
              <w:rPr>
                <w:rFonts w:cstheme="minorHAnsi"/>
                <w:color w:val="000000" w:themeColor="text1"/>
                <w:spacing w:val="-8"/>
                <w:lang w:val="en-GB"/>
              </w:rPr>
            </w:pPr>
            <w:r w:rsidRPr="008E311C">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tc>
      </w:tr>
    </w:tbl>
    <w:p w14:paraId="3602DA74" w14:textId="77777777" w:rsidR="00E86F6D" w:rsidRPr="00E86F6D" w:rsidRDefault="00E86F6D" w:rsidP="00E86F6D">
      <w:pPr>
        <w:keepNext/>
        <w:spacing w:after="0" w:line="240" w:lineRule="auto"/>
        <w:ind w:left="426"/>
        <w:contextualSpacing/>
        <w:outlineLvl w:val="0"/>
        <w:rPr>
          <w:rStyle w:val="normaltextrun"/>
          <w:rFonts w:eastAsia="Times New Roman" w:cstheme="minorHAnsi"/>
          <w:b/>
          <w:lang w:val="en-US" w:eastAsia="uk-UA"/>
        </w:rPr>
      </w:pPr>
    </w:p>
    <w:p w14:paraId="1101D3B8" w14:textId="7DDA2D25" w:rsidR="003378A5" w:rsidRPr="003378A5" w:rsidRDefault="003378A5" w:rsidP="003378A5">
      <w:pPr>
        <w:keepNext/>
        <w:numPr>
          <w:ilvl w:val="0"/>
          <w:numId w:val="1"/>
        </w:numPr>
        <w:spacing w:after="0" w:line="240" w:lineRule="auto"/>
        <w:ind w:left="426" w:hanging="426"/>
        <w:contextualSpacing/>
        <w:jc w:val="center"/>
        <w:outlineLvl w:val="0"/>
        <w:rPr>
          <w:rFonts w:eastAsia="Times New Roman" w:cstheme="minorHAnsi"/>
          <w:b/>
          <w:lang w:val="en-US" w:eastAsia="uk-UA"/>
        </w:rPr>
      </w:pPr>
      <w:r w:rsidRPr="003378A5">
        <w:rPr>
          <w:rStyle w:val="normaltextrun"/>
          <w:rFonts w:ascii="Calibri" w:hAnsi="Calibri" w:cs="Calibri"/>
          <w:b/>
          <w:bCs/>
          <w:lang w:val="en-GB"/>
        </w:rPr>
        <w:t>EVALUATION OF TENDERS</w:t>
      </w:r>
      <w:r w:rsidRPr="003378A5">
        <w:rPr>
          <w:rStyle w:val="eop"/>
          <w:rFonts w:ascii="Calibri" w:hAnsi="Calibri" w:cs="Calibri"/>
        </w:rPr>
        <w:t> </w:t>
      </w:r>
    </w:p>
    <w:p w14:paraId="15E396FA" w14:textId="0FD5BD94" w:rsidR="003378A5" w:rsidRPr="00537B7C" w:rsidRDefault="003378A5" w:rsidP="00E86F6D">
      <w:pPr>
        <w:pStyle w:val="paragraph"/>
        <w:spacing w:before="0" w:beforeAutospacing="0" w:after="0" w:afterAutospacing="0"/>
        <w:textAlignment w:val="baseline"/>
        <w:rPr>
          <w:rFonts w:asciiTheme="minorHAnsi" w:hAnsiTheme="minorHAnsi" w:cstheme="minorHAnsi"/>
          <w:sz w:val="22"/>
          <w:szCs w:val="22"/>
        </w:rPr>
      </w:pPr>
      <w:r w:rsidRPr="00537B7C">
        <w:rPr>
          <w:rStyle w:val="normaltextrun"/>
          <w:rFonts w:asciiTheme="minorHAnsi" w:hAnsiTheme="minorHAnsi" w:cstheme="minorHAnsi"/>
          <w:sz w:val="22"/>
          <w:szCs w:val="22"/>
          <w:lang w:val="en-GB"/>
        </w:rPr>
        <w:t xml:space="preserve">9.1. CPVA shall evaluate the tenders not rejected and select the most economically advantageous tender according to its </w:t>
      </w:r>
      <w:r w:rsidRPr="00537B7C">
        <w:rPr>
          <w:rStyle w:val="normaltextrun"/>
          <w:rFonts w:asciiTheme="minorHAnsi" w:hAnsiTheme="minorHAnsi" w:cstheme="minorHAnsi"/>
          <w:b/>
          <w:bCs/>
          <w:sz w:val="22"/>
          <w:szCs w:val="22"/>
          <w:u w:val="single"/>
          <w:lang w:val="en-GB"/>
        </w:rPr>
        <w:t>price.</w:t>
      </w:r>
      <w:r w:rsidRPr="00537B7C">
        <w:rPr>
          <w:rStyle w:val="normaltextrun"/>
          <w:rFonts w:asciiTheme="minorHAnsi" w:hAnsiTheme="minorHAnsi" w:cstheme="minorHAnsi"/>
          <w:b/>
          <w:bCs/>
          <w:sz w:val="22"/>
          <w:szCs w:val="22"/>
          <w:lang w:val="en-GB"/>
        </w:rPr>
        <w:t> </w:t>
      </w:r>
      <w:r w:rsidRPr="00537B7C">
        <w:rPr>
          <w:rStyle w:val="eop"/>
          <w:rFonts w:asciiTheme="minorHAnsi" w:hAnsiTheme="minorHAnsi" w:cstheme="minorHAnsi"/>
          <w:sz w:val="22"/>
          <w:szCs w:val="22"/>
        </w:rPr>
        <w:t> </w:t>
      </w:r>
    </w:p>
    <w:p w14:paraId="6E5E3F15" w14:textId="77777777" w:rsidR="00537B7C" w:rsidRPr="00537B7C" w:rsidRDefault="003378A5" w:rsidP="00537B7C">
      <w:pPr>
        <w:pStyle w:val="paragraph"/>
        <w:spacing w:before="0" w:beforeAutospacing="0" w:after="0" w:afterAutospacing="0"/>
        <w:ind w:right="45"/>
        <w:jc w:val="both"/>
        <w:textAlignment w:val="baseline"/>
        <w:rPr>
          <w:rFonts w:asciiTheme="minorHAnsi" w:hAnsiTheme="minorHAnsi" w:cstheme="minorHAnsi"/>
          <w:sz w:val="22"/>
          <w:szCs w:val="22"/>
        </w:rPr>
      </w:pPr>
      <w:r w:rsidRPr="00537B7C">
        <w:rPr>
          <w:rStyle w:val="normaltextrun"/>
          <w:rFonts w:asciiTheme="minorHAnsi" w:hAnsiTheme="minorHAnsi" w:cstheme="minorHAnsi"/>
          <w:sz w:val="22"/>
          <w:szCs w:val="22"/>
          <w:lang w:val="en-GB"/>
        </w:rPr>
        <w:t>9.2. The examination and evaluation of tenders shall be carried out on a confidential basis, without the presence of representatives of the suppliers who submitted tenders.</w:t>
      </w:r>
      <w:r w:rsidRPr="00537B7C">
        <w:rPr>
          <w:rStyle w:val="eop"/>
          <w:rFonts w:asciiTheme="minorHAnsi" w:hAnsiTheme="minorHAnsi" w:cstheme="minorHAnsi"/>
          <w:sz w:val="22"/>
          <w:szCs w:val="22"/>
        </w:rPr>
        <w:t> </w:t>
      </w:r>
    </w:p>
    <w:p w14:paraId="10D65C70" w14:textId="5B02A737" w:rsidR="003378A5" w:rsidRPr="00537B7C" w:rsidRDefault="00537B7C" w:rsidP="00537B7C">
      <w:pPr>
        <w:pStyle w:val="paragraph"/>
        <w:spacing w:before="0" w:beforeAutospacing="0" w:after="0" w:afterAutospacing="0"/>
        <w:ind w:right="45"/>
        <w:jc w:val="both"/>
        <w:textAlignment w:val="baseline"/>
        <w:rPr>
          <w:rFonts w:asciiTheme="minorHAnsi" w:hAnsiTheme="minorHAnsi" w:cstheme="minorHAnsi"/>
          <w:sz w:val="22"/>
          <w:szCs w:val="22"/>
        </w:rPr>
      </w:pPr>
      <w:r w:rsidRPr="00537B7C">
        <w:rPr>
          <w:rFonts w:asciiTheme="minorHAnsi" w:hAnsiTheme="minorHAnsi" w:cstheme="minorHAnsi"/>
          <w:sz w:val="22"/>
          <w:szCs w:val="22"/>
        </w:rPr>
        <w:t xml:space="preserve">9.3. </w:t>
      </w:r>
      <w:r w:rsidR="003378A5" w:rsidRPr="00537B7C">
        <w:rPr>
          <w:rStyle w:val="normaltextrun"/>
          <w:rFonts w:asciiTheme="minorHAnsi" w:hAnsiTheme="minorHAnsi" w:cstheme="minorHAnsi"/>
          <w:sz w:val="22"/>
          <w:szCs w:val="22"/>
          <w:lang w:val="en-GB"/>
        </w:rPr>
        <w:t>The Commission examines the supplier's proposal:</w:t>
      </w:r>
      <w:r w:rsidR="003378A5" w:rsidRPr="00537B7C">
        <w:rPr>
          <w:rStyle w:val="eop"/>
          <w:rFonts w:asciiTheme="minorHAnsi" w:hAnsiTheme="minorHAnsi" w:cstheme="minorHAnsi"/>
          <w:sz w:val="22"/>
          <w:szCs w:val="22"/>
        </w:rPr>
        <w:t> </w:t>
      </w:r>
    </w:p>
    <w:p w14:paraId="0AA4DCC7" w14:textId="77777777" w:rsidR="003378A5" w:rsidRPr="00537B7C" w:rsidRDefault="003378A5" w:rsidP="003378A5">
      <w:pPr>
        <w:pStyle w:val="paragraph"/>
        <w:spacing w:before="0" w:beforeAutospacing="0" w:after="0" w:afterAutospacing="0"/>
        <w:ind w:right="45"/>
        <w:jc w:val="both"/>
        <w:textAlignment w:val="baseline"/>
        <w:rPr>
          <w:rFonts w:asciiTheme="minorHAnsi" w:hAnsiTheme="minorHAnsi" w:cstheme="minorHAnsi"/>
          <w:sz w:val="22"/>
          <w:szCs w:val="22"/>
        </w:rPr>
      </w:pPr>
      <w:r w:rsidRPr="00537B7C">
        <w:rPr>
          <w:rStyle w:val="normaltextrun"/>
          <w:rFonts w:asciiTheme="minorHAnsi" w:hAnsiTheme="minorHAnsi" w:cstheme="minorHAnsi"/>
          <w:sz w:val="22"/>
          <w:szCs w:val="22"/>
          <w:lang w:val="en-GB"/>
        </w:rPr>
        <w:t xml:space="preserve">9.3.1. </w:t>
      </w:r>
      <w:r w:rsidRPr="00537B7C">
        <w:rPr>
          <w:rStyle w:val="normaltextrun"/>
          <w:rFonts w:asciiTheme="minorHAnsi" w:hAnsiTheme="minorHAnsi" w:cstheme="minorHAnsi"/>
          <w:sz w:val="22"/>
          <w:szCs w:val="22"/>
          <w:lang w:val="en-US"/>
        </w:rPr>
        <w:t xml:space="preserve">verify whether suppliers have properly declared the absence of grounds for exclusion and compliance with national security </w:t>
      </w:r>
      <w:proofErr w:type="gramStart"/>
      <w:r w:rsidRPr="00537B7C">
        <w:rPr>
          <w:rStyle w:val="normaltextrun"/>
          <w:rFonts w:asciiTheme="minorHAnsi" w:hAnsiTheme="minorHAnsi" w:cstheme="minorHAnsi"/>
          <w:sz w:val="22"/>
          <w:szCs w:val="22"/>
          <w:lang w:val="en-US"/>
        </w:rPr>
        <w:t>requirements;</w:t>
      </w:r>
      <w:proofErr w:type="gramEnd"/>
      <w:r w:rsidRPr="00537B7C">
        <w:rPr>
          <w:rStyle w:val="normaltextrun"/>
          <w:rFonts w:asciiTheme="minorHAnsi" w:hAnsiTheme="minorHAnsi" w:cstheme="minorHAnsi"/>
          <w:sz w:val="22"/>
          <w:szCs w:val="22"/>
          <w:lang w:val="en-US"/>
        </w:rPr>
        <w:t> </w:t>
      </w:r>
      <w:r w:rsidRPr="00537B7C">
        <w:rPr>
          <w:rStyle w:val="eop"/>
          <w:rFonts w:asciiTheme="minorHAnsi" w:hAnsiTheme="minorHAnsi" w:cstheme="minorHAnsi"/>
          <w:sz w:val="22"/>
          <w:szCs w:val="22"/>
        </w:rPr>
        <w:t> </w:t>
      </w:r>
    </w:p>
    <w:p w14:paraId="71B67896" w14:textId="77777777" w:rsidR="003378A5" w:rsidRPr="00537B7C" w:rsidRDefault="003378A5" w:rsidP="003378A5">
      <w:pPr>
        <w:pStyle w:val="paragraph"/>
        <w:spacing w:before="0" w:beforeAutospacing="0" w:after="0" w:afterAutospacing="0"/>
        <w:ind w:right="45"/>
        <w:jc w:val="both"/>
        <w:textAlignment w:val="baseline"/>
        <w:rPr>
          <w:rFonts w:asciiTheme="minorHAnsi" w:hAnsiTheme="minorHAnsi" w:cstheme="minorHAnsi"/>
          <w:sz w:val="22"/>
          <w:szCs w:val="22"/>
        </w:rPr>
      </w:pPr>
      <w:r w:rsidRPr="00537B7C">
        <w:rPr>
          <w:rStyle w:val="normaltextrun"/>
          <w:rFonts w:asciiTheme="minorHAnsi" w:hAnsiTheme="minorHAnsi" w:cstheme="minorHAnsi"/>
          <w:sz w:val="22"/>
          <w:szCs w:val="22"/>
          <w:lang w:val="en-GB"/>
        </w:rPr>
        <w:t xml:space="preserve">9.3.2. verify, in accordance with the procedure laid down in the procurement documents, that the successful supplier meets the prescribed qualification </w:t>
      </w:r>
      <w:proofErr w:type="gramStart"/>
      <w:r w:rsidRPr="00537B7C">
        <w:rPr>
          <w:rStyle w:val="normaltextrun"/>
          <w:rFonts w:asciiTheme="minorHAnsi" w:hAnsiTheme="minorHAnsi" w:cstheme="minorHAnsi"/>
          <w:sz w:val="22"/>
          <w:szCs w:val="22"/>
          <w:lang w:val="en-GB"/>
        </w:rPr>
        <w:t>requirements;</w:t>
      </w:r>
      <w:proofErr w:type="gramEnd"/>
      <w:r w:rsidRPr="00537B7C">
        <w:rPr>
          <w:rStyle w:val="normaltextrun"/>
          <w:rFonts w:asciiTheme="minorHAnsi" w:hAnsiTheme="minorHAnsi" w:cstheme="minorHAnsi"/>
          <w:sz w:val="22"/>
          <w:szCs w:val="22"/>
          <w:lang w:val="en-GB"/>
        </w:rPr>
        <w:t> </w:t>
      </w:r>
      <w:r w:rsidRPr="00537B7C">
        <w:rPr>
          <w:rStyle w:val="eop"/>
          <w:rFonts w:asciiTheme="minorHAnsi" w:hAnsiTheme="minorHAnsi" w:cstheme="minorHAnsi"/>
          <w:sz w:val="22"/>
          <w:szCs w:val="22"/>
        </w:rPr>
        <w:t> </w:t>
      </w:r>
    </w:p>
    <w:p w14:paraId="003CF879" w14:textId="77777777" w:rsidR="003378A5" w:rsidRPr="00F96305" w:rsidRDefault="003378A5" w:rsidP="003378A5">
      <w:pPr>
        <w:pStyle w:val="paragraph"/>
        <w:spacing w:before="0" w:beforeAutospacing="0" w:after="0" w:afterAutospacing="0"/>
        <w:ind w:right="45"/>
        <w:jc w:val="both"/>
        <w:textAlignment w:val="baseline"/>
        <w:rPr>
          <w:rFonts w:asciiTheme="minorHAnsi" w:hAnsiTheme="minorHAnsi" w:cstheme="minorHAnsi"/>
          <w:sz w:val="22"/>
          <w:szCs w:val="22"/>
        </w:rPr>
      </w:pPr>
      <w:r w:rsidRPr="00F96305">
        <w:rPr>
          <w:rStyle w:val="normaltextrun"/>
          <w:rFonts w:asciiTheme="minorHAnsi" w:hAnsiTheme="minorHAnsi" w:cstheme="minorHAnsi"/>
          <w:sz w:val="22"/>
          <w:szCs w:val="22"/>
          <w:lang w:val="en-GB"/>
        </w:rPr>
        <w:t xml:space="preserve">9.3.3. checks that the tender meets the requirements set out in the procurement </w:t>
      </w:r>
      <w:proofErr w:type="gramStart"/>
      <w:r w:rsidRPr="00F96305">
        <w:rPr>
          <w:rStyle w:val="normaltextrun"/>
          <w:rFonts w:asciiTheme="minorHAnsi" w:hAnsiTheme="minorHAnsi" w:cstheme="minorHAnsi"/>
          <w:sz w:val="22"/>
          <w:szCs w:val="22"/>
          <w:lang w:val="en-GB"/>
        </w:rPr>
        <w:t>documents;</w:t>
      </w:r>
      <w:proofErr w:type="gramEnd"/>
      <w:r w:rsidRPr="00F96305">
        <w:rPr>
          <w:rStyle w:val="eop"/>
          <w:rFonts w:asciiTheme="minorHAnsi" w:hAnsiTheme="minorHAnsi" w:cstheme="minorHAnsi"/>
          <w:sz w:val="22"/>
          <w:szCs w:val="22"/>
        </w:rPr>
        <w:t> </w:t>
      </w:r>
    </w:p>
    <w:p w14:paraId="3E14F5AD" w14:textId="77777777" w:rsidR="003378A5" w:rsidRPr="00F96305" w:rsidRDefault="003378A5" w:rsidP="003378A5">
      <w:pPr>
        <w:pStyle w:val="paragraph"/>
        <w:spacing w:before="0" w:beforeAutospacing="0" w:after="0" w:afterAutospacing="0"/>
        <w:ind w:right="45"/>
        <w:jc w:val="both"/>
        <w:textAlignment w:val="baseline"/>
        <w:rPr>
          <w:rFonts w:asciiTheme="minorHAnsi" w:hAnsiTheme="minorHAnsi" w:cstheme="minorHAnsi"/>
          <w:sz w:val="22"/>
          <w:szCs w:val="22"/>
        </w:rPr>
      </w:pPr>
      <w:r w:rsidRPr="00F96305">
        <w:rPr>
          <w:rStyle w:val="normaltextrun"/>
          <w:rFonts w:asciiTheme="minorHAnsi" w:hAnsiTheme="minorHAnsi" w:cstheme="minorHAnsi"/>
          <w:sz w:val="22"/>
          <w:szCs w:val="22"/>
          <w:lang w:val="en-GB"/>
        </w:rPr>
        <w:t>9.3.4.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 Rules for clarification, supplement or explanation of proposals, approved by the Order No. 1S-240 of the Director of the Public Procurement Office dated December 30, 2022 "Approval of Rules for Clarification, Supplement or Explanation of Proposals"</w:t>
      </w:r>
      <w:proofErr w:type="gramStart"/>
      <w:r w:rsidRPr="00F96305">
        <w:rPr>
          <w:rStyle w:val="normaltextrun"/>
          <w:rFonts w:asciiTheme="minorHAnsi" w:hAnsiTheme="minorHAnsi" w:cstheme="minorHAnsi"/>
          <w:sz w:val="22"/>
          <w:szCs w:val="22"/>
          <w:lang w:val="en-GB"/>
        </w:rPr>
        <w:t>);</w:t>
      </w:r>
      <w:proofErr w:type="gramEnd"/>
      <w:r w:rsidRPr="00F96305">
        <w:rPr>
          <w:rStyle w:val="eop"/>
          <w:rFonts w:asciiTheme="minorHAnsi" w:hAnsiTheme="minorHAnsi" w:cstheme="minorHAnsi"/>
          <w:sz w:val="22"/>
          <w:szCs w:val="22"/>
        </w:rPr>
        <w:t> </w:t>
      </w:r>
    </w:p>
    <w:p w14:paraId="4521BEC6" w14:textId="77777777" w:rsidR="003378A5" w:rsidRPr="00F96305" w:rsidRDefault="003378A5" w:rsidP="003378A5">
      <w:pPr>
        <w:pStyle w:val="paragraph"/>
        <w:spacing w:before="0" w:beforeAutospacing="0" w:after="0" w:afterAutospacing="0"/>
        <w:ind w:right="45"/>
        <w:jc w:val="both"/>
        <w:textAlignment w:val="baseline"/>
        <w:rPr>
          <w:rFonts w:asciiTheme="minorHAnsi" w:hAnsiTheme="minorHAnsi" w:cstheme="minorHAnsi"/>
          <w:sz w:val="22"/>
          <w:szCs w:val="22"/>
        </w:rPr>
      </w:pPr>
      <w:r w:rsidRPr="00F96305">
        <w:rPr>
          <w:rStyle w:val="normaltextrun"/>
          <w:rFonts w:asciiTheme="minorHAnsi" w:hAnsiTheme="minorHAnsi" w:cstheme="minorHAnsi"/>
          <w:sz w:val="22"/>
          <w:szCs w:val="22"/>
          <w:lang w:val="en-GB"/>
        </w:rPr>
        <w:t xml:space="preserve">9.3.5. when the </w:t>
      </w:r>
      <w:proofErr w:type="spellStart"/>
      <w:r w:rsidRPr="00F96305">
        <w:rPr>
          <w:rStyle w:val="normaltextrun"/>
          <w:rFonts w:asciiTheme="minorHAnsi" w:hAnsiTheme="minorHAnsi" w:cstheme="minorHAnsi"/>
          <w:sz w:val="22"/>
          <w:szCs w:val="22"/>
        </w:rPr>
        <w:t>price</w:t>
      </w:r>
      <w:proofErr w:type="spellEnd"/>
      <w:r w:rsidRPr="00F96305">
        <w:rPr>
          <w:rStyle w:val="normaltextrun"/>
          <w:rFonts w:asciiTheme="minorHAnsi" w:hAnsiTheme="minorHAnsi" w:cstheme="minorHAnsi"/>
          <w:sz w:val="22"/>
          <w:szCs w:val="22"/>
          <w:lang w:val="en-GB"/>
        </w:rPr>
        <w:t xml:space="preserve"> quoted in a submitted tender appear to be abnormally low, have the right and, if intending to reject the tender, be under the obligation to require the supplier to provide a justification of the offered </w:t>
      </w:r>
      <w:proofErr w:type="spellStart"/>
      <w:r w:rsidRPr="00F96305">
        <w:rPr>
          <w:rStyle w:val="normaltextrun"/>
          <w:rFonts w:asciiTheme="minorHAnsi" w:hAnsiTheme="minorHAnsi" w:cstheme="minorHAnsi"/>
          <w:sz w:val="22"/>
          <w:szCs w:val="22"/>
        </w:rPr>
        <w:t>price</w:t>
      </w:r>
      <w:proofErr w:type="spellEnd"/>
      <w:r w:rsidRPr="00F96305">
        <w:rPr>
          <w:rStyle w:val="normaltextrun"/>
          <w:rFonts w:asciiTheme="minorHAnsi" w:hAnsiTheme="minorHAnsi" w:cstheme="minorHAnsi"/>
          <w:sz w:val="22"/>
          <w:szCs w:val="22"/>
          <w:lang w:val="en-GB"/>
        </w:rPr>
        <w:t xml:space="preserve">. The </w:t>
      </w:r>
      <w:proofErr w:type="spellStart"/>
      <w:r w:rsidRPr="00F96305">
        <w:rPr>
          <w:rStyle w:val="normaltextrun"/>
          <w:rFonts w:asciiTheme="minorHAnsi" w:hAnsiTheme="minorHAnsi" w:cstheme="minorHAnsi"/>
          <w:sz w:val="22"/>
          <w:szCs w:val="22"/>
        </w:rPr>
        <w:t>price</w:t>
      </w:r>
      <w:proofErr w:type="spellEnd"/>
      <w:r w:rsidRPr="00F96305">
        <w:rPr>
          <w:rStyle w:val="normaltextrun"/>
          <w:rFonts w:asciiTheme="minorHAnsi" w:hAnsiTheme="minorHAnsi" w:cstheme="minorHAnsi"/>
          <w:sz w:val="22"/>
          <w:szCs w:val="22"/>
          <w:lang w:val="en-GB"/>
        </w:rPr>
        <w:t xml:space="preserve"> of services quoted in tenders must in all cases be considered abnormally low if they are 30% or more below the arithmetic average of the </w:t>
      </w:r>
      <w:proofErr w:type="spellStart"/>
      <w:r w:rsidRPr="00F96305">
        <w:rPr>
          <w:rStyle w:val="normaltextrun"/>
          <w:rFonts w:asciiTheme="minorHAnsi" w:hAnsiTheme="minorHAnsi" w:cstheme="minorHAnsi"/>
          <w:sz w:val="22"/>
          <w:szCs w:val="22"/>
        </w:rPr>
        <w:t>price</w:t>
      </w:r>
      <w:proofErr w:type="spellEnd"/>
      <w:r w:rsidRPr="00F96305">
        <w:rPr>
          <w:rStyle w:val="normaltextrun"/>
          <w:rFonts w:asciiTheme="minorHAnsi" w:hAnsiTheme="minorHAnsi" w:cstheme="minorHAnsi"/>
          <w:sz w:val="22"/>
          <w:szCs w:val="22"/>
          <w:lang w:val="en-GB"/>
        </w:rPr>
        <w:t xml:space="preserve">s offered by all suppliers whose tenders have not been rejected for other reasons and whose offered </w:t>
      </w:r>
      <w:proofErr w:type="spellStart"/>
      <w:r w:rsidRPr="00F96305">
        <w:rPr>
          <w:rStyle w:val="normaltextrun"/>
          <w:rFonts w:asciiTheme="minorHAnsi" w:hAnsiTheme="minorHAnsi" w:cstheme="minorHAnsi"/>
          <w:sz w:val="22"/>
          <w:szCs w:val="22"/>
        </w:rPr>
        <w:t>price</w:t>
      </w:r>
      <w:proofErr w:type="spellEnd"/>
      <w:r w:rsidRPr="00F96305">
        <w:rPr>
          <w:rStyle w:val="normaltextrun"/>
          <w:rFonts w:asciiTheme="minorHAnsi" w:hAnsiTheme="minorHAnsi" w:cstheme="minorHAnsi"/>
          <w:sz w:val="22"/>
          <w:szCs w:val="22"/>
          <w:lang w:val="en-GB"/>
        </w:rPr>
        <w:t xml:space="preserve"> do not exceed the funds allocated for the procurement, as determined and recorded in the documents drawn up by the Contracting Authority prior to the launching of the procurement procedure;</w:t>
      </w:r>
      <w:r w:rsidRPr="00F96305">
        <w:rPr>
          <w:rStyle w:val="eop"/>
          <w:rFonts w:asciiTheme="minorHAnsi" w:hAnsiTheme="minorHAnsi" w:cstheme="minorHAnsi"/>
          <w:sz w:val="22"/>
          <w:szCs w:val="22"/>
        </w:rPr>
        <w:t> </w:t>
      </w:r>
    </w:p>
    <w:p w14:paraId="3AA07A63" w14:textId="77777777" w:rsidR="003378A5" w:rsidRPr="00F96305" w:rsidRDefault="003378A5" w:rsidP="003378A5">
      <w:pPr>
        <w:pStyle w:val="paragraph"/>
        <w:spacing w:before="0" w:beforeAutospacing="0" w:after="0" w:afterAutospacing="0"/>
        <w:ind w:right="45"/>
        <w:jc w:val="both"/>
        <w:textAlignment w:val="baseline"/>
        <w:rPr>
          <w:rFonts w:asciiTheme="minorHAnsi" w:hAnsiTheme="minorHAnsi" w:cstheme="minorHAnsi"/>
          <w:sz w:val="22"/>
          <w:szCs w:val="22"/>
        </w:rPr>
      </w:pPr>
      <w:r w:rsidRPr="00F96305">
        <w:rPr>
          <w:rStyle w:val="normaltextrun"/>
          <w:rFonts w:asciiTheme="minorHAnsi" w:hAnsiTheme="minorHAnsi" w:cstheme="minorHAnsi"/>
          <w:sz w:val="22"/>
          <w:szCs w:val="22"/>
          <w:lang w:val="en-GB"/>
        </w:rPr>
        <w:t xml:space="preserve">9.3.6. verifies that the </w:t>
      </w:r>
      <w:proofErr w:type="spellStart"/>
      <w:r w:rsidRPr="00F96305">
        <w:rPr>
          <w:rStyle w:val="normaltextrun"/>
          <w:rFonts w:asciiTheme="minorHAnsi" w:hAnsiTheme="minorHAnsi" w:cstheme="minorHAnsi"/>
          <w:sz w:val="22"/>
          <w:szCs w:val="22"/>
        </w:rPr>
        <w:t>price</w:t>
      </w:r>
      <w:proofErr w:type="spellEnd"/>
      <w:r w:rsidRPr="00F96305">
        <w:rPr>
          <w:rStyle w:val="normaltextrun"/>
          <w:rFonts w:asciiTheme="minorHAnsi" w:hAnsiTheme="minorHAnsi" w:cstheme="minorHAnsi"/>
          <w:sz w:val="22"/>
          <w:szCs w:val="22"/>
          <w:lang w:val="en-GB"/>
        </w:rPr>
        <w:t xml:space="preserve"> offered is not excessive and unacceptable to the contracting </w:t>
      </w:r>
      <w:proofErr w:type="gramStart"/>
      <w:r w:rsidRPr="00F96305">
        <w:rPr>
          <w:rStyle w:val="normaltextrun"/>
          <w:rFonts w:asciiTheme="minorHAnsi" w:hAnsiTheme="minorHAnsi" w:cstheme="minorHAnsi"/>
          <w:sz w:val="22"/>
          <w:szCs w:val="22"/>
          <w:lang w:val="en-GB"/>
        </w:rPr>
        <w:t>authority;</w:t>
      </w:r>
      <w:proofErr w:type="gramEnd"/>
      <w:r w:rsidRPr="00F96305">
        <w:rPr>
          <w:rStyle w:val="eop"/>
          <w:rFonts w:asciiTheme="minorHAnsi" w:hAnsiTheme="minorHAnsi" w:cstheme="minorHAnsi"/>
          <w:sz w:val="22"/>
          <w:szCs w:val="22"/>
        </w:rPr>
        <w:t> </w:t>
      </w:r>
    </w:p>
    <w:p w14:paraId="3983F43E" w14:textId="77777777" w:rsidR="003378A5" w:rsidRPr="00F96305" w:rsidRDefault="003378A5" w:rsidP="003378A5">
      <w:pPr>
        <w:pStyle w:val="paragraph"/>
        <w:spacing w:before="0" w:beforeAutospacing="0" w:after="0" w:afterAutospacing="0"/>
        <w:ind w:right="45"/>
        <w:jc w:val="both"/>
        <w:textAlignment w:val="baseline"/>
        <w:rPr>
          <w:rFonts w:asciiTheme="minorHAnsi" w:hAnsiTheme="minorHAnsi" w:cstheme="minorHAnsi"/>
          <w:sz w:val="22"/>
          <w:szCs w:val="22"/>
        </w:rPr>
      </w:pPr>
      <w:r w:rsidRPr="00F96305">
        <w:rPr>
          <w:rStyle w:val="normaltextrun"/>
          <w:rFonts w:asciiTheme="minorHAnsi" w:hAnsiTheme="minorHAnsi" w:cstheme="minorHAnsi"/>
          <w:sz w:val="22"/>
          <w:szCs w:val="22"/>
          <w:lang w:val="en-GB"/>
        </w:rPr>
        <w:t>9.3.7. verify, in accordance with the procedure laid down in the procurement documents, that the successful supplier meets the prescribed qualification requirements.</w:t>
      </w:r>
      <w:r w:rsidRPr="00F96305">
        <w:rPr>
          <w:rStyle w:val="eop"/>
          <w:rFonts w:asciiTheme="minorHAnsi" w:hAnsiTheme="minorHAnsi" w:cstheme="minorHAnsi"/>
          <w:sz w:val="22"/>
          <w:szCs w:val="22"/>
        </w:rPr>
        <w:t> </w:t>
      </w:r>
    </w:p>
    <w:p w14:paraId="163DC4EB" w14:textId="77777777" w:rsidR="003378A5" w:rsidRDefault="003378A5" w:rsidP="003378A5">
      <w:pPr>
        <w:pStyle w:val="paragraph"/>
        <w:spacing w:before="0" w:beforeAutospacing="0" w:after="0" w:afterAutospacing="0"/>
        <w:ind w:right="45"/>
        <w:jc w:val="both"/>
        <w:textAlignment w:val="baseline"/>
        <w:rPr>
          <w:rStyle w:val="eop"/>
          <w:rFonts w:asciiTheme="minorHAnsi" w:hAnsiTheme="minorHAnsi" w:cstheme="minorHAnsi"/>
          <w:sz w:val="22"/>
          <w:szCs w:val="22"/>
        </w:rPr>
      </w:pPr>
      <w:r w:rsidRPr="005D5134">
        <w:rPr>
          <w:rStyle w:val="normaltextrun"/>
          <w:rFonts w:asciiTheme="minorHAnsi" w:hAnsiTheme="minorHAnsi" w:cstheme="minorHAnsi"/>
          <w:sz w:val="22"/>
          <w:szCs w:val="22"/>
          <w:lang w:val="en-GB"/>
        </w:rPr>
        <w:t xml:space="preserve">9.4. The Commission may refuse to evaluate the supplier's tender in its entirety if, after examining part of it, it finds that the tender must be rejected in accordance with the requirements of the Description </w:t>
      </w:r>
      <w:r w:rsidRPr="005D5134">
        <w:rPr>
          <w:rStyle w:val="normaltextrun"/>
          <w:rFonts w:asciiTheme="minorHAnsi" w:hAnsiTheme="minorHAnsi" w:cstheme="minorHAnsi"/>
          <w:sz w:val="22"/>
          <w:szCs w:val="22"/>
          <w:lang w:val="en-US"/>
        </w:rPr>
        <w:t>and the procurement documentation</w:t>
      </w:r>
      <w:r w:rsidRPr="005D5134">
        <w:rPr>
          <w:rStyle w:val="normaltextrun"/>
          <w:rFonts w:asciiTheme="minorHAnsi" w:hAnsiTheme="minorHAnsi" w:cstheme="minorHAnsi"/>
          <w:sz w:val="22"/>
          <w:szCs w:val="22"/>
          <w:lang w:val="en-GB"/>
        </w:rPr>
        <w:t>.</w:t>
      </w:r>
      <w:r w:rsidRPr="00F96305">
        <w:rPr>
          <w:rStyle w:val="eop"/>
          <w:rFonts w:asciiTheme="minorHAnsi" w:hAnsiTheme="minorHAnsi" w:cstheme="minorHAnsi"/>
          <w:sz w:val="22"/>
          <w:szCs w:val="22"/>
        </w:rPr>
        <w:t> </w:t>
      </w:r>
    </w:p>
    <w:p w14:paraId="3BAFB88B" w14:textId="77777777" w:rsidR="0071516D" w:rsidRDefault="0071516D" w:rsidP="003378A5">
      <w:pPr>
        <w:pStyle w:val="paragraph"/>
        <w:spacing w:before="0" w:beforeAutospacing="0" w:after="0" w:afterAutospacing="0"/>
        <w:ind w:right="45"/>
        <w:jc w:val="both"/>
        <w:textAlignment w:val="baseline"/>
        <w:rPr>
          <w:rStyle w:val="eop"/>
          <w:rFonts w:asciiTheme="minorHAnsi" w:hAnsiTheme="minorHAnsi" w:cstheme="minorHAnsi"/>
          <w:sz w:val="22"/>
          <w:szCs w:val="22"/>
        </w:rPr>
      </w:pPr>
    </w:p>
    <w:p w14:paraId="00CDB1CA" w14:textId="77777777" w:rsidR="0071516D" w:rsidRPr="007F26FA" w:rsidRDefault="0071516D" w:rsidP="0071516D">
      <w:pPr>
        <w:tabs>
          <w:tab w:val="left" w:pos="993"/>
          <w:tab w:val="left" w:pos="1134"/>
        </w:tabs>
        <w:autoSpaceDE w:val="0"/>
        <w:autoSpaceDN w:val="0"/>
        <w:spacing w:after="0" w:line="240" w:lineRule="auto"/>
        <w:jc w:val="both"/>
        <w:rPr>
          <w:rFonts w:eastAsia="Calibri" w:cstheme="minorHAnsi"/>
          <w:lang w:val="en-US" w:eastAsia="lt-LT"/>
        </w:rPr>
      </w:pPr>
    </w:p>
    <w:p w14:paraId="6E2A54FE" w14:textId="77777777" w:rsidR="0071516D" w:rsidRPr="007F26FA" w:rsidRDefault="0071516D" w:rsidP="0071516D">
      <w:pPr>
        <w:keepNext/>
        <w:numPr>
          <w:ilvl w:val="0"/>
          <w:numId w:val="1"/>
        </w:numPr>
        <w:tabs>
          <w:tab w:val="left" w:pos="567"/>
        </w:tabs>
        <w:spacing w:after="0" w:line="240" w:lineRule="auto"/>
        <w:ind w:left="0" w:firstLine="0"/>
        <w:jc w:val="center"/>
        <w:outlineLvl w:val="0"/>
        <w:rPr>
          <w:rFonts w:eastAsia="Times New Roman" w:cstheme="minorHAnsi"/>
          <w:b/>
          <w:iCs/>
          <w:lang w:val="en-US"/>
        </w:rPr>
      </w:pPr>
      <w:r w:rsidRPr="007F26FA">
        <w:rPr>
          <w:rFonts w:eastAsia="Times New Roman" w:cstheme="minorHAnsi"/>
          <w:b/>
          <w:iCs/>
          <w:lang w:val="en-US"/>
        </w:rPr>
        <w:t>EXPLANATION AND REVISION OF THE TENDER</w:t>
      </w:r>
    </w:p>
    <w:p w14:paraId="690B8078" w14:textId="77777777" w:rsidR="0071516D" w:rsidRPr="007F26FA" w:rsidRDefault="0071516D" w:rsidP="0071516D">
      <w:pPr>
        <w:keepNext/>
        <w:spacing w:after="0" w:line="240" w:lineRule="auto"/>
        <w:jc w:val="center"/>
        <w:outlineLvl w:val="0"/>
        <w:rPr>
          <w:rFonts w:eastAsia="Times New Roman" w:cstheme="minorHAnsi"/>
          <w:b/>
          <w:iCs/>
          <w:lang w:val="en-US"/>
        </w:rPr>
      </w:pPr>
    </w:p>
    <w:p w14:paraId="794C6C0F" w14:textId="77777777" w:rsidR="0071516D" w:rsidRPr="00984D7D" w:rsidRDefault="0071516D" w:rsidP="00984D7D">
      <w:pPr>
        <w:tabs>
          <w:tab w:val="left" w:pos="567"/>
        </w:tabs>
        <w:spacing w:after="0" w:line="240" w:lineRule="auto"/>
        <w:jc w:val="both"/>
        <w:rPr>
          <w:rFonts w:eastAsia="Times New Roman" w:cstheme="minorHAnsi"/>
          <w:vanish/>
          <w:lang w:val="en-US" w:eastAsia="lt-LT"/>
        </w:rPr>
      </w:pPr>
    </w:p>
    <w:p w14:paraId="332B71CD" w14:textId="7C0C5F77" w:rsidR="00984D7D" w:rsidRPr="00984D7D" w:rsidRDefault="00984D7D" w:rsidP="00984D7D">
      <w:pPr>
        <w:pStyle w:val="NormalWeb"/>
        <w:spacing w:before="0" w:beforeAutospacing="0" w:after="0" w:afterAutospacing="0"/>
        <w:jc w:val="both"/>
        <w:rPr>
          <w:rFonts w:asciiTheme="minorHAnsi" w:hAnsiTheme="minorHAnsi" w:cstheme="minorHAnsi"/>
          <w:color w:val="000000"/>
          <w:sz w:val="22"/>
          <w:szCs w:val="22"/>
          <w:lang w:val="en-US"/>
        </w:rPr>
      </w:pPr>
      <w:r w:rsidRPr="00984D7D">
        <w:rPr>
          <w:rFonts w:asciiTheme="minorHAnsi" w:hAnsiTheme="minorHAnsi" w:cstheme="minorHAnsi"/>
          <w:color w:val="000000"/>
          <w:sz w:val="22"/>
          <w:szCs w:val="22"/>
          <w:lang w:val="en-US"/>
        </w:rPr>
        <w:t xml:space="preserve">10.1. </w:t>
      </w:r>
      <w:r w:rsidR="00FF2D30" w:rsidRPr="00FF2D30">
        <w:rPr>
          <w:rFonts w:asciiTheme="minorHAnsi" w:hAnsiTheme="minorHAnsi" w:cstheme="minorHAnsi"/>
          <w:color w:val="000000"/>
          <w:sz w:val="22"/>
          <w:szCs w:val="22"/>
          <w:lang w:val="en-US"/>
        </w:rPr>
        <w:t>Any explanations, and supplements thereof, including notifications to the Supplier, corrections of the arithmetic errors specified in the tender, supporting documents to abnormally low price, shall be submitted and transferred via the CPP IS.</w:t>
      </w:r>
    </w:p>
    <w:p w14:paraId="24B98ADC" w14:textId="77777777" w:rsidR="00984D7D" w:rsidRPr="00984D7D" w:rsidRDefault="00984D7D" w:rsidP="00984D7D">
      <w:pPr>
        <w:pStyle w:val="NormalWeb"/>
        <w:spacing w:before="0" w:beforeAutospacing="0" w:after="0" w:afterAutospacing="0"/>
        <w:jc w:val="both"/>
        <w:rPr>
          <w:rFonts w:asciiTheme="minorHAnsi" w:hAnsiTheme="minorHAnsi" w:cstheme="minorHAnsi"/>
          <w:color w:val="000000"/>
          <w:sz w:val="22"/>
          <w:szCs w:val="22"/>
          <w:lang w:val="en-US"/>
        </w:rPr>
      </w:pPr>
      <w:r w:rsidRPr="00984D7D">
        <w:rPr>
          <w:rFonts w:asciiTheme="minorHAnsi" w:hAnsiTheme="minorHAnsi" w:cstheme="minorHAnsi"/>
          <w:color w:val="000000"/>
          <w:sz w:val="22"/>
          <w:szCs w:val="22"/>
          <w:lang w:val="en-US"/>
        </w:rPr>
        <w:t>10.2. 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7D10D509" w14:textId="77777777" w:rsidR="00984D7D" w:rsidRPr="00984D7D" w:rsidRDefault="00984D7D" w:rsidP="00984D7D">
      <w:pPr>
        <w:pStyle w:val="NormalWeb"/>
        <w:spacing w:before="0" w:beforeAutospacing="0" w:after="0" w:afterAutospacing="0"/>
        <w:jc w:val="both"/>
        <w:rPr>
          <w:rFonts w:asciiTheme="minorHAnsi" w:hAnsiTheme="minorHAnsi" w:cstheme="minorHAnsi"/>
          <w:color w:val="000000"/>
          <w:sz w:val="22"/>
          <w:szCs w:val="22"/>
          <w:lang w:val="en-US"/>
        </w:rPr>
      </w:pPr>
      <w:r w:rsidRPr="00984D7D">
        <w:rPr>
          <w:rFonts w:asciiTheme="minorHAnsi" w:hAnsiTheme="minorHAnsi" w:cstheme="minorHAnsi"/>
          <w:color w:val="000000"/>
          <w:sz w:val="22"/>
          <w:szCs w:val="22"/>
          <w:lang w:val="en-US"/>
        </w:rPr>
        <w:t>10.3. The Commission, having found errors in the calculation of the price specified in the tender, shall request the Supplier to correct the arithmetic errors found in the tender within a period set by the Commission without changing the price declared at the time of opening the tenders. When correcting the arithmetic errors in the tender, the Supplier shall have no right to refuse the price components or add new components.</w:t>
      </w:r>
    </w:p>
    <w:p w14:paraId="09C9C68A" w14:textId="5767159A" w:rsidR="00984D7D" w:rsidRPr="00984D7D" w:rsidRDefault="00984D7D" w:rsidP="00984D7D">
      <w:pPr>
        <w:pStyle w:val="NormalWeb"/>
        <w:spacing w:before="0" w:beforeAutospacing="0" w:after="0" w:afterAutospacing="0"/>
        <w:jc w:val="both"/>
        <w:rPr>
          <w:rFonts w:asciiTheme="minorHAnsi" w:hAnsiTheme="minorHAnsi" w:cstheme="minorHAnsi"/>
          <w:color w:val="000000"/>
          <w:sz w:val="22"/>
          <w:szCs w:val="22"/>
          <w:lang w:val="en-US"/>
        </w:rPr>
      </w:pPr>
      <w:r w:rsidRPr="00984D7D">
        <w:rPr>
          <w:rFonts w:asciiTheme="minorHAnsi" w:hAnsiTheme="minorHAnsi" w:cstheme="minorHAnsi"/>
          <w:color w:val="000000"/>
          <w:sz w:val="22"/>
          <w:szCs w:val="22"/>
          <w:lang w:val="en-US"/>
        </w:rPr>
        <w:t>10.</w:t>
      </w:r>
      <w:r w:rsidR="00512BD3">
        <w:rPr>
          <w:rFonts w:asciiTheme="minorHAnsi" w:hAnsiTheme="minorHAnsi" w:cstheme="minorHAnsi"/>
          <w:color w:val="000000"/>
          <w:sz w:val="22"/>
          <w:szCs w:val="22"/>
          <w:lang w:val="en-US"/>
        </w:rPr>
        <w:t>4</w:t>
      </w:r>
      <w:r w:rsidRPr="00984D7D">
        <w:rPr>
          <w:rFonts w:asciiTheme="minorHAnsi" w:hAnsiTheme="minorHAnsi" w:cstheme="minorHAnsi"/>
          <w:color w:val="000000"/>
          <w:sz w:val="22"/>
          <w:szCs w:val="22"/>
          <w:lang w:val="en-US"/>
        </w:rPr>
        <w:t xml:space="preserve">. If the price for the </w:t>
      </w:r>
      <w:r w:rsidR="002F7739">
        <w:rPr>
          <w:rFonts w:asciiTheme="minorHAnsi" w:hAnsiTheme="minorHAnsi" w:cstheme="minorHAnsi"/>
          <w:color w:val="000000"/>
          <w:sz w:val="22"/>
          <w:szCs w:val="22"/>
          <w:lang w:val="en-US"/>
        </w:rPr>
        <w:t>Goods</w:t>
      </w:r>
      <w:r w:rsidRPr="00984D7D">
        <w:rPr>
          <w:rFonts w:asciiTheme="minorHAnsi" w:hAnsiTheme="minorHAnsi" w:cstheme="minorHAnsi"/>
          <w:color w:val="000000"/>
          <w:sz w:val="22"/>
          <w:szCs w:val="22"/>
          <w:lang w:val="en-US"/>
        </w:rPr>
        <w:t xml:space="preserve"> in the tender submitted by the Supplier seems abnormally low, the Contracting Authority will request the Supplier justify the price, and if the Supplier fails to provide adequate evidence of price validity, the Contracting Authority will reject the tender.</w:t>
      </w:r>
    </w:p>
    <w:p w14:paraId="1CD250CF" w14:textId="31272E95" w:rsidR="00984D7D" w:rsidRDefault="00984D7D" w:rsidP="00984D7D">
      <w:pPr>
        <w:pStyle w:val="NormalWeb"/>
        <w:spacing w:before="0" w:beforeAutospacing="0" w:after="0" w:afterAutospacing="0"/>
        <w:jc w:val="both"/>
        <w:rPr>
          <w:rFonts w:asciiTheme="minorHAnsi" w:hAnsiTheme="minorHAnsi" w:cstheme="minorHAnsi"/>
          <w:color w:val="000000"/>
          <w:sz w:val="22"/>
          <w:szCs w:val="22"/>
          <w:lang w:val="en-US"/>
        </w:rPr>
      </w:pPr>
      <w:r w:rsidRPr="00984D7D">
        <w:rPr>
          <w:rFonts w:asciiTheme="minorHAnsi" w:hAnsiTheme="minorHAnsi" w:cstheme="minorHAnsi"/>
          <w:color w:val="000000"/>
          <w:sz w:val="22"/>
          <w:szCs w:val="22"/>
          <w:lang w:val="en-US"/>
        </w:rPr>
        <w:t>10.</w:t>
      </w:r>
      <w:r w:rsidR="00512BD3">
        <w:rPr>
          <w:rFonts w:asciiTheme="minorHAnsi" w:hAnsiTheme="minorHAnsi" w:cstheme="minorHAnsi"/>
          <w:color w:val="000000"/>
          <w:sz w:val="22"/>
          <w:szCs w:val="22"/>
          <w:lang w:val="en-US"/>
        </w:rPr>
        <w:t>5</w:t>
      </w:r>
      <w:r w:rsidRPr="00984D7D">
        <w:rPr>
          <w:rFonts w:asciiTheme="minorHAnsi" w:hAnsiTheme="minorHAnsi" w:cstheme="minorHAnsi"/>
          <w:color w:val="000000"/>
          <w:sz w:val="22"/>
          <w:szCs w:val="22"/>
          <w:lang w:val="en-US"/>
        </w:rPr>
        <w:t>. In case of any questions about the contents of the tenders and upon the request of the Commission, the tenderers must provide additional explanations within the timeframe set by the Commission without changing the substance of the tender.</w:t>
      </w:r>
    </w:p>
    <w:p w14:paraId="7E34F5D3" w14:textId="77777777" w:rsidR="00AA31AA" w:rsidRDefault="00AA31AA" w:rsidP="00984D7D">
      <w:pPr>
        <w:pStyle w:val="NormalWeb"/>
        <w:spacing w:before="0" w:beforeAutospacing="0" w:after="0" w:afterAutospacing="0"/>
        <w:jc w:val="both"/>
        <w:rPr>
          <w:rFonts w:asciiTheme="minorHAnsi" w:hAnsiTheme="minorHAnsi" w:cstheme="minorHAnsi"/>
          <w:color w:val="000000"/>
          <w:sz w:val="22"/>
          <w:szCs w:val="22"/>
          <w:lang w:val="en-US"/>
        </w:rPr>
      </w:pPr>
    </w:p>
    <w:p w14:paraId="7ECA0FE9" w14:textId="77777777" w:rsidR="00A16464" w:rsidRPr="005D5134" w:rsidRDefault="00A16464" w:rsidP="00A16464">
      <w:pPr>
        <w:keepNext/>
        <w:numPr>
          <w:ilvl w:val="0"/>
          <w:numId w:val="1"/>
        </w:numPr>
        <w:spacing w:after="0" w:line="240" w:lineRule="auto"/>
        <w:ind w:left="426" w:hanging="426"/>
        <w:contextualSpacing/>
        <w:jc w:val="center"/>
        <w:outlineLvl w:val="0"/>
        <w:rPr>
          <w:rFonts w:eastAsia="Times New Roman" w:cstheme="minorHAnsi"/>
          <w:b/>
          <w:lang w:val="en-US" w:eastAsia="uk-UA"/>
        </w:rPr>
      </w:pPr>
      <w:r w:rsidRPr="005D5134">
        <w:rPr>
          <w:rFonts w:eastAsia="Times New Roman" w:cstheme="minorHAnsi"/>
          <w:b/>
          <w:lang w:val="en-US" w:eastAsia="uk-UA"/>
        </w:rPr>
        <w:t>NEGOTIATIONS</w:t>
      </w:r>
    </w:p>
    <w:p w14:paraId="28D16318" w14:textId="77777777" w:rsidR="00A16464" w:rsidRPr="005D5134" w:rsidRDefault="00A16464" w:rsidP="00A16464">
      <w:pPr>
        <w:keepNext/>
        <w:spacing w:after="0" w:line="240" w:lineRule="auto"/>
        <w:ind w:left="426"/>
        <w:contextualSpacing/>
        <w:outlineLvl w:val="0"/>
        <w:rPr>
          <w:rFonts w:eastAsia="Times New Roman" w:cstheme="minorHAnsi"/>
          <w:b/>
          <w:lang w:val="en-US" w:eastAsia="uk-UA"/>
        </w:rPr>
      </w:pPr>
    </w:p>
    <w:p w14:paraId="18CC1FFD" w14:textId="37BF7C4F" w:rsidR="00A16464" w:rsidRPr="007F26FA" w:rsidRDefault="00A16464" w:rsidP="005D5134">
      <w:pPr>
        <w:pStyle w:val="pf0"/>
        <w:spacing w:before="0" w:beforeAutospacing="0" w:after="0" w:afterAutospacing="0"/>
        <w:jc w:val="both"/>
        <w:rPr>
          <w:rFonts w:cstheme="minorHAnsi"/>
          <w:lang w:val="en-US" w:eastAsia="uk-UA"/>
        </w:rPr>
      </w:pPr>
      <w:r w:rsidRPr="005D5134">
        <w:rPr>
          <w:rFonts w:asciiTheme="minorHAnsi" w:hAnsiTheme="minorHAnsi" w:cstheme="minorHAnsi"/>
          <w:sz w:val="22"/>
          <w:szCs w:val="22"/>
          <w:lang w:val="en-US" w:eastAsia="uk-UA"/>
        </w:rPr>
        <w:t xml:space="preserve">11.1. </w:t>
      </w:r>
      <w:r w:rsidR="005D5134" w:rsidRPr="005D5134">
        <w:rPr>
          <w:rFonts w:asciiTheme="minorHAnsi" w:hAnsiTheme="minorHAnsi" w:cstheme="minorHAnsi"/>
          <w:sz w:val="22"/>
          <w:szCs w:val="22"/>
          <w:lang w:val="en-US" w:eastAsia="uk-UA"/>
        </w:rPr>
        <w:t>Not applicable</w:t>
      </w:r>
    </w:p>
    <w:p w14:paraId="2E8DD645" w14:textId="20AF7FA9" w:rsidR="00AA31AA" w:rsidRDefault="00AA31AA" w:rsidP="00AA31AA">
      <w:pPr>
        <w:spacing w:after="0" w:line="240" w:lineRule="auto"/>
        <w:contextualSpacing/>
        <w:jc w:val="center"/>
        <w:rPr>
          <w:rFonts w:eastAsia="Times New Roman" w:cstheme="minorHAnsi"/>
          <w:b/>
          <w:bCs/>
          <w:lang w:val="en-US"/>
        </w:rPr>
      </w:pPr>
      <w:r w:rsidRPr="007F26FA">
        <w:rPr>
          <w:rFonts w:eastAsia="Times New Roman" w:cstheme="minorHAnsi"/>
          <w:b/>
          <w:bCs/>
          <w:spacing w:val="-8"/>
          <w:lang w:val="en-US"/>
        </w:rPr>
        <w:t>XI</w:t>
      </w:r>
      <w:r w:rsidR="005264DB">
        <w:rPr>
          <w:rFonts w:eastAsia="Times New Roman" w:cstheme="minorHAnsi"/>
          <w:b/>
          <w:bCs/>
          <w:spacing w:val="-8"/>
          <w:lang w:val="en-US"/>
        </w:rPr>
        <w:t>I.</w:t>
      </w:r>
      <w:r w:rsidRPr="007F26FA">
        <w:rPr>
          <w:rFonts w:eastAsia="Times New Roman" w:cstheme="minorHAnsi"/>
          <w:b/>
          <w:bCs/>
          <w:spacing w:val="-8"/>
          <w:lang w:val="en-US"/>
        </w:rPr>
        <w:t> REASONS</w:t>
      </w:r>
      <w:r w:rsidRPr="007F26FA">
        <w:rPr>
          <w:rFonts w:eastAsia="Times New Roman" w:cstheme="minorHAnsi"/>
          <w:b/>
          <w:bCs/>
          <w:lang w:val="en-US"/>
        </w:rPr>
        <w:t xml:space="preserve"> FOR REJECTION OF TENDERS</w:t>
      </w:r>
    </w:p>
    <w:p w14:paraId="15736202" w14:textId="77777777" w:rsidR="005264DB" w:rsidRPr="007F26FA" w:rsidRDefault="005264DB" w:rsidP="00AA31AA">
      <w:pPr>
        <w:spacing w:after="0" w:line="240" w:lineRule="auto"/>
        <w:contextualSpacing/>
        <w:jc w:val="center"/>
        <w:rPr>
          <w:rFonts w:eastAsia="Times New Roman" w:cstheme="minorHAnsi"/>
          <w:lang w:val="en-US" w:eastAsia="lt-LT"/>
        </w:rPr>
      </w:pPr>
    </w:p>
    <w:p w14:paraId="4EE182F0"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12.1. The Contracting Authority shall reject the tender if:</w:t>
      </w:r>
    </w:p>
    <w:p w14:paraId="3C6904F5"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 xml:space="preserve">12.1.1. the Tenderer has not specified, supplemented or explained information within the </w:t>
      </w:r>
      <w:proofErr w:type="gramStart"/>
      <w:r w:rsidRPr="005264DB">
        <w:rPr>
          <w:rFonts w:asciiTheme="minorHAnsi" w:hAnsiTheme="minorHAnsi" w:cstheme="minorHAnsi"/>
          <w:color w:val="000000"/>
          <w:sz w:val="22"/>
          <w:szCs w:val="22"/>
          <w:lang w:val="en-US"/>
        </w:rPr>
        <w:t>time period</w:t>
      </w:r>
      <w:proofErr w:type="gramEnd"/>
      <w:r w:rsidRPr="005264DB">
        <w:rPr>
          <w:rFonts w:asciiTheme="minorHAnsi" w:hAnsiTheme="minorHAnsi" w:cstheme="minorHAnsi"/>
          <w:color w:val="000000"/>
          <w:sz w:val="22"/>
          <w:szCs w:val="22"/>
          <w:lang w:val="en-US"/>
        </w:rPr>
        <w:t xml:space="preserve"> specified by the Contracting Authority as prescribed in subparagraph 74.3 of the </w:t>
      </w:r>
      <w:proofErr w:type="gramStart"/>
      <w:r w:rsidRPr="005264DB">
        <w:rPr>
          <w:rFonts w:asciiTheme="minorHAnsi" w:hAnsiTheme="minorHAnsi" w:cstheme="minorHAnsi"/>
          <w:color w:val="000000"/>
          <w:sz w:val="22"/>
          <w:szCs w:val="22"/>
          <w:lang w:val="en-US"/>
        </w:rPr>
        <w:t>Description;</w:t>
      </w:r>
      <w:proofErr w:type="gramEnd"/>
    </w:p>
    <w:p w14:paraId="23F007B1"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 xml:space="preserve">12.1.2. the tender did not meet the requirements set out in the Procurement </w:t>
      </w:r>
      <w:proofErr w:type="gramStart"/>
      <w:r w:rsidRPr="005264DB">
        <w:rPr>
          <w:rFonts w:asciiTheme="minorHAnsi" w:hAnsiTheme="minorHAnsi" w:cstheme="minorHAnsi"/>
          <w:color w:val="000000"/>
          <w:sz w:val="22"/>
          <w:szCs w:val="22"/>
          <w:lang w:val="en-US"/>
        </w:rPr>
        <w:t>documentation;</w:t>
      </w:r>
      <w:proofErr w:type="gramEnd"/>
    </w:p>
    <w:p w14:paraId="4A63DF3A"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 xml:space="preserve">12.1.3. the prices (rates) offered by the tenderer were too high and unacceptable for the Contracting </w:t>
      </w:r>
      <w:proofErr w:type="gramStart"/>
      <w:r w:rsidRPr="005264DB">
        <w:rPr>
          <w:rFonts w:asciiTheme="minorHAnsi" w:hAnsiTheme="minorHAnsi" w:cstheme="minorHAnsi"/>
          <w:color w:val="000000"/>
          <w:sz w:val="22"/>
          <w:szCs w:val="22"/>
          <w:lang w:val="en-US"/>
        </w:rPr>
        <w:t>Authority;</w:t>
      </w:r>
      <w:proofErr w:type="gramEnd"/>
    </w:p>
    <w:p w14:paraId="74778A4F"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 xml:space="preserve">12.1.4. the tender quotes an abnormally low price and the Supplier </w:t>
      </w:r>
      <w:proofErr w:type="gramStart"/>
      <w:r w:rsidRPr="005264DB">
        <w:rPr>
          <w:rFonts w:asciiTheme="minorHAnsi" w:hAnsiTheme="minorHAnsi" w:cstheme="minorHAnsi"/>
          <w:color w:val="000000"/>
          <w:sz w:val="22"/>
          <w:szCs w:val="22"/>
          <w:lang w:val="en-US"/>
        </w:rPr>
        <w:t>fails</w:t>
      </w:r>
      <w:proofErr w:type="gramEnd"/>
      <w:r w:rsidRPr="005264DB">
        <w:rPr>
          <w:rFonts w:asciiTheme="minorHAnsi" w:hAnsiTheme="minorHAnsi" w:cstheme="minorHAnsi"/>
          <w:color w:val="000000"/>
          <w:sz w:val="22"/>
          <w:szCs w:val="22"/>
          <w:lang w:val="en-US"/>
        </w:rPr>
        <w:t xml:space="preserve"> to submit or does not submit adequate evidence of the validity of the lowest price </w:t>
      </w:r>
      <w:proofErr w:type="gramStart"/>
      <w:r w:rsidRPr="005264DB">
        <w:rPr>
          <w:rFonts w:asciiTheme="minorHAnsi" w:hAnsiTheme="minorHAnsi" w:cstheme="minorHAnsi"/>
          <w:color w:val="000000"/>
          <w:sz w:val="22"/>
          <w:szCs w:val="22"/>
          <w:lang w:val="en-US"/>
        </w:rPr>
        <w:t>offered;</w:t>
      </w:r>
      <w:proofErr w:type="gramEnd"/>
    </w:p>
    <w:p w14:paraId="2901FB87"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 xml:space="preserve">12.1.5. the tenderer has provided false information on the compliance to the requirements set, which can be proven by the Contracting Authority by any legal </w:t>
      </w:r>
      <w:proofErr w:type="gramStart"/>
      <w:r w:rsidRPr="005264DB">
        <w:rPr>
          <w:rFonts w:asciiTheme="minorHAnsi" w:hAnsiTheme="minorHAnsi" w:cstheme="minorHAnsi"/>
          <w:color w:val="000000"/>
          <w:sz w:val="22"/>
          <w:szCs w:val="22"/>
          <w:lang w:val="en-US"/>
        </w:rPr>
        <w:t>means;</w:t>
      </w:r>
      <w:proofErr w:type="gramEnd"/>
    </w:p>
    <w:p w14:paraId="4C1B2336"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 xml:space="preserve">12.1.6. the Supplier has submitted an alternative tender; its tender and alternative tender(s) will be </w:t>
      </w:r>
      <w:proofErr w:type="gramStart"/>
      <w:r w:rsidRPr="005264DB">
        <w:rPr>
          <w:rFonts w:asciiTheme="minorHAnsi" w:hAnsiTheme="minorHAnsi" w:cstheme="minorHAnsi"/>
          <w:color w:val="000000"/>
          <w:sz w:val="22"/>
          <w:szCs w:val="22"/>
          <w:lang w:val="en-US"/>
        </w:rPr>
        <w:t>rejected;</w:t>
      </w:r>
      <w:proofErr w:type="gramEnd"/>
    </w:p>
    <w:p w14:paraId="4822BF29"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 xml:space="preserve">12.1.7. non-compliance with at least one of the conditions relating to the safeguarding of national security interests provided for in Clause 8 of the Procurement documents is </w:t>
      </w:r>
      <w:proofErr w:type="gramStart"/>
      <w:r w:rsidRPr="005264DB">
        <w:rPr>
          <w:rFonts w:asciiTheme="minorHAnsi" w:hAnsiTheme="minorHAnsi" w:cstheme="minorHAnsi"/>
          <w:color w:val="000000"/>
          <w:sz w:val="22"/>
          <w:szCs w:val="22"/>
          <w:lang w:val="en-US"/>
        </w:rPr>
        <w:t>established;</w:t>
      </w:r>
      <w:proofErr w:type="gramEnd"/>
    </w:p>
    <w:p w14:paraId="780C5AFD"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 xml:space="preserve">12.1.8. Supplier does not meet the qualification requirements set out in Procurement </w:t>
      </w:r>
      <w:proofErr w:type="gramStart"/>
      <w:r w:rsidRPr="005264DB">
        <w:rPr>
          <w:rFonts w:asciiTheme="minorHAnsi" w:hAnsiTheme="minorHAnsi" w:cstheme="minorHAnsi"/>
          <w:color w:val="000000"/>
          <w:sz w:val="22"/>
          <w:szCs w:val="22"/>
          <w:lang w:val="en-US"/>
        </w:rPr>
        <w:t>Documentation;</w:t>
      </w:r>
      <w:proofErr w:type="gramEnd"/>
    </w:p>
    <w:p w14:paraId="0D0B869D"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 xml:space="preserve">12.1.9. Supplier meets at least one of the grounds for </w:t>
      </w:r>
      <w:proofErr w:type="gramStart"/>
      <w:r w:rsidRPr="005264DB">
        <w:rPr>
          <w:rFonts w:asciiTheme="minorHAnsi" w:hAnsiTheme="minorHAnsi" w:cstheme="minorHAnsi"/>
          <w:color w:val="000000"/>
          <w:sz w:val="22"/>
          <w:szCs w:val="22"/>
          <w:lang w:val="en-US"/>
        </w:rPr>
        <w:t>exclusion;</w:t>
      </w:r>
      <w:proofErr w:type="gramEnd"/>
    </w:p>
    <w:p w14:paraId="0E37DB54"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 xml:space="preserve">12.1.10. if the supplier fails to submit the completed Tender form (Annex 2) as required in the Procurement </w:t>
      </w:r>
      <w:proofErr w:type="gramStart"/>
      <w:r w:rsidRPr="005264DB">
        <w:rPr>
          <w:rFonts w:asciiTheme="minorHAnsi" w:hAnsiTheme="minorHAnsi" w:cstheme="minorHAnsi"/>
          <w:color w:val="000000"/>
          <w:sz w:val="22"/>
          <w:szCs w:val="22"/>
          <w:lang w:val="en-US"/>
        </w:rPr>
        <w:t>Documents;</w:t>
      </w:r>
      <w:proofErr w:type="gramEnd"/>
    </w:p>
    <w:p w14:paraId="0FE5D207"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 xml:space="preserve">12.1.11. in other </w:t>
      </w:r>
      <w:proofErr w:type="gramStart"/>
      <w:r w:rsidRPr="005264DB">
        <w:rPr>
          <w:rFonts w:asciiTheme="minorHAnsi" w:hAnsiTheme="minorHAnsi" w:cstheme="minorHAnsi"/>
          <w:color w:val="000000"/>
          <w:sz w:val="22"/>
          <w:szCs w:val="22"/>
          <w:lang w:val="en-US"/>
        </w:rPr>
        <w:t>cases</w:t>
      </w:r>
      <w:proofErr w:type="gramEnd"/>
      <w:r w:rsidRPr="005264DB">
        <w:rPr>
          <w:rFonts w:asciiTheme="minorHAnsi" w:hAnsiTheme="minorHAnsi" w:cstheme="minorHAnsi"/>
          <w:color w:val="000000"/>
          <w:sz w:val="22"/>
          <w:szCs w:val="22"/>
          <w:lang w:val="en-US"/>
        </w:rPr>
        <w:t xml:space="preserve"> provided for in the Description.</w:t>
      </w:r>
    </w:p>
    <w:p w14:paraId="4EBFC8F9" w14:textId="77777777" w:rsidR="00AA31AA" w:rsidRPr="00984D7D" w:rsidRDefault="00AA31AA" w:rsidP="00984D7D">
      <w:pPr>
        <w:pStyle w:val="NormalWeb"/>
        <w:spacing w:before="0" w:beforeAutospacing="0" w:after="0" w:afterAutospacing="0"/>
        <w:jc w:val="both"/>
        <w:rPr>
          <w:rFonts w:asciiTheme="minorHAnsi" w:hAnsiTheme="minorHAnsi" w:cstheme="minorHAnsi"/>
          <w:color w:val="000000"/>
          <w:sz w:val="22"/>
          <w:szCs w:val="22"/>
          <w:lang w:val="en-US"/>
        </w:rPr>
      </w:pPr>
    </w:p>
    <w:p w14:paraId="4285B882" w14:textId="7CDD6CD8" w:rsidR="003D6152" w:rsidRPr="007F26FA" w:rsidRDefault="003D6152" w:rsidP="00327C83">
      <w:pPr>
        <w:keepNext/>
        <w:spacing w:after="0" w:line="240" w:lineRule="auto"/>
        <w:ind w:left="426"/>
        <w:contextualSpacing/>
        <w:outlineLvl w:val="0"/>
        <w:rPr>
          <w:rFonts w:eastAsia="Times New Roman" w:cstheme="minorHAnsi"/>
          <w:b/>
          <w:lang w:val="en-US" w:eastAsia="uk-UA"/>
        </w:rPr>
      </w:pPr>
    </w:p>
    <w:p w14:paraId="4B3E10C2" w14:textId="5BEF96E6" w:rsidR="00527A5D" w:rsidRPr="00A16464" w:rsidRDefault="00527A5D" w:rsidP="00A16464">
      <w:pPr>
        <w:pStyle w:val="ListParagraph"/>
        <w:keepNext/>
        <w:numPr>
          <w:ilvl w:val="0"/>
          <w:numId w:val="18"/>
        </w:numPr>
        <w:tabs>
          <w:tab w:val="left" w:pos="567"/>
        </w:tabs>
        <w:spacing w:after="0" w:line="240" w:lineRule="auto"/>
        <w:ind w:left="0" w:firstLine="0"/>
        <w:jc w:val="center"/>
        <w:outlineLvl w:val="0"/>
        <w:rPr>
          <w:rFonts w:eastAsia="Times New Roman" w:cstheme="minorHAnsi"/>
          <w:b/>
          <w:bCs/>
          <w:spacing w:val="-2"/>
          <w:kern w:val="32"/>
          <w:lang w:val="en-US" w:eastAsia="uk-UA"/>
        </w:rPr>
      </w:pPr>
      <w:r w:rsidRPr="00A16464">
        <w:rPr>
          <w:rFonts w:eastAsia="Times New Roman" w:cstheme="minorHAnsi"/>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862E69">
      <w:pPr>
        <w:pStyle w:val="ListParagraph"/>
        <w:numPr>
          <w:ilvl w:val="0"/>
          <w:numId w:val="4"/>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862E69">
      <w:pPr>
        <w:pStyle w:val="ListParagraph"/>
        <w:numPr>
          <w:ilvl w:val="0"/>
          <w:numId w:val="4"/>
        </w:numPr>
        <w:tabs>
          <w:tab w:val="left" w:pos="426"/>
        </w:tabs>
        <w:spacing w:after="0" w:line="240" w:lineRule="auto"/>
        <w:jc w:val="both"/>
        <w:rPr>
          <w:rFonts w:eastAsia="Times New Roman" w:cstheme="minorHAnsi"/>
          <w:vanish/>
          <w:lang w:val="en-US" w:eastAsia="lt-LT"/>
        </w:rPr>
      </w:pPr>
    </w:p>
    <w:p w14:paraId="4854C7E0" w14:textId="71DC7A56" w:rsidR="00657530" w:rsidRPr="00657530" w:rsidRDefault="00657530" w:rsidP="00657530">
      <w:pPr>
        <w:spacing w:after="0" w:line="240" w:lineRule="auto"/>
        <w:ind w:left="57" w:right="57"/>
        <w:jc w:val="both"/>
        <w:rPr>
          <w:rFonts w:eastAsia="Times New Roman" w:cstheme="minorHAnsi"/>
          <w:lang w:val="en-US" w:eastAsia="lt-LT"/>
        </w:rPr>
      </w:pPr>
      <w:r>
        <w:rPr>
          <w:rFonts w:eastAsia="Times New Roman" w:cstheme="minorHAnsi"/>
          <w:lang w:val="en-US" w:eastAsia="lt-LT"/>
        </w:rPr>
        <w:t>1</w:t>
      </w:r>
      <w:r w:rsidRPr="00657530">
        <w:rPr>
          <w:rFonts w:eastAsia="Times New Roman" w:cstheme="minorHAnsi"/>
          <w:lang w:val="en-US" w:eastAsia="lt-LT"/>
        </w:rPr>
        <w:t>3.1. To decide on the successful tender, the Contracting Authority shall immediately evaluate the submitted tenders of the suppliers and draw up the ranking sequence of the tenders (except in cases where the tender is submitted by one Supplier only). 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p>
    <w:p w14:paraId="3A2F6391" w14:textId="20857600" w:rsidR="00657530" w:rsidRPr="00657530" w:rsidRDefault="00657530" w:rsidP="00657530">
      <w:pPr>
        <w:spacing w:after="0" w:line="240" w:lineRule="auto"/>
        <w:ind w:left="57" w:right="57"/>
        <w:jc w:val="both"/>
        <w:rPr>
          <w:rFonts w:eastAsia="Times New Roman" w:cstheme="minorHAnsi"/>
          <w:lang w:val="en-US" w:eastAsia="lt-LT"/>
        </w:rPr>
      </w:pPr>
      <w:r w:rsidRPr="00657530">
        <w:rPr>
          <w:rFonts w:eastAsia="Times New Roman" w:cstheme="minorHAnsi"/>
          <w:lang w:val="en-US" w:eastAsia="lt-LT"/>
        </w:rPr>
        <w:t xml:space="preserve">13.2. Information on the results of the </w:t>
      </w:r>
      <w:proofErr w:type="gramStart"/>
      <w:r w:rsidRPr="00657530">
        <w:rPr>
          <w:rFonts w:eastAsia="Times New Roman" w:cstheme="minorHAnsi"/>
          <w:lang w:val="en-US" w:eastAsia="lt-LT"/>
        </w:rPr>
        <w:t>open procedure</w:t>
      </w:r>
      <w:proofErr w:type="gramEnd"/>
      <w:r w:rsidRPr="00657530">
        <w:rPr>
          <w:rFonts w:eastAsia="Times New Roman" w:cstheme="minorHAnsi"/>
          <w:lang w:val="en-US" w:eastAsia="lt-LT"/>
        </w:rPr>
        <w:t xml:space="preserve"> shall be made available to all the tenderers without delay, but no later than within 5 working days of the date of the decision to determine the successful tender. The Contracting Authority shall inform the interested Suppliers by email </w:t>
      </w:r>
      <w:hyperlink r:id="rId17" w:history="1">
        <w:r w:rsidRPr="009C1847">
          <w:rPr>
            <w:rStyle w:val="Hyperlink"/>
            <w:rFonts w:eastAsia="Times New Roman" w:cstheme="minorHAnsi"/>
            <w:lang w:val="en-US" w:eastAsia="lt-LT"/>
          </w:rPr>
          <w:t>publicprocurement@cpva.lt</w:t>
        </w:r>
      </w:hyperlink>
      <w:r>
        <w:rPr>
          <w:rFonts w:eastAsia="Times New Roman" w:cstheme="minorHAnsi"/>
          <w:lang w:val="en-US" w:eastAsia="lt-LT"/>
        </w:rPr>
        <w:t xml:space="preserve"> </w:t>
      </w:r>
      <w:r w:rsidRPr="00657530">
        <w:rPr>
          <w:rFonts w:eastAsia="Times New Roman" w:cstheme="minorHAnsi"/>
          <w:lang w:val="en-US" w:eastAsia="lt-LT"/>
        </w:rPr>
        <w:t xml:space="preserve">about the decision to determine the successful tender, for which the procurement contract will be concluded, specifying the determined ranking sequence of the tenders, the successful tender, and the exact deferment period (if applicable). The Contracting Authority must also state the reasons for the decision not to award a contract, or to </w:t>
      </w:r>
      <w:proofErr w:type="gramStart"/>
      <w:r w:rsidRPr="00657530">
        <w:rPr>
          <w:rFonts w:eastAsia="Times New Roman" w:cstheme="minorHAnsi"/>
          <w:lang w:val="en-US" w:eastAsia="lt-LT"/>
        </w:rPr>
        <w:t>recommence</w:t>
      </w:r>
      <w:proofErr w:type="gramEnd"/>
      <w:r w:rsidRPr="00657530">
        <w:rPr>
          <w:rFonts w:eastAsia="Times New Roman" w:cstheme="minorHAnsi"/>
          <w:lang w:val="en-US" w:eastAsia="lt-LT"/>
        </w:rPr>
        <w:t xml:space="preserve"> the procurement procedure.</w:t>
      </w:r>
    </w:p>
    <w:p w14:paraId="77F44659" w14:textId="1EB5327E" w:rsidR="00527A5D" w:rsidRPr="007F26FA" w:rsidRDefault="00657530" w:rsidP="00657530">
      <w:pPr>
        <w:spacing w:after="0" w:line="240" w:lineRule="auto"/>
        <w:ind w:left="57" w:right="57"/>
        <w:jc w:val="both"/>
        <w:rPr>
          <w:rFonts w:eastAsia="Times New Roman" w:cstheme="minorHAnsi"/>
          <w:spacing w:val="-2"/>
          <w:lang w:val="en-US" w:eastAsia="uk-UA"/>
        </w:rPr>
      </w:pPr>
      <w:r w:rsidRPr="00657530">
        <w:rPr>
          <w:rFonts w:eastAsia="Times New Roman" w:cstheme="minorHAnsi"/>
          <w:lang w:val="en-US" w:eastAsia="lt-LT"/>
        </w:rPr>
        <w:t>13.3. The Commission shall notify the Suppliers of the tenders which have been rejected specifying the reasons for the rejection within the time specified in paragraph 13.2 of the Procurement Documentation.</w:t>
      </w:r>
    </w:p>
    <w:p w14:paraId="3ADD2E3C" w14:textId="77777777" w:rsidR="00A70190" w:rsidRPr="007F26FA" w:rsidRDefault="00A70190" w:rsidP="00A70190">
      <w:pPr>
        <w:tabs>
          <w:tab w:val="left" w:pos="426"/>
        </w:tabs>
        <w:spacing w:after="0" w:line="240" w:lineRule="auto"/>
        <w:jc w:val="both"/>
        <w:rPr>
          <w:rFonts w:eastAsia="Times New Roman" w:cstheme="minorHAnsi"/>
          <w:lang w:val="en-US" w:eastAsia="uk-UA"/>
        </w:rPr>
      </w:pP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bookmarkStart w:id="3" w:name="part_e3060b8cfa374b11bccc28524cd5c72b"/>
      <w:bookmarkEnd w:id="3"/>
    </w:p>
    <w:p w14:paraId="0396D30B" w14:textId="0246B845" w:rsidR="0094653C" w:rsidRPr="007F26FA" w:rsidRDefault="00CC6E6C" w:rsidP="00E30138">
      <w:pPr>
        <w:keepNext/>
        <w:tabs>
          <w:tab w:val="left" w:pos="709"/>
          <w:tab w:val="left" w:pos="2410"/>
        </w:tabs>
        <w:spacing w:after="0" w:line="240" w:lineRule="auto"/>
        <w:jc w:val="center"/>
        <w:outlineLvl w:val="0"/>
        <w:rPr>
          <w:rFonts w:eastAsia="Times New Roman" w:cstheme="minorHAnsi"/>
          <w:b/>
          <w:iCs/>
          <w:spacing w:val="-2"/>
          <w:lang w:val="en-US"/>
        </w:rPr>
      </w:pPr>
      <w:bookmarkStart w:id="4" w:name="part_a5dd47f99a7d431c8a6868b0b1146ba4"/>
      <w:bookmarkStart w:id="5" w:name="_Toc353179171"/>
      <w:bookmarkEnd w:id="4"/>
      <w:r w:rsidRPr="007F26FA">
        <w:rPr>
          <w:rFonts w:eastAsia="Times New Roman" w:cstheme="minorHAnsi"/>
          <w:b/>
          <w:iCs/>
          <w:spacing w:val="-2"/>
          <w:lang w:val="en-US"/>
        </w:rPr>
        <w:t>X</w:t>
      </w:r>
      <w:r w:rsidR="00657530">
        <w:rPr>
          <w:rFonts w:eastAsia="Times New Roman" w:cstheme="minorHAnsi"/>
          <w:b/>
          <w:iCs/>
          <w:spacing w:val="-2"/>
          <w:lang w:val="en-US"/>
        </w:rPr>
        <w:t>I</w:t>
      </w:r>
      <w:r w:rsidRPr="007F26FA">
        <w:rPr>
          <w:rFonts w:eastAsia="Times New Roman" w:cstheme="minorHAnsi"/>
          <w:b/>
          <w:iCs/>
          <w:spacing w:val="-2"/>
          <w:lang w:val="en-US"/>
        </w:rPr>
        <w:t xml:space="preserve">V. </w:t>
      </w:r>
      <w:r w:rsidR="0094653C" w:rsidRPr="007F26FA">
        <w:rPr>
          <w:rFonts w:eastAsia="Times New Roman" w:cstheme="minorHAnsi"/>
          <w:b/>
          <w:i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905E42D" w:rsidR="0094653C" w:rsidRPr="007F26FA" w:rsidRDefault="00F64A36" w:rsidP="00C21B1A">
      <w:pPr>
        <w:tabs>
          <w:tab w:val="left" w:pos="1134"/>
        </w:tabs>
        <w:spacing w:after="0" w:line="240" w:lineRule="auto"/>
        <w:ind w:right="57"/>
        <w:jc w:val="both"/>
        <w:rPr>
          <w:rFonts w:eastAsia="Times New Roman" w:cstheme="minorHAnsi"/>
          <w:lang w:val="en-US"/>
        </w:rPr>
      </w:pPr>
      <w:r w:rsidRPr="007F26FA">
        <w:rPr>
          <w:rFonts w:eastAsia="Times New Roman" w:cstheme="minorHAnsi"/>
          <w:lang w:val="en-US"/>
        </w:rPr>
        <w:t>1</w:t>
      </w:r>
      <w:r w:rsidR="008351C9">
        <w:rPr>
          <w:rFonts w:eastAsia="Times New Roman" w:cstheme="minorHAnsi"/>
          <w:lang w:val="en-US"/>
        </w:rPr>
        <w:t>4</w:t>
      </w:r>
      <w:r w:rsidR="0094653C" w:rsidRPr="007F26FA">
        <w:rPr>
          <w:rFonts w:eastAsia="Times New Roman" w:cstheme="minorHAnsi"/>
          <w:lang w:val="en-US"/>
        </w:rPr>
        <w:t xml:space="preserve">.1. All the disputes shall be dealt with in accordance with the requirements of paragraph </w:t>
      </w:r>
      <w:r w:rsidR="00842790">
        <w:rPr>
          <w:rFonts w:eastAsia="Times New Roman" w:cstheme="minorHAnsi"/>
          <w:lang w:val="en-US"/>
        </w:rPr>
        <w:t>104</w:t>
      </w:r>
      <w:r w:rsidR="0094653C" w:rsidRPr="007F26FA">
        <w:rPr>
          <w:rFonts w:eastAsia="Times New Roman" w:cstheme="minorHAnsi"/>
          <w:lang w:val="en-US"/>
        </w:rPr>
        <w:t xml:space="preserve">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120F54AA" w:rsidR="0094653C" w:rsidRPr="007F26FA" w:rsidRDefault="00CC6E6C" w:rsidP="00E30138">
      <w:pPr>
        <w:keepNext/>
        <w:tabs>
          <w:tab w:val="left" w:pos="567"/>
        </w:tabs>
        <w:spacing w:after="0" w:line="240" w:lineRule="auto"/>
        <w:ind w:left="1080"/>
        <w:jc w:val="center"/>
        <w:outlineLvl w:val="0"/>
        <w:rPr>
          <w:rFonts w:eastAsia="Times New Roman" w:cstheme="minorHAnsi"/>
          <w:b/>
          <w:iCs/>
          <w:lang w:val="en-US"/>
        </w:rPr>
      </w:pPr>
      <w:bookmarkStart w:id="6" w:name="_Toc353179173"/>
      <w:r w:rsidRPr="007F26FA">
        <w:rPr>
          <w:rFonts w:eastAsia="Times New Roman" w:cstheme="minorHAnsi"/>
          <w:b/>
          <w:iCs/>
          <w:spacing w:val="-2"/>
          <w:lang w:val="en-US"/>
        </w:rPr>
        <w:t xml:space="preserve">XV. </w:t>
      </w:r>
      <w:r w:rsidR="0094653C" w:rsidRPr="007F26FA">
        <w:rPr>
          <w:rFonts w:eastAsia="Times New Roman" w:cstheme="minorHAnsi"/>
          <w:b/>
          <w:iCs/>
          <w:spacing w:val="-2"/>
          <w:lang w:val="en-US"/>
        </w:rPr>
        <w:t>CONCLUSION AND TERMS AND CONDITIONS OF THE CONTRACT</w:t>
      </w:r>
      <w:bookmarkEnd w:id="6"/>
    </w:p>
    <w:bookmarkEnd w:id="5"/>
    <w:p w14:paraId="62462C21" w14:textId="77777777" w:rsidR="0094653C" w:rsidRPr="007F26FA" w:rsidRDefault="0094653C" w:rsidP="0094653C">
      <w:pPr>
        <w:spacing w:after="0" w:line="240" w:lineRule="auto"/>
        <w:rPr>
          <w:rFonts w:eastAsia="Times New Roman" w:cstheme="minorHAnsi"/>
          <w:lang w:val="en-US"/>
        </w:rPr>
      </w:pPr>
    </w:p>
    <w:p w14:paraId="641436C0" w14:textId="4C420CE5" w:rsidR="0094653C" w:rsidRPr="007F26FA" w:rsidRDefault="00F64A36" w:rsidP="00515E3C">
      <w:pPr>
        <w:widowControl w:val="0"/>
        <w:spacing w:after="0" w:line="240" w:lineRule="auto"/>
        <w:jc w:val="both"/>
        <w:outlineLvl w:val="1"/>
        <w:rPr>
          <w:rFonts w:eastAsia="Times New Roman" w:cstheme="minorHAnsi"/>
          <w:spacing w:val="-2"/>
          <w:lang w:val="en-US"/>
        </w:rPr>
      </w:pPr>
      <w:r w:rsidRPr="007F26FA">
        <w:rPr>
          <w:rFonts w:eastAsia="Times New Roman" w:cstheme="minorHAnsi"/>
          <w:spacing w:val="-2"/>
          <w:lang w:val="en-US"/>
        </w:rPr>
        <w:t>1</w:t>
      </w:r>
      <w:r w:rsidR="008351C9">
        <w:rPr>
          <w:rFonts w:eastAsia="Times New Roman" w:cstheme="minorHAnsi"/>
          <w:spacing w:val="-2"/>
          <w:lang w:val="en-US"/>
        </w:rPr>
        <w:t>5</w:t>
      </w:r>
      <w:r w:rsidR="0094653C" w:rsidRPr="007F26FA">
        <w:rPr>
          <w:rFonts w:eastAsia="Times New Roman" w:cstheme="minorHAnsi"/>
          <w:spacing w:val="-2"/>
          <w:lang w:val="en-US"/>
        </w:rPr>
        <w:t>.</w:t>
      </w:r>
      <w:r w:rsidR="00CC6E6C" w:rsidRPr="007F26FA">
        <w:rPr>
          <w:rFonts w:eastAsia="Times New Roman" w:cstheme="minorHAnsi"/>
          <w:spacing w:val="-2"/>
          <w:lang w:val="en-US"/>
        </w:rPr>
        <w:t>1</w:t>
      </w:r>
      <w:r w:rsidR="0094653C" w:rsidRPr="007F26FA">
        <w:rPr>
          <w:rFonts w:eastAsia="Times New Roman" w:cstheme="minorHAnsi"/>
          <w:spacing w:val="-2"/>
          <w:lang w:val="en-US"/>
        </w:rPr>
        <w:t xml:space="preserve">. </w:t>
      </w:r>
      <w:r w:rsidR="00A002E4" w:rsidRPr="007F26FA">
        <w:rPr>
          <w:rFonts w:eastAsia="Times New Roman" w:cstheme="minorHAnsi"/>
          <w:spacing w:val="-2"/>
          <w:lang w:val="en-US"/>
        </w:rPr>
        <w:t xml:space="preserve">The Supplier </w:t>
      </w:r>
      <w:r w:rsidR="0094653C" w:rsidRPr="007F26FA">
        <w:rPr>
          <w:rFonts w:eastAsia="Times New Roman" w:cstheme="minorHAnsi"/>
          <w:spacing w:val="-2"/>
          <w:lang w:val="en-US"/>
        </w:rPr>
        <w:t xml:space="preserve">shall be invited to sign the Contract in writing by </w:t>
      </w:r>
      <w:r w:rsidR="008F3B0C">
        <w:rPr>
          <w:rFonts w:eastAsia="Times New Roman" w:cstheme="minorHAnsi"/>
          <w:spacing w:val="-2"/>
          <w:lang w:val="en-US"/>
        </w:rPr>
        <w:t xml:space="preserve">e-mail </w:t>
      </w:r>
      <w:hyperlink r:id="rId18" w:history="1">
        <w:r w:rsidR="008F3B0C" w:rsidRPr="009C1847">
          <w:rPr>
            <w:rStyle w:val="Hyperlink"/>
            <w:rFonts w:eastAsia="Times New Roman" w:cstheme="minorHAnsi"/>
            <w:spacing w:val="-2"/>
            <w:lang w:val="en-US"/>
          </w:rPr>
          <w:t>publicprocurement@cpva.lt</w:t>
        </w:r>
      </w:hyperlink>
      <w:r w:rsidR="0094653C" w:rsidRPr="007F26FA">
        <w:rPr>
          <w:rFonts w:eastAsia="Times New Roman" w:cstheme="minorHAnsi"/>
          <w:spacing w:val="-2"/>
          <w:lang w:val="en-US"/>
        </w:rPr>
        <w:t xml:space="preserve">. The </w:t>
      </w:r>
      <w:r w:rsidR="000F3DDA" w:rsidRPr="007F26FA">
        <w:rPr>
          <w:rFonts w:eastAsia="Times New Roman" w:cstheme="minorHAnsi"/>
          <w:spacing w:val="-2"/>
          <w:lang w:val="en-US"/>
        </w:rPr>
        <w:t>procurer</w:t>
      </w:r>
      <w:r w:rsidR="0094653C" w:rsidRPr="007F26FA">
        <w:rPr>
          <w:rFonts w:eastAsia="Times New Roman" w:cstheme="minorHAnsi"/>
          <w:spacing w:val="-2"/>
          <w:lang w:val="en-US"/>
        </w:rPr>
        <w:t xml:space="preserve"> shall specify the </w:t>
      </w:r>
      <w:r w:rsidR="007A33D2" w:rsidRPr="007F26FA">
        <w:rPr>
          <w:rFonts w:eastAsia="Times New Roman" w:cstheme="minorHAnsi"/>
          <w:spacing w:val="-2"/>
          <w:lang w:val="en-US"/>
        </w:rPr>
        <w:t>time</w:t>
      </w:r>
      <w:r w:rsidR="0094653C" w:rsidRPr="007F26FA">
        <w:rPr>
          <w:rFonts w:eastAsia="Times New Roman" w:cstheme="minorHAnsi"/>
          <w:spacing w:val="-2"/>
          <w:lang w:val="en-US"/>
        </w:rPr>
        <w:t xml:space="preserve"> for </w:t>
      </w:r>
      <w:r w:rsidR="00A002E4" w:rsidRPr="007F26FA">
        <w:rPr>
          <w:rFonts w:eastAsia="Times New Roman" w:cstheme="minorHAnsi"/>
          <w:spacing w:val="-2"/>
          <w:lang w:val="en-US"/>
        </w:rPr>
        <w:t xml:space="preserve">the Supplier </w:t>
      </w:r>
      <w:r w:rsidR="0094653C" w:rsidRPr="007F26FA">
        <w:rPr>
          <w:rFonts w:eastAsia="Times New Roman" w:cstheme="minorHAnsi"/>
          <w:spacing w:val="-2"/>
          <w:lang w:val="en-US"/>
        </w:rPr>
        <w:t>who has won the procurement to sign the Contract. The time for signing the Contract may be set in a separate notice or in the notice of the successful tenders.</w:t>
      </w:r>
      <w:r w:rsidR="0094653C" w:rsidRPr="007F26FA">
        <w:rPr>
          <w:rFonts w:eastAsia="Times New Roman" w:cstheme="minorHAnsi"/>
          <w:lang w:val="en-US" w:eastAsia="lt-LT"/>
        </w:rPr>
        <w:t xml:space="preserve"> </w:t>
      </w:r>
    </w:p>
    <w:p w14:paraId="76854A06" w14:textId="0380421E" w:rsidR="0094653C" w:rsidRPr="00471405" w:rsidRDefault="00F64A36" w:rsidP="0071103C">
      <w:pPr>
        <w:widowControl w:val="0"/>
        <w:spacing w:after="0" w:line="240" w:lineRule="auto"/>
        <w:jc w:val="both"/>
        <w:outlineLvl w:val="2"/>
        <w:rPr>
          <w:rFonts w:eastAsia="Times New Roman" w:cstheme="minorHAnsi"/>
          <w:lang w:val="en-US" w:eastAsia="lt-LT"/>
        </w:rPr>
      </w:pPr>
      <w:r w:rsidRPr="007F26FA">
        <w:rPr>
          <w:rFonts w:eastAsia="Times New Roman" w:cstheme="minorHAnsi"/>
          <w:lang w:val="en-US" w:eastAsia="lt-LT"/>
        </w:rPr>
        <w:t>1</w:t>
      </w:r>
      <w:r w:rsidR="008351C9">
        <w:rPr>
          <w:rFonts w:eastAsia="Times New Roman" w:cstheme="minorHAnsi"/>
          <w:lang w:val="en-US" w:eastAsia="lt-LT"/>
        </w:rPr>
        <w:t>5</w:t>
      </w:r>
      <w:r w:rsidR="0094653C" w:rsidRPr="007F26FA">
        <w:rPr>
          <w:rFonts w:eastAsia="Times New Roman" w:cstheme="minorHAnsi"/>
          <w:lang w:val="en-US" w:eastAsia="lt-LT"/>
        </w:rPr>
        <w:t>.</w:t>
      </w:r>
      <w:r w:rsidR="00CC6E6C" w:rsidRPr="007F26FA">
        <w:rPr>
          <w:rFonts w:eastAsia="Times New Roman" w:cstheme="minorHAnsi"/>
          <w:lang w:val="en-US" w:eastAsia="lt-LT"/>
        </w:rPr>
        <w:t>2</w:t>
      </w:r>
      <w:r w:rsidR="0094653C" w:rsidRPr="007F26FA">
        <w:rPr>
          <w:rFonts w:eastAsia="Times New Roman" w:cstheme="minorHAnsi"/>
          <w:lang w:val="en-US" w:eastAsia="lt-LT"/>
        </w:rPr>
        <w:t xml:space="preserve">. </w:t>
      </w:r>
      <w:r w:rsidR="0071103C" w:rsidRPr="007F26FA">
        <w:rPr>
          <w:rFonts w:eastAsia="Times New Roman" w:cstheme="minorHAnsi"/>
          <w:lang w:val="en-US" w:eastAsia="lt-LT"/>
        </w:rPr>
        <w:t>T</w:t>
      </w:r>
      <w:r w:rsidR="0094653C" w:rsidRPr="007F26FA">
        <w:rPr>
          <w:rFonts w:eastAsia="Times New Roman" w:cstheme="minorHAnsi"/>
          <w:lang w:val="en-US" w:eastAsia="lt-LT"/>
        </w:rPr>
        <w:t xml:space="preserve">he Procurement Contract </w:t>
      </w:r>
      <w:r w:rsidR="0094653C" w:rsidRPr="00471405">
        <w:rPr>
          <w:rFonts w:eastAsia="Times New Roman" w:cstheme="minorHAnsi"/>
          <w:lang w:val="en-US" w:eastAsia="lt-LT"/>
        </w:rPr>
        <w:t>may be concluded no earlier than 5 working days after the date of dispatch of the info</w:t>
      </w:r>
      <w:r w:rsidR="00A81615" w:rsidRPr="00471405">
        <w:rPr>
          <w:rFonts w:eastAsia="Times New Roman" w:cstheme="minorHAnsi"/>
          <w:lang w:val="en-US" w:eastAsia="lt-LT"/>
        </w:rPr>
        <w:t xml:space="preserve">rmation specified in paragraph </w:t>
      </w:r>
      <w:r w:rsidR="00471405" w:rsidRPr="00471405">
        <w:rPr>
          <w:rFonts w:eastAsia="Times New Roman" w:cstheme="minorHAnsi"/>
          <w:lang w:val="en-US" w:eastAsia="lt-LT"/>
        </w:rPr>
        <w:t>13</w:t>
      </w:r>
      <w:r w:rsidR="0094653C" w:rsidRPr="00471405">
        <w:rPr>
          <w:rFonts w:eastAsia="Times New Roman" w:cstheme="minorHAnsi"/>
          <w:lang w:val="en-US" w:eastAsia="lt-LT"/>
        </w:rPr>
        <w:t xml:space="preserve">.2 of this Procurement Documentation to </w:t>
      </w:r>
      <w:r w:rsidR="00A002E4" w:rsidRPr="00471405">
        <w:rPr>
          <w:rFonts w:eastAsia="Times New Roman" w:cstheme="minorHAnsi"/>
          <w:lang w:val="en-US" w:eastAsia="lt-LT"/>
        </w:rPr>
        <w:t>the Supplier</w:t>
      </w:r>
      <w:r w:rsidR="0094653C" w:rsidRPr="00471405">
        <w:rPr>
          <w:rFonts w:eastAsia="Times New Roman" w:cstheme="minorHAnsi"/>
          <w:lang w:val="en-US" w:eastAsia="lt-LT"/>
        </w:rPr>
        <w:t>, except when the sole interested participant is the one the Procurement Contract is concluded with</w:t>
      </w:r>
      <w:r w:rsidR="000F3DDA" w:rsidRPr="00471405">
        <w:rPr>
          <w:rFonts w:eastAsia="Times New Roman" w:cstheme="minorHAnsi"/>
          <w:lang w:val="en-US" w:eastAsia="lt-LT"/>
        </w:rPr>
        <w:t xml:space="preserve">. </w:t>
      </w:r>
    </w:p>
    <w:p w14:paraId="7275C60E" w14:textId="780438A2" w:rsidR="0094653C" w:rsidRPr="007F26FA" w:rsidRDefault="00F64A36" w:rsidP="00515E3C">
      <w:pPr>
        <w:widowControl w:val="0"/>
        <w:spacing w:after="0" w:line="240" w:lineRule="auto"/>
        <w:jc w:val="both"/>
        <w:outlineLvl w:val="2"/>
        <w:rPr>
          <w:rFonts w:eastAsia="Times New Roman" w:cstheme="minorHAnsi"/>
          <w:lang w:val="en-US" w:eastAsia="lt-LT"/>
        </w:rPr>
      </w:pPr>
      <w:r w:rsidRPr="00471405">
        <w:rPr>
          <w:rFonts w:eastAsia="Times New Roman" w:cstheme="minorHAnsi"/>
          <w:lang w:val="en-US" w:eastAsia="lt-LT"/>
        </w:rPr>
        <w:t>1</w:t>
      </w:r>
      <w:r w:rsidR="008351C9" w:rsidRPr="00471405">
        <w:rPr>
          <w:rFonts w:eastAsia="Times New Roman" w:cstheme="minorHAnsi"/>
          <w:lang w:val="en-US" w:eastAsia="lt-LT"/>
        </w:rPr>
        <w:t>5</w:t>
      </w:r>
      <w:r w:rsidR="0094653C" w:rsidRPr="00471405">
        <w:rPr>
          <w:rFonts w:eastAsia="Times New Roman" w:cstheme="minorHAnsi"/>
          <w:lang w:val="en-US" w:eastAsia="lt-LT"/>
        </w:rPr>
        <w:t>.</w:t>
      </w:r>
      <w:r w:rsidR="009F19B7" w:rsidRPr="00471405">
        <w:rPr>
          <w:rFonts w:eastAsia="Times New Roman" w:cstheme="minorHAnsi"/>
          <w:lang w:val="en-US" w:eastAsia="lt-LT"/>
        </w:rPr>
        <w:t>3</w:t>
      </w:r>
      <w:r w:rsidR="0094653C" w:rsidRPr="00471405">
        <w:rPr>
          <w:rFonts w:eastAsia="Times New Roman" w:cstheme="minorHAnsi"/>
          <w:lang w:val="en-US" w:eastAsia="lt-LT"/>
        </w:rPr>
        <w:t xml:space="preserve">. In cases where the Procurement Contract is concluded in writing and </w:t>
      </w:r>
      <w:r w:rsidR="00A002E4" w:rsidRPr="00471405">
        <w:rPr>
          <w:rFonts w:eastAsia="Times New Roman" w:cstheme="minorHAnsi"/>
          <w:lang w:val="en-US" w:eastAsia="lt-LT"/>
        </w:rPr>
        <w:t xml:space="preserve">the Supplier </w:t>
      </w:r>
      <w:r w:rsidR="0094653C" w:rsidRPr="00471405">
        <w:rPr>
          <w:rFonts w:eastAsia="Times New Roman" w:cstheme="minorHAnsi"/>
          <w:lang w:val="en-US" w:eastAsia="lt-LT"/>
        </w:rPr>
        <w:t>to which the Procurement Contract was proposed refuses</w:t>
      </w:r>
      <w:r w:rsidR="0094653C" w:rsidRPr="007F26FA">
        <w:rPr>
          <w:rFonts w:eastAsia="Times New Roman" w:cstheme="minorHAnsi"/>
          <w:lang w:val="en-US" w:eastAsia="lt-LT"/>
        </w:rPr>
        <w:t xml:space="preserve"> to enter into the contract or fails to provide the contractually agreed proof of performance of the contract, or fails to sign the contract before the deadline specified by the </w:t>
      </w:r>
      <w:r w:rsidR="000F3DDA" w:rsidRPr="007F26FA">
        <w:rPr>
          <w:rFonts w:eastAsia="Times New Roman" w:cstheme="minorHAnsi"/>
          <w:lang w:val="en-US" w:eastAsia="lt-LT"/>
        </w:rPr>
        <w:t>procurer</w:t>
      </w:r>
      <w:r w:rsidR="0094653C" w:rsidRPr="007F26FA">
        <w:rPr>
          <w:rFonts w:eastAsia="Times New Roman" w:cstheme="minorHAnsi"/>
          <w:lang w:val="en-US" w:eastAsia="lt-LT"/>
        </w:rPr>
        <w:t xml:space="preserve">, or refuses to conclude the procurement contract under the conditions set out in this Description and the procurement documentation, the </w:t>
      </w:r>
      <w:r w:rsidR="000F3DDA" w:rsidRPr="007F26FA">
        <w:rPr>
          <w:rFonts w:eastAsia="Times New Roman" w:cstheme="minorHAnsi"/>
          <w:lang w:val="en-US" w:eastAsia="lt-LT"/>
        </w:rPr>
        <w:t>procurer</w:t>
      </w:r>
      <w:r w:rsidR="0094653C" w:rsidRPr="007F26FA">
        <w:rPr>
          <w:rFonts w:eastAsia="Times New Roman" w:cstheme="minorHAnsi"/>
          <w:lang w:val="en-US" w:eastAsia="lt-LT"/>
        </w:rPr>
        <w:t xml:space="preserve"> shall propose the conclusion of the Procurement Contract to </w:t>
      </w:r>
      <w:r w:rsidR="00A002E4" w:rsidRPr="007F26FA">
        <w:rPr>
          <w:rFonts w:eastAsia="Times New Roman" w:cstheme="minorHAnsi"/>
          <w:lang w:val="en-US" w:eastAsia="lt-LT"/>
        </w:rPr>
        <w:t xml:space="preserve">the Supplier </w:t>
      </w:r>
      <w:r w:rsidR="0094653C" w:rsidRPr="007F26FA">
        <w:rPr>
          <w:rFonts w:eastAsia="Times New Roman" w:cstheme="minorHAnsi"/>
          <w:lang w:val="en-US" w:eastAsia="lt-LT"/>
        </w:rPr>
        <w:t xml:space="preserve">the tender of which according to the ranking of the tenders is the </w:t>
      </w:r>
      <w:r w:rsidR="00A002E4" w:rsidRPr="007F26FA">
        <w:rPr>
          <w:rFonts w:eastAsia="Times New Roman" w:cstheme="minorHAnsi"/>
          <w:lang w:val="en-US" w:eastAsia="lt-LT"/>
        </w:rPr>
        <w:t>first after the Supplier</w:t>
      </w:r>
      <w:r w:rsidR="0094653C" w:rsidRPr="007F26FA">
        <w:rPr>
          <w:rFonts w:eastAsia="Times New Roman" w:cstheme="minorHAnsi"/>
          <w:lang w:val="en-US" w:eastAsia="lt-LT"/>
        </w:rPr>
        <w:t xml:space="preserve"> who refused to conclude the Procurement Contract.</w:t>
      </w:r>
    </w:p>
    <w:p w14:paraId="2B3C0D49" w14:textId="202AB514" w:rsidR="0094653C" w:rsidRPr="007F26FA" w:rsidRDefault="00F64A36" w:rsidP="00515E3C">
      <w:pPr>
        <w:widowControl w:val="0"/>
        <w:spacing w:after="0" w:line="240" w:lineRule="auto"/>
        <w:jc w:val="both"/>
        <w:outlineLvl w:val="1"/>
        <w:rPr>
          <w:rFonts w:eastAsia="Times New Roman" w:cstheme="minorHAnsi"/>
          <w:lang w:val="en-US" w:eastAsia="lt-LT"/>
        </w:rPr>
      </w:pPr>
      <w:r w:rsidRPr="007F26FA">
        <w:rPr>
          <w:rFonts w:eastAsia="Times New Roman" w:cstheme="minorHAnsi"/>
          <w:lang w:val="en-US" w:eastAsia="lt-LT"/>
        </w:rPr>
        <w:t>1</w:t>
      </w:r>
      <w:r w:rsidR="008351C9">
        <w:rPr>
          <w:rFonts w:eastAsia="Times New Roman" w:cstheme="minorHAnsi"/>
          <w:lang w:val="en-US" w:eastAsia="lt-LT"/>
        </w:rPr>
        <w:t>5</w:t>
      </w:r>
      <w:r w:rsidR="0094653C" w:rsidRPr="007F26FA">
        <w:rPr>
          <w:rFonts w:eastAsia="Times New Roman" w:cstheme="minorHAnsi"/>
          <w:lang w:val="en-US" w:eastAsia="lt-LT"/>
        </w:rPr>
        <w:t>.</w:t>
      </w:r>
      <w:r w:rsidR="009F19B7" w:rsidRPr="007F26FA">
        <w:rPr>
          <w:rFonts w:eastAsia="Times New Roman" w:cstheme="minorHAnsi"/>
          <w:lang w:val="en-US" w:eastAsia="lt-LT"/>
        </w:rPr>
        <w:t>4</w:t>
      </w:r>
      <w:r w:rsidR="0094653C" w:rsidRPr="007F26FA">
        <w:rPr>
          <w:rFonts w:eastAsia="Times New Roman" w:cstheme="minorHAnsi"/>
          <w:lang w:val="en-US" w:eastAsia="lt-LT"/>
        </w:rPr>
        <w:t xml:space="preserve">. When concluding the Procurement Contract, the tender price of the winner or the </w:t>
      </w:r>
      <w:proofErr w:type="gramStart"/>
      <w:r w:rsidR="0094653C" w:rsidRPr="007F26FA">
        <w:rPr>
          <w:rFonts w:eastAsia="Times New Roman" w:cstheme="minorHAnsi"/>
          <w:lang w:val="en-US" w:eastAsia="lt-LT"/>
        </w:rPr>
        <w:t>final results</w:t>
      </w:r>
      <w:proofErr w:type="gramEnd"/>
      <w:r w:rsidR="0094653C" w:rsidRPr="007F26FA">
        <w:rPr>
          <w:rFonts w:eastAsia="Times New Roman" w:cstheme="minorHAnsi"/>
          <w:lang w:val="en-US" w:eastAsia="lt-LT"/>
        </w:rPr>
        <w:t xml:space="preserve"> of negotiations as well as the terms and conditions of the procurement set in the Procurement Documentation and the Tender shall not be amended.</w:t>
      </w:r>
    </w:p>
    <w:p w14:paraId="7191DF19" w14:textId="19832569" w:rsidR="0094653C" w:rsidRPr="007F26FA" w:rsidRDefault="00F64A36" w:rsidP="00515E3C">
      <w:pPr>
        <w:widowControl w:val="0"/>
        <w:spacing w:after="0" w:line="240" w:lineRule="auto"/>
        <w:jc w:val="both"/>
        <w:outlineLvl w:val="1"/>
        <w:rPr>
          <w:rFonts w:eastAsia="Times New Roman" w:cstheme="minorHAnsi"/>
          <w:bCs/>
          <w:lang w:val="en-US"/>
        </w:rPr>
      </w:pPr>
      <w:r w:rsidRPr="007F26FA">
        <w:rPr>
          <w:rFonts w:eastAsia="Times New Roman" w:cstheme="minorHAnsi"/>
          <w:spacing w:val="-2"/>
          <w:lang w:val="en-US"/>
        </w:rPr>
        <w:t>1</w:t>
      </w:r>
      <w:r w:rsidR="008351C9">
        <w:rPr>
          <w:rFonts w:eastAsia="Times New Roman" w:cstheme="minorHAnsi"/>
          <w:spacing w:val="-2"/>
          <w:lang w:val="en-US"/>
        </w:rPr>
        <w:t>5</w:t>
      </w:r>
      <w:r w:rsidR="0094653C" w:rsidRPr="007F26FA">
        <w:rPr>
          <w:rFonts w:eastAsia="Times New Roman" w:cstheme="minorHAnsi"/>
          <w:spacing w:val="-2"/>
          <w:lang w:val="en-US"/>
        </w:rPr>
        <w:t>.</w:t>
      </w:r>
      <w:r w:rsidR="009F0D97" w:rsidRPr="007F26FA">
        <w:rPr>
          <w:rFonts w:eastAsia="Times New Roman" w:cstheme="minorHAnsi"/>
          <w:spacing w:val="-2"/>
          <w:lang w:val="en-US"/>
        </w:rPr>
        <w:t>5</w:t>
      </w:r>
      <w:r w:rsidR="0094653C" w:rsidRPr="007F26FA">
        <w:rPr>
          <w:rFonts w:eastAsia="Times New Roman" w:cstheme="minorHAnsi"/>
          <w:spacing w:val="-2"/>
          <w:lang w:val="en-US"/>
        </w:rPr>
        <w:t>.</w:t>
      </w:r>
      <w:r w:rsidR="0094653C" w:rsidRPr="007F26FA">
        <w:rPr>
          <w:rFonts w:eastAsia="Times New Roman" w:cstheme="minorHAnsi"/>
          <w:bCs/>
          <w:lang w:val="en-US"/>
        </w:rPr>
        <w:t xml:space="preserve"> Terms and Conditions of the </w:t>
      </w:r>
      <w:r w:rsidR="009F19B7" w:rsidRPr="007F26FA">
        <w:rPr>
          <w:rFonts w:eastAsia="Times New Roman" w:cstheme="minorHAnsi"/>
          <w:bCs/>
          <w:lang w:val="en-US"/>
        </w:rPr>
        <w:t>C</w:t>
      </w:r>
      <w:r w:rsidR="0094653C" w:rsidRPr="007F26FA">
        <w:rPr>
          <w:rFonts w:eastAsia="Times New Roman" w:cstheme="minorHAnsi"/>
          <w:bCs/>
          <w:lang w:val="en-US"/>
        </w:rPr>
        <w:t>ontract</w:t>
      </w:r>
      <w:r w:rsidR="009F19B7" w:rsidRPr="007F26FA">
        <w:rPr>
          <w:rFonts w:eastAsia="Times New Roman" w:cstheme="minorHAnsi"/>
          <w:bCs/>
          <w:lang w:val="en-US"/>
        </w:rPr>
        <w:t xml:space="preserve"> are set in </w:t>
      </w:r>
      <w:r w:rsidR="003056FD" w:rsidRPr="007F26FA">
        <w:rPr>
          <w:rFonts w:eastAsia="Times New Roman" w:cstheme="minorHAnsi"/>
          <w:bCs/>
          <w:lang w:val="en-US"/>
        </w:rPr>
        <w:t xml:space="preserve">the draft </w:t>
      </w:r>
      <w:r w:rsidR="009F19B7" w:rsidRPr="007F26FA">
        <w:rPr>
          <w:rFonts w:eastAsia="Times New Roman" w:cstheme="minorHAnsi"/>
          <w:bCs/>
          <w:lang w:val="en-US"/>
        </w:rPr>
        <w:t>of the Contract (Annex 5).</w:t>
      </w:r>
    </w:p>
    <w:p w14:paraId="0428AA29" w14:textId="77777777" w:rsidR="0094653C" w:rsidRPr="007F26FA" w:rsidRDefault="0094653C" w:rsidP="0094653C">
      <w:pPr>
        <w:widowControl w:val="0"/>
        <w:spacing w:after="0" w:line="240" w:lineRule="auto"/>
        <w:jc w:val="both"/>
        <w:outlineLvl w:val="1"/>
        <w:rPr>
          <w:rFonts w:eastAsia="Times New Roman" w:cstheme="minorHAnsi"/>
          <w:spacing w:val="-2"/>
          <w:lang w:val="en-US"/>
        </w:rPr>
      </w:pPr>
    </w:p>
    <w:p w14:paraId="636ED527" w14:textId="573EFEAA" w:rsidR="00793FD2" w:rsidRPr="007F26FA" w:rsidRDefault="00411476" w:rsidP="00682B6A">
      <w:pPr>
        <w:widowControl w:val="0"/>
        <w:spacing w:after="0" w:line="240" w:lineRule="auto"/>
        <w:jc w:val="center"/>
        <w:outlineLvl w:val="1"/>
        <w:rPr>
          <w:rFonts w:eastAsia="Times New Roman" w:cstheme="minorHAnsi"/>
          <w:b/>
          <w:bCs/>
          <w:spacing w:val="-2"/>
          <w:lang w:val="en-US"/>
        </w:rPr>
      </w:pPr>
      <w:r w:rsidRPr="007F26FA">
        <w:rPr>
          <w:rFonts w:eastAsia="Times New Roman" w:cstheme="minorHAnsi"/>
          <w:b/>
          <w:bCs/>
          <w:spacing w:val="-2"/>
          <w:lang w:val="en-US"/>
        </w:rPr>
        <w:t>XVI. ANNEXES TO PROCUREMENT DOCUMENTS</w:t>
      </w:r>
    </w:p>
    <w:p w14:paraId="3FCF2A0D" w14:textId="1DD5A789" w:rsidR="00793FD2" w:rsidRPr="007F26FA" w:rsidRDefault="00793FD2" w:rsidP="0094653C">
      <w:pPr>
        <w:widowControl w:val="0"/>
        <w:spacing w:after="0" w:line="240" w:lineRule="auto"/>
        <w:jc w:val="both"/>
        <w:outlineLvl w:val="1"/>
        <w:rPr>
          <w:rFonts w:eastAsia="Times New Roman" w:cstheme="minorHAnsi"/>
          <w:spacing w:val="-2"/>
          <w:lang w:val="en-US"/>
        </w:rPr>
      </w:pPr>
    </w:p>
    <w:p w14:paraId="794745D3" w14:textId="799425B5" w:rsidR="00793FD2" w:rsidRPr="007F26FA" w:rsidRDefault="00793FD2" w:rsidP="0094653C">
      <w:pPr>
        <w:widowControl w:val="0"/>
        <w:spacing w:after="0" w:line="240" w:lineRule="auto"/>
        <w:jc w:val="both"/>
        <w:outlineLvl w:val="1"/>
        <w:rPr>
          <w:rFonts w:eastAsia="Times New Roman" w:cstheme="minorHAnsi"/>
          <w:bCs/>
          <w:color w:val="222222"/>
          <w:lang w:val="en-US" w:eastAsia="uk-UA"/>
        </w:rPr>
      </w:pPr>
      <w:r w:rsidRPr="007F26FA">
        <w:rPr>
          <w:rFonts w:eastAsia="Times New Roman" w:cstheme="minorHAnsi"/>
          <w:spacing w:val="-2"/>
          <w:lang w:val="en-US"/>
        </w:rPr>
        <w:t>1</w:t>
      </w:r>
      <w:r w:rsidR="008351C9">
        <w:rPr>
          <w:rFonts w:eastAsia="Times New Roman" w:cstheme="minorHAnsi"/>
          <w:spacing w:val="-2"/>
          <w:lang w:val="en-US"/>
        </w:rPr>
        <w:t>6</w:t>
      </w:r>
      <w:r w:rsidRPr="007F26FA">
        <w:rPr>
          <w:rFonts w:eastAsia="Times New Roman" w:cstheme="minorHAnsi"/>
          <w:spacing w:val="-2"/>
          <w:lang w:val="en-US"/>
        </w:rPr>
        <w:t xml:space="preserve">.1. </w:t>
      </w:r>
      <w:r w:rsidRPr="007F26FA">
        <w:rPr>
          <w:rFonts w:eastAsia="Times New Roman" w:cstheme="minorHAnsi"/>
          <w:bCs/>
          <w:lang w:val="en-US" w:eastAsia="uk-UA"/>
        </w:rPr>
        <w:t xml:space="preserve">Technical Specification </w:t>
      </w:r>
      <w:r w:rsidRPr="007F26FA">
        <w:rPr>
          <w:rFonts w:eastAsia="Times New Roman" w:cstheme="minorHAnsi"/>
          <w:bCs/>
          <w:color w:val="222222"/>
          <w:lang w:val="en-US" w:eastAsia="uk-UA"/>
        </w:rPr>
        <w:t>(Annex 1</w:t>
      </w:r>
      <w:r w:rsidR="00A37618" w:rsidRPr="007F26FA">
        <w:rPr>
          <w:rFonts w:eastAsia="Times New Roman" w:cstheme="minorHAnsi"/>
          <w:bCs/>
          <w:color w:val="222222"/>
          <w:lang w:val="en-US" w:eastAsia="uk-UA"/>
        </w:rPr>
        <w:t>).</w:t>
      </w:r>
    </w:p>
    <w:p w14:paraId="6D15481F" w14:textId="5BE7256C" w:rsidR="00411476" w:rsidRPr="007F26FA" w:rsidRDefault="00411476" w:rsidP="0094653C">
      <w:pPr>
        <w:widowControl w:val="0"/>
        <w:spacing w:after="0" w:line="240" w:lineRule="auto"/>
        <w:jc w:val="both"/>
        <w:outlineLvl w:val="1"/>
        <w:rPr>
          <w:rFonts w:eastAsia="Times New Roman" w:cstheme="minorHAnsi"/>
          <w:bCs/>
          <w:color w:val="222222"/>
          <w:lang w:val="en-US" w:eastAsia="uk-UA"/>
        </w:rPr>
      </w:pPr>
      <w:r w:rsidRPr="007F26FA">
        <w:rPr>
          <w:rFonts w:eastAsia="Times New Roman" w:cstheme="minorHAnsi"/>
          <w:bCs/>
          <w:color w:val="222222"/>
          <w:lang w:val="en-US" w:eastAsia="uk-UA"/>
        </w:rPr>
        <w:t>1</w:t>
      </w:r>
      <w:r w:rsidR="008351C9">
        <w:rPr>
          <w:rFonts w:eastAsia="Times New Roman" w:cstheme="minorHAnsi"/>
          <w:bCs/>
          <w:color w:val="222222"/>
          <w:lang w:val="en-US" w:eastAsia="uk-UA"/>
        </w:rPr>
        <w:t>6</w:t>
      </w:r>
      <w:r w:rsidRPr="007F26FA">
        <w:rPr>
          <w:rFonts w:eastAsia="Times New Roman" w:cstheme="minorHAnsi"/>
          <w:bCs/>
          <w:color w:val="222222"/>
          <w:lang w:val="en-US" w:eastAsia="uk-UA"/>
        </w:rPr>
        <w:t>.2. Tender form (Annex 2</w:t>
      </w:r>
      <w:r w:rsidR="00A37618" w:rsidRPr="007F26FA">
        <w:rPr>
          <w:rFonts w:eastAsia="Times New Roman" w:cstheme="minorHAnsi"/>
          <w:bCs/>
          <w:color w:val="222222"/>
          <w:lang w:val="en-US" w:eastAsia="uk-UA"/>
        </w:rPr>
        <w:t>).</w:t>
      </w:r>
    </w:p>
    <w:p w14:paraId="2B13F2F0" w14:textId="31C12E68" w:rsidR="00411476" w:rsidRPr="007F26FA" w:rsidRDefault="00411476" w:rsidP="0094653C">
      <w:pPr>
        <w:widowControl w:val="0"/>
        <w:spacing w:after="0" w:line="240" w:lineRule="auto"/>
        <w:jc w:val="both"/>
        <w:outlineLvl w:val="1"/>
        <w:rPr>
          <w:rFonts w:eastAsia="Times New Roman" w:cstheme="minorHAnsi"/>
          <w:bCs/>
          <w:color w:val="222222"/>
          <w:lang w:val="en-US" w:eastAsia="uk-UA"/>
        </w:rPr>
      </w:pPr>
      <w:r w:rsidRPr="007F26FA">
        <w:rPr>
          <w:rFonts w:eastAsia="Times New Roman" w:cstheme="minorHAnsi"/>
          <w:bCs/>
          <w:color w:val="222222"/>
          <w:lang w:val="en-US" w:eastAsia="uk-UA"/>
        </w:rPr>
        <w:t>1</w:t>
      </w:r>
      <w:r w:rsidR="008351C9">
        <w:rPr>
          <w:rFonts w:eastAsia="Times New Roman" w:cstheme="minorHAnsi"/>
          <w:bCs/>
          <w:color w:val="222222"/>
          <w:lang w:val="en-US" w:eastAsia="uk-UA"/>
        </w:rPr>
        <w:t>6</w:t>
      </w:r>
      <w:r w:rsidRPr="007F26FA">
        <w:rPr>
          <w:rFonts w:eastAsia="Times New Roman" w:cstheme="minorHAnsi"/>
          <w:bCs/>
          <w:color w:val="222222"/>
          <w:lang w:val="en-US" w:eastAsia="uk-UA"/>
        </w:rPr>
        <w:t xml:space="preserve">.3. </w:t>
      </w:r>
      <w:r w:rsidR="00DC3DE7" w:rsidRPr="007F26FA">
        <w:rPr>
          <w:rFonts w:eastAsia="Times New Roman" w:cstheme="minorHAnsi"/>
          <w:bCs/>
          <w:color w:val="222222"/>
          <w:lang w:val="en-US" w:eastAsia="uk-UA"/>
        </w:rPr>
        <w:t xml:space="preserve">Declaration of </w:t>
      </w:r>
      <w:proofErr w:type="spellStart"/>
      <w:r w:rsidR="00DC3DE7" w:rsidRPr="007F26FA">
        <w:rPr>
          <w:rFonts w:eastAsia="Times New Roman" w:cstheme="minorHAnsi"/>
          <w:bCs/>
          <w:color w:val="222222"/>
          <w:lang w:val="en-US" w:eastAsia="uk-UA"/>
        </w:rPr>
        <w:t>honour</w:t>
      </w:r>
      <w:proofErr w:type="spellEnd"/>
      <w:r w:rsidRPr="007F26FA">
        <w:rPr>
          <w:rFonts w:eastAsia="Times New Roman" w:cstheme="minorHAnsi"/>
          <w:bCs/>
          <w:color w:val="222222"/>
          <w:lang w:val="en-US" w:eastAsia="uk-UA"/>
        </w:rPr>
        <w:t xml:space="preserve"> (Annex 3</w:t>
      </w:r>
      <w:r w:rsidR="00A37618" w:rsidRPr="007F26FA">
        <w:rPr>
          <w:rFonts w:eastAsia="Times New Roman" w:cstheme="minorHAnsi"/>
          <w:bCs/>
          <w:color w:val="222222"/>
          <w:lang w:val="en-US" w:eastAsia="uk-UA"/>
        </w:rPr>
        <w:t>).</w:t>
      </w:r>
    </w:p>
    <w:p w14:paraId="48682D43" w14:textId="2C824E5C" w:rsidR="00DC3DE7" w:rsidRPr="007F26FA" w:rsidRDefault="00DC3DE7" w:rsidP="0094653C">
      <w:pPr>
        <w:widowControl w:val="0"/>
        <w:spacing w:after="0" w:line="240" w:lineRule="auto"/>
        <w:jc w:val="both"/>
        <w:outlineLvl w:val="1"/>
        <w:rPr>
          <w:rFonts w:eastAsia="Times New Roman" w:cstheme="minorHAnsi"/>
          <w:bCs/>
          <w:color w:val="222222"/>
          <w:lang w:val="en-US" w:eastAsia="uk-UA"/>
        </w:rPr>
      </w:pPr>
      <w:r w:rsidRPr="007F26FA">
        <w:rPr>
          <w:rFonts w:eastAsia="Times New Roman" w:cstheme="minorHAnsi"/>
          <w:bCs/>
          <w:color w:val="222222"/>
          <w:lang w:val="en-US" w:eastAsia="uk-UA"/>
        </w:rPr>
        <w:t>1</w:t>
      </w:r>
      <w:r w:rsidR="008351C9">
        <w:rPr>
          <w:rFonts w:eastAsia="Times New Roman" w:cstheme="minorHAnsi"/>
          <w:bCs/>
          <w:color w:val="222222"/>
          <w:lang w:val="en-US" w:eastAsia="uk-UA"/>
        </w:rPr>
        <w:t>6</w:t>
      </w:r>
      <w:r w:rsidRPr="007F26FA">
        <w:rPr>
          <w:rFonts w:eastAsia="Times New Roman" w:cstheme="minorHAnsi"/>
          <w:bCs/>
          <w:color w:val="222222"/>
          <w:lang w:val="en-US" w:eastAsia="uk-UA"/>
        </w:rPr>
        <w:t>.4. Description (Annex 4</w:t>
      </w:r>
      <w:r w:rsidR="00A37618" w:rsidRPr="007F26FA">
        <w:rPr>
          <w:rFonts w:eastAsia="Times New Roman" w:cstheme="minorHAnsi"/>
          <w:bCs/>
          <w:color w:val="222222"/>
          <w:lang w:val="en-US" w:eastAsia="uk-UA"/>
        </w:rPr>
        <w:t>).</w:t>
      </w:r>
    </w:p>
    <w:p w14:paraId="218C597D" w14:textId="3F0F3A32" w:rsidR="00DC3DE7" w:rsidRDefault="00DC3DE7" w:rsidP="0094653C">
      <w:pPr>
        <w:widowControl w:val="0"/>
        <w:spacing w:after="0" w:line="240" w:lineRule="auto"/>
        <w:jc w:val="both"/>
        <w:outlineLvl w:val="1"/>
        <w:rPr>
          <w:rFonts w:eastAsia="Times New Roman" w:cstheme="minorHAnsi"/>
          <w:bCs/>
          <w:color w:val="222222"/>
          <w:lang w:val="en-US" w:eastAsia="uk-UA"/>
        </w:rPr>
      </w:pPr>
      <w:r w:rsidRPr="007F26FA">
        <w:rPr>
          <w:rFonts w:eastAsia="Times New Roman" w:cstheme="minorHAnsi"/>
          <w:bCs/>
          <w:color w:val="222222"/>
          <w:lang w:val="en-US" w:eastAsia="uk-UA"/>
        </w:rPr>
        <w:t>1</w:t>
      </w:r>
      <w:r w:rsidR="008351C9">
        <w:rPr>
          <w:rFonts w:eastAsia="Times New Roman" w:cstheme="minorHAnsi"/>
          <w:bCs/>
          <w:color w:val="222222"/>
          <w:lang w:val="en-US" w:eastAsia="uk-UA"/>
        </w:rPr>
        <w:t>6</w:t>
      </w:r>
      <w:r w:rsidRPr="007F26FA">
        <w:rPr>
          <w:rFonts w:eastAsia="Times New Roman" w:cstheme="minorHAnsi"/>
          <w:bCs/>
          <w:color w:val="222222"/>
          <w:lang w:val="en-US" w:eastAsia="uk-UA"/>
        </w:rPr>
        <w:t>.5. Project of the Contract (Annex 5).</w:t>
      </w:r>
    </w:p>
    <w:p w14:paraId="066C1DE7" w14:textId="77E896A4" w:rsidR="00295EC5" w:rsidRDefault="00295EC5" w:rsidP="0094653C">
      <w:pPr>
        <w:widowControl w:val="0"/>
        <w:spacing w:after="0" w:line="240" w:lineRule="auto"/>
        <w:jc w:val="both"/>
        <w:outlineLvl w:val="1"/>
        <w:rPr>
          <w:rFonts w:eastAsia="Times New Roman" w:cstheme="minorHAnsi"/>
          <w:bCs/>
          <w:color w:val="222222"/>
          <w:lang w:val="en-US" w:eastAsia="uk-UA"/>
        </w:rPr>
      </w:pPr>
      <w:r>
        <w:rPr>
          <w:rFonts w:eastAsia="Times New Roman" w:cstheme="minorHAnsi"/>
          <w:bCs/>
          <w:color w:val="222222"/>
          <w:lang w:val="en-US" w:eastAsia="uk-UA"/>
        </w:rPr>
        <w:t>16.6. Form of “List of Supplier Goods” (Annex 6</w:t>
      </w:r>
      <w:proofErr w:type="gramStart"/>
      <w:r>
        <w:rPr>
          <w:rFonts w:eastAsia="Times New Roman" w:cstheme="minorHAnsi"/>
          <w:bCs/>
          <w:color w:val="222222"/>
          <w:lang w:val="en-US" w:eastAsia="uk-UA"/>
        </w:rPr>
        <w:t>);</w:t>
      </w:r>
      <w:proofErr w:type="gramEnd"/>
    </w:p>
    <w:p w14:paraId="51662643" w14:textId="77777777" w:rsidR="00E41FE1" w:rsidRDefault="00A37618" w:rsidP="00295EC5">
      <w:pPr>
        <w:widowControl w:val="0"/>
        <w:spacing w:after="0" w:line="240" w:lineRule="auto"/>
        <w:jc w:val="both"/>
        <w:outlineLvl w:val="1"/>
        <w:rPr>
          <w:rFonts w:cstheme="minorHAnsi"/>
          <w:bCs/>
          <w:lang w:val="en-GB"/>
        </w:rPr>
        <w:sectPr w:rsidR="00E41FE1" w:rsidSect="00C526A1">
          <w:headerReference w:type="default" r:id="rId19"/>
          <w:footerReference w:type="default" r:id="rId20"/>
          <w:pgSz w:w="11906" w:h="16838" w:code="9"/>
          <w:pgMar w:top="1258" w:right="686" w:bottom="1242" w:left="1701" w:header="708" w:footer="708" w:gutter="0"/>
          <w:cols w:space="720"/>
          <w:titlePg/>
          <w:docGrid w:linePitch="360"/>
        </w:sectPr>
      </w:pPr>
      <w:r>
        <w:rPr>
          <w:rFonts w:eastAsia="Times New Roman" w:cstheme="minorHAnsi"/>
          <w:bCs/>
          <w:color w:val="222222"/>
          <w:lang w:val="en-US" w:eastAsia="uk-UA"/>
        </w:rPr>
        <w:t>1</w:t>
      </w:r>
      <w:r w:rsidR="008351C9">
        <w:rPr>
          <w:rFonts w:eastAsia="Times New Roman" w:cstheme="minorHAnsi"/>
          <w:bCs/>
          <w:color w:val="222222"/>
          <w:lang w:val="en-US" w:eastAsia="uk-UA"/>
        </w:rPr>
        <w:t>6</w:t>
      </w:r>
      <w:r>
        <w:rPr>
          <w:rFonts w:eastAsia="Times New Roman" w:cstheme="minorHAnsi"/>
          <w:bCs/>
          <w:color w:val="222222"/>
          <w:lang w:val="en-US" w:eastAsia="uk-UA"/>
        </w:rPr>
        <w:t>.</w:t>
      </w:r>
      <w:r w:rsidR="00295EC5">
        <w:rPr>
          <w:rFonts w:eastAsia="Times New Roman" w:cstheme="minorHAnsi"/>
          <w:bCs/>
          <w:color w:val="222222"/>
          <w:lang w:val="en-US" w:eastAsia="uk-UA"/>
        </w:rPr>
        <w:t>7</w:t>
      </w:r>
      <w:r>
        <w:rPr>
          <w:rFonts w:eastAsia="Times New Roman" w:cstheme="minorHAnsi"/>
          <w:bCs/>
          <w:color w:val="222222"/>
          <w:lang w:val="en-US" w:eastAsia="uk-UA"/>
        </w:rPr>
        <w:t xml:space="preserve">. </w:t>
      </w:r>
      <w:r>
        <w:rPr>
          <w:rFonts w:cstheme="minorHAnsi"/>
          <w:bCs/>
          <w:lang w:val="en-GB"/>
        </w:rPr>
        <w:t>D</w:t>
      </w:r>
      <w:r w:rsidRPr="00A37618">
        <w:rPr>
          <w:rFonts w:cstheme="minorHAnsi"/>
          <w:bCs/>
          <w:lang w:val="en-GB"/>
        </w:rPr>
        <w:t>eclaration of compliance with national security requirements</w:t>
      </w:r>
      <w:r>
        <w:rPr>
          <w:rFonts w:cstheme="minorHAnsi"/>
          <w:bCs/>
          <w:lang w:val="en-GB"/>
        </w:rPr>
        <w:t xml:space="preserve"> (Annex </w:t>
      </w:r>
      <w:r w:rsidR="002507CE">
        <w:rPr>
          <w:rFonts w:cstheme="minorHAnsi"/>
          <w:bCs/>
          <w:lang w:val="en-GB"/>
        </w:rPr>
        <w:t>7</w:t>
      </w:r>
      <w:r>
        <w:rPr>
          <w:rFonts w:cstheme="minorHAnsi"/>
          <w:bCs/>
          <w:lang w:val="en-GB"/>
        </w:rPr>
        <w:t xml:space="preserve">). </w:t>
      </w:r>
    </w:p>
    <w:p w14:paraId="5BEBE724" w14:textId="77777777" w:rsidR="00E41FE1" w:rsidRPr="00E41FE1" w:rsidRDefault="00E41FE1" w:rsidP="00E41FE1">
      <w:pPr>
        <w:pBdr>
          <w:left w:val="double" w:sz="18" w:space="4" w:color="1F4E79"/>
        </w:pBdr>
        <w:spacing w:after="0" w:line="420" w:lineRule="exact"/>
        <w:rPr>
          <w:rFonts w:ascii="Calibri" w:eastAsia="Times New Roman" w:hAnsi="Calibri" w:cs="Calibri"/>
          <w:b/>
          <w:caps/>
          <w:color w:val="1F4E79"/>
          <w:kern w:val="28"/>
          <w:sz w:val="32"/>
          <w:szCs w:val="32"/>
          <w:lang w:val="en-GB" w:eastAsia="ja-JP"/>
        </w:rPr>
      </w:pPr>
      <w:r w:rsidRPr="00E41FE1">
        <w:rPr>
          <w:rFonts w:ascii="Calibri" w:eastAsia="Times New Roman" w:hAnsi="Calibri" w:cs="Calibri"/>
          <w:b/>
          <w:caps/>
          <w:noProof/>
          <w:color w:val="1F4E79"/>
          <w:kern w:val="28"/>
          <w:sz w:val="32"/>
          <w:szCs w:val="32"/>
          <w:lang w:eastAsia="lt-LT"/>
        </w:rPr>
        <mc:AlternateContent>
          <mc:Choice Requires="wps">
            <w:drawing>
              <wp:anchor distT="45720" distB="45720" distL="114300" distR="114300" simplePos="0" relativeHeight="251662336" behindDoc="0" locked="0" layoutInCell="1" allowOverlap="1" wp14:anchorId="0A1A7F1E" wp14:editId="358B57C6">
                <wp:simplePos x="0" y="0"/>
                <wp:positionH relativeFrom="margin">
                  <wp:align>right</wp:align>
                </wp:positionH>
                <wp:positionV relativeFrom="paragraph">
                  <wp:posOffset>-802640</wp:posOffset>
                </wp:positionV>
                <wp:extent cx="1638325" cy="63642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25" cy="636422"/>
                        </a:xfrm>
                        <a:prstGeom prst="rect">
                          <a:avLst/>
                        </a:prstGeom>
                        <a:solidFill>
                          <a:srgbClr val="FFFFFF"/>
                        </a:solidFill>
                        <a:ln w="9525">
                          <a:noFill/>
                          <a:miter lim="800000"/>
                          <a:headEnd/>
                          <a:tailEnd/>
                        </a:ln>
                      </wps:spPr>
                      <wps:txbx>
                        <w:txbxContent>
                          <w:p w14:paraId="5375EF6B" w14:textId="0FE3606C" w:rsidR="00E41FE1" w:rsidRPr="00843E22" w:rsidRDefault="00E41FE1" w:rsidP="00E41FE1">
                            <w:pPr>
                              <w:spacing w:after="0" w:line="240" w:lineRule="auto"/>
                              <w:jc w:val="right"/>
                              <w:rPr>
                                <w:lang w:val="en-GB"/>
                              </w:rPr>
                            </w:pPr>
                            <w:r>
                              <w:rPr>
                                <w:lang w:val="en-GB"/>
                              </w:rPr>
                              <w:t>Annex 1</w:t>
                            </w:r>
                          </w:p>
                          <w:p w14:paraId="6E6EB422" w14:textId="77777777" w:rsidR="00E41FE1" w:rsidRPr="00843E22" w:rsidRDefault="00E41FE1" w:rsidP="00E41FE1">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A7F1E" id="_x0000_t202" coordsize="21600,21600" o:spt="202" path="m,l,21600r21600,l21600,xe">
                <v:stroke joinstyle="miter"/>
                <v:path gradientshapeok="t" o:connecttype="rect"/>
              </v:shapetype>
              <v:shape id="Text Box 2" o:spid="_x0000_s1026" type="#_x0000_t202" style="position:absolute;margin-left:77.8pt;margin-top:-63.2pt;width:129pt;height:50.1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" stroked="f">
                <v:textbox>
                  <w:txbxContent>
                    <w:p w14:paraId="5375EF6B" w14:textId="0FE3606C" w:rsidR="00E41FE1" w:rsidRPr="00843E22" w:rsidRDefault="00E41FE1" w:rsidP="00E41FE1">
                      <w:pPr>
                        <w:spacing w:after="0" w:line="240" w:lineRule="auto"/>
                        <w:jc w:val="right"/>
                        <w:rPr>
                          <w:lang w:val="en-GB"/>
                        </w:rPr>
                      </w:pPr>
                      <w:r>
                        <w:rPr>
                          <w:lang w:val="en-GB"/>
                        </w:rPr>
                        <w:t>Annex 1</w:t>
                      </w:r>
                    </w:p>
                    <w:p w14:paraId="6E6EB422" w14:textId="77777777" w:rsidR="00E41FE1" w:rsidRPr="00843E22" w:rsidRDefault="00E41FE1" w:rsidP="00E41FE1">
                      <w:pPr>
                        <w:rPr>
                          <w:lang w:val="en-GB"/>
                        </w:rPr>
                      </w:pPr>
                    </w:p>
                  </w:txbxContent>
                </v:textbox>
                <w10:wrap anchorx="margin"/>
              </v:shape>
            </w:pict>
          </mc:Fallback>
        </mc:AlternateContent>
      </w:r>
      <w:r w:rsidRPr="00E41FE1">
        <w:rPr>
          <w:rFonts w:ascii="Calibri" w:eastAsia="Times New Roman" w:hAnsi="Calibri" w:cs="Calibri"/>
          <w:b/>
          <w:caps/>
          <w:noProof/>
          <w:color w:val="1F4E79"/>
          <w:kern w:val="28"/>
          <w:sz w:val="32"/>
          <w:szCs w:val="32"/>
          <w:lang w:eastAsia="lt-LT"/>
        </w:rPr>
        <w:drawing>
          <wp:anchor distT="0" distB="0" distL="114300" distR="114300" simplePos="0" relativeHeight="251661312" behindDoc="0" locked="0" layoutInCell="1" allowOverlap="1" wp14:anchorId="3DB31169" wp14:editId="19AFB1C1">
            <wp:simplePos x="0" y="0"/>
            <wp:positionH relativeFrom="margin">
              <wp:align>right</wp:align>
            </wp:positionH>
            <wp:positionV relativeFrom="paragraph">
              <wp:posOffset>-219075</wp:posOffset>
            </wp:positionV>
            <wp:extent cx="803275" cy="765071"/>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Pr="00E41FE1">
        <w:rPr>
          <w:rFonts w:ascii="Calibri" w:eastAsia="Times New Roman" w:hAnsi="Calibri" w:cs="Calibri"/>
          <w:b/>
          <w:caps/>
          <w:color w:val="1F4E79"/>
          <w:kern w:val="28"/>
          <w:sz w:val="32"/>
          <w:szCs w:val="32"/>
          <w:lang w:val="en-GB" w:eastAsia="ja-JP"/>
        </w:rPr>
        <w:t>technical specification</w:t>
      </w:r>
    </w:p>
    <w:p w14:paraId="040F43C5" w14:textId="77777777" w:rsidR="00E41FE1" w:rsidRPr="00E41FE1" w:rsidRDefault="00E41FE1" w:rsidP="00E41FE1">
      <w:pPr>
        <w:pBdr>
          <w:left w:val="double" w:sz="18" w:space="4" w:color="1F4E79"/>
        </w:pBdr>
        <w:spacing w:after="0" w:line="420" w:lineRule="exact"/>
        <w:rPr>
          <w:rFonts w:ascii="Calibri" w:eastAsia="Times New Roman" w:hAnsi="Calibri" w:cs="Calibri"/>
          <w:b/>
          <w:caps/>
          <w:color w:val="1F4E79"/>
          <w:kern w:val="28"/>
          <w:sz w:val="32"/>
          <w:szCs w:val="32"/>
          <w:lang w:val="en-GB" w:eastAsia="ja-JP"/>
        </w:rPr>
      </w:pPr>
      <w:r w:rsidRPr="00E41FE1">
        <w:rPr>
          <w:rFonts w:ascii="Calibri" w:eastAsia="Times New Roman" w:hAnsi="Calibri" w:cs="Calibri"/>
          <w:b/>
          <w:caps/>
          <w:color w:val="1F4E79"/>
          <w:kern w:val="28"/>
          <w:sz w:val="32"/>
          <w:szCs w:val="32"/>
          <w:lang w:val="en-GB" w:eastAsia="ja-JP"/>
        </w:rPr>
        <w:t xml:space="preserve">Computer and network equipment for Poltava Scientific and Research Forensic </w:t>
      </w:r>
    </w:p>
    <w:p w14:paraId="58A7A16D" w14:textId="77777777" w:rsidR="00E41FE1" w:rsidRPr="00E41FE1" w:rsidRDefault="00E41FE1" w:rsidP="00E41FE1">
      <w:pPr>
        <w:pBdr>
          <w:left w:val="double" w:sz="18" w:space="4" w:color="1F4E79"/>
        </w:pBdr>
        <w:spacing w:after="0" w:line="420" w:lineRule="exact"/>
        <w:rPr>
          <w:rFonts w:ascii="Calibri" w:eastAsia="Times New Roman" w:hAnsi="Calibri" w:cs="Calibri"/>
          <w:b/>
          <w:caps/>
          <w:color w:val="1F4E79"/>
          <w:kern w:val="28"/>
          <w:sz w:val="32"/>
          <w:szCs w:val="32"/>
          <w:lang w:val="en-GB" w:eastAsia="ja-JP"/>
        </w:rPr>
      </w:pPr>
      <w:r w:rsidRPr="00E41FE1">
        <w:rPr>
          <w:rFonts w:ascii="Calibri" w:eastAsia="Times New Roman" w:hAnsi="Calibri" w:cs="Calibri"/>
          <w:b/>
          <w:caps/>
          <w:color w:val="1F4E79"/>
          <w:kern w:val="28"/>
          <w:sz w:val="32"/>
          <w:szCs w:val="32"/>
          <w:lang w:val="en-GB" w:eastAsia="ja-JP"/>
        </w:rPr>
        <w:t>Center of the Ministry of Internal Affairs of Ukraine</w:t>
      </w:r>
    </w:p>
    <w:p w14:paraId="31E8A9AA" w14:textId="77777777" w:rsidR="00E41FE1" w:rsidRPr="00E41FE1" w:rsidRDefault="00E41FE1" w:rsidP="00E41FE1">
      <w:pPr>
        <w:spacing w:after="0" w:line="360" w:lineRule="auto"/>
        <w:ind w:firstLine="720"/>
        <w:jc w:val="both"/>
        <w:rPr>
          <w:rFonts w:ascii="Calibri" w:eastAsia="Arial" w:hAnsi="Calibri" w:cs="Calibri"/>
          <w:sz w:val="18"/>
          <w:szCs w:val="20"/>
          <w:lang w:val="en-GB" w:eastAsia="ja-JP"/>
        </w:rPr>
      </w:pPr>
    </w:p>
    <w:p w14:paraId="45C1BB25" w14:textId="77777777" w:rsidR="00E41FE1" w:rsidRPr="00E41FE1" w:rsidRDefault="00E41FE1" w:rsidP="00E41FE1">
      <w:pPr>
        <w:spacing w:after="120" w:line="240" w:lineRule="auto"/>
        <w:jc w:val="both"/>
        <w:rPr>
          <w:rFonts w:ascii="Calibri" w:eastAsia="Arial" w:hAnsi="Calibri" w:cs="Calibri"/>
          <w:lang w:val="en-GB" w:eastAsia="ja-JP"/>
        </w:rPr>
      </w:pPr>
      <w:r w:rsidRPr="00E41FE1">
        <w:rPr>
          <w:rFonts w:ascii="Calibri" w:eastAsia="Arial" w:hAnsi="Calibri" w:cs="Calibri"/>
          <w:lang w:val="en-GB" w:eastAsia="ja-JP"/>
        </w:rPr>
        <w:t>Public Body Central Project Management Agency is carrying out a public procurement procedure for the procurement of computer equipment for the Poltava Scientific and Research Forensic Centre of the Ministry of Internal Affairs of Ukraine (hereinafter referred to as the Beneficiary). The goods offered by the suppliers shall meet the requirements set out in this Technical Specification.</w:t>
      </w:r>
      <w:r w:rsidRPr="00E41FE1" w:rsidDel="009C160A">
        <w:rPr>
          <w:rFonts w:ascii="Calibri" w:eastAsia="Arial" w:hAnsi="Calibri" w:cs="Calibri"/>
          <w:lang w:val="en-GB" w:eastAsia="ja-JP"/>
        </w:rPr>
        <w:t xml:space="preserve"> </w:t>
      </w:r>
    </w:p>
    <w:tbl>
      <w:tblPr>
        <w:tblStyle w:val="GridTable4-Accent117"/>
        <w:tblW w:w="13745" w:type="dxa"/>
        <w:tblLook w:val="04A0" w:firstRow="1" w:lastRow="0" w:firstColumn="1" w:lastColumn="0" w:noHBand="0" w:noVBand="1"/>
      </w:tblPr>
      <w:tblGrid>
        <w:gridCol w:w="882"/>
        <w:gridCol w:w="1980"/>
        <w:gridCol w:w="5655"/>
        <w:gridCol w:w="5228"/>
      </w:tblGrid>
      <w:tr w:rsidR="00E41FE1" w:rsidRPr="00E41FE1" w14:paraId="6A85B838" w14:textId="77777777" w:rsidTr="00E41FE1">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82" w:type="dxa"/>
          </w:tcPr>
          <w:p w14:paraId="7CB88248" w14:textId="77777777" w:rsidR="00E41FE1" w:rsidRPr="00E41FE1" w:rsidRDefault="00E41FE1" w:rsidP="00E41FE1">
            <w:pPr>
              <w:jc w:val="center"/>
              <w:rPr>
                <w:rFonts w:ascii="Calibri" w:eastAsia="Arial" w:hAnsi="Calibri" w:cs="Calibri"/>
                <w:lang w:val="en-GB"/>
              </w:rPr>
            </w:pPr>
            <w:r w:rsidRPr="00E41FE1">
              <w:rPr>
                <w:rFonts w:ascii="Calibri" w:eastAsia="Arial" w:hAnsi="Calibri" w:cs="Calibri"/>
                <w:lang w:val="en-GB"/>
              </w:rPr>
              <w:t>No.</w:t>
            </w:r>
          </w:p>
        </w:tc>
        <w:tc>
          <w:tcPr>
            <w:tcW w:w="1980" w:type="dxa"/>
          </w:tcPr>
          <w:p w14:paraId="4D6B057B" w14:textId="77777777" w:rsidR="00E41FE1" w:rsidRPr="00E41FE1" w:rsidRDefault="00E41FE1" w:rsidP="00E41FE1">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Feature</w:t>
            </w:r>
          </w:p>
        </w:tc>
        <w:tc>
          <w:tcPr>
            <w:tcW w:w="5655" w:type="dxa"/>
          </w:tcPr>
          <w:p w14:paraId="1DBE2D4E" w14:textId="77777777" w:rsidR="00E41FE1" w:rsidRPr="00E41FE1" w:rsidRDefault="00E41FE1" w:rsidP="00E41FE1">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Technical specification requirement</w:t>
            </w:r>
          </w:p>
        </w:tc>
        <w:tc>
          <w:tcPr>
            <w:tcW w:w="5228" w:type="dxa"/>
            <w:tcBorders>
              <w:right w:val="single" w:sz="4" w:space="0" w:color="9CC2E5"/>
            </w:tcBorders>
          </w:tcPr>
          <w:p w14:paraId="23DCD936" w14:textId="77777777" w:rsidR="00E41FE1" w:rsidRPr="00E41FE1" w:rsidRDefault="00E41FE1" w:rsidP="00E41FE1">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Documents confirming compliance with the requirement</w:t>
            </w:r>
          </w:p>
        </w:tc>
      </w:tr>
      <w:tr w:rsidR="00E41FE1" w:rsidRPr="00E41FE1" w14:paraId="09A0FD5D" w14:textId="77777777" w:rsidTr="00E41FE1">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82" w:type="dxa"/>
            <w:shd w:val="clear" w:color="auto" w:fill="8C8E9C"/>
          </w:tcPr>
          <w:p w14:paraId="26F920C0" w14:textId="77777777" w:rsidR="00E41FE1" w:rsidRPr="00E41FE1" w:rsidRDefault="00E41FE1" w:rsidP="00E41FE1">
            <w:pPr>
              <w:numPr>
                <w:ilvl w:val="0"/>
                <w:numId w:val="27"/>
              </w:numPr>
              <w:contextualSpacing/>
              <w:jc w:val="both"/>
              <w:rPr>
                <w:rFonts w:ascii="Calibri" w:eastAsia="Arial" w:hAnsi="Calibri" w:cs="Calibri"/>
                <w:lang w:val="en-GB"/>
              </w:rPr>
            </w:pPr>
          </w:p>
        </w:tc>
        <w:tc>
          <w:tcPr>
            <w:tcW w:w="12863" w:type="dxa"/>
            <w:gridSpan w:val="3"/>
            <w:tcBorders>
              <w:right w:val="single" w:sz="4" w:space="0" w:color="9CC2E5"/>
            </w:tcBorders>
            <w:shd w:val="clear" w:color="auto" w:fill="8C8E9C"/>
          </w:tcPr>
          <w:p w14:paraId="3E6A2883" w14:textId="77777777" w:rsidR="00E41FE1" w:rsidRPr="00E41FE1" w:rsidRDefault="00E41FE1" w:rsidP="00E41FE1">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i/>
                <w:color w:val="FFFFFF"/>
              </w:rPr>
            </w:pPr>
            <w:r w:rsidRPr="00E41FE1">
              <w:rPr>
                <w:rFonts w:ascii="Calibri" w:eastAsia="Arial" w:hAnsi="Calibri" w:cs="Calibri"/>
                <w:b/>
                <w:i/>
                <w:color w:val="FFFFFF"/>
              </w:rPr>
              <w:t>General requirements for the object of procurement</w:t>
            </w:r>
          </w:p>
        </w:tc>
      </w:tr>
      <w:tr w:rsidR="00E41FE1" w:rsidRPr="00E41FE1" w14:paraId="15EC0E4D"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00248F1D"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lang w:val="en-GB"/>
              </w:rPr>
              <w:t>1.1.</w:t>
            </w:r>
          </w:p>
        </w:tc>
        <w:tc>
          <w:tcPr>
            <w:tcW w:w="1980" w:type="dxa"/>
          </w:tcPr>
          <w:p w14:paraId="1592F31A"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Object</w:t>
            </w:r>
          </w:p>
        </w:tc>
        <w:tc>
          <w:tcPr>
            <w:tcW w:w="5655" w:type="dxa"/>
          </w:tcPr>
          <w:p w14:paraId="4184DC54"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Cs/>
                <w:lang w:val="en-GB"/>
              </w:rPr>
              <w:t>Personal computers and network equipment that meet the technical requirements specified below in sections No. 2.1 – 2.11 which include (</w:t>
            </w:r>
            <w:r w:rsidRPr="00E41FE1">
              <w:rPr>
                <w:rFonts w:ascii="Calibri" w:eastAsia="Arial" w:hAnsi="Calibri" w:cs="Calibri"/>
                <w:lang w:val="en-GB"/>
              </w:rPr>
              <w:t>No discontinued (at the time of the tender) models are allowed to be offered.):</w:t>
            </w:r>
          </w:p>
          <w:p w14:paraId="210546FC" w14:textId="77777777" w:rsidR="00E41FE1" w:rsidRPr="00E41FE1" w:rsidRDefault="00E41FE1" w:rsidP="00E41FE1">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Stationary computer set</w:t>
            </w:r>
          </w:p>
          <w:p w14:paraId="6280EDA3" w14:textId="77777777" w:rsidR="00E41FE1" w:rsidRPr="00E41FE1" w:rsidRDefault="00E41FE1" w:rsidP="00E41FE1">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Printers</w:t>
            </w:r>
          </w:p>
          <w:p w14:paraId="072979FC" w14:textId="77777777" w:rsidR="00E41FE1" w:rsidRPr="00E41FE1" w:rsidRDefault="00E41FE1" w:rsidP="00E41FE1">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Multifunctional devices</w:t>
            </w:r>
          </w:p>
          <w:p w14:paraId="5D395E02" w14:textId="77777777" w:rsidR="00E41FE1" w:rsidRPr="00E41FE1" w:rsidRDefault="00E41FE1" w:rsidP="00E41FE1">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Server</w:t>
            </w:r>
          </w:p>
          <w:p w14:paraId="7CD86C08" w14:textId="77777777" w:rsidR="00E41FE1" w:rsidRPr="00E41FE1" w:rsidRDefault="00E41FE1" w:rsidP="00E41FE1">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Network infrastructure equipment</w:t>
            </w:r>
          </w:p>
          <w:p w14:paraId="15B57209" w14:textId="77777777" w:rsidR="00E41FE1" w:rsidRPr="00E41FE1" w:rsidRDefault="00E41FE1" w:rsidP="00E41FE1">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Uninterruptible Power Supply (UPS)</w:t>
            </w:r>
          </w:p>
          <w:p w14:paraId="6CE471F3" w14:textId="77777777" w:rsidR="00E41FE1" w:rsidRPr="00E41FE1" w:rsidRDefault="00E41FE1" w:rsidP="00E41FE1">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Wi-Fi IP cameras</w:t>
            </w:r>
          </w:p>
          <w:p w14:paraId="12F45757" w14:textId="77777777" w:rsidR="00E41FE1" w:rsidRPr="00E41FE1" w:rsidRDefault="00E41FE1" w:rsidP="00E41FE1">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Network Attached Storage (NAS)</w:t>
            </w:r>
          </w:p>
          <w:p w14:paraId="42C752FC"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5228" w:type="dxa"/>
            <w:tcBorders>
              <w:right w:val="single" w:sz="4" w:space="0" w:color="9CC2E5"/>
            </w:tcBorders>
          </w:tcPr>
          <w:p w14:paraId="73C77818" w14:textId="77777777" w:rsidR="00E41FE1" w:rsidRPr="00E41FE1" w:rsidRDefault="00E41FE1" w:rsidP="00E41FE1">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The supplier declares compliance with this requirement in section 6 of the Tender </w:t>
            </w:r>
            <w:proofErr w:type="gramStart"/>
            <w:r w:rsidRPr="00E41FE1">
              <w:rPr>
                <w:rFonts w:ascii="Calibri" w:eastAsia="Arial" w:hAnsi="Calibri" w:cs="Calibri"/>
                <w:lang w:val="en-GB"/>
              </w:rPr>
              <w:t>form;</w:t>
            </w:r>
            <w:proofErr w:type="gramEnd"/>
          </w:p>
          <w:p w14:paraId="465715CC"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rPr>
              <w:t xml:space="preserve">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that </w:t>
            </w:r>
            <w:proofErr w:type="gramStart"/>
            <w:r w:rsidRPr="00E41FE1">
              <w:rPr>
                <w:rFonts w:ascii="Calibri" w:eastAsia="Arial" w:hAnsi="Calibri" w:cs="Calibri"/>
              </w:rPr>
              <w:t>contains</w:t>
            </w:r>
            <w:proofErr w:type="gramEnd"/>
            <w:r w:rsidRPr="00E41FE1">
              <w:rPr>
                <w:rFonts w:ascii="Calibri" w:eastAsia="Arial" w:hAnsi="Calibri" w:cs="Calibri"/>
              </w:rPr>
              <w:t xml:space="preserve"> all the mandatory information about the proposed equipment.</w:t>
            </w:r>
          </w:p>
        </w:tc>
      </w:tr>
      <w:tr w:rsidR="00E41FE1" w:rsidRPr="00E41FE1" w14:paraId="19C6DA1B" w14:textId="77777777" w:rsidTr="00E41FE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1BED55A0"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lang w:val="en-GB"/>
              </w:rPr>
              <w:t>1.2.</w:t>
            </w:r>
          </w:p>
        </w:tc>
        <w:tc>
          <w:tcPr>
            <w:tcW w:w="1980" w:type="dxa"/>
          </w:tcPr>
          <w:p w14:paraId="7AFA90B2"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Quantities</w:t>
            </w:r>
          </w:p>
        </w:tc>
        <w:tc>
          <w:tcPr>
            <w:tcW w:w="5655" w:type="dxa"/>
          </w:tcPr>
          <w:p w14:paraId="798DF7FE" w14:textId="77777777" w:rsidR="00E41FE1" w:rsidRPr="00E41FE1" w:rsidRDefault="00E41FE1" w:rsidP="00E41FE1">
            <w:pPr>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iCs/>
                <w:lang w:val="en-GB"/>
              </w:rPr>
              <w:t>The equipment must be offered as a complete set and must correspond to the quantities and configurations specified in the details below.</w:t>
            </w:r>
          </w:p>
        </w:tc>
        <w:tc>
          <w:tcPr>
            <w:tcW w:w="5228" w:type="dxa"/>
            <w:tcBorders>
              <w:bottom w:val="single" w:sz="4" w:space="0" w:color="9CC2E5"/>
              <w:right w:val="single" w:sz="4" w:space="0" w:color="9CC2E5"/>
            </w:tcBorders>
          </w:tcPr>
          <w:p w14:paraId="566FCAE0"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5DCA2D62"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7CA9F268"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lang w:val="en-GB"/>
              </w:rPr>
              <w:t>1.3.</w:t>
            </w:r>
          </w:p>
        </w:tc>
        <w:tc>
          <w:tcPr>
            <w:tcW w:w="1980" w:type="dxa"/>
          </w:tcPr>
          <w:p w14:paraId="1EC56D41"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Delivery location</w:t>
            </w:r>
          </w:p>
        </w:tc>
        <w:tc>
          <w:tcPr>
            <w:tcW w:w="5655" w:type="dxa"/>
          </w:tcPr>
          <w:p w14:paraId="16FD18A1"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8 </w:t>
            </w:r>
            <w:proofErr w:type="spellStart"/>
            <w:r w:rsidRPr="00E41FE1">
              <w:rPr>
                <w:rFonts w:ascii="Calibri" w:eastAsia="Arial" w:hAnsi="Calibri" w:cs="Calibri"/>
                <w:lang w:val="en-GB"/>
              </w:rPr>
              <w:t>Rybalsky</w:t>
            </w:r>
            <w:proofErr w:type="spellEnd"/>
            <w:r w:rsidRPr="00E41FE1">
              <w:rPr>
                <w:rFonts w:ascii="Calibri" w:eastAsia="Arial" w:hAnsi="Calibri" w:cs="Calibri"/>
                <w:lang w:val="en-GB"/>
              </w:rPr>
              <w:t xml:space="preserve"> Lane, Poltava, Ukraine</w:t>
            </w:r>
          </w:p>
          <w:p w14:paraId="06A68CF1"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5228" w:type="dxa"/>
            <w:tcBorders>
              <w:right w:val="single" w:sz="4" w:space="0" w:color="9CC2E5"/>
            </w:tcBorders>
          </w:tcPr>
          <w:p w14:paraId="3E79B2B9"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2516A9AB" w14:textId="77777777" w:rsidTr="00E41FE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303C0210"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lang w:val="en-GB"/>
              </w:rPr>
              <w:t>1.4.</w:t>
            </w:r>
          </w:p>
        </w:tc>
        <w:tc>
          <w:tcPr>
            <w:tcW w:w="1980" w:type="dxa"/>
          </w:tcPr>
          <w:p w14:paraId="0927E427"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Delivery time</w:t>
            </w:r>
          </w:p>
        </w:tc>
        <w:tc>
          <w:tcPr>
            <w:tcW w:w="5655" w:type="dxa"/>
          </w:tcPr>
          <w:p w14:paraId="5A685274" w14:textId="3A2865CD"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Delivery of goods, must be completed </w:t>
            </w:r>
            <w:r w:rsidRPr="00E41FE1">
              <w:rPr>
                <w:rFonts w:ascii="Calibri" w:eastAsia="Arial" w:hAnsi="Calibri" w:cs="Calibri"/>
                <w:b/>
                <w:bCs/>
                <w:lang w:val="en-GB"/>
              </w:rPr>
              <w:t xml:space="preserve">no later than </w:t>
            </w:r>
            <w:r w:rsidR="009F45E7">
              <w:rPr>
                <w:rFonts w:ascii="Calibri" w:eastAsia="Arial" w:hAnsi="Calibri" w:cs="Calibri"/>
                <w:b/>
                <w:bCs/>
                <w:lang w:val="en-GB"/>
              </w:rPr>
              <w:t xml:space="preserve">4 </w:t>
            </w:r>
            <w:r w:rsidRPr="00E41FE1">
              <w:rPr>
                <w:rFonts w:ascii="Calibri" w:eastAsia="Arial" w:hAnsi="Calibri" w:cs="Calibri"/>
                <w:b/>
                <w:bCs/>
                <w:lang w:val="en-GB"/>
              </w:rPr>
              <w:t>months</w:t>
            </w:r>
            <w:r w:rsidRPr="00E41FE1">
              <w:rPr>
                <w:rFonts w:ascii="Calibri" w:eastAsia="Arial" w:hAnsi="Calibri" w:cs="Calibri"/>
                <w:lang w:val="en-GB"/>
              </w:rPr>
              <w:t xml:space="preserve"> from the date of signing the contract.</w:t>
            </w:r>
          </w:p>
        </w:tc>
        <w:tc>
          <w:tcPr>
            <w:tcW w:w="5228" w:type="dxa"/>
            <w:tcBorders>
              <w:right w:val="single" w:sz="4" w:space="0" w:color="9CC2E5"/>
            </w:tcBorders>
          </w:tcPr>
          <w:p w14:paraId="6F30255F"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1E4769AF"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7177DE35"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lang w:val="en-GB"/>
              </w:rPr>
              <w:t>1.5.</w:t>
            </w:r>
          </w:p>
        </w:tc>
        <w:tc>
          <w:tcPr>
            <w:tcW w:w="1980" w:type="dxa"/>
          </w:tcPr>
          <w:p w14:paraId="1E949656"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Condition of the goods</w:t>
            </w:r>
          </w:p>
        </w:tc>
        <w:tc>
          <w:tcPr>
            <w:tcW w:w="5655" w:type="dxa"/>
          </w:tcPr>
          <w:p w14:paraId="4558171E"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All the Goods and equipment must be new, unused, and delivered in the original manufacturer's packaging.</w:t>
            </w:r>
          </w:p>
          <w:p w14:paraId="5F7BA460"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Cs/>
                <w:lang w:val="en-GB"/>
              </w:rPr>
              <w:t>Used or used and refurbished equipment cannot be offered.</w:t>
            </w:r>
          </w:p>
        </w:tc>
        <w:tc>
          <w:tcPr>
            <w:tcW w:w="5228" w:type="dxa"/>
            <w:tcBorders>
              <w:right w:val="single" w:sz="4" w:space="0" w:color="9CC2E5"/>
            </w:tcBorders>
          </w:tcPr>
          <w:p w14:paraId="255DE5D9"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37CF41CF" w14:textId="77777777" w:rsidTr="00E41FE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34AE2CBA"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lang w:val="en-GB"/>
              </w:rPr>
              <w:t>1.6.</w:t>
            </w:r>
          </w:p>
        </w:tc>
        <w:tc>
          <w:tcPr>
            <w:tcW w:w="1980" w:type="dxa"/>
          </w:tcPr>
          <w:p w14:paraId="18F6A05B"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rPr>
              <w:t>Origin of goods</w:t>
            </w:r>
          </w:p>
        </w:tc>
        <w:tc>
          <w:tcPr>
            <w:tcW w:w="5655" w:type="dxa"/>
          </w:tcPr>
          <w:p w14:paraId="48729328"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The country of origin of the goods must not be the China (not applicable in the Separate Customs Territory of Taiwan (Penghu, Kinmen and Matsu) and/or the </w:t>
            </w:r>
            <w:proofErr w:type="spellStart"/>
            <w:r w:rsidRPr="00E41FE1">
              <w:rPr>
                <w:rFonts w:ascii="Calibri" w:eastAsia="Arial" w:hAnsi="Calibri" w:cs="Calibri"/>
                <w:lang w:val="en-GB"/>
              </w:rPr>
              <w:t>russian</w:t>
            </w:r>
            <w:proofErr w:type="spellEnd"/>
            <w:r w:rsidRPr="00E41FE1">
              <w:rPr>
                <w:rFonts w:ascii="Calibri" w:eastAsia="Arial" w:hAnsi="Calibri" w:cs="Calibri"/>
                <w:lang w:val="en-GB"/>
              </w:rPr>
              <w:t xml:space="preserve"> federation, i.e. the goods cannot be manufactured and/or assembled in the China and/or the </w:t>
            </w:r>
            <w:proofErr w:type="spellStart"/>
            <w:r w:rsidRPr="00E41FE1">
              <w:rPr>
                <w:rFonts w:ascii="Calibri" w:eastAsia="Arial" w:hAnsi="Calibri" w:cs="Calibri"/>
                <w:lang w:val="en-GB"/>
              </w:rPr>
              <w:t>russian</w:t>
            </w:r>
            <w:proofErr w:type="spellEnd"/>
            <w:r w:rsidRPr="00E41FE1">
              <w:rPr>
                <w:rFonts w:ascii="Calibri" w:eastAsia="Arial" w:hAnsi="Calibri" w:cs="Calibri"/>
                <w:lang w:val="en-GB"/>
              </w:rPr>
              <w:t xml:space="preserve"> federation</w:t>
            </w:r>
          </w:p>
        </w:tc>
        <w:tc>
          <w:tcPr>
            <w:tcW w:w="5228" w:type="dxa"/>
            <w:tcBorders>
              <w:right w:val="single" w:sz="4" w:space="0" w:color="9CC2E5"/>
            </w:tcBorders>
          </w:tcPr>
          <w:p w14:paraId="6E844609" w14:textId="77777777" w:rsidR="00E41FE1" w:rsidRPr="00E41FE1" w:rsidRDefault="00E41FE1" w:rsidP="00E41FE1">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The supplier declares compliance with this requirement in section 6 of the Tender </w:t>
            </w:r>
            <w:proofErr w:type="gramStart"/>
            <w:r w:rsidRPr="00E41FE1">
              <w:rPr>
                <w:rFonts w:ascii="Calibri" w:eastAsia="Arial" w:hAnsi="Calibri" w:cs="Calibri"/>
                <w:lang w:val="en-GB"/>
              </w:rPr>
              <w:t>form;</w:t>
            </w:r>
            <w:proofErr w:type="gramEnd"/>
          </w:p>
          <w:p w14:paraId="637FC5AC"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rPr>
              <w:t xml:space="preserve">Supplier must also provide manufacturer’s certificate of origin, technical documentation (catalogs, brochures) and/or product manufacturer's declarations (if the manufacturer's technical documentation does not fully reflect the compliance of the offered product with the requirements of the technical specification) or other equivalent documents that </w:t>
            </w:r>
            <w:proofErr w:type="gramStart"/>
            <w:r w:rsidRPr="00E41FE1">
              <w:rPr>
                <w:rFonts w:ascii="Calibri" w:eastAsia="Arial" w:hAnsi="Calibri" w:cs="Calibri"/>
              </w:rPr>
              <w:t>contains</w:t>
            </w:r>
            <w:proofErr w:type="gramEnd"/>
            <w:r w:rsidRPr="00E41FE1">
              <w:rPr>
                <w:rFonts w:ascii="Calibri" w:eastAsia="Arial" w:hAnsi="Calibri" w:cs="Calibri"/>
              </w:rPr>
              <w:t xml:space="preserve"> all the mandatory information about the proposed equipment.</w:t>
            </w:r>
          </w:p>
        </w:tc>
      </w:tr>
      <w:tr w:rsidR="00E41FE1" w:rsidRPr="00E41FE1" w14:paraId="5FB9A99E"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251C7260"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lang w:val="en-GB"/>
              </w:rPr>
              <w:t>1.7.</w:t>
            </w:r>
          </w:p>
        </w:tc>
        <w:tc>
          <w:tcPr>
            <w:tcW w:w="1980" w:type="dxa"/>
          </w:tcPr>
          <w:p w14:paraId="4F5C8DFD"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Warranty</w:t>
            </w:r>
          </w:p>
        </w:tc>
        <w:tc>
          <w:tcPr>
            <w:tcW w:w="5655" w:type="dxa"/>
          </w:tcPr>
          <w:p w14:paraId="2CBFF6D5"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The manufacturer's (not the supplier's) warranty for the goods must be at least 12 months. </w:t>
            </w:r>
          </w:p>
          <w:p w14:paraId="5B6D0DA3"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Warranty does not apply to software (OS).</w:t>
            </w:r>
          </w:p>
          <w:p w14:paraId="01B11244"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During the warranty period, the manufacturer guarantees free supply of parts and free repairs, when parts and repairs are eligible under warranty. </w:t>
            </w:r>
          </w:p>
          <w:p w14:paraId="01166B56"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p w14:paraId="5420714C"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Cs/>
                <w:lang w:val="en-GB"/>
              </w:rPr>
              <w:t>Note: Warranty services must be provided on the territory of Ukraine. Supplier who cannot/will not be able to provide warranty service in the country of the beneficiary must organize the transportation of the equipment at their own expense to a company/institution performing warranty service in another country specified by the Supplier in the proposal.</w:t>
            </w:r>
          </w:p>
        </w:tc>
        <w:tc>
          <w:tcPr>
            <w:tcW w:w="5228" w:type="dxa"/>
            <w:tcBorders>
              <w:right w:val="single" w:sz="4" w:space="0" w:color="9CC2E5"/>
            </w:tcBorders>
          </w:tcPr>
          <w:p w14:paraId="7BA76424"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 and also, the supplier shall submit with the tender a manufacturer's or its representative certificate, declaration or other document or link to manufacturer website proving compliance with the requirement for warranty length and location of service centres in Ukraine or other means of ensuring warranty service, as required by the established requirement.</w:t>
            </w:r>
          </w:p>
        </w:tc>
      </w:tr>
      <w:tr w:rsidR="00E41FE1" w:rsidRPr="00E41FE1" w14:paraId="295CE637" w14:textId="77777777" w:rsidTr="00E41FE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70AD0C01"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lang w:val="en-GB"/>
              </w:rPr>
              <w:t>1.8.</w:t>
            </w:r>
          </w:p>
        </w:tc>
        <w:tc>
          <w:tcPr>
            <w:tcW w:w="1980" w:type="dxa"/>
          </w:tcPr>
          <w:p w14:paraId="39B27B00"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Environmental requirements </w:t>
            </w:r>
          </w:p>
        </w:tc>
        <w:tc>
          <w:tcPr>
            <w:tcW w:w="5655" w:type="dxa"/>
          </w:tcPr>
          <w:p w14:paraId="0F257390"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bCs/>
                <w:lang w:val="en-GB"/>
              </w:rPr>
              <w:t xml:space="preserve">The equipment must comply with European health, safety, and environmental protection standards and be marked with CE marking. </w:t>
            </w:r>
          </w:p>
        </w:tc>
        <w:tc>
          <w:tcPr>
            <w:tcW w:w="5228" w:type="dxa"/>
            <w:tcBorders>
              <w:right w:val="single" w:sz="4" w:space="0" w:color="9CC2E5"/>
            </w:tcBorders>
          </w:tcPr>
          <w:p w14:paraId="2ACF1682"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lang w:val="en-GB"/>
              </w:rPr>
              <w:t xml:space="preserve">The supplier declares compliance with this requirement in section 6 of the Tender </w:t>
            </w:r>
            <w:proofErr w:type="gramStart"/>
            <w:r w:rsidRPr="00E41FE1">
              <w:rPr>
                <w:rFonts w:ascii="Calibri" w:eastAsia="Arial" w:hAnsi="Calibri" w:cs="Calibri"/>
                <w:lang w:val="en-GB"/>
              </w:rPr>
              <w:t>form;</w:t>
            </w:r>
            <w:proofErr w:type="gramEnd"/>
          </w:p>
          <w:p w14:paraId="659F3FBB"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rPr>
              <w:t>The supplier must provide a copy of the CE certificate or EC declaration.</w:t>
            </w:r>
          </w:p>
        </w:tc>
      </w:tr>
      <w:tr w:rsidR="00E41FE1" w:rsidRPr="00E41FE1" w14:paraId="115820D7"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6BF89A6E"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lang w:val="en-GB"/>
              </w:rPr>
              <w:t>1.9.</w:t>
            </w:r>
          </w:p>
        </w:tc>
        <w:tc>
          <w:tcPr>
            <w:tcW w:w="1980" w:type="dxa"/>
          </w:tcPr>
          <w:p w14:paraId="3B494E9E"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Documentation to be supplied by the Supplier together with the Goods</w:t>
            </w:r>
          </w:p>
        </w:tc>
        <w:tc>
          <w:tcPr>
            <w:tcW w:w="5655" w:type="dxa"/>
          </w:tcPr>
          <w:p w14:paraId="0659E988"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Equipment must be supplied with user manual in English and/or one of the official languages of the beneficiary.</w:t>
            </w:r>
          </w:p>
        </w:tc>
        <w:tc>
          <w:tcPr>
            <w:tcW w:w="5228" w:type="dxa"/>
            <w:tcBorders>
              <w:right w:val="single" w:sz="4" w:space="0" w:color="9CC2E5"/>
            </w:tcBorders>
          </w:tcPr>
          <w:p w14:paraId="4260A99F"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7AFF6F35" w14:textId="77777777" w:rsidTr="00E41FE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82" w:type="dxa"/>
            <w:shd w:val="clear" w:color="auto" w:fill="8C8E9C"/>
          </w:tcPr>
          <w:p w14:paraId="7CF0970B" w14:textId="77777777" w:rsidR="00E41FE1" w:rsidRPr="00E41FE1" w:rsidRDefault="00E41FE1" w:rsidP="00E41FE1">
            <w:pPr>
              <w:ind w:left="164"/>
              <w:jc w:val="both"/>
              <w:rPr>
                <w:rFonts w:ascii="Calibri" w:eastAsia="Arial" w:hAnsi="Calibri" w:cs="Calibri"/>
                <w:color w:val="FFFFFF"/>
                <w:lang w:val="en-GB"/>
              </w:rPr>
            </w:pPr>
            <w:r w:rsidRPr="00E41FE1">
              <w:rPr>
                <w:rFonts w:ascii="Calibri" w:eastAsia="Arial" w:hAnsi="Calibri" w:cs="Calibri"/>
                <w:color w:val="FFFFFF"/>
                <w:lang w:val="en-GB"/>
              </w:rPr>
              <w:t>2.</w:t>
            </w:r>
          </w:p>
        </w:tc>
        <w:tc>
          <w:tcPr>
            <w:tcW w:w="12863" w:type="dxa"/>
            <w:gridSpan w:val="3"/>
            <w:tcBorders>
              <w:right w:val="single" w:sz="4" w:space="0" w:color="9CC2E5"/>
            </w:tcBorders>
            <w:shd w:val="clear" w:color="auto" w:fill="8C8E9C"/>
          </w:tcPr>
          <w:p w14:paraId="34DF7104" w14:textId="77777777" w:rsidR="00E41FE1" w:rsidRPr="00E41FE1" w:rsidRDefault="00E41FE1" w:rsidP="00E41FE1">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i/>
                <w:color w:val="FFFFFF"/>
              </w:rPr>
            </w:pPr>
            <w:r w:rsidRPr="00E41FE1">
              <w:rPr>
                <w:rFonts w:ascii="Calibri" w:eastAsia="Arial" w:hAnsi="Calibri" w:cs="Calibri"/>
                <w:b/>
                <w:i/>
                <w:color w:val="FFFFFF"/>
              </w:rPr>
              <w:t>Technical requirements for the object of procurement</w:t>
            </w:r>
          </w:p>
        </w:tc>
      </w:tr>
      <w:tr w:rsidR="00E41FE1" w:rsidRPr="00E41FE1" w14:paraId="2B44A694"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345A2C68"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lang w:val="en-GB"/>
              </w:rPr>
              <w:t>2.1.</w:t>
            </w:r>
          </w:p>
        </w:tc>
        <w:tc>
          <w:tcPr>
            <w:tcW w:w="12863" w:type="dxa"/>
            <w:gridSpan w:val="3"/>
            <w:tcBorders>
              <w:right w:val="single" w:sz="4" w:space="0" w:color="9CC2E5"/>
            </w:tcBorders>
          </w:tcPr>
          <w:p w14:paraId="026657D8"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rPr>
            </w:pPr>
            <w:r w:rsidRPr="00E41FE1">
              <w:rPr>
                <w:rFonts w:ascii="Calibri" w:eastAsia="Arial" w:hAnsi="Calibri" w:cs="Calibri"/>
                <w:b/>
                <w:lang w:val="en-GB"/>
              </w:rPr>
              <w:t>Personal Computer technical requirements: (set of 20 units)</w:t>
            </w:r>
          </w:p>
        </w:tc>
      </w:tr>
      <w:tr w:rsidR="00E41FE1" w:rsidRPr="00E41FE1" w14:paraId="43FDC03F" w14:textId="77777777" w:rsidTr="00E41FE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03B73C96" w14:textId="77777777" w:rsidR="00E41FE1" w:rsidRPr="00E41FE1" w:rsidRDefault="00E41FE1" w:rsidP="00E41FE1">
            <w:pPr>
              <w:spacing w:after="120"/>
              <w:jc w:val="both"/>
              <w:rPr>
                <w:rFonts w:ascii="Calibri" w:eastAsia="Arial" w:hAnsi="Calibri" w:cs="Calibri"/>
                <w:lang w:val="en-GB"/>
              </w:rPr>
            </w:pPr>
            <w:r w:rsidRPr="00E41FE1">
              <w:rPr>
                <w:rFonts w:ascii="Calibri" w:eastAsia="Arial" w:hAnsi="Calibri" w:cs="Calibri"/>
                <w:lang w:val="en-GB"/>
              </w:rPr>
              <w:t>2.1.1.</w:t>
            </w:r>
          </w:p>
        </w:tc>
        <w:tc>
          <w:tcPr>
            <w:tcW w:w="1980" w:type="dxa"/>
          </w:tcPr>
          <w:p w14:paraId="279BEF2E"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Quantity</w:t>
            </w:r>
          </w:p>
        </w:tc>
        <w:tc>
          <w:tcPr>
            <w:tcW w:w="5655" w:type="dxa"/>
          </w:tcPr>
          <w:p w14:paraId="24338364" w14:textId="77777777" w:rsidR="00E41FE1" w:rsidRPr="00E41FE1" w:rsidRDefault="00E41FE1" w:rsidP="00E41FE1">
            <w:pPr>
              <w:ind w:left="252"/>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20 pieces</w:t>
            </w:r>
          </w:p>
        </w:tc>
        <w:tc>
          <w:tcPr>
            <w:tcW w:w="5228" w:type="dxa"/>
            <w:tcBorders>
              <w:right w:val="single" w:sz="4" w:space="0" w:color="9CC2E5"/>
            </w:tcBorders>
          </w:tcPr>
          <w:p w14:paraId="67445856"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The supplier declares compliance with this requirement in section 6 of the Tender form.</w:t>
            </w:r>
          </w:p>
        </w:tc>
      </w:tr>
      <w:tr w:rsidR="00E41FE1" w:rsidRPr="00E41FE1" w14:paraId="7F8EA464"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78C50507" w14:textId="77777777" w:rsidR="00E41FE1" w:rsidRPr="00E41FE1" w:rsidRDefault="00E41FE1" w:rsidP="00E41FE1">
            <w:pPr>
              <w:spacing w:after="120"/>
              <w:jc w:val="both"/>
              <w:rPr>
                <w:rFonts w:ascii="Calibri" w:eastAsia="Arial" w:hAnsi="Calibri" w:cs="Calibri"/>
                <w:lang w:val="en-GB"/>
              </w:rPr>
            </w:pPr>
            <w:r w:rsidRPr="00E41FE1">
              <w:rPr>
                <w:rFonts w:ascii="Calibri" w:eastAsia="Arial" w:hAnsi="Calibri" w:cs="Calibri"/>
                <w:lang w:val="en-GB"/>
              </w:rPr>
              <w:t>2.1.2.</w:t>
            </w:r>
          </w:p>
        </w:tc>
        <w:tc>
          <w:tcPr>
            <w:tcW w:w="1980" w:type="dxa"/>
          </w:tcPr>
          <w:p w14:paraId="395EDD12"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Processor (CPU)</w:t>
            </w:r>
          </w:p>
        </w:tc>
        <w:tc>
          <w:tcPr>
            <w:tcW w:w="5655" w:type="dxa"/>
          </w:tcPr>
          <w:p w14:paraId="0753DB60" w14:textId="77777777" w:rsidR="00E41FE1" w:rsidRPr="00E41FE1" w:rsidRDefault="00E41FE1" w:rsidP="00E41FE1">
            <w:pPr>
              <w:numPr>
                <w:ilvl w:val="0"/>
                <w:numId w:val="29"/>
              </w:numPr>
              <w:ind w:left="252" w:hanging="252"/>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It is necessary to specify the CPU manufacturer, model, number, frequency, and launch date.</w:t>
            </w:r>
          </w:p>
          <w:p w14:paraId="3713B191" w14:textId="77777777" w:rsidR="00E41FE1" w:rsidRPr="00E41FE1" w:rsidRDefault="00E41FE1" w:rsidP="00E41FE1">
            <w:pPr>
              <w:numPr>
                <w:ilvl w:val="0"/>
                <w:numId w:val="29"/>
              </w:numPr>
              <w:ind w:left="252" w:hanging="252"/>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At least 4 CPU cores. </w:t>
            </w:r>
          </w:p>
          <w:p w14:paraId="098FCA4A" w14:textId="77777777" w:rsidR="00E41FE1" w:rsidRPr="00E41FE1" w:rsidRDefault="00E41FE1" w:rsidP="00E41FE1">
            <w:pPr>
              <w:numPr>
                <w:ilvl w:val="0"/>
                <w:numId w:val="29"/>
              </w:numPr>
              <w:ind w:left="252" w:hanging="252"/>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Frequency not less than 4 </w:t>
            </w:r>
            <w:proofErr w:type="spellStart"/>
            <w:r w:rsidRPr="00E41FE1">
              <w:rPr>
                <w:rFonts w:ascii="Calibri" w:eastAsia="Arial" w:hAnsi="Calibri" w:cs="Calibri"/>
                <w:lang w:val="en-GB"/>
              </w:rPr>
              <w:t>Ghz.</w:t>
            </w:r>
            <w:proofErr w:type="spellEnd"/>
            <w:r w:rsidRPr="00E41FE1">
              <w:rPr>
                <w:rFonts w:ascii="Calibri" w:eastAsia="Arial" w:hAnsi="Calibri" w:cs="Calibri"/>
                <w:lang w:val="en-GB"/>
              </w:rPr>
              <w:t xml:space="preserve"> </w:t>
            </w:r>
          </w:p>
        </w:tc>
        <w:tc>
          <w:tcPr>
            <w:tcW w:w="5228" w:type="dxa"/>
            <w:tcBorders>
              <w:right w:val="single" w:sz="4" w:space="0" w:color="9CC2E5"/>
            </w:tcBorders>
          </w:tcPr>
          <w:p w14:paraId="6C503EB7"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5D82D768"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rPr>
            </w:pPr>
            <w:proofErr w:type="gramStart"/>
            <w:r w:rsidRPr="00E41FE1">
              <w:rPr>
                <w:rFonts w:ascii="Calibri" w:eastAsia="Arial" w:hAnsi="Calibri" w:cs="Calibri"/>
              </w:rPr>
              <w:t>Supplier</w:t>
            </w:r>
            <w:proofErr w:type="gramEnd"/>
            <w:r w:rsidRPr="00E41FE1">
              <w:rPr>
                <w:rFonts w:ascii="Calibri" w:eastAsia="Arial" w:hAnsi="Calibri" w:cs="Calibri"/>
              </w:rPr>
              <w:t xml:space="preserve"> must also provide </w:t>
            </w:r>
            <w:proofErr w:type="gramStart"/>
            <w:r w:rsidRPr="00E41FE1">
              <w:rPr>
                <w:rFonts w:ascii="Calibri" w:eastAsia="Arial" w:hAnsi="Calibri" w:cs="Calibri"/>
              </w:rPr>
              <w:t>manufacturer's</w:t>
            </w:r>
            <w:proofErr w:type="gramEnd"/>
            <w:r w:rsidRPr="00E41FE1">
              <w:rPr>
                <w:rFonts w:ascii="Calibri" w:eastAsia="Arial" w:hAnsi="Calibri" w:cs="Calibri"/>
              </w:rPr>
              <w:t xml:space="preserve">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7AB9E7D9" w14:textId="77777777" w:rsidTr="00E41FE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1E459AF3" w14:textId="77777777" w:rsidR="00E41FE1" w:rsidRPr="00E41FE1" w:rsidRDefault="00E41FE1" w:rsidP="00E41FE1">
            <w:pPr>
              <w:spacing w:after="120"/>
              <w:jc w:val="both"/>
              <w:rPr>
                <w:rFonts w:ascii="Calibri" w:eastAsia="Arial" w:hAnsi="Calibri" w:cs="Calibri"/>
                <w:lang w:val="en-GB"/>
              </w:rPr>
            </w:pPr>
            <w:r w:rsidRPr="00E41FE1">
              <w:rPr>
                <w:rFonts w:ascii="Calibri" w:eastAsia="Arial" w:hAnsi="Calibri" w:cs="Calibri"/>
                <w:lang w:val="en-GB"/>
              </w:rPr>
              <w:t>2.1.3.</w:t>
            </w:r>
          </w:p>
        </w:tc>
        <w:tc>
          <w:tcPr>
            <w:tcW w:w="1980" w:type="dxa"/>
          </w:tcPr>
          <w:p w14:paraId="6F561140"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Memory (RAM) </w:t>
            </w:r>
          </w:p>
        </w:tc>
        <w:tc>
          <w:tcPr>
            <w:tcW w:w="5655" w:type="dxa"/>
          </w:tcPr>
          <w:p w14:paraId="53E0AE33" w14:textId="77777777" w:rsidR="00E41FE1" w:rsidRPr="00E41FE1" w:rsidRDefault="00E41FE1" w:rsidP="00E41FE1">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RAM capacity is not less than 16 GB.</w:t>
            </w:r>
          </w:p>
          <w:p w14:paraId="6D87AE5F" w14:textId="77777777" w:rsidR="00E41FE1" w:rsidRPr="00E41FE1" w:rsidRDefault="00E41FE1" w:rsidP="00E41FE1">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Calibri"/>
                <w:b/>
                <w:lang w:val="en-GB"/>
              </w:rPr>
            </w:pPr>
            <w:r w:rsidRPr="00E41FE1">
              <w:rPr>
                <w:rFonts w:ascii="Calibri" w:eastAsia="Arial" w:hAnsi="Calibri" w:cs="Calibri"/>
                <w:lang w:val="en-GB"/>
              </w:rPr>
              <w:t>Memory type at least DDR4 or better.</w:t>
            </w:r>
          </w:p>
          <w:p w14:paraId="0939562C" w14:textId="77777777" w:rsidR="00E41FE1" w:rsidRPr="00E41FE1" w:rsidRDefault="00E41FE1" w:rsidP="00E41FE1">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Possibility to upgrade RAM.</w:t>
            </w:r>
          </w:p>
        </w:tc>
        <w:tc>
          <w:tcPr>
            <w:tcW w:w="5228" w:type="dxa"/>
            <w:tcBorders>
              <w:right w:val="single" w:sz="4" w:space="0" w:color="9CC2E5"/>
            </w:tcBorders>
          </w:tcPr>
          <w:p w14:paraId="77AB7992"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0863E0F6"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31F70E2B"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49006FA9" w14:textId="77777777" w:rsidR="00E41FE1" w:rsidRPr="00E41FE1" w:rsidRDefault="00E41FE1" w:rsidP="00E41FE1">
            <w:pPr>
              <w:spacing w:after="120"/>
              <w:jc w:val="both"/>
              <w:rPr>
                <w:rFonts w:ascii="Calibri" w:eastAsia="Arial" w:hAnsi="Calibri" w:cs="Calibri"/>
                <w:lang w:val="en-GB"/>
              </w:rPr>
            </w:pPr>
            <w:bookmarkStart w:id="7" w:name="_Hlk137114485"/>
            <w:r w:rsidRPr="00E41FE1">
              <w:rPr>
                <w:rFonts w:ascii="Calibri" w:eastAsia="Arial" w:hAnsi="Calibri" w:cs="Calibri"/>
                <w:lang w:val="en-GB"/>
              </w:rPr>
              <w:t>2.1.4.</w:t>
            </w:r>
          </w:p>
        </w:tc>
        <w:tc>
          <w:tcPr>
            <w:tcW w:w="1980" w:type="dxa"/>
          </w:tcPr>
          <w:p w14:paraId="30C87BBD"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Storage</w:t>
            </w:r>
          </w:p>
        </w:tc>
        <w:tc>
          <w:tcPr>
            <w:tcW w:w="5655" w:type="dxa"/>
          </w:tcPr>
          <w:p w14:paraId="163FD73B"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1 pc. SSD with capacity not less than 1 TB. </w:t>
            </w:r>
          </w:p>
          <w:p w14:paraId="2A30B68C"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p>
        </w:tc>
        <w:tc>
          <w:tcPr>
            <w:tcW w:w="5228" w:type="dxa"/>
            <w:tcBorders>
              <w:right w:val="single" w:sz="4" w:space="0" w:color="9CC2E5"/>
            </w:tcBorders>
          </w:tcPr>
          <w:p w14:paraId="29D7D09C"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576AA98B"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bookmarkEnd w:id="7"/>
      <w:tr w:rsidR="00E41FE1" w:rsidRPr="00E41FE1" w14:paraId="2573679B" w14:textId="77777777" w:rsidTr="00E41FE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82" w:type="dxa"/>
          </w:tcPr>
          <w:p w14:paraId="6DE744D6" w14:textId="77777777" w:rsidR="00E41FE1" w:rsidRPr="00E41FE1" w:rsidRDefault="00E41FE1" w:rsidP="00E41FE1">
            <w:pPr>
              <w:spacing w:after="120"/>
              <w:jc w:val="both"/>
              <w:rPr>
                <w:rFonts w:ascii="Calibri" w:eastAsia="Arial" w:hAnsi="Calibri" w:cs="Calibri"/>
                <w:lang w:val="en-GB"/>
              </w:rPr>
            </w:pPr>
            <w:r w:rsidRPr="00E41FE1">
              <w:rPr>
                <w:rFonts w:ascii="Calibri" w:eastAsia="Arial" w:hAnsi="Calibri" w:cs="Calibri"/>
                <w:lang w:val="en-GB"/>
              </w:rPr>
              <w:t>2.1.5.</w:t>
            </w:r>
          </w:p>
        </w:tc>
        <w:tc>
          <w:tcPr>
            <w:tcW w:w="1980" w:type="dxa"/>
          </w:tcPr>
          <w:p w14:paraId="5C48AEF1"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Graphics</w:t>
            </w:r>
          </w:p>
        </w:tc>
        <w:tc>
          <w:tcPr>
            <w:tcW w:w="5655" w:type="dxa"/>
          </w:tcPr>
          <w:p w14:paraId="6B6C2E49" w14:textId="77777777" w:rsidR="00E41FE1" w:rsidRPr="00E41FE1" w:rsidRDefault="00E41FE1" w:rsidP="00E41FE1">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Discrete (dedicated) or integral graphic card.</w:t>
            </w:r>
          </w:p>
          <w:p w14:paraId="3038A573" w14:textId="77777777" w:rsidR="00E41FE1" w:rsidRPr="00E41FE1" w:rsidRDefault="00E41FE1" w:rsidP="00E41FE1">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At least 1 pc. HDMI video output.</w:t>
            </w:r>
          </w:p>
          <w:p w14:paraId="082FFB3B" w14:textId="77777777" w:rsidR="00E41FE1" w:rsidRPr="00E41FE1" w:rsidRDefault="00E41FE1" w:rsidP="00E41FE1">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DisplayPort or better video output is allowed as an additional option.</w:t>
            </w:r>
          </w:p>
          <w:p w14:paraId="33C5C0BB" w14:textId="77777777" w:rsidR="00E41FE1" w:rsidRPr="00E41FE1" w:rsidRDefault="00E41FE1" w:rsidP="00E41FE1">
            <w:pPr>
              <w:ind w:left="25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Calibri"/>
                <w:b/>
                <w:lang w:val="en-GB"/>
              </w:rPr>
            </w:pPr>
          </w:p>
        </w:tc>
        <w:tc>
          <w:tcPr>
            <w:tcW w:w="5228" w:type="dxa"/>
            <w:tcBorders>
              <w:right w:val="single" w:sz="4" w:space="0" w:color="9CC2E5"/>
            </w:tcBorders>
          </w:tcPr>
          <w:p w14:paraId="447F858C"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6B332DDD"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3057659E"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575A6393" w14:textId="77777777" w:rsidR="00E41FE1" w:rsidRPr="00E41FE1" w:rsidRDefault="00E41FE1" w:rsidP="00E41FE1">
            <w:pPr>
              <w:spacing w:after="120"/>
              <w:jc w:val="both"/>
              <w:rPr>
                <w:rFonts w:ascii="Calibri" w:eastAsia="Arial" w:hAnsi="Calibri" w:cs="Calibri"/>
                <w:lang w:val="en-GB"/>
              </w:rPr>
            </w:pPr>
            <w:r w:rsidRPr="00E41FE1">
              <w:rPr>
                <w:rFonts w:ascii="Calibri" w:eastAsia="Arial" w:hAnsi="Calibri" w:cs="Calibri"/>
                <w:lang w:val="en-GB"/>
              </w:rPr>
              <w:t>2.1.6.</w:t>
            </w:r>
          </w:p>
        </w:tc>
        <w:tc>
          <w:tcPr>
            <w:tcW w:w="1980" w:type="dxa"/>
          </w:tcPr>
          <w:p w14:paraId="41AAD612"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Audio chip</w:t>
            </w:r>
          </w:p>
        </w:tc>
        <w:tc>
          <w:tcPr>
            <w:tcW w:w="5655" w:type="dxa"/>
          </w:tcPr>
          <w:p w14:paraId="51E337F2"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Only internal (discrete) PC case or integrated to motherboard sound cards are allowed.</w:t>
            </w:r>
          </w:p>
        </w:tc>
        <w:tc>
          <w:tcPr>
            <w:tcW w:w="5228" w:type="dxa"/>
            <w:tcBorders>
              <w:right w:val="single" w:sz="4" w:space="0" w:color="9CC2E5"/>
            </w:tcBorders>
          </w:tcPr>
          <w:p w14:paraId="14E61CBA"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The supplier declares compliance with this requirement in section 6 of the Tender </w:t>
            </w:r>
            <w:proofErr w:type="gramStart"/>
            <w:r w:rsidRPr="00E41FE1">
              <w:rPr>
                <w:rFonts w:ascii="Calibri" w:eastAsia="Arial" w:hAnsi="Calibri" w:cs="Calibri"/>
                <w:lang w:val="en-GB"/>
              </w:rPr>
              <w:t>form;</w:t>
            </w:r>
            <w:proofErr w:type="gramEnd"/>
          </w:p>
          <w:p w14:paraId="5AE8CEEE"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1306BAAB" w14:textId="77777777" w:rsidTr="00E41FE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23E21A1E" w14:textId="77777777" w:rsidR="00E41FE1" w:rsidRPr="00E41FE1" w:rsidRDefault="00E41FE1" w:rsidP="00E41FE1">
            <w:pPr>
              <w:spacing w:after="120"/>
              <w:jc w:val="both"/>
              <w:rPr>
                <w:rFonts w:ascii="Calibri" w:eastAsia="Arial" w:hAnsi="Calibri" w:cs="Calibri"/>
                <w:lang w:val="en-GB"/>
              </w:rPr>
            </w:pPr>
            <w:r w:rsidRPr="00E41FE1">
              <w:rPr>
                <w:rFonts w:ascii="Calibri" w:eastAsia="Arial" w:hAnsi="Calibri" w:cs="Calibri"/>
                <w:lang w:val="en-GB"/>
              </w:rPr>
              <w:t>2.1.7.</w:t>
            </w:r>
          </w:p>
        </w:tc>
        <w:tc>
          <w:tcPr>
            <w:tcW w:w="1980" w:type="dxa"/>
          </w:tcPr>
          <w:p w14:paraId="3410C1D2"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Input/Output ports</w:t>
            </w:r>
          </w:p>
        </w:tc>
        <w:tc>
          <w:tcPr>
            <w:tcW w:w="5655" w:type="dxa"/>
          </w:tcPr>
          <w:p w14:paraId="01E875BA"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All I/O ports must be integrated/internal (no converters or external I/O devices are allowed).</w:t>
            </w:r>
          </w:p>
          <w:p w14:paraId="4DF90B47"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total number of I/O ports must be not less than:</w:t>
            </w:r>
          </w:p>
          <w:p w14:paraId="6632912A"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- 4 pcs. USB, of which at least 1 pc. is USB 3.1 or better.</w:t>
            </w:r>
          </w:p>
          <w:p w14:paraId="3CF7D817"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pt-PT"/>
              </w:rPr>
            </w:pPr>
            <w:r w:rsidRPr="00E41FE1">
              <w:rPr>
                <w:rFonts w:ascii="Calibri" w:eastAsia="Arial" w:hAnsi="Calibri" w:cs="Calibri"/>
                <w:lang w:val="pt-PT"/>
              </w:rPr>
              <w:t>-1 pcs. 3,5 mm combo audio jack;</w:t>
            </w:r>
          </w:p>
          <w:p w14:paraId="0B29D069"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-1 pcs. RJ-</w:t>
            </w:r>
            <w:proofErr w:type="gramStart"/>
            <w:r w:rsidRPr="00E41FE1">
              <w:rPr>
                <w:rFonts w:ascii="Calibri" w:eastAsia="Arial" w:hAnsi="Calibri" w:cs="Calibri"/>
                <w:lang w:val="en-GB"/>
              </w:rPr>
              <w:t>45;</w:t>
            </w:r>
            <w:proofErr w:type="gramEnd"/>
          </w:p>
          <w:p w14:paraId="5E2D0EC1"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5228" w:type="dxa"/>
            <w:tcBorders>
              <w:right w:val="single" w:sz="4" w:space="0" w:color="9CC2E5"/>
            </w:tcBorders>
          </w:tcPr>
          <w:p w14:paraId="019BEE50"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The supplier declares compliance with this requirement in section 6 of the Tender </w:t>
            </w:r>
            <w:proofErr w:type="gramStart"/>
            <w:r w:rsidRPr="00E41FE1">
              <w:rPr>
                <w:rFonts w:ascii="Calibri" w:eastAsia="Arial" w:hAnsi="Calibri" w:cs="Calibri"/>
                <w:lang w:val="en-GB"/>
              </w:rPr>
              <w:t>form;</w:t>
            </w:r>
            <w:proofErr w:type="gramEnd"/>
          </w:p>
          <w:p w14:paraId="561231A0"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0C82C1FB"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0433F483" w14:textId="77777777" w:rsidR="00E41FE1" w:rsidRPr="00E41FE1" w:rsidRDefault="00E41FE1" w:rsidP="00E41FE1">
            <w:pPr>
              <w:spacing w:after="120"/>
              <w:jc w:val="both"/>
              <w:rPr>
                <w:rFonts w:ascii="Calibri" w:eastAsia="Arial" w:hAnsi="Calibri" w:cs="Calibri"/>
                <w:lang w:val="en-GB"/>
              </w:rPr>
            </w:pPr>
            <w:r w:rsidRPr="00E41FE1">
              <w:rPr>
                <w:rFonts w:ascii="Calibri" w:eastAsia="Arial" w:hAnsi="Calibri" w:cs="Calibri"/>
                <w:lang w:val="en-GB"/>
              </w:rPr>
              <w:t>2.1.8.</w:t>
            </w:r>
          </w:p>
        </w:tc>
        <w:tc>
          <w:tcPr>
            <w:tcW w:w="1980" w:type="dxa"/>
          </w:tcPr>
          <w:p w14:paraId="5837F684"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Power supply</w:t>
            </w:r>
          </w:p>
        </w:tc>
        <w:tc>
          <w:tcPr>
            <w:tcW w:w="5655" w:type="dxa"/>
          </w:tcPr>
          <w:p w14:paraId="75F9173E"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PC must be equipped with a power supply compatible with PC suitable for use in the Ukraine and sufficient for powering the PC and its components under full load.</w:t>
            </w:r>
          </w:p>
        </w:tc>
        <w:tc>
          <w:tcPr>
            <w:tcW w:w="5228" w:type="dxa"/>
            <w:tcBorders>
              <w:right w:val="single" w:sz="4" w:space="0" w:color="9CC2E5"/>
            </w:tcBorders>
          </w:tcPr>
          <w:p w14:paraId="6FFD97F0"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The supplier declares compliance with this requirement in section 6 of the Tender </w:t>
            </w:r>
            <w:proofErr w:type="gramStart"/>
            <w:r w:rsidRPr="00E41FE1">
              <w:rPr>
                <w:rFonts w:ascii="Calibri" w:eastAsia="Arial" w:hAnsi="Calibri" w:cs="Calibri"/>
                <w:lang w:val="en-GB"/>
              </w:rPr>
              <w:t>form;</w:t>
            </w:r>
            <w:proofErr w:type="gramEnd"/>
          </w:p>
          <w:p w14:paraId="6EBABA1C"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0FD47396" w14:textId="77777777" w:rsidTr="00E41FE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0F586CC3" w14:textId="77777777" w:rsidR="00E41FE1" w:rsidRPr="00E41FE1" w:rsidRDefault="00E41FE1" w:rsidP="00E41FE1">
            <w:pPr>
              <w:spacing w:after="120"/>
              <w:jc w:val="both"/>
              <w:rPr>
                <w:rFonts w:ascii="Calibri" w:eastAsia="Arial" w:hAnsi="Calibri" w:cs="Calibri"/>
                <w:lang w:val="en-GB"/>
              </w:rPr>
            </w:pPr>
            <w:r w:rsidRPr="00E41FE1">
              <w:rPr>
                <w:rFonts w:ascii="Calibri" w:eastAsia="Arial" w:hAnsi="Calibri" w:cs="Calibri"/>
                <w:lang w:val="en-GB"/>
              </w:rPr>
              <w:t>2.1.9.</w:t>
            </w:r>
          </w:p>
        </w:tc>
        <w:tc>
          <w:tcPr>
            <w:tcW w:w="1980" w:type="dxa"/>
          </w:tcPr>
          <w:p w14:paraId="4E513F9E"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Security Chip</w:t>
            </w:r>
          </w:p>
        </w:tc>
        <w:tc>
          <w:tcPr>
            <w:tcW w:w="5655" w:type="dxa"/>
          </w:tcPr>
          <w:p w14:paraId="1E0274E1"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TPM 2.0 security chip (firmware-based or discrete), compatible with Microsoft Windows 11.</w:t>
            </w:r>
          </w:p>
        </w:tc>
        <w:tc>
          <w:tcPr>
            <w:tcW w:w="5228" w:type="dxa"/>
            <w:tcBorders>
              <w:right w:val="single" w:sz="4" w:space="0" w:color="9CC2E5"/>
            </w:tcBorders>
          </w:tcPr>
          <w:p w14:paraId="5F4AA577"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The supplier declares compliance with this requirement in section 6 of the Tender </w:t>
            </w:r>
            <w:proofErr w:type="gramStart"/>
            <w:r w:rsidRPr="00E41FE1">
              <w:rPr>
                <w:rFonts w:ascii="Calibri" w:eastAsia="Arial" w:hAnsi="Calibri" w:cs="Calibri"/>
                <w:lang w:val="en-GB"/>
              </w:rPr>
              <w:t>form;</w:t>
            </w:r>
            <w:proofErr w:type="gramEnd"/>
          </w:p>
          <w:p w14:paraId="4DBABC3E"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378C0523"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64630BE5" w14:textId="77777777" w:rsidR="00E41FE1" w:rsidRPr="00E41FE1" w:rsidRDefault="00E41FE1" w:rsidP="00E41FE1">
            <w:pPr>
              <w:spacing w:after="120"/>
              <w:jc w:val="both"/>
              <w:rPr>
                <w:rFonts w:ascii="Calibri" w:eastAsia="Arial" w:hAnsi="Calibri" w:cs="Calibri"/>
                <w:lang w:val="en-GB"/>
              </w:rPr>
            </w:pPr>
            <w:r w:rsidRPr="00E41FE1">
              <w:rPr>
                <w:rFonts w:ascii="Calibri" w:eastAsia="Arial" w:hAnsi="Calibri" w:cs="Calibri"/>
                <w:lang w:val="en-GB"/>
              </w:rPr>
              <w:t>2.1.10.</w:t>
            </w:r>
          </w:p>
        </w:tc>
        <w:tc>
          <w:tcPr>
            <w:tcW w:w="1980" w:type="dxa"/>
          </w:tcPr>
          <w:p w14:paraId="46CC3831"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Keyboard and Mice</w:t>
            </w:r>
          </w:p>
        </w:tc>
        <w:tc>
          <w:tcPr>
            <w:tcW w:w="5655" w:type="dxa"/>
          </w:tcPr>
          <w:p w14:paraId="23948E23"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1 pc. wired keyboard (full-size layout).</w:t>
            </w:r>
          </w:p>
          <w:p w14:paraId="151DA27E"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Latin (QWERTY) letters must be present.</w:t>
            </w:r>
          </w:p>
          <w:p w14:paraId="2CEF8415"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Ukrainian Cyrillic letters must be present on the keys (Ukrainian Cyrillic letters must be factory printed)</w:t>
            </w:r>
          </w:p>
          <w:p w14:paraId="7BAAD7F7"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p w14:paraId="642C23BA"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1 pc. wired type of mouse.</w:t>
            </w:r>
          </w:p>
        </w:tc>
        <w:tc>
          <w:tcPr>
            <w:tcW w:w="5228" w:type="dxa"/>
            <w:tcBorders>
              <w:right w:val="single" w:sz="4" w:space="0" w:color="9CC2E5"/>
            </w:tcBorders>
          </w:tcPr>
          <w:p w14:paraId="0C63804C"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The supplier declares compliance with this requirement in section 6 of the Tender </w:t>
            </w:r>
            <w:proofErr w:type="gramStart"/>
            <w:r w:rsidRPr="00E41FE1">
              <w:rPr>
                <w:rFonts w:ascii="Calibri" w:eastAsia="Arial" w:hAnsi="Calibri" w:cs="Calibri"/>
                <w:lang w:val="en-GB"/>
              </w:rPr>
              <w:t>form;</w:t>
            </w:r>
            <w:proofErr w:type="gramEnd"/>
          </w:p>
          <w:p w14:paraId="603DA266"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7BB2E4BB" w14:textId="77777777" w:rsidTr="00E41FE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11ADE0A4" w14:textId="77777777" w:rsidR="00E41FE1" w:rsidRPr="00E41FE1" w:rsidRDefault="00E41FE1" w:rsidP="00E41FE1">
            <w:pPr>
              <w:spacing w:after="120"/>
              <w:jc w:val="both"/>
              <w:rPr>
                <w:rFonts w:ascii="Calibri" w:eastAsia="Arial" w:hAnsi="Calibri" w:cs="Calibri"/>
                <w:lang w:val="en-GB"/>
              </w:rPr>
            </w:pPr>
            <w:r w:rsidRPr="00E41FE1">
              <w:rPr>
                <w:rFonts w:ascii="Calibri" w:eastAsia="Arial" w:hAnsi="Calibri" w:cs="Calibri"/>
                <w:lang w:val="en-GB"/>
              </w:rPr>
              <w:t>2.1.11.</w:t>
            </w:r>
          </w:p>
        </w:tc>
        <w:tc>
          <w:tcPr>
            <w:tcW w:w="1980" w:type="dxa"/>
          </w:tcPr>
          <w:p w14:paraId="568FADA6"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PC case type</w:t>
            </w:r>
          </w:p>
        </w:tc>
        <w:tc>
          <w:tcPr>
            <w:tcW w:w="5655" w:type="dxa"/>
          </w:tcPr>
          <w:p w14:paraId="61058A60"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Not larger than ATX (</w:t>
            </w:r>
            <w:proofErr w:type="spellStart"/>
            <w:r w:rsidRPr="00E41FE1">
              <w:rPr>
                <w:rFonts w:ascii="Calibri" w:eastAsia="Arial" w:hAnsi="Calibri" w:cs="Calibri"/>
                <w:lang w:val="en-GB"/>
              </w:rPr>
              <w:t>midiTower</w:t>
            </w:r>
            <w:proofErr w:type="spellEnd"/>
            <w:r w:rsidRPr="00E41FE1">
              <w:rPr>
                <w:rFonts w:ascii="Calibri" w:eastAsia="Arial" w:hAnsi="Calibri" w:cs="Calibri"/>
                <w:lang w:val="en-GB"/>
              </w:rPr>
              <w:t xml:space="preserve">). </w:t>
            </w:r>
          </w:p>
          <w:p w14:paraId="2C9A733F"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p>
        </w:tc>
        <w:tc>
          <w:tcPr>
            <w:tcW w:w="5228" w:type="dxa"/>
            <w:tcBorders>
              <w:right w:val="single" w:sz="4" w:space="0" w:color="9CC2E5"/>
            </w:tcBorders>
          </w:tcPr>
          <w:p w14:paraId="3C4400B8"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The supplier declares compliance with this requirement in section 6 of the Tender </w:t>
            </w:r>
            <w:proofErr w:type="gramStart"/>
            <w:r w:rsidRPr="00E41FE1">
              <w:rPr>
                <w:rFonts w:ascii="Calibri" w:eastAsia="Arial" w:hAnsi="Calibri" w:cs="Calibri"/>
                <w:lang w:val="en-GB"/>
              </w:rPr>
              <w:t>form;</w:t>
            </w:r>
            <w:proofErr w:type="gramEnd"/>
          </w:p>
          <w:p w14:paraId="17DC5B9A"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665EF1E2"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18FDC635" w14:textId="77777777" w:rsidR="00E41FE1" w:rsidRPr="00E41FE1" w:rsidRDefault="00E41FE1" w:rsidP="00E41FE1">
            <w:pPr>
              <w:spacing w:after="120"/>
              <w:jc w:val="both"/>
              <w:rPr>
                <w:rFonts w:ascii="Calibri" w:eastAsia="Arial" w:hAnsi="Calibri" w:cs="Calibri"/>
                <w:lang w:val="en-GB"/>
              </w:rPr>
            </w:pPr>
            <w:r w:rsidRPr="00E41FE1">
              <w:rPr>
                <w:rFonts w:ascii="Calibri" w:eastAsia="Arial" w:hAnsi="Calibri" w:cs="Calibri"/>
                <w:lang w:val="en-GB"/>
              </w:rPr>
              <w:t>2.1.13.</w:t>
            </w:r>
          </w:p>
        </w:tc>
        <w:tc>
          <w:tcPr>
            <w:tcW w:w="1980" w:type="dxa"/>
          </w:tcPr>
          <w:p w14:paraId="5AA9A4DC"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Operating system </w:t>
            </w:r>
          </w:p>
        </w:tc>
        <w:tc>
          <w:tcPr>
            <w:tcW w:w="5655" w:type="dxa"/>
          </w:tcPr>
          <w:p w14:paraId="3926824F"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PC must be compatible with the Microsoft Windows (latest version at the time of delivery) operating system (OS).</w:t>
            </w:r>
          </w:p>
          <w:p w14:paraId="1561EA3E"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Microsoft Windows 11 Professional or equivalent (OEM, latest version) license. </w:t>
            </w:r>
          </w:p>
          <w:p w14:paraId="68640252"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OS must be preinstalled on the PC.</w:t>
            </w:r>
          </w:p>
        </w:tc>
        <w:tc>
          <w:tcPr>
            <w:tcW w:w="5228" w:type="dxa"/>
            <w:tcBorders>
              <w:right w:val="single" w:sz="4" w:space="0" w:color="9CC2E5"/>
            </w:tcBorders>
          </w:tcPr>
          <w:p w14:paraId="5FB9EDA9"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The supplier declares compliance with this requirement in section 6 of the Tender </w:t>
            </w:r>
            <w:proofErr w:type="gramStart"/>
            <w:r w:rsidRPr="00E41FE1">
              <w:rPr>
                <w:rFonts w:ascii="Calibri" w:eastAsia="Arial" w:hAnsi="Calibri" w:cs="Calibri"/>
                <w:lang w:val="en-GB"/>
              </w:rPr>
              <w:t>form;</w:t>
            </w:r>
            <w:proofErr w:type="gramEnd"/>
          </w:p>
          <w:p w14:paraId="7ADF5F7B"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7360B6EC" w14:textId="77777777" w:rsidTr="00E41FE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63726336" w14:textId="77777777" w:rsidR="00E41FE1" w:rsidRPr="00E41FE1" w:rsidRDefault="00E41FE1" w:rsidP="00E41FE1">
            <w:pPr>
              <w:spacing w:after="120"/>
              <w:ind w:left="164"/>
              <w:jc w:val="both"/>
              <w:rPr>
                <w:rFonts w:ascii="Calibri" w:eastAsia="Arial" w:hAnsi="Calibri" w:cs="Calibri"/>
                <w:highlight w:val="yellow"/>
                <w:lang w:val="en-GB"/>
              </w:rPr>
            </w:pPr>
            <w:bookmarkStart w:id="8" w:name="_Hlk220942330"/>
            <w:r w:rsidRPr="00E41FE1">
              <w:rPr>
                <w:rFonts w:ascii="Calibri" w:eastAsia="Arial" w:hAnsi="Calibri" w:cs="Calibri"/>
                <w:lang w:val="en-GB"/>
              </w:rPr>
              <w:t>2.2.</w:t>
            </w:r>
          </w:p>
        </w:tc>
        <w:tc>
          <w:tcPr>
            <w:tcW w:w="12863" w:type="dxa"/>
            <w:gridSpan w:val="3"/>
            <w:tcBorders>
              <w:right w:val="single" w:sz="4" w:space="0" w:color="9CC2E5"/>
            </w:tcBorders>
          </w:tcPr>
          <w:p w14:paraId="3654EEFA"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E41FE1">
              <w:rPr>
                <w:rFonts w:ascii="Calibri" w:eastAsia="Arial" w:hAnsi="Calibri" w:cs="Calibri"/>
                <w:b/>
                <w:lang w:val="en-GB"/>
              </w:rPr>
              <w:t>Monitor technical requirements:</w:t>
            </w:r>
          </w:p>
        </w:tc>
      </w:tr>
      <w:bookmarkEnd w:id="8"/>
      <w:tr w:rsidR="00E41FE1" w:rsidRPr="00E41FE1" w14:paraId="4BD8D8DA"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60566E39" w14:textId="77777777" w:rsidR="00E41FE1" w:rsidRPr="00E41FE1" w:rsidRDefault="00E41FE1" w:rsidP="00E41FE1">
            <w:pPr>
              <w:spacing w:after="120"/>
              <w:jc w:val="both"/>
              <w:rPr>
                <w:rFonts w:ascii="Calibri" w:eastAsia="Arial" w:hAnsi="Calibri" w:cs="Calibri"/>
                <w:lang w:val="en-GB"/>
              </w:rPr>
            </w:pPr>
            <w:r w:rsidRPr="00E41FE1">
              <w:rPr>
                <w:rFonts w:ascii="Calibri" w:eastAsia="Arial" w:hAnsi="Calibri" w:cs="Calibri"/>
                <w:lang w:val="en-GB"/>
              </w:rPr>
              <w:t>2.2.1.</w:t>
            </w:r>
          </w:p>
        </w:tc>
        <w:tc>
          <w:tcPr>
            <w:tcW w:w="1980" w:type="dxa"/>
          </w:tcPr>
          <w:p w14:paraId="6ECF6F86"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Quantity</w:t>
            </w:r>
          </w:p>
        </w:tc>
        <w:tc>
          <w:tcPr>
            <w:tcW w:w="5655" w:type="dxa"/>
          </w:tcPr>
          <w:p w14:paraId="26F65A52" w14:textId="77777777" w:rsidR="00E41FE1" w:rsidRPr="00E41FE1" w:rsidRDefault="00E41FE1" w:rsidP="00E41FE1">
            <w:pPr>
              <w:ind w:left="252"/>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20 pieces</w:t>
            </w:r>
          </w:p>
        </w:tc>
        <w:tc>
          <w:tcPr>
            <w:tcW w:w="5228" w:type="dxa"/>
            <w:tcBorders>
              <w:right w:val="single" w:sz="4" w:space="0" w:color="9CC2E5"/>
            </w:tcBorders>
          </w:tcPr>
          <w:p w14:paraId="53F3D255"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rPr>
              <w:t>The supplier declares compliance with this requirement in section 6 of the Tender form.</w:t>
            </w:r>
          </w:p>
        </w:tc>
      </w:tr>
      <w:tr w:rsidR="00E41FE1" w:rsidRPr="00E41FE1" w14:paraId="0AA57794" w14:textId="77777777" w:rsidTr="00E41FE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5903F218" w14:textId="77777777" w:rsidR="00E41FE1" w:rsidRPr="00E41FE1" w:rsidRDefault="00E41FE1" w:rsidP="00E41FE1">
            <w:pPr>
              <w:spacing w:after="120"/>
              <w:jc w:val="both"/>
              <w:rPr>
                <w:rFonts w:ascii="Calibri" w:eastAsia="Arial" w:hAnsi="Calibri" w:cs="Calibri"/>
                <w:lang w:val="en-GB"/>
              </w:rPr>
            </w:pPr>
            <w:r w:rsidRPr="00E41FE1">
              <w:rPr>
                <w:rFonts w:ascii="Calibri" w:eastAsia="Arial" w:hAnsi="Calibri" w:cs="Calibri"/>
                <w:lang w:val="en-GB"/>
              </w:rPr>
              <w:t>2.2.2.</w:t>
            </w:r>
          </w:p>
        </w:tc>
        <w:tc>
          <w:tcPr>
            <w:tcW w:w="1980" w:type="dxa"/>
          </w:tcPr>
          <w:p w14:paraId="076B66D4"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Screen </w:t>
            </w:r>
          </w:p>
        </w:tc>
        <w:tc>
          <w:tcPr>
            <w:tcW w:w="5655" w:type="dxa"/>
          </w:tcPr>
          <w:p w14:paraId="3E5479E7" w14:textId="77777777" w:rsidR="00E41FE1" w:rsidRPr="00E41FE1" w:rsidRDefault="00E41FE1" w:rsidP="00E41FE1">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Not less than 24 inches. </w:t>
            </w:r>
          </w:p>
          <w:p w14:paraId="49D5772C" w14:textId="77777777" w:rsidR="00E41FE1" w:rsidRPr="00E41FE1" w:rsidRDefault="00E41FE1" w:rsidP="00E41FE1">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Calibri"/>
                <w:b/>
                <w:lang w:val="en-GB"/>
              </w:rPr>
            </w:pPr>
            <w:r w:rsidRPr="00E41FE1">
              <w:rPr>
                <w:rFonts w:ascii="Calibri" w:eastAsia="Arial" w:hAnsi="Calibri" w:cs="Calibri"/>
                <w:lang w:val="en-GB"/>
              </w:rPr>
              <w:t>Flat screen (no curved screen monitors can be offered).</w:t>
            </w:r>
          </w:p>
        </w:tc>
        <w:tc>
          <w:tcPr>
            <w:tcW w:w="5228" w:type="dxa"/>
            <w:tcBorders>
              <w:right w:val="single" w:sz="4" w:space="0" w:color="9CC2E5"/>
            </w:tcBorders>
          </w:tcPr>
          <w:p w14:paraId="1D49AE2D"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2EABA9FF"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05EA7FE9"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08E91760" w14:textId="77777777" w:rsidR="00E41FE1" w:rsidRPr="00E41FE1" w:rsidRDefault="00E41FE1" w:rsidP="00E41FE1">
            <w:pPr>
              <w:spacing w:after="120"/>
              <w:jc w:val="both"/>
              <w:rPr>
                <w:rFonts w:ascii="Calibri" w:eastAsia="Arial" w:hAnsi="Calibri" w:cs="Calibri"/>
                <w:lang w:val="en-GB"/>
              </w:rPr>
            </w:pPr>
            <w:r w:rsidRPr="00E41FE1">
              <w:rPr>
                <w:rFonts w:ascii="Calibri" w:eastAsia="Arial" w:hAnsi="Calibri" w:cs="Calibri"/>
                <w:lang w:val="en-GB"/>
              </w:rPr>
              <w:t>2.2.3.</w:t>
            </w:r>
          </w:p>
        </w:tc>
        <w:tc>
          <w:tcPr>
            <w:tcW w:w="1980" w:type="dxa"/>
          </w:tcPr>
          <w:p w14:paraId="71327099"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Features</w:t>
            </w:r>
          </w:p>
          <w:p w14:paraId="37169CA9"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5655" w:type="dxa"/>
          </w:tcPr>
          <w:p w14:paraId="7984DBA1"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Not less than:</w:t>
            </w:r>
          </w:p>
          <w:p w14:paraId="78EAA054" w14:textId="77777777" w:rsidR="00E41FE1" w:rsidRPr="00E41FE1" w:rsidRDefault="00E41FE1" w:rsidP="00E41FE1">
            <w:pPr>
              <w:numPr>
                <w:ilvl w:val="0"/>
                <w:numId w:val="4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Resolution - 1920 x 1080</w:t>
            </w:r>
          </w:p>
          <w:p w14:paraId="5C15A5A2" w14:textId="77777777" w:rsidR="00E41FE1" w:rsidRPr="00E41FE1" w:rsidRDefault="00E41FE1" w:rsidP="00E41FE1">
            <w:pPr>
              <w:numPr>
                <w:ilvl w:val="0"/>
                <w:numId w:val="4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Contrast Ratio - 1:1000.</w:t>
            </w:r>
          </w:p>
          <w:p w14:paraId="45802014" w14:textId="77777777" w:rsidR="00E41FE1" w:rsidRPr="00E41FE1" w:rsidRDefault="00E41FE1" w:rsidP="00E41FE1">
            <w:pPr>
              <w:numPr>
                <w:ilvl w:val="0"/>
                <w:numId w:val="4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Refresh rate - 75 Hz.</w:t>
            </w:r>
          </w:p>
          <w:p w14:paraId="5F5B6C24" w14:textId="77777777" w:rsidR="00E41FE1" w:rsidRPr="00E41FE1" w:rsidRDefault="00E41FE1" w:rsidP="00E41FE1">
            <w:pPr>
              <w:numPr>
                <w:ilvl w:val="0"/>
                <w:numId w:val="4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Brightness - 250 cd/m².</w:t>
            </w:r>
          </w:p>
          <w:p w14:paraId="515088DA" w14:textId="77777777" w:rsidR="00E41FE1" w:rsidRPr="00E41FE1" w:rsidRDefault="00E41FE1" w:rsidP="00E41FE1">
            <w:pPr>
              <w:numPr>
                <w:ilvl w:val="0"/>
                <w:numId w:val="4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Interfaces/ports - 1 x HDMI, 1 x Display port or compatible with other PC video output, at least 1 cable for connection to the PC, matching ports on PC and monitor must be included with the monitor.</w:t>
            </w:r>
            <w:r w:rsidRPr="00E41FE1">
              <w:rPr>
                <w:rFonts w:ascii="Calibri" w:eastAsia="Arial" w:hAnsi="Calibri" w:cs="Calibri"/>
                <w:i/>
                <w:iCs/>
                <w:lang w:val="en-GB"/>
              </w:rPr>
              <w:t xml:space="preserve">  </w:t>
            </w:r>
          </w:p>
        </w:tc>
        <w:tc>
          <w:tcPr>
            <w:tcW w:w="5228" w:type="dxa"/>
            <w:tcBorders>
              <w:right w:val="single" w:sz="4" w:space="0" w:color="9CC2E5"/>
            </w:tcBorders>
          </w:tcPr>
          <w:p w14:paraId="199F02FE"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04427E0E"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0DB895ED"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1039B031" w14:textId="77777777" w:rsidR="00E41FE1" w:rsidRPr="00E41FE1" w:rsidRDefault="00E41FE1" w:rsidP="00E41FE1">
            <w:pPr>
              <w:spacing w:after="120"/>
              <w:ind w:left="164"/>
              <w:jc w:val="both"/>
              <w:rPr>
                <w:rFonts w:ascii="Calibri" w:eastAsia="Arial" w:hAnsi="Calibri" w:cs="Calibri"/>
                <w:highlight w:val="yellow"/>
                <w:lang w:val="en-GB"/>
              </w:rPr>
            </w:pPr>
            <w:r w:rsidRPr="00E41FE1">
              <w:rPr>
                <w:rFonts w:ascii="Calibri" w:eastAsia="Arial" w:hAnsi="Calibri" w:cs="Calibri"/>
                <w:lang w:val="en-GB"/>
              </w:rPr>
              <w:t>2.3.</w:t>
            </w:r>
          </w:p>
        </w:tc>
        <w:tc>
          <w:tcPr>
            <w:tcW w:w="12863" w:type="dxa"/>
            <w:gridSpan w:val="3"/>
          </w:tcPr>
          <w:p w14:paraId="1028F12A"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E41FE1">
              <w:rPr>
                <w:rFonts w:ascii="Calibri" w:eastAsia="Arial" w:hAnsi="Calibri" w:cs="Calibri"/>
                <w:b/>
                <w:lang w:val="en-GB"/>
              </w:rPr>
              <w:t>Printer technical requirements:</w:t>
            </w:r>
          </w:p>
        </w:tc>
      </w:tr>
      <w:tr w:rsidR="00E41FE1" w:rsidRPr="00E41FE1" w14:paraId="32355738"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7D5C6B61" w14:textId="77777777" w:rsidR="00E41FE1" w:rsidRPr="00E41FE1" w:rsidRDefault="00E41FE1" w:rsidP="00E41FE1">
            <w:pPr>
              <w:spacing w:after="120"/>
              <w:ind w:left="164"/>
              <w:jc w:val="both"/>
              <w:rPr>
                <w:rFonts w:ascii="Calibri" w:eastAsia="Arial" w:hAnsi="Calibri" w:cs="Calibri"/>
                <w:color w:val="000000"/>
                <w:lang w:val="en-GB"/>
              </w:rPr>
            </w:pPr>
            <w:r w:rsidRPr="00E41FE1">
              <w:rPr>
                <w:rFonts w:ascii="Calibri" w:eastAsia="Arial" w:hAnsi="Calibri" w:cs="Calibri"/>
                <w:color w:val="000000"/>
                <w:lang w:val="en-GB"/>
              </w:rPr>
              <w:t>2.3.1.</w:t>
            </w:r>
          </w:p>
        </w:tc>
        <w:tc>
          <w:tcPr>
            <w:tcW w:w="1980" w:type="dxa"/>
          </w:tcPr>
          <w:p w14:paraId="5D90509D"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Quantity</w:t>
            </w:r>
          </w:p>
        </w:tc>
        <w:tc>
          <w:tcPr>
            <w:tcW w:w="5655" w:type="dxa"/>
          </w:tcPr>
          <w:p w14:paraId="047171ED"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5 pieces</w:t>
            </w:r>
          </w:p>
        </w:tc>
        <w:tc>
          <w:tcPr>
            <w:tcW w:w="5228" w:type="dxa"/>
            <w:tcBorders>
              <w:right w:val="single" w:sz="4" w:space="0" w:color="9CC2E5"/>
            </w:tcBorders>
          </w:tcPr>
          <w:p w14:paraId="0F2C513D"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lang w:val="en-GB"/>
              </w:rPr>
            </w:pPr>
            <w:r w:rsidRPr="00E41FE1">
              <w:rPr>
                <w:rFonts w:ascii="Calibri" w:eastAsia="Arial" w:hAnsi="Calibri" w:cs="Calibri"/>
                <w:color w:val="000000"/>
              </w:rPr>
              <w:t>The supplier declares compliance with this requirement in section 6 of the Tender form.</w:t>
            </w:r>
          </w:p>
        </w:tc>
      </w:tr>
      <w:tr w:rsidR="00E41FE1" w:rsidRPr="00E41FE1" w14:paraId="271E14CD"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435FD2D0"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color w:val="000000"/>
                <w:lang w:val="en-GB"/>
              </w:rPr>
              <w:t>2.3.2.</w:t>
            </w:r>
          </w:p>
        </w:tc>
        <w:tc>
          <w:tcPr>
            <w:tcW w:w="1980" w:type="dxa"/>
          </w:tcPr>
          <w:p w14:paraId="4E275CBD"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rPr>
              <w:t>Method of operation</w:t>
            </w:r>
          </w:p>
        </w:tc>
        <w:tc>
          <w:tcPr>
            <w:tcW w:w="5655" w:type="dxa"/>
          </w:tcPr>
          <w:p w14:paraId="571D9D12"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Ink color print</w:t>
            </w:r>
          </w:p>
          <w:p w14:paraId="261F9049"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p>
          <w:p w14:paraId="23EF04B5"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p>
        </w:tc>
        <w:tc>
          <w:tcPr>
            <w:tcW w:w="5228" w:type="dxa"/>
          </w:tcPr>
          <w:p w14:paraId="23945279"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0C2CA0B6"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7AA2A74C"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4810B62B"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color w:val="000000"/>
                <w:lang w:val="en-GB"/>
              </w:rPr>
              <w:t>2.3.3.</w:t>
            </w:r>
          </w:p>
        </w:tc>
        <w:tc>
          <w:tcPr>
            <w:tcW w:w="1980" w:type="dxa"/>
          </w:tcPr>
          <w:p w14:paraId="44296437"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Features </w:t>
            </w:r>
          </w:p>
        </w:tc>
        <w:tc>
          <w:tcPr>
            <w:tcW w:w="5655" w:type="dxa"/>
          </w:tcPr>
          <w:p w14:paraId="02F66E99"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Not less than:</w:t>
            </w:r>
          </w:p>
          <w:p w14:paraId="42FD842D" w14:textId="77777777" w:rsidR="00E41FE1" w:rsidRPr="00E41FE1" w:rsidRDefault="00E41FE1" w:rsidP="00E41FE1">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Supported Input – output interfaces as a minimum USB and Ethernet interfaces must be supported. </w:t>
            </w:r>
          </w:p>
          <w:p w14:paraId="12C48CB7" w14:textId="77777777" w:rsidR="00E41FE1" w:rsidRPr="00E41FE1" w:rsidRDefault="00E41FE1" w:rsidP="00E41FE1">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Printing requirements - Printing resolution not less than 1200 x 1200 dpi.  </w:t>
            </w:r>
          </w:p>
          <w:p w14:paraId="19571536" w14:textId="77777777" w:rsidR="00E41FE1" w:rsidRPr="00E41FE1" w:rsidRDefault="00E41FE1" w:rsidP="00E41FE1">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Printing speed in color </w:t>
            </w:r>
            <w:proofErr w:type="gramStart"/>
            <w:r w:rsidRPr="00E41FE1">
              <w:rPr>
                <w:rFonts w:ascii="Calibri" w:eastAsia="Arial" w:hAnsi="Calibri" w:cs="Calibri"/>
                <w:color w:val="000000"/>
              </w:rPr>
              <w:t>not</w:t>
            </w:r>
            <w:proofErr w:type="gramEnd"/>
            <w:r w:rsidRPr="00E41FE1">
              <w:rPr>
                <w:rFonts w:ascii="Calibri" w:eastAsia="Arial" w:hAnsi="Calibri" w:cs="Calibri"/>
                <w:color w:val="000000"/>
              </w:rPr>
              <w:t xml:space="preserve"> less than 4 A4 pages/min.</w:t>
            </w:r>
          </w:p>
          <w:p w14:paraId="3CD56C18" w14:textId="77777777" w:rsidR="00E41FE1" w:rsidRPr="00E41FE1" w:rsidRDefault="00E41FE1" w:rsidP="00E41FE1">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Number of closed paper trays - at least 1.</w:t>
            </w:r>
          </w:p>
          <w:p w14:paraId="62A0A664" w14:textId="77777777" w:rsidR="00E41FE1" w:rsidRPr="00E41FE1" w:rsidRDefault="00E41FE1" w:rsidP="00E41FE1">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Paper formats: at least A4, A5, A6.</w:t>
            </w:r>
          </w:p>
          <w:p w14:paraId="481C23B8" w14:textId="77777777" w:rsidR="00E41FE1" w:rsidRPr="00E41FE1" w:rsidRDefault="00E41FE1" w:rsidP="00E41FE1">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The printer's ink supply system must ensure that at least 5000 color A4 pages can be printed with one full set of ink supplied by the manufacturer. The number of pages must be based on the manufacturer's official data.</w:t>
            </w:r>
          </w:p>
        </w:tc>
        <w:tc>
          <w:tcPr>
            <w:tcW w:w="5228" w:type="dxa"/>
          </w:tcPr>
          <w:p w14:paraId="7A931811"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780F364A"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0E5AD329"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4CF8F689"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color w:val="000000"/>
                <w:lang w:val="en-GB"/>
              </w:rPr>
              <w:t>2.3.4.</w:t>
            </w:r>
          </w:p>
        </w:tc>
        <w:tc>
          <w:tcPr>
            <w:tcW w:w="1980" w:type="dxa"/>
          </w:tcPr>
          <w:p w14:paraId="0616BD37"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Compatible operating systems and other printing services requirements</w:t>
            </w:r>
          </w:p>
        </w:tc>
        <w:tc>
          <w:tcPr>
            <w:tcW w:w="5655" w:type="dxa"/>
          </w:tcPr>
          <w:p w14:paraId="3165997C"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Windows family operating systems (must be compatible with operating system offered for personal computers or </w:t>
            </w:r>
            <w:proofErr w:type="gramStart"/>
            <w:r w:rsidRPr="00E41FE1">
              <w:rPr>
                <w:rFonts w:ascii="Calibri" w:eastAsia="Arial" w:hAnsi="Calibri" w:cs="Calibri"/>
                <w:color w:val="000000"/>
              </w:rPr>
              <w:t>newer</w:t>
            </w:r>
            <w:proofErr w:type="gramEnd"/>
            <w:r w:rsidRPr="00E41FE1">
              <w:rPr>
                <w:rFonts w:ascii="Calibri" w:eastAsia="Arial" w:hAnsi="Calibri" w:cs="Calibri"/>
                <w:color w:val="000000"/>
              </w:rPr>
              <w:t>) must be supported.</w:t>
            </w:r>
          </w:p>
        </w:tc>
        <w:tc>
          <w:tcPr>
            <w:tcW w:w="5228" w:type="dxa"/>
          </w:tcPr>
          <w:p w14:paraId="21BDEDDC"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69A43A63"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4D639540"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color w:val="000000"/>
                <w:lang w:val="en-GB"/>
              </w:rPr>
              <w:t>2.3.5.</w:t>
            </w:r>
          </w:p>
        </w:tc>
        <w:tc>
          <w:tcPr>
            <w:tcW w:w="1980" w:type="dxa"/>
          </w:tcPr>
          <w:p w14:paraId="00618B6D"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Power adapter</w:t>
            </w:r>
            <w:r w:rsidRPr="00E41FE1">
              <w:rPr>
                <w:rFonts w:ascii="Calibri" w:eastAsia="Arial" w:hAnsi="Calibri" w:cs="Times New Roman"/>
                <w:color w:val="000000"/>
              </w:rPr>
              <w:t xml:space="preserve"> </w:t>
            </w:r>
          </w:p>
        </w:tc>
        <w:tc>
          <w:tcPr>
            <w:tcW w:w="5655" w:type="dxa"/>
          </w:tcPr>
          <w:p w14:paraId="392E798A"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Printer must be equipped with a power adapter/cable compatible with printer and suitable for use in the Ukraine.</w:t>
            </w:r>
          </w:p>
        </w:tc>
        <w:tc>
          <w:tcPr>
            <w:tcW w:w="5228" w:type="dxa"/>
          </w:tcPr>
          <w:p w14:paraId="46F96BAA"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650555AD"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5C60DBCD" w14:textId="77777777" w:rsidR="00E41FE1" w:rsidRPr="00E41FE1" w:rsidRDefault="00E41FE1" w:rsidP="00E41FE1">
            <w:pPr>
              <w:spacing w:after="120"/>
              <w:ind w:left="164"/>
              <w:jc w:val="both"/>
              <w:rPr>
                <w:rFonts w:ascii="Calibri" w:eastAsia="Arial" w:hAnsi="Calibri" w:cs="Calibri"/>
                <w:highlight w:val="yellow"/>
                <w:lang w:val="en-GB"/>
              </w:rPr>
            </w:pPr>
            <w:r w:rsidRPr="00E41FE1">
              <w:rPr>
                <w:rFonts w:ascii="Calibri" w:eastAsia="Arial" w:hAnsi="Calibri" w:cs="Calibri"/>
                <w:lang w:val="en-GB"/>
              </w:rPr>
              <w:t>2.4.</w:t>
            </w:r>
          </w:p>
        </w:tc>
        <w:tc>
          <w:tcPr>
            <w:tcW w:w="12863" w:type="dxa"/>
            <w:gridSpan w:val="3"/>
          </w:tcPr>
          <w:p w14:paraId="0ADD40A3"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E41FE1">
              <w:rPr>
                <w:rFonts w:ascii="Calibri" w:eastAsia="Arial" w:hAnsi="Calibri" w:cs="Calibri"/>
                <w:b/>
                <w:lang w:val="en-GB"/>
              </w:rPr>
              <w:t>Multifunctional device technical requirements:</w:t>
            </w:r>
          </w:p>
        </w:tc>
      </w:tr>
      <w:tr w:rsidR="00E41FE1" w:rsidRPr="00E41FE1" w14:paraId="6CEE099E"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18B4AAFC" w14:textId="77777777" w:rsidR="00E41FE1" w:rsidRPr="00E41FE1" w:rsidRDefault="00E41FE1" w:rsidP="00E41FE1">
            <w:pPr>
              <w:spacing w:after="120"/>
              <w:ind w:left="164"/>
              <w:jc w:val="both"/>
              <w:rPr>
                <w:rFonts w:ascii="Calibri" w:eastAsia="Arial" w:hAnsi="Calibri" w:cs="Calibri"/>
                <w:color w:val="000000"/>
                <w:lang w:val="en-GB"/>
              </w:rPr>
            </w:pPr>
            <w:r w:rsidRPr="00E41FE1">
              <w:rPr>
                <w:rFonts w:ascii="Calibri" w:eastAsia="Arial" w:hAnsi="Calibri" w:cs="Calibri"/>
                <w:color w:val="000000"/>
                <w:lang w:val="en-GB"/>
              </w:rPr>
              <w:t>2.4.1.</w:t>
            </w:r>
          </w:p>
        </w:tc>
        <w:tc>
          <w:tcPr>
            <w:tcW w:w="1980" w:type="dxa"/>
          </w:tcPr>
          <w:p w14:paraId="661056EB"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Quantity</w:t>
            </w:r>
          </w:p>
        </w:tc>
        <w:tc>
          <w:tcPr>
            <w:tcW w:w="5655" w:type="dxa"/>
          </w:tcPr>
          <w:p w14:paraId="1BE35941"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15 pieces</w:t>
            </w:r>
          </w:p>
        </w:tc>
        <w:tc>
          <w:tcPr>
            <w:tcW w:w="5228" w:type="dxa"/>
            <w:tcBorders>
              <w:right w:val="single" w:sz="4" w:space="0" w:color="9CC2E5"/>
            </w:tcBorders>
          </w:tcPr>
          <w:p w14:paraId="7BE3CAF5"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lang w:val="en-GB"/>
              </w:rPr>
            </w:pPr>
            <w:r w:rsidRPr="00E41FE1">
              <w:rPr>
                <w:rFonts w:ascii="Calibri" w:eastAsia="Arial" w:hAnsi="Calibri" w:cs="Calibri"/>
                <w:color w:val="000000"/>
              </w:rPr>
              <w:t>The supplier declares compliance with this requirement in section 6 of the Tender form.</w:t>
            </w:r>
          </w:p>
        </w:tc>
      </w:tr>
      <w:tr w:rsidR="00E41FE1" w:rsidRPr="00E41FE1" w14:paraId="7106542A"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02F3F2E8"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color w:val="000000"/>
                <w:lang w:val="en-GB"/>
              </w:rPr>
              <w:t>2.4.2.</w:t>
            </w:r>
          </w:p>
        </w:tc>
        <w:tc>
          <w:tcPr>
            <w:tcW w:w="1980" w:type="dxa"/>
          </w:tcPr>
          <w:p w14:paraId="63BA4F2C"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rPr>
              <w:t>Method of operation</w:t>
            </w:r>
          </w:p>
        </w:tc>
        <w:tc>
          <w:tcPr>
            <w:tcW w:w="5655" w:type="dxa"/>
          </w:tcPr>
          <w:p w14:paraId="7D7C4138"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Ink color print</w:t>
            </w:r>
          </w:p>
          <w:p w14:paraId="22DF0A51"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p>
          <w:p w14:paraId="619B7A66"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p>
        </w:tc>
        <w:tc>
          <w:tcPr>
            <w:tcW w:w="5228" w:type="dxa"/>
          </w:tcPr>
          <w:p w14:paraId="24B38501"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16024B10"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26AFA87C"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1AD7C7AC"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color w:val="000000"/>
                <w:lang w:val="en-GB"/>
              </w:rPr>
              <w:t>2.4.3.</w:t>
            </w:r>
          </w:p>
        </w:tc>
        <w:tc>
          <w:tcPr>
            <w:tcW w:w="1980" w:type="dxa"/>
          </w:tcPr>
          <w:p w14:paraId="6313C110"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Features </w:t>
            </w:r>
          </w:p>
        </w:tc>
        <w:tc>
          <w:tcPr>
            <w:tcW w:w="5655" w:type="dxa"/>
          </w:tcPr>
          <w:p w14:paraId="07E269C5"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Not less than:</w:t>
            </w:r>
          </w:p>
          <w:p w14:paraId="14004DB6" w14:textId="77777777" w:rsidR="00E41FE1" w:rsidRPr="00E41FE1" w:rsidRDefault="00E41FE1" w:rsidP="00E41FE1">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Supported Input – </w:t>
            </w:r>
            <w:proofErr w:type="gramStart"/>
            <w:r w:rsidRPr="00E41FE1">
              <w:rPr>
                <w:rFonts w:ascii="Calibri" w:eastAsia="Arial" w:hAnsi="Calibri" w:cs="Calibri"/>
                <w:color w:val="000000"/>
              </w:rPr>
              <w:t>output  interfaces</w:t>
            </w:r>
            <w:proofErr w:type="gramEnd"/>
            <w:r w:rsidRPr="00E41FE1">
              <w:rPr>
                <w:rFonts w:ascii="Calibri" w:eastAsia="Arial" w:hAnsi="Calibri" w:cs="Calibri"/>
                <w:color w:val="000000"/>
              </w:rPr>
              <w:t xml:space="preserve"> as a minimum USB and Ethernet interfaces must be supported. </w:t>
            </w:r>
          </w:p>
          <w:p w14:paraId="6AB1F9DC" w14:textId="77777777" w:rsidR="00E41FE1" w:rsidRPr="00E41FE1" w:rsidRDefault="00E41FE1" w:rsidP="00E41FE1">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Printing requirements - Printing resolution not less than 1200 x 1200 dpi.  </w:t>
            </w:r>
          </w:p>
          <w:p w14:paraId="48CB5659" w14:textId="77777777" w:rsidR="00E41FE1" w:rsidRPr="00E41FE1" w:rsidRDefault="00E41FE1" w:rsidP="00E41FE1">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Printing speed in color </w:t>
            </w:r>
            <w:proofErr w:type="gramStart"/>
            <w:r w:rsidRPr="00E41FE1">
              <w:rPr>
                <w:rFonts w:ascii="Calibri" w:eastAsia="Arial" w:hAnsi="Calibri" w:cs="Calibri"/>
                <w:color w:val="000000"/>
              </w:rPr>
              <w:t>not</w:t>
            </w:r>
            <w:proofErr w:type="gramEnd"/>
            <w:r w:rsidRPr="00E41FE1">
              <w:rPr>
                <w:rFonts w:ascii="Calibri" w:eastAsia="Arial" w:hAnsi="Calibri" w:cs="Calibri"/>
                <w:color w:val="000000"/>
              </w:rPr>
              <w:t xml:space="preserve"> less than 4 A4 pages/min.</w:t>
            </w:r>
          </w:p>
          <w:p w14:paraId="3BBC5D9D" w14:textId="77777777" w:rsidR="00E41FE1" w:rsidRPr="00E41FE1" w:rsidRDefault="00E41FE1" w:rsidP="00E41FE1">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Number of closed paper trays - at least 1.</w:t>
            </w:r>
          </w:p>
          <w:p w14:paraId="44601C3D" w14:textId="77777777" w:rsidR="00E41FE1" w:rsidRPr="00E41FE1" w:rsidRDefault="00E41FE1" w:rsidP="00E41FE1">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Paper formats: at least A4, A5, A6.</w:t>
            </w:r>
          </w:p>
          <w:p w14:paraId="36281F96" w14:textId="77777777" w:rsidR="00E41FE1" w:rsidRPr="00E41FE1" w:rsidRDefault="00E41FE1" w:rsidP="00E41FE1">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Supported functions – automatic double-sided print, copy, scan.</w:t>
            </w:r>
          </w:p>
          <w:p w14:paraId="3C5085A6" w14:textId="77777777" w:rsidR="00E41FE1" w:rsidRPr="00E41FE1" w:rsidRDefault="00E41FE1" w:rsidP="00E41FE1">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The printer's ink supply system must ensure that at least 5000 color A4 pages can be printed with one full set of ink supplied by the manufacturer. The number of pages must be based on the manufacturer's official data.</w:t>
            </w:r>
          </w:p>
        </w:tc>
        <w:tc>
          <w:tcPr>
            <w:tcW w:w="5228" w:type="dxa"/>
          </w:tcPr>
          <w:p w14:paraId="78240812"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1956816B"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16B91394"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3BDF62E1"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color w:val="000000"/>
                <w:lang w:val="en-GB"/>
              </w:rPr>
              <w:t>2.4.4.</w:t>
            </w:r>
          </w:p>
        </w:tc>
        <w:tc>
          <w:tcPr>
            <w:tcW w:w="1980" w:type="dxa"/>
          </w:tcPr>
          <w:p w14:paraId="03E136AC"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Compatible operating systems and other printing services requirements</w:t>
            </w:r>
          </w:p>
        </w:tc>
        <w:tc>
          <w:tcPr>
            <w:tcW w:w="5655" w:type="dxa"/>
          </w:tcPr>
          <w:p w14:paraId="71FB0B4B"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Windows family operating systems (must be compatible with operating system offered for personal computers or </w:t>
            </w:r>
            <w:proofErr w:type="gramStart"/>
            <w:r w:rsidRPr="00E41FE1">
              <w:rPr>
                <w:rFonts w:ascii="Calibri" w:eastAsia="Arial" w:hAnsi="Calibri" w:cs="Calibri"/>
                <w:color w:val="000000"/>
              </w:rPr>
              <w:t>newer</w:t>
            </w:r>
            <w:proofErr w:type="gramEnd"/>
            <w:r w:rsidRPr="00E41FE1">
              <w:rPr>
                <w:rFonts w:ascii="Calibri" w:eastAsia="Arial" w:hAnsi="Calibri" w:cs="Calibri"/>
                <w:color w:val="000000"/>
              </w:rPr>
              <w:t>) must be supported.</w:t>
            </w:r>
          </w:p>
        </w:tc>
        <w:tc>
          <w:tcPr>
            <w:tcW w:w="5228" w:type="dxa"/>
          </w:tcPr>
          <w:p w14:paraId="46ED3FE5"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4BFB297D"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5530D102" w14:textId="77777777" w:rsidR="00E41FE1" w:rsidRPr="00E41FE1" w:rsidRDefault="00E41FE1" w:rsidP="00E41FE1">
            <w:pPr>
              <w:spacing w:after="120"/>
              <w:ind w:left="164"/>
              <w:jc w:val="both"/>
              <w:rPr>
                <w:rFonts w:ascii="Calibri" w:eastAsia="Arial" w:hAnsi="Calibri" w:cs="Calibri"/>
                <w:lang w:val="en-GB"/>
              </w:rPr>
            </w:pPr>
            <w:r w:rsidRPr="00E41FE1">
              <w:rPr>
                <w:rFonts w:ascii="Calibri" w:eastAsia="Arial" w:hAnsi="Calibri" w:cs="Calibri"/>
                <w:color w:val="000000"/>
                <w:lang w:val="en-GB"/>
              </w:rPr>
              <w:t>2.4.5.</w:t>
            </w:r>
          </w:p>
        </w:tc>
        <w:tc>
          <w:tcPr>
            <w:tcW w:w="1980" w:type="dxa"/>
          </w:tcPr>
          <w:p w14:paraId="4CCF1510"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Power adapter</w:t>
            </w:r>
            <w:r w:rsidRPr="00E41FE1">
              <w:rPr>
                <w:rFonts w:ascii="Calibri" w:eastAsia="Arial" w:hAnsi="Calibri" w:cs="Times New Roman"/>
                <w:color w:val="000000"/>
              </w:rPr>
              <w:t xml:space="preserve"> </w:t>
            </w:r>
          </w:p>
        </w:tc>
        <w:tc>
          <w:tcPr>
            <w:tcW w:w="5655" w:type="dxa"/>
          </w:tcPr>
          <w:p w14:paraId="3F67F0C3"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Printer must be equipped with a power adapter/cable compatible with printer and suitable for use in the Ukraine.</w:t>
            </w:r>
          </w:p>
        </w:tc>
        <w:tc>
          <w:tcPr>
            <w:tcW w:w="5228" w:type="dxa"/>
          </w:tcPr>
          <w:p w14:paraId="118C3C8A"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43989477"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7D737274" w14:textId="77777777" w:rsidR="00E41FE1" w:rsidRPr="00E41FE1" w:rsidRDefault="00E41FE1" w:rsidP="00E41FE1">
            <w:pPr>
              <w:spacing w:after="120"/>
              <w:ind w:left="164"/>
              <w:jc w:val="both"/>
              <w:rPr>
                <w:rFonts w:ascii="Calibri" w:eastAsia="Arial" w:hAnsi="Calibri" w:cs="Calibri"/>
                <w:highlight w:val="yellow"/>
                <w:lang w:val="en-GB"/>
              </w:rPr>
            </w:pPr>
            <w:r w:rsidRPr="00E41FE1">
              <w:rPr>
                <w:rFonts w:ascii="Calibri" w:eastAsia="Arial" w:hAnsi="Calibri" w:cs="Calibri"/>
                <w:color w:val="000000"/>
                <w:lang w:val="en-GB"/>
              </w:rPr>
              <w:t>2.4.6.</w:t>
            </w:r>
          </w:p>
        </w:tc>
        <w:tc>
          <w:tcPr>
            <w:tcW w:w="1980" w:type="dxa"/>
          </w:tcPr>
          <w:p w14:paraId="50FAC85F"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rPr>
            </w:pPr>
            <w:r w:rsidRPr="00E41FE1">
              <w:rPr>
                <w:rFonts w:ascii="Calibri" w:eastAsia="Arial" w:hAnsi="Calibri" w:cs="Calibri"/>
              </w:rPr>
              <w:t xml:space="preserve">Environmental requirements </w:t>
            </w:r>
          </w:p>
        </w:tc>
        <w:tc>
          <w:tcPr>
            <w:tcW w:w="5655" w:type="dxa"/>
          </w:tcPr>
          <w:p w14:paraId="3FE5C4A5"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rPr>
            </w:pPr>
            <w:r w:rsidRPr="00E41FE1">
              <w:rPr>
                <w:rFonts w:ascii="Calibri" w:eastAsia="Arial" w:hAnsi="Calibri" w:cs="Calibri"/>
                <w:bCs/>
              </w:rPr>
              <w:t xml:space="preserve">The equipment must comply with European health, safety, and environmental protection standards and be marked with CE marking. </w:t>
            </w:r>
          </w:p>
        </w:tc>
        <w:tc>
          <w:tcPr>
            <w:tcW w:w="5228" w:type="dxa"/>
          </w:tcPr>
          <w:p w14:paraId="6CB5C980"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lang w:val="en-GB"/>
              </w:rPr>
              <w:t xml:space="preserve">The supplier declares compliance with this requirement in section 6 of the Tender </w:t>
            </w:r>
            <w:proofErr w:type="gramStart"/>
            <w:r w:rsidRPr="00E41FE1">
              <w:rPr>
                <w:rFonts w:ascii="Calibri" w:eastAsia="Arial" w:hAnsi="Calibri" w:cs="Calibri"/>
                <w:lang w:val="en-GB"/>
              </w:rPr>
              <w:t>form;</w:t>
            </w:r>
            <w:proofErr w:type="gramEnd"/>
          </w:p>
          <w:p w14:paraId="1500325B"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rPr>
              <w:t>The supplier must provide a copy of the CE certificate or EC declaration.</w:t>
            </w:r>
          </w:p>
        </w:tc>
      </w:tr>
      <w:tr w:rsidR="00E41FE1" w:rsidRPr="00E41FE1" w14:paraId="504F14F3"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4F84770A" w14:textId="77777777" w:rsidR="00E41FE1" w:rsidRPr="00E41FE1" w:rsidRDefault="00E41FE1" w:rsidP="00E41FE1">
            <w:pPr>
              <w:spacing w:after="120"/>
              <w:ind w:left="164"/>
              <w:jc w:val="both"/>
              <w:rPr>
                <w:rFonts w:ascii="Calibri" w:eastAsia="Arial" w:hAnsi="Calibri" w:cs="Calibri"/>
                <w:highlight w:val="yellow"/>
                <w:lang w:val="en-GB"/>
              </w:rPr>
            </w:pPr>
            <w:r w:rsidRPr="00E41FE1">
              <w:rPr>
                <w:rFonts w:ascii="Calibri" w:eastAsia="Arial" w:hAnsi="Calibri" w:cs="Calibri"/>
                <w:color w:val="000000"/>
                <w:lang w:val="en-GB"/>
              </w:rPr>
              <w:t>2.4.7.</w:t>
            </w:r>
          </w:p>
        </w:tc>
        <w:tc>
          <w:tcPr>
            <w:tcW w:w="1980" w:type="dxa"/>
          </w:tcPr>
          <w:p w14:paraId="27D7A45C"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lang w:val="en-GB"/>
              </w:rPr>
              <w:t>Documentation to be supplied by the Supplier together with the Goods</w:t>
            </w:r>
          </w:p>
        </w:tc>
        <w:tc>
          <w:tcPr>
            <w:tcW w:w="5655" w:type="dxa"/>
          </w:tcPr>
          <w:p w14:paraId="16C91C37"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lang w:val="en-GB"/>
              </w:rPr>
              <w:t>Equipment must be supplied with user manual in English and/or one of the official languages of the beneficiary.</w:t>
            </w:r>
          </w:p>
        </w:tc>
        <w:tc>
          <w:tcPr>
            <w:tcW w:w="5228" w:type="dxa"/>
          </w:tcPr>
          <w:p w14:paraId="3C4C25B3"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348EF8CF" w14:textId="77777777" w:rsidTr="00E41FE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04E38EB7"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lang w:val="en-GB"/>
              </w:rPr>
              <w:t>2.5.</w:t>
            </w:r>
          </w:p>
        </w:tc>
        <w:tc>
          <w:tcPr>
            <w:tcW w:w="12863" w:type="dxa"/>
            <w:gridSpan w:val="3"/>
            <w:tcBorders>
              <w:right w:val="single" w:sz="4" w:space="0" w:color="9CC2E5"/>
            </w:tcBorders>
          </w:tcPr>
          <w:p w14:paraId="28E6AD31"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b/>
                <w:lang w:val="en-GB"/>
              </w:rPr>
              <w:t>Uninterruptible power supply (UPS)</w:t>
            </w:r>
          </w:p>
        </w:tc>
      </w:tr>
      <w:tr w:rsidR="00E41FE1" w:rsidRPr="00E41FE1" w14:paraId="104574FF" w14:textId="77777777" w:rsidTr="00E41FE1">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6BEBE607"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2.5.1.</w:t>
            </w:r>
          </w:p>
        </w:tc>
        <w:tc>
          <w:tcPr>
            <w:tcW w:w="1980" w:type="dxa"/>
          </w:tcPr>
          <w:p w14:paraId="53E489A9"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color w:val="000000"/>
              </w:rPr>
              <w:t>Quantity</w:t>
            </w:r>
          </w:p>
        </w:tc>
        <w:tc>
          <w:tcPr>
            <w:tcW w:w="5655" w:type="dxa"/>
          </w:tcPr>
          <w:p w14:paraId="018200A0" w14:textId="77777777" w:rsidR="00E41FE1" w:rsidRPr="00E41FE1" w:rsidRDefault="00E41FE1" w:rsidP="00E41FE1">
            <w:pPr>
              <w:ind w:left="252"/>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3 pieces</w:t>
            </w:r>
          </w:p>
        </w:tc>
        <w:tc>
          <w:tcPr>
            <w:tcW w:w="5228" w:type="dxa"/>
            <w:tcBorders>
              <w:right w:val="single" w:sz="4" w:space="0" w:color="9CC2E5"/>
            </w:tcBorders>
          </w:tcPr>
          <w:p w14:paraId="735EA0A3"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color w:val="000000"/>
              </w:rPr>
              <w:t>The supplier declares compliance with this requirement in section 6 of the Tender form.</w:t>
            </w:r>
          </w:p>
        </w:tc>
      </w:tr>
      <w:tr w:rsidR="00E41FE1" w:rsidRPr="00E41FE1" w14:paraId="5B9032FD"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53A60951"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2.5.2.</w:t>
            </w:r>
          </w:p>
        </w:tc>
        <w:tc>
          <w:tcPr>
            <w:tcW w:w="1980" w:type="dxa"/>
          </w:tcPr>
          <w:p w14:paraId="23C0487C"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color w:val="000000"/>
              </w:rPr>
              <w:t xml:space="preserve">Features </w:t>
            </w:r>
          </w:p>
        </w:tc>
        <w:tc>
          <w:tcPr>
            <w:tcW w:w="5655" w:type="dxa"/>
          </w:tcPr>
          <w:p w14:paraId="22A991A5"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Not less than:</w:t>
            </w:r>
          </w:p>
          <w:p w14:paraId="5E451D30" w14:textId="77777777" w:rsidR="00E41FE1" w:rsidRPr="00E41FE1" w:rsidRDefault="00E41FE1" w:rsidP="00E41FE1">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Rated power not less than 3000 VA / 2700 W.</w:t>
            </w:r>
          </w:p>
          <w:p w14:paraId="1C7DA7C3" w14:textId="77777777" w:rsidR="00E41FE1" w:rsidRPr="00E41FE1" w:rsidRDefault="00E41FE1" w:rsidP="00E41FE1">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Online double-conversion technology.</w:t>
            </w:r>
          </w:p>
          <w:p w14:paraId="1B9997D8" w14:textId="77777777" w:rsidR="00E41FE1" w:rsidRPr="00E41FE1" w:rsidRDefault="00E41FE1" w:rsidP="00E41FE1">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UPS must support automatic voltage regulation (AVR)</w:t>
            </w:r>
          </w:p>
          <w:p w14:paraId="6E62EF31" w14:textId="77777777" w:rsidR="00E41FE1" w:rsidRPr="00E41FE1" w:rsidRDefault="00E41FE1" w:rsidP="00E41FE1">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The UPS must be suitable for installation either as a rack-mounted unit in a standard 19″ server rack and as a free-standing (tower) unit</w:t>
            </w:r>
          </w:p>
          <w:p w14:paraId="647F0DB4" w14:textId="77777777" w:rsidR="00E41FE1" w:rsidRPr="00E41FE1" w:rsidRDefault="00E41FE1" w:rsidP="00E41FE1">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roofErr w:type="gramStart"/>
            <w:r w:rsidRPr="00E41FE1">
              <w:rPr>
                <w:rFonts w:ascii="Calibri" w:eastAsia="Arial" w:hAnsi="Calibri" w:cs="Calibri"/>
              </w:rPr>
              <w:t>The UPS</w:t>
            </w:r>
            <w:proofErr w:type="gramEnd"/>
            <w:r w:rsidRPr="00E41FE1">
              <w:rPr>
                <w:rFonts w:ascii="Calibri" w:eastAsia="Arial" w:hAnsi="Calibri" w:cs="Calibri"/>
              </w:rPr>
              <w:t xml:space="preserve"> must provide a minimum runtime of not less than 10 minutes at 50% of rated load.</w:t>
            </w:r>
          </w:p>
          <w:p w14:paraId="793DA999" w14:textId="77777777" w:rsidR="00E41FE1" w:rsidRPr="00E41FE1" w:rsidRDefault="00E41FE1" w:rsidP="00E41FE1">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provide at least 10 output receptacles (AC outlets)</w:t>
            </w:r>
          </w:p>
          <w:p w14:paraId="4DA05269" w14:textId="77777777" w:rsidR="00E41FE1" w:rsidRPr="00E41FE1" w:rsidRDefault="00E41FE1" w:rsidP="00E41FE1">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The UPS must support connection of external battery modules.</w:t>
            </w:r>
          </w:p>
          <w:p w14:paraId="1A865B7E" w14:textId="77777777" w:rsidR="00E41FE1" w:rsidRPr="00E41FE1" w:rsidRDefault="00E41FE1" w:rsidP="00E41FE1">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Network management </w:t>
            </w:r>
            <w:proofErr w:type="gramStart"/>
            <w:r w:rsidRPr="00E41FE1">
              <w:rPr>
                <w:rFonts w:ascii="Calibri" w:eastAsia="Arial" w:hAnsi="Calibri" w:cs="Calibri"/>
              </w:rPr>
              <w:t>interface</w:t>
            </w:r>
            <w:proofErr w:type="gramEnd"/>
            <w:r w:rsidRPr="00E41FE1">
              <w:rPr>
                <w:rFonts w:ascii="Calibri" w:eastAsia="Arial" w:hAnsi="Calibri" w:cs="Calibri"/>
              </w:rPr>
              <w:t xml:space="preserve"> must be supported.</w:t>
            </w:r>
          </w:p>
          <w:p w14:paraId="2F709FFB" w14:textId="77777777" w:rsidR="00E41FE1" w:rsidRPr="00E41FE1" w:rsidRDefault="00E41FE1" w:rsidP="00E41FE1">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UPS must include audible and visual alarms for battery status, overload and </w:t>
            </w:r>
            <w:proofErr w:type="gramStart"/>
            <w:r w:rsidRPr="00E41FE1">
              <w:rPr>
                <w:rFonts w:ascii="Calibri" w:eastAsia="Arial" w:hAnsi="Calibri" w:cs="Calibri"/>
              </w:rPr>
              <w:t>fault</w:t>
            </w:r>
            <w:proofErr w:type="gramEnd"/>
            <w:r w:rsidRPr="00E41FE1">
              <w:rPr>
                <w:rFonts w:ascii="Calibri" w:eastAsia="Arial" w:hAnsi="Calibri" w:cs="Calibri"/>
              </w:rPr>
              <w:t xml:space="preserve"> conditions.</w:t>
            </w:r>
          </w:p>
          <w:p w14:paraId="0EB6244C" w14:textId="77777777" w:rsidR="00E41FE1" w:rsidRPr="00E41FE1" w:rsidRDefault="00E41FE1" w:rsidP="00E41FE1">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The UPS must comply with applicable European safety and EMC requirements and be CE marked.</w:t>
            </w:r>
          </w:p>
        </w:tc>
        <w:tc>
          <w:tcPr>
            <w:tcW w:w="5228" w:type="dxa"/>
          </w:tcPr>
          <w:p w14:paraId="7C9B2F5A"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6874954A"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446557E4"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4600FE75"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2.5.3.</w:t>
            </w:r>
          </w:p>
        </w:tc>
        <w:tc>
          <w:tcPr>
            <w:tcW w:w="1980" w:type="dxa"/>
          </w:tcPr>
          <w:p w14:paraId="2F2EB395"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color w:val="000000"/>
              </w:rPr>
              <w:t>Included accessories</w:t>
            </w:r>
          </w:p>
        </w:tc>
        <w:tc>
          <w:tcPr>
            <w:tcW w:w="5655" w:type="dxa"/>
          </w:tcPr>
          <w:p w14:paraId="2DAC363E"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UPS must be delivered with rack mounting hardware (rails, brackets) suitable for 19" rack installation and free-standing equipment.</w:t>
            </w:r>
          </w:p>
          <w:p w14:paraId="42A9BD91"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color w:val="000000"/>
              </w:rPr>
              <w:t>All required power cables for connection to electrical network and connected equipment must be included.</w:t>
            </w:r>
          </w:p>
        </w:tc>
        <w:tc>
          <w:tcPr>
            <w:tcW w:w="5228" w:type="dxa"/>
          </w:tcPr>
          <w:p w14:paraId="04DA43BD"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5DE6772A"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7EE9A270"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lang w:val="en-GB"/>
              </w:rPr>
              <w:t>2.6.</w:t>
            </w:r>
          </w:p>
        </w:tc>
        <w:tc>
          <w:tcPr>
            <w:tcW w:w="12863" w:type="dxa"/>
            <w:gridSpan w:val="3"/>
          </w:tcPr>
          <w:p w14:paraId="64099002"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b/>
                <w:lang w:val="en-GB"/>
              </w:rPr>
              <w:t>Security camera</w:t>
            </w:r>
          </w:p>
        </w:tc>
      </w:tr>
      <w:tr w:rsidR="00E41FE1" w:rsidRPr="00E41FE1" w14:paraId="23D39642"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6D766950" w14:textId="048BDB01"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w:t>
            </w:r>
            <w:r>
              <w:rPr>
                <w:rFonts w:ascii="Calibri" w:eastAsia="Arial" w:hAnsi="Calibri" w:cs="Calibri"/>
                <w:color w:val="000000"/>
                <w:lang w:val="en-GB"/>
              </w:rPr>
              <w:t>6</w:t>
            </w:r>
            <w:r w:rsidRPr="00E41FE1">
              <w:rPr>
                <w:rFonts w:ascii="Calibri" w:eastAsia="Arial" w:hAnsi="Calibri" w:cs="Calibri"/>
                <w:color w:val="000000"/>
                <w:lang w:val="en-GB"/>
              </w:rPr>
              <w:t>.1.</w:t>
            </w:r>
          </w:p>
        </w:tc>
        <w:tc>
          <w:tcPr>
            <w:tcW w:w="1980" w:type="dxa"/>
          </w:tcPr>
          <w:p w14:paraId="72B300D8"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Quantity</w:t>
            </w:r>
          </w:p>
        </w:tc>
        <w:tc>
          <w:tcPr>
            <w:tcW w:w="5655" w:type="dxa"/>
          </w:tcPr>
          <w:p w14:paraId="58345621"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2 pieces</w:t>
            </w:r>
          </w:p>
        </w:tc>
        <w:tc>
          <w:tcPr>
            <w:tcW w:w="5228" w:type="dxa"/>
          </w:tcPr>
          <w:p w14:paraId="6AD90CF9"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The supplier declares compliance with this requirement in section 6 of the Tender form.</w:t>
            </w:r>
          </w:p>
        </w:tc>
      </w:tr>
      <w:tr w:rsidR="00E41FE1" w:rsidRPr="00E41FE1" w14:paraId="77E28EDB"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073827BD" w14:textId="1026DF49"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w:t>
            </w:r>
            <w:r>
              <w:rPr>
                <w:rFonts w:ascii="Calibri" w:eastAsia="Arial" w:hAnsi="Calibri" w:cs="Calibri"/>
                <w:color w:val="000000"/>
                <w:lang w:val="en-GB"/>
              </w:rPr>
              <w:t>6</w:t>
            </w:r>
            <w:r w:rsidRPr="00E41FE1">
              <w:rPr>
                <w:rFonts w:ascii="Calibri" w:eastAsia="Arial" w:hAnsi="Calibri" w:cs="Calibri"/>
                <w:color w:val="000000"/>
                <w:lang w:val="en-GB"/>
              </w:rPr>
              <w:t>.2.</w:t>
            </w:r>
          </w:p>
        </w:tc>
        <w:tc>
          <w:tcPr>
            <w:tcW w:w="1980" w:type="dxa"/>
          </w:tcPr>
          <w:p w14:paraId="10593543"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Features </w:t>
            </w:r>
          </w:p>
        </w:tc>
        <w:tc>
          <w:tcPr>
            <w:tcW w:w="5655" w:type="dxa"/>
          </w:tcPr>
          <w:p w14:paraId="495CF646"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Indoor rotating (pan/tilt) Wi-Fi camera for basic video monitoring with not less than:</w:t>
            </w:r>
          </w:p>
          <w:p w14:paraId="0E60B858" w14:textId="77777777" w:rsidR="00E41FE1" w:rsidRPr="00E41FE1" w:rsidRDefault="00E41FE1" w:rsidP="00E41FE1">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Video resolution not less than 2K.</w:t>
            </w:r>
          </w:p>
          <w:p w14:paraId="2F8CC470" w14:textId="77777777" w:rsidR="00E41FE1" w:rsidRPr="00E41FE1" w:rsidRDefault="00E41FE1" w:rsidP="00E41FE1">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Motorized pan and tilt functionality providing full room coverage.</w:t>
            </w:r>
          </w:p>
          <w:p w14:paraId="4658C691" w14:textId="77777777" w:rsidR="00E41FE1" w:rsidRPr="00E41FE1" w:rsidRDefault="00E41FE1" w:rsidP="00E41FE1">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Infrared night vision with a range of not less than 10 meters.</w:t>
            </w:r>
          </w:p>
          <w:p w14:paraId="56C68643" w14:textId="77777777" w:rsidR="00E41FE1" w:rsidRPr="00E41FE1" w:rsidRDefault="00E41FE1" w:rsidP="00E41FE1">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Built-in microphone and speaker supporting two-way audio communication.</w:t>
            </w:r>
          </w:p>
          <w:p w14:paraId="19198D29" w14:textId="77777777" w:rsidR="00E41FE1" w:rsidRPr="00E41FE1" w:rsidRDefault="00E41FE1" w:rsidP="00E41FE1">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Motion detection with notification functionality.</w:t>
            </w:r>
          </w:p>
          <w:p w14:paraId="0449290D" w14:textId="77777777" w:rsidR="00E41FE1" w:rsidRPr="00E41FE1" w:rsidRDefault="00E41FE1" w:rsidP="00E41FE1">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Support for local video storage via memory card, with a memory card of not less than 128 GB included in the offer, and/or support for remote access (cloud or network-based).</w:t>
            </w:r>
          </w:p>
          <w:p w14:paraId="05B89252" w14:textId="77777777" w:rsidR="00E41FE1" w:rsidRPr="00E41FE1" w:rsidRDefault="00E41FE1" w:rsidP="00E41FE1">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Wireless connectivity via Wi-Fi (2.4 GHz or better), with encrypted communication.</w:t>
            </w:r>
          </w:p>
        </w:tc>
        <w:tc>
          <w:tcPr>
            <w:tcW w:w="5228" w:type="dxa"/>
          </w:tcPr>
          <w:p w14:paraId="14D208EB"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58ACCA87"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5F5A3EB2"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498F6464" w14:textId="3ABE0CCC"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w:t>
            </w:r>
            <w:r>
              <w:rPr>
                <w:rFonts w:ascii="Calibri" w:eastAsia="Arial" w:hAnsi="Calibri" w:cs="Calibri"/>
                <w:color w:val="000000"/>
                <w:lang w:val="en-GB"/>
              </w:rPr>
              <w:t>6</w:t>
            </w:r>
            <w:r w:rsidRPr="00E41FE1">
              <w:rPr>
                <w:rFonts w:ascii="Calibri" w:eastAsia="Arial" w:hAnsi="Calibri" w:cs="Calibri"/>
                <w:color w:val="000000"/>
                <w:lang w:val="en-GB"/>
              </w:rPr>
              <w:t>.3.</w:t>
            </w:r>
          </w:p>
        </w:tc>
        <w:tc>
          <w:tcPr>
            <w:tcW w:w="1980" w:type="dxa"/>
          </w:tcPr>
          <w:p w14:paraId="1D0B1B7C"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Included accessories</w:t>
            </w:r>
          </w:p>
        </w:tc>
        <w:tc>
          <w:tcPr>
            <w:tcW w:w="5655" w:type="dxa"/>
          </w:tcPr>
          <w:p w14:paraId="4E2A1EA4"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All accessories required for powering, mounting and initial operation of the camera.</w:t>
            </w:r>
          </w:p>
        </w:tc>
        <w:tc>
          <w:tcPr>
            <w:tcW w:w="5228" w:type="dxa"/>
          </w:tcPr>
          <w:p w14:paraId="40E65511"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04A0F82D"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2424247B"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lang w:val="en-GB"/>
              </w:rPr>
              <w:t>2.7.</w:t>
            </w:r>
          </w:p>
        </w:tc>
        <w:tc>
          <w:tcPr>
            <w:tcW w:w="12863" w:type="dxa"/>
            <w:gridSpan w:val="3"/>
          </w:tcPr>
          <w:p w14:paraId="19985927"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b/>
                <w:lang w:val="en-GB"/>
              </w:rPr>
              <w:t>Network Attached Storage (NAS)</w:t>
            </w:r>
          </w:p>
        </w:tc>
      </w:tr>
      <w:tr w:rsidR="00E41FE1" w:rsidRPr="00E41FE1" w14:paraId="2DD92A62"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2E5D8302"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2.7.1.</w:t>
            </w:r>
          </w:p>
        </w:tc>
        <w:tc>
          <w:tcPr>
            <w:tcW w:w="1980" w:type="dxa"/>
          </w:tcPr>
          <w:p w14:paraId="5477A118"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Quantity</w:t>
            </w:r>
          </w:p>
        </w:tc>
        <w:tc>
          <w:tcPr>
            <w:tcW w:w="5655" w:type="dxa"/>
          </w:tcPr>
          <w:p w14:paraId="0C6BE67F"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1 piece</w:t>
            </w:r>
          </w:p>
        </w:tc>
        <w:tc>
          <w:tcPr>
            <w:tcW w:w="5228" w:type="dxa"/>
          </w:tcPr>
          <w:p w14:paraId="22764246"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The supplier declares compliance with this requirement in section 6 of the Tender form.</w:t>
            </w:r>
          </w:p>
        </w:tc>
      </w:tr>
      <w:tr w:rsidR="00E41FE1" w:rsidRPr="00E41FE1" w14:paraId="7C8A0F04"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7F3BB8DB"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2.7.2.</w:t>
            </w:r>
          </w:p>
        </w:tc>
        <w:tc>
          <w:tcPr>
            <w:tcW w:w="1980" w:type="dxa"/>
          </w:tcPr>
          <w:p w14:paraId="312F9FCC"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Features </w:t>
            </w:r>
          </w:p>
        </w:tc>
        <w:tc>
          <w:tcPr>
            <w:tcW w:w="5655" w:type="dxa"/>
          </w:tcPr>
          <w:p w14:paraId="0B1220DE"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Not less than:</w:t>
            </w:r>
          </w:p>
          <w:p w14:paraId="51838A43" w14:textId="77777777" w:rsidR="00E41FE1" w:rsidRPr="00E41FE1" w:rsidRDefault="00E41FE1" w:rsidP="00E41FE1">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Not less than 5 internal drive bays.</w:t>
            </w:r>
          </w:p>
          <w:p w14:paraId="3E5C0D39" w14:textId="77777777" w:rsidR="00E41FE1" w:rsidRPr="00E41FE1" w:rsidRDefault="00E41FE1" w:rsidP="00E41FE1">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support SATA HDD and/or SSD drives.</w:t>
            </w:r>
          </w:p>
          <w:p w14:paraId="6C741839" w14:textId="77777777" w:rsidR="00E41FE1" w:rsidRPr="00E41FE1" w:rsidRDefault="00E41FE1" w:rsidP="00E41FE1">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CPU must have not less than 4 cores or provide equivalent performance suitable for NAS workloads.</w:t>
            </w:r>
          </w:p>
          <w:p w14:paraId="3CD23EB7" w14:textId="77777777" w:rsidR="00E41FE1" w:rsidRPr="00E41FE1" w:rsidRDefault="00E41FE1" w:rsidP="00E41FE1">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Installed RAM not less than 8 GB. (RAM must be expandable to at least 32 GB.)</w:t>
            </w:r>
          </w:p>
          <w:p w14:paraId="68BCBDA2" w14:textId="77777777" w:rsidR="00E41FE1" w:rsidRPr="00E41FE1" w:rsidRDefault="00E41FE1" w:rsidP="00E41FE1">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Not less than 4 × 1 GbE RJ-45 network ports.</w:t>
            </w:r>
          </w:p>
          <w:p w14:paraId="2BC3D0CF" w14:textId="77777777" w:rsidR="00E41FE1" w:rsidRPr="00E41FE1" w:rsidRDefault="00E41FE1" w:rsidP="00E41FE1">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Support for link aggregation (IEEE 802.3ad or equivalent).</w:t>
            </w:r>
          </w:p>
          <w:p w14:paraId="122E70B1" w14:textId="77777777" w:rsidR="00E41FE1" w:rsidRPr="00E41FE1" w:rsidRDefault="00E41FE1" w:rsidP="00E41FE1">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support common RAID levels suitable for data protection (e.g. RAID 1, 5, 6 or equivalent).</w:t>
            </w:r>
          </w:p>
          <w:p w14:paraId="1AA5E176" w14:textId="77777777" w:rsidR="00E41FE1" w:rsidRPr="00E41FE1" w:rsidRDefault="00E41FE1" w:rsidP="00E41FE1">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support snapshot functionality for data protection and recovery.</w:t>
            </w:r>
          </w:p>
          <w:p w14:paraId="68C73751" w14:textId="77777777" w:rsidR="00E41FE1" w:rsidRPr="00E41FE1" w:rsidRDefault="00E41FE1" w:rsidP="00E41FE1">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include a manufacturer-provided operating system with web-based management interface.</w:t>
            </w:r>
          </w:p>
          <w:p w14:paraId="3DA21B42" w14:textId="77777777" w:rsidR="00E41FE1" w:rsidRPr="00E41FE1" w:rsidRDefault="00E41FE1" w:rsidP="00E41FE1">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support user and group management, including integration with Active Directory and/or LDAP.</w:t>
            </w:r>
          </w:p>
          <w:p w14:paraId="0EFC7DFC" w14:textId="77777777" w:rsidR="00E41FE1" w:rsidRPr="00E41FE1" w:rsidRDefault="00E41FE1" w:rsidP="00E41FE1">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support scheduled backups from Windows systems to the NAS.</w:t>
            </w:r>
          </w:p>
          <w:p w14:paraId="0779D935" w14:textId="77777777" w:rsidR="00E41FE1" w:rsidRPr="00E41FE1" w:rsidRDefault="00E41FE1" w:rsidP="00E41FE1">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support data encryption at rest and encrypted network connections (HTTPS, SSL/TLS).</w:t>
            </w:r>
          </w:p>
          <w:p w14:paraId="688E839E" w14:textId="77777777" w:rsidR="00E41FE1" w:rsidRPr="00E41FE1" w:rsidRDefault="00E41FE1" w:rsidP="00E41FE1">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The NAS must support desktop (free-standing/tower) installation.</w:t>
            </w:r>
          </w:p>
        </w:tc>
        <w:tc>
          <w:tcPr>
            <w:tcW w:w="5228" w:type="dxa"/>
          </w:tcPr>
          <w:p w14:paraId="3E5C3B89" w14:textId="77777777" w:rsidR="00E41FE1" w:rsidRPr="00E41FE1" w:rsidRDefault="00E41FE1" w:rsidP="00E41FE1">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7364C943"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4ADC2A49"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576EFA12" w14:textId="77777777" w:rsidR="00E41FE1" w:rsidRPr="00E41FE1" w:rsidRDefault="00E41FE1" w:rsidP="00E41FE1">
            <w:pPr>
              <w:spacing w:after="120"/>
              <w:jc w:val="center"/>
              <w:rPr>
                <w:rFonts w:ascii="Calibri" w:eastAsia="Arial" w:hAnsi="Calibri" w:cs="Calibri"/>
                <w:color w:val="000000"/>
                <w:lang w:val="en-GB"/>
              </w:rPr>
            </w:pPr>
          </w:p>
        </w:tc>
        <w:tc>
          <w:tcPr>
            <w:tcW w:w="1980" w:type="dxa"/>
          </w:tcPr>
          <w:p w14:paraId="577C7ADA"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Hard disk drives</w:t>
            </w:r>
          </w:p>
        </w:tc>
        <w:tc>
          <w:tcPr>
            <w:tcW w:w="5655" w:type="dxa"/>
          </w:tcPr>
          <w:p w14:paraId="5D81CFC4" w14:textId="77777777" w:rsidR="00E41FE1" w:rsidRPr="00E41FE1" w:rsidRDefault="00E41FE1" w:rsidP="00E41FE1">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Quantity: 5 pcs.</w:t>
            </w:r>
          </w:p>
          <w:p w14:paraId="580C727C" w14:textId="77777777" w:rsidR="00E41FE1" w:rsidRPr="00E41FE1" w:rsidRDefault="00E41FE1" w:rsidP="00E41FE1">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Capacity per drive: not less than 4 TB.</w:t>
            </w:r>
          </w:p>
          <w:p w14:paraId="7090E88B" w14:textId="77777777" w:rsidR="00E41FE1" w:rsidRPr="00E41FE1" w:rsidRDefault="00E41FE1" w:rsidP="00E41FE1">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NAS-grade hard disk drives are designed for 24/7 operation.</w:t>
            </w:r>
          </w:p>
          <w:p w14:paraId="0236131D" w14:textId="77777777" w:rsidR="00E41FE1" w:rsidRPr="00E41FE1" w:rsidRDefault="00E41FE1" w:rsidP="00E41FE1">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Hard disk drives must be compatible with the offered NAS device.</w:t>
            </w:r>
          </w:p>
        </w:tc>
        <w:tc>
          <w:tcPr>
            <w:tcW w:w="5228" w:type="dxa"/>
          </w:tcPr>
          <w:p w14:paraId="6F87E153"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E41FE1" w:rsidRPr="00E41FE1" w14:paraId="592A1EFB"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7B4F0A1B"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2.7.3.</w:t>
            </w:r>
          </w:p>
        </w:tc>
        <w:tc>
          <w:tcPr>
            <w:tcW w:w="1980" w:type="dxa"/>
          </w:tcPr>
          <w:p w14:paraId="2243BAFA"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Included accessories</w:t>
            </w:r>
          </w:p>
        </w:tc>
        <w:tc>
          <w:tcPr>
            <w:tcW w:w="5655" w:type="dxa"/>
          </w:tcPr>
          <w:p w14:paraId="1B68C464"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All required mounting trays, screws or tool-less mounting mechanisms for installation of the hard disk drives. </w:t>
            </w:r>
          </w:p>
          <w:p w14:paraId="1D42F351"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All required power cables for connection to electrical network and connected equipment must be included.</w:t>
            </w:r>
          </w:p>
        </w:tc>
        <w:tc>
          <w:tcPr>
            <w:tcW w:w="5228" w:type="dxa"/>
          </w:tcPr>
          <w:p w14:paraId="2C7D2CBD"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42483C59"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3FF37899"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lang w:val="en-GB"/>
              </w:rPr>
              <w:t>2.8.</w:t>
            </w:r>
          </w:p>
        </w:tc>
        <w:tc>
          <w:tcPr>
            <w:tcW w:w="12863" w:type="dxa"/>
            <w:gridSpan w:val="3"/>
          </w:tcPr>
          <w:p w14:paraId="7A665142"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
                <w:lang w:val="en-GB"/>
              </w:rPr>
              <w:t>Rack-mounted server</w:t>
            </w:r>
          </w:p>
        </w:tc>
      </w:tr>
      <w:tr w:rsidR="00E41FE1" w:rsidRPr="00E41FE1" w14:paraId="18C7F3D8"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68400768"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2.8.1.</w:t>
            </w:r>
          </w:p>
        </w:tc>
        <w:tc>
          <w:tcPr>
            <w:tcW w:w="1980" w:type="dxa"/>
          </w:tcPr>
          <w:p w14:paraId="7B692241"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Quantity</w:t>
            </w:r>
          </w:p>
        </w:tc>
        <w:tc>
          <w:tcPr>
            <w:tcW w:w="5655" w:type="dxa"/>
          </w:tcPr>
          <w:p w14:paraId="0B541306"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1 </w:t>
            </w:r>
            <w:proofErr w:type="gramStart"/>
            <w:r w:rsidRPr="00E41FE1">
              <w:rPr>
                <w:rFonts w:ascii="Calibri" w:eastAsia="Arial" w:hAnsi="Calibri" w:cs="Calibri"/>
                <w:color w:val="000000"/>
              </w:rPr>
              <w:t>pcs</w:t>
            </w:r>
            <w:proofErr w:type="gramEnd"/>
          </w:p>
        </w:tc>
        <w:tc>
          <w:tcPr>
            <w:tcW w:w="5228" w:type="dxa"/>
          </w:tcPr>
          <w:p w14:paraId="336A86F3"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The supplier declares compliance with this requirement in section 6 of the Tender form.</w:t>
            </w:r>
          </w:p>
        </w:tc>
      </w:tr>
      <w:tr w:rsidR="00E41FE1" w:rsidRPr="00E41FE1" w14:paraId="4DE89F1C"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49E25798"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2.8.2.</w:t>
            </w:r>
          </w:p>
        </w:tc>
        <w:tc>
          <w:tcPr>
            <w:tcW w:w="1980" w:type="dxa"/>
          </w:tcPr>
          <w:p w14:paraId="0B474FEB"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Features </w:t>
            </w:r>
          </w:p>
        </w:tc>
        <w:tc>
          <w:tcPr>
            <w:tcW w:w="5655" w:type="dxa"/>
          </w:tcPr>
          <w:p w14:paraId="49D19AD9"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Enterprise-class rack-mounted server intended for virtualization, data processing and storage workloads, with not less than:</w:t>
            </w:r>
          </w:p>
          <w:p w14:paraId="092E64AE" w14:textId="77777777" w:rsidR="00E41FE1" w:rsidRPr="00E41FE1" w:rsidRDefault="00E41FE1" w:rsidP="00E41FE1">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Rack-mounted server suitable for installation in a standard 19″ server rack (2U form factor or equivalent).</w:t>
            </w:r>
          </w:p>
          <w:p w14:paraId="53D925A0" w14:textId="77777777" w:rsidR="00E41FE1" w:rsidRPr="00E41FE1" w:rsidRDefault="00E41FE1" w:rsidP="00E41FE1">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Two installed processors, each with not less than 12 physical cores, x86 64-bit architecture.</w:t>
            </w:r>
          </w:p>
          <w:p w14:paraId="4C8550BA" w14:textId="77777777" w:rsidR="00E41FE1" w:rsidRPr="00E41FE1" w:rsidRDefault="00E41FE1" w:rsidP="00E41FE1">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Installed system memory not less than 128 GB, expandable to at least 512 GB (DDR4 or better).</w:t>
            </w:r>
          </w:p>
          <w:p w14:paraId="3176D519" w14:textId="77777777" w:rsidR="00E41FE1" w:rsidRPr="00E41FE1" w:rsidRDefault="00E41FE1" w:rsidP="00E41FE1">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Support for hot-swappable enterprise-grade SSD and HDD storage, using SATA and/or SAS interfaces.</w:t>
            </w:r>
          </w:p>
          <w:p w14:paraId="36D9FEA4" w14:textId="77777777" w:rsidR="00E41FE1" w:rsidRPr="00E41FE1" w:rsidRDefault="00E41FE1" w:rsidP="00E41FE1">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Installed storage configuration: not less than 4 × enterprise-grade SSD with capacity not less than 960 GB per drive; not less than 20 × enterprise-grade HDD with capacity not less than 4 TB per drive.</w:t>
            </w:r>
          </w:p>
          <w:p w14:paraId="640ABC42" w14:textId="77777777" w:rsidR="00E41FE1" w:rsidRPr="00E41FE1" w:rsidRDefault="00E41FE1" w:rsidP="00E41FE1">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Hardware RAID controller supporting RAID 0, 1, 5, 6 and 10, with cache memory and battery- or flash-backed cache protection.</w:t>
            </w:r>
          </w:p>
          <w:p w14:paraId="0AE51249" w14:textId="77777777" w:rsidR="00E41FE1" w:rsidRPr="00E41FE1" w:rsidRDefault="00E41FE1" w:rsidP="00E41FE1">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Not less than 4 × 1 GbE network interfaces, with support for network interface expansion (e.g. 10 GbE).</w:t>
            </w:r>
          </w:p>
          <w:p w14:paraId="10FB39FD" w14:textId="77777777" w:rsidR="00E41FE1" w:rsidRPr="00E41FE1" w:rsidRDefault="00E41FE1" w:rsidP="00E41FE1">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Redundant hot-swappable power supply units suitable for 24/7 operation.</w:t>
            </w:r>
          </w:p>
          <w:p w14:paraId="10EC4C9F" w14:textId="77777777" w:rsidR="00E41FE1" w:rsidRPr="00E41FE1" w:rsidRDefault="00E41FE1" w:rsidP="00E41FE1">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Dedicated remote management controller supporting power control, hardware monitoring and remote console access.</w:t>
            </w:r>
          </w:p>
          <w:p w14:paraId="54441B98" w14:textId="77777777" w:rsidR="00E41FE1" w:rsidRPr="00E41FE1" w:rsidRDefault="00E41FE1" w:rsidP="00E41FE1">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Compatibility with Microsoft Windows Server 2022, including provision of Microsoft Windows Server 2022 license licensed for all installed CPU cores.</w:t>
            </w:r>
          </w:p>
        </w:tc>
        <w:tc>
          <w:tcPr>
            <w:tcW w:w="5228" w:type="dxa"/>
          </w:tcPr>
          <w:p w14:paraId="53E37A06"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58CD0FEB"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088DC145"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702CCEDC"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2.8.3.</w:t>
            </w:r>
          </w:p>
        </w:tc>
        <w:tc>
          <w:tcPr>
            <w:tcW w:w="1980" w:type="dxa"/>
          </w:tcPr>
          <w:p w14:paraId="0208B806"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Included accessories</w:t>
            </w:r>
          </w:p>
        </w:tc>
        <w:tc>
          <w:tcPr>
            <w:tcW w:w="5655" w:type="dxa"/>
          </w:tcPr>
          <w:p w14:paraId="23887973"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Server must be delivered with rack mounting hardware suitable for 19" rack installation.</w:t>
            </w:r>
          </w:p>
          <w:p w14:paraId="45A7FE41"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All required power cables must be included.</w:t>
            </w:r>
          </w:p>
        </w:tc>
        <w:tc>
          <w:tcPr>
            <w:tcW w:w="5228" w:type="dxa"/>
          </w:tcPr>
          <w:p w14:paraId="58D1ED69"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6016F7FF"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413C2BAA"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lang w:val="en-GB"/>
              </w:rPr>
              <w:t>2.9.</w:t>
            </w:r>
          </w:p>
        </w:tc>
        <w:tc>
          <w:tcPr>
            <w:tcW w:w="12863" w:type="dxa"/>
            <w:gridSpan w:val="3"/>
          </w:tcPr>
          <w:p w14:paraId="3C63EA0E"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
                <w:lang w:val="en-GB"/>
              </w:rPr>
              <w:t>Network Patch Panel</w:t>
            </w:r>
          </w:p>
        </w:tc>
      </w:tr>
      <w:tr w:rsidR="00E41FE1" w:rsidRPr="00E41FE1" w14:paraId="497E4B5C"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6C34D477"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2.9.1.</w:t>
            </w:r>
          </w:p>
        </w:tc>
        <w:tc>
          <w:tcPr>
            <w:tcW w:w="1980" w:type="dxa"/>
          </w:tcPr>
          <w:p w14:paraId="41C7C979"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Quantity</w:t>
            </w:r>
          </w:p>
        </w:tc>
        <w:tc>
          <w:tcPr>
            <w:tcW w:w="5655" w:type="dxa"/>
          </w:tcPr>
          <w:p w14:paraId="288904B2"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2 pcs</w:t>
            </w:r>
          </w:p>
        </w:tc>
        <w:tc>
          <w:tcPr>
            <w:tcW w:w="5228" w:type="dxa"/>
          </w:tcPr>
          <w:p w14:paraId="2B85DD0F"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The supplier declares compliance with this requirement in section 6 of the Tender form.</w:t>
            </w:r>
          </w:p>
        </w:tc>
      </w:tr>
      <w:tr w:rsidR="00E41FE1" w:rsidRPr="00E41FE1" w14:paraId="731AD35D"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0D1DEA22"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2.9.2.</w:t>
            </w:r>
          </w:p>
        </w:tc>
        <w:tc>
          <w:tcPr>
            <w:tcW w:w="1980" w:type="dxa"/>
          </w:tcPr>
          <w:p w14:paraId="4FABC86F"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Features </w:t>
            </w:r>
          </w:p>
        </w:tc>
        <w:tc>
          <w:tcPr>
            <w:tcW w:w="5655" w:type="dxa"/>
          </w:tcPr>
          <w:p w14:paraId="0C351901"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Network patch panel for structured cabling systems, intended for terminating and patching horizontal UTP network cables in LAN and data center environments, with not less than:</w:t>
            </w:r>
          </w:p>
          <w:p w14:paraId="6C0CE432" w14:textId="77777777" w:rsidR="00E41FE1" w:rsidRPr="00E41FE1" w:rsidRDefault="00E41FE1" w:rsidP="00E41FE1">
            <w:pPr>
              <w:numPr>
                <w:ilvl w:val="0"/>
                <w:numId w:val="3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Rack-mounted 19″ patch panel with a height of 1U.</w:t>
            </w:r>
          </w:p>
          <w:p w14:paraId="459B5224" w14:textId="77777777" w:rsidR="00E41FE1" w:rsidRPr="00E41FE1" w:rsidRDefault="00E41FE1" w:rsidP="00E41FE1">
            <w:pPr>
              <w:numPr>
                <w:ilvl w:val="0"/>
                <w:numId w:val="3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Not less than 24 RJ-45 ports.</w:t>
            </w:r>
          </w:p>
          <w:p w14:paraId="72AB1235" w14:textId="77777777" w:rsidR="00E41FE1" w:rsidRPr="00E41FE1" w:rsidRDefault="00E41FE1" w:rsidP="00E41FE1">
            <w:pPr>
              <w:numPr>
                <w:ilvl w:val="0"/>
                <w:numId w:val="3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Unshielded (UTP) design compliant with Category 5e structured cabling standards.</w:t>
            </w:r>
          </w:p>
          <w:p w14:paraId="27E66102" w14:textId="77777777" w:rsidR="00E41FE1" w:rsidRPr="00E41FE1" w:rsidRDefault="00E41FE1" w:rsidP="00E41FE1">
            <w:pPr>
              <w:numPr>
                <w:ilvl w:val="0"/>
                <w:numId w:val="3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Compatibility with T568A and T568B wiring standards.</w:t>
            </w:r>
          </w:p>
          <w:p w14:paraId="4C2456FA" w14:textId="77777777" w:rsidR="00E41FE1" w:rsidRPr="00E41FE1" w:rsidRDefault="00E41FE1" w:rsidP="00E41FE1">
            <w:pPr>
              <w:numPr>
                <w:ilvl w:val="0"/>
                <w:numId w:val="3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Clearly </w:t>
            </w:r>
            <w:proofErr w:type="spellStart"/>
            <w:r w:rsidRPr="00E41FE1">
              <w:rPr>
                <w:rFonts w:ascii="Calibri" w:eastAsia="Arial" w:hAnsi="Calibri" w:cs="Calibri"/>
                <w:lang w:val="en-GB"/>
              </w:rPr>
              <w:t>labeled</w:t>
            </w:r>
            <w:proofErr w:type="spellEnd"/>
            <w:r w:rsidRPr="00E41FE1">
              <w:rPr>
                <w:rFonts w:ascii="Calibri" w:eastAsia="Arial" w:hAnsi="Calibri" w:cs="Calibri"/>
                <w:lang w:val="en-GB"/>
              </w:rPr>
              <w:t xml:space="preserve"> (numbered) ports for identification.</w:t>
            </w:r>
          </w:p>
        </w:tc>
        <w:tc>
          <w:tcPr>
            <w:tcW w:w="5228" w:type="dxa"/>
          </w:tcPr>
          <w:p w14:paraId="29299913"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3BE24917"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325EB1FB"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672B9915"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2.9.3.</w:t>
            </w:r>
          </w:p>
        </w:tc>
        <w:tc>
          <w:tcPr>
            <w:tcW w:w="1980" w:type="dxa"/>
          </w:tcPr>
          <w:p w14:paraId="0E9CB60A"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Included accessories</w:t>
            </w:r>
          </w:p>
        </w:tc>
        <w:tc>
          <w:tcPr>
            <w:tcW w:w="5655" w:type="dxa"/>
          </w:tcPr>
          <w:p w14:paraId="2D005754"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All required rack mounting hardware (screws, cage nuts) suitable for standard 19" rack/cabinet installation.</w:t>
            </w:r>
          </w:p>
          <w:p w14:paraId="0123061D"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Labeling strips or identification inserts for port identification.</w:t>
            </w:r>
          </w:p>
        </w:tc>
        <w:tc>
          <w:tcPr>
            <w:tcW w:w="5228" w:type="dxa"/>
          </w:tcPr>
          <w:p w14:paraId="37AE3CC9"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161D4A39"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75DEA9A5"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lang w:val="en-GB"/>
              </w:rPr>
              <w:t>2.10.</w:t>
            </w:r>
          </w:p>
        </w:tc>
        <w:tc>
          <w:tcPr>
            <w:tcW w:w="12863" w:type="dxa"/>
            <w:gridSpan w:val="3"/>
          </w:tcPr>
          <w:p w14:paraId="7A1F195F"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
                <w:lang w:val="en-GB"/>
              </w:rPr>
              <w:t>Wireless Access Point</w:t>
            </w:r>
          </w:p>
        </w:tc>
      </w:tr>
      <w:tr w:rsidR="00E41FE1" w:rsidRPr="00E41FE1" w14:paraId="7B2087ED"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7CB53828"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2.10.1.</w:t>
            </w:r>
          </w:p>
        </w:tc>
        <w:tc>
          <w:tcPr>
            <w:tcW w:w="1980" w:type="dxa"/>
          </w:tcPr>
          <w:p w14:paraId="4F38535C"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Quantity</w:t>
            </w:r>
          </w:p>
        </w:tc>
        <w:tc>
          <w:tcPr>
            <w:tcW w:w="5655" w:type="dxa"/>
          </w:tcPr>
          <w:p w14:paraId="3EE2E1F0"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8 pcs</w:t>
            </w:r>
          </w:p>
        </w:tc>
        <w:tc>
          <w:tcPr>
            <w:tcW w:w="5228" w:type="dxa"/>
          </w:tcPr>
          <w:p w14:paraId="21029526"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The supplier declares compliance with this requirement in section 6 of the Tender form.</w:t>
            </w:r>
          </w:p>
        </w:tc>
      </w:tr>
      <w:tr w:rsidR="00E41FE1" w:rsidRPr="00E41FE1" w14:paraId="1C3DB3E5"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2A0B86FC"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2.10.2.</w:t>
            </w:r>
          </w:p>
        </w:tc>
        <w:tc>
          <w:tcPr>
            <w:tcW w:w="1980" w:type="dxa"/>
          </w:tcPr>
          <w:p w14:paraId="17463D01"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Features </w:t>
            </w:r>
          </w:p>
        </w:tc>
        <w:tc>
          <w:tcPr>
            <w:tcW w:w="5655" w:type="dxa"/>
          </w:tcPr>
          <w:p w14:paraId="7C9EFF77"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Wireless access point intended to provide secure and high-performance indoor Wi-Fi connectivity for office and administrative environments, with not less than:</w:t>
            </w:r>
          </w:p>
          <w:p w14:paraId="7ABB6998" w14:textId="77777777" w:rsidR="00E41FE1" w:rsidRPr="00E41FE1" w:rsidRDefault="00E41FE1" w:rsidP="00E41FE1">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Support for Wi-Fi 6 (IEEE 802.11ax) technology on both 2.4 GHz and 5 GHz bands.</w:t>
            </w:r>
          </w:p>
          <w:p w14:paraId="02CEE5AE" w14:textId="77777777" w:rsidR="00E41FE1" w:rsidRPr="00E41FE1" w:rsidRDefault="00E41FE1" w:rsidP="00E41FE1">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Support for modern wireless security standards, including WPA3 Personal and WPA3 Enterprise with 802.1X authentication.</w:t>
            </w:r>
          </w:p>
          <w:p w14:paraId="564E089F" w14:textId="77777777" w:rsidR="00E41FE1" w:rsidRPr="00E41FE1" w:rsidRDefault="00E41FE1" w:rsidP="00E41FE1">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At least one Ethernet port with a speed of 1 Gbps or higher.</w:t>
            </w:r>
          </w:p>
          <w:p w14:paraId="0AAD8F63" w14:textId="77777777" w:rsidR="00E41FE1" w:rsidRPr="00E41FE1" w:rsidRDefault="00E41FE1" w:rsidP="00E41FE1">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Support for Power over Ethernet (PoE) according to IEEE 802.3af, 802.3at or equivalent.</w:t>
            </w:r>
          </w:p>
          <w:p w14:paraId="3F62885B" w14:textId="77777777" w:rsidR="00E41FE1" w:rsidRPr="00E41FE1" w:rsidRDefault="00E41FE1" w:rsidP="00E41FE1">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Centralized management of multiple access points via a network-accessible web-based interface (local and/or cloud-based).</w:t>
            </w:r>
          </w:p>
          <w:p w14:paraId="4215D829" w14:textId="77777777" w:rsidR="00E41FE1" w:rsidRPr="00E41FE1" w:rsidRDefault="00E41FE1" w:rsidP="00E41FE1">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Support for firmware upgrades and remote monitoring.</w:t>
            </w:r>
          </w:p>
          <w:p w14:paraId="5B127336" w14:textId="77777777" w:rsidR="00E41FE1" w:rsidRPr="00E41FE1" w:rsidRDefault="00E41FE1" w:rsidP="00E41FE1">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Designed for indoor installation.</w:t>
            </w:r>
          </w:p>
        </w:tc>
        <w:tc>
          <w:tcPr>
            <w:tcW w:w="5228" w:type="dxa"/>
          </w:tcPr>
          <w:p w14:paraId="6DDAC20B"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7C53219E"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48EB2758"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062B17A9"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2.10.3.</w:t>
            </w:r>
          </w:p>
        </w:tc>
        <w:tc>
          <w:tcPr>
            <w:tcW w:w="1980" w:type="dxa"/>
          </w:tcPr>
          <w:p w14:paraId="3E375C1A"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Included accessories</w:t>
            </w:r>
          </w:p>
        </w:tc>
        <w:tc>
          <w:tcPr>
            <w:tcW w:w="5655" w:type="dxa"/>
          </w:tcPr>
          <w:p w14:paraId="6CD523A4"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All required mounting hardware for indoor installation (wall mount, ceiling mount brackets, as appropriate).</w:t>
            </w:r>
          </w:p>
          <w:p w14:paraId="47C52E62"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All necessary power supply accessories must be included to ensure operation of the access point. If the access point is powered via PoE and a PoE switch is not part of the delivery, a compatible PoE injector must be included.</w:t>
            </w:r>
          </w:p>
        </w:tc>
        <w:tc>
          <w:tcPr>
            <w:tcW w:w="5228" w:type="dxa"/>
          </w:tcPr>
          <w:p w14:paraId="72913D57"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7B04D666"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005134D0"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lang w:val="en-GB"/>
              </w:rPr>
              <w:t>2.11.</w:t>
            </w:r>
          </w:p>
        </w:tc>
        <w:tc>
          <w:tcPr>
            <w:tcW w:w="12863" w:type="dxa"/>
            <w:gridSpan w:val="3"/>
          </w:tcPr>
          <w:p w14:paraId="4663BADF"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
                <w:lang w:val="en-GB"/>
              </w:rPr>
              <w:t>Managed PoE Ethernet Switch</w:t>
            </w:r>
          </w:p>
        </w:tc>
      </w:tr>
      <w:tr w:rsidR="00E41FE1" w:rsidRPr="00E41FE1" w14:paraId="770CAA0C"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03A20A09"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2.11.1.</w:t>
            </w:r>
          </w:p>
        </w:tc>
        <w:tc>
          <w:tcPr>
            <w:tcW w:w="1980" w:type="dxa"/>
          </w:tcPr>
          <w:p w14:paraId="7A679BDC"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Quantity</w:t>
            </w:r>
          </w:p>
        </w:tc>
        <w:tc>
          <w:tcPr>
            <w:tcW w:w="5655" w:type="dxa"/>
          </w:tcPr>
          <w:p w14:paraId="73D347A5"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1 </w:t>
            </w:r>
            <w:proofErr w:type="gramStart"/>
            <w:r w:rsidRPr="00E41FE1">
              <w:rPr>
                <w:rFonts w:ascii="Calibri" w:eastAsia="Arial" w:hAnsi="Calibri" w:cs="Calibri"/>
                <w:color w:val="000000"/>
              </w:rPr>
              <w:t>pcs</w:t>
            </w:r>
            <w:proofErr w:type="gramEnd"/>
          </w:p>
        </w:tc>
        <w:tc>
          <w:tcPr>
            <w:tcW w:w="5228" w:type="dxa"/>
          </w:tcPr>
          <w:p w14:paraId="0B70878C"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The supplier declares compliance with this requirement in section 6 of the Tender form.</w:t>
            </w:r>
          </w:p>
        </w:tc>
      </w:tr>
      <w:tr w:rsidR="00E41FE1" w:rsidRPr="00E41FE1" w14:paraId="6E30A2D9"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3BE4844C"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2.11.2.</w:t>
            </w:r>
          </w:p>
        </w:tc>
        <w:tc>
          <w:tcPr>
            <w:tcW w:w="1980" w:type="dxa"/>
          </w:tcPr>
          <w:p w14:paraId="48B42DDA"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Features </w:t>
            </w:r>
          </w:p>
        </w:tc>
        <w:tc>
          <w:tcPr>
            <w:tcW w:w="5655" w:type="dxa"/>
          </w:tcPr>
          <w:p w14:paraId="434FE0A8"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Layer 2/Layer 2+ manageable network switch for enterprise indoor LAN deployments, providing high-performance wired connectivity and Power over Ethernet (PoE) support for connected network devices, with not less than:</w:t>
            </w:r>
          </w:p>
          <w:p w14:paraId="6A6A6C6A" w14:textId="77777777" w:rsidR="00E41FE1" w:rsidRPr="00E41FE1" w:rsidRDefault="00E41FE1" w:rsidP="00E41FE1">
            <w:pPr>
              <w:numPr>
                <w:ilvl w:val="0"/>
                <w:numId w:val="4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Rack-mountable 19″ switch suitable for installation in standard server racks or network cabinets.</w:t>
            </w:r>
          </w:p>
          <w:p w14:paraId="0FCE011E" w14:textId="77777777" w:rsidR="00E41FE1" w:rsidRPr="00E41FE1" w:rsidRDefault="00E41FE1" w:rsidP="00E41FE1">
            <w:pPr>
              <w:numPr>
                <w:ilvl w:val="0"/>
                <w:numId w:val="4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Not less than 24 × RJ-45 10/100/1000BASE-T Gigabit Ethernet ports.</w:t>
            </w:r>
          </w:p>
          <w:p w14:paraId="6D0D90DF" w14:textId="77777777" w:rsidR="00E41FE1" w:rsidRPr="00E41FE1" w:rsidRDefault="00E41FE1" w:rsidP="00E41FE1">
            <w:pPr>
              <w:numPr>
                <w:ilvl w:val="0"/>
                <w:numId w:val="4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Not less than 4 uplink ports supporting SFP or SFP+ modules.</w:t>
            </w:r>
          </w:p>
          <w:p w14:paraId="3C7BA4F6" w14:textId="77777777" w:rsidR="00E41FE1" w:rsidRPr="00E41FE1" w:rsidRDefault="00E41FE1" w:rsidP="00E41FE1">
            <w:pPr>
              <w:numPr>
                <w:ilvl w:val="0"/>
                <w:numId w:val="4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Support for Power over Ethernet (PoE) according to IEEE 802.3af (PoE) and IEEE 802.3at (PoE+) standards, or equivalent, with a total PoE power budget not less than 195 W.</w:t>
            </w:r>
          </w:p>
          <w:p w14:paraId="6E744536" w14:textId="77777777" w:rsidR="00E41FE1" w:rsidRPr="00E41FE1" w:rsidRDefault="00E41FE1" w:rsidP="00E41FE1">
            <w:pPr>
              <w:numPr>
                <w:ilvl w:val="0"/>
                <w:numId w:val="4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Support for VLAN (IEEE 802.1Q), Quality of Service (QoS) and Link Aggregation (LACP).</w:t>
            </w:r>
          </w:p>
          <w:p w14:paraId="7D900C45" w14:textId="77777777" w:rsidR="00E41FE1" w:rsidRPr="00E41FE1" w:rsidRDefault="00E41FE1" w:rsidP="00E41FE1">
            <w:pPr>
              <w:numPr>
                <w:ilvl w:val="0"/>
                <w:numId w:val="4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Basic network security features, including support for Access Control Lists (ACL).</w:t>
            </w:r>
          </w:p>
          <w:p w14:paraId="1A33A363" w14:textId="77777777" w:rsidR="00E41FE1" w:rsidRPr="00E41FE1" w:rsidRDefault="00E41FE1" w:rsidP="00E41FE1">
            <w:pPr>
              <w:numPr>
                <w:ilvl w:val="0"/>
                <w:numId w:val="4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Centralized management via a network-accessible web-based interface, including remote monitoring, logging and alerting (e.g. via SNMP or equivalent protocols).</w:t>
            </w:r>
          </w:p>
        </w:tc>
        <w:tc>
          <w:tcPr>
            <w:tcW w:w="5228" w:type="dxa"/>
          </w:tcPr>
          <w:p w14:paraId="4A0FCB3B"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5AF46E19"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16DC6662"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5AE46301"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2.11.3.</w:t>
            </w:r>
          </w:p>
        </w:tc>
        <w:tc>
          <w:tcPr>
            <w:tcW w:w="1980" w:type="dxa"/>
          </w:tcPr>
          <w:p w14:paraId="06B70717"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Included accessories</w:t>
            </w:r>
          </w:p>
        </w:tc>
        <w:tc>
          <w:tcPr>
            <w:tcW w:w="5655" w:type="dxa"/>
          </w:tcPr>
          <w:p w14:paraId="3697BC25"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All required rack mounting hardware for 19″ rack </w:t>
            </w:r>
            <w:proofErr w:type="gramStart"/>
            <w:r w:rsidRPr="00E41FE1">
              <w:rPr>
                <w:rFonts w:ascii="Calibri" w:eastAsia="Arial" w:hAnsi="Calibri" w:cs="Calibri"/>
                <w:color w:val="000000"/>
              </w:rPr>
              <w:t>installation</w:t>
            </w:r>
            <w:proofErr w:type="gramEnd"/>
            <w:r w:rsidRPr="00E41FE1">
              <w:rPr>
                <w:rFonts w:ascii="Calibri" w:eastAsia="Arial" w:hAnsi="Calibri" w:cs="Calibri"/>
                <w:color w:val="000000"/>
              </w:rPr>
              <w:t xml:space="preserve"> (e.g., brackets, screws).</w:t>
            </w:r>
          </w:p>
          <w:p w14:paraId="7619B985"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All required power supply cables suitable for use in the beneficiary country.</w:t>
            </w:r>
          </w:p>
        </w:tc>
        <w:tc>
          <w:tcPr>
            <w:tcW w:w="5228" w:type="dxa"/>
          </w:tcPr>
          <w:p w14:paraId="53EF1A9A"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r w:rsidR="00E41FE1" w:rsidRPr="00E41FE1" w14:paraId="7436B45E"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20506850"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lang w:val="en-GB"/>
              </w:rPr>
              <w:t>2.12.</w:t>
            </w:r>
          </w:p>
        </w:tc>
        <w:tc>
          <w:tcPr>
            <w:tcW w:w="12863" w:type="dxa"/>
            <w:gridSpan w:val="3"/>
          </w:tcPr>
          <w:p w14:paraId="47BE8D12"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
                <w:lang w:val="en-GB"/>
              </w:rPr>
              <w:t>Unmanaged Gigabit Ethernet Switch</w:t>
            </w:r>
          </w:p>
        </w:tc>
      </w:tr>
      <w:tr w:rsidR="00E41FE1" w:rsidRPr="00E41FE1" w14:paraId="34D75223"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71B26944"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2.12.1.</w:t>
            </w:r>
          </w:p>
        </w:tc>
        <w:tc>
          <w:tcPr>
            <w:tcW w:w="1980" w:type="dxa"/>
          </w:tcPr>
          <w:p w14:paraId="647D3DED"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Quantity</w:t>
            </w:r>
          </w:p>
        </w:tc>
        <w:tc>
          <w:tcPr>
            <w:tcW w:w="5655" w:type="dxa"/>
          </w:tcPr>
          <w:p w14:paraId="33BDA06A"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1 </w:t>
            </w:r>
            <w:proofErr w:type="gramStart"/>
            <w:r w:rsidRPr="00E41FE1">
              <w:rPr>
                <w:rFonts w:ascii="Calibri" w:eastAsia="Arial" w:hAnsi="Calibri" w:cs="Calibri"/>
                <w:color w:val="000000"/>
              </w:rPr>
              <w:t>pcs</w:t>
            </w:r>
            <w:proofErr w:type="gramEnd"/>
          </w:p>
        </w:tc>
        <w:tc>
          <w:tcPr>
            <w:tcW w:w="5228" w:type="dxa"/>
          </w:tcPr>
          <w:p w14:paraId="0CBFCAE4"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The supplier declares compliance with this requirement in section 6 of the Tender form.</w:t>
            </w:r>
          </w:p>
        </w:tc>
      </w:tr>
      <w:tr w:rsidR="00E41FE1" w:rsidRPr="00E41FE1" w14:paraId="7B9923E8" w14:textId="77777777" w:rsidTr="00893AF6">
        <w:trPr>
          <w:trHeight w:val="183"/>
        </w:trPr>
        <w:tc>
          <w:tcPr>
            <w:cnfStyle w:val="001000000000" w:firstRow="0" w:lastRow="0" w:firstColumn="1" w:lastColumn="0" w:oddVBand="0" w:evenVBand="0" w:oddHBand="0" w:evenHBand="0" w:firstRowFirstColumn="0" w:firstRowLastColumn="0" w:lastRowFirstColumn="0" w:lastRowLastColumn="0"/>
            <w:tcW w:w="882" w:type="dxa"/>
          </w:tcPr>
          <w:p w14:paraId="4376E33A"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2.12.2.</w:t>
            </w:r>
          </w:p>
        </w:tc>
        <w:tc>
          <w:tcPr>
            <w:tcW w:w="1980" w:type="dxa"/>
          </w:tcPr>
          <w:p w14:paraId="42F81218"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Features </w:t>
            </w:r>
          </w:p>
        </w:tc>
        <w:tc>
          <w:tcPr>
            <w:tcW w:w="5655" w:type="dxa"/>
          </w:tcPr>
          <w:p w14:paraId="41DAFD62"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Unmanaged Gigabit Ethernet switch for basic wired LAN connectivity, intended to provide reliable, plug-and-play network port expansion in office, administrative or similar indoor environments., with not less than:</w:t>
            </w:r>
          </w:p>
          <w:p w14:paraId="09376A34" w14:textId="77777777" w:rsidR="00E41FE1" w:rsidRPr="00E41FE1" w:rsidRDefault="00E41FE1" w:rsidP="00E41FE1">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Desktop mode (</w:t>
            </w:r>
            <w:r w:rsidRPr="00E41FE1">
              <w:rPr>
                <w:rFonts w:ascii="Calibri" w:eastAsia="Arial" w:hAnsi="Calibri" w:cs="Calibri"/>
              </w:rPr>
              <w:t>free-standing</w:t>
            </w:r>
            <w:r w:rsidRPr="00E41FE1">
              <w:rPr>
                <w:rFonts w:ascii="Calibri" w:eastAsia="Arial" w:hAnsi="Calibri" w:cs="Calibri"/>
                <w:lang w:val="en-GB"/>
              </w:rPr>
              <w:t>) switch suitable for indoor installation.</w:t>
            </w:r>
          </w:p>
          <w:p w14:paraId="2DF1F8F3" w14:textId="77777777" w:rsidR="00E41FE1" w:rsidRPr="00E41FE1" w:rsidRDefault="00E41FE1" w:rsidP="00E41FE1">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Not less than 24 × RJ-45 10/100/1000BASE-T Gigabit Ethernet ports.</w:t>
            </w:r>
          </w:p>
          <w:p w14:paraId="36E854A0" w14:textId="77777777" w:rsidR="00E41FE1" w:rsidRPr="00E41FE1" w:rsidRDefault="00E41FE1" w:rsidP="00E41FE1">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Plug-and-play operation with no additional configuration required.</w:t>
            </w:r>
          </w:p>
        </w:tc>
        <w:tc>
          <w:tcPr>
            <w:tcW w:w="5228" w:type="dxa"/>
          </w:tcPr>
          <w:p w14:paraId="0A034982" w14:textId="77777777" w:rsidR="00E41FE1" w:rsidRPr="00E41FE1" w:rsidRDefault="00E41FE1" w:rsidP="00E41FE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The supplier declares compliance with this requirement in section 6 of the Tender </w:t>
            </w:r>
            <w:proofErr w:type="gramStart"/>
            <w:r w:rsidRPr="00E41FE1">
              <w:rPr>
                <w:rFonts w:ascii="Calibri" w:eastAsia="Arial" w:hAnsi="Calibri" w:cs="Calibri"/>
              </w:rPr>
              <w:t>form;</w:t>
            </w:r>
            <w:proofErr w:type="gramEnd"/>
          </w:p>
          <w:p w14:paraId="3B27A95D" w14:textId="77777777" w:rsidR="00E41FE1" w:rsidRPr="00E41FE1" w:rsidRDefault="00E41FE1" w:rsidP="00E41FE1">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Supplier must also provide manufacturer's technical documentation (</w:t>
            </w:r>
            <w:proofErr w:type="spellStart"/>
            <w:r w:rsidRPr="00E41FE1">
              <w:rPr>
                <w:rFonts w:ascii="Calibri" w:eastAsia="Arial" w:hAnsi="Calibri" w:cs="Calibri"/>
                <w:lang w:val="en-GB"/>
              </w:rPr>
              <w:t>catalogs</w:t>
            </w:r>
            <w:proofErr w:type="spellEnd"/>
            <w:r w:rsidRPr="00E41FE1">
              <w:rPr>
                <w:rFonts w:ascii="Calibri" w:eastAsia="Arial" w:hAnsi="Calibri" w:cs="Calibri"/>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E41FE1" w:rsidRPr="00E41FE1" w14:paraId="32D42E26" w14:textId="77777777" w:rsidTr="00893A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82" w:type="dxa"/>
          </w:tcPr>
          <w:p w14:paraId="3D03744A" w14:textId="77777777" w:rsidR="00E41FE1" w:rsidRPr="00E41FE1" w:rsidRDefault="00E41FE1" w:rsidP="00E41FE1">
            <w:pPr>
              <w:spacing w:after="120"/>
              <w:jc w:val="center"/>
              <w:rPr>
                <w:rFonts w:ascii="Calibri" w:eastAsia="Arial" w:hAnsi="Calibri" w:cs="Calibri"/>
                <w:lang w:val="en-GB"/>
              </w:rPr>
            </w:pPr>
            <w:r w:rsidRPr="00E41FE1">
              <w:rPr>
                <w:rFonts w:ascii="Calibri" w:eastAsia="Arial" w:hAnsi="Calibri" w:cs="Calibri"/>
                <w:color w:val="000000"/>
                <w:lang w:val="en-GB"/>
              </w:rPr>
              <w:t>2.12.3.</w:t>
            </w:r>
          </w:p>
        </w:tc>
        <w:tc>
          <w:tcPr>
            <w:tcW w:w="1980" w:type="dxa"/>
          </w:tcPr>
          <w:p w14:paraId="48912235"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Included accessories</w:t>
            </w:r>
          </w:p>
        </w:tc>
        <w:tc>
          <w:tcPr>
            <w:tcW w:w="5655" w:type="dxa"/>
          </w:tcPr>
          <w:p w14:paraId="02DA379B"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All required rack mounting hardware for 19″ rack </w:t>
            </w:r>
            <w:proofErr w:type="gramStart"/>
            <w:r w:rsidRPr="00E41FE1">
              <w:rPr>
                <w:rFonts w:ascii="Calibri" w:eastAsia="Arial" w:hAnsi="Calibri" w:cs="Calibri"/>
                <w:color w:val="000000"/>
              </w:rPr>
              <w:t>installation</w:t>
            </w:r>
            <w:proofErr w:type="gramEnd"/>
            <w:r w:rsidRPr="00E41FE1">
              <w:rPr>
                <w:rFonts w:ascii="Calibri" w:eastAsia="Arial" w:hAnsi="Calibri" w:cs="Calibri"/>
                <w:color w:val="000000"/>
              </w:rPr>
              <w:t xml:space="preserve"> (e.g., brackets, screws).</w:t>
            </w:r>
          </w:p>
          <w:p w14:paraId="0893DB73"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All required power supply cables suitable for use in the beneficiary country.</w:t>
            </w:r>
          </w:p>
        </w:tc>
        <w:tc>
          <w:tcPr>
            <w:tcW w:w="5228" w:type="dxa"/>
          </w:tcPr>
          <w:p w14:paraId="2B568FB7" w14:textId="77777777" w:rsidR="00E41FE1" w:rsidRPr="00E41FE1" w:rsidRDefault="00E41FE1" w:rsidP="00E41FE1">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supplier declares compliance with this requirement in section 6 of the Tender form.</w:t>
            </w:r>
          </w:p>
        </w:tc>
      </w:tr>
    </w:tbl>
    <w:p w14:paraId="10FB27C2" w14:textId="77777777" w:rsidR="00E41FE1" w:rsidRPr="00E41FE1" w:rsidRDefault="00E41FE1" w:rsidP="00E41FE1">
      <w:pPr>
        <w:tabs>
          <w:tab w:val="left" w:pos="5535"/>
        </w:tabs>
        <w:spacing w:after="180" w:line="360" w:lineRule="auto"/>
        <w:rPr>
          <w:rFonts w:ascii="Calibri" w:eastAsia="Arial" w:hAnsi="Calibri" w:cs="Calibri"/>
          <w:color w:val="404040"/>
          <w:sz w:val="18"/>
          <w:szCs w:val="20"/>
          <w:highlight w:val="yellow"/>
          <w:lang w:val="en-GB" w:eastAsia="ja-JP"/>
        </w:rPr>
      </w:pPr>
    </w:p>
    <w:p w14:paraId="0E31054C" w14:textId="77777777" w:rsidR="00E41FE1" w:rsidRPr="00E41FE1" w:rsidRDefault="00E41FE1" w:rsidP="00E41FE1">
      <w:pPr>
        <w:tabs>
          <w:tab w:val="left" w:pos="5535"/>
        </w:tabs>
        <w:spacing w:after="180" w:line="240" w:lineRule="auto"/>
        <w:jc w:val="both"/>
        <w:rPr>
          <w:rFonts w:ascii="Calibri" w:eastAsia="Arial" w:hAnsi="Calibri" w:cs="Calibri"/>
          <w:b/>
          <w:lang w:val="en-GB" w:eastAsia="ja-JP"/>
        </w:rPr>
      </w:pPr>
      <w:r w:rsidRPr="00E41FE1">
        <w:rPr>
          <w:rFonts w:ascii="Calibri" w:eastAsia="Arial" w:hAnsi="Calibri" w:cs="Calibri"/>
          <w:b/>
          <w:lang w:val="en-GB" w:eastAsia="ja-JP"/>
        </w:rPr>
        <w:t>NOTES:</w:t>
      </w:r>
    </w:p>
    <w:p w14:paraId="09A4FF34" w14:textId="77777777" w:rsidR="00E41FE1" w:rsidRPr="00E41FE1" w:rsidRDefault="00E41FE1" w:rsidP="00E41FE1">
      <w:pPr>
        <w:numPr>
          <w:ilvl w:val="0"/>
          <w:numId w:val="28"/>
        </w:numPr>
        <w:tabs>
          <w:tab w:val="left" w:pos="5535"/>
        </w:tabs>
        <w:spacing w:after="60" w:line="240" w:lineRule="auto"/>
        <w:ind w:left="284" w:hanging="284"/>
        <w:jc w:val="both"/>
        <w:rPr>
          <w:rFonts w:ascii="Calibri" w:eastAsia="Arial" w:hAnsi="Calibri" w:cs="Calibri"/>
          <w:bCs/>
          <w:lang w:val="en-GB"/>
        </w:rPr>
      </w:pPr>
      <w:r w:rsidRPr="00E41FE1">
        <w:rPr>
          <w:rFonts w:ascii="Calibri" w:eastAsia="Arial" w:hAnsi="Calibri" w:cs="Calibri"/>
          <w:bCs/>
          <w:lang w:val="en-GB"/>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19DF2DC5" w14:textId="77777777" w:rsidR="00E41FE1" w:rsidRPr="00E41FE1" w:rsidRDefault="00E41FE1" w:rsidP="00E41FE1">
      <w:pPr>
        <w:numPr>
          <w:ilvl w:val="0"/>
          <w:numId w:val="28"/>
        </w:numPr>
        <w:tabs>
          <w:tab w:val="left" w:pos="5535"/>
        </w:tabs>
        <w:spacing w:after="60" w:line="240" w:lineRule="auto"/>
        <w:ind w:left="284" w:hanging="284"/>
        <w:jc w:val="both"/>
        <w:rPr>
          <w:rFonts w:ascii="Calibri" w:eastAsia="Arial" w:hAnsi="Calibri" w:cs="Calibri"/>
          <w:lang w:val="en-GB"/>
        </w:rPr>
      </w:pPr>
      <w:proofErr w:type="gramStart"/>
      <w:r w:rsidRPr="00E41FE1">
        <w:rPr>
          <w:rFonts w:ascii="Calibri" w:eastAsia="Arial" w:hAnsi="Calibri" w:cs="Calibri"/>
          <w:bCs/>
          <w:lang w:val="en-GB"/>
        </w:rPr>
        <w:t>In the event that</w:t>
      </w:r>
      <w:proofErr w:type="gramEnd"/>
      <w:r w:rsidRPr="00E41FE1">
        <w:rPr>
          <w:rFonts w:ascii="Calibri" w:eastAsia="Arial" w:hAnsi="Calibri" w:cs="Calibri"/>
          <w:bCs/>
          <w:lang w:val="en-GB"/>
        </w:rPr>
        <w:t xml:space="preserve"> the technical specification specifies values/parameters for a particular technical characteristic, suppliers may offer goods whose values/parameters are not inferior to those specified (goods with no inferior characteristics may be offered).</w:t>
      </w:r>
    </w:p>
    <w:p w14:paraId="21EB9F6B" w14:textId="44FEE89B" w:rsidR="00E41FE1" w:rsidRPr="001F6C31" w:rsidRDefault="00E41FE1" w:rsidP="00E41FE1">
      <w:pPr>
        <w:numPr>
          <w:ilvl w:val="0"/>
          <w:numId w:val="28"/>
        </w:numPr>
        <w:tabs>
          <w:tab w:val="left" w:pos="5535"/>
        </w:tabs>
        <w:spacing w:after="60" w:line="240" w:lineRule="auto"/>
        <w:ind w:left="284" w:hanging="284"/>
        <w:jc w:val="both"/>
        <w:rPr>
          <w:rFonts w:ascii="Calibri" w:eastAsia="Arial" w:hAnsi="Calibri" w:cs="Calibri"/>
          <w:lang w:val="en-GB"/>
        </w:rPr>
      </w:pPr>
      <w:r w:rsidRPr="001F6C31">
        <w:rPr>
          <w:rFonts w:ascii="Calibri" w:eastAsia="Arial" w:hAnsi="Calibri" w:cs="Calibri"/>
          <w:bCs/>
          <w:lang w:val="en-GB"/>
        </w:rPr>
        <w:t xml:space="preserve">The Contracting authority draws the attention of the tenderers to the specific requirements relating to the safeguarding of national security interests set out in Chapter 8 of </w:t>
      </w:r>
      <w:r w:rsidR="001F6C31" w:rsidRPr="001F6C31">
        <w:rPr>
          <w:rFonts w:ascii="Calibri" w:eastAsia="Arial" w:hAnsi="Calibri" w:cs="Calibri"/>
          <w:bCs/>
          <w:lang w:val="en-GB"/>
        </w:rPr>
        <w:t>the</w:t>
      </w:r>
      <w:r w:rsidRPr="001F6C31">
        <w:rPr>
          <w:rFonts w:ascii="Calibri" w:eastAsia="Arial" w:hAnsi="Calibri" w:cs="Calibri"/>
          <w:bCs/>
          <w:lang w:val="en-GB"/>
        </w:rPr>
        <w:t xml:space="preserve"> Procurement Conditions. It should be noted that, in accordance with point 8.1.3 of the Procurement Conditions (Article 37(9) of the Public Procurement Law) consider that the goods or services constitute a threat to national security when:</w:t>
      </w:r>
    </w:p>
    <w:p w14:paraId="674F9A95" w14:textId="77777777" w:rsidR="00E41FE1" w:rsidRPr="001F6C31" w:rsidRDefault="00E41FE1" w:rsidP="00E41FE1">
      <w:pPr>
        <w:spacing w:after="0" w:line="240" w:lineRule="auto"/>
        <w:ind w:left="284"/>
        <w:jc w:val="both"/>
        <w:rPr>
          <w:rFonts w:ascii="Calibri" w:eastAsia="Arial" w:hAnsi="Calibri" w:cs="Calibri"/>
          <w:bCs/>
          <w:lang w:val="en-GB" w:eastAsia="ja-JP"/>
        </w:rPr>
      </w:pPr>
      <w:r w:rsidRPr="001F6C31">
        <w:rPr>
          <w:rFonts w:ascii="Calibri" w:eastAsia="Arial" w:hAnsi="Calibri" w:cs="Calibri"/>
          <w:bCs/>
          <w:lang w:val="en-GB" w:eastAsia="ja-JP"/>
        </w:rPr>
        <w:t xml:space="preserve">1) the manufacturer of the goods or the person controlling it is registered (if the manufacturer or the person controlling it is a natural person, he/she is a resident or a national) in the countries or territories referred to in the list provided for in Article 92(14) of the </w:t>
      </w:r>
      <w:proofErr w:type="gramStart"/>
      <w:r w:rsidRPr="001F6C31">
        <w:rPr>
          <w:rFonts w:ascii="Calibri" w:eastAsia="Arial" w:hAnsi="Calibri" w:cs="Calibri"/>
          <w:bCs/>
          <w:lang w:val="en-GB" w:eastAsia="ja-JP"/>
        </w:rPr>
        <w:t>LPP;</w:t>
      </w:r>
      <w:proofErr w:type="gramEnd"/>
    </w:p>
    <w:p w14:paraId="73EA2BFE" w14:textId="77777777" w:rsidR="00E41FE1" w:rsidRPr="001F6C31" w:rsidRDefault="00E41FE1" w:rsidP="00E41FE1">
      <w:pPr>
        <w:spacing w:after="0" w:line="240" w:lineRule="auto"/>
        <w:ind w:left="284"/>
        <w:jc w:val="both"/>
        <w:rPr>
          <w:rFonts w:ascii="Calibri" w:eastAsia="Arial" w:hAnsi="Calibri" w:cs="Calibri"/>
          <w:bCs/>
          <w:lang w:val="en-GB" w:eastAsia="ja-JP"/>
        </w:rPr>
      </w:pPr>
      <w:r w:rsidRPr="001F6C31">
        <w:rPr>
          <w:rFonts w:ascii="Calibri" w:eastAsia="Arial" w:hAnsi="Calibri" w:cs="Calibri"/>
          <w:bCs/>
          <w:lang w:val="en-GB" w:eastAsia="ja-JP"/>
        </w:rPr>
        <w:t>2) the supply of services related to the implementation of the subject-matter of the contract would be carried out from the countries or territories referred to in the list provided for in Article 92(14) of this Law.</w:t>
      </w:r>
    </w:p>
    <w:p w14:paraId="1B34126E" w14:textId="4BB0E527" w:rsidR="001F6C31" w:rsidRPr="00690652" w:rsidRDefault="00E41FE1" w:rsidP="00690652">
      <w:pPr>
        <w:spacing w:after="0" w:line="240" w:lineRule="auto"/>
        <w:ind w:left="284"/>
        <w:jc w:val="both"/>
        <w:rPr>
          <w:rFonts w:ascii="Calibri" w:eastAsia="Arial" w:hAnsi="Calibri" w:cs="Calibri"/>
          <w:bCs/>
          <w:lang w:val="en-GB" w:eastAsia="ja-JP"/>
        </w:rPr>
      </w:pPr>
      <w:r w:rsidRPr="001F6C31">
        <w:rPr>
          <w:rFonts w:ascii="Calibri" w:eastAsia="Arial" w:hAnsi="Calibri" w:cs="Calibri"/>
          <w:bCs/>
          <w:lang w:val="en-GB" w:eastAsia="ja-JP"/>
        </w:rPr>
        <w:t>Also, sub-clause 8.1.4 of the Procurement Conditions (Article 47(9) of the Public Procurement Law) requires that have interests which may endanger national security and shall prohibit the participation of the suppliers, their sub-suppliers, or economic operators in the procurement, whose capacities are relied upon and who are themselves or their controlling persons registered (if the supplier, its sub-supplier, the entity whose capacities are relied upon or the controlling person is a natural person - resident or having the nationality) in the countries or territories referred to in the list referred to in Article 92(14) of the LPP.</w:t>
      </w:r>
    </w:p>
    <w:p w14:paraId="076DB21D" w14:textId="77777777" w:rsidR="00E41FE1" w:rsidRPr="00E41FE1" w:rsidRDefault="00E41FE1" w:rsidP="00E41FE1">
      <w:pPr>
        <w:spacing w:after="0" w:line="240" w:lineRule="auto"/>
        <w:ind w:left="284"/>
        <w:jc w:val="both"/>
        <w:rPr>
          <w:rFonts w:ascii="Calibri" w:eastAsia="Arial" w:hAnsi="Calibri" w:cs="Calibri"/>
          <w:bCs/>
          <w:lang w:val="en-GB" w:eastAsia="ja-JP"/>
        </w:rPr>
      </w:pPr>
      <w:r w:rsidRPr="00E41FE1">
        <w:rPr>
          <w:rFonts w:ascii="Calibri" w:eastAsia="Arial" w:hAnsi="Calibri" w:cs="Calibri"/>
          <w:bCs/>
          <w:lang w:val="en-GB" w:eastAsia="ja-JP"/>
        </w:rPr>
        <w:t>Therefore, in the light of the above provisions, tenderers are requested to assess, when preparing their bids, whether the entities indicated are not registered (if the supplier, its subcontractor, the entity whose capacities are relied upon, or the controlling person is a natural person, whether permanently residing or a national) in the countries or territories referred to in the list provided for in Article 92(14) of the Public Procurement Law:</w:t>
      </w:r>
    </w:p>
    <w:p w14:paraId="1656AF1F" w14:textId="77777777" w:rsidR="00E41FE1" w:rsidRPr="00E41FE1" w:rsidRDefault="00E41FE1" w:rsidP="00E41FE1">
      <w:pPr>
        <w:spacing w:after="0" w:line="240" w:lineRule="auto"/>
        <w:ind w:left="284"/>
        <w:jc w:val="both"/>
        <w:rPr>
          <w:rFonts w:ascii="Calibri" w:eastAsia="Arial" w:hAnsi="Calibri" w:cs="Calibri"/>
          <w:bCs/>
          <w:lang w:val="en-GB" w:eastAsia="ja-JP"/>
        </w:rPr>
      </w:pPr>
      <w:r w:rsidRPr="00E41FE1">
        <w:rPr>
          <w:rFonts w:ascii="Calibri" w:eastAsia="Arial" w:hAnsi="Calibri" w:cs="Calibri"/>
          <w:bCs/>
          <w:lang w:val="en-GB" w:eastAsia="ja-JP"/>
        </w:rPr>
        <w:t>1.</w:t>
      </w:r>
      <w:r w:rsidRPr="00E41FE1">
        <w:rPr>
          <w:rFonts w:ascii="Calibri" w:eastAsia="Arial" w:hAnsi="Calibri" w:cs="Calibri"/>
          <w:bCs/>
          <w:lang w:val="en-GB" w:eastAsia="ja-JP"/>
        </w:rPr>
        <w:tab/>
      </w:r>
      <w:proofErr w:type="spellStart"/>
      <w:r w:rsidRPr="00E41FE1">
        <w:rPr>
          <w:rFonts w:ascii="Calibri" w:eastAsia="Arial" w:hAnsi="Calibri" w:cs="Calibri"/>
          <w:bCs/>
          <w:lang w:val="en-GB" w:eastAsia="ja-JP"/>
        </w:rPr>
        <w:t>russian</w:t>
      </w:r>
      <w:proofErr w:type="spellEnd"/>
      <w:r w:rsidRPr="00E41FE1">
        <w:rPr>
          <w:rFonts w:ascii="Calibri" w:eastAsia="Arial" w:hAnsi="Calibri" w:cs="Calibri"/>
          <w:bCs/>
          <w:lang w:val="en-GB" w:eastAsia="ja-JP"/>
        </w:rPr>
        <w:t xml:space="preserve"> </w:t>
      </w:r>
      <w:proofErr w:type="gramStart"/>
      <w:r w:rsidRPr="00E41FE1">
        <w:rPr>
          <w:rFonts w:ascii="Calibri" w:eastAsia="Arial" w:hAnsi="Calibri" w:cs="Calibri"/>
          <w:bCs/>
          <w:lang w:val="en-GB" w:eastAsia="ja-JP"/>
        </w:rPr>
        <w:t>federation;</w:t>
      </w:r>
      <w:proofErr w:type="gramEnd"/>
    </w:p>
    <w:p w14:paraId="1688EEAA" w14:textId="77777777" w:rsidR="00E41FE1" w:rsidRPr="00E41FE1" w:rsidRDefault="00E41FE1" w:rsidP="00E41FE1">
      <w:pPr>
        <w:spacing w:after="0" w:line="240" w:lineRule="auto"/>
        <w:ind w:left="284"/>
        <w:jc w:val="both"/>
        <w:rPr>
          <w:rFonts w:ascii="Calibri" w:eastAsia="Arial" w:hAnsi="Calibri" w:cs="Calibri"/>
          <w:bCs/>
          <w:lang w:val="en-GB" w:eastAsia="ja-JP"/>
        </w:rPr>
      </w:pPr>
      <w:r w:rsidRPr="00E41FE1">
        <w:rPr>
          <w:rFonts w:ascii="Calibri" w:eastAsia="Arial" w:hAnsi="Calibri" w:cs="Calibri"/>
          <w:bCs/>
          <w:lang w:val="en-GB" w:eastAsia="ja-JP"/>
        </w:rPr>
        <w:t>2.</w:t>
      </w:r>
      <w:r w:rsidRPr="00E41FE1">
        <w:rPr>
          <w:rFonts w:ascii="Calibri" w:eastAsia="Arial" w:hAnsi="Calibri" w:cs="Calibri"/>
          <w:bCs/>
          <w:lang w:val="en-GB" w:eastAsia="ja-JP"/>
        </w:rPr>
        <w:tab/>
        <w:t xml:space="preserve">Republic of </w:t>
      </w:r>
      <w:proofErr w:type="gramStart"/>
      <w:r w:rsidRPr="00E41FE1">
        <w:rPr>
          <w:rFonts w:ascii="Calibri" w:eastAsia="Arial" w:hAnsi="Calibri" w:cs="Calibri"/>
          <w:bCs/>
          <w:lang w:val="en-GB" w:eastAsia="ja-JP"/>
        </w:rPr>
        <w:t>Belarus;</w:t>
      </w:r>
      <w:proofErr w:type="gramEnd"/>
    </w:p>
    <w:p w14:paraId="1E389E4A" w14:textId="77777777" w:rsidR="00E41FE1" w:rsidRPr="00E41FE1" w:rsidRDefault="00E41FE1" w:rsidP="00E41FE1">
      <w:pPr>
        <w:spacing w:after="0" w:line="240" w:lineRule="auto"/>
        <w:ind w:left="284"/>
        <w:jc w:val="both"/>
        <w:rPr>
          <w:rFonts w:ascii="Calibri" w:eastAsia="Arial" w:hAnsi="Calibri" w:cs="Calibri"/>
          <w:b/>
          <w:bCs/>
          <w:lang w:val="en-GB" w:eastAsia="ja-JP"/>
        </w:rPr>
      </w:pPr>
      <w:r w:rsidRPr="00E41FE1">
        <w:rPr>
          <w:rFonts w:ascii="Calibri" w:eastAsia="Arial" w:hAnsi="Calibri" w:cs="Calibri"/>
          <w:b/>
          <w:bCs/>
          <w:lang w:val="en-GB" w:eastAsia="ja-JP"/>
        </w:rPr>
        <w:t>3.</w:t>
      </w:r>
      <w:r w:rsidRPr="00E41FE1">
        <w:rPr>
          <w:rFonts w:ascii="Calibri" w:eastAsia="Arial" w:hAnsi="Calibri" w:cs="Calibri"/>
          <w:b/>
          <w:bCs/>
          <w:lang w:val="en-GB" w:eastAsia="ja-JP"/>
        </w:rPr>
        <w:tab/>
        <w:t>People's Republic of China, not applicable in the Separate Customs Territory of Taiwan (Penghu, Kinmen and Matsu</w:t>
      </w:r>
      <w:proofErr w:type="gramStart"/>
      <w:r w:rsidRPr="00E41FE1">
        <w:rPr>
          <w:rFonts w:ascii="Calibri" w:eastAsia="Arial" w:hAnsi="Calibri" w:cs="Calibri"/>
          <w:b/>
          <w:bCs/>
          <w:lang w:val="en-GB" w:eastAsia="ja-JP"/>
        </w:rPr>
        <w:t>);</w:t>
      </w:r>
      <w:proofErr w:type="gramEnd"/>
    </w:p>
    <w:p w14:paraId="7D1D4F00" w14:textId="77777777" w:rsidR="00E41FE1" w:rsidRPr="00E41FE1" w:rsidRDefault="00E41FE1" w:rsidP="00E41FE1">
      <w:pPr>
        <w:spacing w:after="0" w:line="240" w:lineRule="auto"/>
        <w:ind w:left="284"/>
        <w:jc w:val="both"/>
        <w:rPr>
          <w:rFonts w:ascii="Calibri" w:eastAsia="Arial" w:hAnsi="Calibri" w:cs="Calibri"/>
          <w:bCs/>
          <w:lang w:val="en-GB" w:eastAsia="ja-JP"/>
        </w:rPr>
      </w:pPr>
      <w:r w:rsidRPr="00E41FE1">
        <w:rPr>
          <w:rFonts w:ascii="Calibri" w:eastAsia="Arial" w:hAnsi="Calibri" w:cs="Calibri"/>
          <w:bCs/>
          <w:lang w:val="en-GB" w:eastAsia="ja-JP"/>
        </w:rPr>
        <w:t>4.</w:t>
      </w:r>
      <w:r w:rsidRPr="00E41FE1">
        <w:rPr>
          <w:rFonts w:ascii="Calibri" w:eastAsia="Arial" w:hAnsi="Calibri" w:cs="Calibri"/>
          <w:bCs/>
          <w:lang w:val="en-GB" w:eastAsia="ja-JP"/>
        </w:rPr>
        <w:tab/>
        <w:t xml:space="preserve">Crimea is annexed by the Russian </w:t>
      </w:r>
      <w:proofErr w:type="gramStart"/>
      <w:r w:rsidRPr="00E41FE1">
        <w:rPr>
          <w:rFonts w:ascii="Calibri" w:eastAsia="Arial" w:hAnsi="Calibri" w:cs="Calibri"/>
          <w:bCs/>
          <w:lang w:val="en-GB" w:eastAsia="ja-JP"/>
        </w:rPr>
        <w:t>Federation;</w:t>
      </w:r>
      <w:proofErr w:type="gramEnd"/>
    </w:p>
    <w:p w14:paraId="686CB633" w14:textId="77777777" w:rsidR="00E41FE1" w:rsidRPr="00E41FE1" w:rsidRDefault="00E41FE1" w:rsidP="00E41FE1">
      <w:pPr>
        <w:spacing w:after="0" w:line="240" w:lineRule="auto"/>
        <w:ind w:left="284"/>
        <w:jc w:val="both"/>
        <w:rPr>
          <w:rFonts w:ascii="Calibri" w:eastAsia="Arial" w:hAnsi="Calibri" w:cs="Calibri"/>
          <w:bCs/>
          <w:lang w:val="en-GB" w:eastAsia="ja-JP"/>
        </w:rPr>
      </w:pPr>
      <w:r w:rsidRPr="00E41FE1">
        <w:rPr>
          <w:rFonts w:ascii="Calibri" w:eastAsia="Arial" w:hAnsi="Calibri" w:cs="Calibri"/>
          <w:bCs/>
          <w:lang w:val="en-GB" w:eastAsia="ja-JP"/>
        </w:rPr>
        <w:t>5.</w:t>
      </w:r>
      <w:r w:rsidRPr="00E41FE1">
        <w:rPr>
          <w:rFonts w:ascii="Calibri" w:eastAsia="Arial" w:hAnsi="Calibri" w:cs="Calibri"/>
          <w:bCs/>
          <w:lang w:val="en-GB" w:eastAsia="ja-JP"/>
        </w:rPr>
        <w:tab/>
        <w:t xml:space="preserve">The territory of Transnistria, which is not under the control of the Government of the Republic of </w:t>
      </w:r>
      <w:proofErr w:type="gramStart"/>
      <w:r w:rsidRPr="00E41FE1">
        <w:rPr>
          <w:rFonts w:ascii="Calibri" w:eastAsia="Arial" w:hAnsi="Calibri" w:cs="Calibri"/>
          <w:bCs/>
          <w:lang w:val="en-GB" w:eastAsia="ja-JP"/>
        </w:rPr>
        <w:t>Moldova;</w:t>
      </w:r>
      <w:proofErr w:type="gramEnd"/>
    </w:p>
    <w:p w14:paraId="2D969E77" w14:textId="77777777" w:rsidR="00E41FE1" w:rsidRPr="00E41FE1" w:rsidRDefault="00E41FE1" w:rsidP="00E41FE1">
      <w:pPr>
        <w:spacing w:after="0" w:line="240" w:lineRule="auto"/>
        <w:ind w:left="284"/>
        <w:jc w:val="both"/>
        <w:rPr>
          <w:rFonts w:ascii="Calibri" w:eastAsia="Arial" w:hAnsi="Calibri" w:cs="Calibri"/>
          <w:bCs/>
          <w:lang w:val="en-GB" w:eastAsia="ja-JP"/>
        </w:rPr>
      </w:pPr>
      <w:r w:rsidRPr="00E41FE1">
        <w:rPr>
          <w:rFonts w:ascii="Calibri" w:eastAsia="Arial" w:hAnsi="Calibri" w:cs="Calibri"/>
          <w:bCs/>
          <w:lang w:val="en-GB" w:eastAsia="ja-JP"/>
        </w:rPr>
        <w:t>6.</w:t>
      </w:r>
      <w:r w:rsidRPr="00E41FE1">
        <w:rPr>
          <w:rFonts w:ascii="Calibri" w:eastAsia="Arial" w:hAnsi="Calibri" w:cs="Calibri"/>
          <w:bCs/>
          <w:lang w:val="en-GB" w:eastAsia="ja-JP"/>
        </w:rPr>
        <w:tab/>
        <w:t>The territories of Abkhazia and South Ossetia not under the control of the Government of the Republic of Sakartvelo.</w:t>
      </w:r>
    </w:p>
    <w:p w14:paraId="064A1034" w14:textId="77777777" w:rsidR="00E41FE1" w:rsidRPr="00E41FE1" w:rsidRDefault="00E41FE1" w:rsidP="00E41FE1">
      <w:pPr>
        <w:tabs>
          <w:tab w:val="left" w:pos="5535"/>
        </w:tabs>
        <w:spacing w:after="60" w:line="240" w:lineRule="auto"/>
        <w:jc w:val="both"/>
        <w:rPr>
          <w:rFonts w:ascii="Calibri" w:eastAsia="Arial" w:hAnsi="Calibri" w:cs="Calibri"/>
          <w:color w:val="404040"/>
          <w:sz w:val="18"/>
          <w:szCs w:val="20"/>
          <w:lang w:val="en-GB" w:eastAsia="ja-JP"/>
        </w:rPr>
      </w:pPr>
    </w:p>
    <w:p w14:paraId="625C4D9E" w14:textId="77777777" w:rsidR="00E41FE1" w:rsidRPr="00E41FE1" w:rsidRDefault="00E41FE1" w:rsidP="00E41FE1">
      <w:pPr>
        <w:tabs>
          <w:tab w:val="left" w:pos="5535"/>
        </w:tabs>
        <w:spacing w:after="180" w:line="240" w:lineRule="auto"/>
        <w:jc w:val="both"/>
        <w:rPr>
          <w:rFonts w:ascii="Calibri" w:eastAsia="Arial" w:hAnsi="Calibri" w:cs="Calibri"/>
          <w:bCs/>
          <w:lang w:val="en-GB" w:eastAsia="ja-JP"/>
        </w:rPr>
      </w:pPr>
    </w:p>
    <w:p w14:paraId="32641E15" w14:textId="619B14E4" w:rsidR="0094653C" w:rsidRPr="00295EC5" w:rsidRDefault="0094653C" w:rsidP="00295EC5">
      <w:pPr>
        <w:widowControl w:val="0"/>
        <w:spacing w:after="0" w:line="240" w:lineRule="auto"/>
        <w:jc w:val="both"/>
        <w:outlineLvl w:val="1"/>
        <w:rPr>
          <w:rFonts w:eastAsia="Times New Roman" w:cstheme="minorHAnsi"/>
          <w:bCs/>
          <w:color w:val="222222"/>
          <w:lang w:val="en-US" w:eastAsia="uk-UA"/>
        </w:rPr>
      </w:pPr>
    </w:p>
    <w:p w14:paraId="0B219AC7" w14:textId="05C9B37D" w:rsidR="0068510D" w:rsidRDefault="0068510D" w:rsidP="00527A5D">
      <w:pPr>
        <w:tabs>
          <w:tab w:val="left" w:pos="5954"/>
        </w:tabs>
        <w:spacing w:after="0" w:line="240" w:lineRule="auto"/>
        <w:ind w:right="57"/>
        <w:jc w:val="both"/>
        <w:rPr>
          <w:rFonts w:eastAsia="Times New Roman" w:cstheme="minorHAnsi"/>
          <w:lang w:val="en-US" w:eastAsia="uk-UA"/>
        </w:rPr>
      </w:pPr>
    </w:p>
    <w:p w14:paraId="6E79418D"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83E317C"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FAD7F21"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7F16C646"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2C6921D"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71EF3243"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37027DB2"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21D09A16"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66581B2"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37D5B7FF" w14:textId="77777777" w:rsidR="00A93855" w:rsidRDefault="00A93855" w:rsidP="00527A5D">
      <w:pPr>
        <w:tabs>
          <w:tab w:val="left" w:pos="5954"/>
        </w:tabs>
        <w:spacing w:after="0" w:line="240" w:lineRule="auto"/>
        <w:ind w:right="57"/>
        <w:jc w:val="both"/>
        <w:rPr>
          <w:rFonts w:eastAsia="Times New Roman" w:cstheme="minorHAnsi"/>
          <w:lang w:val="en-US" w:eastAsia="uk-UA"/>
        </w:rPr>
      </w:pPr>
    </w:p>
    <w:p w14:paraId="35058642" w14:textId="77777777" w:rsidR="00A93855" w:rsidRDefault="00A93855" w:rsidP="00527A5D">
      <w:pPr>
        <w:tabs>
          <w:tab w:val="left" w:pos="5954"/>
        </w:tabs>
        <w:spacing w:after="0" w:line="240" w:lineRule="auto"/>
        <w:ind w:right="57"/>
        <w:jc w:val="both"/>
        <w:rPr>
          <w:rFonts w:eastAsia="Times New Roman" w:cstheme="minorHAnsi"/>
          <w:lang w:val="en-US" w:eastAsia="uk-UA"/>
        </w:rPr>
      </w:pPr>
    </w:p>
    <w:p w14:paraId="7F5F9E03" w14:textId="77777777" w:rsidR="00A93855" w:rsidRDefault="00A93855" w:rsidP="00527A5D">
      <w:pPr>
        <w:tabs>
          <w:tab w:val="left" w:pos="5954"/>
        </w:tabs>
        <w:spacing w:after="0" w:line="240" w:lineRule="auto"/>
        <w:ind w:right="57"/>
        <w:jc w:val="both"/>
        <w:rPr>
          <w:rFonts w:eastAsia="Times New Roman" w:cstheme="minorHAnsi"/>
          <w:lang w:val="en-US" w:eastAsia="uk-UA"/>
        </w:rPr>
      </w:pPr>
    </w:p>
    <w:p w14:paraId="686733C5" w14:textId="77777777" w:rsidR="00A93855" w:rsidRDefault="00A93855" w:rsidP="00527A5D">
      <w:pPr>
        <w:tabs>
          <w:tab w:val="left" w:pos="5954"/>
        </w:tabs>
        <w:spacing w:after="0" w:line="240" w:lineRule="auto"/>
        <w:ind w:right="57"/>
        <w:jc w:val="both"/>
        <w:rPr>
          <w:rFonts w:eastAsia="Times New Roman" w:cstheme="minorHAnsi"/>
          <w:lang w:val="en-US" w:eastAsia="uk-UA"/>
        </w:rPr>
      </w:pPr>
    </w:p>
    <w:p w14:paraId="1B39142C" w14:textId="77777777" w:rsidR="00A93855" w:rsidRDefault="00A93855" w:rsidP="00527A5D">
      <w:pPr>
        <w:tabs>
          <w:tab w:val="left" w:pos="5954"/>
        </w:tabs>
        <w:spacing w:after="0" w:line="240" w:lineRule="auto"/>
        <w:ind w:right="57"/>
        <w:jc w:val="both"/>
        <w:rPr>
          <w:rFonts w:eastAsia="Times New Roman" w:cstheme="minorHAnsi"/>
          <w:lang w:val="en-US" w:eastAsia="uk-UA"/>
        </w:rPr>
        <w:sectPr w:rsidR="00A93855" w:rsidSect="00E41FE1">
          <w:headerReference w:type="default" r:id="rId22"/>
          <w:pgSz w:w="16838" w:h="11906" w:orient="landscape" w:code="9"/>
          <w:pgMar w:top="1701" w:right="1259" w:bottom="686" w:left="1242" w:header="720" w:footer="720" w:gutter="0"/>
          <w:pgNumType w:start="0"/>
          <w:cols w:space="720"/>
          <w:titlePg/>
          <w:docGrid w:linePitch="360"/>
        </w:sectPr>
      </w:pPr>
    </w:p>
    <w:p w14:paraId="7D377075" w14:textId="77777777" w:rsidR="00527A5D" w:rsidRPr="007F26FA" w:rsidRDefault="00527A5D" w:rsidP="007F26FA">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t>Annex 2</w:t>
      </w:r>
    </w:p>
    <w:p w14:paraId="52E2454B" w14:textId="77777777" w:rsidR="00527A5D" w:rsidRPr="007F26FA" w:rsidRDefault="00527A5D" w:rsidP="00527A5D">
      <w:pPr>
        <w:spacing w:after="0" w:line="240" w:lineRule="auto"/>
        <w:ind w:left="57" w:right="57"/>
        <w:jc w:val="both"/>
        <w:rPr>
          <w:rFonts w:eastAsia="Times New Roman" w:cstheme="minorHAnsi"/>
          <w:lang w:val="en-US" w:eastAsia="uk-UA"/>
        </w:rPr>
      </w:pPr>
    </w:p>
    <w:p w14:paraId="58EDB948" w14:textId="77777777" w:rsidR="00CC0880" w:rsidRPr="007F26FA" w:rsidRDefault="00CC0880" w:rsidP="00CC0880">
      <w:pPr>
        <w:rPr>
          <w:rFonts w:cstheme="minorHAnsi"/>
          <w:b/>
          <w:bCs/>
          <w:smallCaps/>
          <w:lang w:val="en-GB"/>
        </w:rPr>
      </w:pPr>
    </w:p>
    <w:p w14:paraId="32E9F3F8" w14:textId="77777777" w:rsidR="00CC0880" w:rsidRPr="00DC0F72" w:rsidRDefault="00CC0880" w:rsidP="00CC0880">
      <w:pPr>
        <w:pStyle w:val="Subtitle"/>
        <w:spacing w:after="0" w:line="240" w:lineRule="auto"/>
        <w:jc w:val="center"/>
        <w:rPr>
          <w:rFonts w:cstheme="minorHAnsi"/>
          <w:lang w:val="en-GB"/>
        </w:rPr>
      </w:pPr>
      <w:r w:rsidRPr="00DC0F72">
        <w:rPr>
          <w:rFonts w:cstheme="minorHAnsi"/>
          <w:lang w:val="en-GB"/>
        </w:rPr>
        <w:t>TENDER</w:t>
      </w:r>
    </w:p>
    <w:p w14:paraId="544151C0" w14:textId="0A147C14" w:rsidR="00CC0880" w:rsidRPr="007F26FA" w:rsidRDefault="00CC0880" w:rsidP="00CC0880">
      <w:pPr>
        <w:pStyle w:val="Subtitle"/>
        <w:spacing w:after="0" w:line="240" w:lineRule="auto"/>
        <w:jc w:val="center"/>
        <w:rPr>
          <w:rFonts w:cstheme="minorHAnsi"/>
          <w:color w:val="00B050"/>
          <w:lang w:val="en-GB"/>
        </w:rPr>
      </w:pPr>
      <w:r w:rsidRPr="00DC0F72">
        <w:rPr>
          <w:rFonts w:cstheme="minorHAnsi"/>
          <w:lang w:val="en-GB"/>
        </w:rPr>
        <w:t>FOR</w:t>
      </w:r>
      <w:r w:rsidR="006962D5" w:rsidRPr="00DC0F72">
        <w:rPr>
          <w:rFonts w:cstheme="minorHAnsi"/>
          <w:lang w:val="en-GB"/>
        </w:rPr>
        <w:t xml:space="preserve"> </w:t>
      </w:r>
      <w:r w:rsidR="00817606" w:rsidRPr="00817606">
        <w:rPr>
          <w:rFonts w:eastAsia="Times New Roman" w:cstheme="minorHAnsi"/>
          <w:b/>
          <w:bCs/>
          <w:lang w:eastAsia="uk-UA"/>
        </w:rPr>
        <w:t xml:space="preserve">Computer and </w:t>
      </w:r>
      <w:r w:rsidR="00817606" w:rsidRPr="00817606">
        <w:rPr>
          <w:rFonts w:eastAsia="Times New Roman" w:cstheme="minorHAnsi"/>
          <w:b/>
          <w:bCs/>
          <w:lang w:val="en-US" w:eastAsia="uk-UA"/>
        </w:rPr>
        <w:t>N</w:t>
      </w:r>
      <w:r w:rsidR="00817606" w:rsidRPr="00817606">
        <w:rPr>
          <w:rFonts w:eastAsia="Times New Roman" w:cstheme="minorHAnsi"/>
          <w:b/>
          <w:bCs/>
          <w:lang w:eastAsia="uk-UA"/>
        </w:rPr>
        <w:t>etwork equipment</w:t>
      </w:r>
      <w:r w:rsidR="00817606">
        <w:rPr>
          <w:rFonts w:eastAsia="Times New Roman" w:cstheme="minorHAnsi"/>
          <w:b/>
          <w:bCs/>
          <w:lang w:eastAsia="uk-UA"/>
        </w:rPr>
        <w:t xml:space="preserve"> </w:t>
      </w:r>
      <w:r w:rsidRPr="00DC0F72">
        <w:rPr>
          <w:rFonts w:cstheme="minorHAnsi"/>
          <w:lang w:val="en-GB"/>
        </w:rPr>
        <w:t>PROCUREMENT</w:t>
      </w:r>
      <w:r w:rsidRPr="007F26FA">
        <w:rPr>
          <w:rFonts w:cstheme="minorHAnsi"/>
          <w:lang w:val="en-GB"/>
        </w:rPr>
        <w:t xml:space="preserve"> </w:t>
      </w:r>
    </w:p>
    <w:p w14:paraId="68EA18BA" w14:textId="77777777" w:rsidR="00CC0880" w:rsidRPr="007F26FA" w:rsidRDefault="00CC0880" w:rsidP="00CC0880">
      <w:pPr>
        <w:spacing w:after="0" w:line="240" w:lineRule="auto"/>
        <w:jc w:val="center"/>
        <w:rPr>
          <w:rFonts w:cstheme="minorHAnsi"/>
          <w:i/>
          <w:iCs/>
          <w:caps/>
          <w:color w:val="7030A0"/>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0020179">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0020179">
        <w:trPr>
          <w:trHeight w:val="116"/>
        </w:trPr>
        <w:tc>
          <w:tcPr>
            <w:tcW w:w="2835" w:type="dxa"/>
            <w:tcBorders>
              <w:top w:val="single" w:sz="4" w:space="0" w:color="auto"/>
            </w:tcBorders>
          </w:tcPr>
          <w:p w14:paraId="47553379" w14:textId="77777777" w:rsidR="00CC0880" w:rsidRPr="007F26FA" w:rsidRDefault="00CC0880" w:rsidP="00020179">
            <w:pPr>
              <w:jc w:val="center"/>
              <w:rPr>
                <w:rFonts w:asciiTheme="minorHAnsi" w:hAnsiTheme="minorHAnsi" w:cstheme="minorHAnsi"/>
                <w:i/>
                <w:iCs/>
                <w:color w:val="000000" w:themeColor="text1"/>
                <w:vertAlign w:val="superscript"/>
                <w:lang w:val="en-GB"/>
              </w:rPr>
            </w:pPr>
            <w:r w:rsidRPr="007F26FA">
              <w:rPr>
                <w:rFonts w:asciiTheme="minorHAnsi" w:hAnsiTheme="minorHAnsi" w:cstheme="minorHAnsi"/>
                <w:i/>
                <w:iCs/>
                <w:color w:val="000000" w:themeColor="text1"/>
                <w:vertAlign w:val="superscript"/>
                <w:lang w:val="en-GB"/>
              </w:rPr>
              <w:t>(date)</w:t>
            </w:r>
          </w:p>
        </w:tc>
      </w:tr>
      <w:tr w:rsidR="00CC0880" w:rsidRPr="007F26FA" w14:paraId="59C9DC37" w14:textId="77777777" w:rsidTr="00020179">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0020179">
        <w:tc>
          <w:tcPr>
            <w:tcW w:w="2835" w:type="dxa"/>
            <w:tcBorders>
              <w:top w:val="single" w:sz="4" w:space="0" w:color="auto"/>
            </w:tcBorders>
          </w:tcPr>
          <w:p w14:paraId="301213B5" w14:textId="77777777" w:rsidR="00CC0880" w:rsidRPr="007F26FA" w:rsidRDefault="00CC0880" w:rsidP="00020179">
            <w:pPr>
              <w:jc w:val="center"/>
              <w:rPr>
                <w:rFonts w:asciiTheme="minorHAnsi" w:hAnsiTheme="minorHAnsi" w:cstheme="minorHAnsi"/>
                <w:i/>
                <w:iCs/>
                <w:color w:val="000000" w:themeColor="text1"/>
                <w:vertAlign w:val="superscript"/>
                <w:lang w:val="en-GB"/>
              </w:rPr>
            </w:pPr>
            <w:r w:rsidRPr="007F26FA">
              <w:rPr>
                <w:rFonts w:asciiTheme="minorHAnsi" w:hAnsiTheme="minorHAnsi" w:cstheme="minorHAns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Pr="007F26FA" w:rsidRDefault="00CC0880" w:rsidP="00CC0880">
      <w:pPr>
        <w:spacing w:after="0" w:line="240" w:lineRule="auto"/>
        <w:rPr>
          <w:rFonts w:cstheme="minorHAnsi"/>
          <w:sz w:val="24"/>
          <w:lang w:val="en-GB"/>
        </w:rPr>
      </w:pPr>
      <w:r w:rsidRPr="007F26FA">
        <w:rPr>
          <w:rFonts w:cstheme="minorHAnsi"/>
          <w:sz w:val="24"/>
          <w:lang w:val="en-GB"/>
        </w:rPr>
        <w:t>To the Public Institution Central Project Management Agency</w:t>
      </w:r>
    </w:p>
    <w:p w14:paraId="2F05455F" w14:textId="77777777" w:rsidR="00CC0880" w:rsidRPr="007F26FA" w:rsidRDefault="00CC0880" w:rsidP="00CC0880">
      <w:pPr>
        <w:spacing w:after="0" w:line="240" w:lineRule="auto"/>
        <w:rPr>
          <w:rFonts w:cstheme="minorHAnsi"/>
          <w:lang w:val="en-GB"/>
        </w:rPr>
      </w:pPr>
    </w:p>
    <w:p w14:paraId="78431E95" w14:textId="77777777" w:rsidR="00CC0880" w:rsidRPr="007F26FA" w:rsidRDefault="00CC0880" w:rsidP="00862E69">
      <w:pPr>
        <w:pStyle w:val="ListParagraph"/>
        <w:numPr>
          <w:ilvl w:val="0"/>
          <w:numId w:val="10"/>
        </w:numPr>
        <w:tabs>
          <w:tab w:val="left" w:pos="567"/>
        </w:tabs>
        <w:spacing w:after="0" w:line="240" w:lineRule="auto"/>
        <w:ind w:left="0" w:firstLine="0"/>
        <w:jc w:val="center"/>
        <w:rPr>
          <w:rFonts w:cstheme="minorHAnsi"/>
          <w:b/>
          <w:bCs/>
          <w:lang w:val="en-GB"/>
        </w:rPr>
      </w:pPr>
      <w:r w:rsidRPr="007F26FA">
        <w:rPr>
          <w:rFonts w:cstheme="minorHAnsi"/>
          <w:b/>
          <w:bCs/>
          <w:lang w:val="en-GB"/>
        </w:rPr>
        <w:t>INFORMATION ABOUT THE SUPPLIER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2409"/>
      </w:tblGrid>
      <w:tr w:rsidR="00CC0880" w:rsidRPr="007F26FA" w14:paraId="01D368B2" w14:textId="77777777" w:rsidTr="00A93855">
        <w:tc>
          <w:tcPr>
            <w:tcW w:w="722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Name of supplier </w:t>
            </w:r>
          </w:p>
          <w:p w14:paraId="0E937F69"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(In the case of a group of suppliers, the names of all members of the group: </w:t>
            </w:r>
          </w:p>
          <w:p w14:paraId="4B8B8881"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Responsible partner: </w:t>
            </w:r>
          </w:p>
          <w:p w14:paraId="4300A0E5" w14:textId="77777777" w:rsidR="00CC0880" w:rsidRPr="007F26FA" w:rsidRDefault="00CC0880" w:rsidP="00020179">
            <w:pPr>
              <w:spacing w:after="0" w:line="240" w:lineRule="auto"/>
              <w:rPr>
                <w:rFonts w:cstheme="minorHAnsi"/>
                <w:bCs/>
                <w:lang w:val="en-GB"/>
              </w:rPr>
            </w:pPr>
            <w:r w:rsidRPr="007F26FA">
              <w:rPr>
                <w:rFonts w:cstheme="minorHAnsi"/>
                <w:bCs/>
                <w:lang w:val="en-GB"/>
              </w:rPr>
              <w:t>Partner No. 1:</w:t>
            </w:r>
          </w:p>
          <w:p w14:paraId="0A29377A" w14:textId="77777777" w:rsidR="00CC0880" w:rsidRPr="007F26FA" w:rsidRDefault="00CC0880" w:rsidP="00020179">
            <w:pPr>
              <w:spacing w:after="0" w:line="240" w:lineRule="auto"/>
              <w:rPr>
                <w:rFonts w:cstheme="minorHAnsi"/>
                <w:lang w:val="en-GB"/>
              </w:rPr>
            </w:pPr>
            <w:r w:rsidRPr="007F26FA">
              <w:rPr>
                <w:rFonts w:cstheme="minorHAnsi"/>
                <w:bCs/>
                <w:lang w:val="en-GB"/>
              </w:rPr>
              <w:t>Partner No. 2, etc.:)</w:t>
            </w:r>
          </w:p>
        </w:tc>
        <w:tc>
          <w:tcPr>
            <w:tcW w:w="2409"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0CC0880" w:rsidP="00862E69">
      <w:pPr>
        <w:pStyle w:val="ListParagraph"/>
        <w:numPr>
          <w:ilvl w:val="0"/>
          <w:numId w:val="10"/>
        </w:numPr>
        <w:tabs>
          <w:tab w:val="left" w:pos="567"/>
        </w:tabs>
        <w:spacing w:after="0" w:line="240" w:lineRule="auto"/>
        <w:ind w:left="0" w:firstLine="0"/>
        <w:jc w:val="center"/>
        <w:rPr>
          <w:rFonts w:cstheme="minorHAnsi"/>
          <w:b/>
          <w:bCs/>
          <w:lang w:val="en-GB"/>
        </w:rPr>
      </w:pPr>
      <w:r w:rsidRPr="007F26FA">
        <w:rPr>
          <w:rFonts w:cstheme="minorHAnsi"/>
          <w:b/>
          <w:bCs/>
          <w:lang w:val="en-GB"/>
        </w:rPr>
        <w:t xml:space="preserve">INFORMATION ON THE ECONOMIC OPERATORS ON WHOSE CAPACITY THE SUPPLIER </w:t>
      </w:r>
      <w:proofErr w:type="gramStart"/>
      <w:r w:rsidRPr="007F26FA">
        <w:rPr>
          <w:rFonts w:cstheme="minorHAnsi"/>
          <w:b/>
          <w:bCs/>
          <w:lang w:val="en-GB"/>
        </w:rPr>
        <w:t>RELIES</w:t>
      </w:r>
      <w:proofErr w:type="gramEnd"/>
      <w:r w:rsidRPr="007F26FA">
        <w:rPr>
          <w:rFonts w:cstheme="minorHAnsi"/>
          <w:b/>
          <w:bCs/>
          <w:lang w:val="en-GB"/>
        </w:rPr>
        <w:t xml:space="preserve"> TO MEET THE QUALIFICATION REQUIREMENTS</w:t>
      </w:r>
    </w:p>
    <w:p w14:paraId="4FDE2BD5" w14:textId="286F00B6" w:rsidR="00CC0880" w:rsidRPr="007F26FA" w:rsidRDefault="00CC0880" w:rsidP="00CC0880">
      <w:pPr>
        <w:pStyle w:val="ListParagraph"/>
        <w:spacing w:after="0" w:line="240" w:lineRule="auto"/>
        <w:ind w:left="0"/>
        <w:jc w:val="center"/>
        <w:rPr>
          <w:rFonts w:cstheme="minorHAnsi"/>
          <w:i/>
          <w:iCs/>
          <w:lang w:val="en-GB"/>
        </w:rPr>
      </w:pPr>
      <w:r w:rsidRPr="007F26FA">
        <w:rPr>
          <w:rFonts w:cstheme="minorHAnsi"/>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4999"/>
        <w:gridCol w:w="4394"/>
      </w:tblGrid>
      <w:tr w:rsidR="00C105AB" w:rsidRPr="007F26FA" w14:paraId="59D706A9" w14:textId="77777777" w:rsidTr="00C105AB">
        <w:tc>
          <w:tcPr>
            <w:tcW w:w="525" w:type="dxa"/>
            <w:shd w:val="clear" w:color="auto" w:fill="DEEAF6" w:themeFill="accent1" w:themeFillTint="33"/>
          </w:tcPr>
          <w:p w14:paraId="19446C03" w14:textId="77777777" w:rsidR="00C105AB" w:rsidRPr="007F26FA" w:rsidRDefault="00C105AB"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No.</w:t>
            </w:r>
          </w:p>
        </w:tc>
        <w:tc>
          <w:tcPr>
            <w:tcW w:w="4999" w:type="dxa"/>
            <w:shd w:val="clear" w:color="auto" w:fill="DEEAF6" w:themeFill="accent1" w:themeFillTint="33"/>
          </w:tcPr>
          <w:p w14:paraId="70F07C90" w14:textId="77777777" w:rsidR="00C105AB" w:rsidRPr="007F26FA" w:rsidRDefault="00C105AB"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Name, legal entity code, address of the economic operator</w:t>
            </w:r>
          </w:p>
        </w:tc>
        <w:tc>
          <w:tcPr>
            <w:tcW w:w="4394" w:type="dxa"/>
            <w:shd w:val="clear" w:color="auto" w:fill="DEEAF6" w:themeFill="accent1" w:themeFillTint="33"/>
          </w:tcPr>
          <w:p w14:paraId="53F785DB" w14:textId="77777777" w:rsidR="00C105AB" w:rsidRPr="007F26FA" w:rsidRDefault="00C105AB"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Description of the part of the subject-matter of the contract to be subcontracted</w:t>
            </w:r>
          </w:p>
        </w:tc>
      </w:tr>
      <w:tr w:rsidR="00C105AB" w:rsidRPr="007F26FA" w14:paraId="1CCC559F" w14:textId="77777777" w:rsidTr="00C105AB">
        <w:tc>
          <w:tcPr>
            <w:tcW w:w="525" w:type="dxa"/>
          </w:tcPr>
          <w:p w14:paraId="29277503" w14:textId="77777777" w:rsidR="00C105AB" w:rsidRPr="007F26FA" w:rsidRDefault="00C105AB"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1.</w:t>
            </w:r>
          </w:p>
        </w:tc>
        <w:tc>
          <w:tcPr>
            <w:tcW w:w="4999" w:type="dxa"/>
          </w:tcPr>
          <w:p w14:paraId="69C0B1FA" w14:textId="77777777" w:rsidR="00C105AB" w:rsidRPr="007F26FA" w:rsidRDefault="00C105AB" w:rsidP="00020179">
            <w:pPr>
              <w:rPr>
                <w:rFonts w:asciiTheme="minorHAnsi" w:hAnsiTheme="minorHAnsi" w:cstheme="minorHAnsi"/>
                <w:bCs/>
                <w:sz w:val="21"/>
                <w:szCs w:val="21"/>
                <w:lang w:val="en-GB"/>
              </w:rPr>
            </w:pPr>
          </w:p>
        </w:tc>
        <w:tc>
          <w:tcPr>
            <w:tcW w:w="4394" w:type="dxa"/>
          </w:tcPr>
          <w:p w14:paraId="5438A986" w14:textId="77777777" w:rsidR="00C105AB" w:rsidRPr="007F26FA" w:rsidRDefault="00C105AB" w:rsidP="00020179">
            <w:pPr>
              <w:rPr>
                <w:rFonts w:asciiTheme="minorHAnsi" w:hAnsiTheme="minorHAnsi" w:cstheme="minorHAnsi"/>
                <w:bCs/>
                <w:sz w:val="21"/>
                <w:szCs w:val="21"/>
                <w:lang w:val="en-GB"/>
              </w:rPr>
            </w:pPr>
          </w:p>
        </w:tc>
      </w:tr>
      <w:tr w:rsidR="00C105AB" w:rsidRPr="007F26FA" w14:paraId="08704498" w14:textId="77777777" w:rsidTr="00C105AB">
        <w:tc>
          <w:tcPr>
            <w:tcW w:w="525" w:type="dxa"/>
          </w:tcPr>
          <w:p w14:paraId="65FD635D" w14:textId="77777777" w:rsidR="00C105AB" w:rsidRPr="007F26FA" w:rsidRDefault="00C105AB"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2.</w:t>
            </w:r>
          </w:p>
        </w:tc>
        <w:tc>
          <w:tcPr>
            <w:tcW w:w="4999" w:type="dxa"/>
          </w:tcPr>
          <w:p w14:paraId="44D9E63D" w14:textId="77777777" w:rsidR="00C105AB" w:rsidRPr="007F26FA" w:rsidRDefault="00C105AB" w:rsidP="00020179">
            <w:pPr>
              <w:rPr>
                <w:rFonts w:asciiTheme="minorHAnsi" w:hAnsiTheme="minorHAnsi" w:cstheme="minorHAnsi"/>
                <w:bCs/>
                <w:sz w:val="21"/>
                <w:szCs w:val="21"/>
                <w:lang w:val="en-GB"/>
              </w:rPr>
            </w:pPr>
          </w:p>
        </w:tc>
        <w:tc>
          <w:tcPr>
            <w:tcW w:w="4394" w:type="dxa"/>
          </w:tcPr>
          <w:p w14:paraId="3D768F9D" w14:textId="77777777" w:rsidR="00C105AB" w:rsidRPr="007F26FA" w:rsidRDefault="00C105AB"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0CC0880" w:rsidP="00862E69">
      <w:pPr>
        <w:pStyle w:val="ListParagraph"/>
        <w:numPr>
          <w:ilvl w:val="0"/>
          <w:numId w:val="10"/>
        </w:numPr>
        <w:tabs>
          <w:tab w:val="left" w:pos="567"/>
        </w:tabs>
        <w:spacing w:after="0" w:line="240" w:lineRule="auto"/>
        <w:ind w:left="0" w:firstLine="0"/>
        <w:jc w:val="center"/>
        <w:rPr>
          <w:rFonts w:eastAsia="Calibri" w:cstheme="minorHAnsi"/>
          <w:b/>
          <w:bCs/>
          <w:color w:val="000000" w:themeColor="text1"/>
          <w:lang w:val="en-GB"/>
        </w:rPr>
      </w:pPr>
      <w:r w:rsidRPr="007F26FA">
        <w:rPr>
          <w:rFonts w:cstheme="minorHAnsi"/>
          <w:b/>
          <w:bCs/>
          <w:lang w:val="en-GB"/>
        </w:rPr>
        <w:t>INFORMATION ON KNOWN SUBCONTRACTORS AND THE PARTS OF THE CONTRACT TO BE SUBCONTRACTED</w:t>
      </w:r>
    </w:p>
    <w:p w14:paraId="42B5F59C" w14:textId="77777777" w:rsidR="00CC0880" w:rsidRPr="007F26FA" w:rsidRDefault="00CC0880" w:rsidP="00CC0880">
      <w:pPr>
        <w:pStyle w:val="ListParagraph"/>
        <w:spacing w:after="0" w:line="240" w:lineRule="auto"/>
        <w:ind w:left="567"/>
        <w:jc w:val="center"/>
        <w:rPr>
          <w:rFonts w:eastAsia="Calibri" w:cstheme="minorHAnsi"/>
          <w:i/>
          <w:iCs/>
          <w:color w:val="000000" w:themeColor="text1"/>
          <w:lang w:val="en-GB"/>
        </w:rPr>
      </w:pPr>
      <w:r w:rsidRPr="007F26FA">
        <w:rPr>
          <w:rFonts w:eastAsia="Calibri" w:cstheme="minorHAns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CC0880" w:rsidRPr="007F26FA" w14:paraId="348B6278" w14:textId="77777777" w:rsidTr="00020179">
        <w:tc>
          <w:tcPr>
            <w:tcW w:w="486" w:type="dxa"/>
            <w:shd w:val="clear" w:color="auto" w:fill="DEEAF6" w:themeFill="accent1" w:themeFillTint="33"/>
          </w:tcPr>
          <w:p w14:paraId="599C494C"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No.</w:t>
            </w:r>
          </w:p>
        </w:tc>
        <w:tc>
          <w:tcPr>
            <w:tcW w:w="4101" w:type="dxa"/>
            <w:shd w:val="clear" w:color="auto" w:fill="DEEAF6" w:themeFill="accent1" w:themeFillTint="33"/>
          </w:tcPr>
          <w:p w14:paraId="5BB4CA77"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Name, legal entity code, address of the subcontractor</w:t>
            </w:r>
          </w:p>
        </w:tc>
        <w:tc>
          <w:tcPr>
            <w:tcW w:w="5331" w:type="dxa"/>
            <w:shd w:val="clear" w:color="auto" w:fill="DEEAF6" w:themeFill="accent1" w:themeFillTint="33"/>
          </w:tcPr>
          <w:p w14:paraId="41C8199D"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Description of the part of the subject-matter of the contract to be subcontracted</w:t>
            </w:r>
          </w:p>
        </w:tc>
      </w:tr>
      <w:tr w:rsidR="00CC0880" w:rsidRPr="007F26FA" w14:paraId="19E2C601" w14:textId="77777777" w:rsidTr="00020179">
        <w:tc>
          <w:tcPr>
            <w:tcW w:w="486" w:type="dxa"/>
          </w:tcPr>
          <w:p w14:paraId="624D658A"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1.</w:t>
            </w:r>
          </w:p>
        </w:tc>
        <w:tc>
          <w:tcPr>
            <w:tcW w:w="4101"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31"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0020179">
        <w:tc>
          <w:tcPr>
            <w:tcW w:w="486" w:type="dxa"/>
          </w:tcPr>
          <w:p w14:paraId="2BD2E49D"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2.</w:t>
            </w:r>
          </w:p>
        </w:tc>
        <w:tc>
          <w:tcPr>
            <w:tcW w:w="4101"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31"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3EC7371F" w14:textId="77777777" w:rsidR="00CC0880" w:rsidRPr="007F26FA" w:rsidRDefault="00CC0880" w:rsidP="00862E69">
      <w:pPr>
        <w:pStyle w:val="ListParagraph"/>
        <w:numPr>
          <w:ilvl w:val="0"/>
          <w:numId w:val="12"/>
        </w:numPr>
        <w:spacing w:after="0" w:line="240" w:lineRule="auto"/>
        <w:jc w:val="center"/>
        <w:rPr>
          <w:rFonts w:cstheme="minorHAnsi"/>
          <w:b/>
          <w:lang w:val="en-GB"/>
        </w:rPr>
      </w:pPr>
      <w:r w:rsidRPr="007F26FA">
        <w:rPr>
          <w:rFonts w:cstheme="minorHAnsi"/>
          <w:b/>
          <w:lang w:val="en-GB"/>
        </w:rPr>
        <w:t>DETAILS OF THE MEMBERS OF THE SUPPLIER'S MANAGEMENT BOARD, SUPERVISORY BOARD</w:t>
      </w:r>
    </w:p>
    <w:p w14:paraId="7B9A778D" w14:textId="77777777" w:rsidR="00CC0880" w:rsidRPr="007F26FA" w:rsidRDefault="00CC0880" w:rsidP="00CC0880">
      <w:pPr>
        <w:pStyle w:val="ListParagraph"/>
        <w:spacing w:after="0" w:line="240" w:lineRule="auto"/>
        <w:ind w:left="1080"/>
        <w:rPr>
          <w:rFonts w:cstheme="minorHAnsi"/>
          <w:bCs/>
          <w:lang w:val="en-GB"/>
        </w:rPr>
      </w:pPr>
    </w:p>
    <w:p w14:paraId="6FE94D83" w14:textId="77777777" w:rsidR="00CC0880" w:rsidRPr="007F26FA" w:rsidRDefault="00CC0880" w:rsidP="00CC0880">
      <w:pPr>
        <w:spacing w:after="0" w:line="240" w:lineRule="auto"/>
        <w:jc w:val="both"/>
        <w:rPr>
          <w:rFonts w:cstheme="minorHAnsi"/>
          <w:bCs/>
          <w:lang w:val="en-GB"/>
        </w:rPr>
      </w:pPr>
      <w:r w:rsidRPr="007F26FA">
        <w:rPr>
          <w:rFonts w:cstheme="minorHAnsi"/>
          <w:bCs/>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tbl>
      <w:tblPr>
        <w:tblStyle w:val="TableGrid"/>
        <w:tblW w:w="0" w:type="auto"/>
        <w:tblLook w:val="04A0" w:firstRow="1" w:lastRow="0" w:firstColumn="1" w:lastColumn="0" w:noHBand="0" w:noVBand="1"/>
      </w:tblPr>
      <w:tblGrid>
        <w:gridCol w:w="962"/>
        <w:gridCol w:w="3932"/>
        <w:gridCol w:w="4615"/>
      </w:tblGrid>
      <w:tr w:rsidR="00CC0880" w:rsidRPr="007F26FA" w14:paraId="25679E26" w14:textId="77777777" w:rsidTr="00020179">
        <w:tc>
          <w:tcPr>
            <w:tcW w:w="988" w:type="dxa"/>
            <w:shd w:val="clear" w:color="auto" w:fill="DEEAF6" w:themeFill="accent1" w:themeFillTint="33"/>
            <w:vAlign w:val="center"/>
          </w:tcPr>
          <w:p w14:paraId="644F8D01"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No.</w:t>
            </w:r>
          </w:p>
        </w:tc>
        <w:tc>
          <w:tcPr>
            <w:tcW w:w="4110" w:type="dxa"/>
            <w:shd w:val="clear" w:color="auto" w:fill="DEEAF6" w:themeFill="accent1" w:themeFillTint="33"/>
            <w:vAlign w:val="center"/>
          </w:tcPr>
          <w:p w14:paraId="5AE1474A"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 xml:space="preserve">Name, surname </w:t>
            </w:r>
          </w:p>
        </w:tc>
        <w:tc>
          <w:tcPr>
            <w:tcW w:w="4820" w:type="dxa"/>
            <w:shd w:val="clear" w:color="auto" w:fill="DEEAF6" w:themeFill="accent1" w:themeFillTint="33"/>
            <w:vAlign w:val="center"/>
          </w:tcPr>
          <w:p w14:paraId="0F78B941"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Occupation</w:t>
            </w:r>
          </w:p>
        </w:tc>
      </w:tr>
      <w:tr w:rsidR="00CC0880" w:rsidRPr="007F26FA" w14:paraId="158CFB84" w14:textId="77777777" w:rsidTr="00020179">
        <w:tc>
          <w:tcPr>
            <w:tcW w:w="988" w:type="dxa"/>
            <w:vAlign w:val="center"/>
          </w:tcPr>
          <w:p w14:paraId="132ADFBD"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1</w:t>
            </w:r>
          </w:p>
        </w:tc>
        <w:tc>
          <w:tcPr>
            <w:tcW w:w="4110" w:type="dxa"/>
            <w:vAlign w:val="center"/>
          </w:tcPr>
          <w:p w14:paraId="6ED61785"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iCs/>
                <w:sz w:val="21"/>
                <w:szCs w:val="21"/>
                <w:lang w:val="en-GB"/>
              </w:rPr>
              <w:t>2</w:t>
            </w:r>
          </w:p>
        </w:tc>
        <w:tc>
          <w:tcPr>
            <w:tcW w:w="4820" w:type="dxa"/>
            <w:vAlign w:val="center"/>
          </w:tcPr>
          <w:p w14:paraId="26513C8F" w14:textId="77777777" w:rsidR="00CC0880" w:rsidRPr="007F26FA" w:rsidRDefault="00CC0880" w:rsidP="00020179">
            <w:pPr>
              <w:jc w:val="center"/>
              <w:rPr>
                <w:rFonts w:asciiTheme="minorHAnsi" w:hAnsiTheme="minorHAnsi" w:cstheme="minorHAnsi"/>
                <w:bCs/>
                <w:i/>
                <w:iCs/>
                <w:sz w:val="21"/>
                <w:szCs w:val="21"/>
                <w:lang w:val="en-GB"/>
              </w:rPr>
            </w:pPr>
            <w:r w:rsidRPr="007F26FA">
              <w:rPr>
                <w:rFonts w:asciiTheme="minorHAnsi" w:hAnsiTheme="minorHAnsi" w:cstheme="minorHAnsi"/>
                <w:bCs/>
                <w:i/>
                <w:iCs/>
                <w:sz w:val="21"/>
                <w:szCs w:val="21"/>
                <w:lang w:val="en-GB"/>
              </w:rPr>
              <w:t>3</w:t>
            </w:r>
          </w:p>
        </w:tc>
      </w:tr>
      <w:tr w:rsidR="00CC0880" w:rsidRPr="007F26FA" w14:paraId="6627290E" w14:textId="77777777" w:rsidTr="00020179">
        <w:tc>
          <w:tcPr>
            <w:tcW w:w="988" w:type="dxa"/>
            <w:vAlign w:val="center"/>
          </w:tcPr>
          <w:p w14:paraId="5C99A7F4" w14:textId="77777777" w:rsidR="00CC0880" w:rsidRPr="007F26FA" w:rsidRDefault="00CC0880" w:rsidP="00020179">
            <w:pPr>
              <w:rPr>
                <w:rFonts w:asciiTheme="minorHAnsi" w:hAnsiTheme="minorHAnsi" w:cstheme="minorHAnsi"/>
                <w:lang w:val="en-GB"/>
              </w:rPr>
            </w:pPr>
          </w:p>
        </w:tc>
        <w:tc>
          <w:tcPr>
            <w:tcW w:w="4110" w:type="dxa"/>
            <w:vAlign w:val="center"/>
          </w:tcPr>
          <w:p w14:paraId="0DCD33E7" w14:textId="77777777" w:rsidR="00CC0880" w:rsidRPr="007F26FA" w:rsidRDefault="00CC0880" w:rsidP="00020179">
            <w:pPr>
              <w:rPr>
                <w:rFonts w:asciiTheme="minorHAnsi" w:hAnsiTheme="minorHAnsi" w:cstheme="minorHAnsi"/>
                <w:iCs/>
                <w:lang w:val="en-GB"/>
              </w:rPr>
            </w:pPr>
          </w:p>
        </w:tc>
        <w:tc>
          <w:tcPr>
            <w:tcW w:w="4820" w:type="dxa"/>
            <w:vAlign w:val="center"/>
          </w:tcPr>
          <w:p w14:paraId="144CECDA" w14:textId="77777777" w:rsidR="00CC0880" w:rsidRPr="007F26FA" w:rsidRDefault="00CC0880" w:rsidP="00020179">
            <w:pPr>
              <w:rPr>
                <w:rFonts w:asciiTheme="minorHAnsi" w:hAnsiTheme="minorHAnsi" w:cstheme="minorHAnsi"/>
                <w:bCs/>
                <w:iCs/>
                <w:lang w:val="en-GB"/>
              </w:rPr>
            </w:pPr>
          </w:p>
        </w:tc>
      </w:tr>
      <w:tr w:rsidR="00CC0880" w:rsidRPr="007F26FA" w14:paraId="061DCFF9" w14:textId="77777777" w:rsidTr="00020179">
        <w:tc>
          <w:tcPr>
            <w:tcW w:w="988" w:type="dxa"/>
            <w:vAlign w:val="center"/>
          </w:tcPr>
          <w:p w14:paraId="075EF154" w14:textId="77777777" w:rsidR="00CC0880" w:rsidRPr="007F26FA" w:rsidRDefault="00CC0880" w:rsidP="00020179">
            <w:pPr>
              <w:rPr>
                <w:rFonts w:asciiTheme="minorHAnsi" w:hAnsiTheme="minorHAnsi" w:cstheme="minorHAnsi"/>
                <w:lang w:val="en-GB"/>
              </w:rPr>
            </w:pPr>
          </w:p>
        </w:tc>
        <w:tc>
          <w:tcPr>
            <w:tcW w:w="4110" w:type="dxa"/>
            <w:vAlign w:val="center"/>
          </w:tcPr>
          <w:p w14:paraId="605CE4ED" w14:textId="77777777" w:rsidR="00CC0880" w:rsidRPr="007F26FA" w:rsidRDefault="00CC0880" w:rsidP="00020179">
            <w:pPr>
              <w:rPr>
                <w:rFonts w:asciiTheme="minorHAnsi" w:hAnsiTheme="minorHAnsi" w:cstheme="minorHAnsi"/>
                <w:iCs/>
                <w:lang w:val="en-GB"/>
              </w:rPr>
            </w:pPr>
          </w:p>
        </w:tc>
        <w:tc>
          <w:tcPr>
            <w:tcW w:w="4820" w:type="dxa"/>
            <w:vAlign w:val="center"/>
          </w:tcPr>
          <w:p w14:paraId="66C747E3" w14:textId="77777777" w:rsidR="00CC0880" w:rsidRPr="007F26FA" w:rsidRDefault="00CC0880" w:rsidP="00020179">
            <w:pPr>
              <w:rPr>
                <w:rFonts w:asciiTheme="minorHAnsi" w:hAnsiTheme="minorHAnsi" w:cstheme="minorHAnsi"/>
                <w:bCs/>
                <w:iCs/>
                <w:lang w:val="en-GB"/>
              </w:rPr>
            </w:pPr>
          </w:p>
        </w:tc>
      </w:tr>
    </w:tbl>
    <w:p w14:paraId="40C02447" w14:textId="7D10C9C5" w:rsidR="00CC0880" w:rsidRPr="007F26FA" w:rsidRDefault="00CC0880" w:rsidP="00CC0880">
      <w:pPr>
        <w:spacing w:after="0" w:line="240" w:lineRule="auto"/>
        <w:jc w:val="both"/>
        <w:rPr>
          <w:rFonts w:cstheme="minorHAnsi"/>
          <w:bCs/>
          <w:i/>
          <w:iCs/>
          <w:sz w:val="18"/>
          <w:szCs w:val="18"/>
          <w:lang w:val="en-GB"/>
        </w:rPr>
      </w:pPr>
      <w:r w:rsidRPr="007F26FA">
        <w:rPr>
          <w:rFonts w:cstheme="minorHAnsi"/>
          <w:bCs/>
          <w:i/>
          <w:iCs/>
          <w:sz w:val="18"/>
          <w:szCs w:val="18"/>
          <w:lang w:val="en-GB"/>
        </w:rPr>
        <w:t xml:space="preserve">*This information does not need to be submitted with the proposal. The supplier will be obliged to provide this information on request of the </w:t>
      </w:r>
      <w:r w:rsidR="003A4CAD">
        <w:rPr>
          <w:rFonts w:cstheme="minorHAnsi"/>
          <w:bCs/>
          <w:i/>
          <w:iCs/>
          <w:sz w:val="18"/>
          <w:szCs w:val="18"/>
          <w:lang w:val="en-GB"/>
        </w:rPr>
        <w:t>procurer</w:t>
      </w:r>
      <w:r w:rsidRPr="007F26FA">
        <w:rPr>
          <w:rFonts w:cstheme="minorHAnsi"/>
          <w:bCs/>
          <w:i/>
          <w:iCs/>
          <w:sz w:val="18"/>
          <w:szCs w:val="18"/>
          <w:lang w:val="en-GB"/>
        </w:rPr>
        <w:t>.</w:t>
      </w:r>
    </w:p>
    <w:p w14:paraId="263C80B3" w14:textId="77777777" w:rsidR="00CC0880" w:rsidRPr="007F26FA" w:rsidRDefault="00CC0880" w:rsidP="00CC0880">
      <w:pPr>
        <w:spacing w:after="0" w:line="240" w:lineRule="auto"/>
        <w:jc w:val="both"/>
        <w:rPr>
          <w:rFonts w:cstheme="minorHAnsi"/>
          <w:bCs/>
          <w:i/>
          <w:iCs/>
          <w:sz w:val="18"/>
          <w:szCs w:val="18"/>
          <w:lang w:val="en-GB"/>
        </w:rPr>
      </w:pPr>
      <w:r w:rsidRPr="007F26FA">
        <w:rPr>
          <w:rFonts w:cstheme="minorHAnsi"/>
          <w:bCs/>
          <w:i/>
          <w:iCs/>
          <w:sz w:val="18"/>
          <w:szCs w:val="18"/>
          <w:lang w:val="en-GB"/>
        </w:rPr>
        <w:t>The Supplier will be required to provide documentation confirming that the persons (if any) referred to in this table do not have the grounds for exclusion provided for in Article 46(1) of the LPP.</w:t>
      </w:r>
    </w:p>
    <w:p w14:paraId="7A2222BF" w14:textId="77777777" w:rsidR="00CC0880" w:rsidRPr="007F26FA" w:rsidRDefault="00CC0880" w:rsidP="00CC0880">
      <w:pPr>
        <w:spacing w:after="0" w:line="240" w:lineRule="auto"/>
        <w:jc w:val="both"/>
        <w:rPr>
          <w:rFonts w:cstheme="minorHAnsi"/>
          <w:b/>
          <w:bCs/>
          <w:lang w:val="en-GB"/>
        </w:rPr>
      </w:pPr>
    </w:p>
    <w:p w14:paraId="0A9C03C8" w14:textId="77777777" w:rsidR="00CC0880" w:rsidRPr="007F26FA" w:rsidRDefault="00CC0880" w:rsidP="00CC0880">
      <w:pPr>
        <w:spacing w:after="0" w:line="240" w:lineRule="auto"/>
        <w:rPr>
          <w:rFonts w:cstheme="minorHAnsi"/>
          <w:lang w:val="en-GB"/>
        </w:rPr>
      </w:pPr>
    </w:p>
    <w:p w14:paraId="1E49D604" w14:textId="77777777" w:rsidR="00CC0880" w:rsidRPr="007F26FA" w:rsidRDefault="00CC0880" w:rsidP="00862E69">
      <w:pPr>
        <w:pStyle w:val="ListParagraph"/>
        <w:numPr>
          <w:ilvl w:val="0"/>
          <w:numId w:val="12"/>
        </w:numPr>
        <w:spacing w:after="0" w:line="240" w:lineRule="auto"/>
        <w:ind w:left="0" w:firstLine="567"/>
        <w:jc w:val="center"/>
        <w:rPr>
          <w:rFonts w:cstheme="minorHAnsi"/>
          <w:b/>
          <w:bCs/>
          <w:lang w:val="en-GB"/>
        </w:rPr>
      </w:pPr>
      <w:r w:rsidRPr="007F26FA">
        <w:rPr>
          <w:rFonts w:cstheme="minorHAnsi"/>
          <w:b/>
          <w:bCs/>
          <w:lang w:val="en-GB"/>
        </w:rPr>
        <w:t>PRICE OF THE TENDER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
        <w:gridCol w:w="3787"/>
        <w:gridCol w:w="2245"/>
        <w:gridCol w:w="1542"/>
        <w:gridCol w:w="1653"/>
      </w:tblGrid>
      <w:tr w:rsidR="00CC0880" w:rsidRPr="007F26FA" w14:paraId="0DDC1734" w14:textId="77777777" w:rsidTr="00AD39F1">
        <w:trPr>
          <w:tblHeader/>
        </w:trPr>
        <w:tc>
          <w:tcPr>
            <w:tcW w:w="662" w:type="dxa"/>
            <w:shd w:val="clear" w:color="auto" w:fill="DEEAF6" w:themeFill="accent1" w:themeFillTint="33"/>
            <w:vAlign w:val="center"/>
          </w:tcPr>
          <w:p w14:paraId="11A42070"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No.</w:t>
            </w:r>
          </w:p>
        </w:tc>
        <w:tc>
          <w:tcPr>
            <w:tcW w:w="3787" w:type="dxa"/>
            <w:shd w:val="clear" w:color="auto" w:fill="DEEAF6" w:themeFill="accent1" w:themeFillTint="33"/>
            <w:vAlign w:val="center"/>
          </w:tcPr>
          <w:p w14:paraId="3A358E5D" w14:textId="1874C974" w:rsidR="00CC0880" w:rsidRPr="00996279" w:rsidRDefault="00CC0880" w:rsidP="00996279">
            <w:pPr>
              <w:spacing w:after="0" w:line="240" w:lineRule="auto"/>
              <w:jc w:val="center"/>
              <w:rPr>
                <w:rFonts w:cstheme="minorHAnsi"/>
                <w:b/>
                <w:iCs/>
                <w:lang w:val="en-GB"/>
              </w:rPr>
            </w:pPr>
            <w:r w:rsidRPr="007F26FA">
              <w:rPr>
                <w:rFonts w:cstheme="minorHAnsi"/>
                <w:b/>
                <w:iCs/>
                <w:lang w:val="en-GB"/>
              </w:rPr>
              <w:t>Object of procurement</w:t>
            </w:r>
          </w:p>
        </w:tc>
        <w:tc>
          <w:tcPr>
            <w:tcW w:w="2245" w:type="dxa"/>
            <w:shd w:val="clear" w:color="auto" w:fill="DEEAF6" w:themeFill="accent1" w:themeFillTint="33"/>
            <w:vAlign w:val="center"/>
          </w:tcPr>
          <w:p w14:paraId="33A34C72" w14:textId="0AE2953C" w:rsidR="00CC0880" w:rsidRPr="007F26FA" w:rsidRDefault="00CC0880" w:rsidP="00020179">
            <w:pPr>
              <w:spacing w:after="0" w:line="240" w:lineRule="auto"/>
              <w:jc w:val="center"/>
              <w:rPr>
                <w:rFonts w:cstheme="minorHAnsi"/>
                <w:b/>
                <w:iCs/>
                <w:lang w:val="en-GB"/>
              </w:rPr>
            </w:pPr>
            <w:r w:rsidRPr="007F26FA">
              <w:rPr>
                <w:rFonts w:cstheme="minorHAnsi"/>
                <w:b/>
                <w:iCs/>
                <w:lang w:val="en-GB"/>
              </w:rPr>
              <w:t>Quantity</w:t>
            </w:r>
            <w:r w:rsidRPr="007F26FA">
              <w:rPr>
                <w:rStyle w:val="FootnoteReference"/>
                <w:rFonts w:cstheme="minorHAnsi"/>
                <w:iCs/>
                <w:lang w:val="en-GB"/>
              </w:rPr>
              <w:t xml:space="preserve"> </w:t>
            </w:r>
          </w:p>
        </w:tc>
        <w:tc>
          <w:tcPr>
            <w:tcW w:w="1542" w:type="dxa"/>
            <w:shd w:val="clear" w:color="auto" w:fill="DEEAF6" w:themeFill="accent1" w:themeFillTint="33"/>
            <w:vAlign w:val="center"/>
          </w:tcPr>
          <w:p w14:paraId="1AB86FE8"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Unit price</w:t>
            </w:r>
            <w:r w:rsidRPr="007F26FA">
              <w:rPr>
                <w:rStyle w:val="FootnoteReference"/>
                <w:rFonts w:cstheme="minorHAnsi"/>
                <w:lang w:val="en-GB"/>
              </w:rPr>
              <w:t xml:space="preserve"> </w:t>
            </w:r>
            <w:r w:rsidRPr="007F26FA">
              <w:rPr>
                <w:rStyle w:val="FootnoteReference"/>
                <w:rFonts w:cstheme="minorHAnsi"/>
                <w:lang w:val="en-GB"/>
              </w:rPr>
              <w:footnoteReference w:id="8"/>
            </w:r>
          </w:p>
          <w:p w14:paraId="30A9DD7E"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EUR excl. VAT</w:t>
            </w:r>
          </w:p>
        </w:tc>
        <w:tc>
          <w:tcPr>
            <w:tcW w:w="1653" w:type="dxa"/>
            <w:shd w:val="clear" w:color="auto" w:fill="DEEAF6" w:themeFill="accent1" w:themeFillTint="33"/>
            <w:vAlign w:val="center"/>
          </w:tcPr>
          <w:p w14:paraId="7FA2E5D0"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 xml:space="preserve">Price </w:t>
            </w:r>
          </w:p>
          <w:p w14:paraId="275761DD"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EUR excl. VAT</w:t>
            </w:r>
          </w:p>
          <w:p w14:paraId="5E521427"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(3x4)</w:t>
            </w:r>
          </w:p>
        </w:tc>
      </w:tr>
      <w:tr w:rsidR="00CC0880" w:rsidRPr="007F26FA" w14:paraId="15063682" w14:textId="77777777" w:rsidTr="00AD39F1">
        <w:trPr>
          <w:trHeight w:val="296"/>
          <w:tblHeader/>
        </w:trPr>
        <w:tc>
          <w:tcPr>
            <w:tcW w:w="662" w:type="dxa"/>
            <w:vAlign w:val="center"/>
          </w:tcPr>
          <w:p w14:paraId="4F72E31B"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1</w:t>
            </w:r>
          </w:p>
        </w:tc>
        <w:tc>
          <w:tcPr>
            <w:tcW w:w="3787" w:type="dxa"/>
            <w:vAlign w:val="center"/>
          </w:tcPr>
          <w:p w14:paraId="057F6C03" w14:textId="77777777" w:rsidR="00CC0880" w:rsidRPr="00D41982" w:rsidRDefault="00CC0880" w:rsidP="00020179">
            <w:pPr>
              <w:spacing w:after="0" w:line="240" w:lineRule="auto"/>
              <w:jc w:val="center"/>
              <w:rPr>
                <w:rFonts w:cstheme="minorHAnsi"/>
                <w:i/>
                <w:lang w:val="en-GB"/>
              </w:rPr>
            </w:pPr>
            <w:r w:rsidRPr="00D41982">
              <w:rPr>
                <w:rFonts w:cstheme="minorHAnsi"/>
                <w:i/>
                <w:lang w:val="en-GB"/>
              </w:rPr>
              <w:t>2</w:t>
            </w:r>
          </w:p>
          <w:p w14:paraId="045F6378" w14:textId="77777777" w:rsidR="00CC0880" w:rsidRPr="00D41982" w:rsidRDefault="00CC0880" w:rsidP="00020179">
            <w:pPr>
              <w:spacing w:after="0" w:line="240" w:lineRule="auto"/>
              <w:jc w:val="center"/>
              <w:rPr>
                <w:rFonts w:cstheme="minorHAnsi"/>
                <w:i/>
                <w:lang w:val="en-GB"/>
              </w:rPr>
            </w:pPr>
          </w:p>
        </w:tc>
        <w:tc>
          <w:tcPr>
            <w:tcW w:w="2245" w:type="dxa"/>
            <w:vAlign w:val="center"/>
          </w:tcPr>
          <w:p w14:paraId="5A77A4CB" w14:textId="77777777" w:rsidR="00CC0880" w:rsidRPr="00D41982" w:rsidRDefault="00CC0880" w:rsidP="00020179">
            <w:pPr>
              <w:spacing w:after="0" w:line="240" w:lineRule="auto"/>
              <w:jc w:val="center"/>
              <w:rPr>
                <w:rFonts w:cstheme="minorHAnsi"/>
                <w:i/>
                <w:lang w:val="en-GB"/>
              </w:rPr>
            </w:pPr>
            <w:r w:rsidRPr="00D41982">
              <w:rPr>
                <w:rFonts w:cstheme="minorHAnsi"/>
                <w:i/>
                <w:lang w:val="en-GB"/>
              </w:rPr>
              <w:t>3</w:t>
            </w:r>
          </w:p>
        </w:tc>
        <w:tc>
          <w:tcPr>
            <w:tcW w:w="1542" w:type="dxa"/>
            <w:vAlign w:val="center"/>
          </w:tcPr>
          <w:p w14:paraId="3AF9F469" w14:textId="77777777" w:rsidR="00CC0880" w:rsidRPr="00D41982" w:rsidRDefault="00CC0880" w:rsidP="00020179">
            <w:pPr>
              <w:spacing w:after="0" w:line="240" w:lineRule="auto"/>
              <w:jc w:val="center"/>
              <w:rPr>
                <w:rFonts w:cstheme="minorHAnsi"/>
                <w:i/>
                <w:lang w:val="en-GB"/>
              </w:rPr>
            </w:pPr>
            <w:r w:rsidRPr="00D41982">
              <w:rPr>
                <w:rFonts w:cstheme="minorHAnsi"/>
                <w:i/>
                <w:lang w:val="en-GB"/>
              </w:rPr>
              <w:t>4</w:t>
            </w:r>
          </w:p>
        </w:tc>
        <w:tc>
          <w:tcPr>
            <w:tcW w:w="1653" w:type="dxa"/>
            <w:vAlign w:val="center"/>
          </w:tcPr>
          <w:p w14:paraId="222232DE" w14:textId="77777777" w:rsidR="00CC0880" w:rsidRPr="00D41982" w:rsidRDefault="00CC0880" w:rsidP="00020179">
            <w:pPr>
              <w:spacing w:after="0" w:line="240" w:lineRule="auto"/>
              <w:jc w:val="center"/>
              <w:rPr>
                <w:rFonts w:cstheme="minorHAnsi"/>
                <w:i/>
                <w:lang w:val="en-GB"/>
              </w:rPr>
            </w:pPr>
            <w:r w:rsidRPr="00D41982">
              <w:rPr>
                <w:rFonts w:cstheme="minorHAnsi"/>
                <w:i/>
                <w:lang w:val="en-GB"/>
              </w:rPr>
              <w:t>5</w:t>
            </w:r>
          </w:p>
        </w:tc>
      </w:tr>
      <w:tr w:rsidR="00CC0880" w:rsidRPr="007F26FA" w14:paraId="35D28762" w14:textId="77777777" w:rsidTr="00AD39F1">
        <w:tc>
          <w:tcPr>
            <w:tcW w:w="662" w:type="dxa"/>
          </w:tcPr>
          <w:p w14:paraId="2A65D41F" w14:textId="510FFC82" w:rsidR="00CC0880" w:rsidRPr="007F26FA" w:rsidRDefault="00996279" w:rsidP="00020179">
            <w:pPr>
              <w:spacing w:after="0" w:line="240" w:lineRule="auto"/>
              <w:rPr>
                <w:rFonts w:cstheme="minorHAnsi"/>
                <w:bCs/>
                <w:lang w:val="en-GB"/>
              </w:rPr>
            </w:pPr>
            <w:r>
              <w:rPr>
                <w:rFonts w:cstheme="minorHAnsi"/>
                <w:bCs/>
                <w:lang w:val="en-GB"/>
              </w:rPr>
              <w:t>5</w:t>
            </w:r>
            <w:r w:rsidR="00CC0880" w:rsidRPr="007F26FA">
              <w:rPr>
                <w:rFonts w:cstheme="minorHAnsi"/>
                <w:bCs/>
                <w:lang w:val="en-GB"/>
              </w:rPr>
              <w:t>.1</w:t>
            </w:r>
          </w:p>
        </w:tc>
        <w:tc>
          <w:tcPr>
            <w:tcW w:w="3787" w:type="dxa"/>
          </w:tcPr>
          <w:p w14:paraId="1F877A43" w14:textId="455D0887" w:rsidR="00CC0880" w:rsidRPr="00D41982" w:rsidRDefault="0001746E" w:rsidP="00D41982">
            <w:pPr>
              <w:spacing w:after="0" w:line="240" w:lineRule="auto"/>
              <w:rPr>
                <w:rFonts w:cstheme="minorHAnsi"/>
                <w:iCs/>
                <w:lang w:val="en-GB"/>
              </w:rPr>
            </w:pPr>
            <w:r>
              <w:rPr>
                <w:rFonts w:cs="Calibri"/>
                <w:b/>
                <w:lang w:val="en-GB"/>
              </w:rPr>
              <w:t xml:space="preserve">Personal </w:t>
            </w:r>
            <w:r w:rsidRPr="00AD3704">
              <w:rPr>
                <w:rFonts w:cs="Calibri"/>
                <w:b/>
                <w:lang w:val="en-GB"/>
              </w:rPr>
              <w:t>C</w:t>
            </w:r>
            <w:r>
              <w:rPr>
                <w:rFonts w:cs="Calibri"/>
                <w:b/>
                <w:lang w:val="en-GB"/>
              </w:rPr>
              <w:t xml:space="preserve">omputer set </w:t>
            </w:r>
            <w:r w:rsidRPr="00705AA2">
              <w:rPr>
                <w:rFonts w:cs="Calibri"/>
                <w:bCs/>
                <w:i/>
                <w:iCs/>
                <w:lang w:val="en-GB"/>
              </w:rPr>
              <w:t xml:space="preserve">(according to </w:t>
            </w:r>
            <w:r w:rsidR="00705AA2" w:rsidRPr="00705AA2">
              <w:rPr>
                <w:rFonts w:cs="Calibri"/>
                <w:bCs/>
                <w:i/>
                <w:iCs/>
                <w:lang w:val="en-GB"/>
              </w:rPr>
              <w:t>Technical</w:t>
            </w:r>
            <w:r w:rsidRPr="00705AA2">
              <w:rPr>
                <w:rFonts w:cs="Calibri"/>
                <w:bCs/>
                <w:i/>
                <w:iCs/>
                <w:lang w:val="en-GB"/>
              </w:rPr>
              <w:t xml:space="preserve"> </w:t>
            </w:r>
            <w:r w:rsidR="00705AA2" w:rsidRPr="00705AA2">
              <w:rPr>
                <w:rFonts w:cs="Calibri"/>
                <w:bCs/>
                <w:i/>
                <w:iCs/>
                <w:lang w:val="en-GB"/>
              </w:rPr>
              <w:t>S</w:t>
            </w:r>
            <w:r w:rsidRPr="00705AA2">
              <w:rPr>
                <w:rFonts w:cs="Calibri"/>
                <w:bCs/>
                <w:i/>
                <w:iCs/>
                <w:lang w:val="en-GB"/>
              </w:rPr>
              <w:t>pecification</w:t>
            </w:r>
            <w:r w:rsidR="00705AA2" w:rsidRPr="00705AA2">
              <w:rPr>
                <w:rFonts w:cs="Calibri"/>
                <w:bCs/>
                <w:i/>
                <w:iCs/>
                <w:lang w:val="en-GB"/>
              </w:rPr>
              <w:t xml:space="preserve"> (Annex 1)</w:t>
            </w:r>
            <w:r w:rsidRPr="00705AA2">
              <w:rPr>
                <w:rFonts w:cs="Calibri"/>
                <w:bCs/>
                <w:i/>
                <w:iCs/>
                <w:lang w:val="en-GB"/>
              </w:rPr>
              <w:t xml:space="preserve"> </w:t>
            </w:r>
            <w:r w:rsidR="00705AA2" w:rsidRPr="00705AA2">
              <w:rPr>
                <w:rFonts w:cs="Calibri"/>
                <w:bCs/>
                <w:i/>
                <w:iCs/>
                <w:lang w:val="en-GB"/>
              </w:rPr>
              <w:t>Clause 2.1.</w:t>
            </w:r>
            <w:r w:rsidR="00705AA2">
              <w:rPr>
                <w:rFonts w:cs="Calibri"/>
                <w:bCs/>
                <w:i/>
                <w:iCs/>
                <w:lang w:val="en-GB"/>
              </w:rPr>
              <w:t>)</w:t>
            </w:r>
          </w:p>
        </w:tc>
        <w:tc>
          <w:tcPr>
            <w:tcW w:w="2245" w:type="dxa"/>
          </w:tcPr>
          <w:p w14:paraId="2B6A1D61" w14:textId="2448A98F" w:rsidR="00CC0880" w:rsidRPr="00705AA2" w:rsidRDefault="0001746E" w:rsidP="00D41982">
            <w:pPr>
              <w:spacing w:after="0" w:line="240" w:lineRule="auto"/>
              <w:jc w:val="center"/>
              <w:rPr>
                <w:rFonts w:cstheme="minorHAnsi"/>
                <w:iCs/>
                <w:lang w:val="en-GB"/>
              </w:rPr>
            </w:pPr>
            <w:r w:rsidRPr="00705AA2">
              <w:rPr>
                <w:rFonts w:cstheme="minorHAnsi"/>
                <w:iCs/>
                <w:lang w:val="en-GB"/>
              </w:rPr>
              <w:t>20</w:t>
            </w:r>
          </w:p>
        </w:tc>
        <w:tc>
          <w:tcPr>
            <w:tcW w:w="1542" w:type="dxa"/>
          </w:tcPr>
          <w:p w14:paraId="20F5DF31" w14:textId="77777777" w:rsidR="00CC0880" w:rsidRPr="00D41982" w:rsidRDefault="00CC0880" w:rsidP="00D41982">
            <w:pPr>
              <w:spacing w:after="0" w:line="240" w:lineRule="auto"/>
              <w:jc w:val="center"/>
              <w:rPr>
                <w:rFonts w:cstheme="minorHAnsi"/>
                <w:lang w:val="en-GB"/>
              </w:rPr>
            </w:pPr>
          </w:p>
        </w:tc>
        <w:tc>
          <w:tcPr>
            <w:tcW w:w="1653" w:type="dxa"/>
          </w:tcPr>
          <w:p w14:paraId="1380232F" w14:textId="77777777" w:rsidR="00CC0880" w:rsidRPr="00D41982" w:rsidRDefault="00CC0880" w:rsidP="00D41982">
            <w:pPr>
              <w:spacing w:after="0" w:line="240" w:lineRule="auto"/>
              <w:jc w:val="center"/>
              <w:rPr>
                <w:rFonts w:cstheme="minorHAnsi"/>
                <w:lang w:val="en-GB"/>
              </w:rPr>
            </w:pPr>
          </w:p>
        </w:tc>
      </w:tr>
      <w:tr w:rsidR="00996279" w:rsidRPr="007F26FA" w14:paraId="5BF04C51" w14:textId="77777777" w:rsidTr="00AD39F1">
        <w:tc>
          <w:tcPr>
            <w:tcW w:w="662" w:type="dxa"/>
          </w:tcPr>
          <w:p w14:paraId="6726D557" w14:textId="59593DA2" w:rsidR="00996279" w:rsidRDefault="00996279" w:rsidP="00020179">
            <w:pPr>
              <w:spacing w:after="0" w:line="240" w:lineRule="auto"/>
              <w:rPr>
                <w:rFonts w:cstheme="minorHAnsi"/>
                <w:bCs/>
                <w:lang w:val="en-GB"/>
              </w:rPr>
            </w:pPr>
            <w:r>
              <w:rPr>
                <w:rFonts w:cstheme="minorHAnsi"/>
                <w:bCs/>
                <w:lang w:val="en-GB"/>
              </w:rPr>
              <w:t>5.2.</w:t>
            </w:r>
          </w:p>
        </w:tc>
        <w:tc>
          <w:tcPr>
            <w:tcW w:w="3787" w:type="dxa"/>
          </w:tcPr>
          <w:p w14:paraId="57D36304" w14:textId="1D1CF8B0" w:rsidR="00996279" w:rsidRPr="00705AA2" w:rsidRDefault="00705AA2" w:rsidP="00D41982">
            <w:pPr>
              <w:spacing w:after="0" w:line="240" w:lineRule="auto"/>
              <w:rPr>
                <w:rFonts w:cstheme="minorHAnsi"/>
                <w:b/>
                <w:bCs/>
                <w:lang w:val="en-GB"/>
              </w:rPr>
            </w:pPr>
            <w:r w:rsidRPr="00705AA2">
              <w:rPr>
                <w:rFonts w:cstheme="minorHAnsi"/>
                <w:b/>
                <w:bCs/>
                <w:iCs/>
                <w:lang w:val="en-GB"/>
              </w:rPr>
              <w:t>Monitor</w:t>
            </w:r>
            <w:r>
              <w:rPr>
                <w:rFonts w:cstheme="minorHAnsi"/>
                <w:b/>
                <w:bCs/>
                <w:iCs/>
                <w:lang w:val="en-GB"/>
              </w:rPr>
              <w:t xml:space="preserve"> </w:t>
            </w:r>
            <w:r w:rsidRPr="00705AA2">
              <w:rPr>
                <w:rFonts w:cs="Calibri"/>
                <w:bCs/>
                <w:i/>
                <w:iCs/>
                <w:lang w:val="en-GB"/>
              </w:rPr>
              <w:t>(according to Technical Specification (Annex 1) Clause 2.</w:t>
            </w:r>
            <w:r>
              <w:rPr>
                <w:rFonts w:cs="Calibri"/>
                <w:bCs/>
                <w:i/>
                <w:iCs/>
                <w:lang w:val="en-GB"/>
              </w:rPr>
              <w:t>2</w:t>
            </w:r>
            <w:r w:rsidRPr="00705AA2">
              <w:rPr>
                <w:rFonts w:cs="Calibri"/>
                <w:bCs/>
                <w:i/>
                <w:iCs/>
                <w:lang w:val="en-GB"/>
              </w:rPr>
              <w:t>.</w:t>
            </w:r>
            <w:r>
              <w:rPr>
                <w:rFonts w:cs="Calibri"/>
                <w:bCs/>
                <w:lang w:val="en-GB"/>
              </w:rPr>
              <w:t>)</w:t>
            </w:r>
          </w:p>
        </w:tc>
        <w:tc>
          <w:tcPr>
            <w:tcW w:w="2245" w:type="dxa"/>
          </w:tcPr>
          <w:p w14:paraId="638A6652" w14:textId="37D2FB67" w:rsidR="00996279" w:rsidRPr="00D41982" w:rsidRDefault="00705AA2" w:rsidP="00D41982">
            <w:pPr>
              <w:spacing w:after="0" w:line="240" w:lineRule="auto"/>
              <w:jc w:val="center"/>
              <w:rPr>
                <w:rFonts w:cstheme="minorHAnsi"/>
                <w:iCs/>
                <w:lang w:val="en-GB"/>
              </w:rPr>
            </w:pPr>
            <w:r>
              <w:rPr>
                <w:rFonts w:cstheme="minorHAnsi"/>
                <w:iCs/>
                <w:lang w:val="en-GB"/>
              </w:rPr>
              <w:t>20</w:t>
            </w:r>
          </w:p>
        </w:tc>
        <w:tc>
          <w:tcPr>
            <w:tcW w:w="1542" w:type="dxa"/>
          </w:tcPr>
          <w:p w14:paraId="4F8437C6" w14:textId="77777777" w:rsidR="00996279" w:rsidRPr="00D41982" w:rsidRDefault="00996279" w:rsidP="00D41982">
            <w:pPr>
              <w:spacing w:after="0" w:line="240" w:lineRule="auto"/>
              <w:jc w:val="center"/>
              <w:rPr>
                <w:rFonts w:cstheme="minorHAnsi"/>
                <w:lang w:val="en-GB"/>
              </w:rPr>
            </w:pPr>
          </w:p>
        </w:tc>
        <w:tc>
          <w:tcPr>
            <w:tcW w:w="1653" w:type="dxa"/>
          </w:tcPr>
          <w:p w14:paraId="1E5C748F" w14:textId="77777777" w:rsidR="00996279" w:rsidRPr="00D41982" w:rsidRDefault="00996279" w:rsidP="00D41982">
            <w:pPr>
              <w:spacing w:after="0" w:line="240" w:lineRule="auto"/>
              <w:jc w:val="center"/>
              <w:rPr>
                <w:rFonts w:cstheme="minorHAnsi"/>
                <w:lang w:val="en-GB"/>
              </w:rPr>
            </w:pPr>
          </w:p>
        </w:tc>
      </w:tr>
      <w:tr w:rsidR="0001746E" w:rsidRPr="007F26FA" w14:paraId="5DE94E2C" w14:textId="77777777" w:rsidTr="00AD39F1">
        <w:tc>
          <w:tcPr>
            <w:tcW w:w="662" w:type="dxa"/>
          </w:tcPr>
          <w:p w14:paraId="6109CFD4" w14:textId="179F24E9" w:rsidR="0001746E" w:rsidRDefault="0001746E" w:rsidP="00020179">
            <w:pPr>
              <w:spacing w:after="0" w:line="240" w:lineRule="auto"/>
              <w:rPr>
                <w:rFonts w:cstheme="minorHAnsi"/>
                <w:bCs/>
                <w:lang w:val="en-GB"/>
              </w:rPr>
            </w:pPr>
            <w:r>
              <w:rPr>
                <w:rFonts w:cstheme="minorHAnsi"/>
                <w:bCs/>
                <w:lang w:val="en-GB"/>
              </w:rPr>
              <w:t>5.3.</w:t>
            </w:r>
          </w:p>
        </w:tc>
        <w:tc>
          <w:tcPr>
            <w:tcW w:w="3787" w:type="dxa"/>
          </w:tcPr>
          <w:p w14:paraId="5076D201" w14:textId="214BA1DF" w:rsidR="0001746E" w:rsidRPr="00705AA2" w:rsidRDefault="00705AA2" w:rsidP="00D41982">
            <w:pPr>
              <w:spacing w:after="0" w:line="240" w:lineRule="auto"/>
              <w:rPr>
                <w:rFonts w:cstheme="minorHAnsi"/>
                <w:b/>
                <w:bCs/>
                <w:iCs/>
                <w:lang w:val="en-GB"/>
              </w:rPr>
            </w:pPr>
            <w:r>
              <w:rPr>
                <w:rFonts w:cstheme="minorHAnsi"/>
                <w:b/>
                <w:bCs/>
                <w:iCs/>
                <w:lang w:val="en-GB"/>
              </w:rPr>
              <w:t xml:space="preserve">Printer </w:t>
            </w:r>
            <w:r w:rsidRPr="00705AA2">
              <w:rPr>
                <w:rFonts w:cs="Calibri"/>
                <w:bCs/>
                <w:i/>
                <w:iCs/>
                <w:lang w:val="en-GB"/>
              </w:rPr>
              <w:t>(according to Technical Specification (Annex 1) Clause 2.</w:t>
            </w:r>
            <w:r>
              <w:rPr>
                <w:rFonts w:cs="Calibri"/>
                <w:bCs/>
                <w:i/>
                <w:iCs/>
                <w:lang w:val="en-GB"/>
              </w:rPr>
              <w:t>3</w:t>
            </w:r>
            <w:r w:rsidRPr="00705AA2">
              <w:rPr>
                <w:rFonts w:cs="Calibri"/>
                <w:bCs/>
                <w:i/>
                <w:iCs/>
                <w:lang w:val="en-GB"/>
              </w:rPr>
              <w:t>.</w:t>
            </w:r>
            <w:r>
              <w:rPr>
                <w:rFonts w:cs="Calibri"/>
                <w:bCs/>
                <w:lang w:val="en-GB"/>
              </w:rPr>
              <w:t>)</w:t>
            </w:r>
          </w:p>
        </w:tc>
        <w:tc>
          <w:tcPr>
            <w:tcW w:w="2245" w:type="dxa"/>
          </w:tcPr>
          <w:p w14:paraId="79634FF8" w14:textId="38F49C47" w:rsidR="0001746E" w:rsidRPr="00D41982" w:rsidRDefault="00AD39F1" w:rsidP="00D41982">
            <w:pPr>
              <w:spacing w:after="0" w:line="240" w:lineRule="auto"/>
              <w:jc w:val="center"/>
              <w:rPr>
                <w:rFonts w:cstheme="minorHAnsi"/>
                <w:iCs/>
                <w:lang w:val="en-GB"/>
              </w:rPr>
            </w:pPr>
            <w:r>
              <w:rPr>
                <w:rFonts w:cstheme="minorHAnsi"/>
                <w:iCs/>
                <w:lang w:val="en-GB"/>
              </w:rPr>
              <w:t>5</w:t>
            </w:r>
          </w:p>
        </w:tc>
        <w:tc>
          <w:tcPr>
            <w:tcW w:w="1542" w:type="dxa"/>
          </w:tcPr>
          <w:p w14:paraId="71FFD49A" w14:textId="77777777" w:rsidR="0001746E" w:rsidRPr="00D41982" w:rsidRDefault="0001746E" w:rsidP="00D41982">
            <w:pPr>
              <w:spacing w:after="0" w:line="240" w:lineRule="auto"/>
              <w:jc w:val="center"/>
              <w:rPr>
                <w:rFonts w:cstheme="minorHAnsi"/>
                <w:lang w:val="en-GB"/>
              </w:rPr>
            </w:pPr>
          </w:p>
        </w:tc>
        <w:tc>
          <w:tcPr>
            <w:tcW w:w="1653" w:type="dxa"/>
          </w:tcPr>
          <w:p w14:paraId="7E8C0D5B" w14:textId="77777777" w:rsidR="0001746E" w:rsidRPr="00D41982" w:rsidRDefault="0001746E" w:rsidP="00D41982">
            <w:pPr>
              <w:spacing w:after="0" w:line="240" w:lineRule="auto"/>
              <w:jc w:val="center"/>
              <w:rPr>
                <w:rFonts w:cstheme="minorHAnsi"/>
                <w:lang w:val="en-GB"/>
              </w:rPr>
            </w:pPr>
          </w:p>
        </w:tc>
      </w:tr>
      <w:tr w:rsidR="0001746E" w:rsidRPr="007F26FA" w14:paraId="2A8BA0A9" w14:textId="77777777" w:rsidTr="00AD39F1">
        <w:tc>
          <w:tcPr>
            <w:tcW w:w="662" w:type="dxa"/>
          </w:tcPr>
          <w:p w14:paraId="5A68E066" w14:textId="44341E55" w:rsidR="0001746E" w:rsidRDefault="00705AA2" w:rsidP="00020179">
            <w:pPr>
              <w:spacing w:after="0" w:line="240" w:lineRule="auto"/>
              <w:rPr>
                <w:rFonts w:cstheme="minorHAnsi"/>
                <w:bCs/>
                <w:lang w:val="en-GB"/>
              </w:rPr>
            </w:pPr>
            <w:r>
              <w:rPr>
                <w:rFonts w:cstheme="minorHAnsi"/>
                <w:bCs/>
                <w:lang w:val="en-GB"/>
              </w:rPr>
              <w:t>5.4.</w:t>
            </w:r>
          </w:p>
        </w:tc>
        <w:tc>
          <w:tcPr>
            <w:tcW w:w="3787" w:type="dxa"/>
          </w:tcPr>
          <w:p w14:paraId="047590E9" w14:textId="255864FE" w:rsidR="0001746E" w:rsidRPr="00D41982" w:rsidRDefault="00705AA2" w:rsidP="00D41982">
            <w:pPr>
              <w:spacing w:after="0" w:line="240" w:lineRule="auto"/>
              <w:rPr>
                <w:rFonts w:cstheme="minorHAnsi"/>
                <w:iCs/>
                <w:lang w:val="en-GB"/>
              </w:rPr>
            </w:pPr>
            <w:r>
              <w:rPr>
                <w:rFonts w:cs="Calibri"/>
                <w:b/>
                <w:lang w:val="en-GB"/>
              </w:rPr>
              <w:t xml:space="preserve">Multifunctional device </w:t>
            </w:r>
            <w:r w:rsidRPr="00705AA2">
              <w:rPr>
                <w:rFonts w:cs="Calibri"/>
                <w:bCs/>
                <w:i/>
                <w:iCs/>
                <w:lang w:val="en-GB"/>
              </w:rPr>
              <w:t>(according to Technical Specification (Annex 1) Clause 2.</w:t>
            </w:r>
            <w:r>
              <w:rPr>
                <w:rFonts w:cs="Calibri"/>
                <w:bCs/>
                <w:i/>
                <w:iCs/>
                <w:lang w:val="en-GB"/>
              </w:rPr>
              <w:t>4</w:t>
            </w:r>
            <w:r w:rsidRPr="00705AA2">
              <w:rPr>
                <w:rFonts w:cs="Calibri"/>
                <w:bCs/>
                <w:i/>
                <w:iCs/>
                <w:lang w:val="en-GB"/>
              </w:rPr>
              <w:t>.</w:t>
            </w:r>
            <w:r>
              <w:rPr>
                <w:rFonts w:cs="Calibri"/>
                <w:bCs/>
                <w:lang w:val="en-GB"/>
              </w:rPr>
              <w:t>)</w:t>
            </w:r>
          </w:p>
        </w:tc>
        <w:tc>
          <w:tcPr>
            <w:tcW w:w="2245" w:type="dxa"/>
          </w:tcPr>
          <w:p w14:paraId="2D44E4AE" w14:textId="4C3069CB" w:rsidR="0001746E" w:rsidRPr="00D41982" w:rsidRDefault="00705AA2" w:rsidP="00D41982">
            <w:pPr>
              <w:spacing w:after="0" w:line="240" w:lineRule="auto"/>
              <w:jc w:val="center"/>
              <w:rPr>
                <w:rFonts w:cstheme="minorHAnsi"/>
                <w:iCs/>
                <w:lang w:val="en-GB"/>
              </w:rPr>
            </w:pPr>
            <w:r>
              <w:rPr>
                <w:rFonts w:cstheme="minorHAnsi"/>
                <w:iCs/>
                <w:lang w:val="en-GB"/>
              </w:rPr>
              <w:t>15</w:t>
            </w:r>
          </w:p>
        </w:tc>
        <w:tc>
          <w:tcPr>
            <w:tcW w:w="1542" w:type="dxa"/>
          </w:tcPr>
          <w:p w14:paraId="4705BD3A" w14:textId="77777777" w:rsidR="0001746E" w:rsidRPr="00D41982" w:rsidRDefault="0001746E" w:rsidP="00D41982">
            <w:pPr>
              <w:spacing w:after="0" w:line="240" w:lineRule="auto"/>
              <w:jc w:val="center"/>
              <w:rPr>
                <w:rFonts w:cstheme="minorHAnsi"/>
                <w:lang w:val="en-GB"/>
              </w:rPr>
            </w:pPr>
          </w:p>
        </w:tc>
        <w:tc>
          <w:tcPr>
            <w:tcW w:w="1653" w:type="dxa"/>
          </w:tcPr>
          <w:p w14:paraId="423947FE" w14:textId="77777777" w:rsidR="0001746E" w:rsidRPr="00D41982" w:rsidRDefault="0001746E" w:rsidP="00D41982">
            <w:pPr>
              <w:spacing w:after="0" w:line="240" w:lineRule="auto"/>
              <w:jc w:val="center"/>
              <w:rPr>
                <w:rFonts w:cstheme="minorHAnsi"/>
                <w:lang w:val="en-GB"/>
              </w:rPr>
            </w:pPr>
          </w:p>
        </w:tc>
      </w:tr>
      <w:tr w:rsidR="0001746E" w:rsidRPr="007F26FA" w14:paraId="4B380FE9" w14:textId="77777777" w:rsidTr="00AD39F1">
        <w:tc>
          <w:tcPr>
            <w:tcW w:w="662" w:type="dxa"/>
          </w:tcPr>
          <w:p w14:paraId="37D8A7BF" w14:textId="77591204" w:rsidR="0001746E" w:rsidRDefault="00705AA2" w:rsidP="00020179">
            <w:pPr>
              <w:spacing w:after="0" w:line="240" w:lineRule="auto"/>
              <w:rPr>
                <w:rFonts w:cstheme="minorHAnsi"/>
                <w:bCs/>
                <w:lang w:val="en-GB"/>
              </w:rPr>
            </w:pPr>
            <w:r>
              <w:rPr>
                <w:rFonts w:cstheme="minorHAnsi"/>
                <w:bCs/>
                <w:lang w:val="en-GB"/>
              </w:rPr>
              <w:t>5.5.</w:t>
            </w:r>
          </w:p>
        </w:tc>
        <w:tc>
          <w:tcPr>
            <w:tcW w:w="3787" w:type="dxa"/>
          </w:tcPr>
          <w:p w14:paraId="0DA82DBF" w14:textId="52E14DED" w:rsidR="0001746E" w:rsidRPr="00D41982" w:rsidRDefault="00705AA2" w:rsidP="00D41982">
            <w:pPr>
              <w:spacing w:after="0" w:line="240" w:lineRule="auto"/>
              <w:rPr>
                <w:rFonts w:cstheme="minorHAnsi"/>
                <w:iCs/>
                <w:lang w:val="en-GB"/>
              </w:rPr>
            </w:pPr>
            <w:r w:rsidRPr="004C757E">
              <w:rPr>
                <w:rFonts w:cs="Calibri"/>
                <w:b/>
                <w:lang w:val="en-GB"/>
              </w:rPr>
              <w:t>Uninterruptible power supply</w:t>
            </w:r>
            <w:r>
              <w:rPr>
                <w:rFonts w:cs="Calibri"/>
                <w:b/>
                <w:lang w:val="en-GB"/>
              </w:rPr>
              <w:t xml:space="preserve"> (UPS) </w:t>
            </w:r>
            <w:r w:rsidRPr="00705AA2">
              <w:rPr>
                <w:rFonts w:cs="Calibri"/>
                <w:bCs/>
                <w:i/>
                <w:iCs/>
                <w:lang w:val="en-GB"/>
              </w:rPr>
              <w:t>(according to Technical Specification (Annex 1) Clause 2.</w:t>
            </w:r>
            <w:r>
              <w:rPr>
                <w:rFonts w:cs="Calibri"/>
                <w:bCs/>
                <w:i/>
                <w:iCs/>
                <w:lang w:val="en-GB"/>
              </w:rPr>
              <w:t>5</w:t>
            </w:r>
            <w:r w:rsidRPr="00705AA2">
              <w:rPr>
                <w:rFonts w:cs="Calibri"/>
                <w:bCs/>
                <w:i/>
                <w:iCs/>
                <w:lang w:val="en-GB"/>
              </w:rPr>
              <w:t>.</w:t>
            </w:r>
            <w:r>
              <w:rPr>
                <w:rFonts w:cs="Calibri"/>
                <w:bCs/>
                <w:lang w:val="en-GB"/>
              </w:rPr>
              <w:t>)</w:t>
            </w:r>
          </w:p>
        </w:tc>
        <w:tc>
          <w:tcPr>
            <w:tcW w:w="2245" w:type="dxa"/>
          </w:tcPr>
          <w:p w14:paraId="07EFA652" w14:textId="140E3E33" w:rsidR="0001746E" w:rsidRPr="00D41982" w:rsidRDefault="00705AA2" w:rsidP="00D41982">
            <w:pPr>
              <w:spacing w:after="0" w:line="240" w:lineRule="auto"/>
              <w:jc w:val="center"/>
              <w:rPr>
                <w:rFonts w:cstheme="minorHAnsi"/>
                <w:iCs/>
                <w:lang w:val="en-GB"/>
              </w:rPr>
            </w:pPr>
            <w:r>
              <w:rPr>
                <w:rFonts w:cstheme="minorHAnsi"/>
                <w:iCs/>
                <w:lang w:val="en-GB"/>
              </w:rPr>
              <w:t>3</w:t>
            </w:r>
          </w:p>
        </w:tc>
        <w:tc>
          <w:tcPr>
            <w:tcW w:w="1542" w:type="dxa"/>
          </w:tcPr>
          <w:p w14:paraId="0FCC5888" w14:textId="77777777" w:rsidR="0001746E" w:rsidRPr="00D41982" w:rsidRDefault="0001746E" w:rsidP="00D41982">
            <w:pPr>
              <w:spacing w:after="0" w:line="240" w:lineRule="auto"/>
              <w:jc w:val="center"/>
              <w:rPr>
                <w:rFonts w:cstheme="minorHAnsi"/>
                <w:lang w:val="en-GB"/>
              </w:rPr>
            </w:pPr>
          </w:p>
        </w:tc>
        <w:tc>
          <w:tcPr>
            <w:tcW w:w="1653" w:type="dxa"/>
          </w:tcPr>
          <w:p w14:paraId="2D6D0A7C" w14:textId="77777777" w:rsidR="0001746E" w:rsidRPr="00D41982" w:rsidRDefault="0001746E" w:rsidP="00D41982">
            <w:pPr>
              <w:spacing w:after="0" w:line="240" w:lineRule="auto"/>
              <w:jc w:val="center"/>
              <w:rPr>
                <w:rFonts w:cstheme="minorHAnsi"/>
                <w:lang w:val="en-GB"/>
              </w:rPr>
            </w:pPr>
          </w:p>
        </w:tc>
      </w:tr>
      <w:tr w:rsidR="0001746E" w:rsidRPr="007F26FA" w14:paraId="7BEC1C25" w14:textId="77777777" w:rsidTr="00AD39F1">
        <w:tc>
          <w:tcPr>
            <w:tcW w:w="662" w:type="dxa"/>
          </w:tcPr>
          <w:p w14:paraId="40C747D1" w14:textId="34C54B2D" w:rsidR="0001746E" w:rsidRDefault="00705AA2" w:rsidP="00020179">
            <w:pPr>
              <w:spacing w:after="0" w:line="240" w:lineRule="auto"/>
              <w:rPr>
                <w:rFonts w:cstheme="minorHAnsi"/>
                <w:bCs/>
                <w:lang w:val="en-GB"/>
              </w:rPr>
            </w:pPr>
            <w:r>
              <w:rPr>
                <w:rFonts w:cstheme="minorHAnsi"/>
                <w:bCs/>
                <w:lang w:val="en-GB"/>
              </w:rPr>
              <w:t>5.6.</w:t>
            </w:r>
          </w:p>
        </w:tc>
        <w:tc>
          <w:tcPr>
            <w:tcW w:w="3787" w:type="dxa"/>
          </w:tcPr>
          <w:p w14:paraId="381B0587" w14:textId="7BE031A1" w:rsidR="0001746E" w:rsidRPr="00D41982" w:rsidRDefault="00705AA2" w:rsidP="00D41982">
            <w:pPr>
              <w:spacing w:after="0" w:line="240" w:lineRule="auto"/>
              <w:rPr>
                <w:rFonts w:cstheme="minorHAnsi"/>
                <w:iCs/>
                <w:lang w:val="en-GB"/>
              </w:rPr>
            </w:pPr>
            <w:r>
              <w:rPr>
                <w:rFonts w:cs="Calibri"/>
                <w:b/>
                <w:lang w:val="en-GB"/>
              </w:rPr>
              <w:t xml:space="preserve">Security camera </w:t>
            </w:r>
            <w:r w:rsidRPr="00705AA2">
              <w:rPr>
                <w:rFonts w:cs="Calibri"/>
                <w:bCs/>
                <w:i/>
                <w:iCs/>
                <w:lang w:val="en-GB"/>
              </w:rPr>
              <w:t>(according to Technical Specification (Annex 1) Clause 2.</w:t>
            </w:r>
            <w:r>
              <w:rPr>
                <w:rFonts w:cs="Calibri"/>
                <w:bCs/>
                <w:i/>
                <w:iCs/>
                <w:lang w:val="en-GB"/>
              </w:rPr>
              <w:t>6</w:t>
            </w:r>
            <w:r w:rsidRPr="00705AA2">
              <w:rPr>
                <w:rFonts w:cs="Calibri"/>
                <w:bCs/>
                <w:i/>
                <w:iCs/>
                <w:lang w:val="en-GB"/>
              </w:rPr>
              <w:t>.</w:t>
            </w:r>
            <w:r>
              <w:rPr>
                <w:rFonts w:cs="Calibri"/>
                <w:bCs/>
                <w:lang w:val="en-GB"/>
              </w:rPr>
              <w:t>)</w:t>
            </w:r>
          </w:p>
        </w:tc>
        <w:tc>
          <w:tcPr>
            <w:tcW w:w="2245" w:type="dxa"/>
          </w:tcPr>
          <w:p w14:paraId="7FAFD565" w14:textId="62DCEC6A" w:rsidR="0001746E" w:rsidRPr="00D41982" w:rsidRDefault="00705AA2" w:rsidP="00D41982">
            <w:pPr>
              <w:spacing w:after="0" w:line="240" w:lineRule="auto"/>
              <w:jc w:val="center"/>
              <w:rPr>
                <w:rFonts w:cstheme="minorHAnsi"/>
                <w:iCs/>
                <w:lang w:val="en-GB"/>
              </w:rPr>
            </w:pPr>
            <w:r>
              <w:rPr>
                <w:rFonts w:cstheme="minorHAnsi"/>
                <w:iCs/>
                <w:lang w:val="en-GB"/>
              </w:rPr>
              <w:t>2</w:t>
            </w:r>
          </w:p>
        </w:tc>
        <w:tc>
          <w:tcPr>
            <w:tcW w:w="1542" w:type="dxa"/>
          </w:tcPr>
          <w:p w14:paraId="179A7D3A" w14:textId="77777777" w:rsidR="0001746E" w:rsidRPr="00D41982" w:rsidRDefault="0001746E" w:rsidP="00D41982">
            <w:pPr>
              <w:spacing w:after="0" w:line="240" w:lineRule="auto"/>
              <w:jc w:val="center"/>
              <w:rPr>
                <w:rFonts w:cstheme="minorHAnsi"/>
                <w:lang w:val="en-GB"/>
              </w:rPr>
            </w:pPr>
          </w:p>
        </w:tc>
        <w:tc>
          <w:tcPr>
            <w:tcW w:w="1653" w:type="dxa"/>
          </w:tcPr>
          <w:p w14:paraId="1CC2E587" w14:textId="77777777" w:rsidR="0001746E" w:rsidRPr="00D41982" w:rsidRDefault="0001746E" w:rsidP="00D41982">
            <w:pPr>
              <w:spacing w:after="0" w:line="240" w:lineRule="auto"/>
              <w:jc w:val="center"/>
              <w:rPr>
                <w:rFonts w:cstheme="minorHAnsi"/>
                <w:lang w:val="en-GB"/>
              </w:rPr>
            </w:pPr>
          </w:p>
        </w:tc>
      </w:tr>
      <w:tr w:rsidR="0001746E" w:rsidRPr="007F26FA" w14:paraId="5F923CA7" w14:textId="77777777" w:rsidTr="00AD39F1">
        <w:tc>
          <w:tcPr>
            <w:tcW w:w="662" w:type="dxa"/>
          </w:tcPr>
          <w:p w14:paraId="2C00A8CF" w14:textId="31037FB9" w:rsidR="0001746E" w:rsidRDefault="00705AA2" w:rsidP="00020179">
            <w:pPr>
              <w:spacing w:after="0" w:line="240" w:lineRule="auto"/>
              <w:rPr>
                <w:rFonts w:cstheme="minorHAnsi"/>
                <w:bCs/>
                <w:lang w:val="en-GB"/>
              </w:rPr>
            </w:pPr>
            <w:r>
              <w:rPr>
                <w:rFonts w:cstheme="minorHAnsi"/>
                <w:bCs/>
                <w:lang w:val="en-GB"/>
              </w:rPr>
              <w:t>5.7.</w:t>
            </w:r>
          </w:p>
        </w:tc>
        <w:tc>
          <w:tcPr>
            <w:tcW w:w="3787" w:type="dxa"/>
          </w:tcPr>
          <w:p w14:paraId="3058E04C" w14:textId="37646F11" w:rsidR="0001746E" w:rsidRPr="00D41982" w:rsidRDefault="00705AA2" w:rsidP="00D41982">
            <w:pPr>
              <w:spacing w:after="0" w:line="240" w:lineRule="auto"/>
              <w:rPr>
                <w:rFonts w:cstheme="minorHAnsi"/>
                <w:iCs/>
                <w:lang w:val="en-GB"/>
              </w:rPr>
            </w:pPr>
            <w:r w:rsidRPr="00AD7D9E">
              <w:rPr>
                <w:rFonts w:cs="Calibri"/>
                <w:b/>
                <w:lang w:val="en-GB"/>
              </w:rPr>
              <w:t>Network Attached Storage (NAS)</w:t>
            </w:r>
            <w:r>
              <w:rPr>
                <w:rFonts w:cs="Calibri"/>
                <w:b/>
                <w:lang w:val="en-GB"/>
              </w:rPr>
              <w:t xml:space="preserve"> </w:t>
            </w:r>
            <w:r w:rsidRPr="00705AA2">
              <w:rPr>
                <w:rFonts w:cs="Calibri"/>
                <w:bCs/>
                <w:i/>
                <w:iCs/>
                <w:lang w:val="en-GB"/>
              </w:rPr>
              <w:t>(according to Technical Specification (Annex 1) Clause 2.</w:t>
            </w:r>
            <w:r>
              <w:rPr>
                <w:rFonts w:cs="Calibri"/>
                <w:bCs/>
                <w:i/>
                <w:iCs/>
                <w:lang w:val="en-GB"/>
              </w:rPr>
              <w:t>7</w:t>
            </w:r>
            <w:r w:rsidRPr="00705AA2">
              <w:rPr>
                <w:rFonts w:cs="Calibri"/>
                <w:bCs/>
                <w:i/>
                <w:iCs/>
                <w:lang w:val="en-GB"/>
              </w:rPr>
              <w:t>.</w:t>
            </w:r>
            <w:r>
              <w:rPr>
                <w:rFonts w:cs="Calibri"/>
                <w:bCs/>
                <w:lang w:val="en-GB"/>
              </w:rPr>
              <w:t>)</w:t>
            </w:r>
          </w:p>
        </w:tc>
        <w:tc>
          <w:tcPr>
            <w:tcW w:w="2245" w:type="dxa"/>
          </w:tcPr>
          <w:p w14:paraId="5CA187F1" w14:textId="2305A6A9" w:rsidR="0001746E" w:rsidRPr="00D41982" w:rsidRDefault="00705AA2" w:rsidP="00D41982">
            <w:pPr>
              <w:spacing w:after="0" w:line="240" w:lineRule="auto"/>
              <w:jc w:val="center"/>
              <w:rPr>
                <w:rFonts w:cstheme="minorHAnsi"/>
                <w:iCs/>
                <w:lang w:val="en-GB"/>
              </w:rPr>
            </w:pPr>
            <w:r>
              <w:rPr>
                <w:rFonts w:cstheme="minorHAnsi"/>
                <w:iCs/>
                <w:lang w:val="en-GB"/>
              </w:rPr>
              <w:t>1</w:t>
            </w:r>
          </w:p>
        </w:tc>
        <w:tc>
          <w:tcPr>
            <w:tcW w:w="1542" w:type="dxa"/>
          </w:tcPr>
          <w:p w14:paraId="3BE91B91" w14:textId="77777777" w:rsidR="0001746E" w:rsidRPr="00D41982" w:rsidRDefault="0001746E" w:rsidP="00D41982">
            <w:pPr>
              <w:spacing w:after="0" w:line="240" w:lineRule="auto"/>
              <w:jc w:val="center"/>
              <w:rPr>
                <w:rFonts w:cstheme="minorHAnsi"/>
                <w:lang w:val="en-GB"/>
              </w:rPr>
            </w:pPr>
          </w:p>
        </w:tc>
        <w:tc>
          <w:tcPr>
            <w:tcW w:w="1653" w:type="dxa"/>
          </w:tcPr>
          <w:p w14:paraId="78D35C8B" w14:textId="77777777" w:rsidR="0001746E" w:rsidRPr="00D41982" w:rsidRDefault="0001746E" w:rsidP="00D41982">
            <w:pPr>
              <w:spacing w:after="0" w:line="240" w:lineRule="auto"/>
              <w:jc w:val="center"/>
              <w:rPr>
                <w:rFonts w:cstheme="minorHAnsi"/>
                <w:lang w:val="en-GB"/>
              </w:rPr>
            </w:pPr>
          </w:p>
        </w:tc>
      </w:tr>
      <w:tr w:rsidR="0001746E" w:rsidRPr="007F26FA" w14:paraId="68B1844A" w14:textId="77777777" w:rsidTr="00AD39F1">
        <w:tc>
          <w:tcPr>
            <w:tcW w:w="662" w:type="dxa"/>
          </w:tcPr>
          <w:p w14:paraId="082DABC3" w14:textId="48B6547D" w:rsidR="0001746E" w:rsidRDefault="00705AA2" w:rsidP="00020179">
            <w:pPr>
              <w:spacing w:after="0" w:line="240" w:lineRule="auto"/>
              <w:rPr>
                <w:rFonts w:cstheme="minorHAnsi"/>
                <w:bCs/>
                <w:lang w:val="en-GB"/>
              </w:rPr>
            </w:pPr>
            <w:r>
              <w:rPr>
                <w:rFonts w:cstheme="minorHAnsi"/>
                <w:bCs/>
                <w:lang w:val="en-GB"/>
              </w:rPr>
              <w:t>5.8.</w:t>
            </w:r>
          </w:p>
        </w:tc>
        <w:tc>
          <w:tcPr>
            <w:tcW w:w="3787" w:type="dxa"/>
          </w:tcPr>
          <w:p w14:paraId="5B230A31" w14:textId="2D4158E6" w:rsidR="0001746E" w:rsidRPr="00D41982" w:rsidRDefault="00AD39F1" w:rsidP="00D41982">
            <w:pPr>
              <w:spacing w:after="0" w:line="240" w:lineRule="auto"/>
              <w:rPr>
                <w:rFonts w:cstheme="minorHAnsi"/>
                <w:iCs/>
                <w:lang w:val="en-GB"/>
              </w:rPr>
            </w:pPr>
            <w:r>
              <w:rPr>
                <w:rFonts w:cs="Calibri"/>
                <w:b/>
                <w:lang w:val="en-GB"/>
              </w:rPr>
              <w:t xml:space="preserve">Rack-mounted server </w:t>
            </w:r>
            <w:r w:rsidRPr="00705AA2">
              <w:rPr>
                <w:rFonts w:cs="Calibri"/>
                <w:bCs/>
                <w:i/>
                <w:iCs/>
                <w:lang w:val="en-GB"/>
              </w:rPr>
              <w:t>(according to Technical Specification (Annex 1) Clause 2.</w:t>
            </w:r>
            <w:r>
              <w:rPr>
                <w:rFonts w:cs="Calibri"/>
                <w:bCs/>
                <w:i/>
                <w:iCs/>
                <w:lang w:val="en-GB"/>
              </w:rPr>
              <w:t>8</w:t>
            </w:r>
            <w:r w:rsidRPr="00705AA2">
              <w:rPr>
                <w:rFonts w:cs="Calibri"/>
                <w:bCs/>
                <w:i/>
                <w:iCs/>
                <w:lang w:val="en-GB"/>
              </w:rPr>
              <w:t>.</w:t>
            </w:r>
            <w:r>
              <w:rPr>
                <w:rFonts w:cs="Calibri"/>
                <w:bCs/>
                <w:lang w:val="en-GB"/>
              </w:rPr>
              <w:t>)</w:t>
            </w:r>
          </w:p>
        </w:tc>
        <w:tc>
          <w:tcPr>
            <w:tcW w:w="2245" w:type="dxa"/>
          </w:tcPr>
          <w:p w14:paraId="6A4AD609" w14:textId="3EFC2966" w:rsidR="0001746E" w:rsidRPr="00D41982" w:rsidRDefault="00AD39F1" w:rsidP="00D41982">
            <w:pPr>
              <w:spacing w:after="0" w:line="240" w:lineRule="auto"/>
              <w:jc w:val="center"/>
              <w:rPr>
                <w:rFonts w:cstheme="minorHAnsi"/>
                <w:iCs/>
                <w:lang w:val="en-GB"/>
              </w:rPr>
            </w:pPr>
            <w:r>
              <w:rPr>
                <w:rFonts w:cstheme="minorHAnsi"/>
                <w:iCs/>
                <w:lang w:val="en-GB"/>
              </w:rPr>
              <w:t>1</w:t>
            </w:r>
          </w:p>
        </w:tc>
        <w:tc>
          <w:tcPr>
            <w:tcW w:w="1542" w:type="dxa"/>
          </w:tcPr>
          <w:p w14:paraId="5402081C" w14:textId="77777777" w:rsidR="0001746E" w:rsidRPr="00D41982" w:rsidRDefault="0001746E" w:rsidP="00D41982">
            <w:pPr>
              <w:spacing w:after="0" w:line="240" w:lineRule="auto"/>
              <w:jc w:val="center"/>
              <w:rPr>
                <w:rFonts w:cstheme="minorHAnsi"/>
                <w:lang w:val="en-GB"/>
              </w:rPr>
            </w:pPr>
          </w:p>
        </w:tc>
        <w:tc>
          <w:tcPr>
            <w:tcW w:w="1653" w:type="dxa"/>
          </w:tcPr>
          <w:p w14:paraId="6CFE0923" w14:textId="77777777" w:rsidR="0001746E" w:rsidRPr="00D41982" w:rsidRDefault="0001746E" w:rsidP="00D41982">
            <w:pPr>
              <w:spacing w:after="0" w:line="240" w:lineRule="auto"/>
              <w:jc w:val="center"/>
              <w:rPr>
                <w:rFonts w:cstheme="minorHAnsi"/>
                <w:lang w:val="en-GB"/>
              </w:rPr>
            </w:pPr>
          </w:p>
        </w:tc>
      </w:tr>
      <w:tr w:rsidR="0001746E" w:rsidRPr="007F26FA" w14:paraId="12224780" w14:textId="77777777" w:rsidTr="00AD39F1">
        <w:tc>
          <w:tcPr>
            <w:tcW w:w="662" w:type="dxa"/>
          </w:tcPr>
          <w:p w14:paraId="5B6F3B5F" w14:textId="0B6E1634" w:rsidR="0001746E" w:rsidRDefault="00705AA2" w:rsidP="00020179">
            <w:pPr>
              <w:spacing w:after="0" w:line="240" w:lineRule="auto"/>
              <w:rPr>
                <w:rFonts w:cstheme="minorHAnsi"/>
                <w:bCs/>
                <w:lang w:val="en-GB"/>
              </w:rPr>
            </w:pPr>
            <w:r>
              <w:rPr>
                <w:rFonts w:cstheme="minorHAnsi"/>
                <w:bCs/>
                <w:lang w:val="en-GB"/>
              </w:rPr>
              <w:t>5.9.</w:t>
            </w:r>
          </w:p>
        </w:tc>
        <w:tc>
          <w:tcPr>
            <w:tcW w:w="3787" w:type="dxa"/>
          </w:tcPr>
          <w:p w14:paraId="55459409" w14:textId="3E0C76CB" w:rsidR="0001746E" w:rsidRPr="00D41982" w:rsidRDefault="00AD39F1" w:rsidP="00D41982">
            <w:pPr>
              <w:spacing w:after="0" w:line="240" w:lineRule="auto"/>
              <w:rPr>
                <w:rFonts w:cstheme="minorHAnsi"/>
                <w:iCs/>
                <w:lang w:val="en-GB"/>
              </w:rPr>
            </w:pPr>
            <w:r w:rsidRPr="00932DD4">
              <w:rPr>
                <w:rFonts w:cs="Calibri"/>
                <w:b/>
                <w:lang w:val="en-GB"/>
              </w:rPr>
              <w:t>Network Patch Panel</w:t>
            </w:r>
            <w:r>
              <w:rPr>
                <w:rFonts w:cs="Calibri"/>
                <w:b/>
                <w:lang w:val="en-GB"/>
              </w:rPr>
              <w:t xml:space="preserve"> </w:t>
            </w:r>
            <w:r w:rsidRPr="00705AA2">
              <w:rPr>
                <w:rFonts w:cs="Calibri"/>
                <w:bCs/>
                <w:i/>
                <w:iCs/>
                <w:lang w:val="en-GB"/>
              </w:rPr>
              <w:t>(according to Technical Specification (Annex 1) Clause 2.</w:t>
            </w:r>
            <w:r>
              <w:rPr>
                <w:rFonts w:cs="Calibri"/>
                <w:bCs/>
                <w:i/>
                <w:iCs/>
                <w:lang w:val="en-GB"/>
              </w:rPr>
              <w:t>9</w:t>
            </w:r>
            <w:r w:rsidRPr="00705AA2">
              <w:rPr>
                <w:rFonts w:cs="Calibri"/>
                <w:bCs/>
                <w:i/>
                <w:iCs/>
                <w:lang w:val="en-GB"/>
              </w:rPr>
              <w:t>.</w:t>
            </w:r>
            <w:r>
              <w:rPr>
                <w:rFonts w:cs="Calibri"/>
                <w:bCs/>
                <w:lang w:val="en-GB"/>
              </w:rPr>
              <w:t>)</w:t>
            </w:r>
          </w:p>
        </w:tc>
        <w:tc>
          <w:tcPr>
            <w:tcW w:w="2245" w:type="dxa"/>
          </w:tcPr>
          <w:p w14:paraId="694D0604" w14:textId="7F362D9F" w:rsidR="0001746E" w:rsidRPr="00D41982" w:rsidRDefault="00AD39F1" w:rsidP="00D41982">
            <w:pPr>
              <w:spacing w:after="0" w:line="240" w:lineRule="auto"/>
              <w:jc w:val="center"/>
              <w:rPr>
                <w:rFonts w:cstheme="minorHAnsi"/>
                <w:iCs/>
                <w:lang w:val="en-GB"/>
              </w:rPr>
            </w:pPr>
            <w:r>
              <w:rPr>
                <w:rFonts w:cstheme="minorHAnsi"/>
                <w:iCs/>
                <w:lang w:val="en-GB"/>
              </w:rPr>
              <w:t>2</w:t>
            </w:r>
          </w:p>
        </w:tc>
        <w:tc>
          <w:tcPr>
            <w:tcW w:w="1542" w:type="dxa"/>
          </w:tcPr>
          <w:p w14:paraId="4AECC51C" w14:textId="77777777" w:rsidR="0001746E" w:rsidRPr="00D41982" w:rsidRDefault="0001746E" w:rsidP="00D41982">
            <w:pPr>
              <w:spacing w:after="0" w:line="240" w:lineRule="auto"/>
              <w:jc w:val="center"/>
              <w:rPr>
                <w:rFonts w:cstheme="minorHAnsi"/>
                <w:lang w:val="en-GB"/>
              </w:rPr>
            </w:pPr>
          </w:p>
        </w:tc>
        <w:tc>
          <w:tcPr>
            <w:tcW w:w="1653" w:type="dxa"/>
          </w:tcPr>
          <w:p w14:paraId="78528E19" w14:textId="77777777" w:rsidR="0001746E" w:rsidRPr="00D41982" w:rsidRDefault="0001746E" w:rsidP="00D41982">
            <w:pPr>
              <w:spacing w:after="0" w:line="240" w:lineRule="auto"/>
              <w:jc w:val="center"/>
              <w:rPr>
                <w:rFonts w:cstheme="minorHAnsi"/>
                <w:lang w:val="en-GB"/>
              </w:rPr>
            </w:pPr>
          </w:p>
        </w:tc>
      </w:tr>
      <w:tr w:rsidR="00AD39F1" w:rsidRPr="007F26FA" w14:paraId="22E1D2DD" w14:textId="77777777" w:rsidTr="00AD39F1">
        <w:tc>
          <w:tcPr>
            <w:tcW w:w="662" w:type="dxa"/>
          </w:tcPr>
          <w:p w14:paraId="481DBB10" w14:textId="6E747D50" w:rsidR="00AD39F1" w:rsidRDefault="00AD39F1" w:rsidP="00AD39F1">
            <w:pPr>
              <w:spacing w:after="0" w:line="240" w:lineRule="auto"/>
              <w:rPr>
                <w:rFonts w:cstheme="minorHAnsi"/>
                <w:bCs/>
                <w:lang w:val="en-GB"/>
              </w:rPr>
            </w:pPr>
            <w:r>
              <w:rPr>
                <w:rFonts w:cstheme="minorHAnsi"/>
                <w:bCs/>
                <w:lang w:val="en-GB"/>
              </w:rPr>
              <w:t>5.10.</w:t>
            </w:r>
          </w:p>
        </w:tc>
        <w:tc>
          <w:tcPr>
            <w:tcW w:w="3787" w:type="dxa"/>
          </w:tcPr>
          <w:p w14:paraId="379E2C2E" w14:textId="121B7A61" w:rsidR="00AD39F1" w:rsidRPr="00D41982" w:rsidRDefault="00AD39F1" w:rsidP="00AD39F1">
            <w:pPr>
              <w:spacing w:after="0" w:line="240" w:lineRule="auto"/>
              <w:rPr>
                <w:rFonts w:cstheme="minorHAnsi"/>
                <w:iCs/>
                <w:lang w:val="en-GB"/>
              </w:rPr>
            </w:pPr>
            <w:r>
              <w:rPr>
                <w:rFonts w:cs="Calibri"/>
                <w:b/>
                <w:lang w:val="en-GB"/>
              </w:rPr>
              <w:t xml:space="preserve">Wireless Access Point </w:t>
            </w:r>
            <w:r w:rsidRPr="00705AA2">
              <w:rPr>
                <w:rFonts w:cs="Calibri"/>
                <w:bCs/>
                <w:i/>
                <w:iCs/>
                <w:lang w:val="en-GB"/>
              </w:rPr>
              <w:t>(according to Technical Specification (Annex 1) Clause 2.</w:t>
            </w:r>
            <w:r>
              <w:rPr>
                <w:rFonts w:cs="Calibri"/>
                <w:bCs/>
                <w:i/>
                <w:iCs/>
                <w:lang w:val="en-GB"/>
              </w:rPr>
              <w:t>10</w:t>
            </w:r>
            <w:r w:rsidRPr="00705AA2">
              <w:rPr>
                <w:rFonts w:cs="Calibri"/>
                <w:bCs/>
                <w:i/>
                <w:iCs/>
                <w:lang w:val="en-GB"/>
              </w:rPr>
              <w:t>.</w:t>
            </w:r>
            <w:r>
              <w:rPr>
                <w:rFonts w:cs="Calibri"/>
                <w:bCs/>
                <w:lang w:val="en-GB"/>
              </w:rPr>
              <w:t>)</w:t>
            </w:r>
          </w:p>
        </w:tc>
        <w:tc>
          <w:tcPr>
            <w:tcW w:w="2245" w:type="dxa"/>
          </w:tcPr>
          <w:p w14:paraId="4A11B29B" w14:textId="43329CBA" w:rsidR="00AD39F1" w:rsidRPr="00D41982" w:rsidRDefault="00AD39F1" w:rsidP="00AD39F1">
            <w:pPr>
              <w:spacing w:after="0" w:line="240" w:lineRule="auto"/>
              <w:jc w:val="center"/>
              <w:rPr>
                <w:rFonts w:cstheme="minorHAnsi"/>
                <w:iCs/>
                <w:lang w:val="en-GB"/>
              </w:rPr>
            </w:pPr>
            <w:r>
              <w:rPr>
                <w:rFonts w:cstheme="minorHAnsi"/>
                <w:iCs/>
                <w:lang w:val="en-GB"/>
              </w:rPr>
              <w:t>8</w:t>
            </w:r>
          </w:p>
        </w:tc>
        <w:tc>
          <w:tcPr>
            <w:tcW w:w="1542" w:type="dxa"/>
          </w:tcPr>
          <w:p w14:paraId="23FDD29B" w14:textId="77777777" w:rsidR="00AD39F1" w:rsidRPr="00D41982" w:rsidRDefault="00AD39F1" w:rsidP="00AD39F1">
            <w:pPr>
              <w:spacing w:after="0" w:line="240" w:lineRule="auto"/>
              <w:jc w:val="center"/>
              <w:rPr>
                <w:rFonts w:cstheme="minorHAnsi"/>
                <w:lang w:val="en-GB"/>
              </w:rPr>
            </w:pPr>
          </w:p>
        </w:tc>
        <w:tc>
          <w:tcPr>
            <w:tcW w:w="1653" w:type="dxa"/>
          </w:tcPr>
          <w:p w14:paraId="5B85462B" w14:textId="77777777" w:rsidR="00AD39F1" w:rsidRPr="00D41982" w:rsidRDefault="00AD39F1" w:rsidP="00AD39F1">
            <w:pPr>
              <w:spacing w:after="0" w:line="240" w:lineRule="auto"/>
              <w:jc w:val="center"/>
              <w:rPr>
                <w:rFonts w:cstheme="minorHAnsi"/>
                <w:lang w:val="en-GB"/>
              </w:rPr>
            </w:pPr>
          </w:p>
        </w:tc>
      </w:tr>
      <w:tr w:rsidR="00AD39F1" w:rsidRPr="007F26FA" w14:paraId="59567921" w14:textId="77777777" w:rsidTr="00AD39F1">
        <w:tc>
          <w:tcPr>
            <w:tcW w:w="662" w:type="dxa"/>
          </w:tcPr>
          <w:p w14:paraId="4C6329B2" w14:textId="67157BFB" w:rsidR="00AD39F1" w:rsidRDefault="00AD39F1" w:rsidP="00AD39F1">
            <w:pPr>
              <w:spacing w:after="0" w:line="240" w:lineRule="auto"/>
              <w:rPr>
                <w:rFonts w:cstheme="minorHAnsi"/>
                <w:bCs/>
                <w:lang w:val="en-GB"/>
              </w:rPr>
            </w:pPr>
            <w:r>
              <w:rPr>
                <w:rFonts w:cstheme="minorHAnsi"/>
                <w:bCs/>
                <w:lang w:val="en-GB"/>
              </w:rPr>
              <w:t>5.11.</w:t>
            </w:r>
          </w:p>
        </w:tc>
        <w:tc>
          <w:tcPr>
            <w:tcW w:w="3787" w:type="dxa"/>
          </w:tcPr>
          <w:p w14:paraId="13438176" w14:textId="68EB2B18" w:rsidR="00AD39F1" w:rsidRPr="00D41982" w:rsidRDefault="00AD39F1" w:rsidP="00AD39F1">
            <w:pPr>
              <w:spacing w:after="0" w:line="240" w:lineRule="auto"/>
              <w:rPr>
                <w:rFonts w:cstheme="minorHAnsi"/>
                <w:iCs/>
                <w:lang w:val="en-GB"/>
              </w:rPr>
            </w:pPr>
            <w:r w:rsidRPr="00297466">
              <w:rPr>
                <w:rFonts w:cs="Calibri"/>
                <w:b/>
                <w:lang w:val="en-GB"/>
              </w:rPr>
              <w:t>Managed PoE Ethernet Switch</w:t>
            </w:r>
            <w:r>
              <w:rPr>
                <w:rFonts w:cs="Calibri"/>
                <w:b/>
                <w:lang w:val="en-GB"/>
              </w:rPr>
              <w:t xml:space="preserve"> </w:t>
            </w:r>
            <w:r w:rsidRPr="00705AA2">
              <w:rPr>
                <w:rFonts w:cs="Calibri"/>
                <w:bCs/>
                <w:i/>
                <w:iCs/>
                <w:lang w:val="en-GB"/>
              </w:rPr>
              <w:t>(according to Technical Specification (Annex 1) Clause 2.</w:t>
            </w:r>
            <w:r>
              <w:rPr>
                <w:rFonts w:cs="Calibri"/>
                <w:bCs/>
                <w:i/>
                <w:iCs/>
                <w:lang w:val="en-GB"/>
              </w:rPr>
              <w:t>11</w:t>
            </w:r>
            <w:r w:rsidRPr="00705AA2">
              <w:rPr>
                <w:rFonts w:cs="Calibri"/>
                <w:bCs/>
                <w:i/>
                <w:iCs/>
                <w:lang w:val="en-GB"/>
              </w:rPr>
              <w:t>.</w:t>
            </w:r>
            <w:r>
              <w:rPr>
                <w:rFonts w:cs="Calibri"/>
                <w:bCs/>
                <w:lang w:val="en-GB"/>
              </w:rPr>
              <w:t>)</w:t>
            </w:r>
          </w:p>
        </w:tc>
        <w:tc>
          <w:tcPr>
            <w:tcW w:w="2245" w:type="dxa"/>
          </w:tcPr>
          <w:p w14:paraId="1FCA3FA5" w14:textId="20E11A40" w:rsidR="00AD39F1" w:rsidRPr="00D41982" w:rsidRDefault="00AD39F1" w:rsidP="00AD39F1">
            <w:pPr>
              <w:spacing w:after="0" w:line="240" w:lineRule="auto"/>
              <w:jc w:val="center"/>
              <w:rPr>
                <w:rFonts w:cstheme="minorHAnsi"/>
                <w:iCs/>
                <w:lang w:val="en-GB"/>
              </w:rPr>
            </w:pPr>
            <w:r>
              <w:rPr>
                <w:rFonts w:cstheme="minorHAnsi"/>
                <w:iCs/>
                <w:lang w:val="en-GB"/>
              </w:rPr>
              <w:t>1</w:t>
            </w:r>
          </w:p>
        </w:tc>
        <w:tc>
          <w:tcPr>
            <w:tcW w:w="1542" w:type="dxa"/>
          </w:tcPr>
          <w:p w14:paraId="2CF86420" w14:textId="77777777" w:rsidR="00AD39F1" w:rsidRPr="00D41982" w:rsidRDefault="00AD39F1" w:rsidP="00AD39F1">
            <w:pPr>
              <w:spacing w:after="0" w:line="240" w:lineRule="auto"/>
              <w:jc w:val="center"/>
              <w:rPr>
                <w:rFonts w:cstheme="minorHAnsi"/>
                <w:lang w:val="en-GB"/>
              </w:rPr>
            </w:pPr>
          </w:p>
        </w:tc>
        <w:tc>
          <w:tcPr>
            <w:tcW w:w="1653" w:type="dxa"/>
          </w:tcPr>
          <w:p w14:paraId="5025E888" w14:textId="77777777" w:rsidR="00AD39F1" w:rsidRPr="00D41982" w:rsidRDefault="00AD39F1" w:rsidP="00AD39F1">
            <w:pPr>
              <w:spacing w:after="0" w:line="240" w:lineRule="auto"/>
              <w:jc w:val="center"/>
              <w:rPr>
                <w:rFonts w:cstheme="minorHAnsi"/>
                <w:lang w:val="en-GB"/>
              </w:rPr>
            </w:pPr>
          </w:p>
        </w:tc>
      </w:tr>
      <w:tr w:rsidR="00AD39F1" w:rsidRPr="007F26FA" w14:paraId="2BB2B48C" w14:textId="77777777" w:rsidTr="00AD39F1">
        <w:tc>
          <w:tcPr>
            <w:tcW w:w="662" w:type="dxa"/>
          </w:tcPr>
          <w:p w14:paraId="6571CB04" w14:textId="390CF196" w:rsidR="00AD39F1" w:rsidRDefault="00AD39F1" w:rsidP="00AD39F1">
            <w:pPr>
              <w:spacing w:after="0" w:line="240" w:lineRule="auto"/>
              <w:rPr>
                <w:rFonts w:cstheme="minorHAnsi"/>
                <w:bCs/>
                <w:lang w:val="en-GB"/>
              </w:rPr>
            </w:pPr>
            <w:r>
              <w:rPr>
                <w:rFonts w:cstheme="minorHAnsi"/>
                <w:bCs/>
                <w:lang w:val="en-GB"/>
              </w:rPr>
              <w:t>5.12.</w:t>
            </w:r>
          </w:p>
        </w:tc>
        <w:tc>
          <w:tcPr>
            <w:tcW w:w="3787" w:type="dxa"/>
          </w:tcPr>
          <w:p w14:paraId="59864519" w14:textId="1EB8C897" w:rsidR="00AD39F1" w:rsidRPr="00D41982" w:rsidRDefault="00AD39F1" w:rsidP="00AD39F1">
            <w:pPr>
              <w:spacing w:after="0" w:line="240" w:lineRule="auto"/>
              <w:rPr>
                <w:rFonts w:cstheme="minorHAnsi"/>
                <w:iCs/>
                <w:lang w:val="en-GB"/>
              </w:rPr>
            </w:pPr>
            <w:r w:rsidRPr="00FA7987">
              <w:rPr>
                <w:rFonts w:cs="Calibri"/>
                <w:b/>
                <w:lang w:val="en-GB"/>
              </w:rPr>
              <w:t>Unmanaged Gigabit Ethernet Switch</w:t>
            </w:r>
            <w:r>
              <w:rPr>
                <w:rFonts w:cs="Calibri"/>
                <w:b/>
                <w:lang w:val="en-GB"/>
              </w:rPr>
              <w:t xml:space="preserve"> </w:t>
            </w:r>
            <w:r w:rsidRPr="00705AA2">
              <w:rPr>
                <w:rFonts w:cs="Calibri"/>
                <w:bCs/>
                <w:i/>
                <w:iCs/>
                <w:lang w:val="en-GB"/>
              </w:rPr>
              <w:t>(according to Technical Specification (Annex 1) Clause 2.</w:t>
            </w:r>
            <w:r>
              <w:rPr>
                <w:rFonts w:cs="Calibri"/>
                <w:bCs/>
                <w:i/>
                <w:iCs/>
                <w:lang w:val="en-GB"/>
              </w:rPr>
              <w:t>12</w:t>
            </w:r>
            <w:r w:rsidRPr="00705AA2">
              <w:rPr>
                <w:rFonts w:cs="Calibri"/>
                <w:bCs/>
                <w:i/>
                <w:iCs/>
                <w:lang w:val="en-GB"/>
              </w:rPr>
              <w:t>.</w:t>
            </w:r>
            <w:r>
              <w:rPr>
                <w:rFonts w:cs="Calibri"/>
                <w:bCs/>
                <w:lang w:val="en-GB"/>
              </w:rPr>
              <w:t>)</w:t>
            </w:r>
          </w:p>
        </w:tc>
        <w:tc>
          <w:tcPr>
            <w:tcW w:w="2245" w:type="dxa"/>
          </w:tcPr>
          <w:p w14:paraId="0F15B876" w14:textId="716DEE89" w:rsidR="00AD39F1" w:rsidRPr="00D41982" w:rsidRDefault="00AD39F1" w:rsidP="00AD39F1">
            <w:pPr>
              <w:spacing w:after="0" w:line="240" w:lineRule="auto"/>
              <w:jc w:val="center"/>
              <w:rPr>
                <w:rFonts w:cstheme="minorHAnsi"/>
                <w:iCs/>
                <w:lang w:val="en-GB"/>
              </w:rPr>
            </w:pPr>
            <w:r>
              <w:rPr>
                <w:rFonts w:cstheme="minorHAnsi"/>
                <w:iCs/>
                <w:lang w:val="en-GB"/>
              </w:rPr>
              <w:t>1</w:t>
            </w:r>
          </w:p>
        </w:tc>
        <w:tc>
          <w:tcPr>
            <w:tcW w:w="1542" w:type="dxa"/>
          </w:tcPr>
          <w:p w14:paraId="4F523B51" w14:textId="77777777" w:rsidR="00AD39F1" w:rsidRPr="00D41982" w:rsidRDefault="00AD39F1" w:rsidP="00AD39F1">
            <w:pPr>
              <w:spacing w:after="0" w:line="240" w:lineRule="auto"/>
              <w:jc w:val="center"/>
              <w:rPr>
                <w:rFonts w:cstheme="minorHAnsi"/>
                <w:lang w:val="en-GB"/>
              </w:rPr>
            </w:pPr>
          </w:p>
        </w:tc>
        <w:tc>
          <w:tcPr>
            <w:tcW w:w="1653" w:type="dxa"/>
          </w:tcPr>
          <w:p w14:paraId="20BA71F6" w14:textId="77777777" w:rsidR="00AD39F1" w:rsidRPr="00D41982" w:rsidRDefault="00AD39F1" w:rsidP="00AD39F1">
            <w:pPr>
              <w:spacing w:after="0" w:line="240" w:lineRule="auto"/>
              <w:jc w:val="center"/>
              <w:rPr>
                <w:rFonts w:cstheme="minorHAnsi"/>
                <w:lang w:val="en-GB"/>
              </w:rPr>
            </w:pPr>
          </w:p>
        </w:tc>
      </w:tr>
      <w:tr w:rsidR="00AD39F1" w:rsidRPr="007F26FA" w14:paraId="0E1335CA" w14:textId="77777777" w:rsidTr="00AD39F1">
        <w:tc>
          <w:tcPr>
            <w:tcW w:w="8236" w:type="dxa"/>
            <w:gridSpan w:val="4"/>
          </w:tcPr>
          <w:p w14:paraId="34289897" w14:textId="77777777" w:rsidR="00AD39F1" w:rsidRPr="00D41982" w:rsidRDefault="00AD39F1" w:rsidP="00AD39F1">
            <w:pPr>
              <w:spacing w:after="0" w:line="240" w:lineRule="auto"/>
              <w:jc w:val="right"/>
              <w:rPr>
                <w:rFonts w:cstheme="minorHAnsi"/>
                <w:lang w:val="en-GB"/>
              </w:rPr>
            </w:pPr>
            <w:r w:rsidRPr="00D41982">
              <w:rPr>
                <w:rFonts w:cstheme="minorHAnsi"/>
                <w:b/>
                <w:lang w:val="en-GB"/>
              </w:rPr>
              <w:t xml:space="preserve">VAT rate </w:t>
            </w:r>
            <w:r w:rsidRPr="00D41982">
              <w:rPr>
                <w:rFonts w:cstheme="minorHAnsi"/>
                <w:bCs/>
                <w:i/>
                <w:iCs/>
                <w:lang w:val="en-GB"/>
              </w:rPr>
              <w:t>(to be completed if applicable)</w:t>
            </w:r>
            <w:r w:rsidRPr="00D41982">
              <w:rPr>
                <w:rStyle w:val="FootnoteReference"/>
                <w:rFonts w:cstheme="minorHAnsi"/>
                <w:i/>
                <w:iCs/>
                <w:lang w:val="en-GB"/>
              </w:rPr>
              <w:footnoteReference w:id="9"/>
            </w:r>
          </w:p>
        </w:tc>
        <w:tc>
          <w:tcPr>
            <w:tcW w:w="1653" w:type="dxa"/>
          </w:tcPr>
          <w:p w14:paraId="1472AAE8" w14:textId="77777777" w:rsidR="00AD39F1" w:rsidRPr="00D41982" w:rsidRDefault="00AD39F1" w:rsidP="00AD39F1">
            <w:pPr>
              <w:spacing w:after="0" w:line="240" w:lineRule="auto"/>
              <w:jc w:val="center"/>
              <w:rPr>
                <w:rFonts w:cstheme="minorHAnsi"/>
                <w:lang w:val="en-GB"/>
              </w:rPr>
            </w:pPr>
            <w:r w:rsidRPr="00D41982">
              <w:rPr>
                <w:rFonts w:cstheme="minorHAnsi"/>
                <w:lang w:val="en-GB"/>
              </w:rPr>
              <w:t>0</w:t>
            </w:r>
          </w:p>
        </w:tc>
      </w:tr>
      <w:tr w:rsidR="00AD39F1" w:rsidRPr="007F26FA" w14:paraId="25C651A5" w14:textId="77777777" w:rsidTr="00AD39F1">
        <w:tc>
          <w:tcPr>
            <w:tcW w:w="8236" w:type="dxa"/>
            <w:gridSpan w:val="4"/>
          </w:tcPr>
          <w:p w14:paraId="12034001" w14:textId="77777777" w:rsidR="00AD39F1" w:rsidRPr="00D41982" w:rsidRDefault="00AD39F1" w:rsidP="00AD39F1">
            <w:pPr>
              <w:spacing w:after="0" w:line="240" w:lineRule="auto"/>
              <w:jc w:val="right"/>
              <w:rPr>
                <w:rFonts w:cstheme="minorHAnsi"/>
                <w:b/>
                <w:lang w:val="en-GB"/>
              </w:rPr>
            </w:pPr>
            <w:r w:rsidRPr="00D41982">
              <w:rPr>
                <w:rFonts w:cstheme="minorHAnsi"/>
                <w:b/>
                <w:lang w:val="en-GB"/>
              </w:rPr>
              <w:t>Tender price EUR incl. VAT *</w:t>
            </w:r>
            <w:r w:rsidRPr="00D41982">
              <w:rPr>
                <w:rStyle w:val="FootnoteReference"/>
                <w:rFonts w:cstheme="minorHAnsi"/>
                <w:lang w:val="en-GB"/>
              </w:rPr>
              <w:footnoteReference w:id="10"/>
            </w:r>
          </w:p>
        </w:tc>
        <w:tc>
          <w:tcPr>
            <w:tcW w:w="1653" w:type="dxa"/>
          </w:tcPr>
          <w:p w14:paraId="21BB33FE" w14:textId="77777777" w:rsidR="00AD39F1" w:rsidRPr="00D41982" w:rsidRDefault="00AD39F1" w:rsidP="00AD39F1">
            <w:pPr>
              <w:spacing w:after="0" w:line="240" w:lineRule="auto"/>
              <w:jc w:val="center"/>
              <w:rPr>
                <w:rFonts w:cstheme="minorHAnsi"/>
                <w:lang w:val="en-GB"/>
              </w:rPr>
            </w:pPr>
          </w:p>
        </w:tc>
      </w:tr>
    </w:tbl>
    <w:p w14:paraId="4436ED86" w14:textId="77777777" w:rsidR="00CC0880" w:rsidRPr="007F26FA" w:rsidRDefault="00CC0880" w:rsidP="00CC0880">
      <w:pPr>
        <w:spacing w:line="240" w:lineRule="auto"/>
        <w:jc w:val="both"/>
        <w:rPr>
          <w:rFonts w:eastAsia="Calibri" w:cstheme="minorHAnsi"/>
          <w:lang w:val="en-GB"/>
        </w:rPr>
      </w:pPr>
      <w:r w:rsidRPr="007F26FA">
        <w:rPr>
          <w:rFonts w:eastAsia="Calibri" w:cstheme="minorHAnsi"/>
          <w:lang w:val="en-GB"/>
        </w:rPr>
        <w:t>*</w:t>
      </w:r>
      <w:r w:rsidRPr="007F26FA">
        <w:rPr>
          <w:rFonts w:cstheme="minorHAnsi"/>
          <w:lang w:val="en-GB"/>
        </w:rPr>
        <w:t xml:space="preserve"> </w:t>
      </w:r>
      <w:r w:rsidRPr="007F26FA">
        <w:rPr>
          <w:rFonts w:eastAsia="Calibri" w:cstheme="minorHAnsi"/>
          <w:lang w:val="en-GB"/>
        </w:rPr>
        <w:t>This price includes all costs and all taxes (excluding costs and/or taxes related to the importation of goods).</w:t>
      </w:r>
    </w:p>
    <w:p w14:paraId="41237859" w14:textId="2ED417AC" w:rsidR="00A93855" w:rsidRPr="00204E1A" w:rsidRDefault="00F62197" w:rsidP="00A93855">
      <w:pPr>
        <w:tabs>
          <w:tab w:val="left" w:pos="567"/>
        </w:tabs>
        <w:spacing w:after="0" w:line="240" w:lineRule="auto"/>
        <w:jc w:val="both"/>
        <w:rPr>
          <w:rFonts w:eastAsia="Times New Roman" w:cstheme="minorHAnsi"/>
          <w:b/>
          <w:lang w:val="en-US" w:eastAsia="uk-UA"/>
        </w:rPr>
      </w:pPr>
      <w:r w:rsidRPr="00AD39F1">
        <w:rPr>
          <w:rFonts w:eastAsia="Times New Roman"/>
          <w:b/>
          <w:bCs/>
          <w:u w:val="single"/>
          <w:lang w:val="en-US" w:eastAsia="uk-UA"/>
        </w:rPr>
        <w:t>Approved budget of the Procurement is 1</w:t>
      </w:r>
      <w:r w:rsidR="00AD39F1" w:rsidRPr="00AD39F1">
        <w:rPr>
          <w:rFonts w:eastAsia="Times New Roman"/>
          <w:b/>
          <w:bCs/>
          <w:u w:val="single"/>
          <w:lang w:val="en-US" w:eastAsia="uk-UA"/>
        </w:rPr>
        <w:t>30</w:t>
      </w:r>
      <w:r w:rsidRPr="00AD39F1">
        <w:rPr>
          <w:rFonts w:eastAsia="Times New Roman"/>
          <w:b/>
          <w:bCs/>
          <w:u w:val="single"/>
          <w:lang w:val="en-US" w:eastAsia="uk-UA"/>
        </w:rPr>
        <w:t xml:space="preserve"> </w:t>
      </w:r>
      <w:r w:rsidR="00DC0F72" w:rsidRPr="00AD39F1">
        <w:rPr>
          <w:rFonts w:eastAsia="Times New Roman"/>
          <w:b/>
          <w:bCs/>
          <w:u w:val="single"/>
          <w:lang w:val="en-US" w:eastAsia="uk-UA"/>
        </w:rPr>
        <w:t>000</w:t>
      </w:r>
      <w:r w:rsidRPr="00AD39F1">
        <w:rPr>
          <w:rFonts w:eastAsia="Times New Roman"/>
          <w:b/>
          <w:bCs/>
          <w:u w:val="single"/>
          <w:lang w:val="en-US" w:eastAsia="uk-UA"/>
        </w:rPr>
        <w:t xml:space="preserve">,00 </w:t>
      </w:r>
      <w:proofErr w:type="spellStart"/>
      <w:r w:rsidRPr="00AD39F1">
        <w:rPr>
          <w:rFonts w:eastAsia="Times New Roman"/>
          <w:b/>
          <w:bCs/>
          <w:u w:val="single"/>
          <w:lang w:val="en-US" w:eastAsia="uk-UA"/>
        </w:rPr>
        <w:t>Eur</w:t>
      </w:r>
      <w:proofErr w:type="spellEnd"/>
      <w:r w:rsidRPr="00AD39F1">
        <w:rPr>
          <w:rFonts w:eastAsia="Times New Roman"/>
          <w:b/>
          <w:bCs/>
          <w:u w:val="single"/>
          <w:lang w:val="en-US" w:eastAsia="uk-UA"/>
        </w:rPr>
        <w:t xml:space="preserve"> with VAT. If the tenderer will offer price above this budget, it’s t</w:t>
      </w:r>
      <w:r w:rsidR="00A93855" w:rsidRPr="00AD39F1">
        <w:rPr>
          <w:rFonts w:eastAsia="Times New Roman"/>
          <w:b/>
          <w:bCs/>
          <w:u w:val="single"/>
          <w:lang w:val="en-US" w:eastAsia="uk-UA"/>
        </w:rPr>
        <w:t>ender, according to 12.1.3 will be rejected.</w:t>
      </w:r>
    </w:p>
    <w:p w14:paraId="477CDDF1" w14:textId="08CCCC85" w:rsidR="00A93855" w:rsidRDefault="00A93855" w:rsidP="004608C5">
      <w:pPr>
        <w:tabs>
          <w:tab w:val="left" w:pos="567"/>
        </w:tabs>
        <w:spacing w:after="0" w:line="240" w:lineRule="auto"/>
        <w:jc w:val="both"/>
        <w:rPr>
          <w:rFonts w:eastAsia="Times New Roman"/>
          <w:b/>
          <w:bCs/>
          <w:u w:val="single"/>
          <w:lang w:val="en-US" w:eastAsia="uk-UA"/>
        </w:rPr>
        <w:sectPr w:rsidR="00A93855" w:rsidSect="00A93855">
          <w:pgSz w:w="11906" w:h="16838" w:code="9"/>
          <w:pgMar w:top="1259" w:right="686" w:bottom="1242" w:left="1701" w:header="720" w:footer="720" w:gutter="0"/>
          <w:pgNumType w:start="0"/>
          <w:cols w:space="720"/>
          <w:titlePg/>
          <w:docGrid w:linePitch="360"/>
        </w:sectPr>
      </w:pPr>
    </w:p>
    <w:p w14:paraId="5917FB65" w14:textId="77777777" w:rsidR="00CC0880" w:rsidRPr="007F26FA" w:rsidRDefault="00CC0880" w:rsidP="00862E69">
      <w:pPr>
        <w:pStyle w:val="ListParagraph"/>
        <w:numPr>
          <w:ilvl w:val="0"/>
          <w:numId w:val="12"/>
        </w:numPr>
        <w:spacing w:before="240" w:after="240" w:line="240" w:lineRule="auto"/>
        <w:jc w:val="center"/>
        <w:rPr>
          <w:rFonts w:eastAsia="Arial" w:cstheme="minorHAnsi"/>
          <w:b/>
          <w:caps/>
          <w:lang w:val="en-GB" w:eastAsia="ja-JP"/>
        </w:rPr>
      </w:pPr>
      <w:r w:rsidRPr="007F26FA">
        <w:rPr>
          <w:rFonts w:eastAsia="Arial" w:cstheme="minorHAnsi"/>
          <w:b/>
          <w:caps/>
          <w:lang w:val="en-GB" w:eastAsia="ja-JP"/>
        </w:rPr>
        <w:t>COMPLIANCE OF THE GOODs OFFERED BY THE SUPPLIER WITH THE REQUIREMENTS OF THE TECHNICAL SPECIFICATION</w:t>
      </w:r>
    </w:p>
    <w:tbl>
      <w:tblPr>
        <w:tblStyle w:val="GridTable4-Accent117"/>
        <w:tblW w:w="14327" w:type="dxa"/>
        <w:tblLook w:val="04A0" w:firstRow="1" w:lastRow="0" w:firstColumn="1" w:lastColumn="0" w:noHBand="0" w:noVBand="1"/>
      </w:tblPr>
      <w:tblGrid>
        <w:gridCol w:w="798"/>
        <w:gridCol w:w="1866"/>
        <w:gridCol w:w="2510"/>
        <w:gridCol w:w="1931"/>
        <w:gridCol w:w="3411"/>
        <w:gridCol w:w="1905"/>
        <w:gridCol w:w="1906"/>
      </w:tblGrid>
      <w:tr w:rsidR="005F7770" w:rsidRPr="00E41FE1" w14:paraId="21BCE4FD" w14:textId="77777777" w:rsidTr="005F7770">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798" w:type="dxa"/>
            <w:vMerge w:val="restart"/>
            <w:tcBorders>
              <w:right w:val="single" w:sz="4" w:space="0" w:color="auto"/>
            </w:tcBorders>
          </w:tcPr>
          <w:p w14:paraId="118B641C" w14:textId="77777777" w:rsidR="005F7770" w:rsidRPr="00E41FE1" w:rsidRDefault="005F7770" w:rsidP="00893AF6">
            <w:pPr>
              <w:jc w:val="center"/>
              <w:rPr>
                <w:rFonts w:ascii="Calibri" w:eastAsia="Arial" w:hAnsi="Calibri" w:cs="Calibri"/>
                <w:lang w:val="en-GB"/>
              </w:rPr>
            </w:pPr>
            <w:r w:rsidRPr="00E41FE1">
              <w:rPr>
                <w:rFonts w:ascii="Calibri" w:eastAsia="Arial" w:hAnsi="Calibri" w:cs="Calibri"/>
                <w:lang w:val="en-GB"/>
              </w:rPr>
              <w:t>No.</w:t>
            </w:r>
          </w:p>
        </w:tc>
        <w:tc>
          <w:tcPr>
            <w:tcW w:w="1866" w:type="dxa"/>
            <w:vMerge w:val="restart"/>
            <w:tcBorders>
              <w:left w:val="single" w:sz="4" w:space="0" w:color="auto"/>
              <w:right w:val="single" w:sz="4" w:space="0" w:color="auto"/>
            </w:tcBorders>
          </w:tcPr>
          <w:p w14:paraId="2B8C42F1" w14:textId="77777777" w:rsidR="005F7770" w:rsidRPr="00E41FE1" w:rsidRDefault="005F7770" w:rsidP="00893AF6">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Feature</w:t>
            </w:r>
          </w:p>
        </w:tc>
        <w:tc>
          <w:tcPr>
            <w:tcW w:w="4441" w:type="dxa"/>
            <w:gridSpan w:val="2"/>
            <w:vMerge w:val="restart"/>
            <w:tcBorders>
              <w:left w:val="single" w:sz="4" w:space="0" w:color="auto"/>
              <w:right w:val="single" w:sz="4" w:space="0" w:color="auto"/>
            </w:tcBorders>
          </w:tcPr>
          <w:p w14:paraId="3EF0D6F1" w14:textId="77777777" w:rsidR="005F7770" w:rsidRPr="00E41FE1" w:rsidRDefault="005F7770" w:rsidP="00893AF6">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Technical specification requirement</w:t>
            </w:r>
          </w:p>
        </w:tc>
        <w:tc>
          <w:tcPr>
            <w:tcW w:w="3411" w:type="dxa"/>
            <w:vMerge w:val="restart"/>
            <w:tcBorders>
              <w:left w:val="single" w:sz="4" w:space="0" w:color="auto"/>
              <w:right w:val="single" w:sz="4" w:space="0" w:color="auto"/>
            </w:tcBorders>
          </w:tcPr>
          <w:p w14:paraId="7F532CE0" w14:textId="77777777" w:rsidR="005F7770" w:rsidRPr="007F26FA" w:rsidRDefault="005F7770" w:rsidP="005F7770">
            <w:pPr>
              <w:jc w:val="center"/>
              <w:cnfStyle w:val="100000000000" w:firstRow="1" w:lastRow="0" w:firstColumn="0" w:lastColumn="0" w:oddVBand="0" w:evenVBand="0" w:oddHBand="0" w:evenHBand="0" w:firstRowFirstColumn="0" w:firstRowLastColumn="0" w:lastRowFirstColumn="0" w:lastRowLastColumn="0"/>
              <w:rPr>
                <w:rFonts w:cstheme="minorHAnsi"/>
                <w:lang w:val="en-GB"/>
              </w:rPr>
            </w:pPr>
            <w:r w:rsidRPr="007F26FA">
              <w:rPr>
                <w:rFonts w:cstheme="minorHAnsi"/>
                <w:lang w:val="en-GB"/>
              </w:rPr>
              <w:t xml:space="preserve">The parameters of the offered product </w:t>
            </w:r>
          </w:p>
          <w:p w14:paraId="34ED96DF" w14:textId="77777777" w:rsidR="005F7770" w:rsidRPr="007F26FA" w:rsidRDefault="005F7770" w:rsidP="005F777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i/>
                <w:lang w:val="en-GB"/>
              </w:rPr>
            </w:pPr>
            <w:r w:rsidRPr="007F26FA">
              <w:rPr>
                <w:rFonts w:cstheme="minorHAnsi"/>
                <w:i/>
                <w:lang w:val="en-GB"/>
              </w:rPr>
              <w:t>(indicate by the Supplier)</w:t>
            </w:r>
          </w:p>
          <w:p w14:paraId="5C742143" w14:textId="19C1A87B" w:rsidR="005F7770" w:rsidRPr="00E41FE1" w:rsidRDefault="005F7770" w:rsidP="005F7770">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val="0"/>
                <w:lang w:val="en-GB"/>
              </w:rPr>
            </w:pPr>
            <w:r w:rsidRPr="007F26FA">
              <w:rPr>
                <w:rFonts w:cstheme="minorHAnsi"/>
                <w:i/>
                <w:lang w:val="en-GB"/>
              </w:rPr>
              <w:t>entries 'compliant' and/or '</w:t>
            </w:r>
            <w:proofErr w:type="spellStart"/>
            <w:r w:rsidRPr="007F26FA">
              <w:rPr>
                <w:rFonts w:cstheme="minorHAnsi"/>
                <w:i/>
                <w:lang w:val="en-GB"/>
              </w:rPr>
              <w:t>yes'</w:t>
            </w:r>
            <w:proofErr w:type="spellEnd"/>
            <w:r w:rsidRPr="007F26FA">
              <w:rPr>
                <w:rFonts w:cstheme="minorHAnsi"/>
                <w:i/>
                <w:lang w:val="en-GB"/>
              </w:rPr>
              <w:t xml:space="preserve"> not possible</w:t>
            </w:r>
          </w:p>
        </w:tc>
        <w:tc>
          <w:tcPr>
            <w:tcW w:w="3811" w:type="dxa"/>
            <w:gridSpan w:val="2"/>
            <w:tcBorders>
              <w:left w:val="single" w:sz="4" w:space="0" w:color="auto"/>
              <w:right w:val="single" w:sz="4" w:space="0" w:color="9CC2E5"/>
            </w:tcBorders>
          </w:tcPr>
          <w:p w14:paraId="3872A8A7" w14:textId="5815295B" w:rsidR="005F7770" w:rsidRPr="00E41FE1" w:rsidRDefault="005F7770" w:rsidP="00893AF6">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7F26FA">
              <w:rPr>
                <w:rFonts w:cstheme="minorHAnsi"/>
                <w:lang w:val="en-GB"/>
              </w:rPr>
              <w:t>Documentation provided by the Supplier confirming the compliance with the technical parameters of the offered product</w:t>
            </w:r>
            <w:r w:rsidRPr="007F26FA">
              <w:rPr>
                <w:rFonts w:cstheme="minorHAnsi"/>
              </w:rPr>
              <w:t>*</w:t>
            </w:r>
          </w:p>
        </w:tc>
      </w:tr>
      <w:tr w:rsidR="005F7770" w:rsidRPr="00E41FE1" w14:paraId="678F5AB9" w14:textId="77777777" w:rsidTr="00DD6946">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798" w:type="dxa"/>
            <w:vMerge/>
            <w:tcBorders>
              <w:right w:val="single" w:sz="4" w:space="0" w:color="auto"/>
            </w:tcBorders>
          </w:tcPr>
          <w:p w14:paraId="787EB0BA" w14:textId="77777777" w:rsidR="005F7770" w:rsidRPr="00E41FE1" w:rsidRDefault="005F7770" w:rsidP="005F7770">
            <w:pPr>
              <w:jc w:val="center"/>
              <w:rPr>
                <w:rFonts w:ascii="Calibri" w:eastAsia="Arial" w:hAnsi="Calibri" w:cs="Calibri"/>
                <w:b w:val="0"/>
                <w:bCs w:val="0"/>
                <w:color w:val="FFFFFF"/>
                <w:lang w:val="en-GB"/>
              </w:rPr>
            </w:pPr>
          </w:p>
        </w:tc>
        <w:tc>
          <w:tcPr>
            <w:tcW w:w="1866" w:type="dxa"/>
            <w:vMerge/>
            <w:tcBorders>
              <w:left w:val="single" w:sz="4" w:space="0" w:color="auto"/>
              <w:right w:val="single" w:sz="4" w:space="0" w:color="auto"/>
            </w:tcBorders>
          </w:tcPr>
          <w:p w14:paraId="2F4EC43C" w14:textId="77777777" w:rsidR="005F7770" w:rsidRPr="00E41FE1" w:rsidRDefault="005F7770" w:rsidP="005F7770">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color w:val="FFFFFF"/>
                <w:lang w:val="en-GB"/>
              </w:rPr>
            </w:pPr>
          </w:p>
        </w:tc>
        <w:tc>
          <w:tcPr>
            <w:tcW w:w="4441" w:type="dxa"/>
            <w:gridSpan w:val="2"/>
            <w:vMerge/>
            <w:tcBorders>
              <w:left w:val="single" w:sz="4" w:space="0" w:color="auto"/>
              <w:right w:val="single" w:sz="4" w:space="0" w:color="auto"/>
            </w:tcBorders>
          </w:tcPr>
          <w:p w14:paraId="7BCB0497" w14:textId="77777777" w:rsidR="005F7770" w:rsidRPr="00E41FE1" w:rsidRDefault="005F7770" w:rsidP="005F7770">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color w:val="FFFFFF"/>
                <w:lang w:val="en-GB"/>
              </w:rPr>
            </w:pPr>
          </w:p>
        </w:tc>
        <w:tc>
          <w:tcPr>
            <w:tcW w:w="3411" w:type="dxa"/>
            <w:vMerge/>
            <w:tcBorders>
              <w:left w:val="single" w:sz="4" w:space="0" w:color="auto"/>
              <w:right w:val="single" w:sz="4" w:space="0" w:color="auto"/>
            </w:tcBorders>
          </w:tcPr>
          <w:p w14:paraId="367C0A0B" w14:textId="77777777" w:rsidR="005F7770" w:rsidRPr="007F26FA" w:rsidRDefault="005F7770" w:rsidP="005F7770">
            <w:pPr>
              <w:jc w:val="center"/>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1905" w:type="dxa"/>
            <w:tcBorders>
              <w:left w:val="single" w:sz="4" w:space="0" w:color="auto"/>
              <w:right w:val="single" w:sz="4" w:space="0" w:color="9CC2E5"/>
            </w:tcBorders>
          </w:tcPr>
          <w:p w14:paraId="52BC9DBE" w14:textId="432628B0" w:rsidR="005F7770" w:rsidRPr="007F26FA" w:rsidRDefault="005F7770" w:rsidP="005F7770">
            <w:pPr>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sidRPr="007F26FA">
              <w:rPr>
                <w:rFonts w:cstheme="minorHAnsi"/>
                <w:lang w:val="en-GB"/>
              </w:rPr>
              <w:t>Name of the document</w:t>
            </w:r>
          </w:p>
        </w:tc>
        <w:tc>
          <w:tcPr>
            <w:tcW w:w="1906" w:type="dxa"/>
            <w:tcBorders>
              <w:left w:val="single" w:sz="4" w:space="0" w:color="auto"/>
              <w:right w:val="single" w:sz="4" w:space="0" w:color="9CC2E5"/>
            </w:tcBorders>
          </w:tcPr>
          <w:p w14:paraId="4F9A2522" w14:textId="29F3BE2E" w:rsidR="005F7770" w:rsidRPr="007F26FA" w:rsidRDefault="005F7770" w:rsidP="005F7770">
            <w:pPr>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sidRPr="007F26FA">
              <w:rPr>
                <w:rFonts w:cstheme="minorHAnsi"/>
                <w:lang w:val="en-GB"/>
              </w:rPr>
              <w:t>Sheet number of the document</w:t>
            </w:r>
          </w:p>
        </w:tc>
      </w:tr>
      <w:tr w:rsidR="005F7770" w:rsidRPr="00E41FE1" w14:paraId="3B52C08E" w14:textId="77777777" w:rsidTr="005200D6">
        <w:trPr>
          <w:trHeight w:val="272"/>
        </w:trPr>
        <w:tc>
          <w:tcPr>
            <w:cnfStyle w:val="001000000000" w:firstRow="0" w:lastRow="0" w:firstColumn="1" w:lastColumn="0" w:oddVBand="0" w:evenVBand="0" w:oddHBand="0" w:evenHBand="0" w:firstRowFirstColumn="0" w:firstRowLastColumn="0" w:lastRowFirstColumn="0" w:lastRowLastColumn="0"/>
            <w:tcW w:w="14327" w:type="dxa"/>
            <w:gridSpan w:val="7"/>
            <w:tcBorders>
              <w:right w:val="single" w:sz="4" w:space="0" w:color="9CC2E5"/>
            </w:tcBorders>
          </w:tcPr>
          <w:p w14:paraId="2B3F6D59" w14:textId="0F697592" w:rsidR="005F7770" w:rsidRPr="007F26FA" w:rsidRDefault="005F7770" w:rsidP="005F7770">
            <w:pPr>
              <w:rPr>
                <w:rFonts w:cstheme="minorHAnsi"/>
                <w:lang w:val="en-GB"/>
              </w:rPr>
            </w:pPr>
            <w:r w:rsidRPr="007F26FA">
              <w:rPr>
                <w:rFonts w:eastAsia="Arial" w:cstheme="minorHAnsi"/>
                <w:lang w:val="en-GB"/>
              </w:rPr>
              <w:t xml:space="preserve">Manufacturer's name and model of the </w:t>
            </w:r>
            <w:r w:rsidRPr="007F26FA">
              <w:rPr>
                <w:rFonts w:cstheme="minorHAnsi"/>
                <w:iCs/>
                <w:lang w:val="en-GB"/>
              </w:rPr>
              <w:t>goods offered by the Supplier: _________________________________</w:t>
            </w:r>
          </w:p>
        </w:tc>
      </w:tr>
      <w:tr w:rsidR="005F7770" w:rsidRPr="00E41FE1" w14:paraId="34A69C9C" w14:textId="77777777" w:rsidTr="005F7770">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798" w:type="dxa"/>
            <w:shd w:val="clear" w:color="auto" w:fill="8C8E9C"/>
          </w:tcPr>
          <w:p w14:paraId="66A97AFA" w14:textId="0F53AE8F" w:rsidR="005F7770" w:rsidRPr="005F7770" w:rsidRDefault="005F7770" w:rsidP="005F7770">
            <w:pPr>
              <w:pStyle w:val="ListParagraph"/>
              <w:numPr>
                <w:ilvl w:val="0"/>
                <w:numId w:val="43"/>
              </w:numPr>
              <w:jc w:val="both"/>
              <w:rPr>
                <w:rFonts w:ascii="Calibri" w:eastAsia="Arial" w:hAnsi="Calibri" w:cs="Calibri"/>
                <w:lang w:val="en-GB"/>
              </w:rPr>
            </w:pPr>
          </w:p>
        </w:tc>
        <w:tc>
          <w:tcPr>
            <w:tcW w:w="13529" w:type="dxa"/>
            <w:gridSpan w:val="6"/>
            <w:tcBorders>
              <w:right w:val="single" w:sz="4" w:space="0" w:color="9CC2E5"/>
            </w:tcBorders>
            <w:shd w:val="clear" w:color="auto" w:fill="8C8E9C"/>
          </w:tcPr>
          <w:p w14:paraId="0EDFA416" w14:textId="6E2CFD0D" w:rsidR="005F7770" w:rsidRPr="00E41FE1" w:rsidRDefault="005F7770" w:rsidP="00893AF6">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i/>
                <w:color w:val="FFFFFF"/>
              </w:rPr>
            </w:pPr>
            <w:r w:rsidRPr="00E41FE1">
              <w:rPr>
                <w:rFonts w:ascii="Calibri" w:eastAsia="Arial" w:hAnsi="Calibri" w:cs="Calibri"/>
                <w:b/>
                <w:i/>
                <w:color w:val="FFFFFF"/>
              </w:rPr>
              <w:t>General requirements for the object of procurement</w:t>
            </w:r>
          </w:p>
        </w:tc>
      </w:tr>
      <w:tr w:rsidR="005F7770" w:rsidRPr="00E41FE1" w14:paraId="3AC03F6D" w14:textId="77777777" w:rsidTr="00334F93">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76D2E47C"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lang w:val="en-GB"/>
              </w:rPr>
              <w:t>1.1.</w:t>
            </w:r>
          </w:p>
        </w:tc>
        <w:tc>
          <w:tcPr>
            <w:tcW w:w="1866" w:type="dxa"/>
          </w:tcPr>
          <w:p w14:paraId="139464C2"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Object</w:t>
            </w:r>
          </w:p>
        </w:tc>
        <w:tc>
          <w:tcPr>
            <w:tcW w:w="4441" w:type="dxa"/>
            <w:gridSpan w:val="2"/>
          </w:tcPr>
          <w:p w14:paraId="3EEA15C2"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Cs/>
                <w:lang w:val="en-GB"/>
              </w:rPr>
              <w:t>Personal computers and network equipment that meet the technical requirements specified below in sections No. 2.1 – 2.11 which include (</w:t>
            </w:r>
            <w:r w:rsidRPr="00E41FE1">
              <w:rPr>
                <w:rFonts w:ascii="Calibri" w:eastAsia="Arial" w:hAnsi="Calibri" w:cs="Calibri"/>
                <w:lang w:val="en-GB"/>
              </w:rPr>
              <w:t>No discontinued (at the time of the tender) models are allowed to be offered.):</w:t>
            </w:r>
          </w:p>
          <w:p w14:paraId="35517E8E" w14:textId="77777777" w:rsidR="005F7770" w:rsidRPr="00E41FE1" w:rsidRDefault="005F7770" w:rsidP="00893AF6">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Stationary computer set</w:t>
            </w:r>
          </w:p>
          <w:p w14:paraId="1270E794" w14:textId="77777777" w:rsidR="005F7770" w:rsidRPr="00E41FE1" w:rsidRDefault="005F7770" w:rsidP="00893AF6">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Printers</w:t>
            </w:r>
          </w:p>
          <w:p w14:paraId="1070D204" w14:textId="77777777" w:rsidR="005F7770" w:rsidRPr="00E41FE1" w:rsidRDefault="005F7770" w:rsidP="00893AF6">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Multifunctional devices</w:t>
            </w:r>
          </w:p>
          <w:p w14:paraId="53358E3D" w14:textId="77777777" w:rsidR="005F7770" w:rsidRPr="00E41FE1" w:rsidRDefault="005F7770" w:rsidP="00893AF6">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Server</w:t>
            </w:r>
          </w:p>
          <w:p w14:paraId="489E8922" w14:textId="77777777" w:rsidR="005F7770" w:rsidRPr="00E41FE1" w:rsidRDefault="005F7770" w:rsidP="00893AF6">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Network infrastructure equipment</w:t>
            </w:r>
          </w:p>
          <w:p w14:paraId="04FFC86E" w14:textId="77777777" w:rsidR="005F7770" w:rsidRPr="00E41FE1" w:rsidRDefault="005F7770" w:rsidP="00893AF6">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Uninterruptible Power Supply (UPS)</w:t>
            </w:r>
          </w:p>
          <w:p w14:paraId="63B8C6BA" w14:textId="77777777" w:rsidR="005F7770" w:rsidRPr="00E41FE1" w:rsidRDefault="005F7770" w:rsidP="00893AF6">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Wi-Fi IP cameras</w:t>
            </w:r>
          </w:p>
          <w:p w14:paraId="42ACB233" w14:textId="77777777" w:rsidR="005F7770" w:rsidRPr="00E41FE1" w:rsidRDefault="005F7770" w:rsidP="00893AF6">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Network Attached Storage (NAS)</w:t>
            </w:r>
          </w:p>
          <w:p w14:paraId="763D2631"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3411" w:type="dxa"/>
          </w:tcPr>
          <w:p w14:paraId="18CDDCAC" w14:textId="77777777" w:rsidR="005F7770" w:rsidRPr="00E41FE1" w:rsidRDefault="005F7770" w:rsidP="00893AF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63CC61DB"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Borders>
              <w:right w:val="single" w:sz="4" w:space="0" w:color="9CC2E5"/>
            </w:tcBorders>
          </w:tcPr>
          <w:p w14:paraId="48CEA5ED" w14:textId="71DA6E75"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645A0357" w14:textId="77777777" w:rsidTr="0096274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7C4E19A0"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lang w:val="en-GB"/>
              </w:rPr>
              <w:t>1.2.</w:t>
            </w:r>
          </w:p>
        </w:tc>
        <w:tc>
          <w:tcPr>
            <w:tcW w:w="1866" w:type="dxa"/>
          </w:tcPr>
          <w:p w14:paraId="5B3A17F1"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Quantities</w:t>
            </w:r>
          </w:p>
        </w:tc>
        <w:tc>
          <w:tcPr>
            <w:tcW w:w="4441" w:type="dxa"/>
            <w:gridSpan w:val="2"/>
          </w:tcPr>
          <w:p w14:paraId="5EB56C77" w14:textId="77777777" w:rsidR="005F7770" w:rsidRPr="00E41FE1" w:rsidRDefault="005F7770" w:rsidP="00893AF6">
            <w:pPr>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iCs/>
                <w:lang w:val="en-GB"/>
              </w:rPr>
              <w:t>The equipment must be offered as a complete set and must correspond to the quantities and configurations specified in the details below.</w:t>
            </w:r>
          </w:p>
        </w:tc>
        <w:tc>
          <w:tcPr>
            <w:tcW w:w="3411" w:type="dxa"/>
          </w:tcPr>
          <w:p w14:paraId="48BC0E31"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Borders>
              <w:bottom w:val="single" w:sz="4" w:space="0" w:color="9CC2E5"/>
              <w:right w:val="single" w:sz="4" w:space="0" w:color="9CC2E5"/>
            </w:tcBorders>
          </w:tcPr>
          <w:p w14:paraId="39AF7DF5"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Borders>
              <w:bottom w:val="single" w:sz="4" w:space="0" w:color="9CC2E5"/>
              <w:right w:val="single" w:sz="4" w:space="0" w:color="9CC2E5"/>
            </w:tcBorders>
          </w:tcPr>
          <w:p w14:paraId="710EEAFE" w14:textId="7C468D81"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5F7770" w:rsidRPr="00E41FE1" w14:paraId="2310599C" w14:textId="77777777" w:rsidTr="00CF58D5">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6C3EFE30"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lang w:val="en-GB"/>
              </w:rPr>
              <w:t>1.3.</w:t>
            </w:r>
          </w:p>
        </w:tc>
        <w:tc>
          <w:tcPr>
            <w:tcW w:w="1866" w:type="dxa"/>
          </w:tcPr>
          <w:p w14:paraId="47AA729F"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Delivery location</w:t>
            </w:r>
          </w:p>
        </w:tc>
        <w:tc>
          <w:tcPr>
            <w:tcW w:w="4441" w:type="dxa"/>
            <w:gridSpan w:val="2"/>
          </w:tcPr>
          <w:p w14:paraId="70FC08EA"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8 </w:t>
            </w:r>
            <w:proofErr w:type="spellStart"/>
            <w:r w:rsidRPr="00E41FE1">
              <w:rPr>
                <w:rFonts w:ascii="Calibri" w:eastAsia="Arial" w:hAnsi="Calibri" w:cs="Calibri"/>
                <w:lang w:val="en-GB"/>
              </w:rPr>
              <w:t>Rybalsky</w:t>
            </w:r>
            <w:proofErr w:type="spellEnd"/>
            <w:r w:rsidRPr="00E41FE1">
              <w:rPr>
                <w:rFonts w:ascii="Calibri" w:eastAsia="Arial" w:hAnsi="Calibri" w:cs="Calibri"/>
                <w:lang w:val="en-GB"/>
              </w:rPr>
              <w:t xml:space="preserve"> Lane, Poltava, Ukraine</w:t>
            </w:r>
          </w:p>
          <w:p w14:paraId="0FEED9F8"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3411" w:type="dxa"/>
          </w:tcPr>
          <w:p w14:paraId="55AFA563"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398E9284"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Borders>
              <w:right w:val="single" w:sz="4" w:space="0" w:color="9CC2E5"/>
            </w:tcBorders>
          </w:tcPr>
          <w:p w14:paraId="592CB45E" w14:textId="307953BF"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5A131C36" w14:textId="77777777" w:rsidTr="00DF47AF">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454A78E2"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lang w:val="en-GB"/>
              </w:rPr>
              <w:t>1.4.</w:t>
            </w:r>
          </w:p>
        </w:tc>
        <w:tc>
          <w:tcPr>
            <w:tcW w:w="1866" w:type="dxa"/>
          </w:tcPr>
          <w:p w14:paraId="550C4D51"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Delivery time</w:t>
            </w:r>
          </w:p>
        </w:tc>
        <w:tc>
          <w:tcPr>
            <w:tcW w:w="4441" w:type="dxa"/>
            <w:gridSpan w:val="2"/>
          </w:tcPr>
          <w:p w14:paraId="53FF06C0" w14:textId="6B466368"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Delivery of goods, must be completed </w:t>
            </w:r>
            <w:r w:rsidRPr="00E41FE1">
              <w:rPr>
                <w:rFonts w:ascii="Calibri" w:eastAsia="Arial" w:hAnsi="Calibri" w:cs="Calibri"/>
                <w:b/>
                <w:bCs/>
                <w:lang w:val="en-GB"/>
              </w:rPr>
              <w:t xml:space="preserve">no later than </w:t>
            </w:r>
            <w:r w:rsidR="006F5E22">
              <w:rPr>
                <w:rFonts w:ascii="Calibri" w:eastAsia="Arial" w:hAnsi="Calibri" w:cs="Calibri"/>
                <w:b/>
                <w:bCs/>
                <w:lang w:val="en-GB"/>
              </w:rPr>
              <w:t>4</w:t>
            </w:r>
            <w:r w:rsidRPr="00E41FE1">
              <w:rPr>
                <w:rFonts w:ascii="Calibri" w:eastAsia="Arial" w:hAnsi="Calibri" w:cs="Calibri"/>
                <w:b/>
                <w:bCs/>
                <w:lang w:val="en-GB"/>
              </w:rPr>
              <w:t xml:space="preserve"> months</w:t>
            </w:r>
            <w:r w:rsidRPr="00E41FE1">
              <w:rPr>
                <w:rFonts w:ascii="Calibri" w:eastAsia="Arial" w:hAnsi="Calibri" w:cs="Calibri"/>
                <w:lang w:val="en-GB"/>
              </w:rPr>
              <w:t xml:space="preserve"> from the date of signing the contract.</w:t>
            </w:r>
          </w:p>
        </w:tc>
        <w:tc>
          <w:tcPr>
            <w:tcW w:w="3411" w:type="dxa"/>
          </w:tcPr>
          <w:p w14:paraId="1EBFD294"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6CF57080"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Borders>
              <w:right w:val="single" w:sz="4" w:space="0" w:color="9CC2E5"/>
            </w:tcBorders>
          </w:tcPr>
          <w:p w14:paraId="79B2C3EC" w14:textId="4DC3D5FF"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5F7770" w:rsidRPr="00E41FE1" w14:paraId="730CC3B1" w14:textId="77777777" w:rsidTr="00B103EF">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2A2E179D"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lang w:val="en-GB"/>
              </w:rPr>
              <w:t>1.5.</w:t>
            </w:r>
          </w:p>
        </w:tc>
        <w:tc>
          <w:tcPr>
            <w:tcW w:w="1866" w:type="dxa"/>
          </w:tcPr>
          <w:p w14:paraId="454CAD43"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Condition of the goods</w:t>
            </w:r>
          </w:p>
        </w:tc>
        <w:tc>
          <w:tcPr>
            <w:tcW w:w="4441" w:type="dxa"/>
            <w:gridSpan w:val="2"/>
          </w:tcPr>
          <w:p w14:paraId="299FCB44"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All the Goods and equipment must be new, unused, and delivered in the original manufacturer's packaging.</w:t>
            </w:r>
          </w:p>
          <w:p w14:paraId="7245C711"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Cs/>
                <w:lang w:val="en-GB"/>
              </w:rPr>
              <w:t>Used or used and refurbished equipment cannot be offered.</w:t>
            </w:r>
          </w:p>
        </w:tc>
        <w:tc>
          <w:tcPr>
            <w:tcW w:w="3411" w:type="dxa"/>
          </w:tcPr>
          <w:p w14:paraId="18DE4C62"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3C8354CC"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Borders>
              <w:right w:val="single" w:sz="4" w:space="0" w:color="9CC2E5"/>
            </w:tcBorders>
          </w:tcPr>
          <w:p w14:paraId="79F2CF6F" w14:textId="2A41E1E2"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3A7107F2" w14:textId="77777777" w:rsidTr="00CE023B">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4BBC4C92"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lang w:val="en-GB"/>
              </w:rPr>
              <w:t>1.6.</w:t>
            </w:r>
          </w:p>
        </w:tc>
        <w:tc>
          <w:tcPr>
            <w:tcW w:w="1866" w:type="dxa"/>
          </w:tcPr>
          <w:p w14:paraId="11D24CD7"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rPr>
              <w:t>Origin of goods</w:t>
            </w:r>
          </w:p>
        </w:tc>
        <w:tc>
          <w:tcPr>
            <w:tcW w:w="4441" w:type="dxa"/>
            <w:gridSpan w:val="2"/>
          </w:tcPr>
          <w:p w14:paraId="4BDA98BD"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The country of origin of the goods must not be the China (not applicable in the Separate Customs Territory of Taiwan (Penghu, Kinmen and Matsu) and/or the </w:t>
            </w:r>
            <w:proofErr w:type="spellStart"/>
            <w:r w:rsidRPr="00E41FE1">
              <w:rPr>
                <w:rFonts w:ascii="Calibri" w:eastAsia="Arial" w:hAnsi="Calibri" w:cs="Calibri"/>
                <w:lang w:val="en-GB"/>
              </w:rPr>
              <w:t>russian</w:t>
            </w:r>
            <w:proofErr w:type="spellEnd"/>
            <w:r w:rsidRPr="00E41FE1">
              <w:rPr>
                <w:rFonts w:ascii="Calibri" w:eastAsia="Arial" w:hAnsi="Calibri" w:cs="Calibri"/>
                <w:lang w:val="en-GB"/>
              </w:rPr>
              <w:t xml:space="preserve"> federation, i.e. the goods cannot be manufactured and/or assembled in the China and/or the </w:t>
            </w:r>
            <w:proofErr w:type="spellStart"/>
            <w:r w:rsidRPr="00E41FE1">
              <w:rPr>
                <w:rFonts w:ascii="Calibri" w:eastAsia="Arial" w:hAnsi="Calibri" w:cs="Calibri"/>
                <w:lang w:val="en-GB"/>
              </w:rPr>
              <w:t>russian</w:t>
            </w:r>
            <w:proofErr w:type="spellEnd"/>
            <w:r w:rsidRPr="00E41FE1">
              <w:rPr>
                <w:rFonts w:ascii="Calibri" w:eastAsia="Arial" w:hAnsi="Calibri" w:cs="Calibri"/>
                <w:lang w:val="en-GB"/>
              </w:rPr>
              <w:t xml:space="preserve"> federation</w:t>
            </w:r>
          </w:p>
        </w:tc>
        <w:tc>
          <w:tcPr>
            <w:tcW w:w="3411" w:type="dxa"/>
          </w:tcPr>
          <w:p w14:paraId="5DEFED36" w14:textId="77777777" w:rsidR="005F7770" w:rsidRPr="00E41FE1" w:rsidRDefault="005F7770" w:rsidP="00893AF6">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5F9A5E6B"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Borders>
              <w:right w:val="single" w:sz="4" w:space="0" w:color="9CC2E5"/>
            </w:tcBorders>
          </w:tcPr>
          <w:p w14:paraId="70A9BAD2" w14:textId="47854AFB"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5F7770" w:rsidRPr="00E41FE1" w14:paraId="0AA101FD" w14:textId="77777777" w:rsidTr="005D543C">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1D4A99EB"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lang w:val="en-GB"/>
              </w:rPr>
              <w:t>1.7.</w:t>
            </w:r>
          </w:p>
        </w:tc>
        <w:tc>
          <w:tcPr>
            <w:tcW w:w="1866" w:type="dxa"/>
          </w:tcPr>
          <w:p w14:paraId="51FF9F64"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Warranty</w:t>
            </w:r>
          </w:p>
        </w:tc>
        <w:tc>
          <w:tcPr>
            <w:tcW w:w="4441" w:type="dxa"/>
            <w:gridSpan w:val="2"/>
          </w:tcPr>
          <w:p w14:paraId="5692A30E"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The manufacturer's (not the supplier's) warranty for the goods must be at least 12 months. </w:t>
            </w:r>
          </w:p>
          <w:p w14:paraId="52864739"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Warranty does not apply to software (OS).</w:t>
            </w:r>
          </w:p>
          <w:p w14:paraId="04672835"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During the warranty period, the manufacturer guarantees free supply of parts and free repairs, when parts and repairs are eligible under warranty. </w:t>
            </w:r>
          </w:p>
          <w:p w14:paraId="047E2C36"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p w14:paraId="7772B482"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Cs/>
                <w:lang w:val="en-GB"/>
              </w:rPr>
              <w:t>Note: Warranty services must be provided on the territory of Ukraine. Supplier who cannot/will not be able to provide warranty service in the country of the beneficiary must organize the transportation of the equipment at their own expense to a company/institution performing warranty service in another country specified by the Supplier in the proposal.</w:t>
            </w:r>
          </w:p>
        </w:tc>
        <w:tc>
          <w:tcPr>
            <w:tcW w:w="3411" w:type="dxa"/>
          </w:tcPr>
          <w:p w14:paraId="462A2189"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4209D5B2"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Borders>
              <w:right w:val="single" w:sz="4" w:space="0" w:color="9CC2E5"/>
            </w:tcBorders>
          </w:tcPr>
          <w:p w14:paraId="0683D578" w14:textId="3C5272C5"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60B91D1D" w14:textId="77777777" w:rsidTr="00C2477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5DD5EC86"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lang w:val="en-GB"/>
              </w:rPr>
              <w:t>1.8.</w:t>
            </w:r>
          </w:p>
        </w:tc>
        <w:tc>
          <w:tcPr>
            <w:tcW w:w="1866" w:type="dxa"/>
          </w:tcPr>
          <w:p w14:paraId="72DFB18F"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Environmental requirements </w:t>
            </w:r>
          </w:p>
        </w:tc>
        <w:tc>
          <w:tcPr>
            <w:tcW w:w="4441" w:type="dxa"/>
            <w:gridSpan w:val="2"/>
          </w:tcPr>
          <w:p w14:paraId="0AABB5D6"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bCs/>
                <w:lang w:val="en-GB"/>
              </w:rPr>
              <w:t xml:space="preserve">The equipment must comply with European health, safety, and environmental protection standards and be marked with CE marking. </w:t>
            </w:r>
          </w:p>
        </w:tc>
        <w:tc>
          <w:tcPr>
            <w:tcW w:w="3411" w:type="dxa"/>
          </w:tcPr>
          <w:p w14:paraId="3A4C61A8"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1C5471EF"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Borders>
              <w:right w:val="single" w:sz="4" w:space="0" w:color="9CC2E5"/>
            </w:tcBorders>
          </w:tcPr>
          <w:p w14:paraId="4F67EB42" w14:textId="2087FF28"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5F7770" w:rsidRPr="00E41FE1" w14:paraId="228C2A32" w14:textId="77777777" w:rsidTr="005C253E">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389ECF15"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lang w:val="en-GB"/>
              </w:rPr>
              <w:t>1.9.</w:t>
            </w:r>
          </w:p>
        </w:tc>
        <w:tc>
          <w:tcPr>
            <w:tcW w:w="1866" w:type="dxa"/>
          </w:tcPr>
          <w:p w14:paraId="3F7B2189"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Documentation to be supplied by the Supplier together with the Goods</w:t>
            </w:r>
          </w:p>
        </w:tc>
        <w:tc>
          <w:tcPr>
            <w:tcW w:w="4441" w:type="dxa"/>
            <w:gridSpan w:val="2"/>
          </w:tcPr>
          <w:p w14:paraId="71C2547E"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Equipment must be supplied with user manual in English and/or one of the official languages of the beneficiary.</w:t>
            </w:r>
          </w:p>
        </w:tc>
        <w:tc>
          <w:tcPr>
            <w:tcW w:w="3411" w:type="dxa"/>
          </w:tcPr>
          <w:p w14:paraId="23DF660D"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5C37C751"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w:t>
            </w:r>
          </w:p>
        </w:tc>
        <w:tc>
          <w:tcPr>
            <w:tcW w:w="1906" w:type="dxa"/>
            <w:tcBorders>
              <w:right w:val="single" w:sz="4" w:space="0" w:color="9CC2E5"/>
            </w:tcBorders>
          </w:tcPr>
          <w:p w14:paraId="473049CD" w14:textId="00266686"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2B2F2356" w14:textId="77777777" w:rsidTr="00C4161F">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798" w:type="dxa"/>
            <w:shd w:val="clear" w:color="auto" w:fill="8C8E9C"/>
          </w:tcPr>
          <w:p w14:paraId="763B8924" w14:textId="77777777" w:rsidR="005F7770" w:rsidRPr="00E41FE1" w:rsidRDefault="005F7770" w:rsidP="00893AF6">
            <w:pPr>
              <w:ind w:left="164"/>
              <w:jc w:val="both"/>
              <w:rPr>
                <w:rFonts w:ascii="Calibri" w:eastAsia="Arial" w:hAnsi="Calibri" w:cs="Calibri"/>
                <w:color w:val="FFFFFF"/>
                <w:lang w:val="en-GB"/>
              </w:rPr>
            </w:pPr>
            <w:r w:rsidRPr="00E41FE1">
              <w:rPr>
                <w:rFonts w:ascii="Calibri" w:eastAsia="Arial" w:hAnsi="Calibri" w:cs="Calibri"/>
                <w:color w:val="FFFFFF"/>
                <w:lang w:val="en-GB"/>
              </w:rPr>
              <w:t>2.</w:t>
            </w:r>
          </w:p>
        </w:tc>
        <w:tc>
          <w:tcPr>
            <w:tcW w:w="13529" w:type="dxa"/>
            <w:gridSpan w:val="6"/>
            <w:tcBorders>
              <w:right w:val="single" w:sz="4" w:space="0" w:color="9CC2E5"/>
            </w:tcBorders>
            <w:shd w:val="clear" w:color="auto" w:fill="8C8E9C"/>
          </w:tcPr>
          <w:p w14:paraId="65092722" w14:textId="4C5ABD7D" w:rsidR="005F7770" w:rsidRPr="00E41FE1" w:rsidRDefault="005F7770" w:rsidP="00893AF6">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i/>
                <w:color w:val="FFFFFF"/>
              </w:rPr>
            </w:pPr>
            <w:r w:rsidRPr="00E41FE1">
              <w:rPr>
                <w:rFonts w:ascii="Calibri" w:eastAsia="Arial" w:hAnsi="Calibri" w:cs="Calibri"/>
                <w:b/>
                <w:i/>
                <w:color w:val="FFFFFF"/>
              </w:rPr>
              <w:t>Technical requirements for the object of procurement</w:t>
            </w:r>
          </w:p>
        </w:tc>
      </w:tr>
      <w:tr w:rsidR="005F7770" w:rsidRPr="00E41FE1" w14:paraId="66BBC62F" w14:textId="77777777" w:rsidTr="005F7770">
        <w:trPr>
          <w:trHeight w:val="281"/>
        </w:trPr>
        <w:tc>
          <w:tcPr>
            <w:cnfStyle w:val="001000000000" w:firstRow="0" w:lastRow="0" w:firstColumn="1" w:lastColumn="0" w:oddVBand="0" w:evenVBand="0" w:oddHBand="0" w:evenHBand="0" w:firstRowFirstColumn="0" w:firstRowLastColumn="0" w:lastRowFirstColumn="0" w:lastRowLastColumn="0"/>
            <w:tcW w:w="798" w:type="dxa"/>
          </w:tcPr>
          <w:p w14:paraId="4A6B67DE"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lang w:val="en-GB"/>
              </w:rPr>
              <w:t>2.1.</w:t>
            </w:r>
          </w:p>
        </w:tc>
        <w:tc>
          <w:tcPr>
            <w:tcW w:w="13529" w:type="dxa"/>
            <w:gridSpan w:val="6"/>
            <w:tcBorders>
              <w:right w:val="single" w:sz="4" w:space="0" w:color="9CC2E5"/>
            </w:tcBorders>
          </w:tcPr>
          <w:p w14:paraId="157C9062" w14:textId="1B3DFA5D"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rPr>
            </w:pPr>
            <w:r w:rsidRPr="00E41FE1">
              <w:rPr>
                <w:rFonts w:ascii="Calibri" w:eastAsia="Arial" w:hAnsi="Calibri" w:cs="Calibri"/>
                <w:b/>
                <w:lang w:val="en-GB"/>
              </w:rPr>
              <w:t>Personal Computer technical requirements: (set of 20 units)</w:t>
            </w:r>
          </w:p>
        </w:tc>
      </w:tr>
      <w:tr w:rsidR="005F7770" w:rsidRPr="00E41FE1" w14:paraId="3A1813AA" w14:textId="77777777" w:rsidTr="00DE63EF">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4CAED6F5"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2.1.1.</w:t>
            </w:r>
          </w:p>
        </w:tc>
        <w:tc>
          <w:tcPr>
            <w:tcW w:w="1866" w:type="dxa"/>
          </w:tcPr>
          <w:p w14:paraId="6A7965B2"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Quantity</w:t>
            </w:r>
          </w:p>
        </w:tc>
        <w:tc>
          <w:tcPr>
            <w:tcW w:w="4441" w:type="dxa"/>
            <w:gridSpan w:val="2"/>
          </w:tcPr>
          <w:p w14:paraId="4E3F3EB2" w14:textId="77777777" w:rsidR="005F7770" w:rsidRPr="00E41FE1" w:rsidRDefault="005F7770" w:rsidP="00893AF6">
            <w:pPr>
              <w:ind w:left="252"/>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20 pieces</w:t>
            </w:r>
          </w:p>
        </w:tc>
        <w:tc>
          <w:tcPr>
            <w:tcW w:w="3411" w:type="dxa"/>
          </w:tcPr>
          <w:p w14:paraId="28DCA49F"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c>
          <w:tcPr>
            <w:tcW w:w="1905" w:type="dxa"/>
            <w:tcBorders>
              <w:right w:val="single" w:sz="4" w:space="0" w:color="9CC2E5"/>
            </w:tcBorders>
          </w:tcPr>
          <w:p w14:paraId="20C72663"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c>
          <w:tcPr>
            <w:tcW w:w="1906" w:type="dxa"/>
            <w:tcBorders>
              <w:right w:val="single" w:sz="4" w:space="0" w:color="9CC2E5"/>
            </w:tcBorders>
          </w:tcPr>
          <w:p w14:paraId="6B55151E" w14:textId="05FEF344"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r>
      <w:tr w:rsidR="005F7770" w:rsidRPr="00E41FE1" w14:paraId="0E6FF927" w14:textId="77777777" w:rsidTr="00F418CC">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48B72CA9"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2.1.2.</w:t>
            </w:r>
          </w:p>
        </w:tc>
        <w:tc>
          <w:tcPr>
            <w:tcW w:w="1866" w:type="dxa"/>
          </w:tcPr>
          <w:p w14:paraId="3639294F"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Processor (CPU)</w:t>
            </w:r>
          </w:p>
        </w:tc>
        <w:tc>
          <w:tcPr>
            <w:tcW w:w="4441" w:type="dxa"/>
            <w:gridSpan w:val="2"/>
          </w:tcPr>
          <w:p w14:paraId="49F29457" w14:textId="77777777" w:rsidR="005F7770" w:rsidRPr="00E41FE1" w:rsidRDefault="005F7770" w:rsidP="00893AF6">
            <w:pPr>
              <w:numPr>
                <w:ilvl w:val="0"/>
                <w:numId w:val="29"/>
              </w:numPr>
              <w:ind w:left="252" w:hanging="252"/>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It is necessary to specify the CPU manufacturer, model, number, frequency, and launch date.</w:t>
            </w:r>
          </w:p>
          <w:p w14:paraId="7A31A2DF" w14:textId="77777777" w:rsidR="005F7770" w:rsidRPr="00E41FE1" w:rsidRDefault="005F7770" w:rsidP="00893AF6">
            <w:pPr>
              <w:numPr>
                <w:ilvl w:val="0"/>
                <w:numId w:val="29"/>
              </w:numPr>
              <w:ind w:left="252" w:hanging="252"/>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At least 4 CPU cores. </w:t>
            </w:r>
          </w:p>
          <w:p w14:paraId="5D4239F9" w14:textId="77777777" w:rsidR="005F7770" w:rsidRPr="00E41FE1" w:rsidRDefault="005F7770" w:rsidP="00893AF6">
            <w:pPr>
              <w:numPr>
                <w:ilvl w:val="0"/>
                <w:numId w:val="29"/>
              </w:numPr>
              <w:ind w:left="252" w:hanging="252"/>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Frequency not less than 4 </w:t>
            </w:r>
            <w:proofErr w:type="spellStart"/>
            <w:r w:rsidRPr="00E41FE1">
              <w:rPr>
                <w:rFonts w:ascii="Calibri" w:eastAsia="Arial" w:hAnsi="Calibri" w:cs="Calibri"/>
                <w:lang w:val="en-GB"/>
              </w:rPr>
              <w:t>Ghz.</w:t>
            </w:r>
            <w:proofErr w:type="spellEnd"/>
            <w:r w:rsidRPr="00E41FE1">
              <w:rPr>
                <w:rFonts w:ascii="Calibri" w:eastAsia="Arial" w:hAnsi="Calibri" w:cs="Calibri"/>
                <w:lang w:val="en-GB"/>
              </w:rPr>
              <w:t xml:space="preserve"> </w:t>
            </w:r>
          </w:p>
        </w:tc>
        <w:tc>
          <w:tcPr>
            <w:tcW w:w="3411" w:type="dxa"/>
          </w:tcPr>
          <w:p w14:paraId="3B14750E" w14:textId="77777777" w:rsidR="005F7770" w:rsidRPr="00E41FE1" w:rsidRDefault="005F7770"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c>
          <w:tcPr>
            <w:tcW w:w="1905" w:type="dxa"/>
            <w:tcBorders>
              <w:right w:val="single" w:sz="4" w:space="0" w:color="9CC2E5"/>
            </w:tcBorders>
          </w:tcPr>
          <w:p w14:paraId="5D30AD37" w14:textId="77777777" w:rsidR="005F7770" w:rsidRPr="00E41FE1" w:rsidRDefault="005F7770"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rPr>
            </w:pPr>
          </w:p>
        </w:tc>
        <w:tc>
          <w:tcPr>
            <w:tcW w:w="1906" w:type="dxa"/>
            <w:tcBorders>
              <w:right w:val="single" w:sz="4" w:space="0" w:color="9CC2E5"/>
            </w:tcBorders>
          </w:tcPr>
          <w:p w14:paraId="15C05455" w14:textId="7C297313" w:rsidR="005F7770" w:rsidRPr="00E41FE1" w:rsidRDefault="005F7770"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rPr>
            </w:pPr>
          </w:p>
        </w:tc>
      </w:tr>
      <w:tr w:rsidR="005F7770" w:rsidRPr="00E41FE1" w14:paraId="5783C6FD" w14:textId="77777777" w:rsidTr="00B82AFF">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78B61073"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2.1.3.</w:t>
            </w:r>
          </w:p>
        </w:tc>
        <w:tc>
          <w:tcPr>
            <w:tcW w:w="1866" w:type="dxa"/>
          </w:tcPr>
          <w:p w14:paraId="7BA21052"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Memory (RAM) </w:t>
            </w:r>
          </w:p>
        </w:tc>
        <w:tc>
          <w:tcPr>
            <w:tcW w:w="4441" w:type="dxa"/>
            <w:gridSpan w:val="2"/>
          </w:tcPr>
          <w:p w14:paraId="1359266F" w14:textId="77777777" w:rsidR="005F7770" w:rsidRPr="00E41FE1" w:rsidRDefault="005F7770" w:rsidP="00893AF6">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RAM capacity is not less than 16 GB.</w:t>
            </w:r>
          </w:p>
          <w:p w14:paraId="5E24218D" w14:textId="77777777" w:rsidR="005F7770" w:rsidRPr="00E41FE1" w:rsidRDefault="005F7770" w:rsidP="00893AF6">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Calibri"/>
                <w:b/>
                <w:lang w:val="en-GB"/>
              </w:rPr>
            </w:pPr>
            <w:r w:rsidRPr="00E41FE1">
              <w:rPr>
                <w:rFonts w:ascii="Calibri" w:eastAsia="Arial" w:hAnsi="Calibri" w:cs="Calibri"/>
                <w:lang w:val="en-GB"/>
              </w:rPr>
              <w:t>Memory type at least DDR4 or better.</w:t>
            </w:r>
          </w:p>
          <w:p w14:paraId="2B280507" w14:textId="77777777" w:rsidR="005F7770" w:rsidRPr="00E41FE1" w:rsidRDefault="005F7770" w:rsidP="00893AF6">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E41FE1">
              <w:rPr>
                <w:rFonts w:ascii="Calibri" w:eastAsia="Arial" w:hAnsi="Calibri" w:cs="Calibri"/>
                <w:bCs/>
                <w:lang w:val="en-GB"/>
              </w:rPr>
              <w:t>Possibility to upgrade RAM.</w:t>
            </w:r>
          </w:p>
        </w:tc>
        <w:tc>
          <w:tcPr>
            <w:tcW w:w="3411" w:type="dxa"/>
          </w:tcPr>
          <w:p w14:paraId="6F4EA487"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c>
          <w:tcPr>
            <w:tcW w:w="1905" w:type="dxa"/>
            <w:tcBorders>
              <w:right w:val="single" w:sz="4" w:space="0" w:color="9CC2E5"/>
            </w:tcBorders>
          </w:tcPr>
          <w:p w14:paraId="3508DF4E"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p>
        </w:tc>
        <w:tc>
          <w:tcPr>
            <w:tcW w:w="1906" w:type="dxa"/>
            <w:tcBorders>
              <w:right w:val="single" w:sz="4" w:space="0" w:color="9CC2E5"/>
            </w:tcBorders>
          </w:tcPr>
          <w:p w14:paraId="23DFB086" w14:textId="3D9C6CDB"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p>
        </w:tc>
      </w:tr>
      <w:tr w:rsidR="005F7770" w:rsidRPr="00E41FE1" w14:paraId="3E5336D5" w14:textId="77777777" w:rsidTr="00BC5473">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7575CE98"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2.1.4.</w:t>
            </w:r>
          </w:p>
        </w:tc>
        <w:tc>
          <w:tcPr>
            <w:tcW w:w="1866" w:type="dxa"/>
          </w:tcPr>
          <w:p w14:paraId="438392A2"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Storage</w:t>
            </w:r>
          </w:p>
        </w:tc>
        <w:tc>
          <w:tcPr>
            <w:tcW w:w="4441" w:type="dxa"/>
            <w:gridSpan w:val="2"/>
          </w:tcPr>
          <w:p w14:paraId="299D1C9B"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1 pc. SSD with capacity not less than 1 TB. </w:t>
            </w:r>
          </w:p>
          <w:p w14:paraId="0B5F324A"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p>
        </w:tc>
        <w:tc>
          <w:tcPr>
            <w:tcW w:w="3411" w:type="dxa"/>
          </w:tcPr>
          <w:p w14:paraId="317BDB24" w14:textId="77777777" w:rsidR="005F7770" w:rsidRPr="00E41FE1" w:rsidRDefault="005F7770"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c>
          <w:tcPr>
            <w:tcW w:w="1905" w:type="dxa"/>
            <w:tcBorders>
              <w:right w:val="single" w:sz="4" w:space="0" w:color="9CC2E5"/>
            </w:tcBorders>
          </w:tcPr>
          <w:p w14:paraId="1E3CBBEB"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p>
        </w:tc>
        <w:tc>
          <w:tcPr>
            <w:tcW w:w="1906" w:type="dxa"/>
            <w:tcBorders>
              <w:right w:val="single" w:sz="4" w:space="0" w:color="9CC2E5"/>
            </w:tcBorders>
          </w:tcPr>
          <w:p w14:paraId="7F7172EF" w14:textId="76A47581"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p>
        </w:tc>
      </w:tr>
      <w:tr w:rsidR="005F7770" w:rsidRPr="00E41FE1" w14:paraId="25A65A24" w14:textId="77777777" w:rsidTr="0046214E">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798" w:type="dxa"/>
          </w:tcPr>
          <w:p w14:paraId="196B5489"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2.1.5.</w:t>
            </w:r>
          </w:p>
        </w:tc>
        <w:tc>
          <w:tcPr>
            <w:tcW w:w="1866" w:type="dxa"/>
          </w:tcPr>
          <w:p w14:paraId="4596C65D"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Graphics</w:t>
            </w:r>
          </w:p>
        </w:tc>
        <w:tc>
          <w:tcPr>
            <w:tcW w:w="4441" w:type="dxa"/>
            <w:gridSpan w:val="2"/>
          </w:tcPr>
          <w:p w14:paraId="4444B946" w14:textId="77777777" w:rsidR="005F7770" w:rsidRPr="00E41FE1" w:rsidRDefault="005F7770" w:rsidP="00893AF6">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Discrete (dedicated) or integral graphic card.</w:t>
            </w:r>
          </w:p>
          <w:p w14:paraId="1B8483F4" w14:textId="77777777" w:rsidR="005F7770" w:rsidRPr="00E41FE1" w:rsidRDefault="005F7770" w:rsidP="00893AF6">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At least 1 pc. HDMI video output.</w:t>
            </w:r>
          </w:p>
          <w:p w14:paraId="45C6F318" w14:textId="77777777" w:rsidR="005F7770" w:rsidRPr="00E41FE1" w:rsidRDefault="005F7770" w:rsidP="00893AF6">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DisplayPort or better video output is allowed as an additional option.</w:t>
            </w:r>
          </w:p>
          <w:p w14:paraId="7C68B62F" w14:textId="77777777" w:rsidR="005F7770" w:rsidRPr="00E41FE1" w:rsidRDefault="005F7770" w:rsidP="00893AF6">
            <w:pPr>
              <w:ind w:left="25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Calibri"/>
                <w:b/>
                <w:lang w:val="en-GB"/>
              </w:rPr>
            </w:pPr>
          </w:p>
        </w:tc>
        <w:tc>
          <w:tcPr>
            <w:tcW w:w="3411" w:type="dxa"/>
          </w:tcPr>
          <w:p w14:paraId="520D0EEB"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c>
          <w:tcPr>
            <w:tcW w:w="1905" w:type="dxa"/>
            <w:tcBorders>
              <w:right w:val="single" w:sz="4" w:space="0" w:color="9CC2E5"/>
            </w:tcBorders>
          </w:tcPr>
          <w:p w14:paraId="1A987C9F"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rPr>
            </w:pPr>
          </w:p>
        </w:tc>
        <w:tc>
          <w:tcPr>
            <w:tcW w:w="1906" w:type="dxa"/>
            <w:tcBorders>
              <w:right w:val="single" w:sz="4" w:space="0" w:color="9CC2E5"/>
            </w:tcBorders>
          </w:tcPr>
          <w:p w14:paraId="2F5D3426" w14:textId="677BFCA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rPr>
            </w:pPr>
          </w:p>
        </w:tc>
      </w:tr>
      <w:tr w:rsidR="005F7770" w:rsidRPr="00E41FE1" w14:paraId="1AD83370" w14:textId="77777777" w:rsidTr="001730AB">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79DCE3BA"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2.1.6.</w:t>
            </w:r>
          </w:p>
        </w:tc>
        <w:tc>
          <w:tcPr>
            <w:tcW w:w="1866" w:type="dxa"/>
          </w:tcPr>
          <w:p w14:paraId="2A194FCE"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Audio chip</w:t>
            </w:r>
          </w:p>
        </w:tc>
        <w:tc>
          <w:tcPr>
            <w:tcW w:w="4441" w:type="dxa"/>
            <w:gridSpan w:val="2"/>
          </w:tcPr>
          <w:p w14:paraId="281767C8"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Only internal (discrete) PC case or integrated to motherboard sound cards are allowed.</w:t>
            </w:r>
          </w:p>
        </w:tc>
        <w:tc>
          <w:tcPr>
            <w:tcW w:w="3411" w:type="dxa"/>
          </w:tcPr>
          <w:p w14:paraId="212E02B4" w14:textId="77777777" w:rsidR="005F7770" w:rsidRPr="00E41FE1" w:rsidRDefault="005F7770"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29BD5C5F"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p>
        </w:tc>
        <w:tc>
          <w:tcPr>
            <w:tcW w:w="1906" w:type="dxa"/>
            <w:tcBorders>
              <w:right w:val="single" w:sz="4" w:space="0" w:color="9CC2E5"/>
            </w:tcBorders>
          </w:tcPr>
          <w:p w14:paraId="6B7C4E64" w14:textId="45AA1A3C"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p>
        </w:tc>
      </w:tr>
      <w:tr w:rsidR="005F7770" w:rsidRPr="00E41FE1" w14:paraId="21D191F0" w14:textId="77777777" w:rsidTr="00FE059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733A12BF"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2.1.7.</w:t>
            </w:r>
          </w:p>
        </w:tc>
        <w:tc>
          <w:tcPr>
            <w:tcW w:w="1866" w:type="dxa"/>
          </w:tcPr>
          <w:p w14:paraId="15EE1908"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Input/Output ports</w:t>
            </w:r>
          </w:p>
        </w:tc>
        <w:tc>
          <w:tcPr>
            <w:tcW w:w="4441" w:type="dxa"/>
            <w:gridSpan w:val="2"/>
          </w:tcPr>
          <w:p w14:paraId="6A431442"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All I/O ports must be integrated/internal (no converters or external I/O devices are allowed).</w:t>
            </w:r>
          </w:p>
          <w:p w14:paraId="2A6D0557"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total number of I/O ports must be not less than:</w:t>
            </w:r>
          </w:p>
          <w:p w14:paraId="33729A85"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- 4 pcs. USB, of which at least 1 pc. is USB 3.1 or better.</w:t>
            </w:r>
          </w:p>
          <w:p w14:paraId="4E9EB7D5"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pt-PT"/>
              </w:rPr>
            </w:pPr>
            <w:r w:rsidRPr="00E41FE1">
              <w:rPr>
                <w:rFonts w:ascii="Calibri" w:eastAsia="Arial" w:hAnsi="Calibri" w:cs="Calibri"/>
                <w:lang w:val="pt-PT"/>
              </w:rPr>
              <w:t>-1 pcs. 3,5 mm combo audio jack;</w:t>
            </w:r>
          </w:p>
          <w:p w14:paraId="39FF4636"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-1 pcs. RJ-</w:t>
            </w:r>
            <w:proofErr w:type="gramStart"/>
            <w:r w:rsidRPr="00E41FE1">
              <w:rPr>
                <w:rFonts w:ascii="Calibri" w:eastAsia="Arial" w:hAnsi="Calibri" w:cs="Calibri"/>
                <w:lang w:val="en-GB"/>
              </w:rPr>
              <w:t>45;</w:t>
            </w:r>
            <w:proofErr w:type="gramEnd"/>
          </w:p>
          <w:p w14:paraId="11356BAC"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3411" w:type="dxa"/>
          </w:tcPr>
          <w:p w14:paraId="60E6CB3B"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2E19233B"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Borders>
              <w:right w:val="single" w:sz="4" w:space="0" w:color="9CC2E5"/>
            </w:tcBorders>
          </w:tcPr>
          <w:p w14:paraId="78564CE9" w14:textId="272AC01F"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5F7770" w:rsidRPr="00E41FE1" w14:paraId="28947D9D" w14:textId="77777777" w:rsidTr="00245CB8">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7FD8716F"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2.1.8.</w:t>
            </w:r>
          </w:p>
        </w:tc>
        <w:tc>
          <w:tcPr>
            <w:tcW w:w="1866" w:type="dxa"/>
          </w:tcPr>
          <w:p w14:paraId="2D84B9F1"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Power supply</w:t>
            </w:r>
          </w:p>
        </w:tc>
        <w:tc>
          <w:tcPr>
            <w:tcW w:w="4441" w:type="dxa"/>
            <w:gridSpan w:val="2"/>
          </w:tcPr>
          <w:p w14:paraId="57DE2DE3"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PC must be equipped with a power supply compatible with PC suitable for use in the Ukraine and sufficient for powering the PC and its components under full load.</w:t>
            </w:r>
          </w:p>
        </w:tc>
        <w:tc>
          <w:tcPr>
            <w:tcW w:w="3411" w:type="dxa"/>
          </w:tcPr>
          <w:p w14:paraId="192D7547" w14:textId="77777777" w:rsidR="005F7770" w:rsidRPr="00E41FE1" w:rsidRDefault="005F7770"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2558C07F"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Borders>
              <w:right w:val="single" w:sz="4" w:space="0" w:color="9CC2E5"/>
            </w:tcBorders>
          </w:tcPr>
          <w:p w14:paraId="0A278135" w14:textId="5904B9CD"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6C18510C" w14:textId="77777777" w:rsidTr="00CE59F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63A3A738"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2.1.9.</w:t>
            </w:r>
          </w:p>
        </w:tc>
        <w:tc>
          <w:tcPr>
            <w:tcW w:w="1866" w:type="dxa"/>
          </w:tcPr>
          <w:p w14:paraId="1852F3DD"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Security Chip</w:t>
            </w:r>
          </w:p>
        </w:tc>
        <w:tc>
          <w:tcPr>
            <w:tcW w:w="4441" w:type="dxa"/>
            <w:gridSpan w:val="2"/>
          </w:tcPr>
          <w:p w14:paraId="41621F48"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TPM 2.0 security chip (firmware-based or discrete), compatible with Microsoft Windows 11.</w:t>
            </w:r>
          </w:p>
        </w:tc>
        <w:tc>
          <w:tcPr>
            <w:tcW w:w="3411" w:type="dxa"/>
          </w:tcPr>
          <w:p w14:paraId="078AEC62"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42864B38"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Borders>
              <w:right w:val="single" w:sz="4" w:space="0" w:color="9CC2E5"/>
            </w:tcBorders>
          </w:tcPr>
          <w:p w14:paraId="5A8CF177" w14:textId="7279B79F"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5F7770" w:rsidRPr="00E41FE1" w14:paraId="1EDCADD4" w14:textId="77777777" w:rsidTr="0023038D">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7BEA2BFF"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2.1.10.</w:t>
            </w:r>
          </w:p>
        </w:tc>
        <w:tc>
          <w:tcPr>
            <w:tcW w:w="1866" w:type="dxa"/>
          </w:tcPr>
          <w:p w14:paraId="61A6D28A"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Keyboard and Mice</w:t>
            </w:r>
          </w:p>
        </w:tc>
        <w:tc>
          <w:tcPr>
            <w:tcW w:w="4441" w:type="dxa"/>
            <w:gridSpan w:val="2"/>
          </w:tcPr>
          <w:p w14:paraId="57E7F08B"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1 pc. wired keyboard (full-size layout).</w:t>
            </w:r>
          </w:p>
          <w:p w14:paraId="7803DA5C"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Latin (QWERTY) letters must be present.</w:t>
            </w:r>
          </w:p>
          <w:p w14:paraId="46DD01C5"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Ukrainian Cyrillic letters must be present on the keys (Ukrainian Cyrillic letters must be factory printed)</w:t>
            </w:r>
          </w:p>
          <w:p w14:paraId="2799B045"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p w14:paraId="4E0C0867"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1 pc. wired type of mouse.</w:t>
            </w:r>
          </w:p>
        </w:tc>
        <w:tc>
          <w:tcPr>
            <w:tcW w:w="3411" w:type="dxa"/>
          </w:tcPr>
          <w:p w14:paraId="130A2AB4" w14:textId="77777777" w:rsidR="005F7770" w:rsidRPr="00E41FE1" w:rsidRDefault="005F7770"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0D3F4D79"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Borders>
              <w:right w:val="single" w:sz="4" w:space="0" w:color="9CC2E5"/>
            </w:tcBorders>
          </w:tcPr>
          <w:p w14:paraId="4ACC68C8" w14:textId="6547C43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320250FC" w14:textId="77777777" w:rsidTr="00DF0CD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13056A72"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2.1.11.</w:t>
            </w:r>
          </w:p>
        </w:tc>
        <w:tc>
          <w:tcPr>
            <w:tcW w:w="1866" w:type="dxa"/>
          </w:tcPr>
          <w:p w14:paraId="51D15561"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PC case type</w:t>
            </w:r>
          </w:p>
        </w:tc>
        <w:tc>
          <w:tcPr>
            <w:tcW w:w="4441" w:type="dxa"/>
            <w:gridSpan w:val="2"/>
          </w:tcPr>
          <w:p w14:paraId="66C54C64"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Not larger than ATX (</w:t>
            </w:r>
            <w:proofErr w:type="spellStart"/>
            <w:r w:rsidRPr="00E41FE1">
              <w:rPr>
                <w:rFonts w:ascii="Calibri" w:eastAsia="Arial" w:hAnsi="Calibri" w:cs="Calibri"/>
                <w:lang w:val="en-GB"/>
              </w:rPr>
              <w:t>midiTower</w:t>
            </w:r>
            <w:proofErr w:type="spellEnd"/>
            <w:r w:rsidRPr="00E41FE1">
              <w:rPr>
                <w:rFonts w:ascii="Calibri" w:eastAsia="Arial" w:hAnsi="Calibri" w:cs="Calibri"/>
                <w:lang w:val="en-GB"/>
              </w:rPr>
              <w:t xml:space="preserve">). </w:t>
            </w:r>
          </w:p>
          <w:p w14:paraId="3A109695"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p>
        </w:tc>
        <w:tc>
          <w:tcPr>
            <w:tcW w:w="3411" w:type="dxa"/>
          </w:tcPr>
          <w:p w14:paraId="2587130C"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61AE3FF9"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Borders>
              <w:right w:val="single" w:sz="4" w:space="0" w:color="9CC2E5"/>
            </w:tcBorders>
          </w:tcPr>
          <w:p w14:paraId="6FC9F67F" w14:textId="31749CC0"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5F7770" w:rsidRPr="00E41FE1" w14:paraId="7BD90E9A" w14:textId="77777777" w:rsidTr="00D34D7B">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1DE9AE4A"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2.1.13.</w:t>
            </w:r>
          </w:p>
        </w:tc>
        <w:tc>
          <w:tcPr>
            <w:tcW w:w="1866" w:type="dxa"/>
          </w:tcPr>
          <w:p w14:paraId="28CFFF16"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Operating system </w:t>
            </w:r>
          </w:p>
        </w:tc>
        <w:tc>
          <w:tcPr>
            <w:tcW w:w="4441" w:type="dxa"/>
            <w:gridSpan w:val="2"/>
          </w:tcPr>
          <w:p w14:paraId="4E79BD4B"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PC must be compatible with the Microsoft Windows (latest version at the time of delivery) operating system (OS).</w:t>
            </w:r>
          </w:p>
          <w:p w14:paraId="2F5FB8F8"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Microsoft Windows 11 Professional or equivalent (OEM, latest version) license. </w:t>
            </w:r>
          </w:p>
          <w:p w14:paraId="0647C9F4"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The OS must be preinstalled on the PC.</w:t>
            </w:r>
          </w:p>
        </w:tc>
        <w:tc>
          <w:tcPr>
            <w:tcW w:w="3411" w:type="dxa"/>
          </w:tcPr>
          <w:p w14:paraId="76AD0B64" w14:textId="77777777" w:rsidR="005F7770" w:rsidRPr="00E41FE1" w:rsidRDefault="005F7770"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Borders>
              <w:right w:val="single" w:sz="4" w:space="0" w:color="9CC2E5"/>
            </w:tcBorders>
          </w:tcPr>
          <w:p w14:paraId="79D7808D"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Borders>
              <w:right w:val="single" w:sz="4" w:space="0" w:color="9CC2E5"/>
            </w:tcBorders>
          </w:tcPr>
          <w:p w14:paraId="31ED68C5" w14:textId="2CEF77E6"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7F436D62" w14:textId="77777777" w:rsidTr="00C46DD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51121D42" w14:textId="77777777" w:rsidR="005F7770" w:rsidRPr="00E41FE1" w:rsidRDefault="005F7770" w:rsidP="00893AF6">
            <w:pPr>
              <w:spacing w:after="120"/>
              <w:ind w:left="164"/>
              <w:jc w:val="both"/>
              <w:rPr>
                <w:rFonts w:ascii="Calibri" w:eastAsia="Arial" w:hAnsi="Calibri" w:cs="Calibri"/>
                <w:highlight w:val="yellow"/>
                <w:lang w:val="en-GB"/>
              </w:rPr>
            </w:pPr>
            <w:r w:rsidRPr="00E41FE1">
              <w:rPr>
                <w:rFonts w:ascii="Calibri" w:eastAsia="Arial" w:hAnsi="Calibri" w:cs="Calibri"/>
                <w:lang w:val="en-GB"/>
              </w:rPr>
              <w:t>2.2.</w:t>
            </w:r>
          </w:p>
        </w:tc>
        <w:tc>
          <w:tcPr>
            <w:tcW w:w="13529" w:type="dxa"/>
            <w:gridSpan w:val="6"/>
            <w:tcBorders>
              <w:right w:val="single" w:sz="4" w:space="0" w:color="9CC2E5"/>
            </w:tcBorders>
          </w:tcPr>
          <w:p w14:paraId="3EF95BCC" w14:textId="679AE4C0"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E41FE1">
              <w:rPr>
                <w:rFonts w:ascii="Calibri" w:eastAsia="Arial" w:hAnsi="Calibri" w:cs="Calibri"/>
                <w:b/>
                <w:lang w:val="en-GB"/>
              </w:rPr>
              <w:t>Monitor technical requirements:</w:t>
            </w:r>
          </w:p>
        </w:tc>
      </w:tr>
      <w:tr w:rsidR="005F7770" w:rsidRPr="00E41FE1" w14:paraId="54483E2E" w14:textId="77777777" w:rsidTr="00B638D3">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58C8455B"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2.2.1.</w:t>
            </w:r>
          </w:p>
        </w:tc>
        <w:tc>
          <w:tcPr>
            <w:tcW w:w="1866" w:type="dxa"/>
          </w:tcPr>
          <w:p w14:paraId="16199E89"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Quantity</w:t>
            </w:r>
          </w:p>
        </w:tc>
        <w:tc>
          <w:tcPr>
            <w:tcW w:w="4441" w:type="dxa"/>
            <w:gridSpan w:val="2"/>
          </w:tcPr>
          <w:p w14:paraId="6FE3A583" w14:textId="77777777" w:rsidR="005F7770" w:rsidRPr="00E41FE1" w:rsidRDefault="005F7770" w:rsidP="00893AF6">
            <w:pPr>
              <w:ind w:left="252"/>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20 pieces</w:t>
            </w:r>
          </w:p>
        </w:tc>
        <w:tc>
          <w:tcPr>
            <w:tcW w:w="3411" w:type="dxa"/>
          </w:tcPr>
          <w:p w14:paraId="25759182" w14:textId="77777777" w:rsidR="005F7770" w:rsidRPr="00E41FE1" w:rsidRDefault="005F7770"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c>
          <w:tcPr>
            <w:tcW w:w="1905" w:type="dxa"/>
            <w:tcBorders>
              <w:right w:val="single" w:sz="4" w:space="0" w:color="9CC2E5"/>
            </w:tcBorders>
          </w:tcPr>
          <w:p w14:paraId="5D60CA79" w14:textId="77777777" w:rsidR="005F7770" w:rsidRPr="00E41FE1" w:rsidRDefault="005F7770"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c>
          <w:tcPr>
            <w:tcW w:w="1906" w:type="dxa"/>
            <w:tcBorders>
              <w:right w:val="single" w:sz="4" w:space="0" w:color="9CC2E5"/>
            </w:tcBorders>
          </w:tcPr>
          <w:p w14:paraId="0B519831" w14:textId="2D4F7C50" w:rsidR="005F7770" w:rsidRPr="00E41FE1" w:rsidRDefault="005F7770"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r>
      <w:tr w:rsidR="005F7770" w:rsidRPr="00E41FE1" w14:paraId="299A63B3" w14:textId="77777777" w:rsidTr="00B73FB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72865542"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2.2.2.</w:t>
            </w:r>
          </w:p>
        </w:tc>
        <w:tc>
          <w:tcPr>
            <w:tcW w:w="1866" w:type="dxa"/>
          </w:tcPr>
          <w:p w14:paraId="2681AA0F"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Screen </w:t>
            </w:r>
          </w:p>
        </w:tc>
        <w:tc>
          <w:tcPr>
            <w:tcW w:w="4441" w:type="dxa"/>
            <w:gridSpan w:val="2"/>
          </w:tcPr>
          <w:p w14:paraId="5765B646" w14:textId="77777777" w:rsidR="005F7770" w:rsidRPr="00E41FE1" w:rsidRDefault="005F7770" w:rsidP="00893AF6">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Not less than 24 inches. </w:t>
            </w:r>
          </w:p>
          <w:p w14:paraId="740E7770" w14:textId="77777777" w:rsidR="005F7770" w:rsidRPr="00E41FE1" w:rsidRDefault="005F7770" w:rsidP="00893AF6">
            <w:pPr>
              <w:numPr>
                <w:ilvl w:val="0"/>
                <w:numId w:val="29"/>
              </w:numPr>
              <w:ind w:left="252" w:hanging="25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Calibri"/>
                <w:b/>
                <w:lang w:val="en-GB"/>
              </w:rPr>
            </w:pPr>
            <w:r w:rsidRPr="00E41FE1">
              <w:rPr>
                <w:rFonts w:ascii="Calibri" w:eastAsia="Arial" w:hAnsi="Calibri" w:cs="Calibri"/>
                <w:lang w:val="en-GB"/>
              </w:rPr>
              <w:t>Flat screen (no curved screen monitors can be offered).</w:t>
            </w:r>
          </w:p>
        </w:tc>
        <w:tc>
          <w:tcPr>
            <w:tcW w:w="3411" w:type="dxa"/>
          </w:tcPr>
          <w:p w14:paraId="2432F598"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c>
          <w:tcPr>
            <w:tcW w:w="1905" w:type="dxa"/>
            <w:tcBorders>
              <w:right w:val="single" w:sz="4" w:space="0" w:color="9CC2E5"/>
            </w:tcBorders>
          </w:tcPr>
          <w:p w14:paraId="57EC8B7C"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Borders>
              <w:right w:val="single" w:sz="4" w:space="0" w:color="9CC2E5"/>
            </w:tcBorders>
          </w:tcPr>
          <w:p w14:paraId="77378FF3" w14:textId="060DBBDC"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5F7770" w:rsidRPr="00E41FE1" w14:paraId="1490429B" w14:textId="77777777" w:rsidTr="00CE735C">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22EF9EC6" w14:textId="77777777" w:rsidR="005F7770" w:rsidRPr="00E41FE1" w:rsidRDefault="005F7770" w:rsidP="00893AF6">
            <w:pPr>
              <w:spacing w:after="120"/>
              <w:jc w:val="both"/>
              <w:rPr>
                <w:rFonts w:ascii="Calibri" w:eastAsia="Arial" w:hAnsi="Calibri" w:cs="Calibri"/>
                <w:lang w:val="en-GB"/>
              </w:rPr>
            </w:pPr>
            <w:r w:rsidRPr="00E41FE1">
              <w:rPr>
                <w:rFonts w:ascii="Calibri" w:eastAsia="Arial" w:hAnsi="Calibri" w:cs="Calibri"/>
                <w:lang w:val="en-GB"/>
              </w:rPr>
              <w:t>2.2.3.</w:t>
            </w:r>
          </w:p>
        </w:tc>
        <w:tc>
          <w:tcPr>
            <w:tcW w:w="1866" w:type="dxa"/>
          </w:tcPr>
          <w:p w14:paraId="5DAAD61D"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Features</w:t>
            </w:r>
          </w:p>
          <w:p w14:paraId="7DE4FB9C"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4441" w:type="dxa"/>
            <w:gridSpan w:val="2"/>
          </w:tcPr>
          <w:p w14:paraId="54959126"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Not less than:</w:t>
            </w:r>
          </w:p>
          <w:p w14:paraId="08EE33DA" w14:textId="77777777" w:rsidR="005F7770" w:rsidRPr="00E41FE1" w:rsidRDefault="005F7770" w:rsidP="00893AF6">
            <w:pPr>
              <w:numPr>
                <w:ilvl w:val="0"/>
                <w:numId w:val="4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Resolution - 1920 x 1080</w:t>
            </w:r>
          </w:p>
          <w:p w14:paraId="3547EBE4" w14:textId="77777777" w:rsidR="005F7770" w:rsidRPr="00E41FE1" w:rsidRDefault="005F7770" w:rsidP="00893AF6">
            <w:pPr>
              <w:numPr>
                <w:ilvl w:val="0"/>
                <w:numId w:val="4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Contrast Ratio - 1:1000.</w:t>
            </w:r>
          </w:p>
          <w:p w14:paraId="23315E6D" w14:textId="77777777" w:rsidR="005F7770" w:rsidRPr="00E41FE1" w:rsidRDefault="005F7770" w:rsidP="00893AF6">
            <w:pPr>
              <w:numPr>
                <w:ilvl w:val="0"/>
                <w:numId w:val="4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Refresh rate - 75 Hz.</w:t>
            </w:r>
          </w:p>
          <w:p w14:paraId="380031D9" w14:textId="77777777" w:rsidR="005F7770" w:rsidRPr="00E41FE1" w:rsidRDefault="005F7770" w:rsidP="00893AF6">
            <w:pPr>
              <w:numPr>
                <w:ilvl w:val="0"/>
                <w:numId w:val="4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Brightness - 250 cd/m².</w:t>
            </w:r>
          </w:p>
          <w:p w14:paraId="7A8518C9" w14:textId="77777777" w:rsidR="005F7770" w:rsidRPr="00E41FE1" w:rsidRDefault="005F7770" w:rsidP="00893AF6">
            <w:pPr>
              <w:numPr>
                <w:ilvl w:val="0"/>
                <w:numId w:val="4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Interfaces/ports - 1 x HDMI, 1 x Display port or compatible with other PC video output, at least 1 cable for connection to the PC, matching ports on PC and monitor must be included with the monitor.</w:t>
            </w:r>
            <w:r w:rsidRPr="00E41FE1">
              <w:rPr>
                <w:rFonts w:ascii="Calibri" w:eastAsia="Arial" w:hAnsi="Calibri" w:cs="Calibri"/>
                <w:i/>
                <w:iCs/>
                <w:lang w:val="en-GB"/>
              </w:rPr>
              <w:t xml:space="preserve">  </w:t>
            </w:r>
          </w:p>
        </w:tc>
        <w:tc>
          <w:tcPr>
            <w:tcW w:w="3411" w:type="dxa"/>
          </w:tcPr>
          <w:p w14:paraId="15097F4D" w14:textId="77777777" w:rsidR="005F7770" w:rsidRPr="00E41FE1" w:rsidRDefault="005F7770"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c>
          <w:tcPr>
            <w:tcW w:w="1905" w:type="dxa"/>
            <w:tcBorders>
              <w:right w:val="single" w:sz="4" w:space="0" w:color="9CC2E5"/>
            </w:tcBorders>
          </w:tcPr>
          <w:p w14:paraId="20E34087"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p>
        </w:tc>
        <w:tc>
          <w:tcPr>
            <w:tcW w:w="1906" w:type="dxa"/>
            <w:tcBorders>
              <w:right w:val="single" w:sz="4" w:space="0" w:color="9CC2E5"/>
            </w:tcBorders>
          </w:tcPr>
          <w:p w14:paraId="3DA596A0" w14:textId="5D5855DF"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p>
        </w:tc>
      </w:tr>
      <w:tr w:rsidR="005F7770" w:rsidRPr="00E41FE1" w14:paraId="7B8093DB" w14:textId="77777777" w:rsidTr="0052381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7D57FCE9" w14:textId="77777777" w:rsidR="005F7770" w:rsidRPr="00E41FE1" w:rsidRDefault="005F7770" w:rsidP="00893AF6">
            <w:pPr>
              <w:spacing w:after="120"/>
              <w:ind w:left="164"/>
              <w:jc w:val="both"/>
              <w:rPr>
                <w:rFonts w:ascii="Calibri" w:eastAsia="Arial" w:hAnsi="Calibri" w:cs="Calibri"/>
                <w:highlight w:val="yellow"/>
                <w:lang w:val="en-GB"/>
              </w:rPr>
            </w:pPr>
            <w:r w:rsidRPr="00E41FE1">
              <w:rPr>
                <w:rFonts w:ascii="Calibri" w:eastAsia="Arial" w:hAnsi="Calibri" w:cs="Calibri"/>
                <w:lang w:val="en-GB"/>
              </w:rPr>
              <w:t>2.3.</w:t>
            </w:r>
          </w:p>
        </w:tc>
        <w:tc>
          <w:tcPr>
            <w:tcW w:w="13529" w:type="dxa"/>
            <w:gridSpan w:val="6"/>
          </w:tcPr>
          <w:p w14:paraId="338E7739" w14:textId="286556B6"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E41FE1">
              <w:rPr>
                <w:rFonts w:ascii="Calibri" w:eastAsia="Arial" w:hAnsi="Calibri" w:cs="Calibri"/>
                <w:b/>
                <w:lang w:val="en-GB"/>
              </w:rPr>
              <w:t>Printer technical requirements:</w:t>
            </w:r>
          </w:p>
        </w:tc>
      </w:tr>
      <w:tr w:rsidR="005F7770" w:rsidRPr="00E41FE1" w14:paraId="0E0A549E" w14:textId="77777777" w:rsidTr="004E2EA3">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0EB523B6" w14:textId="77777777" w:rsidR="005F7770" w:rsidRPr="00E41FE1" w:rsidRDefault="005F7770" w:rsidP="00893AF6">
            <w:pPr>
              <w:spacing w:after="120"/>
              <w:ind w:left="164"/>
              <w:jc w:val="both"/>
              <w:rPr>
                <w:rFonts w:ascii="Calibri" w:eastAsia="Arial" w:hAnsi="Calibri" w:cs="Calibri"/>
                <w:color w:val="000000"/>
                <w:lang w:val="en-GB"/>
              </w:rPr>
            </w:pPr>
            <w:r w:rsidRPr="00E41FE1">
              <w:rPr>
                <w:rFonts w:ascii="Calibri" w:eastAsia="Arial" w:hAnsi="Calibri" w:cs="Calibri"/>
                <w:color w:val="000000"/>
                <w:lang w:val="en-GB"/>
              </w:rPr>
              <w:t>2.3.1.</w:t>
            </w:r>
          </w:p>
        </w:tc>
        <w:tc>
          <w:tcPr>
            <w:tcW w:w="1866" w:type="dxa"/>
          </w:tcPr>
          <w:p w14:paraId="5627A700"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Quantity</w:t>
            </w:r>
          </w:p>
        </w:tc>
        <w:tc>
          <w:tcPr>
            <w:tcW w:w="4441" w:type="dxa"/>
            <w:gridSpan w:val="2"/>
          </w:tcPr>
          <w:p w14:paraId="4A3E9972"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5 pieces</w:t>
            </w:r>
          </w:p>
        </w:tc>
        <w:tc>
          <w:tcPr>
            <w:tcW w:w="3411" w:type="dxa"/>
          </w:tcPr>
          <w:p w14:paraId="098A3B7E"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p>
        </w:tc>
        <w:tc>
          <w:tcPr>
            <w:tcW w:w="1905" w:type="dxa"/>
            <w:tcBorders>
              <w:right w:val="single" w:sz="4" w:space="0" w:color="9CC2E5"/>
            </w:tcBorders>
          </w:tcPr>
          <w:p w14:paraId="03104FD5"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lang w:val="en-GB"/>
              </w:rPr>
            </w:pPr>
          </w:p>
        </w:tc>
        <w:tc>
          <w:tcPr>
            <w:tcW w:w="1906" w:type="dxa"/>
            <w:tcBorders>
              <w:right w:val="single" w:sz="4" w:space="0" w:color="9CC2E5"/>
            </w:tcBorders>
          </w:tcPr>
          <w:p w14:paraId="5E917A36" w14:textId="57AF81B8"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lang w:val="en-GB"/>
              </w:rPr>
            </w:pPr>
          </w:p>
        </w:tc>
      </w:tr>
      <w:tr w:rsidR="005F7770" w:rsidRPr="00E41FE1" w14:paraId="553078B5" w14:textId="77777777" w:rsidTr="0048716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3D5CF390"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color w:val="000000"/>
                <w:lang w:val="en-GB"/>
              </w:rPr>
              <w:t>2.3.2.</w:t>
            </w:r>
          </w:p>
        </w:tc>
        <w:tc>
          <w:tcPr>
            <w:tcW w:w="1866" w:type="dxa"/>
          </w:tcPr>
          <w:p w14:paraId="31F89DB3"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rPr>
              <w:t>Method of operation</w:t>
            </w:r>
          </w:p>
        </w:tc>
        <w:tc>
          <w:tcPr>
            <w:tcW w:w="4441" w:type="dxa"/>
            <w:gridSpan w:val="2"/>
          </w:tcPr>
          <w:p w14:paraId="29C6B352"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Ink color print</w:t>
            </w:r>
          </w:p>
          <w:p w14:paraId="46DA1BB8"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p>
          <w:p w14:paraId="38662DE6"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p>
        </w:tc>
        <w:tc>
          <w:tcPr>
            <w:tcW w:w="3411" w:type="dxa"/>
          </w:tcPr>
          <w:p w14:paraId="3346B9A2"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c>
          <w:tcPr>
            <w:tcW w:w="1905" w:type="dxa"/>
          </w:tcPr>
          <w:p w14:paraId="620220C5"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481E8065" w14:textId="20BBDC60"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5F7770" w:rsidRPr="00E41FE1" w14:paraId="7681161C" w14:textId="77777777" w:rsidTr="00B01DE8">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3F93A5AD"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color w:val="000000"/>
                <w:lang w:val="en-GB"/>
              </w:rPr>
              <w:t>2.3.3.</w:t>
            </w:r>
          </w:p>
        </w:tc>
        <w:tc>
          <w:tcPr>
            <w:tcW w:w="1866" w:type="dxa"/>
          </w:tcPr>
          <w:p w14:paraId="1E47A33C"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Features </w:t>
            </w:r>
          </w:p>
        </w:tc>
        <w:tc>
          <w:tcPr>
            <w:tcW w:w="4441" w:type="dxa"/>
            <w:gridSpan w:val="2"/>
          </w:tcPr>
          <w:p w14:paraId="3D4DEFEA"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Not less than:</w:t>
            </w:r>
          </w:p>
          <w:p w14:paraId="71F9C9E8" w14:textId="77777777" w:rsidR="005F7770" w:rsidRPr="00E41FE1" w:rsidRDefault="005F7770" w:rsidP="00893AF6">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Supported Input – output interfaces as a minimum USB and Ethernet interfaces must be supported. </w:t>
            </w:r>
          </w:p>
          <w:p w14:paraId="16C3CAAF" w14:textId="77777777" w:rsidR="005F7770" w:rsidRPr="00E41FE1" w:rsidRDefault="005F7770" w:rsidP="00893AF6">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Printing requirements - Printing resolution not less than 1200 x 1200 dpi.  </w:t>
            </w:r>
          </w:p>
          <w:p w14:paraId="704369B9" w14:textId="77777777" w:rsidR="005F7770" w:rsidRPr="00E41FE1" w:rsidRDefault="005F7770" w:rsidP="00893AF6">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Printing speed in color </w:t>
            </w:r>
            <w:proofErr w:type="gramStart"/>
            <w:r w:rsidRPr="00E41FE1">
              <w:rPr>
                <w:rFonts w:ascii="Calibri" w:eastAsia="Arial" w:hAnsi="Calibri" w:cs="Calibri"/>
                <w:color w:val="000000"/>
              </w:rPr>
              <w:t>not</w:t>
            </w:r>
            <w:proofErr w:type="gramEnd"/>
            <w:r w:rsidRPr="00E41FE1">
              <w:rPr>
                <w:rFonts w:ascii="Calibri" w:eastAsia="Arial" w:hAnsi="Calibri" w:cs="Calibri"/>
                <w:color w:val="000000"/>
              </w:rPr>
              <w:t xml:space="preserve"> less than 4 A4 pages/min.</w:t>
            </w:r>
          </w:p>
          <w:p w14:paraId="653BC95A" w14:textId="77777777" w:rsidR="005F7770" w:rsidRPr="00E41FE1" w:rsidRDefault="005F7770" w:rsidP="00893AF6">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Number of closed paper trays - at least 1.</w:t>
            </w:r>
          </w:p>
          <w:p w14:paraId="41A8784F" w14:textId="77777777" w:rsidR="005F7770" w:rsidRPr="00E41FE1" w:rsidRDefault="005F7770" w:rsidP="00893AF6">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Paper formats: at least A4, A5, A6.</w:t>
            </w:r>
          </w:p>
          <w:p w14:paraId="771C36C7" w14:textId="77777777" w:rsidR="005F7770" w:rsidRPr="00E41FE1" w:rsidRDefault="005F7770" w:rsidP="00893AF6">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The printer's ink supply system must ensure that at least 5000 color A4 pages can be printed with one full set of ink supplied by the manufacturer. The number of pages must be based on the manufacturer's official data.</w:t>
            </w:r>
          </w:p>
        </w:tc>
        <w:tc>
          <w:tcPr>
            <w:tcW w:w="3411" w:type="dxa"/>
          </w:tcPr>
          <w:p w14:paraId="798EC3D5" w14:textId="77777777" w:rsidR="005F7770" w:rsidRPr="00E41FE1" w:rsidRDefault="005F7770"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c>
          <w:tcPr>
            <w:tcW w:w="1905" w:type="dxa"/>
          </w:tcPr>
          <w:p w14:paraId="5E90D83E"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Pr>
          <w:p w14:paraId="765D5B36" w14:textId="007333A4"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1263257D" w14:textId="77777777" w:rsidTr="00916CD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513A14CD"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color w:val="000000"/>
                <w:lang w:val="en-GB"/>
              </w:rPr>
              <w:t>2.3.4.</w:t>
            </w:r>
          </w:p>
        </w:tc>
        <w:tc>
          <w:tcPr>
            <w:tcW w:w="1866" w:type="dxa"/>
          </w:tcPr>
          <w:p w14:paraId="3C3CD437"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Compatible operating systems and other printing services requirements</w:t>
            </w:r>
          </w:p>
        </w:tc>
        <w:tc>
          <w:tcPr>
            <w:tcW w:w="4441" w:type="dxa"/>
            <w:gridSpan w:val="2"/>
          </w:tcPr>
          <w:p w14:paraId="04A6105C"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Windows family operating systems (must be compatible with operating system offered for personal computers or </w:t>
            </w:r>
            <w:proofErr w:type="gramStart"/>
            <w:r w:rsidRPr="00E41FE1">
              <w:rPr>
                <w:rFonts w:ascii="Calibri" w:eastAsia="Arial" w:hAnsi="Calibri" w:cs="Calibri"/>
                <w:color w:val="000000"/>
              </w:rPr>
              <w:t>newer</w:t>
            </w:r>
            <w:proofErr w:type="gramEnd"/>
            <w:r w:rsidRPr="00E41FE1">
              <w:rPr>
                <w:rFonts w:ascii="Calibri" w:eastAsia="Arial" w:hAnsi="Calibri" w:cs="Calibri"/>
                <w:color w:val="000000"/>
              </w:rPr>
              <w:t>) must be supported.</w:t>
            </w:r>
          </w:p>
        </w:tc>
        <w:tc>
          <w:tcPr>
            <w:tcW w:w="3411" w:type="dxa"/>
          </w:tcPr>
          <w:p w14:paraId="7975DF19"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Pr>
          <w:p w14:paraId="4A503335"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71CE4CBF" w14:textId="2B5DD8BA"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5F7770" w:rsidRPr="00E41FE1" w14:paraId="2E7FB69D" w14:textId="77777777" w:rsidTr="003F7442">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00A1E7AF"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color w:val="000000"/>
                <w:lang w:val="en-GB"/>
              </w:rPr>
              <w:t>2.3.5.</w:t>
            </w:r>
          </w:p>
        </w:tc>
        <w:tc>
          <w:tcPr>
            <w:tcW w:w="1866" w:type="dxa"/>
          </w:tcPr>
          <w:p w14:paraId="5E41CBAF"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Power adapter</w:t>
            </w:r>
            <w:r w:rsidRPr="00E41FE1">
              <w:rPr>
                <w:rFonts w:ascii="Calibri" w:eastAsia="Arial" w:hAnsi="Calibri" w:cs="Times New Roman"/>
                <w:color w:val="000000"/>
              </w:rPr>
              <w:t xml:space="preserve"> </w:t>
            </w:r>
          </w:p>
        </w:tc>
        <w:tc>
          <w:tcPr>
            <w:tcW w:w="4441" w:type="dxa"/>
            <w:gridSpan w:val="2"/>
          </w:tcPr>
          <w:p w14:paraId="1D2FF1BD"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Printer must be equipped with a power adapter/cable compatible with printer and suitable for use in the Ukraine.</w:t>
            </w:r>
          </w:p>
        </w:tc>
        <w:tc>
          <w:tcPr>
            <w:tcW w:w="3411" w:type="dxa"/>
          </w:tcPr>
          <w:p w14:paraId="2DFE9B91"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Pr>
          <w:p w14:paraId="2279018C"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Pr>
          <w:p w14:paraId="53599396" w14:textId="531D34A2"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1C4D8FA3" w14:textId="77777777" w:rsidTr="003D49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748D65B2" w14:textId="77777777" w:rsidR="005F7770" w:rsidRPr="00E41FE1" w:rsidRDefault="005F7770" w:rsidP="00893AF6">
            <w:pPr>
              <w:spacing w:after="120"/>
              <w:ind w:left="164"/>
              <w:jc w:val="both"/>
              <w:rPr>
                <w:rFonts w:ascii="Calibri" w:eastAsia="Arial" w:hAnsi="Calibri" w:cs="Calibri"/>
                <w:highlight w:val="yellow"/>
                <w:lang w:val="en-GB"/>
              </w:rPr>
            </w:pPr>
            <w:r w:rsidRPr="00E41FE1">
              <w:rPr>
                <w:rFonts w:ascii="Calibri" w:eastAsia="Arial" w:hAnsi="Calibri" w:cs="Calibri"/>
                <w:lang w:val="en-GB"/>
              </w:rPr>
              <w:t>2.4.</w:t>
            </w:r>
          </w:p>
        </w:tc>
        <w:tc>
          <w:tcPr>
            <w:tcW w:w="13529" w:type="dxa"/>
            <w:gridSpan w:val="6"/>
          </w:tcPr>
          <w:p w14:paraId="6F83547F" w14:textId="1BA2C386"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E41FE1">
              <w:rPr>
                <w:rFonts w:ascii="Calibri" w:eastAsia="Arial" w:hAnsi="Calibri" w:cs="Calibri"/>
                <w:b/>
                <w:lang w:val="en-GB"/>
              </w:rPr>
              <w:t>Multifunctional device technical requirements:</w:t>
            </w:r>
          </w:p>
        </w:tc>
      </w:tr>
      <w:tr w:rsidR="005F7770" w:rsidRPr="00E41FE1" w14:paraId="768D1CCC" w14:textId="77777777" w:rsidTr="00E958A7">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668C31A9" w14:textId="77777777" w:rsidR="005F7770" w:rsidRPr="00E41FE1" w:rsidRDefault="005F7770" w:rsidP="00893AF6">
            <w:pPr>
              <w:spacing w:after="120"/>
              <w:ind w:left="164"/>
              <w:jc w:val="both"/>
              <w:rPr>
                <w:rFonts w:ascii="Calibri" w:eastAsia="Arial" w:hAnsi="Calibri" w:cs="Calibri"/>
                <w:color w:val="000000"/>
                <w:lang w:val="en-GB"/>
              </w:rPr>
            </w:pPr>
            <w:r w:rsidRPr="00E41FE1">
              <w:rPr>
                <w:rFonts w:ascii="Calibri" w:eastAsia="Arial" w:hAnsi="Calibri" w:cs="Calibri"/>
                <w:color w:val="000000"/>
                <w:lang w:val="en-GB"/>
              </w:rPr>
              <w:t>2.4.1.</w:t>
            </w:r>
          </w:p>
        </w:tc>
        <w:tc>
          <w:tcPr>
            <w:tcW w:w="1866" w:type="dxa"/>
          </w:tcPr>
          <w:p w14:paraId="2B5A0B3E"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Quantity</w:t>
            </w:r>
          </w:p>
        </w:tc>
        <w:tc>
          <w:tcPr>
            <w:tcW w:w="4441" w:type="dxa"/>
            <w:gridSpan w:val="2"/>
          </w:tcPr>
          <w:p w14:paraId="386E241D"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15 pieces</w:t>
            </w:r>
          </w:p>
        </w:tc>
        <w:tc>
          <w:tcPr>
            <w:tcW w:w="3411" w:type="dxa"/>
          </w:tcPr>
          <w:p w14:paraId="579D0699"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p>
        </w:tc>
        <w:tc>
          <w:tcPr>
            <w:tcW w:w="1905" w:type="dxa"/>
            <w:tcBorders>
              <w:right w:val="single" w:sz="4" w:space="0" w:color="9CC2E5"/>
            </w:tcBorders>
          </w:tcPr>
          <w:p w14:paraId="5232D833"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lang w:val="en-GB"/>
              </w:rPr>
            </w:pPr>
          </w:p>
        </w:tc>
        <w:tc>
          <w:tcPr>
            <w:tcW w:w="1906" w:type="dxa"/>
            <w:tcBorders>
              <w:right w:val="single" w:sz="4" w:space="0" w:color="9CC2E5"/>
            </w:tcBorders>
          </w:tcPr>
          <w:p w14:paraId="746C3729" w14:textId="35B74084"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lang w:val="en-GB"/>
              </w:rPr>
            </w:pPr>
          </w:p>
        </w:tc>
      </w:tr>
      <w:tr w:rsidR="005F7770" w:rsidRPr="00E41FE1" w14:paraId="55BEFA1E" w14:textId="77777777" w:rsidTr="007374A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1E96B686"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color w:val="000000"/>
                <w:lang w:val="en-GB"/>
              </w:rPr>
              <w:t>2.4.2.</w:t>
            </w:r>
          </w:p>
        </w:tc>
        <w:tc>
          <w:tcPr>
            <w:tcW w:w="1866" w:type="dxa"/>
          </w:tcPr>
          <w:p w14:paraId="16E4E243"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rPr>
              <w:t>Method of operation</w:t>
            </w:r>
          </w:p>
        </w:tc>
        <w:tc>
          <w:tcPr>
            <w:tcW w:w="4441" w:type="dxa"/>
            <w:gridSpan w:val="2"/>
          </w:tcPr>
          <w:p w14:paraId="65C8E4ED"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Ink color print</w:t>
            </w:r>
          </w:p>
          <w:p w14:paraId="670347F7"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p>
          <w:p w14:paraId="03ECAFD7"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p>
        </w:tc>
        <w:tc>
          <w:tcPr>
            <w:tcW w:w="3411" w:type="dxa"/>
          </w:tcPr>
          <w:p w14:paraId="7763ED28"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c>
          <w:tcPr>
            <w:tcW w:w="1905" w:type="dxa"/>
          </w:tcPr>
          <w:p w14:paraId="73B11776"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0AB4D0E8" w14:textId="5819DFF1"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5F7770" w:rsidRPr="00E41FE1" w14:paraId="4FA9489B" w14:textId="77777777" w:rsidTr="00755E54">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1A8E46B0"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color w:val="000000"/>
                <w:lang w:val="en-GB"/>
              </w:rPr>
              <w:t>2.4.3.</w:t>
            </w:r>
          </w:p>
        </w:tc>
        <w:tc>
          <w:tcPr>
            <w:tcW w:w="1866" w:type="dxa"/>
          </w:tcPr>
          <w:p w14:paraId="5F3A9618"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Features </w:t>
            </w:r>
          </w:p>
        </w:tc>
        <w:tc>
          <w:tcPr>
            <w:tcW w:w="4441" w:type="dxa"/>
            <w:gridSpan w:val="2"/>
          </w:tcPr>
          <w:p w14:paraId="659CED7C"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Not less than:</w:t>
            </w:r>
          </w:p>
          <w:p w14:paraId="504F94EC" w14:textId="77777777" w:rsidR="005F7770" w:rsidRPr="00E41FE1" w:rsidRDefault="005F7770" w:rsidP="00893AF6">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Supported Input – </w:t>
            </w:r>
            <w:proofErr w:type="gramStart"/>
            <w:r w:rsidRPr="00E41FE1">
              <w:rPr>
                <w:rFonts w:ascii="Calibri" w:eastAsia="Arial" w:hAnsi="Calibri" w:cs="Calibri"/>
                <w:color w:val="000000"/>
              </w:rPr>
              <w:t>output  interfaces</w:t>
            </w:r>
            <w:proofErr w:type="gramEnd"/>
            <w:r w:rsidRPr="00E41FE1">
              <w:rPr>
                <w:rFonts w:ascii="Calibri" w:eastAsia="Arial" w:hAnsi="Calibri" w:cs="Calibri"/>
                <w:color w:val="000000"/>
              </w:rPr>
              <w:t xml:space="preserve"> as a minimum USB and Ethernet interfaces must be supported. </w:t>
            </w:r>
          </w:p>
          <w:p w14:paraId="18110AA3" w14:textId="77777777" w:rsidR="005F7770" w:rsidRPr="00E41FE1" w:rsidRDefault="005F7770" w:rsidP="00893AF6">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Printing requirements - Printing resolution not less than 1200 x 1200 dpi.  </w:t>
            </w:r>
          </w:p>
          <w:p w14:paraId="60D1CE14" w14:textId="77777777" w:rsidR="005F7770" w:rsidRPr="00E41FE1" w:rsidRDefault="005F7770" w:rsidP="00893AF6">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Printing speed in color </w:t>
            </w:r>
            <w:proofErr w:type="gramStart"/>
            <w:r w:rsidRPr="00E41FE1">
              <w:rPr>
                <w:rFonts w:ascii="Calibri" w:eastAsia="Arial" w:hAnsi="Calibri" w:cs="Calibri"/>
                <w:color w:val="000000"/>
              </w:rPr>
              <w:t>not</w:t>
            </w:r>
            <w:proofErr w:type="gramEnd"/>
            <w:r w:rsidRPr="00E41FE1">
              <w:rPr>
                <w:rFonts w:ascii="Calibri" w:eastAsia="Arial" w:hAnsi="Calibri" w:cs="Calibri"/>
                <w:color w:val="000000"/>
              </w:rPr>
              <w:t xml:space="preserve"> less than 4 A4 pages/min.</w:t>
            </w:r>
          </w:p>
          <w:p w14:paraId="6BDBBE50" w14:textId="77777777" w:rsidR="005F7770" w:rsidRPr="00E41FE1" w:rsidRDefault="005F7770" w:rsidP="00893AF6">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Number of closed paper trays - at least 1.</w:t>
            </w:r>
          </w:p>
          <w:p w14:paraId="6820F63A" w14:textId="77777777" w:rsidR="005F7770" w:rsidRPr="00E41FE1" w:rsidRDefault="005F7770" w:rsidP="00893AF6">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Paper formats: at least A4, A5, A6.</w:t>
            </w:r>
          </w:p>
          <w:p w14:paraId="5392EFF4" w14:textId="77777777" w:rsidR="005F7770" w:rsidRPr="00E41FE1" w:rsidRDefault="005F7770" w:rsidP="00893AF6">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Supported functions – automatic double-sided print, copy, scan.</w:t>
            </w:r>
          </w:p>
          <w:p w14:paraId="470C3829" w14:textId="77777777" w:rsidR="005F7770" w:rsidRPr="00E41FE1" w:rsidRDefault="005F7770" w:rsidP="00893AF6">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The printer's ink supply system must ensure that at least 5000 color A4 pages can be printed with one full set of ink supplied by the manufacturer. The number of pages must be based on the manufacturer's official data.</w:t>
            </w:r>
          </w:p>
        </w:tc>
        <w:tc>
          <w:tcPr>
            <w:tcW w:w="3411" w:type="dxa"/>
          </w:tcPr>
          <w:p w14:paraId="155D2539" w14:textId="77777777" w:rsidR="005F7770" w:rsidRPr="00E41FE1" w:rsidRDefault="005F7770"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c>
          <w:tcPr>
            <w:tcW w:w="1905" w:type="dxa"/>
          </w:tcPr>
          <w:p w14:paraId="6BAFCE90"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Pr>
          <w:p w14:paraId="58124336" w14:textId="0917A8B5"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739C7B22" w14:textId="77777777" w:rsidTr="00904AE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2C5341EB"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color w:val="000000"/>
                <w:lang w:val="en-GB"/>
              </w:rPr>
              <w:t>2.4.4.</w:t>
            </w:r>
          </w:p>
        </w:tc>
        <w:tc>
          <w:tcPr>
            <w:tcW w:w="1866" w:type="dxa"/>
          </w:tcPr>
          <w:p w14:paraId="1114A586"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Compatible operating systems and other printing services requirements</w:t>
            </w:r>
          </w:p>
        </w:tc>
        <w:tc>
          <w:tcPr>
            <w:tcW w:w="4441" w:type="dxa"/>
            <w:gridSpan w:val="2"/>
          </w:tcPr>
          <w:p w14:paraId="601EAE4A"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Windows family operating systems (must be compatible with operating system offered for personal computers or </w:t>
            </w:r>
            <w:proofErr w:type="gramStart"/>
            <w:r w:rsidRPr="00E41FE1">
              <w:rPr>
                <w:rFonts w:ascii="Calibri" w:eastAsia="Arial" w:hAnsi="Calibri" w:cs="Calibri"/>
                <w:color w:val="000000"/>
              </w:rPr>
              <w:t>newer</w:t>
            </w:r>
            <w:proofErr w:type="gramEnd"/>
            <w:r w:rsidRPr="00E41FE1">
              <w:rPr>
                <w:rFonts w:ascii="Calibri" w:eastAsia="Arial" w:hAnsi="Calibri" w:cs="Calibri"/>
                <w:color w:val="000000"/>
              </w:rPr>
              <w:t>) must be supported.</w:t>
            </w:r>
          </w:p>
        </w:tc>
        <w:tc>
          <w:tcPr>
            <w:tcW w:w="3411" w:type="dxa"/>
          </w:tcPr>
          <w:p w14:paraId="3E5890E9"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Pr>
          <w:p w14:paraId="045C5ACD"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141137F5" w14:textId="46E61910"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5F7770" w:rsidRPr="00E41FE1" w14:paraId="3304140A" w14:textId="77777777" w:rsidTr="00270859">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552CABFB" w14:textId="77777777" w:rsidR="005F7770" w:rsidRPr="00E41FE1" w:rsidRDefault="005F7770" w:rsidP="00893AF6">
            <w:pPr>
              <w:spacing w:after="120"/>
              <w:ind w:left="164"/>
              <w:jc w:val="both"/>
              <w:rPr>
                <w:rFonts w:ascii="Calibri" w:eastAsia="Arial" w:hAnsi="Calibri" w:cs="Calibri"/>
                <w:lang w:val="en-GB"/>
              </w:rPr>
            </w:pPr>
            <w:r w:rsidRPr="00E41FE1">
              <w:rPr>
                <w:rFonts w:ascii="Calibri" w:eastAsia="Arial" w:hAnsi="Calibri" w:cs="Calibri"/>
                <w:color w:val="000000"/>
                <w:lang w:val="en-GB"/>
              </w:rPr>
              <w:t>2.4.5.</w:t>
            </w:r>
          </w:p>
        </w:tc>
        <w:tc>
          <w:tcPr>
            <w:tcW w:w="1866" w:type="dxa"/>
          </w:tcPr>
          <w:p w14:paraId="2DCE93ED"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Power adapter</w:t>
            </w:r>
            <w:r w:rsidRPr="00E41FE1">
              <w:rPr>
                <w:rFonts w:ascii="Calibri" w:eastAsia="Arial" w:hAnsi="Calibri" w:cs="Times New Roman"/>
                <w:color w:val="000000"/>
              </w:rPr>
              <w:t xml:space="preserve"> </w:t>
            </w:r>
          </w:p>
        </w:tc>
        <w:tc>
          <w:tcPr>
            <w:tcW w:w="4441" w:type="dxa"/>
            <w:gridSpan w:val="2"/>
          </w:tcPr>
          <w:p w14:paraId="690DB978"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Printer must be equipped with a power adapter/cable compatible with printer and suitable for use in the Ukraine.</w:t>
            </w:r>
          </w:p>
        </w:tc>
        <w:tc>
          <w:tcPr>
            <w:tcW w:w="3411" w:type="dxa"/>
          </w:tcPr>
          <w:p w14:paraId="58288DB1"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Pr>
          <w:p w14:paraId="7D770AD5"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Pr>
          <w:p w14:paraId="4E9130A5" w14:textId="6D4B5133"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15C8C84C" w14:textId="77777777" w:rsidTr="00271FDB">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3E81A544" w14:textId="77777777" w:rsidR="005F7770" w:rsidRPr="00E41FE1" w:rsidRDefault="005F7770" w:rsidP="00893AF6">
            <w:pPr>
              <w:spacing w:after="120"/>
              <w:ind w:left="164"/>
              <w:jc w:val="both"/>
              <w:rPr>
                <w:rFonts w:ascii="Calibri" w:eastAsia="Arial" w:hAnsi="Calibri" w:cs="Calibri"/>
                <w:highlight w:val="yellow"/>
                <w:lang w:val="en-GB"/>
              </w:rPr>
            </w:pPr>
            <w:r w:rsidRPr="00E41FE1">
              <w:rPr>
                <w:rFonts w:ascii="Calibri" w:eastAsia="Arial" w:hAnsi="Calibri" w:cs="Calibri"/>
                <w:color w:val="000000"/>
                <w:lang w:val="en-GB"/>
              </w:rPr>
              <w:t>2.4.6.</w:t>
            </w:r>
          </w:p>
        </w:tc>
        <w:tc>
          <w:tcPr>
            <w:tcW w:w="1866" w:type="dxa"/>
          </w:tcPr>
          <w:p w14:paraId="0EADEF2F"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rPr>
            </w:pPr>
            <w:r w:rsidRPr="00E41FE1">
              <w:rPr>
                <w:rFonts w:ascii="Calibri" w:eastAsia="Arial" w:hAnsi="Calibri" w:cs="Calibri"/>
              </w:rPr>
              <w:t xml:space="preserve">Environmental requirements </w:t>
            </w:r>
          </w:p>
        </w:tc>
        <w:tc>
          <w:tcPr>
            <w:tcW w:w="4441" w:type="dxa"/>
            <w:gridSpan w:val="2"/>
          </w:tcPr>
          <w:p w14:paraId="41BD8A82"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rPr>
            </w:pPr>
            <w:r w:rsidRPr="00E41FE1">
              <w:rPr>
                <w:rFonts w:ascii="Calibri" w:eastAsia="Arial" w:hAnsi="Calibri" w:cs="Calibri"/>
                <w:bCs/>
              </w:rPr>
              <w:t xml:space="preserve">The equipment must comply with European health, safety, and environmental protection standards and be marked with CE marking. </w:t>
            </w:r>
          </w:p>
        </w:tc>
        <w:tc>
          <w:tcPr>
            <w:tcW w:w="3411" w:type="dxa"/>
          </w:tcPr>
          <w:p w14:paraId="2E334D5C"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Pr>
          <w:p w14:paraId="4676462D"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p>
        </w:tc>
        <w:tc>
          <w:tcPr>
            <w:tcW w:w="1906" w:type="dxa"/>
          </w:tcPr>
          <w:p w14:paraId="43790BDC" w14:textId="5D55FA75"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p>
        </w:tc>
      </w:tr>
      <w:tr w:rsidR="005F7770" w:rsidRPr="00E41FE1" w14:paraId="73FAE51A" w14:textId="77777777" w:rsidTr="005C7B80">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52B8C920" w14:textId="77777777" w:rsidR="005F7770" w:rsidRPr="00E41FE1" w:rsidRDefault="005F7770" w:rsidP="00893AF6">
            <w:pPr>
              <w:spacing w:after="120"/>
              <w:ind w:left="164"/>
              <w:jc w:val="both"/>
              <w:rPr>
                <w:rFonts w:ascii="Calibri" w:eastAsia="Arial" w:hAnsi="Calibri" w:cs="Calibri"/>
                <w:highlight w:val="yellow"/>
                <w:lang w:val="en-GB"/>
              </w:rPr>
            </w:pPr>
            <w:r w:rsidRPr="00E41FE1">
              <w:rPr>
                <w:rFonts w:ascii="Calibri" w:eastAsia="Arial" w:hAnsi="Calibri" w:cs="Calibri"/>
                <w:color w:val="000000"/>
                <w:lang w:val="en-GB"/>
              </w:rPr>
              <w:t>2.4.7.</w:t>
            </w:r>
          </w:p>
        </w:tc>
        <w:tc>
          <w:tcPr>
            <w:tcW w:w="1866" w:type="dxa"/>
          </w:tcPr>
          <w:p w14:paraId="1608AF56"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lang w:val="en-GB"/>
              </w:rPr>
              <w:t>Documentation to be supplied by the Supplier together with the Goods</w:t>
            </w:r>
          </w:p>
        </w:tc>
        <w:tc>
          <w:tcPr>
            <w:tcW w:w="4441" w:type="dxa"/>
            <w:gridSpan w:val="2"/>
          </w:tcPr>
          <w:p w14:paraId="663B407E"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lang w:val="en-GB"/>
              </w:rPr>
              <w:t>Equipment must be supplied with user manual in English and/or one of the official languages of the beneficiary.</w:t>
            </w:r>
          </w:p>
        </w:tc>
        <w:tc>
          <w:tcPr>
            <w:tcW w:w="3411" w:type="dxa"/>
          </w:tcPr>
          <w:p w14:paraId="7F9DF8F3"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Pr>
          <w:p w14:paraId="64CB0A64"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p>
        </w:tc>
        <w:tc>
          <w:tcPr>
            <w:tcW w:w="1906" w:type="dxa"/>
          </w:tcPr>
          <w:p w14:paraId="0A262234" w14:textId="350A3CCB"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p>
        </w:tc>
      </w:tr>
      <w:tr w:rsidR="005F7770" w:rsidRPr="00E41FE1" w14:paraId="014427FC" w14:textId="77777777" w:rsidTr="00244CE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7B3409D5" w14:textId="77777777" w:rsidR="005F7770" w:rsidRPr="00E41FE1" w:rsidRDefault="005F7770" w:rsidP="00893AF6">
            <w:pPr>
              <w:spacing w:after="120"/>
              <w:jc w:val="center"/>
              <w:rPr>
                <w:rFonts w:ascii="Calibri" w:eastAsia="Arial" w:hAnsi="Calibri" w:cs="Calibri"/>
                <w:lang w:val="en-GB"/>
              </w:rPr>
            </w:pPr>
            <w:r w:rsidRPr="00E41FE1">
              <w:rPr>
                <w:rFonts w:ascii="Calibri" w:eastAsia="Arial" w:hAnsi="Calibri" w:cs="Calibri"/>
                <w:lang w:val="en-GB"/>
              </w:rPr>
              <w:t>2.5.</w:t>
            </w:r>
          </w:p>
        </w:tc>
        <w:tc>
          <w:tcPr>
            <w:tcW w:w="13529" w:type="dxa"/>
            <w:gridSpan w:val="6"/>
            <w:tcBorders>
              <w:right w:val="single" w:sz="4" w:space="0" w:color="9CC2E5"/>
            </w:tcBorders>
          </w:tcPr>
          <w:p w14:paraId="166A2618" w14:textId="6A6484CD"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b/>
                <w:lang w:val="en-GB"/>
              </w:rPr>
              <w:t>Uninterruptible power supply (UPS)</w:t>
            </w:r>
          </w:p>
        </w:tc>
      </w:tr>
      <w:tr w:rsidR="005F7770" w:rsidRPr="00E41FE1" w14:paraId="3558125C" w14:textId="77777777" w:rsidTr="007B0553">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2EBEAA0B" w14:textId="77777777" w:rsidR="005F7770" w:rsidRPr="00E41FE1" w:rsidRDefault="005F7770" w:rsidP="00893AF6">
            <w:pPr>
              <w:spacing w:after="120"/>
              <w:jc w:val="center"/>
              <w:rPr>
                <w:rFonts w:ascii="Calibri" w:eastAsia="Arial" w:hAnsi="Calibri" w:cs="Calibri"/>
                <w:lang w:val="en-GB"/>
              </w:rPr>
            </w:pPr>
            <w:r w:rsidRPr="00E41FE1">
              <w:rPr>
                <w:rFonts w:ascii="Calibri" w:eastAsia="Arial" w:hAnsi="Calibri" w:cs="Calibri"/>
                <w:color w:val="000000"/>
                <w:lang w:val="en-GB"/>
              </w:rPr>
              <w:t>2.5.1.</w:t>
            </w:r>
          </w:p>
        </w:tc>
        <w:tc>
          <w:tcPr>
            <w:tcW w:w="1866" w:type="dxa"/>
          </w:tcPr>
          <w:p w14:paraId="638E2403"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r w:rsidRPr="00E41FE1">
              <w:rPr>
                <w:rFonts w:ascii="Calibri" w:eastAsia="Arial" w:hAnsi="Calibri" w:cs="Calibri"/>
                <w:color w:val="000000"/>
              </w:rPr>
              <w:t>Quantity</w:t>
            </w:r>
          </w:p>
        </w:tc>
        <w:tc>
          <w:tcPr>
            <w:tcW w:w="4441" w:type="dxa"/>
            <w:gridSpan w:val="2"/>
          </w:tcPr>
          <w:p w14:paraId="5F087F63" w14:textId="77777777" w:rsidR="005F7770" w:rsidRPr="00E41FE1" w:rsidRDefault="005F7770" w:rsidP="00893AF6">
            <w:pPr>
              <w:ind w:left="252"/>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3 pieces</w:t>
            </w:r>
          </w:p>
        </w:tc>
        <w:tc>
          <w:tcPr>
            <w:tcW w:w="3411" w:type="dxa"/>
          </w:tcPr>
          <w:p w14:paraId="7C0E4972"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p>
        </w:tc>
        <w:tc>
          <w:tcPr>
            <w:tcW w:w="1905" w:type="dxa"/>
            <w:tcBorders>
              <w:right w:val="single" w:sz="4" w:space="0" w:color="9CC2E5"/>
            </w:tcBorders>
          </w:tcPr>
          <w:p w14:paraId="7073C64C"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p>
        </w:tc>
        <w:tc>
          <w:tcPr>
            <w:tcW w:w="1906" w:type="dxa"/>
            <w:tcBorders>
              <w:right w:val="single" w:sz="4" w:space="0" w:color="9CC2E5"/>
            </w:tcBorders>
          </w:tcPr>
          <w:p w14:paraId="640BD786" w14:textId="6972B41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lang w:val="en-GB"/>
              </w:rPr>
            </w:pPr>
          </w:p>
        </w:tc>
      </w:tr>
      <w:tr w:rsidR="005F7770" w:rsidRPr="00E41FE1" w14:paraId="3E9BB052" w14:textId="77777777" w:rsidTr="004320F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0EC535BB" w14:textId="77777777" w:rsidR="005F7770" w:rsidRPr="00E41FE1" w:rsidRDefault="005F7770" w:rsidP="00893AF6">
            <w:pPr>
              <w:spacing w:after="120"/>
              <w:jc w:val="center"/>
              <w:rPr>
                <w:rFonts w:ascii="Calibri" w:eastAsia="Arial" w:hAnsi="Calibri" w:cs="Calibri"/>
                <w:lang w:val="en-GB"/>
              </w:rPr>
            </w:pPr>
            <w:r w:rsidRPr="00E41FE1">
              <w:rPr>
                <w:rFonts w:ascii="Calibri" w:eastAsia="Arial" w:hAnsi="Calibri" w:cs="Calibri"/>
                <w:color w:val="000000"/>
                <w:lang w:val="en-GB"/>
              </w:rPr>
              <w:t>2.5.2.</w:t>
            </w:r>
          </w:p>
        </w:tc>
        <w:tc>
          <w:tcPr>
            <w:tcW w:w="1866" w:type="dxa"/>
          </w:tcPr>
          <w:p w14:paraId="3EAB0666"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color w:val="000000"/>
              </w:rPr>
              <w:t xml:space="preserve">Features </w:t>
            </w:r>
          </w:p>
        </w:tc>
        <w:tc>
          <w:tcPr>
            <w:tcW w:w="4441" w:type="dxa"/>
            <w:gridSpan w:val="2"/>
          </w:tcPr>
          <w:p w14:paraId="42214B20"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Not less than:</w:t>
            </w:r>
          </w:p>
          <w:p w14:paraId="124BDCD3" w14:textId="77777777" w:rsidR="005F7770" w:rsidRPr="00E41FE1" w:rsidRDefault="005F7770" w:rsidP="00893AF6">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Rated power not less than 3000 VA / 2700 W.</w:t>
            </w:r>
          </w:p>
          <w:p w14:paraId="03634819" w14:textId="77777777" w:rsidR="005F7770" w:rsidRPr="00E41FE1" w:rsidRDefault="005F7770" w:rsidP="00893AF6">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Online double-conversion technology.</w:t>
            </w:r>
          </w:p>
          <w:p w14:paraId="12D19876" w14:textId="77777777" w:rsidR="005F7770" w:rsidRPr="00E41FE1" w:rsidRDefault="005F7770" w:rsidP="00893AF6">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UPS must support automatic voltage regulation (AVR)</w:t>
            </w:r>
          </w:p>
          <w:p w14:paraId="0DD2B53F" w14:textId="77777777" w:rsidR="005F7770" w:rsidRPr="00E41FE1" w:rsidRDefault="005F7770" w:rsidP="00893AF6">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The UPS must be suitable for installation either as a rack-mounted unit in a standard 19″ server rack and as a free-standing (tower) unit</w:t>
            </w:r>
          </w:p>
          <w:p w14:paraId="677FE536" w14:textId="77777777" w:rsidR="005F7770" w:rsidRPr="00E41FE1" w:rsidRDefault="005F7770" w:rsidP="00893AF6">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roofErr w:type="gramStart"/>
            <w:r w:rsidRPr="00E41FE1">
              <w:rPr>
                <w:rFonts w:ascii="Calibri" w:eastAsia="Arial" w:hAnsi="Calibri" w:cs="Calibri"/>
              </w:rPr>
              <w:t>The UPS</w:t>
            </w:r>
            <w:proofErr w:type="gramEnd"/>
            <w:r w:rsidRPr="00E41FE1">
              <w:rPr>
                <w:rFonts w:ascii="Calibri" w:eastAsia="Arial" w:hAnsi="Calibri" w:cs="Calibri"/>
              </w:rPr>
              <w:t xml:space="preserve"> must provide a minimum runtime of not less than 10 minutes at 50% of rated load.</w:t>
            </w:r>
          </w:p>
          <w:p w14:paraId="308932B8" w14:textId="77777777" w:rsidR="005F7770" w:rsidRPr="00E41FE1" w:rsidRDefault="005F7770" w:rsidP="00893AF6">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provide at least 10 output receptacles (AC outlets)</w:t>
            </w:r>
          </w:p>
          <w:p w14:paraId="1A6B781D" w14:textId="77777777" w:rsidR="005F7770" w:rsidRPr="00E41FE1" w:rsidRDefault="005F7770" w:rsidP="00893AF6">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The UPS must support connection of external battery modules.</w:t>
            </w:r>
          </w:p>
          <w:p w14:paraId="27EBBE03" w14:textId="77777777" w:rsidR="005F7770" w:rsidRPr="00E41FE1" w:rsidRDefault="005F7770" w:rsidP="00893AF6">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Network management </w:t>
            </w:r>
            <w:proofErr w:type="gramStart"/>
            <w:r w:rsidRPr="00E41FE1">
              <w:rPr>
                <w:rFonts w:ascii="Calibri" w:eastAsia="Arial" w:hAnsi="Calibri" w:cs="Calibri"/>
              </w:rPr>
              <w:t>interface</w:t>
            </w:r>
            <w:proofErr w:type="gramEnd"/>
            <w:r w:rsidRPr="00E41FE1">
              <w:rPr>
                <w:rFonts w:ascii="Calibri" w:eastAsia="Arial" w:hAnsi="Calibri" w:cs="Calibri"/>
              </w:rPr>
              <w:t xml:space="preserve"> must be supported.</w:t>
            </w:r>
          </w:p>
          <w:p w14:paraId="19E54BE3" w14:textId="77777777" w:rsidR="005F7770" w:rsidRPr="00E41FE1" w:rsidRDefault="005F7770" w:rsidP="00893AF6">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 xml:space="preserve">UPS must include audible and visual alarms for battery status, overload and </w:t>
            </w:r>
            <w:proofErr w:type="gramStart"/>
            <w:r w:rsidRPr="00E41FE1">
              <w:rPr>
                <w:rFonts w:ascii="Calibri" w:eastAsia="Arial" w:hAnsi="Calibri" w:cs="Calibri"/>
              </w:rPr>
              <w:t>fault</w:t>
            </w:r>
            <w:proofErr w:type="gramEnd"/>
            <w:r w:rsidRPr="00E41FE1">
              <w:rPr>
                <w:rFonts w:ascii="Calibri" w:eastAsia="Arial" w:hAnsi="Calibri" w:cs="Calibri"/>
              </w:rPr>
              <w:t xml:space="preserve"> conditions.</w:t>
            </w:r>
          </w:p>
          <w:p w14:paraId="0C9D124B" w14:textId="77777777" w:rsidR="005F7770" w:rsidRPr="00E41FE1" w:rsidRDefault="005F7770" w:rsidP="00893AF6">
            <w:pPr>
              <w:numPr>
                <w:ilvl w:val="0"/>
                <w:numId w:val="33"/>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The UPS must comply with applicable European safety and EMC requirements and be CE marked.</w:t>
            </w:r>
          </w:p>
        </w:tc>
        <w:tc>
          <w:tcPr>
            <w:tcW w:w="3411" w:type="dxa"/>
          </w:tcPr>
          <w:p w14:paraId="57F8BDCD"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c>
          <w:tcPr>
            <w:tcW w:w="1905" w:type="dxa"/>
          </w:tcPr>
          <w:p w14:paraId="6C8E7BF4"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p>
        </w:tc>
        <w:tc>
          <w:tcPr>
            <w:tcW w:w="1906" w:type="dxa"/>
          </w:tcPr>
          <w:p w14:paraId="4C965730" w14:textId="3E375A42"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lang w:val="en-GB"/>
              </w:rPr>
            </w:pPr>
          </w:p>
        </w:tc>
      </w:tr>
      <w:tr w:rsidR="005F7770" w:rsidRPr="00E41FE1" w14:paraId="68FD868F" w14:textId="77777777" w:rsidTr="00E130C8">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75C7FD99" w14:textId="77777777" w:rsidR="005F7770" w:rsidRPr="00E41FE1" w:rsidRDefault="005F7770" w:rsidP="00893AF6">
            <w:pPr>
              <w:spacing w:after="120"/>
              <w:jc w:val="center"/>
              <w:rPr>
                <w:rFonts w:ascii="Calibri" w:eastAsia="Arial" w:hAnsi="Calibri" w:cs="Calibri"/>
                <w:lang w:val="en-GB"/>
              </w:rPr>
            </w:pPr>
            <w:r w:rsidRPr="00E41FE1">
              <w:rPr>
                <w:rFonts w:ascii="Calibri" w:eastAsia="Arial" w:hAnsi="Calibri" w:cs="Calibri"/>
                <w:color w:val="000000"/>
                <w:lang w:val="en-GB"/>
              </w:rPr>
              <w:t>2.5.3.</w:t>
            </w:r>
          </w:p>
        </w:tc>
        <w:tc>
          <w:tcPr>
            <w:tcW w:w="1866" w:type="dxa"/>
          </w:tcPr>
          <w:p w14:paraId="1458BF2F"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color w:val="000000"/>
              </w:rPr>
              <w:t>Included accessories</w:t>
            </w:r>
          </w:p>
        </w:tc>
        <w:tc>
          <w:tcPr>
            <w:tcW w:w="4441" w:type="dxa"/>
            <w:gridSpan w:val="2"/>
          </w:tcPr>
          <w:p w14:paraId="2BAB376E"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UPS must be delivered with rack mounting hardware (rails, brackets) suitable for 19" rack installation and free-standing equipment.</w:t>
            </w:r>
          </w:p>
          <w:p w14:paraId="627A4A21"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41FE1">
              <w:rPr>
                <w:rFonts w:ascii="Calibri" w:eastAsia="Arial" w:hAnsi="Calibri" w:cs="Calibri"/>
                <w:color w:val="000000"/>
              </w:rPr>
              <w:t>All required power cables for connection to electrical network and connected equipment must be included.</w:t>
            </w:r>
          </w:p>
        </w:tc>
        <w:tc>
          <w:tcPr>
            <w:tcW w:w="3411" w:type="dxa"/>
          </w:tcPr>
          <w:p w14:paraId="2A545EE6"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Pr>
          <w:p w14:paraId="0275D2B7"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Pr>
          <w:p w14:paraId="087AC5A9" w14:textId="24E864F5"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28B80C1E" w14:textId="77777777" w:rsidTr="004A752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6120158E" w14:textId="77777777" w:rsidR="005F7770" w:rsidRPr="00E41FE1" w:rsidRDefault="005F7770" w:rsidP="00893AF6">
            <w:pPr>
              <w:spacing w:after="120"/>
              <w:jc w:val="center"/>
              <w:rPr>
                <w:rFonts w:ascii="Calibri" w:eastAsia="Arial" w:hAnsi="Calibri" w:cs="Calibri"/>
                <w:lang w:val="en-GB"/>
              </w:rPr>
            </w:pPr>
            <w:r w:rsidRPr="00E41FE1">
              <w:rPr>
                <w:rFonts w:ascii="Calibri" w:eastAsia="Arial" w:hAnsi="Calibri" w:cs="Calibri"/>
                <w:lang w:val="en-GB"/>
              </w:rPr>
              <w:t>2.6.</w:t>
            </w:r>
          </w:p>
        </w:tc>
        <w:tc>
          <w:tcPr>
            <w:tcW w:w="13529" w:type="dxa"/>
            <w:gridSpan w:val="6"/>
          </w:tcPr>
          <w:p w14:paraId="26E7E139" w14:textId="01C975C0"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b/>
                <w:lang w:val="en-GB"/>
              </w:rPr>
              <w:t>Security camera</w:t>
            </w:r>
          </w:p>
        </w:tc>
      </w:tr>
      <w:tr w:rsidR="005F7770" w:rsidRPr="00E41FE1" w14:paraId="3F5F1460" w14:textId="77777777" w:rsidTr="00F504E1">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37B5AE85" w14:textId="77777777" w:rsidR="005F7770" w:rsidRPr="00E41FE1" w:rsidRDefault="005F7770" w:rsidP="00893AF6">
            <w:pPr>
              <w:spacing w:after="120"/>
              <w:jc w:val="center"/>
              <w:rPr>
                <w:rFonts w:ascii="Calibri" w:eastAsia="Arial" w:hAnsi="Calibri" w:cs="Calibri"/>
                <w:lang w:val="en-GB"/>
              </w:rPr>
            </w:pPr>
            <w:r w:rsidRPr="00E41FE1">
              <w:rPr>
                <w:rFonts w:ascii="Calibri" w:eastAsia="Arial" w:hAnsi="Calibri" w:cs="Calibri"/>
                <w:color w:val="000000"/>
                <w:lang w:val="en-GB"/>
              </w:rPr>
              <w:t>2.</w:t>
            </w:r>
            <w:r>
              <w:rPr>
                <w:rFonts w:ascii="Calibri" w:eastAsia="Arial" w:hAnsi="Calibri" w:cs="Calibri"/>
                <w:color w:val="000000"/>
                <w:lang w:val="en-GB"/>
              </w:rPr>
              <w:t>6</w:t>
            </w:r>
            <w:r w:rsidRPr="00E41FE1">
              <w:rPr>
                <w:rFonts w:ascii="Calibri" w:eastAsia="Arial" w:hAnsi="Calibri" w:cs="Calibri"/>
                <w:color w:val="000000"/>
                <w:lang w:val="en-GB"/>
              </w:rPr>
              <w:t>.1.</w:t>
            </w:r>
          </w:p>
        </w:tc>
        <w:tc>
          <w:tcPr>
            <w:tcW w:w="1866" w:type="dxa"/>
          </w:tcPr>
          <w:p w14:paraId="4FF4F311"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Quantity</w:t>
            </w:r>
          </w:p>
        </w:tc>
        <w:tc>
          <w:tcPr>
            <w:tcW w:w="4441" w:type="dxa"/>
            <w:gridSpan w:val="2"/>
          </w:tcPr>
          <w:p w14:paraId="031DA959"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2 pieces</w:t>
            </w:r>
          </w:p>
        </w:tc>
        <w:tc>
          <w:tcPr>
            <w:tcW w:w="3411" w:type="dxa"/>
          </w:tcPr>
          <w:p w14:paraId="2013AB1E"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p>
        </w:tc>
        <w:tc>
          <w:tcPr>
            <w:tcW w:w="1905" w:type="dxa"/>
          </w:tcPr>
          <w:p w14:paraId="03F2A394"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Pr>
          <w:p w14:paraId="23F66A77" w14:textId="488DD35E"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1EA588C2" w14:textId="77777777" w:rsidTr="003736EC">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3D9D79BF" w14:textId="77777777" w:rsidR="005F7770" w:rsidRPr="00E41FE1" w:rsidRDefault="005F7770" w:rsidP="00893AF6">
            <w:pPr>
              <w:spacing w:after="120"/>
              <w:jc w:val="center"/>
              <w:rPr>
                <w:rFonts w:ascii="Calibri" w:eastAsia="Arial" w:hAnsi="Calibri" w:cs="Calibri"/>
                <w:lang w:val="en-GB"/>
              </w:rPr>
            </w:pPr>
            <w:r w:rsidRPr="00E41FE1">
              <w:rPr>
                <w:rFonts w:ascii="Calibri" w:eastAsia="Arial" w:hAnsi="Calibri" w:cs="Calibri"/>
                <w:color w:val="000000"/>
                <w:lang w:val="en-GB"/>
              </w:rPr>
              <w:t>2.</w:t>
            </w:r>
            <w:r>
              <w:rPr>
                <w:rFonts w:ascii="Calibri" w:eastAsia="Arial" w:hAnsi="Calibri" w:cs="Calibri"/>
                <w:color w:val="000000"/>
                <w:lang w:val="en-GB"/>
              </w:rPr>
              <w:t>6</w:t>
            </w:r>
            <w:r w:rsidRPr="00E41FE1">
              <w:rPr>
                <w:rFonts w:ascii="Calibri" w:eastAsia="Arial" w:hAnsi="Calibri" w:cs="Calibri"/>
                <w:color w:val="000000"/>
                <w:lang w:val="en-GB"/>
              </w:rPr>
              <w:t>.2.</w:t>
            </w:r>
          </w:p>
        </w:tc>
        <w:tc>
          <w:tcPr>
            <w:tcW w:w="1866" w:type="dxa"/>
          </w:tcPr>
          <w:p w14:paraId="5D546A2E"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Features </w:t>
            </w:r>
          </w:p>
        </w:tc>
        <w:tc>
          <w:tcPr>
            <w:tcW w:w="4441" w:type="dxa"/>
            <w:gridSpan w:val="2"/>
          </w:tcPr>
          <w:p w14:paraId="0A7A3FBB"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Indoor rotating (pan/tilt) Wi-Fi camera for basic video monitoring with not less than:</w:t>
            </w:r>
          </w:p>
          <w:p w14:paraId="0EEB9452" w14:textId="77777777" w:rsidR="005F7770" w:rsidRPr="00E41FE1" w:rsidRDefault="005F7770" w:rsidP="00893AF6">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Video resolution not less than 2K.</w:t>
            </w:r>
          </w:p>
          <w:p w14:paraId="7EA5C7C8" w14:textId="77777777" w:rsidR="005F7770" w:rsidRPr="00E41FE1" w:rsidRDefault="005F7770" w:rsidP="00893AF6">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Motorized pan and tilt functionality providing full room coverage.</w:t>
            </w:r>
          </w:p>
          <w:p w14:paraId="38EE3420" w14:textId="77777777" w:rsidR="005F7770" w:rsidRPr="00E41FE1" w:rsidRDefault="005F7770" w:rsidP="00893AF6">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Infrared night vision with a range of not less than 10 meters.</w:t>
            </w:r>
          </w:p>
          <w:p w14:paraId="25527BD4" w14:textId="77777777" w:rsidR="005F7770" w:rsidRPr="00E41FE1" w:rsidRDefault="005F7770" w:rsidP="00893AF6">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Built-in microphone and speaker supporting two-way audio communication.</w:t>
            </w:r>
          </w:p>
          <w:p w14:paraId="68654370" w14:textId="77777777" w:rsidR="005F7770" w:rsidRPr="00E41FE1" w:rsidRDefault="005F7770" w:rsidP="00893AF6">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Motion detection with notification functionality.</w:t>
            </w:r>
          </w:p>
          <w:p w14:paraId="0FD90E36" w14:textId="77777777" w:rsidR="005F7770" w:rsidRPr="00E41FE1" w:rsidRDefault="005F7770" w:rsidP="00893AF6">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Support for local video storage via memory card, with a memory card of not less than 128 GB included in the offer, and/or support for remote access (cloud or network-based).</w:t>
            </w:r>
          </w:p>
          <w:p w14:paraId="1502DE06" w14:textId="77777777" w:rsidR="005F7770" w:rsidRPr="00E41FE1" w:rsidRDefault="005F7770" w:rsidP="00893AF6">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Wireless connectivity via Wi-Fi (2.4 GHz or better), with encrypted communication.</w:t>
            </w:r>
          </w:p>
        </w:tc>
        <w:tc>
          <w:tcPr>
            <w:tcW w:w="3411" w:type="dxa"/>
          </w:tcPr>
          <w:p w14:paraId="49DAE600" w14:textId="77777777" w:rsidR="005F7770" w:rsidRPr="00E41FE1" w:rsidRDefault="005F7770"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c>
          <w:tcPr>
            <w:tcW w:w="1905" w:type="dxa"/>
          </w:tcPr>
          <w:p w14:paraId="7B5FC8A2" w14:textId="77777777"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34E70B34" w14:textId="3D157615"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5F7770" w:rsidRPr="00E41FE1" w14:paraId="553DC6E2" w14:textId="77777777" w:rsidTr="001E7A07">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4F7C3D2A" w14:textId="77777777" w:rsidR="005F7770" w:rsidRPr="00E41FE1" w:rsidRDefault="005F7770" w:rsidP="00893AF6">
            <w:pPr>
              <w:spacing w:after="120"/>
              <w:jc w:val="center"/>
              <w:rPr>
                <w:rFonts w:ascii="Calibri" w:eastAsia="Arial" w:hAnsi="Calibri" w:cs="Calibri"/>
                <w:lang w:val="en-GB"/>
              </w:rPr>
            </w:pPr>
            <w:r w:rsidRPr="00E41FE1">
              <w:rPr>
                <w:rFonts w:ascii="Calibri" w:eastAsia="Arial" w:hAnsi="Calibri" w:cs="Calibri"/>
                <w:color w:val="000000"/>
                <w:lang w:val="en-GB"/>
              </w:rPr>
              <w:t>2.</w:t>
            </w:r>
            <w:r>
              <w:rPr>
                <w:rFonts w:ascii="Calibri" w:eastAsia="Arial" w:hAnsi="Calibri" w:cs="Calibri"/>
                <w:color w:val="000000"/>
                <w:lang w:val="en-GB"/>
              </w:rPr>
              <w:t>6</w:t>
            </w:r>
            <w:r w:rsidRPr="00E41FE1">
              <w:rPr>
                <w:rFonts w:ascii="Calibri" w:eastAsia="Arial" w:hAnsi="Calibri" w:cs="Calibri"/>
                <w:color w:val="000000"/>
                <w:lang w:val="en-GB"/>
              </w:rPr>
              <w:t>.3.</w:t>
            </w:r>
          </w:p>
        </w:tc>
        <w:tc>
          <w:tcPr>
            <w:tcW w:w="1866" w:type="dxa"/>
          </w:tcPr>
          <w:p w14:paraId="6C43410F"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Included accessories</w:t>
            </w:r>
          </w:p>
        </w:tc>
        <w:tc>
          <w:tcPr>
            <w:tcW w:w="4441" w:type="dxa"/>
            <w:gridSpan w:val="2"/>
          </w:tcPr>
          <w:p w14:paraId="6B23BD41"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All accessories required for powering, mounting and initial operation of the camera.</w:t>
            </w:r>
          </w:p>
        </w:tc>
        <w:tc>
          <w:tcPr>
            <w:tcW w:w="3411" w:type="dxa"/>
          </w:tcPr>
          <w:p w14:paraId="0A588DAB"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Pr>
          <w:p w14:paraId="2BAE414C"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Pr>
          <w:p w14:paraId="55205A87" w14:textId="3CE4AC2E"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5F7770" w:rsidRPr="00E41FE1" w14:paraId="4808AE04" w14:textId="77777777" w:rsidTr="00E673F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3E039DC6" w14:textId="77777777" w:rsidR="005F7770" w:rsidRPr="00E41FE1" w:rsidRDefault="005F7770" w:rsidP="00893AF6">
            <w:pPr>
              <w:spacing w:after="120"/>
              <w:jc w:val="center"/>
              <w:rPr>
                <w:rFonts w:ascii="Calibri" w:eastAsia="Arial" w:hAnsi="Calibri" w:cs="Calibri"/>
                <w:lang w:val="en-GB"/>
              </w:rPr>
            </w:pPr>
            <w:r w:rsidRPr="00E41FE1">
              <w:rPr>
                <w:rFonts w:ascii="Calibri" w:eastAsia="Arial" w:hAnsi="Calibri" w:cs="Calibri"/>
                <w:lang w:val="en-GB"/>
              </w:rPr>
              <w:t>2.7.</w:t>
            </w:r>
          </w:p>
        </w:tc>
        <w:tc>
          <w:tcPr>
            <w:tcW w:w="13529" w:type="dxa"/>
            <w:gridSpan w:val="6"/>
          </w:tcPr>
          <w:p w14:paraId="2BC88E52" w14:textId="023F8FBF" w:rsidR="005F7770" w:rsidRPr="00E41FE1" w:rsidRDefault="005F7770"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b/>
                <w:lang w:val="en-GB"/>
              </w:rPr>
              <w:t>Network Attached Storage (NAS)</w:t>
            </w:r>
          </w:p>
        </w:tc>
      </w:tr>
      <w:tr w:rsidR="00A93855" w:rsidRPr="00E41FE1" w14:paraId="2C45888F" w14:textId="77777777" w:rsidTr="00247F31">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10089B35"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2.7.1.</w:t>
            </w:r>
          </w:p>
        </w:tc>
        <w:tc>
          <w:tcPr>
            <w:tcW w:w="1866" w:type="dxa"/>
          </w:tcPr>
          <w:p w14:paraId="35370C3B"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Quantity</w:t>
            </w:r>
          </w:p>
        </w:tc>
        <w:tc>
          <w:tcPr>
            <w:tcW w:w="4441" w:type="dxa"/>
            <w:gridSpan w:val="2"/>
          </w:tcPr>
          <w:p w14:paraId="1BDD1452"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1 piece</w:t>
            </w:r>
          </w:p>
        </w:tc>
        <w:tc>
          <w:tcPr>
            <w:tcW w:w="3411" w:type="dxa"/>
          </w:tcPr>
          <w:p w14:paraId="1FE2C21C"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p>
        </w:tc>
        <w:tc>
          <w:tcPr>
            <w:tcW w:w="1905" w:type="dxa"/>
          </w:tcPr>
          <w:p w14:paraId="53EF8AB9"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Pr>
          <w:p w14:paraId="0B613BF3" w14:textId="5D0640C4"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A93855" w:rsidRPr="00E41FE1" w14:paraId="661E6969" w14:textId="77777777" w:rsidTr="0043789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0294A108"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2.7.2.</w:t>
            </w:r>
          </w:p>
        </w:tc>
        <w:tc>
          <w:tcPr>
            <w:tcW w:w="1866" w:type="dxa"/>
          </w:tcPr>
          <w:p w14:paraId="1AF26389"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Features </w:t>
            </w:r>
          </w:p>
        </w:tc>
        <w:tc>
          <w:tcPr>
            <w:tcW w:w="4441" w:type="dxa"/>
            <w:gridSpan w:val="2"/>
          </w:tcPr>
          <w:p w14:paraId="5FE13804"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Not less than:</w:t>
            </w:r>
          </w:p>
          <w:p w14:paraId="5E2ED99A" w14:textId="77777777" w:rsidR="00A93855" w:rsidRPr="00E41FE1" w:rsidRDefault="00A93855" w:rsidP="00893AF6">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Not less than 5 internal drive bays.</w:t>
            </w:r>
          </w:p>
          <w:p w14:paraId="465ED537" w14:textId="77777777" w:rsidR="00A93855" w:rsidRPr="00E41FE1" w:rsidRDefault="00A93855" w:rsidP="00893AF6">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support SATA HDD and/or SSD drives.</w:t>
            </w:r>
          </w:p>
          <w:p w14:paraId="3F268AE1" w14:textId="77777777" w:rsidR="00A93855" w:rsidRPr="00E41FE1" w:rsidRDefault="00A93855" w:rsidP="00893AF6">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CPU must have not less than 4 cores or provide equivalent performance suitable for NAS workloads.</w:t>
            </w:r>
          </w:p>
          <w:p w14:paraId="44AAA2CB" w14:textId="77777777" w:rsidR="00A93855" w:rsidRPr="00E41FE1" w:rsidRDefault="00A93855" w:rsidP="00893AF6">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Installed RAM not less than 8 GB. (RAM must be expandable to at least 32 GB.)</w:t>
            </w:r>
          </w:p>
          <w:p w14:paraId="61342368" w14:textId="77777777" w:rsidR="00A93855" w:rsidRPr="00E41FE1" w:rsidRDefault="00A93855" w:rsidP="00893AF6">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Not less than 4 × 1 GbE RJ-45 network ports.</w:t>
            </w:r>
          </w:p>
          <w:p w14:paraId="283F2892" w14:textId="77777777" w:rsidR="00A93855" w:rsidRPr="00E41FE1" w:rsidRDefault="00A93855" w:rsidP="00893AF6">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Support for link aggregation (IEEE 802.3ad or equivalent).</w:t>
            </w:r>
          </w:p>
          <w:p w14:paraId="1A043013" w14:textId="77777777" w:rsidR="00A93855" w:rsidRPr="00E41FE1" w:rsidRDefault="00A93855" w:rsidP="00893AF6">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support common RAID levels suitable for data protection (e.g. RAID 1, 5, 6 or equivalent).</w:t>
            </w:r>
          </w:p>
          <w:p w14:paraId="2DB503DF" w14:textId="77777777" w:rsidR="00A93855" w:rsidRPr="00E41FE1" w:rsidRDefault="00A93855" w:rsidP="00893AF6">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support snapshot functionality for data protection and recovery.</w:t>
            </w:r>
          </w:p>
          <w:p w14:paraId="146259FB" w14:textId="77777777" w:rsidR="00A93855" w:rsidRPr="00E41FE1" w:rsidRDefault="00A93855" w:rsidP="00893AF6">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include a manufacturer-provided operating system with web-based management interface.</w:t>
            </w:r>
          </w:p>
          <w:p w14:paraId="1C22AF1A" w14:textId="77777777" w:rsidR="00A93855" w:rsidRPr="00E41FE1" w:rsidRDefault="00A93855" w:rsidP="00893AF6">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support user and group management, including integration with Active Directory and/or LDAP.</w:t>
            </w:r>
          </w:p>
          <w:p w14:paraId="79A445C5" w14:textId="77777777" w:rsidR="00A93855" w:rsidRPr="00E41FE1" w:rsidRDefault="00A93855" w:rsidP="00893AF6">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support scheduled backups from Windows systems to the NAS.</w:t>
            </w:r>
          </w:p>
          <w:p w14:paraId="2E1581CA" w14:textId="77777777" w:rsidR="00A93855" w:rsidRPr="00E41FE1" w:rsidRDefault="00A93855" w:rsidP="00893AF6">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Must support data encryption at rest and encrypted network connections (HTTPS, SSL/TLS).</w:t>
            </w:r>
          </w:p>
          <w:p w14:paraId="0A20F987" w14:textId="77777777" w:rsidR="00A93855" w:rsidRPr="00E41FE1" w:rsidRDefault="00A93855" w:rsidP="00893AF6">
            <w:pPr>
              <w:numPr>
                <w:ilvl w:val="0"/>
                <w:numId w:val="35"/>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41FE1">
              <w:rPr>
                <w:rFonts w:ascii="Calibri" w:eastAsia="Arial" w:hAnsi="Calibri" w:cs="Calibri"/>
              </w:rPr>
              <w:t>The NAS must support desktop (free-standing/tower) installation.</w:t>
            </w:r>
          </w:p>
        </w:tc>
        <w:tc>
          <w:tcPr>
            <w:tcW w:w="3411" w:type="dxa"/>
          </w:tcPr>
          <w:p w14:paraId="25AA5107" w14:textId="77777777" w:rsidR="00A93855" w:rsidRPr="00E41FE1" w:rsidRDefault="00A93855" w:rsidP="00893AF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c>
          <w:tcPr>
            <w:tcW w:w="1905" w:type="dxa"/>
          </w:tcPr>
          <w:p w14:paraId="686A4B5E"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6D90C690" w14:textId="176A69D2"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A93855" w:rsidRPr="00E41FE1" w14:paraId="5FAD832A" w14:textId="77777777" w:rsidTr="002B430F">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37BEDEF3" w14:textId="77777777" w:rsidR="00A93855" w:rsidRPr="00E41FE1" w:rsidRDefault="00A93855" w:rsidP="00893AF6">
            <w:pPr>
              <w:spacing w:after="120"/>
              <w:jc w:val="center"/>
              <w:rPr>
                <w:rFonts w:ascii="Calibri" w:eastAsia="Arial" w:hAnsi="Calibri" w:cs="Calibri"/>
                <w:color w:val="000000"/>
                <w:lang w:val="en-GB"/>
              </w:rPr>
            </w:pPr>
          </w:p>
        </w:tc>
        <w:tc>
          <w:tcPr>
            <w:tcW w:w="1866" w:type="dxa"/>
          </w:tcPr>
          <w:p w14:paraId="307BE925"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Hard disk drives</w:t>
            </w:r>
          </w:p>
        </w:tc>
        <w:tc>
          <w:tcPr>
            <w:tcW w:w="4441" w:type="dxa"/>
            <w:gridSpan w:val="2"/>
          </w:tcPr>
          <w:p w14:paraId="1CABF441" w14:textId="77777777" w:rsidR="00A93855" w:rsidRPr="00E41FE1" w:rsidRDefault="00A93855" w:rsidP="00893AF6">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Quantity: 5 pcs.</w:t>
            </w:r>
          </w:p>
          <w:p w14:paraId="0BC623DA" w14:textId="77777777" w:rsidR="00A93855" w:rsidRPr="00E41FE1" w:rsidRDefault="00A93855" w:rsidP="00893AF6">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Capacity per drive: not less than 4 TB.</w:t>
            </w:r>
          </w:p>
          <w:p w14:paraId="4B5A2B8D" w14:textId="77777777" w:rsidR="00A93855" w:rsidRPr="00E41FE1" w:rsidRDefault="00A93855" w:rsidP="00893AF6">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NAS-grade hard disk drives are designed for 24/7 operation.</w:t>
            </w:r>
          </w:p>
          <w:p w14:paraId="5D459364" w14:textId="77777777" w:rsidR="00A93855" w:rsidRPr="00E41FE1" w:rsidRDefault="00A93855" w:rsidP="00893AF6">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Hard disk drives must be compatible with the offered NAS device.</w:t>
            </w:r>
          </w:p>
        </w:tc>
        <w:tc>
          <w:tcPr>
            <w:tcW w:w="3411" w:type="dxa"/>
          </w:tcPr>
          <w:p w14:paraId="39CAE236"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5" w:type="dxa"/>
          </w:tcPr>
          <w:p w14:paraId="24D76EC9"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Pr>
          <w:p w14:paraId="513454FE" w14:textId="6396A226"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A93855" w:rsidRPr="00E41FE1" w14:paraId="5812447B" w14:textId="77777777" w:rsidTr="00E6059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1E8DDBDE"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2.7.3.</w:t>
            </w:r>
          </w:p>
        </w:tc>
        <w:tc>
          <w:tcPr>
            <w:tcW w:w="1866" w:type="dxa"/>
          </w:tcPr>
          <w:p w14:paraId="4338A5EB"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Included accessories</w:t>
            </w:r>
          </w:p>
        </w:tc>
        <w:tc>
          <w:tcPr>
            <w:tcW w:w="4441" w:type="dxa"/>
            <w:gridSpan w:val="2"/>
          </w:tcPr>
          <w:p w14:paraId="6F421324"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All required mounting trays, screws or tool-less mounting mechanisms for installation of the hard disk drives. </w:t>
            </w:r>
          </w:p>
          <w:p w14:paraId="54E5460F"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All required power cables for connection to electrical network and connected equipment must be included.</w:t>
            </w:r>
          </w:p>
        </w:tc>
        <w:tc>
          <w:tcPr>
            <w:tcW w:w="3411" w:type="dxa"/>
          </w:tcPr>
          <w:p w14:paraId="554C11AD"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Pr>
          <w:p w14:paraId="13A51A04"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7ABDA28F" w14:textId="45C437FF"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A93855" w:rsidRPr="00E41FE1" w14:paraId="5DFD9635" w14:textId="77777777" w:rsidTr="00E54455">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4FD9F853"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lang w:val="en-GB"/>
              </w:rPr>
              <w:t>2.8.</w:t>
            </w:r>
          </w:p>
        </w:tc>
        <w:tc>
          <w:tcPr>
            <w:tcW w:w="13529" w:type="dxa"/>
            <w:gridSpan w:val="6"/>
          </w:tcPr>
          <w:p w14:paraId="78187997" w14:textId="624EEA65"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
                <w:lang w:val="en-GB"/>
              </w:rPr>
              <w:t>Rack-mounted server</w:t>
            </w:r>
          </w:p>
        </w:tc>
      </w:tr>
      <w:tr w:rsidR="00A93855" w:rsidRPr="00E41FE1" w14:paraId="7FF521F1" w14:textId="77777777" w:rsidTr="00805C0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64784EEF"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2.8.1.</w:t>
            </w:r>
          </w:p>
        </w:tc>
        <w:tc>
          <w:tcPr>
            <w:tcW w:w="1866" w:type="dxa"/>
          </w:tcPr>
          <w:p w14:paraId="7679254D"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Quantity</w:t>
            </w:r>
          </w:p>
        </w:tc>
        <w:tc>
          <w:tcPr>
            <w:tcW w:w="4441" w:type="dxa"/>
            <w:gridSpan w:val="2"/>
          </w:tcPr>
          <w:p w14:paraId="2098EC31"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1 </w:t>
            </w:r>
            <w:proofErr w:type="gramStart"/>
            <w:r w:rsidRPr="00E41FE1">
              <w:rPr>
                <w:rFonts w:ascii="Calibri" w:eastAsia="Arial" w:hAnsi="Calibri" w:cs="Calibri"/>
                <w:color w:val="000000"/>
              </w:rPr>
              <w:t>pcs</w:t>
            </w:r>
            <w:proofErr w:type="gramEnd"/>
          </w:p>
        </w:tc>
        <w:tc>
          <w:tcPr>
            <w:tcW w:w="3411" w:type="dxa"/>
          </w:tcPr>
          <w:p w14:paraId="7132A4E4"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p>
        </w:tc>
        <w:tc>
          <w:tcPr>
            <w:tcW w:w="1905" w:type="dxa"/>
          </w:tcPr>
          <w:p w14:paraId="56FB2D82"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25A9D8F6" w14:textId="03E08280"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A93855" w:rsidRPr="00E41FE1" w14:paraId="178C306C" w14:textId="77777777" w:rsidTr="00924D3C">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7A240CD0"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2.8.2.</w:t>
            </w:r>
          </w:p>
        </w:tc>
        <w:tc>
          <w:tcPr>
            <w:tcW w:w="1866" w:type="dxa"/>
          </w:tcPr>
          <w:p w14:paraId="540C87EA"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Features </w:t>
            </w:r>
          </w:p>
        </w:tc>
        <w:tc>
          <w:tcPr>
            <w:tcW w:w="4441" w:type="dxa"/>
            <w:gridSpan w:val="2"/>
          </w:tcPr>
          <w:p w14:paraId="7FC6FBB0"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Enterprise-class rack-mounted server intended for virtualization, data processing and storage workloads, with not less than:</w:t>
            </w:r>
          </w:p>
          <w:p w14:paraId="0FB28D6B" w14:textId="77777777" w:rsidR="00A93855" w:rsidRPr="00E41FE1" w:rsidRDefault="00A93855" w:rsidP="00893AF6">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Rack-mounted server suitable for installation in a standard 19″ server rack (2U form factor or equivalent).</w:t>
            </w:r>
          </w:p>
          <w:p w14:paraId="4FE80CB9" w14:textId="77777777" w:rsidR="00A93855" w:rsidRPr="00E41FE1" w:rsidRDefault="00A93855" w:rsidP="00893AF6">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Two installed processors, each with not less than 12 physical cores, x86 64-bit architecture.</w:t>
            </w:r>
          </w:p>
          <w:p w14:paraId="143D00A8" w14:textId="77777777" w:rsidR="00A93855" w:rsidRPr="00E41FE1" w:rsidRDefault="00A93855" w:rsidP="00893AF6">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Installed system memory not less than 128 GB, expandable to at least 512 GB (DDR4 or better).</w:t>
            </w:r>
          </w:p>
          <w:p w14:paraId="034EF2A5" w14:textId="77777777" w:rsidR="00A93855" w:rsidRPr="00E41FE1" w:rsidRDefault="00A93855" w:rsidP="00893AF6">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Support for hot-swappable enterprise-grade SSD and HDD storage, using SATA and/or SAS interfaces.</w:t>
            </w:r>
          </w:p>
          <w:p w14:paraId="06BF4D9B" w14:textId="77777777" w:rsidR="00A93855" w:rsidRPr="00E41FE1" w:rsidRDefault="00A93855" w:rsidP="00893AF6">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Installed storage configuration: not less than 4 × enterprise-grade SSD with capacity not less than 960 GB per drive; not less than 20 × enterprise-grade HDD with capacity not less than 4 TB per drive.</w:t>
            </w:r>
          </w:p>
          <w:p w14:paraId="7410E67C" w14:textId="77777777" w:rsidR="00A93855" w:rsidRPr="00E41FE1" w:rsidRDefault="00A93855" w:rsidP="00893AF6">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Hardware RAID controller supporting RAID 0, 1, 5, 6 and 10, with cache memory and battery- or flash-backed cache protection.</w:t>
            </w:r>
          </w:p>
          <w:p w14:paraId="47671634" w14:textId="77777777" w:rsidR="00A93855" w:rsidRPr="00E41FE1" w:rsidRDefault="00A93855" w:rsidP="00893AF6">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Not less than 4 × 1 GbE network interfaces, with support for network interface expansion (e.g. 10 GbE).</w:t>
            </w:r>
          </w:p>
          <w:p w14:paraId="58CB9A7D" w14:textId="77777777" w:rsidR="00A93855" w:rsidRPr="00E41FE1" w:rsidRDefault="00A93855" w:rsidP="00893AF6">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Redundant hot-swappable power supply units suitable for 24/7 operation.</w:t>
            </w:r>
          </w:p>
          <w:p w14:paraId="15F27FD6" w14:textId="77777777" w:rsidR="00A93855" w:rsidRPr="00E41FE1" w:rsidRDefault="00A93855" w:rsidP="00893AF6">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Dedicated remote management controller supporting power control, hardware monitoring and remote console access.</w:t>
            </w:r>
          </w:p>
          <w:p w14:paraId="131EE0BA" w14:textId="77777777" w:rsidR="00A93855" w:rsidRPr="00E41FE1" w:rsidRDefault="00A93855" w:rsidP="00893AF6">
            <w:pPr>
              <w:numPr>
                <w:ilvl w:val="0"/>
                <w:numId w:val="3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Compatibility with Microsoft Windows Server 2022, including provision of Microsoft Windows Server 2022 license licensed for all installed CPU cores.</w:t>
            </w:r>
          </w:p>
        </w:tc>
        <w:tc>
          <w:tcPr>
            <w:tcW w:w="3411" w:type="dxa"/>
          </w:tcPr>
          <w:p w14:paraId="1B80669F" w14:textId="77777777" w:rsidR="00A93855" w:rsidRPr="00E41FE1" w:rsidRDefault="00A93855"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c>
          <w:tcPr>
            <w:tcW w:w="1905" w:type="dxa"/>
          </w:tcPr>
          <w:p w14:paraId="270E34CD"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Pr>
          <w:p w14:paraId="70D0DBC6" w14:textId="4F1D0323"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A93855" w:rsidRPr="00E41FE1" w14:paraId="7F3BB8E1" w14:textId="77777777" w:rsidTr="009B175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782A4B84"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2.8.3.</w:t>
            </w:r>
          </w:p>
        </w:tc>
        <w:tc>
          <w:tcPr>
            <w:tcW w:w="1866" w:type="dxa"/>
          </w:tcPr>
          <w:p w14:paraId="099FEE35"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Included accessories</w:t>
            </w:r>
          </w:p>
        </w:tc>
        <w:tc>
          <w:tcPr>
            <w:tcW w:w="4441" w:type="dxa"/>
            <w:gridSpan w:val="2"/>
          </w:tcPr>
          <w:p w14:paraId="5782266B"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Server must be delivered with rack mounting hardware suitable for 19" rack installation.</w:t>
            </w:r>
          </w:p>
          <w:p w14:paraId="3708B56E"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All required power cables must be included.</w:t>
            </w:r>
          </w:p>
        </w:tc>
        <w:tc>
          <w:tcPr>
            <w:tcW w:w="3411" w:type="dxa"/>
          </w:tcPr>
          <w:p w14:paraId="624C2244"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Pr>
          <w:p w14:paraId="77A6C9EE"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64251FA4" w14:textId="537CD93D"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A93855" w:rsidRPr="00E41FE1" w14:paraId="550E8C79" w14:textId="77777777" w:rsidTr="00B94229">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31309BEE"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lang w:val="en-GB"/>
              </w:rPr>
              <w:t>2.9.</w:t>
            </w:r>
          </w:p>
        </w:tc>
        <w:tc>
          <w:tcPr>
            <w:tcW w:w="13529" w:type="dxa"/>
            <w:gridSpan w:val="6"/>
          </w:tcPr>
          <w:p w14:paraId="30DACD9B" w14:textId="1DCB8763"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
                <w:lang w:val="en-GB"/>
              </w:rPr>
              <w:t>Network Patch Panel</w:t>
            </w:r>
          </w:p>
        </w:tc>
      </w:tr>
      <w:tr w:rsidR="00A93855" w:rsidRPr="00E41FE1" w14:paraId="55B82F06" w14:textId="77777777" w:rsidTr="00C1377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2A2FDDA4"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2.9.1.</w:t>
            </w:r>
          </w:p>
        </w:tc>
        <w:tc>
          <w:tcPr>
            <w:tcW w:w="1866" w:type="dxa"/>
          </w:tcPr>
          <w:p w14:paraId="0956B4B3"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Quantity</w:t>
            </w:r>
          </w:p>
        </w:tc>
        <w:tc>
          <w:tcPr>
            <w:tcW w:w="4441" w:type="dxa"/>
            <w:gridSpan w:val="2"/>
          </w:tcPr>
          <w:p w14:paraId="5E5EDB84"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2 pcs</w:t>
            </w:r>
          </w:p>
        </w:tc>
        <w:tc>
          <w:tcPr>
            <w:tcW w:w="3411" w:type="dxa"/>
          </w:tcPr>
          <w:p w14:paraId="31E1789A"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p>
        </w:tc>
        <w:tc>
          <w:tcPr>
            <w:tcW w:w="1905" w:type="dxa"/>
          </w:tcPr>
          <w:p w14:paraId="081A09A4"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78184266" w14:textId="1D0C9E1A"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A93855" w:rsidRPr="00E41FE1" w14:paraId="0FDE2A74" w14:textId="77777777" w:rsidTr="007E456B">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15F0EFA5"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2.9.2.</w:t>
            </w:r>
          </w:p>
        </w:tc>
        <w:tc>
          <w:tcPr>
            <w:tcW w:w="1866" w:type="dxa"/>
          </w:tcPr>
          <w:p w14:paraId="57264716"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Features </w:t>
            </w:r>
          </w:p>
        </w:tc>
        <w:tc>
          <w:tcPr>
            <w:tcW w:w="4441" w:type="dxa"/>
            <w:gridSpan w:val="2"/>
          </w:tcPr>
          <w:p w14:paraId="7281EF08"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Network patch panel for structured cabling systems, intended for terminating and patching horizontal UTP network cables in LAN and data center environments, with not less than:</w:t>
            </w:r>
          </w:p>
          <w:p w14:paraId="7DBBF027" w14:textId="77777777" w:rsidR="00A93855" w:rsidRPr="00E41FE1" w:rsidRDefault="00A93855" w:rsidP="00893AF6">
            <w:pPr>
              <w:numPr>
                <w:ilvl w:val="0"/>
                <w:numId w:val="3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Rack-mounted 19″ patch panel with a height of 1U.</w:t>
            </w:r>
          </w:p>
          <w:p w14:paraId="2DF8F7E3" w14:textId="77777777" w:rsidR="00A93855" w:rsidRPr="00E41FE1" w:rsidRDefault="00A93855" w:rsidP="00893AF6">
            <w:pPr>
              <w:numPr>
                <w:ilvl w:val="0"/>
                <w:numId w:val="3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Not less than 24 RJ-45 ports.</w:t>
            </w:r>
          </w:p>
          <w:p w14:paraId="434A92B6" w14:textId="77777777" w:rsidR="00A93855" w:rsidRPr="00E41FE1" w:rsidRDefault="00A93855" w:rsidP="00893AF6">
            <w:pPr>
              <w:numPr>
                <w:ilvl w:val="0"/>
                <w:numId w:val="3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Unshielded (UTP) design compliant with Category 5e structured cabling standards.</w:t>
            </w:r>
          </w:p>
          <w:p w14:paraId="1EEB2264" w14:textId="77777777" w:rsidR="00A93855" w:rsidRPr="00E41FE1" w:rsidRDefault="00A93855" w:rsidP="00893AF6">
            <w:pPr>
              <w:numPr>
                <w:ilvl w:val="0"/>
                <w:numId w:val="3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Compatibility with T568A and T568B wiring standards.</w:t>
            </w:r>
          </w:p>
          <w:p w14:paraId="3D931ABD" w14:textId="77777777" w:rsidR="00A93855" w:rsidRPr="00E41FE1" w:rsidRDefault="00A93855" w:rsidP="00893AF6">
            <w:pPr>
              <w:numPr>
                <w:ilvl w:val="0"/>
                <w:numId w:val="3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 xml:space="preserve">Clearly </w:t>
            </w:r>
            <w:proofErr w:type="spellStart"/>
            <w:r w:rsidRPr="00E41FE1">
              <w:rPr>
                <w:rFonts w:ascii="Calibri" w:eastAsia="Arial" w:hAnsi="Calibri" w:cs="Calibri"/>
                <w:lang w:val="en-GB"/>
              </w:rPr>
              <w:t>labeled</w:t>
            </w:r>
            <w:proofErr w:type="spellEnd"/>
            <w:r w:rsidRPr="00E41FE1">
              <w:rPr>
                <w:rFonts w:ascii="Calibri" w:eastAsia="Arial" w:hAnsi="Calibri" w:cs="Calibri"/>
                <w:lang w:val="en-GB"/>
              </w:rPr>
              <w:t xml:space="preserve"> (numbered) ports for identification.</w:t>
            </w:r>
          </w:p>
        </w:tc>
        <w:tc>
          <w:tcPr>
            <w:tcW w:w="3411" w:type="dxa"/>
          </w:tcPr>
          <w:p w14:paraId="73BA850D" w14:textId="77777777" w:rsidR="00A93855" w:rsidRPr="00E41FE1" w:rsidRDefault="00A93855"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c>
          <w:tcPr>
            <w:tcW w:w="1905" w:type="dxa"/>
          </w:tcPr>
          <w:p w14:paraId="52159583"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Pr>
          <w:p w14:paraId="6D5FD0E7" w14:textId="4B1725E5"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A93855" w:rsidRPr="00E41FE1" w14:paraId="69ED7797" w14:textId="77777777" w:rsidTr="0088387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590F536B"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2.9.3.</w:t>
            </w:r>
          </w:p>
        </w:tc>
        <w:tc>
          <w:tcPr>
            <w:tcW w:w="1866" w:type="dxa"/>
          </w:tcPr>
          <w:p w14:paraId="3C002150"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Included accessories</w:t>
            </w:r>
          </w:p>
        </w:tc>
        <w:tc>
          <w:tcPr>
            <w:tcW w:w="4441" w:type="dxa"/>
            <w:gridSpan w:val="2"/>
          </w:tcPr>
          <w:p w14:paraId="6C0AD40D"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All required rack mounting hardware (screws, cage nuts) suitable for standard 19" rack/cabinet installation.</w:t>
            </w:r>
          </w:p>
          <w:p w14:paraId="7675D654"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Labeling strips or identification inserts for port identification.</w:t>
            </w:r>
          </w:p>
        </w:tc>
        <w:tc>
          <w:tcPr>
            <w:tcW w:w="3411" w:type="dxa"/>
          </w:tcPr>
          <w:p w14:paraId="72EBBB53"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Pr>
          <w:p w14:paraId="14E8A296"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21AC4C07" w14:textId="69F5C738"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A93855" w:rsidRPr="00E41FE1" w14:paraId="29863A51" w14:textId="77777777" w:rsidTr="009A6D63">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5611CDE5"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lang w:val="en-GB"/>
              </w:rPr>
              <w:t>2.10.</w:t>
            </w:r>
          </w:p>
        </w:tc>
        <w:tc>
          <w:tcPr>
            <w:tcW w:w="13529" w:type="dxa"/>
            <w:gridSpan w:val="6"/>
          </w:tcPr>
          <w:p w14:paraId="0414B591" w14:textId="587E6712"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
                <w:lang w:val="en-GB"/>
              </w:rPr>
              <w:t>Wireless Access Point</w:t>
            </w:r>
          </w:p>
        </w:tc>
      </w:tr>
      <w:tr w:rsidR="00A93855" w:rsidRPr="00E41FE1" w14:paraId="703D312B" w14:textId="77777777" w:rsidTr="00377F88">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1D780993"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2.10.1.</w:t>
            </w:r>
          </w:p>
        </w:tc>
        <w:tc>
          <w:tcPr>
            <w:tcW w:w="1866" w:type="dxa"/>
          </w:tcPr>
          <w:p w14:paraId="2113FF35"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Quantity</w:t>
            </w:r>
          </w:p>
        </w:tc>
        <w:tc>
          <w:tcPr>
            <w:tcW w:w="4441" w:type="dxa"/>
            <w:gridSpan w:val="2"/>
          </w:tcPr>
          <w:p w14:paraId="17324D94"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8 pcs</w:t>
            </w:r>
          </w:p>
        </w:tc>
        <w:tc>
          <w:tcPr>
            <w:tcW w:w="3411" w:type="dxa"/>
          </w:tcPr>
          <w:p w14:paraId="5766490B"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p>
        </w:tc>
        <w:tc>
          <w:tcPr>
            <w:tcW w:w="1905" w:type="dxa"/>
          </w:tcPr>
          <w:p w14:paraId="143723C3"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7FD6D884" w14:textId="50A2E4FA"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A93855" w:rsidRPr="00E41FE1" w14:paraId="6D624490" w14:textId="77777777" w:rsidTr="00893D0D">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76942A24"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2.10.2.</w:t>
            </w:r>
          </w:p>
        </w:tc>
        <w:tc>
          <w:tcPr>
            <w:tcW w:w="1866" w:type="dxa"/>
          </w:tcPr>
          <w:p w14:paraId="2D219A18"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Features </w:t>
            </w:r>
          </w:p>
        </w:tc>
        <w:tc>
          <w:tcPr>
            <w:tcW w:w="4441" w:type="dxa"/>
            <w:gridSpan w:val="2"/>
          </w:tcPr>
          <w:p w14:paraId="7D215DA9"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Wireless access point intended to provide secure and high-performance indoor Wi-Fi connectivity for office and administrative environments, with not less than:</w:t>
            </w:r>
          </w:p>
          <w:p w14:paraId="04131F86" w14:textId="77777777" w:rsidR="00A93855" w:rsidRPr="00E41FE1" w:rsidRDefault="00A93855" w:rsidP="00893AF6">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Support for Wi-Fi 6 (IEEE 802.11ax) technology on both 2.4 GHz and 5 GHz bands.</w:t>
            </w:r>
          </w:p>
          <w:p w14:paraId="6CAD065C" w14:textId="77777777" w:rsidR="00A93855" w:rsidRPr="00E41FE1" w:rsidRDefault="00A93855" w:rsidP="00893AF6">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Support for modern wireless security standards, including WPA3 Personal and WPA3 Enterprise with 802.1X authentication.</w:t>
            </w:r>
          </w:p>
          <w:p w14:paraId="44D9D77B" w14:textId="77777777" w:rsidR="00A93855" w:rsidRPr="00E41FE1" w:rsidRDefault="00A93855" w:rsidP="00893AF6">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At least one Ethernet port with a speed of 1 Gbps or higher.</w:t>
            </w:r>
          </w:p>
          <w:p w14:paraId="742C5E6D" w14:textId="77777777" w:rsidR="00A93855" w:rsidRPr="00E41FE1" w:rsidRDefault="00A93855" w:rsidP="00893AF6">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Support for Power over Ethernet (PoE) according to IEEE 802.3af, 802.3at or equivalent.</w:t>
            </w:r>
          </w:p>
          <w:p w14:paraId="652F6625" w14:textId="77777777" w:rsidR="00A93855" w:rsidRPr="00E41FE1" w:rsidRDefault="00A93855" w:rsidP="00893AF6">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Centralized management of multiple access points via a network-accessible web-based interface (local and/or cloud-based).</w:t>
            </w:r>
          </w:p>
          <w:p w14:paraId="666E7EAB" w14:textId="77777777" w:rsidR="00A93855" w:rsidRPr="00E41FE1" w:rsidRDefault="00A93855" w:rsidP="00893AF6">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Support for firmware upgrades and remote monitoring.</w:t>
            </w:r>
          </w:p>
          <w:p w14:paraId="37FE4F2C" w14:textId="77777777" w:rsidR="00A93855" w:rsidRPr="00E41FE1" w:rsidRDefault="00A93855" w:rsidP="00893AF6">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Designed for indoor installation.</w:t>
            </w:r>
          </w:p>
        </w:tc>
        <w:tc>
          <w:tcPr>
            <w:tcW w:w="3411" w:type="dxa"/>
          </w:tcPr>
          <w:p w14:paraId="31A1AA5A" w14:textId="77777777" w:rsidR="00A93855" w:rsidRPr="00E41FE1" w:rsidRDefault="00A93855"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c>
          <w:tcPr>
            <w:tcW w:w="1905" w:type="dxa"/>
          </w:tcPr>
          <w:p w14:paraId="7A6E8F82"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Pr>
          <w:p w14:paraId="7A0D5AD3" w14:textId="52F775C9"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A93855" w:rsidRPr="00E41FE1" w14:paraId="3AEE45C8" w14:textId="77777777" w:rsidTr="00AD041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6DED4883"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2.10.3.</w:t>
            </w:r>
          </w:p>
        </w:tc>
        <w:tc>
          <w:tcPr>
            <w:tcW w:w="1866" w:type="dxa"/>
          </w:tcPr>
          <w:p w14:paraId="4303C1B3"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Included accessories</w:t>
            </w:r>
          </w:p>
        </w:tc>
        <w:tc>
          <w:tcPr>
            <w:tcW w:w="4441" w:type="dxa"/>
            <w:gridSpan w:val="2"/>
          </w:tcPr>
          <w:p w14:paraId="022AD077"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All required mounting hardware for indoor installation (wall mount, ceiling mount brackets, as appropriate).</w:t>
            </w:r>
          </w:p>
          <w:p w14:paraId="3F8C0FF1"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All necessary power supply accessories must be included to ensure operation of the access point. If the access point is powered via PoE and a PoE switch is not part of the delivery, a compatible PoE injector must be included.</w:t>
            </w:r>
          </w:p>
        </w:tc>
        <w:tc>
          <w:tcPr>
            <w:tcW w:w="3411" w:type="dxa"/>
          </w:tcPr>
          <w:p w14:paraId="05B32843"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Pr>
          <w:p w14:paraId="213B1493"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7B4C588E" w14:textId="4B6C9FCB"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A93855" w:rsidRPr="00E41FE1" w14:paraId="2047C4A9" w14:textId="77777777" w:rsidTr="00DA4C05">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61F7EFC8"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lang w:val="en-GB"/>
              </w:rPr>
              <w:t>2.11.</w:t>
            </w:r>
          </w:p>
        </w:tc>
        <w:tc>
          <w:tcPr>
            <w:tcW w:w="13529" w:type="dxa"/>
            <w:gridSpan w:val="6"/>
          </w:tcPr>
          <w:p w14:paraId="7FB6BB98" w14:textId="451C53AD"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
                <w:lang w:val="en-GB"/>
              </w:rPr>
              <w:t>Managed PoE Ethernet Switch</w:t>
            </w:r>
          </w:p>
        </w:tc>
      </w:tr>
      <w:tr w:rsidR="00A93855" w:rsidRPr="00E41FE1" w14:paraId="15A5A696" w14:textId="77777777" w:rsidTr="000D7C9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7C504668"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2.11.1.</w:t>
            </w:r>
          </w:p>
        </w:tc>
        <w:tc>
          <w:tcPr>
            <w:tcW w:w="1866" w:type="dxa"/>
          </w:tcPr>
          <w:p w14:paraId="2EA9FAC5"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Quantity</w:t>
            </w:r>
          </w:p>
        </w:tc>
        <w:tc>
          <w:tcPr>
            <w:tcW w:w="4441" w:type="dxa"/>
            <w:gridSpan w:val="2"/>
          </w:tcPr>
          <w:p w14:paraId="4A061C20"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1 </w:t>
            </w:r>
            <w:proofErr w:type="gramStart"/>
            <w:r w:rsidRPr="00E41FE1">
              <w:rPr>
                <w:rFonts w:ascii="Calibri" w:eastAsia="Arial" w:hAnsi="Calibri" w:cs="Calibri"/>
                <w:color w:val="000000"/>
              </w:rPr>
              <w:t>pcs</w:t>
            </w:r>
            <w:proofErr w:type="gramEnd"/>
          </w:p>
        </w:tc>
        <w:tc>
          <w:tcPr>
            <w:tcW w:w="3411" w:type="dxa"/>
          </w:tcPr>
          <w:p w14:paraId="7FAED631"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p>
        </w:tc>
        <w:tc>
          <w:tcPr>
            <w:tcW w:w="1905" w:type="dxa"/>
          </w:tcPr>
          <w:p w14:paraId="583600F1"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6771D92E" w14:textId="603B263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A93855" w:rsidRPr="00E41FE1" w14:paraId="64AFFF72" w14:textId="77777777" w:rsidTr="00712938">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0EF4790D"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2.11.2.</w:t>
            </w:r>
          </w:p>
        </w:tc>
        <w:tc>
          <w:tcPr>
            <w:tcW w:w="1866" w:type="dxa"/>
          </w:tcPr>
          <w:p w14:paraId="53D48FCF"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Features </w:t>
            </w:r>
          </w:p>
        </w:tc>
        <w:tc>
          <w:tcPr>
            <w:tcW w:w="4441" w:type="dxa"/>
            <w:gridSpan w:val="2"/>
          </w:tcPr>
          <w:p w14:paraId="1C9DD8DC"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Layer 2/Layer 2+ manageable network switch for enterprise indoor LAN deployments, providing high-performance wired connectivity and Power over Ethernet (PoE) support for connected network devices, with not less than:</w:t>
            </w:r>
          </w:p>
          <w:p w14:paraId="6E952F89" w14:textId="77777777" w:rsidR="00A93855" w:rsidRPr="00E41FE1" w:rsidRDefault="00A93855" w:rsidP="00893AF6">
            <w:pPr>
              <w:numPr>
                <w:ilvl w:val="0"/>
                <w:numId w:val="4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Rack-mountable 19″ switch suitable for installation in standard server racks or network cabinets.</w:t>
            </w:r>
          </w:p>
          <w:p w14:paraId="6C4D7CC6" w14:textId="77777777" w:rsidR="00A93855" w:rsidRPr="00E41FE1" w:rsidRDefault="00A93855" w:rsidP="00893AF6">
            <w:pPr>
              <w:numPr>
                <w:ilvl w:val="0"/>
                <w:numId w:val="4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Not less than 24 × RJ-45 10/100/1000BASE-T Gigabit Ethernet ports.</w:t>
            </w:r>
          </w:p>
          <w:p w14:paraId="73B8A83F" w14:textId="77777777" w:rsidR="00A93855" w:rsidRPr="00E41FE1" w:rsidRDefault="00A93855" w:rsidP="00893AF6">
            <w:pPr>
              <w:numPr>
                <w:ilvl w:val="0"/>
                <w:numId w:val="4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Not less than 4 uplink ports supporting SFP or SFP+ modules.</w:t>
            </w:r>
          </w:p>
          <w:p w14:paraId="0E1B5D85" w14:textId="77777777" w:rsidR="00A93855" w:rsidRPr="00E41FE1" w:rsidRDefault="00A93855" w:rsidP="00893AF6">
            <w:pPr>
              <w:numPr>
                <w:ilvl w:val="0"/>
                <w:numId w:val="4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Support for Power over Ethernet (PoE) according to IEEE 802.3af (PoE) and IEEE 802.3at (PoE+) standards, or equivalent, with a total PoE power budget not less than 195 W.</w:t>
            </w:r>
          </w:p>
          <w:p w14:paraId="4ADF68B2" w14:textId="77777777" w:rsidR="00A93855" w:rsidRPr="00E41FE1" w:rsidRDefault="00A93855" w:rsidP="00893AF6">
            <w:pPr>
              <w:numPr>
                <w:ilvl w:val="0"/>
                <w:numId w:val="4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Support for VLAN (IEEE 802.1Q), Quality of Service (QoS) and Link Aggregation (LACP).</w:t>
            </w:r>
          </w:p>
          <w:p w14:paraId="77C04309" w14:textId="77777777" w:rsidR="00A93855" w:rsidRPr="00E41FE1" w:rsidRDefault="00A93855" w:rsidP="00893AF6">
            <w:pPr>
              <w:numPr>
                <w:ilvl w:val="0"/>
                <w:numId w:val="4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Basic network security features, including support for Access Control Lists (ACL).</w:t>
            </w:r>
          </w:p>
          <w:p w14:paraId="25D8B053" w14:textId="77777777" w:rsidR="00A93855" w:rsidRPr="00E41FE1" w:rsidRDefault="00A93855" w:rsidP="00893AF6">
            <w:pPr>
              <w:numPr>
                <w:ilvl w:val="0"/>
                <w:numId w:val="4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Centralized management via a network-accessible web-based interface, including remote monitoring, logging and alerting (e.g. via SNMP or equivalent protocols).</w:t>
            </w:r>
          </w:p>
        </w:tc>
        <w:tc>
          <w:tcPr>
            <w:tcW w:w="3411" w:type="dxa"/>
          </w:tcPr>
          <w:p w14:paraId="72C26D2F" w14:textId="77777777" w:rsidR="00A93855" w:rsidRPr="00E41FE1" w:rsidRDefault="00A93855"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c>
          <w:tcPr>
            <w:tcW w:w="1905" w:type="dxa"/>
          </w:tcPr>
          <w:p w14:paraId="3530C032"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Pr>
          <w:p w14:paraId="31FD7CF8" w14:textId="7539604F"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A93855" w:rsidRPr="00E41FE1" w14:paraId="034CA49C" w14:textId="77777777" w:rsidTr="0002392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4EE7B1F2"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2.11.3.</w:t>
            </w:r>
          </w:p>
        </w:tc>
        <w:tc>
          <w:tcPr>
            <w:tcW w:w="1866" w:type="dxa"/>
          </w:tcPr>
          <w:p w14:paraId="29A28295"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Included accessories</w:t>
            </w:r>
          </w:p>
        </w:tc>
        <w:tc>
          <w:tcPr>
            <w:tcW w:w="4441" w:type="dxa"/>
            <w:gridSpan w:val="2"/>
          </w:tcPr>
          <w:p w14:paraId="5A7856A9"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All required rack mounting hardware for 19″ rack </w:t>
            </w:r>
            <w:proofErr w:type="gramStart"/>
            <w:r w:rsidRPr="00E41FE1">
              <w:rPr>
                <w:rFonts w:ascii="Calibri" w:eastAsia="Arial" w:hAnsi="Calibri" w:cs="Calibri"/>
                <w:color w:val="000000"/>
              </w:rPr>
              <w:t>installation</w:t>
            </w:r>
            <w:proofErr w:type="gramEnd"/>
            <w:r w:rsidRPr="00E41FE1">
              <w:rPr>
                <w:rFonts w:ascii="Calibri" w:eastAsia="Arial" w:hAnsi="Calibri" w:cs="Calibri"/>
                <w:color w:val="000000"/>
              </w:rPr>
              <w:t xml:space="preserve"> (e.g., brackets, screws).</w:t>
            </w:r>
          </w:p>
          <w:p w14:paraId="55A164A4"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All required power supply cables suitable for use in the beneficiary country.</w:t>
            </w:r>
          </w:p>
        </w:tc>
        <w:tc>
          <w:tcPr>
            <w:tcW w:w="3411" w:type="dxa"/>
          </w:tcPr>
          <w:p w14:paraId="5EA43D45"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Pr>
          <w:p w14:paraId="6C7E3860"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2B9EB9DA" w14:textId="447F8E2D"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5F7770" w:rsidRPr="00E41FE1" w14:paraId="6A2D62C9" w14:textId="77777777" w:rsidTr="005F7770">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2E53A1EE" w14:textId="77777777" w:rsidR="005F7770" w:rsidRPr="00E41FE1" w:rsidRDefault="005F7770" w:rsidP="00893AF6">
            <w:pPr>
              <w:spacing w:after="120"/>
              <w:jc w:val="center"/>
              <w:rPr>
                <w:rFonts w:ascii="Calibri" w:eastAsia="Arial" w:hAnsi="Calibri" w:cs="Calibri"/>
                <w:lang w:val="en-GB"/>
              </w:rPr>
            </w:pPr>
            <w:r w:rsidRPr="00E41FE1">
              <w:rPr>
                <w:rFonts w:ascii="Calibri" w:eastAsia="Arial" w:hAnsi="Calibri" w:cs="Calibri"/>
                <w:lang w:val="en-GB"/>
              </w:rPr>
              <w:t>2.12.</w:t>
            </w:r>
          </w:p>
        </w:tc>
        <w:tc>
          <w:tcPr>
            <w:tcW w:w="4376" w:type="dxa"/>
            <w:gridSpan w:val="2"/>
          </w:tcPr>
          <w:p w14:paraId="778501C5" w14:textId="77777777"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p>
        </w:tc>
        <w:tc>
          <w:tcPr>
            <w:tcW w:w="9153" w:type="dxa"/>
            <w:gridSpan w:val="4"/>
          </w:tcPr>
          <w:p w14:paraId="5977F636" w14:textId="5DCF5F39" w:rsidR="005F7770" w:rsidRPr="00E41FE1" w:rsidRDefault="005F7770"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b/>
                <w:lang w:val="en-GB"/>
              </w:rPr>
              <w:t>Unmanaged Gigabit Ethernet Switch</w:t>
            </w:r>
          </w:p>
        </w:tc>
      </w:tr>
      <w:tr w:rsidR="00A93855" w:rsidRPr="00E41FE1" w14:paraId="1D3DDE2F" w14:textId="77777777" w:rsidTr="004909A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6A33ABCF"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2.12.1.</w:t>
            </w:r>
          </w:p>
        </w:tc>
        <w:tc>
          <w:tcPr>
            <w:tcW w:w="1866" w:type="dxa"/>
          </w:tcPr>
          <w:p w14:paraId="5B530887"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Quantity</w:t>
            </w:r>
          </w:p>
        </w:tc>
        <w:tc>
          <w:tcPr>
            <w:tcW w:w="4441" w:type="dxa"/>
            <w:gridSpan w:val="2"/>
          </w:tcPr>
          <w:p w14:paraId="1B7B0534"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1 </w:t>
            </w:r>
            <w:proofErr w:type="gramStart"/>
            <w:r w:rsidRPr="00E41FE1">
              <w:rPr>
                <w:rFonts w:ascii="Calibri" w:eastAsia="Arial" w:hAnsi="Calibri" w:cs="Calibri"/>
                <w:color w:val="000000"/>
              </w:rPr>
              <w:t>pcs</w:t>
            </w:r>
            <w:proofErr w:type="gramEnd"/>
          </w:p>
        </w:tc>
        <w:tc>
          <w:tcPr>
            <w:tcW w:w="3411" w:type="dxa"/>
          </w:tcPr>
          <w:p w14:paraId="0DD97B88"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p>
        </w:tc>
        <w:tc>
          <w:tcPr>
            <w:tcW w:w="1905" w:type="dxa"/>
          </w:tcPr>
          <w:p w14:paraId="253CB822"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59834D6B" w14:textId="796B522E"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A93855" w:rsidRPr="00E41FE1" w14:paraId="0E6E083C" w14:textId="77777777" w:rsidTr="00E20386">
        <w:trPr>
          <w:trHeight w:val="183"/>
        </w:trPr>
        <w:tc>
          <w:tcPr>
            <w:cnfStyle w:val="001000000000" w:firstRow="0" w:lastRow="0" w:firstColumn="1" w:lastColumn="0" w:oddVBand="0" w:evenVBand="0" w:oddHBand="0" w:evenHBand="0" w:firstRowFirstColumn="0" w:firstRowLastColumn="0" w:lastRowFirstColumn="0" w:lastRowLastColumn="0"/>
            <w:tcW w:w="798" w:type="dxa"/>
          </w:tcPr>
          <w:p w14:paraId="69818285"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2.12.2.</w:t>
            </w:r>
          </w:p>
        </w:tc>
        <w:tc>
          <w:tcPr>
            <w:tcW w:w="1866" w:type="dxa"/>
          </w:tcPr>
          <w:p w14:paraId="2879132A"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 xml:space="preserve">Features </w:t>
            </w:r>
          </w:p>
        </w:tc>
        <w:tc>
          <w:tcPr>
            <w:tcW w:w="4441" w:type="dxa"/>
            <w:gridSpan w:val="2"/>
          </w:tcPr>
          <w:p w14:paraId="47E10CD9"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Unmanaged Gigabit Ethernet switch for basic wired LAN connectivity, intended to provide reliable, plug-and-play network port expansion in office, administrative or similar indoor environments., with not less than:</w:t>
            </w:r>
          </w:p>
          <w:p w14:paraId="1FB6AB77" w14:textId="77777777" w:rsidR="00A93855" w:rsidRPr="00E41FE1" w:rsidRDefault="00A93855" w:rsidP="00893AF6">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Desktop mode (</w:t>
            </w:r>
            <w:r w:rsidRPr="00E41FE1">
              <w:rPr>
                <w:rFonts w:ascii="Calibri" w:eastAsia="Arial" w:hAnsi="Calibri" w:cs="Calibri"/>
              </w:rPr>
              <w:t>free-standing</w:t>
            </w:r>
            <w:r w:rsidRPr="00E41FE1">
              <w:rPr>
                <w:rFonts w:ascii="Calibri" w:eastAsia="Arial" w:hAnsi="Calibri" w:cs="Calibri"/>
                <w:lang w:val="en-GB"/>
              </w:rPr>
              <w:t>) switch suitable for indoor installation.</w:t>
            </w:r>
          </w:p>
          <w:p w14:paraId="3DDCA469" w14:textId="77777777" w:rsidR="00A93855" w:rsidRPr="00E41FE1" w:rsidRDefault="00A93855" w:rsidP="00893AF6">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Not less than 24 × RJ-45 10/100/1000BASE-T Gigabit Ethernet ports.</w:t>
            </w:r>
          </w:p>
          <w:p w14:paraId="549C221D" w14:textId="77777777" w:rsidR="00A93855" w:rsidRPr="00E41FE1" w:rsidRDefault="00A93855" w:rsidP="00893AF6">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E41FE1">
              <w:rPr>
                <w:rFonts w:ascii="Calibri" w:eastAsia="Arial" w:hAnsi="Calibri" w:cs="Calibri"/>
                <w:lang w:val="en-GB"/>
              </w:rPr>
              <w:t>Plug-and-play operation with no additional configuration required.</w:t>
            </w:r>
          </w:p>
        </w:tc>
        <w:tc>
          <w:tcPr>
            <w:tcW w:w="3411" w:type="dxa"/>
          </w:tcPr>
          <w:p w14:paraId="14651F25" w14:textId="77777777" w:rsidR="00A93855" w:rsidRPr="00E41FE1" w:rsidRDefault="00A93855" w:rsidP="00893AF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c>
          <w:tcPr>
            <w:tcW w:w="1905" w:type="dxa"/>
          </w:tcPr>
          <w:p w14:paraId="75F743AC" w14:textId="77777777"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1906" w:type="dxa"/>
          </w:tcPr>
          <w:p w14:paraId="13932137" w14:textId="65E3F9E9" w:rsidR="00A93855" w:rsidRPr="00E41FE1" w:rsidRDefault="00A93855" w:rsidP="00893AF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A93855" w:rsidRPr="00E41FE1" w14:paraId="68FC76AC" w14:textId="77777777" w:rsidTr="00141EA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98" w:type="dxa"/>
          </w:tcPr>
          <w:p w14:paraId="2E3EA3B0" w14:textId="77777777" w:rsidR="00A93855" w:rsidRPr="00E41FE1" w:rsidRDefault="00A93855" w:rsidP="00893AF6">
            <w:pPr>
              <w:spacing w:after="120"/>
              <w:jc w:val="center"/>
              <w:rPr>
                <w:rFonts w:ascii="Calibri" w:eastAsia="Arial" w:hAnsi="Calibri" w:cs="Calibri"/>
                <w:lang w:val="en-GB"/>
              </w:rPr>
            </w:pPr>
            <w:r w:rsidRPr="00E41FE1">
              <w:rPr>
                <w:rFonts w:ascii="Calibri" w:eastAsia="Arial" w:hAnsi="Calibri" w:cs="Calibri"/>
                <w:color w:val="000000"/>
                <w:lang w:val="en-GB"/>
              </w:rPr>
              <w:t>2.12.3.</w:t>
            </w:r>
          </w:p>
        </w:tc>
        <w:tc>
          <w:tcPr>
            <w:tcW w:w="1866" w:type="dxa"/>
          </w:tcPr>
          <w:p w14:paraId="341A7220"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Included accessories</w:t>
            </w:r>
          </w:p>
        </w:tc>
        <w:tc>
          <w:tcPr>
            <w:tcW w:w="4441" w:type="dxa"/>
            <w:gridSpan w:val="2"/>
          </w:tcPr>
          <w:p w14:paraId="759911A2"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rPr>
            </w:pPr>
            <w:r w:rsidRPr="00E41FE1">
              <w:rPr>
                <w:rFonts w:ascii="Calibri" w:eastAsia="Arial" w:hAnsi="Calibri" w:cs="Calibri"/>
                <w:color w:val="000000"/>
              </w:rPr>
              <w:t xml:space="preserve">All required rack mounting hardware for 19″ rack </w:t>
            </w:r>
            <w:proofErr w:type="gramStart"/>
            <w:r w:rsidRPr="00E41FE1">
              <w:rPr>
                <w:rFonts w:ascii="Calibri" w:eastAsia="Arial" w:hAnsi="Calibri" w:cs="Calibri"/>
                <w:color w:val="000000"/>
              </w:rPr>
              <w:t>installation</w:t>
            </w:r>
            <w:proofErr w:type="gramEnd"/>
            <w:r w:rsidRPr="00E41FE1">
              <w:rPr>
                <w:rFonts w:ascii="Calibri" w:eastAsia="Arial" w:hAnsi="Calibri" w:cs="Calibri"/>
                <w:color w:val="000000"/>
              </w:rPr>
              <w:t xml:space="preserve"> (e.g., brackets, screws).</w:t>
            </w:r>
          </w:p>
          <w:p w14:paraId="0C467628"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E41FE1">
              <w:rPr>
                <w:rFonts w:ascii="Calibri" w:eastAsia="Arial" w:hAnsi="Calibri" w:cs="Calibri"/>
                <w:color w:val="000000"/>
              </w:rPr>
              <w:t>All required power supply cables suitable for use in the beneficiary country.</w:t>
            </w:r>
          </w:p>
        </w:tc>
        <w:tc>
          <w:tcPr>
            <w:tcW w:w="3411" w:type="dxa"/>
          </w:tcPr>
          <w:p w14:paraId="760CFAD8"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5" w:type="dxa"/>
          </w:tcPr>
          <w:p w14:paraId="343BA721" w14:textId="77777777"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c>
          <w:tcPr>
            <w:tcW w:w="1906" w:type="dxa"/>
          </w:tcPr>
          <w:p w14:paraId="062F8B37" w14:textId="662F00B9" w:rsidR="00A93855" w:rsidRPr="00E41FE1" w:rsidRDefault="00A93855" w:rsidP="00893AF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bl>
    <w:p w14:paraId="29FD4D2B" w14:textId="77777777" w:rsidR="005F7770" w:rsidRPr="007F26FA" w:rsidRDefault="005F7770" w:rsidP="005F7770">
      <w:pPr>
        <w:tabs>
          <w:tab w:val="left" w:pos="5535"/>
        </w:tabs>
        <w:spacing w:after="0" w:line="240" w:lineRule="auto"/>
        <w:jc w:val="both"/>
        <w:rPr>
          <w:rFonts w:cstheme="minorHAnsi"/>
          <w:color w:val="FF0000"/>
          <w:lang w:val="en-GB"/>
        </w:rPr>
      </w:pPr>
      <w:r w:rsidRPr="007F26FA">
        <w:rPr>
          <w:rFonts w:cstheme="minorHAnsi"/>
          <w:b/>
          <w:color w:val="FF0000"/>
          <w:lang w:val="en-GB"/>
        </w:rPr>
        <w:t>*Note:</w:t>
      </w:r>
      <w:r w:rsidRPr="007F26FA">
        <w:rPr>
          <w:rFonts w:cstheme="minorHAnsi"/>
          <w:color w:val="FF0000"/>
          <w:lang w:val="en-GB"/>
        </w:rPr>
        <w:t xml:space="preserve"> The supplier will be required to submit with the tender documents (manufacturer's technical descriptions and/or other documents) confirming that the characteristics of the goods offered by the supplier comply with the requirements.</w:t>
      </w:r>
    </w:p>
    <w:p w14:paraId="199CF3E8" w14:textId="77777777" w:rsidR="00A93855" w:rsidRDefault="00A93855" w:rsidP="00CC0880">
      <w:pPr>
        <w:spacing w:line="240" w:lineRule="auto"/>
        <w:jc w:val="both"/>
        <w:rPr>
          <w:rFonts w:eastAsia="Calibri" w:cstheme="minorHAnsi"/>
          <w:lang w:val="en-GB"/>
        </w:rPr>
        <w:sectPr w:rsidR="00A93855" w:rsidSect="00A93855">
          <w:pgSz w:w="16838" w:h="11906" w:orient="landscape" w:code="9"/>
          <w:pgMar w:top="1701" w:right="1259" w:bottom="686" w:left="1242" w:header="720" w:footer="720" w:gutter="0"/>
          <w:pgNumType w:start="0"/>
          <w:cols w:space="720"/>
          <w:titlePg/>
          <w:docGrid w:linePitch="360"/>
        </w:sectPr>
      </w:pPr>
    </w:p>
    <w:p w14:paraId="78F6BA21" w14:textId="77777777" w:rsidR="00CC0880" w:rsidRPr="007F26FA" w:rsidRDefault="00CC0880" w:rsidP="00CC0880">
      <w:pPr>
        <w:spacing w:line="240" w:lineRule="auto"/>
        <w:jc w:val="both"/>
        <w:rPr>
          <w:rFonts w:eastAsia="Calibri" w:cstheme="minorHAnsi"/>
          <w:lang w:val="en-GB"/>
        </w:rPr>
      </w:pPr>
    </w:p>
    <w:p w14:paraId="2C4F7CB3" w14:textId="77777777" w:rsidR="00CC0880" w:rsidRPr="007F26FA" w:rsidRDefault="00CC0880" w:rsidP="005F7770">
      <w:pPr>
        <w:pStyle w:val="ListParagraph"/>
        <w:numPr>
          <w:ilvl w:val="0"/>
          <w:numId w:val="43"/>
        </w:numPr>
        <w:spacing w:after="0" w:line="240" w:lineRule="auto"/>
        <w:ind w:left="0" w:firstLine="567"/>
        <w:jc w:val="center"/>
        <w:rPr>
          <w:rFonts w:cstheme="minorHAnsi"/>
          <w:b/>
          <w:bCs/>
          <w:lang w:val="en-GB"/>
        </w:rPr>
      </w:pPr>
      <w:r w:rsidRPr="007F26FA">
        <w:rPr>
          <w:rFonts w:cstheme="minorHAnsi"/>
          <w:b/>
          <w:bCs/>
          <w:lang w:val="en-GB"/>
        </w:rPr>
        <w:t>REQUIRED DOCUMENTS AND CONFIDENTIALITY INFORMATION</w:t>
      </w:r>
    </w:p>
    <w:p w14:paraId="006FAA7C" w14:textId="77777777" w:rsidR="00CC0880" w:rsidRPr="007F26FA" w:rsidRDefault="00CC0880" w:rsidP="00CC0880">
      <w:pPr>
        <w:pStyle w:val="ListParagraph"/>
        <w:spacing w:after="0" w:line="240" w:lineRule="auto"/>
        <w:ind w:left="0" w:firstLine="567"/>
        <w:rPr>
          <w:rFonts w:cstheme="minorHAnsi"/>
          <w:lang w:val="en-GB"/>
        </w:rPr>
      </w:pPr>
      <w:r w:rsidRPr="007F26FA">
        <w:rPr>
          <w:rFonts w:cstheme="minorHAnsi"/>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24"/>
        <w:gridCol w:w="3478"/>
        <w:gridCol w:w="2426"/>
        <w:gridCol w:w="3081"/>
      </w:tblGrid>
      <w:tr w:rsidR="00CC0880" w:rsidRPr="007F26FA" w14:paraId="1952474C" w14:textId="77777777" w:rsidTr="00020179">
        <w:tc>
          <w:tcPr>
            <w:tcW w:w="0" w:type="auto"/>
            <w:shd w:val="clear" w:color="auto" w:fill="DEEAF6" w:themeFill="accent1" w:themeFillTint="33"/>
            <w:vAlign w:val="center"/>
          </w:tcPr>
          <w:p w14:paraId="56EC0726"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sz w:val="21"/>
                <w:szCs w:val="21"/>
                <w:lang w:val="en-GB"/>
              </w:rPr>
              <w:t>No.</w:t>
            </w:r>
          </w:p>
        </w:tc>
        <w:tc>
          <w:tcPr>
            <w:tcW w:w="3478" w:type="dxa"/>
            <w:shd w:val="clear" w:color="auto" w:fill="DEEAF6" w:themeFill="accent1" w:themeFillTint="33"/>
            <w:vAlign w:val="center"/>
          </w:tcPr>
          <w:p w14:paraId="37DB2E2C"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Document</w:t>
            </w:r>
          </w:p>
        </w:tc>
        <w:tc>
          <w:tcPr>
            <w:tcW w:w="0" w:type="auto"/>
            <w:shd w:val="clear" w:color="auto" w:fill="DEEAF6" w:themeFill="accent1" w:themeFillTint="33"/>
            <w:vAlign w:val="center"/>
          </w:tcPr>
          <w:p w14:paraId="6E872C77"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Does the document contain confidential information?</w:t>
            </w:r>
          </w:p>
          <w:p w14:paraId="52C1D34E"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(Yes / No)</w:t>
            </w:r>
          </w:p>
        </w:tc>
        <w:tc>
          <w:tcPr>
            <w:tcW w:w="0" w:type="auto"/>
            <w:shd w:val="clear" w:color="auto" w:fill="DEEAF6" w:themeFill="accent1" w:themeFillTint="33"/>
            <w:vAlign w:val="center"/>
          </w:tcPr>
          <w:p w14:paraId="70D43DC3"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Explanation of what specific information in the document is confidential and why</w:t>
            </w:r>
          </w:p>
        </w:tc>
      </w:tr>
      <w:tr w:rsidR="00CC0880" w:rsidRPr="007F26FA" w14:paraId="53C12E53" w14:textId="77777777" w:rsidTr="00020179">
        <w:tc>
          <w:tcPr>
            <w:tcW w:w="0" w:type="auto"/>
            <w:vAlign w:val="center"/>
          </w:tcPr>
          <w:p w14:paraId="0485DFFE"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1</w:t>
            </w:r>
          </w:p>
        </w:tc>
        <w:tc>
          <w:tcPr>
            <w:tcW w:w="3478" w:type="dxa"/>
            <w:vAlign w:val="center"/>
          </w:tcPr>
          <w:p w14:paraId="1EEEBB4A"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iCs/>
                <w:sz w:val="21"/>
                <w:szCs w:val="21"/>
                <w:lang w:val="en-GB"/>
              </w:rPr>
              <w:t>2</w:t>
            </w:r>
          </w:p>
        </w:tc>
        <w:tc>
          <w:tcPr>
            <w:tcW w:w="0" w:type="auto"/>
            <w:vAlign w:val="center"/>
          </w:tcPr>
          <w:p w14:paraId="4793B935" w14:textId="77777777" w:rsidR="00CC0880" w:rsidRPr="007F26FA" w:rsidRDefault="00CC0880" w:rsidP="00020179">
            <w:pPr>
              <w:jc w:val="center"/>
              <w:rPr>
                <w:rFonts w:asciiTheme="minorHAnsi" w:hAnsiTheme="minorHAnsi" w:cstheme="minorHAnsi"/>
                <w:bCs/>
                <w:i/>
                <w:iCs/>
                <w:sz w:val="21"/>
                <w:szCs w:val="21"/>
                <w:lang w:val="en-GB"/>
              </w:rPr>
            </w:pPr>
            <w:r w:rsidRPr="007F26FA">
              <w:rPr>
                <w:rFonts w:asciiTheme="minorHAnsi" w:hAnsiTheme="minorHAnsi" w:cstheme="minorHAnsi"/>
                <w:bCs/>
                <w:i/>
                <w:iCs/>
                <w:sz w:val="21"/>
                <w:szCs w:val="21"/>
                <w:lang w:val="en-GB"/>
              </w:rPr>
              <w:t>3</w:t>
            </w:r>
          </w:p>
        </w:tc>
        <w:tc>
          <w:tcPr>
            <w:tcW w:w="0" w:type="auto"/>
            <w:vAlign w:val="center"/>
          </w:tcPr>
          <w:p w14:paraId="0935105B"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4</w:t>
            </w:r>
          </w:p>
        </w:tc>
      </w:tr>
      <w:tr w:rsidR="00CC0880" w:rsidRPr="007F26FA" w14:paraId="23226C1C" w14:textId="77777777" w:rsidTr="00020179">
        <w:tc>
          <w:tcPr>
            <w:tcW w:w="0" w:type="auto"/>
          </w:tcPr>
          <w:p w14:paraId="351B19FE" w14:textId="77777777" w:rsidR="00CC0880" w:rsidRPr="007F26FA" w:rsidRDefault="00CC0880" w:rsidP="00020179">
            <w:pPr>
              <w:rPr>
                <w:rFonts w:asciiTheme="minorHAnsi" w:hAnsiTheme="minorHAnsi" w:cstheme="minorHAnsi"/>
                <w:sz w:val="21"/>
                <w:szCs w:val="21"/>
                <w:lang w:val="en-GB"/>
              </w:rPr>
            </w:pPr>
            <w:r w:rsidRPr="007F26FA">
              <w:rPr>
                <w:rFonts w:asciiTheme="minorHAnsi" w:hAnsiTheme="minorHAnsi" w:cstheme="minorHAnsi"/>
                <w:sz w:val="21"/>
                <w:szCs w:val="21"/>
                <w:lang w:val="en-GB"/>
              </w:rPr>
              <w:t>1.</w:t>
            </w:r>
          </w:p>
        </w:tc>
        <w:tc>
          <w:tcPr>
            <w:tcW w:w="3478" w:type="dxa"/>
          </w:tcPr>
          <w:p w14:paraId="6BC0F811" w14:textId="77777777" w:rsidR="00CC0880" w:rsidRPr="007F26FA" w:rsidRDefault="00CC0880" w:rsidP="00020179">
            <w:pPr>
              <w:jc w:val="both"/>
              <w:rPr>
                <w:rFonts w:asciiTheme="minorHAnsi" w:hAnsiTheme="minorHAnsi" w:cstheme="minorHAnsi"/>
                <w:sz w:val="21"/>
                <w:szCs w:val="21"/>
                <w:lang w:val="en-GB"/>
              </w:rPr>
            </w:pPr>
            <w:r w:rsidRPr="007F26FA">
              <w:rPr>
                <w:rFonts w:asciiTheme="minorHAnsi" w:hAnsiTheme="minorHAnsi" w:cstheme="minorHAnsi"/>
                <w:sz w:val="21"/>
                <w:szCs w:val="21"/>
                <w:lang w:val="en-GB"/>
              </w:rPr>
              <w:t>Copy of the joint operating agreement (in the case of a proposal submitted by a group of economic operators)</w:t>
            </w:r>
          </w:p>
        </w:tc>
        <w:tc>
          <w:tcPr>
            <w:tcW w:w="0" w:type="auto"/>
          </w:tcPr>
          <w:p w14:paraId="64F9995D" w14:textId="77777777" w:rsidR="00CC0880" w:rsidRPr="007F26FA" w:rsidRDefault="00CC0880" w:rsidP="00020179">
            <w:pPr>
              <w:rPr>
                <w:rFonts w:asciiTheme="minorHAnsi" w:hAnsiTheme="minorHAnsi" w:cstheme="minorHAnsi"/>
                <w:sz w:val="21"/>
                <w:szCs w:val="21"/>
                <w:lang w:val="en-GB"/>
              </w:rPr>
            </w:pPr>
          </w:p>
        </w:tc>
        <w:tc>
          <w:tcPr>
            <w:tcW w:w="0" w:type="auto"/>
          </w:tcPr>
          <w:p w14:paraId="567D61EC" w14:textId="77777777" w:rsidR="00CC0880" w:rsidRPr="007F26FA" w:rsidRDefault="00CC0880" w:rsidP="00020179">
            <w:pPr>
              <w:rPr>
                <w:rFonts w:asciiTheme="minorHAnsi" w:hAnsiTheme="minorHAnsi" w:cstheme="minorHAnsi"/>
                <w:sz w:val="21"/>
                <w:szCs w:val="21"/>
                <w:lang w:val="en-GB"/>
              </w:rPr>
            </w:pPr>
          </w:p>
        </w:tc>
      </w:tr>
      <w:tr w:rsidR="00CC0880" w:rsidRPr="007F26FA" w14:paraId="4BA44CD1" w14:textId="77777777" w:rsidTr="00020179">
        <w:tc>
          <w:tcPr>
            <w:tcW w:w="0" w:type="auto"/>
          </w:tcPr>
          <w:p w14:paraId="7A9A2BAF" w14:textId="77777777" w:rsidR="00CC0880" w:rsidRPr="007F26FA" w:rsidRDefault="00CC0880" w:rsidP="00020179">
            <w:pPr>
              <w:rPr>
                <w:rFonts w:asciiTheme="minorHAnsi" w:eastAsia="Calibri" w:hAnsiTheme="minorHAnsi" w:cstheme="minorHAnsi"/>
                <w:sz w:val="21"/>
                <w:szCs w:val="21"/>
                <w:lang w:val="en-GB"/>
              </w:rPr>
            </w:pPr>
            <w:r w:rsidRPr="007F26FA">
              <w:rPr>
                <w:rFonts w:asciiTheme="minorHAnsi" w:eastAsia="Calibri" w:hAnsiTheme="minorHAnsi" w:cstheme="minorHAnsi"/>
                <w:sz w:val="21"/>
                <w:szCs w:val="21"/>
                <w:lang w:val="en-GB"/>
              </w:rPr>
              <w:t>2.</w:t>
            </w:r>
          </w:p>
        </w:tc>
        <w:tc>
          <w:tcPr>
            <w:tcW w:w="3478" w:type="dxa"/>
          </w:tcPr>
          <w:p w14:paraId="078ADDA7" w14:textId="77777777" w:rsidR="00CC0880" w:rsidRPr="007F26FA" w:rsidRDefault="00CC0880" w:rsidP="00020179">
            <w:pPr>
              <w:jc w:val="both"/>
              <w:rPr>
                <w:rFonts w:asciiTheme="minorHAnsi" w:hAnsiTheme="minorHAnsi" w:cstheme="minorHAnsi"/>
                <w:sz w:val="21"/>
                <w:szCs w:val="21"/>
                <w:lang w:val="en-GB"/>
              </w:rPr>
            </w:pPr>
            <w:r w:rsidRPr="007F26FA">
              <w:rPr>
                <w:rFonts w:asciiTheme="minorHAnsi" w:hAnsiTheme="minorHAnsi" w:cstheme="minorHAnsi"/>
                <w:sz w:val="21"/>
                <w:szCs w:val="21"/>
                <w:lang w:val="en-GB"/>
              </w:rPr>
              <w:t>A copy of 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7F26FA" w:rsidRDefault="00CC0880" w:rsidP="00020179">
            <w:pPr>
              <w:rPr>
                <w:rFonts w:asciiTheme="minorHAnsi" w:hAnsiTheme="minorHAnsi" w:cstheme="minorHAnsi"/>
                <w:sz w:val="21"/>
                <w:szCs w:val="21"/>
                <w:lang w:val="en-GB"/>
              </w:rPr>
            </w:pPr>
          </w:p>
        </w:tc>
        <w:tc>
          <w:tcPr>
            <w:tcW w:w="0" w:type="auto"/>
          </w:tcPr>
          <w:p w14:paraId="633D8F03" w14:textId="77777777" w:rsidR="00CC0880" w:rsidRPr="007F26FA" w:rsidRDefault="00CC0880" w:rsidP="00020179">
            <w:pPr>
              <w:rPr>
                <w:rFonts w:asciiTheme="minorHAnsi" w:hAnsiTheme="minorHAnsi" w:cstheme="minorHAnsi"/>
                <w:sz w:val="21"/>
                <w:szCs w:val="21"/>
                <w:lang w:val="en-GB"/>
              </w:rPr>
            </w:pPr>
          </w:p>
        </w:tc>
      </w:tr>
      <w:tr w:rsidR="00CC0880" w:rsidRPr="007F26FA" w14:paraId="78202A02" w14:textId="77777777" w:rsidTr="00020179">
        <w:tc>
          <w:tcPr>
            <w:tcW w:w="0" w:type="auto"/>
          </w:tcPr>
          <w:p w14:paraId="7923C8E3" w14:textId="77777777" w:rsidR="00CC0880" w:rsidRPr="007F26FA" w:rsidRDefault="00CC0880" w:rsidP="00020179">
            <w:pPr>
              <w:rPr>
                <w:rFonts w:asciiTheme="minorHAnsi" w:eastAsia="Calibri" w:hAnsiTheme="minorHAnsi" w:cstheme="minorHAnsi"/>
                <w:bCs/>
                <w:sz w:val="21"/>
                <w:szCs w:val="21"/>
                <w:lang w:val="en-GB"/>
              </w:rPr>
            </w:pPr>
            <w:r w:rsidRPr="007F26FA">
              <w:rPr>
                <w:rFonts w:asciiTheme="minorHAnsi" w:eastAsia="Calibri" w:hAnsiTheme="minorHAnsi" w:cstheme="minorHAnsi"/>
                <w:bCs/>
                <w:sz w:val="21"/>
                <w:szCs w:val="21"/>
                <w:lang w:val="en-GB"/>
              </w:rPr>
              <w:t>3.</w:t>
            </w:r>
          </w:p>
        </w:tc>
        <w:tc>
          <w:tcPr>
            <w:tcW w:w="3478" w:type="dxa"/>
          </w:tcPr>
          <w:p w14:paraId="6CDE99EF" w14:textId="77777777" w:rsidR="00CC0880" w:rsidRPr="007F26FA" w:rsidRDefault="00CC0880" w:rsidP="00020179">
            <w:pPr>
              <w:tabs>
                <w:tab w:val="left" w:pos="1701"/>
              </w:tabs>
              <w:spacing w:line="20" w:lineRule="atLeast"/>
              <w:ind w:left="32"/>
              <w:jc w:val="both"/>
              <w:rPr>
                <w:rFonts w:asciiTheme="minorHAnsi" w:eastAsiaTheme="minorHAnsi" w:hAnsiTheme="minorHAnsi" w:cstheme="minorHAnsi"/>
                <w:bCs/>
                <w:iCs/>
                <w:sz w:val="21"/>
                <w:szCs w:val="21"/>
                <w:lang w:val="en-GB"/>
              </w:rPr>
            </w:pPr>
            <w:r w:rsidRPr="007F26FA">
              <w:rPr>
                <w:rFonts w:asciiTheme="minorHAnsi" w:eastAsia="Calibri" w:hAnsiTheme="minorHAnsi" w:cstheme="minorHAnsi"/>
                <w:bCs/>
                <w:sz w:val="21"/>
                <w:szCs w:val="21"/>
                <w:lang w:val="en-GB"/>
              </w:rPr>
              <w:t>If the supplier uses economic operators, evidence that these resources will be available for the entire duration of the contractual obligations</w:t>
            </w:r>
          </w:p>
        </w:tc>
        <w:tc>
          <w:tcPr>
            <w:tcW w:w="0" w:type="auto"/>
          </w:tcPr>
          <w:p w14:paraId="32C44E33" w14:textId="77777777" w:rsidR="00CC0880" w:rsidRPr="007F26FA" w:rsidRDefault="00CC0880" w:rsidP="00020179">
            <w:pPr>
              <w:rPr>
                <w:rFonts w:asciiTheme="minorHAnsi" w:hAnsiTheme="minorHAnsi" w:cstheme="minorHAnsi"/>
                <w:sz w:val="21"/>
                <w:szCs w:val="21"/>
                <w:lang w:val="en-GB"/>
              </w:rPr>
            </w:pPr>
          </w:p>
        </w:tc>
        <w:tc>
          <w:tcPr>
            <w:tcW w:w="0" w:type="auto"/>
          </w:tcPr>
          <w:p w14:paraId="2FF8D56B" w14:textId="77777777" w:rsidR="00CC0880" w:rsidRPr="007F26FA" w:rsidRDefault="00CC0880" w:rsidP="00020179">
            <w:pPr>
              <w:rPr>
                <w:rFonts w:asciiTheme="minorHAnsi" w:hAnsiTheme="minorHAnsi" w:cstheme="minorHAnsi"/>
                <w:sz w:val="21"/>
                <w:szCs w:val="21"/>
                <w:lang w:val="en-GB"/>
              </w:rPr>
            </w:pPr>
          </w:p>
        </w:tc>
      </w:tr>
      <w:tr w:rsidR="00CC0880" w:rsidRPr="007F26FA" w14:paraId="786B8291" w14:textId="77777777" w:rsidTr="00020179">
        <w:tc>
          <w:tcPr>
            <w:tcW w:w="0" w:type="auto"/>
          </w:tcPr>
          <w:p w14:paraId="04F87B27" w14:textId="77777777" w:rsidR="00CC0880" w:rsidRPr="007F26FA" w:rsidRDefault="00CC0880" w:rsidP="00020179">
            <w:pPr>
              <w:rPr>
                <w:rFonts w:asciiTheme="minorHAnsi" w:eastAsia="Calibri" w:hAnsiTheme="minorHAnsi" w:cstheme="minorHAnsi"/>
                <w:bCs/>
                <w:sz w:val="21"/>
                <w:szCs w:val="21"/>
                <w:lang w:val="en-GB"/>
              </w:rPr>
            </w:pPr>
            <w:r w:rsidRPr="007F26FA">
              <w:rPr>
                <w:rFonts w:asciiTheme="minorHAnsi" w:eastAsia="Calibri" w:hAnsiTheme="minorHAnsi" w:cstheme="minorHAnsi"/>
                <w:bCs/>
                <w:sz w:val="21"/>
                <w:szCs w:val="21"/>
                <w:lang w:val="en-GB"/>
              </w:rPr>
              <w:t>4.</w:t>
            </w:r>
          </w:p>
        </w:tc>
        <w:tc>
          <w:tcPr>
            <w:tcW w:w="3478" w:type="dxa"/>
          </w:tcPr>
          <w:p w14:paraId="4B993459" w14:textId="77777777" w:rsidR="00CC0880" w:rsidRPr="007F26FA" w:rsidRDefault="00CC0880" w:rsidP="006962D5">
            <w:pPr>
              <w:jc w:val="both"/>
              <w:rPr>
                <w:rFonts w:asciiTheme="minorHAnsi" w:eastAsiaTheme="minorHAnsi" w:hAnsiTheme="minorHAnsi" w:cstheme="minorHAnsi"/>
                <w:bCs/>
                <w:iCs/>
                <w:sz w:val="21"/>
                <w:szCs w:val="21"/>
                <w:lang w:val="en-GB"/>
              </w:rPr>
            </w:pPr>
            <w:r w:rsidRPr="007F26FA">
              <w:rPr>
                <w:rFonts w:asciiTheme="minorHAnsi" w:eastAsiaTheme="minorHAnsi" w:hAnsiTheme="minorHAnsi" w:cstheme="minorHAnsi"/>
                <w:bCs/>
                <w:iCs/>
                <w:sz w:val="21"/>
                <w:szCs w:val="21"/>
                <w:lang w:val="en-GB"/>
              </w:rPr>
              <w:t xml:space="preserve">Signed </w:t>
            </w:r>
            <w:r w:rsidRPr="007F26FA">
              <w:rPr>
                <w:rFonts w:asciiTheme="minorHAnsi" w:eastAsia="Arial Unicode MS" w:hAnsiTheme="minorHAnsi" w:cstheme="minorHAnsi"/>
                <w:bCs/>
                <w:sz w:val="21"/>
                <w:szCs w:val="21"/>
                <w:lang w:val="en-US"/>
              </w:rPr>
              <w:t>Declaration of Honour on Grounds for Exclusion (Annex 3)</w:t>
            </w:r>
          </w:p>
          <w:p w14:paraId="4F7A287A" w14:textId="77777777" w:rsidR="00CC0880" w:rsidRPr="007F26FA" w:rsidRDefault="00CC0880" w:rsidP="006962D5">
            <w:pPr>
              <w:pStyle w:val="NoSpacing"/>
              <w:tabs>
                <w:tab w:val="left" w:pos="331"/>
              </w:tabs>
              <w:jc w:val="both"/>
              <w:rPr>
                <w:rFonts w:asciiTheme="minorHAnsi" w:hAnsiTheme="minorHAnsi" w:cstheme="minorHAnsi"/>
                <w:bCs/>
                <w:lang w:val="en-GB"/>
              </w:rPr>
            </w:pPr>
            <w:r w:rsidRPr="007F26FA">
              <w:rPr>
                <w:rFonts w:asciiTheme="minorHAnsi" w:eastAsiaTheme="minorHAnsi" w:hAnsiTheme="minorHAnsi" w:cstheme="minorHAnsi"/>
                <w:bCs/>
                <w:iCs/>
                <w:lang w:val="en-GB"/>
              </w:rPr>
              <w:t>*A separate declaration to be completed by:</w:t>
            </w:r>
          </w:p>
          <w:p w14:paraId="1C6FAA9D" w14:textId="77777777" w:rsidR="00CC0880" w:rsidRPr="007F26FA" w:rsidRDefault="00CC0880" w:rsidP="00862E69">
            <w:pPr>
              <w:pStyle w:val="NoSpacing"/>
              <w:numPr>
                <w:ilvl w:val="0"/>
                <w:numId w:val="11"/>
              </w:numPr>
              <w:tabs>
                <w:tab w:val="left" w:pos="331"/>
              </w:tabs>
              <w:ind w:left="0" w:hanging="32"/>
              <w:jc w:val="both"/>
              <w:rPr>
                <w:rFonts w:asciiTheme="minorHAnsi" w:hAnsiTheme="minorHAnsi" w:cstheme="minorHAnsi"/>
                <w:bCs/>
                <w:lang w:val="en-GB"/>
              </w:rPr>
            </w:pPr>
            <w:proofErr w:type="gramStart"/>
            <w:r w:rsidRPr="007F26FA">
              <w:rPr>
                <w:rFonts w:asciiTheme="minorHAnsi" w:hAnsiTheme="minorHAnsi" w:cstheme="minorHAnsi"/>
                <w:bCs/>
                <w:lang w:val="en-GB"/>
              </w:rPr>
              <w:t>supplier;</w:t>
            </w:r>
            <w:proofErr w:type="gramEnd"/>
          </w:p>
          <w:p w14:paraId="02F0F7CB" w14:textId="77777777" w:rsidR="00CC0880" w:rsidRPr="007F26FA" w:rsidRDefault="00CC0880" w:rsidP="00862E69">
            <w:pPr>
              <w:pStyle w:val="NoSpacing"/>
              <w:numPr>
                <w:ilvl w:val="0"/>
                <w:numId w:val="11"/>
              </w:numPr>
              <w:tabs>
                <w:tab w:val="left" w:pos="331"/>
              </w:tabs>
              <w:ind w:left="0" w:hanging="32"/>
              <w:jc w:val="both"/>
              <w:rPr>
                <w:rFonts w:asciiTheme="minorHAnsi" w:hAnsiTheme="minorHAnsi" w:cstheme="minorHAnsi"/>
                <w:bCs/>
                <w:lang w:val="en-GB"/>
              </w:rPr>
            </w:pPr>
            <w:r w:rsidRPr="007F26FA">
              <w:rPr>
                <w:rFonts w:asciiTheme="minorHAnsi" w:hAnsiTheme="minorHAnsi" w:cstheme="minorHAnsi"/>
                <w:bCs/>
                <w:lang w:val="en-GB"/>
              </w:rPr>
              <w:t>each member of the group of suppliers (in the case of a group of suppliers</w:t>
            </w:r>
            <w:proofErr w:type="gramStart"/>
            <w:r w:rsidRPr="007F26FA">
              <w:rPr>
                <w:rFonts w:asciiTheme="minorHAnsi" w:hAnsiTheme="minorHAnsi" w:cstheme="minorHAnsi"/>
                <w:bCs/>
                <w:lang w:val="en-GB"/>
              </w:rPr>
              <w:t>);</w:t>
            </w:r>
            <w:proofErr w:type="gramEnd"/>
          </w:p>
          <w:p w14:paraId="715EE768" w14:textId="77777777" w:rsidR="00CC0880" w:rsidRPr="007F26FA" w:rsidRDefault="00CC0880" w:rsidP="00862E69">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HAnsi"/>
                <w:bCs/>
                <w:sz w:val="21"/>
                <w:szCs w:val="21"/>
                <w:lang w:val="en-GB"/>
              </w:rPr>
            </w:pPr>
            <w:r w:rsidRPr="007F26FA">
              <w:rPr>
                <w:rFonts w:asciiTheme="minorHAnsi" w:hAnsiTheme="minorHAnsi" w:cstheme="minorHAnsi"/>
                <w:bCs/>
                <w:sz w:val="21"/>
                <w:szCs w:val="21"/>
                <w:lang w:val="en-GB"/>
              </w:rPr>
              <w:t>each economic operator on whose capacity the supplier relies in accordance with Article 49 of the LPP (if any) (excluding quasi-suppliers)</w:t>
            </w:r>
          </w:p>
        </w:tc>
        <w:tc>
          <w:tcPr>
            <w:tcW w:w="0" w:type="auto"/>
          </w:tcPr>
          <w:p w14:paraId="60E0779E" w14:textId="77777777" w:rsidR="00CC0880" w:rsidRPr="007F26FA" w:rsidRDefault="00CC0880" w:rsidP="00020179">
            <w:pPr>
              <w:rPr>
                <w:rFonts w:asciiTheme="minorHAnsi" w:hAnsiTheme="minorHAnsi" w:cstheme="minorHAnsi"/>
                <w:sz w:val="21"/>
                <w:szCs w:val="21"/>
                <w:lang w:val="en-GB"/>
              </w:rPr>
            </w:pPr>
          </w:p>
        </w:tc>
        <w:tc>
          <w:tcPr>
            <w:tcW w:w="0" w:type="auto"/>
          </w:tcPr>
          <w:p w14:paraId="1E59DC77" w14:textId="77777777" w:rsidR="00CC0880" w:rsidRPr="007F26FA" w:rsidRDefault="00CC0880" w:rsidP="00020179">
            <w:pPr>
              <w:rPr>
                <w:rFonts w:asciiTheme="minorHAnsi" w:hAnsiTheme="minorHAnsi" w:cstheme="minorHAnsi"/>
                <w:sz w:val="21"/>
                <w:szCs w:val="21"/>
                <w:lang w:val="en-GB"/>
              </w:rPr>
            </w:pPr>
          </w:p>
        </w:tc>
      </w:tr>
      <w:tr w:rsidR="00CC0880" w:rsidRPr="007F26FA" w14:paraId="5FC49677" w14:textId="77777777" w:rsidTr="00020179">
        <w:tc>
          <w:tcPr>
            <w:tcW w:w="0" w:type="auto"/>
          </w:tcPr>
          <w:p w14:paraId="4F7CDD80" w14:textId="77777777" w:rsidR="00CC0880" w:rsidRPr="007F26FA" w:rsidRDefault="00CC0880" w:rsidP="00020179">
            <w:pPr>
              <w:rPr>
                <w:rFonts w:asciiTheme="minorHAnsi" w:eastAsia="Calibri" w:hAnsiTheme="minorHAnsi" w:cstheme="minorHAnsi"/>
                <w:bCs/>
                <w:lang w:val="en-GB"/>
              </w:rPr>
            </w:pPr>
            <w:r w:rsidRPr="007F26FA">
              <w:rPr>
                <w:rFonts w:asciiTheme="minorHAnsi" w:eastAsia="Calibri" w:hAnsiTheme="minorHAnsi" w:cstheme="minorHAnsi"/>
                <w:bCs/>
                <w:sz w:val="21"/>
                <w:szCs w:val="21"/>
                <w:lang w:val="en-GB"/>
              </w:rPr>
              <w:t>5.</w:t>
            </w:r>
          </w:p>
        </w:tc>
        <w:tc>
          <w:tcPr>
            <w:tcW w:w="3478" w:type="dxa"/>
          </w:tcPr>
          <w:p w14:paraId="044A55D7" w14:textId="6CC3C6AF" w:rsidR="00CC0880" w:rsidRPr="007F26FA" w:rsidRDefault="00CC0880" w:rsidP="00A37618">
            <w:pPr>
              <w:jc w:val="both"/>
              <w:rPr>
                <w:rFonts w:asciiTheme="minorHAnsi" w:eastAsiaTheme="minorHAnsi" w:hAnsiTheme="minorHAnsi" w:cstheme="minorHAnsi"/>
                <w:bCs/>
                <w:iCs/>
                <w:sz w:val="21"/>
                <w:szCs w:val="21"/>
                <w:lang w:val="en-GB"/>
              </w:rPr>
            </w:pPr>
            <w:r w:rsidRPr="00A37618">
              <w:rPr>
                <w:rFonts w:asciiTheme="minorHAnsi" w:eastAsiaTheme="minorHAnsi" w:hAnsiTheme="minorHAnsi" w:cstheme="minorHAnsi"/>
                <w:bCs/>
                <w:iCs/>
                <w:sz w:val="21"/>
                <w:szCs w:val="21"/>
                <w:lang w:val="en-GB"/>
              </w:rPr>
              <w:t xml:space="preserve">Declaration of compliance with national security requirements in accordance with the form set out in Annex </w:t>
            </w:r>
            <w:r w:rsidR="00352B8C">
              <w:rPr>
                <w:rFonts w:asciiTheme="minorHAnsi" w:eastAsiaTheme="minorHAnsi" w:hAnsiTheme="minorHAnsi" w:cstheme="minorHAnsi"/>
                <w:bCs/>
                <w:iCs/>
                <w:sz w:val="21"/>
                <w:szCs w:val="21"/>
                <w:lang w:val="en-GB"/>
              </w:rPr>
              <w:t>7</w:t>
            </w:r>
            <w:r w:rsidRPr="00A37618">
              <w:rPr>
                <w:rFonts w:asciiTheme="minorHAnsi" w:eastAsiaTheme="minorHAnsi" w:hAnsiTheme="minorHAnsi" w:cstheme="minorHAnsi"/>
                <w:bCs/>
                <w:iCs/>
                <w:sz w:val="21"/>
                <w:szCs w:val="21"/>
                <w:lang w:val="en-GB"/>
              </w:rPr>
              <w:t xml:space="preserve"> to the Procurement Conditions</w:t>
            </w:r>
          </w:p>
        </w:tc>
        <w:tc>
          <w:tcPr>
            <w:tcW w:w="0" w:type="auto"/>
          </w:tcPr>
          <w:p w14:paraId="32CBC085" w14:textId="77777777" w:rsidR="00CC0880" w:rsidRPr="007F26FA" w:rsidRDefault="00CC0880" w:rsidP="00020179">
            <w:pPr>
              <w:rPr>
                <w:rFonts w:asciiTheme="minorHAnsi" w:hAnsiTheme="minorHAnsi" w:cstheme="minorHAnsi"/>
                <w:lang w:val="en-GB"/>
              </w:rPr>
            </w:pPr>
          </w:p>
        </w:tc>
        <w:tc>
          <w:tcPr>
            <w:tcW w:w="0" w:type="auto"/>
          </w:tcPr>
          <w:p w14:paraId="4DA5769F" w14:textId="77777777" w:rsidR="00CC0880" w:rsidRPr="007F26FA" w:rsidRDefault="00CC0880" w:rsidP="00020179">
            <w:pPr>
              <w:rPr>
                <w:rFonts w:asciiTheme="minorHAnsi" w:hAnsiTheme="minorHAnsi" w:cstheme="minorHAnsi"/>
                <w:lang w:val="en-GB"/>
              </w:rPr>
            </w:pPr>
          </w:p>
        </w:tc>
      </w:tr>
      <w:tr w:rsidR="00CC0880" w:rsidRPr="007F26FA" w14:paraId="5B6E3002" w14:textId="77777777" w:rsidTr="00020179">
        <w:tc>
          <w:tcPr>
            <w:tcW w:w="0" w:type="auto"/>
          </w:tcPr>
          <w:p w14:paraId="13CD31DE" w14:textId="77777777" w:rsidR="00CC0880" w:rsidRPr="007F26FA" w:rsidRDefault="00CC0880" w:rsidP="00020179">
            <w:pPr>
              <w:rPr>
                <w:rFonts w:asciiTheme="minorHAnsi" w:hAnsiTheme="minorHAnsi" w:cstheme="minorHAnsi"/>
                <w:sz w:val="21"/>
                <w:szCs w:val="21"/>
                <w:lang w:val="en-GB"/>
              </w:rPr>
            </w:pPr>
            <w:r w:rsidRPr="007F26FA">
              <w:rPr>
                <w:rFonts w:asciiTheme="minorHAnsi" w:eastAsia="Calibri" w:hAnsiTheme="minorHAnsi" w:cstheme="minorHAnsi"/>
                <w:bCs/>
                <w:sz w:val="21"/>
                <w:szCs w:val="21"/>
                <w:lang w:val="en-GB"/>
              </w:rPr>
              <w:t>6.</w:t>
            </w:r>
          </w:p>
        </w:tc>
        <w:tc>
          <w:tcPr>
            <w:tcW w:w="3478" w:type="dxa"/>
          </w:tcPr>
          <w:p w14:paraId="41FED4EF" w14:textId="77777777" w:rsidR="00CC0880" w:rsidRPr="007F26FA" w:rsidRDefault="00CC0880" w:rsidP="00A37618">
            <w:pPr>
              <w:jc w:val="both"/>
              <w:rPr>
                <w:rFonts w:asciiTheme="minorHAnsi" w:hAnsiTheme="minorHAnsi" w:cstheme="minorHAnsi"/>
                <w:sz w:val="21"/>
                <w:szCs w:val="21"/>
                <w:highlight w:val="yellow"/>
                <w:u w:val="single"/>
                <w:lang w:val="en-GB"/>
              </w:rPr>
            </w:pPr>
            <w:r w:rsidRPr="007F26FA">
              <w:rPr>
                <w:rFonts w:asciiTheme="minorHAnsi" w:eastAsiaTheme="minorHAnsi" w:hAnsiTheme="minorHAnsi" w:cstheme="minorHAnsi"/>
                <w:bCs/>
                <w:sz w:val="21"/>
                <w:szCs w:val="21"/>
                <w:lang w:val="en-GB"/>
              </w:rPr>
              <w:t>Technical and / or other documents confirming the compliance of the goods offered by the supplier with the requirements of the Technical Specification</w:t>
            </w:r>
          </w:p>
        </w:tc>
        <w:tc>
          <w:tcPr>
            <w:tcW w:w="0" w:type="auto"/>
          </w:tcPr>
          <w:p w14:paraId="683BB302" w14:textId="77777777" w:rsidR="00CC0880" w:rsidRPr="007F26FA" w:rsidRDefault="00CC0880" w:rsidP="00020179">
            <w:pPr>
              <w:rPr>
                <w:rFonts w:asciiTheme="minorHAnsi" w:hAnsiTheme="minorHAnsi" w:cstheme="minorHAnsi"/>
                <w:sz w:val="21"/>
                <w:szCs w:val="21"/>
                <w:lang w:val="en-GB"/>
              </w:rPr>
            </w:pPr>
          </w:p>
        </w:tc>
        <w:tc>
          <w:tcPr>
            <w:tcW w:w="0" w:type="auto"/>
          </w:tcPr>
          <w:p w14:paraId="554F39EE" w14:textId="77777777" w:rsidR="00CC0880" w:rsidRPr="007F26FA" w:rsidRDefault="00CC0880" w:rsidP="00020179">
            <w:pPr>
              <w:rPr>
                <w:rFonts w:asciiTheme="minorHAnsi" w:hAnsiTheme="minorHAnsi" w:cstheme="minorHAnsi"/>
                <w:sz w:val="21"/>
                <w:szCs w:val="21"/>
                <w:lang w:val="en-GB"/>
              </w:rPr>
            </w:pPr>
          </w:p>
        </w:tc>
      </w:tr>
      <w:tr w:rsidR="00CC0880" w:rsidRPr="007F26FA" w14:paraId="624924F7" w14:textId="77777777" w:rsidTr="00020179">
        <w:tc>
          <w:tcPr>
            <w:tcW w:w="0" w:type="auto"/>
          </w:tcPr>
          <w:p w14:paraId="2D34A0AF" w14:textId="77777777" w:rsidR="00CC0880" w:rsidRPr="007F26FA" w:rsidRDefault="00CC0880" w:rsidP="00020179">
            <w:pPr>
              <w:rPr>
                <w:rFonts w:asciiTheme="minorHAnsi" w:hAnsiTheme="minorHAnsi" w:cstheme="minorHAnsi"/>
                <w:lang w:val="en-GB"/>
              </w:rPr>
            </w:pPr>
            <w:r w:rsidRPr="007F26FA">
              <w:rPr>
                <w:rFonts w:asciiTheme="minorHAnsi" w:eastAsia="Calibri" w:hAnsiTheme="minorHAnsi" w:cstheme="minorHAnsi"/>
                <w:bCs/>
                <w:sz w:val="21"/>
                <w:szCs w:val="21"/>
                <w:lang w:val="en-GB"/>
              </w:rPr>
              <w:t>7.</w:t>
            </w:r>
          </w:p>
        </w:tc>
        <w:tc>
          <w:tcPr>
            <w:tcW w:w="3478" w:type="dxa"/>
          </w:tcPr>
          <w:p w14:paraId="570518E3" w14:textId="77777777" w:rsidR="00CC0880" w:rsidRPr="007F26FA" w:rsidRDefault="00CC0880" w:rsidP="00A37618">
            <w:pPr>
              <w:jc w:val="both"/>
              <w:rPr>
                <w:rFonts w:asciiTheme="minorHAnsi" w:hAnsiTheme="minorHAnsi" w:cstheme="minorHAnsi"/>
                <w:sz w:val="21"/>
                <w:szCs w:val="21"/>
                <w:highlight w:val="yellow"/>
                <w:lang w:val="en-GB"/>
              </w:rPr>
            </w:pPr>
            <w:r w:rsidRPr="007F26FA">
              <w:rPr>
                <w:rFonts w:asciiTheme="minorHAnsi" w:hAnsiTheme="minorHAnsi" w:cstheme="minorHAnsi"/>
                <w:sz w:val="21"/>
                <w:szCs w:val="21"/>
                <w:lang w:val="en-GB"/>
              </w:rPr>
              <w:t>Other documents, if required by the Procurement Terms</w:t>
            </w:r>
          </w:p>
        </w:tc>
        <w:tc>
          <w:tcPr>
            <w:tcW w:w="0" w:type="auto"/>
          </w:tcPr>
          <w:p w14:paraId="7998A8F5" w14:textId="77777777" w:rsidR="00CC0880" w:rsidRPr="007F26FA" w:rsidRDefault="00CC0880" w:rsidP="00020179">
            <w:pPr>
              <w:rPr>
                <w:rFonts w:asciiTheme="minorHAnsi" w:hAnsiTheme="minorHAnsi" w:cstheme="minorHAnsi"/>
                <w:lang w:val="en-GB"/>
              </w:rPr>
            </w:pPr>
          </w:p>
        </w:tc>
        <w:tc>
          <w:tcPr>
            <w:tcW w:w="0" w:type="auto"/>
          </w:tcPr>
          <w:p w14:paraId="7096BFCE" w14:textId="77777777" w:rsidR="00CC0880" w:rsidRPr="007F26FA" w:rsidRDefault="00CC0880" w:rsidP="00020179">
            <w:pPr>
              <w:rPr>
                <w:rFonts w:asciiTheme="minorHAnsi" w:hAnsiTheme="minorHAnsi" w:cstheme="minorHAnsi"/>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0CC0880" w:rsidP="005F7770">
      <w:pPr>
        <w:pStyle w:val="ListParagraph"/>
        <w:numPr>
          <w:ilvl w:val="0"/>
          <w:numId w:val="43"/>
        </w:numPr>
        <w:spacing w:after="0" w:line="240" w:lineRule="auto"/>
        <w:jc w:val="center"/>
        <w:rPr>
          <w:rFonts w:cstheme="minorHAnsi"/>
          <w:b/>
          <w:bCs/>
          <w:lang w:val="en-GB"/>
        </w:rPr>
      </w:pPr>
      <w:r w:rsidRPr="007F26FA">
        <w:rPr>
          <w:rFonts w:cstheme="minorHAnsi"/>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0CC0880" w:rsidP="00CC0880">
      <w:pPr>
        <w:spacing w:after="0" w:line="240" w:lineRule="auto"/>
        <w:jc w:val="both"/>
        <w:rPr>
          <w:rFonts w:cstheme="minorHAnsi"/>
          <w:b/>
          <w:bCs/>
          <w:lang w:val="en-GB"/>
        </w:rPr>
      </w:pPr>
      <w:r w:rsidRPr="007F26FA">
        <w:rPr>
          <w:rFonts w:cstheme="minorHAnsi"/>
          <w:b/>
          <w:bCs/>
          <w:lang w:val="en-GB"/>
        </w:rPr>
        <w:t>By signing this tender, I certify that:</w:t>
      </w:r>
    </w:p>
    <w:p w14:paraId="601FBFCD" w14:textId="2ABC0C33" w:rsidR="00CC0880" w:rsidRPr="007F26FA" w:rsidRDefault="00CC0880" w:rsidP="00862E69">
      <w:pPr>
        <w:pStyle w:val="ListParagraph"/>
        <w:numPr>
          <w:ilvl w:val="0"/>
          <w:numId w:val="13"/>
        </w:numPr>
        <w:tabs>
          <w:tab w:val="left" w:pos="851"/>
        </w:tabs>
        <w:spacing w:after="0" w:line="240" w:lineRule="auto"/>
        <w:ind w:left="0" w:firstLine="426"/>
        <w:jc w:val="both"/>
        <w:rPr>
          <w:rFonts w:cstheme="minorHAnsi"/>
          <w:b/>
          <w:bCs/>
          <w:smallCaps/>
          <w:lang w:val="en-GB"/>
        </w:rPr>
      </w:pPr>
      <w:r w:rsidRPr="007F26FA">
        <w:rPr>
          <w:rFonts w:cstheme="minorHAnsi"/>
          <w:lang w:val="en-GB"/>
        </w:rPr>
        <w:t xml:space="preserve">I am familiar with the procurement documents, as well as with the applicable laws of the Republic of Lithuania, sub-legislative legal acts, which regulate the procedure for conducting public procurements and which may have an impact on any relations between the </w:t>
      </w:r>
      <w:r w:rsidR="003A4CAD">
        <w:rPr>
          <w:rFonts w:cstheme="minorHAnsi"/>
          <w:lang w:val="en-GB"/>
        </w:rPr>
        <w:t>procurer</w:t>
      </w:r>
      <w:r w:rsidRPr="007F26FA">
        <w:rPr>
          <w:rFonts w:cstheme="minorHAnsi"/>
          <w:lang w:val="en-GB"/>
        </w:rPr>
        <w:t xml:space="preserve"> and the supplier, arising out of and/or related to this </w:t>
      </w:r>
      <w:proofErr w:type="gramStart"/>
      <w:r w:rsidRPr="007F26FA">
        <w:rPr>
          <w:rFonts w:cstheme="minorHAnsi"/>
          <w:lang w:val="en-GB"/>
        </w:rPr>
        <w:t>procurement;</w:t>
      </w:r>
      <w:proofErr w:type="gramEnd"/>
    </w:p>
    <w:p w14:paraId="3D0E0C17" w14:textId="77777777" w:rsidR="00CC0880" w:rsidRPr="007F26FA" w:rsidRDefault="00CC0880" w:rsidP="00862E69">
      <w:pPr>
        <w:pStyle w:val="ListParagraph"/>
        <w:numPr>
          <w:ilvl w:val="0"/>
          <w:numId w:val="13"/>
        </w:numPr>
        <w:tabs>
          <w:tab w:val="left" w:pos="851"/>
        </w:tabs>
        <w:spacing w:after="0" w:line="240" w:lineRule="auto"/>
        <w:ind w:left="0" w:firstLine="426"/>
        <w:jc w:val="both"/>
        <w:rPr>
          <w:rFonts w:cstheme="minorHAnsi"/>
          <w:b/>
          <w:bCs/>
          <w:smallCaps/>
          <w:lang w:val="en-GB"/>
        </w:rPr>
      </w:pPr>
      <w:r w:rsidRPr="007F26FA">
        <w:rPr>
          <w:rFonts w:cstheme="minorHAnsi"/>
          <w:lang w:val="en-GB"/>
        </w:rPr>
        <w:t xml:space="preserve">I accept the conditions and procedures set out in the Procurement </w:t>
      </w:r>
      <w:proofErr w:type="gramStart"/>
      <w:r w:rsidRPr="007F26FA">
        <w:rPr>
          <w:rFonts w:cstheme="minorHAnsi"/>
          <w:lang w:val="en-GB"/>
        </w:rPr>
        <w:t>Terms;</w:t>
      </w:r>
      <w:proofErr w:type="gramEnd"/>
    </w:p>
    <w:p w14:paraId="5EF2A86B" w14:textId="77777777" w:rsidR="00CC0880" w:rsidRPr="007F26FA" w:rsidRDefault="00CC0880" w:rsidP="00862E69">
      <w:pPr>
        <w:pStyle w:val="ListParagraph"/>
        <w:numPr>
          <w:ilvl w:val="0"/>
          <w:numId w:val="13"/>
        </w:numPr>
        <w:tabs>
          <w:tab w:val="left" w:pos="851"/>
        </w:tabs>
        <w:spacing w:after="0" w:line="240" w:lineRule="auto"/>
        <w:ind w:left="0" w:firstLine="426"/>
        <w:jc w:val="both"/>
        <w:rPr>
          <w:rFonts w:cstheme="minorHAnsi"/>
          <w:lang w:val="en-GB"/>
        </w:rPr>
      </w:pPr>
      <w:r w:rsidRPr="007F26FA">
        <w:rPr>
          <w:rFonts w:eastAsia="Calibri" w:cstheme="minorHAnsi"/>
          <w:lang w:val="en-GB"/>
        </w:rPr>
        <w:t xml:space="preserve">The data and information provided in the tender documents are correct and include everything necessary for the proper performance of the </w:t>
      </w:r>
      <w:proofErr w:type="gramStart"/>
      <w:r w:rsidRPr="007F26FA">
        <w:rPr>
          <w:rFonts w:eastAsia="Calibri" w:cstheme="minorHAnsi"/>
          <w:lang w:val="en-GB"/>
        </w:rPr>
        <w:t>contract;</w:t>
      </w:r>
      <w:proofErr w:type="gramEnd"/>
    </w:p>
    <w:p w14:paraId="1E33F773" w14:textId="77777777" w:rsidR="00CC0880" w:rsidRPr="007F26FA" w:rsidRDefault="00CC0880" w:rsidP="00862E69">
      <w:pPr>
        <w:pStyle w:val="ListParagraph"/>
        <w:numPr>
          <w:ilvl w:val="0"/>
          <w:numId w:val="13"/>
        </w:numPr>
        <w:tabs>
          <w:tab w:val="left" w:pos="851"/>
        </w:tabs>
        <w:spacing w:after="0" w:line="240" w:lineRule="auto"/>
        <w:ind w:left="0" w:firstLine="426"/>
        <w:jc w:val="both"/>
        <w:rPr>
          <w:rFonts w:cstheme="minorHAnsi"/>
          <w:lang w:val="en-GB"/>
        </w:rPr>
      </w:pPr>
      <w:r w:rsidRPr="007F26FA">
        <w:rPr>
          <w:rFonts w:cstheme="minorHAnsi"/>
          <w:bCs/>
          <w:iCs/>
          <w:lang w:val="en-GB"/>
        </w:rPr>
        <w:t>The supplier, its subcontractors, the economic entities whose capacities are relied upon, or persons controlling them, and</w:t>
      </w:r>
      <w:r w:rsidRPr="007F26FA">
        <w:rPr>
          <w:rFonts w:cstheme="minorHAnsi"/>
          <w:lang w:val="en-GB"/>
        </w:rPr>
        <w:t xml:space="preserve"> the goods offered by the supplier (including their manufacturers) do not pose a threat to the national security of the beneficiary </w:t>
      </w:r>
      <w:proofErr w:type="gramStart"/>
      <w:r w:rsidRPr="007F26FA">
        <w:rPr>
          <w:rFonts w:cstheme="minorHAnsi"/>
          <w:lang w:val="en-GB"/>
        </w:rPr>
        <w:t>state;</w:t>
      </w:r>
      <w:proofErr w:type="gramEnd"/>
    </w:p>
    <w:p w14:paraId="4AA8C3CE" w14:textId="77777777" w:rsidR="00CC0880" w:rsidRPr="007F26FA" w:rsidRDefault="00CC0880" w:rsidP="00862E69">
      <w:pPr>
        <w:pStyle w:val="ListParagraph"/>
        <w:numPr>
          <w:ilvl w:val="0"/>
          <w:numId w:val="13"/>
        </w:numPr>
        <w:tabs>
          <w:tab w:val="left" w:pos="851"/>
        </w:tabs>
        <w:spacing w:after="0" w:line="240" w:lineRule="auto"/>
        <w:ind w:left="0" w:firstLine="426"/>
        <w:jc w:val="both"/>
        <w:rPr>
          <w:rFonts w:cstheme="minorHAnsi"/>
          <w:lang w:val="en-GB"/>
        </w:rPr>
      </w:pPr>
      <w:r w:rsidRPr="007F26FA">
        <w:rPr>
          <w:rFonts w:cstheme="minorHAnsi"/>
          <w:lang w:val="en-GB"/>
        </w:rPr>
        <w:t xml:space="preserve">The contract will be carried out only by persons entitled to carry out the relevant </w:t>
      </w:r>
      <w:proofErr w:type="gramStart"/>
      <w:r w:rsidRPr="007F26FA">
        <w:rPr>
          <w:rFonts w:cstheme="minorHAnsi"/>
          <w:lang w:val="en-GB"/>
        </w:rPr>
        <w:t>activities;</w:t>
      </w:r>
      <w:proofErr w:type="gramEnd"/>
    </w:p>
    <w:p w14:paraId="476C852F" w14:textId="297739C9" w:rsidR="00CC0880" w:rsidRDefault="00CC0880" w:rsidP="00862E69">
      <w:pPr>
        <w:pStyle w:val="ListParagraph"/>
        <w:numPr>
          <w:ilvl w:val="0"/>
          <w:numId w:val="13"/>
        </w:numPr>
        <w:tabs>
          <w:tab w:val="left" w:pos="851"/>
        </w:tabs>
        <w:spacing w:after="0" w:line="240" w:lineRule="auto"/>
        <w:ind w:left="0" w:firstLine="426"/>
        <w:jc w:val="both"/>
        <w:rPr>
          <w:rFonts w:cstheme="minorHAnsi"/>
          <w:lang w:val="en-GB"/>
        </w:rPr>
      </w:pPr>
      <w:r w:rsidRPr="007F26FA">
        <w:rPr>
          <w:rFonts w:cstheme="minorHAnsi"/>
          <w:lang w:val="en-GB"/>
        </w:rPr>
        <w:t xml:space="preserve">The tender shall be valid for the period specified in the relevant clause </w:t>
      </w:r>
      <w:r w:rsidR="00C85CA1">
        <w:rPr>
          <w:rFonts w:cstheme="minorHAnsi"/>
          <w:lang w:val="en-GB"/>
        </w:rPr>
        <w:t xml:space="preserve">4.10 of the procurement </w:t>
      </w:r>
      <w:proofErr w:type="gramStart"/>
      <w:r w:rsidR="00C85CA1">
        <w:rPr>
          <w:rFonts w:cstheme="minorHAnsi"/>
          <w:lang w:val="en-GB"/>
        </w:rPr>
        <w:t>terms</w:t>
      </w:r>
      <w:r w:rsidRPr="007F26FA">
        <w:rPr>
          <w:rFonts w:cstheme="minorHAnsi"/>
          <w:lang w:val="en-GB"/>
        </w:rPr>
        <w:t>;</w:t>
      </w:r>
      <w:proofErr w:type="gramEnd"/>
    </w:p>
    <w:p w14:paraId="3C70161C" w14:textId="4CCF53AB" w:rsidR="00886BAF" w:rsidRPr="007F26FA" w:rsidRDefault="0084664D" w:rsidP="00862E69">
      <w:pPr>
        <w:pStyle w:val="ListParagraph"/>
        <w:numPr>
          <w:ilvl w:val="0"/>
          <w:numId w:val="13"/>
        </w:numPr>
        <w:tabs>
          <w:tab w:val="left" w:pos="851"/>
        </w:tabs>
        <w:spacing w:after="0" w:line="240" w:lineRule="auto"/>
        <w:ind w:left="0" w:firstLine="426"/>
        <w:jc w:val="both"/>
        <w:rPr>
          <w:rFonts w:cstheme="minorHAnsi"/>
          <w:lang w:val="en-GB"/>
        </w:rPr>
      </w:pPr>
      <w:r>
        <w:rPr>
          <w:rFonts w:cstheme="minorHAnsi"/>
          <w:lang w:val="en-GB"/>
        </w:rPr>
        <w:t>The supplier</w:t>
      </w:r>
      <w:r w:rsidR="00AE0275">
        <w:rPr>
          <w:rFonts w:cstheme="minorHAnsi"/>
          <w:lang w:val="en-GB"/>
        </w:rPr>
        <w:t>, other economic operators, whose capacities are relied upon (if any) and the proposed specialist</w:t>
      </w:r>
      <w:r w:rsidR="00C550AA">
        <w:rPr>
          <w:rFonts w:cstheme="minorHAnsi"/>
          <w:lang w:val="en-GB"/>
        </w:rPr>
        <w:t xml:space="preserve">s meet the qualification requirements set out in the procurement </w:t>
      </w:r>
      <w:proofErr w:type="gramStart"/>
      <w:r w:rsidR="00C550AA">
        <w:rPr>
          <w:rFonts w:cstheme="minorHAnsi"/>
          <w:lang w:val="en-GB"/>
        </w:rPr>
        <w:t>conditions;</w:t>
      </w:r>
      <w:proofErr w:type="gramEnd"/>
    </w:p>
    <w:p w14:paraId="293E43A0" w14:textId="7ACCE0F2" w:rsidR="00CC0880" w:rsidRPr="007F26FA" w:rsidRDefault="00CC0880" w:rsidP="00862E69">
      <w:pPr>
        <w:pStyle w:val="ListParagraph"/>
        <w:numPr>
          <w:ilvl w:val="0"/>
          <w:numId w:val="13"/>
        </w:numPr>
        <w:tabs>
          <w:tab w:val="left" w:pos="851"/>
        </w:tabs>
        <w:spacing w:after="0" w:line="240" w:lineRule="auto"/>
        <w:ind w:left="0" w:firstLine="426"/>
        <w:jc w:val="both"/>
        <w:rPr>
          <w:rFonts w:cstheme="minorHAnsi"/>
          <w:lang w:val="en-GB"/>
        </w:rPr>
      </w:pPr>
      <w:r w:rsidRPr="007F26FA">
        <w:rPr>
          <w:rFonts w:cstheme="minorHAnsi"/>
          <w:lang w:val="en-GB"/>
        </w:rPr>
        <w:t xml:space="preserve">In the event of a change in the declared circumstances, I undertake to inform the </w:t>
      </w:r>
      <w:r w:rsidR="003A4CAD">
        <w:rPr>
          <w:rFonts w:cstheme="minorHAnsi"/>
          <w:lang w:val="en-GB"/>
        </w:rPr>
        <w:t>procurer</w:t>
      </w:r>
      <w:r w:rsidRPr="007F26FA">
        <w:rPr>
          <w:rFonts w:cstheme="minorHAnsi"/>
          <w:lang w:val="en-GB"/>
        </w:rPr>
        <w:t xml:space="preserve">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7F26FA" w:rsidRDefault="00CC0880" w:rsidP="005F7770">
      <w:pPr>
        <w:pStyle w:val="ListParagraph"/>
        <w:numPr>
          <w:ilvl w:val="0"/>
          <w:numId w:val="43"/>
        </w:numPr>
        <w:spacing w:after="0" w:line="240" w:lineRule="auto"/>
        <w:jc w:val="center"/>
        <w:rPr>
          <w:rFonts w:cstheme="minorHAnsi"/>
          <w:b/>
          <w:bCs/>
          <w:lang w:val="en-GB"/>
        </w:rPr>
      </w:pPr>
      <w:r w:rsidRPr="007F26FA">
        <w:rPr>
          <w:rFonts w:cstheme="minorHAnsi"/>
          <w:b/>
          <w:bCs/>
          <w:lang w:val="en-GB"/>
        </w:rPr>
        <w:t xml:space="preserve">SUPPLIER’S DECLARATION ON </w:t>
      </w:r>
      <w:r w:rsidRPr="007F26FA">
        <w:rPr>
          <w:rFonts w:eastAsia="Times New Roman" w:cstheme="minorHAnsi"/>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4F4BAC9B" w14:textId="77777777" w:rsidR="00243C6B" w:rsidRDefault="00CC0880" w:rsidP="00243C6B">
      <w:pPr>
        <w:spacing w:after="0" w:line="240" w:lineRule="auto"/>
        <w:jc w:val="both"/>
        <w:rPr>
          <w:rFonts w:cstheme="minorHAnsi"/>
          <w:b/>
          <w:bCs/>
          <w:lang w:val="en-GB"/>
        </w:rPr>
      </w:pPr>
      <w:r w:rsidRPr="007F26FA">
        <w:rPr>
          <w:rFonts w:cstheme="minorHAnsi"/>
          <w:b/>
          <w:bCs/>
          <w:lang w:val="en-GB"/>
        </w:rPr>
        <w:t>By signing this tender, I certify that:</w:t>
      </w:r>
    </w:p>
    <w:p w14:paraId="4086A243" w14:textId="4F598EFF" w:rsidR="00243C6B" w:rsidRPr="001C1612" w:rsidRDefault="00243C6B" w:rsidP="001C1612">
      <w:pPr>
        <w:pStyle w:val="ListParagraph"/>
        <w:numPr>
          <w:ilvl w:val="0"/>
          <w:numId w:val="14"/>
        </w:numPr>
        <w:tabs>
          <w:tab w:val="left" w:pos="993"/>
        </w:tabs>
        <w:spacing w:after="0" w:line="240" w:lineRule="auto"/>
        <w:ind w:left="0" w:firstLine="709"/>
        <w:jc w:val="both"/>
        <w:rPr>
          <w:rFonts w:cstheme="minorHAnsi"/>
          <w:b/>
          <w:bCs/>
          <w:lang w:val="en-GB"/>
        </w:rPr>
      </w:pPr>
      <w:r w:rsidRPr="001C1612">
        <w:rPr>
          <w:rFonts w:cstheme="minorHAnsi"/>
          <w:lang w:val="en-GB"/>
        </w:rPr>
        <w:t xml:space="preserve">The supplier, its subcontractors, the economic entities whose capacities are relied upon, or persons controlling them, and the goods offered by the supplier (including their components and manufacturers of goods and parts thereof) do not pose a threat to the national security of the beneficiary </w:t>
      </w:r>
      <w:proofErr w:type="gramStart"/>
      <w:r w:rsidRPr="001C1612">
        <w:rPr>
          <w:rFonts w:cstheme="minorHAnsi"/>
          <w:lang w:val="en-GB"/>
        </w:rPr>
        <w:t>state;</w:t>
      </w:r>
      <w:proofErr w:type="gramEnd"/>
    </w:p>
    <w:p w14:paraId="1F63C004" w14:textId="77777777" w:rsidR="001C1612" w:rsidRPr="001C1612" w:rsidRDefault="001C1612" w:rsidP="001C1612">
      <w:pPr>
        <w:pStyle w:val="ListParagraph"/>
        <w:numPr>
          <w:ilvl w:val="0"/>
          <w:numId w:val="14"/>
        </w:numPr>
        <w:tabs>
          <w:tab w:val="left" w:pos="851"/>
          <w:tab w:val="left" w:pos="993"/>
        </w:tabs>
        <w:spacing w:after="0" w:line="240" w:lineRule="auto"/>
        <w:ind w:left="0" w:firstLine="709"/>
        <w:jc w:val="both"/>
        <w:rPr>
          <w:rFonts w:cstheme="minorHAnsi"/>
          <w:lang w:val="en-GB"/>
        </w:rPr>
      </w:pPr>
      <w:r w:rsidRPr="001C1612">
        <w:rPr>
          <w:rFonts w:cstheme="minorHAnsi"/>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1C1612">
        <w:rPr>
          <w:rFonts w:cstheme="minorHAnsi"/>
          <w:vertAlign w:val="superscript"/>
          <w:lang w:val="en-GB"/>
        </w:rPr>
        <w:t>1</w:t>
      </w:r>
      <w:r w:rsidRPr="001C1612">
        <w:rPr>
          <w:rFonts w:cstheme="minorHAnsi"/>
          <w:lang w:val="en-GB"/>
        </w:rPr>
        <w:t xml:space="preserve"> of Article 45 of the Law on Public Procurement; the supplier, its subcontractor, the economic operator whose capacities are relied upon, is not operating in the countries or territories referred to in the list referred to in paragraph 15 of Article 92 of the Law on Public Procurement and is not a member of, or the head of a group of economic operators any member of which operates in the countries or territories referred to in the list referred to in paragraph 15 of Article 92 of the Law on Public Procurement, another member of a management or supervisory body or any other person(s) having the right to represent or control the supplier, a subcontractor, an economic operator whose capabilities are relied upon, to take a decision on its behalf or to conclude a contract, and does not participate in the activities of groups of economic operators and/or economic operators as such.</w:t>
      </w:r>
    </w:p>
    <w:p w14:paraId="1DD37983" w14:textId="77777777" w:rsidR="00CC0880" w:rsidRPr="001C1612" w:rsidRDefault="00CC0880" w:rsidP="001C1612">
      <w:pPr>
        <w:pStyle w:val="ListParagraph"/>
        <w:numPr>
          <w:ilvl w:val="0"/>
          <w:numId w:val="14"/>
        </w:numPr>
        <w:tabs>
          <w:tab w:val="left" w:pos="851"/>
          <w:tab w:val="left" w:pos="993"/>
        </w:tabs>
        <w:spacing w:after="0" w:line="240" w:lineRule="auto"/>
        <w:ind w:left="0" w:firstLine="709"/>
        <w:jc w:val="both"/>
        <w:rPr>
          <w:rFonts w:cstheme="minorHAnsi"/>
          <w:lang w:val="en-GB"/>
        </w:rPr>
      </w:pPr>
      <w:r w:rsidRPr="001C1612">
        <w:rPr>
          <w:rFonts w:cstheme="minorHAnsi"/>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0020179">
        <w:trPr>
          <w:trHeight w:val="186"/>
        </w:trPr>
        <w:tc>
          <w:tcPr>
            <w:tcW w:w="3888" w:type="dxa"/>
            <w:tcBorders>
              <w:top w:val="single" w:sz="4" w:space="0" w:color="auto"/>
              <w:left w:val="nil"/>
              <w:bottom w:val="nil"/>
              <w:right w:val="nil"/>
            </w:tcBorders>
          </w:tcPr>
          <w:p w14:paraId="37383C82" w14:textId="77777777" w:rsidR="00CC0880" w:rsidRPr="007F26FA" w:rsidRDefault="00CC0880" w:rsidP="00020179">
            <w:pPr>
              <w:spacing w:after="0" w:line="240" w:lineRule="auto"/>
              <w:rPr>
                <w:rFonts w:cstheme="minorHAnsi"/>
                <w:color w:val="808080" w:themeColor="background1" w:themeShade="80"/>
                <w:vertAlign w:val="superscript"/>
                <w:lang w:val="en-GB"/>
              </w:rPr>
            </w:pPr>
            <w:r w:rsidRPr="007F26FA">
              <w:rPr>
                <w:rFonts w:cstheme="minorHAnsi"/>
                <w:i/>
                <w:color w:val="808080" w:themeColor="background1" w:themeShade="80"/>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0CC0880" w:rsidP="00020179">
            <w:pPr>
              <w:spacing w:after="0" w:line="240" w:lineRule="auto"/>
              <w:jc w:val="center"/>
              <w:rPr>
                <w:rFonts w:cstheme="minorHAnsi"/>
                <w:color w:val="808080" w:themeColor="background1" w:themeShade="80"/>
                <w:vertAlign w:val="superscript"/>
                <w:lang w:val="en-GB"/>
              </w:rPr>
            </w:pPr>
            <w:r w:rsidRPr="007F26FA">
              <w:rPr>
                <w:rFonts w:cstheme="minorHAnsi"/>
                <w:i/>
                <w:color w:val="808080" w:themeColor="background1" w:themeShade="80"/>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0CC0880" w:rsidP="00020179">
            <w:pPr>
              <w:spacing w:after="0" w:line="240" w:lineRule="auto"/>
              <w:jc w:val="right"/>
              <w:rPr>
                <w:rFonts w:cstheme="minorHAnsi"/>
                <w:i/>
                <w:color w:val="808080" w:themeColor="background1" w:themeShade="80"/>
                <w:vertAlign w:val="superscript"/>
                <w:lang w:val="en-GB"/>
              </w:rPr>
            </w:pPr>
            <w:r w:rsidRPr="007F26FA">
              <w:rPr>
                <w:rFonts w:cstheme="minorHAnsi"/>
                <w:i/>
                <w:color w:val="808080" w:themeColor="background1" w:themeShade="80"/>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16CDA52A" w14:textId="77777777" w:rsidR="00CC0880" w:rsidRDefault="00CC0880" w:rsidP="00CC0880">
      <w:pPr>
        <w:spacing w:after="0" w:line="240" w:lineRule="auto"/>
        <w:jc w:val="both"/>
        <w:rPr>
          <w:rFonts w:eastAsia="Calibri" w:cstheme="minorHAnsi"/>
          <w:b/>
          <w:i/>
          <w:color w:val="2E74B5" w:themeColor="accent1" w:themeShade="BF"/>
          <w:u w:val="single"/>
          <w:lang w:val="en-GB"/>
        </w:rPr>
      </w:pPr>
    </w:p>
    <w:p w14:paraId="31F61000"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2A8C34BA"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3A6F1B79"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17F3FA73"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5A77CD73"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5956F80B"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7B4F4005"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0B8FE261"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6B8DD33A"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3BF08351"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04557CC1"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2C110DDA"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1C85F125"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4157774A"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2713EBA3"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32ABD94B"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130414B2"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301E8DA7"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1F2D0DEE"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19692849"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640DBC0E"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21D37118"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56D20124"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1C98818B"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3C196279"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18025B49"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74EC054D"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5D35F937"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67744C69"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7E3255CD"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1EC6E8CE"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11964C7D"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1C6F9115"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2DD36745"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4A446AA5"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71F8BE35"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6E302AFA"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5E6220A8"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0A59A181"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243FD43A"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606C1403"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5722E725"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353D9A3E" w14:textId="77777777" w:rsidR="00A93855" w:rsidRDefault="00A93855" w:rsidP="00CC0880">
      <w:pPr>
        <w:spacing w:after="0" w:line="240" w:lineRule="auto"/>
        <w:jc w:val="both"/>
        <w:rPr>
          <w:rFonts w:eastAsia="Calibri" w:cstheme="minorHAnsi"/>
          <w:b/>
          <w:i/>
          <w:color w:val="2E74B5" w:themeColor="accent1" w:themeShade="BF"/>
          <w:u w:val="single"/>
          <w:lang w:val="en-GB"/>
        </w:rPr>
      </w:pPr>
    </w:p>
    <w:p w14:paraId="1B050F5B" w14:textId="77777777" w:rsidR="00D874FE" w:rsidRPr="007F26FA" w:rsidRDefault="00D874FE" w:rsidP="00CC0880">
      <w:pPr>
        <w:spacing w:after="0" w:line="240" w:lineRule="auto"/>
        <w:jc w:val="both"/>
        <w:rPr>
          <w:rFonts w:eastAsia="Calibri" w:cstheme="minorHAnsi"/>
          <w:b/>
          <w:i/>
          <w:color w:val="2E74B5" w:themeColor="accent1" w:themeShade="BF"/>
          <w:u w:val="single"/>
          <w:lang w:val="en-GB"/>
        </w:rPr>
      </w:pPr>
    </w:p>
    <w:p w14:paraId="6CAC7150" w14:textId="77777777" w:rsidR="00CC0880" w:rsidRPr="007F26FA" w:rsidRDefault="00CC0880" w:rsidP="00527A5D">
      <w:pPr>
        <w:spacing w:after="0" w:line="240" w:lineRule="auto"/>
        <w:ind w:left="57" w:right="57"/>
        <w:jc w:val="both"/>
        <w:rPr>
          <w:rFonts w:eastAsia="Times New Roman" w:cstheme="minorHAnsi"/>
          <w:lang w:val="en-US" w:eastAsia="uk-UA"/>
        </w:rPr>
      </w:pPr>
    </w:p>
    <w:p w14:paraId="2FE76231" w14:textId="0438BC43" w:rsidR="00FB35A5" w:rsidRPr="007F26FA" w:rsidRDefault="00FB35A5" w:rsidP="00FB35A5">
      <w:pPr>
        <w:spacing w:after="0" w:line="240" w:lineRule="auto"/>
        <w:jc w:val="right"/>
        <w:rPr>
          <w:rFonts w:eastAsia="Times New Roman" w:cstheme="minorHAnsi"/>
          <w:lang w:val="en-US" w:eastAsia="uk-UA"/>
        </w:rPr>
      </w:pPr>
      <w:r w:rsidRPr="007F26FA">
        <w:rPr>
          <w:rFonts w:eastAsia="Times New Roman" w:cstheme="minorHAnsi"/>
          <w:lang w:val="en-US" w:eastAsia="uk-UA"/>
        </w:rPr>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029364A" w:rsidP="0029364A">
      <w:pPr>
        <w:tabs>
          <w:tab w:val="left" w:pos="5954"/>
        </w:tabs>
        <w:spacing w:after="0" w:line="240" w:lineRule="auto"/>
        <w:ind w:right="57"/>
        <w:jc w:val="center"/>
        <w:rPr>
          <w:rFonts w:eastAsia="Times New Roman" w:cstheme="minorHAnsi"/>
          <w:lang w:val="en-US"/>
        </w:rPr>
      </w:pPr>
      <w:r w:rsidRPr="007F26FA">
        <w:rPr>
          <w:rFonts w:eastAsia="Arial Unicode MS" w:cstheme="minorHAnsi"/>
          <w:lang w:val="en-US"/>
        </w:rPr>
        <w:t>Declaration of 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7F26FA" w:rsidRDefault="0029364A" w:rsidP="0029364A">
      <w:pPr>
        <w:tabs>
          <w:tab w:val="left" w:pos="5954"/>
        </w:tabs>
        <w:spacing w:after="0" w:line="240" w:lineRule="auto"/>
        <w:ind w:right="57"/>
        <w:jc w:val="center"/>
        <w:rPr>
          <w:rFonts w:eastAsia="Times New Roman" w:cstheme="minorHAnsi"/>
          <w:lang w:val="en-US"/>
        </w:rPr>
      </w:pPr>
      <w:r w:rsidRPr="007F26FA">
        <w:rPr>
          <w:rFonts w:eastAsia="Times New Roman" w:cstheme="minorHAnsi"/>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029364A" w:rsidP="0029364A">
      <w:pPr>
        <w:spacing w:after="0" w:line="240" w:lineRule="auto"/>
        <w:ind w:left="57" w:right="57"/>
        <w:jc w:val="center"/>
        <w:rPr>
          <w:rFonts w:eastAsia="Times New Roman" w:cstheme="minorHAnsi"/>
          <w:b/>
          <w:caps/>
          <w:lang w:val="en-US"/>
        </w:rPr>
      </w:pPr>
      <w:r w:rsidRPr="007F26FA">
        <w:rPr>
          <w:rFonts w:eastAsia="Times New Roman" w:cstheme="minorHAnsi"/>
          <w:lang w:val="en-US"/>
        </w:rPr>
        <w:t>Name of the Procurement:</w:t>
      </w:r>
      <w:r w:rsidRPr="007F26FA">
        <w:rPr>
          <w:rFonts w:eastAsia="Times New Roman" w:cstheme="minorHAnsi"/>
          <w:b/>
          <w:lang w:val="en-US"/>
        </w:rPr>
        <w:t xml:space="preserve"> </w:t>
      </w:r>
      <w:r w:rsidRPr="007F26FA">
        <w:rPr>
          <w:rFonts w:eastAsia="Times New Roman" w:cstheme="minorHAnsi"/>
          <w:b/>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029364A" w:rsidP="0029364A">
      <w:pPr>
        <w:spacing w:after="0" w:line="240" w:lineRule="auto"/>
        <w:jc w:val="both"/>
        <w:rPr>
          <w:rFonts w:eastAsia="Times New Roman" w:cstheme="minorHAnsi"/>
          <w:lang w:val="en-US"/>
        </w:rPr>
      </w:pPr>
      <w:r w:rsidRPr="007F26FA">
        <w:rPr>
          <w:rFonts w:eastAsia="Times New Roman" w:cstheme="minorHAnsi"/>
          <w:lang w:val="en-US"/>
        </w:rPr>
        <w:t xml:space="preserve">I, the undersigned _________________________________________________________, </w:t>
      </w:r>
    </w:p>
    <w:p w14:paraId="0CECC71A" w14:textId="77777777" w:rsidR="0029364A" w:rsidRPr="007F26FA" w:rsidRDefault="0029364A" w:rsidP="0029364A">
      <w:pPr>
        <w:spacing w:after="0" w:line="240" w:lineRule="auto"/>
        <w:jc w:val="center"/>
        <w:rPr>
          <w:rFonts w:eastAsia="Times New Roman" w:cstheme="minorHAnsi"/>
          <w:i/>
          <w:lang w:val="en-US"/>
        </w:rPr>
      </w:pPr>
      <w:r w:rsidRPr="007F26FA">
        <w:rPr>
          <w:rFonts w:eastAsia="Times New Roman" w:cstheme="minorHAnsi"/>
          <w:i/>
          <w:lang w:val="en-US"/>
        </w:rPr>
        <w:t>(Name, surname)</w:t>
      </w:r>
    </w:p>
    <w:p w14:paraId="729EE27F" w14:textId="77777777" w:rsidR="0029364A" w:rsidRPr="007F26FA" w:rsidRDefault="0029364A" w:rsidP="0029364A">
      <w:pPr>
        <w:spacing w:after="0" w:line="240" w:lineRule="auto"/>
        <w:jc w:val="both"/>
        <w:rPr>
          <w:rFonts w:eastAsia="Times New Roman" w:cstheme="minorHAnsi"/>
          <w:lang w:val="en-US"/>
        </w:rPr>
      </w:pPr>
      <w:r w:rsidRPr="007F26FA">
        <w:rPr>
          <w:rFonts w:eastAsia="Times New Roman" w:cstheme="minorHAnsi"/>
          <w:lang w:val="en-US"/>
        </w:rPr>
        <w:t>hereby confirm that I do not satisfy any of the grounds for exclusion specified in the following table:</w:t>
      </w:r>
    </w:p>
    <w:p w14:paraId="546408DD" w14:textId="77777777" w:rsidR="0029364A" w:rsidRPr="007F26FA" w:rsidRDefault="0029364A" w:rsidP="0029364A">
      <w:pPr>
        <w:tabs>
          <w:tab w:val="left" w:pos="5954"/>
        </w:tabs>
        <w:ind w:right="57"/>
        <w:jc w:val="center"/>
        <w:rPr>
          <w:rFonts w:eastAsia="Times New Roman" w:cstheme="minorHAnsi"/>
          <w:b/>
          <w:sz w:val="24"/>
          <w:szCs w:val="24"/>
          <w:lang w:val="en-US"/>
        </w:rPr>
      </w:pPr>
      <w:r w:rsidRPr="007F26FA">
        <w:rPr>
          <w:rFonts w:eastAsia="Times New Roman" w:cstheme="minorHAnsi"/>
          <w:b/>
          <w:sz w:val="24"/>
          <w:szCs w:val="24"/>
          <w:lang w:val="en-US"/>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29364A" w:rsidRPr="007F26FA" w14:paraId="23F39F79"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4E153" w14:textId="77777777" w:rsidR="0029364A" w:rsidRPr="007F26FA" w:rsidRDefault="0029364A" w:rsidP="00020179">
            <w:pPr>
              <w:spacing w:after="0" w:line="240" w:lineRule="auto"/>
              <w:ind w:left="32"/>
              <w:jc w:val="center"/>
              <w:rPr>
                <w:rFonts w:eastAsia="Yu Mincho" w:cstheme="minorHAnsi"/>
                <w:b/>
                <w:bCs/>
                <w:sz w:val="20"/>
                <w:szCs w:val="20"/>
                <w:lang w:val="en-GB" w:eastAsia="lt-LT"/>
              </w:rPr>
            </w:pPr>
            <w:r w:rsidRPr="007F26FA">
              <w:rPr>
                <w:rFonts w:eastAsia="Yu Mincho" w:cstheme="minorHAnsi"/>
                <w:b/>
                <w:bCs/>
                <w:sz w:val="20"/>
                <w:szCs w:val="20"/>
                <w:lang w:val="en-GB" w:eastAsia="lt-LT"/>
              </w:rPr>
              <w:t>No.</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4FB3A" w14:textId="77777777" w:rsidR="0029364A" w:rsidRPr="007F26FA" w:rsidRDefault="0029364A" w:rsidP="00020179">
            <w:pPr>
              <w:spacing w:after="0" w:line="240" w:lineRule="auto"/>
              <w:jc w:val="center"/>
              <w:rPr>
                <w:rFonts w:eastAsia="Yu Mincho" w:cstheme="minorHAnsi"/>
                <w:bCs/>
                <w:sz w:val="20"/>
                <w:szCs w:val="20"/>
                <w:lang w:val="en-GB"/>
              </w:rPr>
            </w:pPr>
            <w:r w:rsidRPr="007F26FA">
              <w:rPr>
                <w:rFonts w:eastAsia="Yu Mincho" w:cstheme="minorHAnsi"/>
                <w:b/>
                <w:sz w:val="20"/>
                <w:szCs w:val="20"/>
                <w:lang w:val="en-GB" w:eastAsia="lt-LT"/>
              </w:rPr>
              <w:t>Grounds for excluding a supplier</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6C440" w14:textId="77777777" w:rsidR="0029364A" w:rsidRPr="007F26FA" w:rsidRDefault="0029364A" w:rsidP="00020179">
            <w:pPr>
              <w:spacing w:after="0" w:line="240" w:lineRule="auto"/>
              <w:jc w:val="center"/>
              <w:rPr>
                <w:rFonts w:eastAsia="Yu Mincho" w:cstheme="minorHAnsi"/>
                <w:b/>
                <w:bCs/>
                <w:sz w:val="20"/>
                <w:szCs w:val="20"/>
                <w:lang w:val="en-GB" w:eastAsia="lt-LT"/>
              </w:rPr>
            </w:pPr>
            <w:r w:rsidRPr="007F26FA">
              <w:rPr>
                <w:rFonts w:eastAsia="Yu Mincho" w:cstheme="minorHAnsi"/>
                <w:b/>
                <w:bCs/>
                <w:sz w:val="20"/>
                <w:szCs w:val="20"/>
                <w:lang w:val="en-GB" w:eastAsia="lt-LT"/>
              </w:rPr>
              <w:t>Article of LPP, paragraph, clause and part of the ESPD form to complete</w:t>
            </w:r>
          </w:p>
        </w:tc>
      </w:tr>
      <w:tr w:rsidR="0029364A" w:rsidRPr="007F26FA" w14:paraId="54A39FFF"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99EBA"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B2122" w14:textId="77777777" w:rsidR="0029364A" w:rsidRPr="007F26FA" w:rsidRDefault="0029364A" w:rsidP="00D874FE">
            <w:pPr>
              <w:spacing w:after="0" w:line="240" w:lineRule="auto"/>
              <w:jc w:val="both"/>
              <w:rPr>
                <w:rFonts w:eastAsia="Yu Mincho" w:cstheme="minorHAnsi"/>
                <w:sz w:val="20"/>
                <w:szCs w:val="20"/>
                <w:lang w:val="en-GB"/>
              </w:rPr>
            </w:pPr>
            <w:r w:rsidRPr="007F26FA">
              <w:rPr>
                <w:rFonts w:eastAsia="Yu Mincho" w:cstheme="minorHAnsi"/>
                <w:sz w:val="20"/>
                <w:szCs w:val="20"/>
                <w:lang w:val="en-GB"/>
              </w:rPr>
              <w:t>The supplier or its responsible person referred to in Article 46(2)(2) of the LPP has been convicted of this offence:</w:t>
            </w:r>
          </w:p>
          <w:p w14:paraId="1182EDD8"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1) participating in, organising or directing a criminal </w:t>
            </w:r>
            <w:proofErr w:type="gramStart"/>
            <w:r w:rsidRPr="007F26FA">
              <w:rPr>
                <w:rFonts w:eastAsia="Yu Mincho" w:cstheme="minorHAnsi"/>
                <w:bCs/>
                <w:sz w:val="20"/>
                <w:szCs w:val="20"/>
                <w:lang w:val="en-GB"/>
              </w:rPr>
              <w:t>organisation;</w:t>
            </w:r>
            <w:proofErr w:type="gramEnd"/>
          </w:p>
          <w:p w14:paraId="66EB3ECC" w14:textId="653C23E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2) bribery, influence peddling and </w:t>
            </w:r>
            <w:proofErr w:type="gramStart"/>
            <w:r w:rsidR="00BE3D32">
              <w:rPr>
                <w:rFonts w:eastAsia="Yu Mincho" w:cstheme="minorHAnsi"/>
                <w:bCs/>
                <w:sz w:val="20"/>
                <w:szCs w:val="20"/>
                <w:lang w:val="en-GB"/>
              </w:rPr>
              <w:t>graft</w:t>
            </w:r>
            <w:r w:rsidRPr="007F26FA">
              <w:rPr>
                <w:rFonts w:eastAsia="Yu Mincho" w:cstheme="minorHAnsi"/>
                <w:bCs/>
                <w:sz w:val="20"/>
                <w:szCs w:val="20"/>
                <w:lang w:val="en-GB"/>
              </w:rPr>
              <w:t>;</w:t>
            </w:r>
            <w:proofErr w:type="gramEnd"/>
          </w:p>
          <w:p w14:paraId="69D51550" w14:textId="77777777" w:rsidR="0029364A" w:rsidRPr="007F26FA" w:rsidRDefault="0029364A" w:rsidP="00D874FE">
            <w:pPr>
              <w:spacing w:after="0" w:line="240" w:lineRule="auto"/>
              <w:rPr>
                <w:rFonts w:eastAsia="Yu Mincho" w:cstheme="minorHAnsi"/>
                <w:bCs/>
                <w:sz w:val="20"/>
                <w:szCs w:val="20"/>
                <w:lang w:val="en-GB"/>
              </w:rPr>
            </w:pPr>
            <w:r w:rsidRPr="007F26FA">
              <w:rPr>
                <w:rFonts w:eastAsia="Yu Mincho" w:cstheme="minorHAnsi"/>
                <w:bCs/>
                <w:sz w:val="20"/>
                <w:szCs w:val="20"/>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7F26FA">
              <w:rPr>
                <w:rFonts w:eastAsia="Yu Mincho" w:cstheme="minorHAnsi"/>
                <w:sz w:val="20"/>
                <w:szCs w:val="20"/>
                <w:lang w:val="en-GB" w:eastAsia="lt-LT"/>
              </w:rPr>
              <w:t>misrepresentation</w:t>
            </w:r>
            <w:r w:rsidRPr="007F26FA">
              <w:rPr>
                <w:rFonts w:eastAsia="Yu Mincho" w:cstheme="minorHAnsi"/>
                <w:bCs/>
                <w:sz w:val="20"/>
                <w:szCs w:val="20"/>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4) criminal </w:t>
            </w:r>
            <w:proofErr w:type="gramStart"/>
            <w:r w:rsidRPr="007F26FA">
              <w:rPr>
                <w:rFonts w:eastAsia="Yu Mincho" w:cstheme="minorHAnsi"/>
                <w:bCs/>
                <w:sz w:val="20"/>
                <w:szCs w:val="20"/>
                <w:lang w:val="en-GB"/>
              </w:rPr>
              <w:t>bankruptcy;</w:t>
            </w:r>
            <w:proofErr w:type="gramEnd"/>
          </w:p>
          <w:p w14:paraId="39C7280F"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5) terrorist offences and offences linked to terrorist </w:t>
            </w:r>
            <w:proofErr w:type="gramStart"/>
            <w:r w:rsidRPr="007F26FA">
              <w:rPr>
                <w:rFonts w:eastAsia="Yu Mincho" w:cstheme="minorHAnsi"/>
                <w:bCs/>
                <w:sz w:val="20"/>
                <w:szCs w:val="20"/>
                <w:lang w:val="en-GB"/>
              </w:rPr>
              <w:t>activities;</w:t>
            </w:r>
            <w:proofErr w:type="gramEnd"/>
          </w:p>
          <w:p w14:paraId="2858AD0E"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6) money </w:t>
            </w:r>
            <w:proofErr w:type="gramStart"/>
            <w:r w:rsidRPr="007F26FA">
              <w:rPr>
                <w:rFonts w:eastAsia="Yu Mincho" w:cstheme="minorHAnsi"/>
                <w:bCs/>
                <w:sz w:val="20"/>
                <w:szCs w:val="20"/>
                <w:lang w:val="en-GB"/>
              </w:rPr>
              <w:t>laundering;</w:t>
            </w:r>
            <w:proofErr w:type="gramEnd"/>
          </w:p>
          <w:p w14:paraId="6CF3B140"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7) trafficking in human beings, buying or selling a </w:t>
            </w:r>
            <w:proofErr w:type="gramStart"/>
            <w:r w:rsidRPr="007F26FA">
              <w:rPr>
                <w:rFonts w:eastAsia="Yu Mincho" w:cstheme="minorHAnsi"/>
                <w:bCs/>
                <w:sz w:val="20"/>
                <w:szCs w:val="20"/>
                <w:lang w:val="en-GB"/>
              </w:rPr>
              <w:t>child;</w:t>
            </w:r>
            <w:proofErr w:type="gramEnd"/>
          </w:p>
          <w:p w14:paraId="5BE3C2CF" w14:textId="77777777" w:rsidR="0029364A" w:rsidRPr="007F26FA" w:rsidRDefault="0029364A" w:rsidP="00D874FE">
            <w:pPr>
              <w:spacing w:after="0" w:line="240" w:lineRule="auto"/>
              <w:jc w:val="both"/>
              <w:rPr>
                <w:rFonts w:eastAsia="Yu Mincho" w:cstheme="minorHAnsi"/>
                <w:bCs/>
                <w:sz w:val="20"/>
                <w:szCs w:val="20"/>
                <w:lang w:val="en-GB"/>
              </w:rPr>
            </w:pPr>
            <w:r w:rsidRPr="007F26FA">
              <w:rPr>
                <w:rFonts w:eastAsia="Yu Mincho" w:cstheme="minorHAnsi"/>
                <w:bCs/>
                <w:sz w:val="20"/>
                <w:szCs w:val="20"/>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7F26FA" w:rsidRDefault="0029364A" w:rsidP="00020179">
            <w:pPr>
              <w:spacing w:after="0" w:line="240" w:lineRule="auto"/>
              <w:jc w:val="both"/>
              <w:rPr>
                <w:rFonts w:eastAsia="Yu Mincho" w:cstheme="minorHAnsi"/>
                <w:b/>
                <w:bCs/>
                <w:sz w:val="20"/>
                <w:szCs w:val="20"/>
                <w:lang w:val="en-GB"/>
              </w:rPr>
            </w:pPr>
          </w:p>
          <w:p w14:paraId="087E96C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The supplier or the person responsible for the supplier shall be deemed to have been convicted of an offence referred to above where:</w:t>
            </w:r>
          </w:p>
          <w:p w14:paraId="7B6B7A9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1) the supplier, who is a natural person, has been the subject of a criminal conviction handed down and finalised within the last 5 years and has an unspent or unspent criminal </w:t>
            </w:r>
            <w:proofErr w:type="gramStart"/>
            <w:r w:rsidRPr="007F26FA">
              <w:rPr>
                <w:rFonts w:eastAsia="Yu Mincho" w:cstheme="minorHAnsi"/>
                <w:bCs/>
                <w:sz w:val="20"/>
                <w:szCs w:val="20"/>
                <w:lang w:val="en-GB"/>
              </w:rPr>
              <w:t>record;</w:t>
            </w:r>
            <w:proofErr w:type="gramEnd"/>
          </w:p>
          <w:p w14:paraId="654B6120" w14:textId="7913B0A2" w:rsidR="0029364A" w:rsidRPr="007F26FA" w:rsidRDefault="0029364A" w:rsidP="00020179">
            <w:pPr>
              <w:spacing w:after="0" w:line="240" w:lineRule="auto"/>
              <w:jc w:val="both"/>
              <w:rPr>
                <w:rFonts w:eastAsia="Yu Mincho" w:cstheme="minorHAnsi"/>
                <w:b/>
                <w:sz w:val="20"/>
                <w:szCs w:val="20"/>
                <w:lang w:val="en-GB"/>
              </w:rPr>
            </w:pPr>
            <w:r w:rsidRPr="007F26FA">
              <w:rPr>
                <w:rFonts w:eastAsia="Yu Mincho" w:cstheme="minorHAnsi"/>
                <w:sz w:val="20"/>
                <w:szCs w:val="20"/>
                <w:lang w:val="en-GB"/>
              </w:rPr>
              <w:t xml:space="preserve">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w:t>
            </w:r>
            <w:r w:rsidR="00BE3D32">
              <w:rPr>
                <w:rFonts w:eastAsia="Yu Mincho" w:cstheme="minorHAnsi"/>
                <w:sz w:val="20"/>
                <w:szCs w:val="20"/>
                <w:lang w:val="en-GB"/>
              </w:rPr>
              <w:t xml:space="preserve">structural </w:t>
            </w:r>
            <w:r w:rsidRPr="007F26FA">
              <w:rPr>
                <w:rFonts w:eastAsia="Yu Mincho" w:cstheme="minorHAnsi"/>
                <w:sz w:val="20"/>
                <w:szCs w:val="20"/>
                <w:lang w:val="en-GB"/>
              </w:rPr>
              <w:t>subdivision of such an organisation, has had a conviction handed down and has been finalised in the preceding five years, and has a conviction which is unexpunged or has not been expunged or set aside;</w:t>
            </w:r>
          </w:p>
          <w:p w14:paraId="17D9FA25" w14:textId="46EBC7FD"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3) the supplier, being a legal person, another organisation or a</w:t>
            </w:r>
            <w:r w:rsidR="00BE3D32">
              <w:rPr>
                <w:rFonts w:eastAsia="Yu Mincho" w:cstheme="minorHAnsi"/>
                <w:bCs/>
                <w:sz w:val="20"/>
                <w:szCs w:val="20"/>
                <w:lang w:val="en-GB"/>
              </w:rPr>
              <w:t xml:space="preserve"> structural</w:t>
            </w:r>
            <w:r w:rsidRPr="007F26FA">
              <w:rPr>
                <w:rFonts w:eastAsia="Yu Mincho" w:cstheme="minorHAnsi"/>
                <w:bCs/>
                <w:sz w:val="20"/>
                <w:szCs w:val="20"/>
                <w:lang w:val="en-GB"/>
              </w:rPr>
              <w:t xml:space="preserve">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E180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
                <w:bCs/>
                <w:sz w:val="20"/>
                <w:szCs w:val="20"/>
                <w:lang w:val="en-GB"/>
              </w:rPr>
              <w:t>Article 46(1) of the LPP</w:t>
            </w:r>
          </w:p>
          <w:p w14:paraId="54CCECC2" w14:textId="77777777" w:rsidR="0029364A" w:rsidRPr="007F26FA" w:rsidRDefault="0029364A" w:rsidP="00020179">
            <w:pPr>
              <w:spacing w:after="0" w:line="240" w:lineRule="auto"/>
              <w:jc w:val="both"/>
              <w:rPr>
                <w:rFonts w:eastAsia="Yu Mincho" w:cstheme="minorHAnsi"/>
                <w:sz w:val="20"/>
                <w:szCs w:val="20"/>
                <w:lang w:val="en-GB"/>
              </w:rPr>
            </w:pPr>
          </w:p>
        </w:tc>
      </w:tr>
      <w:tr w:rsidR="00672F9E" w:rsidRPr="007F26FA" w14:paraId="470995DE"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74C9" w14:textId="77777777" w:rsidR="00672F9E" w:rsidRPr="00672F9E" w:rsidRDefault="00672F9E"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CEAA8" w14:textId="51D15C72" w:rsidR="00672F9E" w:rsidRPr="00672F9E" w:rsidRDefault="00672F9E" w:rsidP="00672F9E">
            <w:pPr>
              <w:spacing w:after="0" w:line="240" w:lineRule="auto"/>
              <w:jc w:val="both"/>
              <w:rPr>
                <w:rFonts w:eastAsia="Yu Mincho" w:cstheme="minorHAnsi"/>
                <w:sz w:val="20"/>
                <w:szCs w:val="20"/>
                <w:lang w:val="en-GB"/>
              </w:rPr>
            </w:pPr>
            <w:proofErr w:type="spellStart"/>
            <w:r w:rsidRPr="000131C1">
              <w:rPr>
                <w:sz w:val="20"/>
                <w:szCs w:val="20"/>
              </w:rPr>
              <w:t>The</w:t>
            </w:r>
            <w:proofErr w:type="spellEnd"/>
            <w:r w:rsidRPr="000131C1">
              <w:rPr>
                <w:sz w:val="20"/>
                <w:szCs w:val="20"/>
              </w:rPr>
              <w:t xml:space="preserve"> </w:t>
            </w:r>
            <w:proofErr w:type="spellStart"/>
            <w:r w:rsidRPr="000131C1">
              <w:rPr>
                <w:sz w:val="20"/>
                <w:szCs w:val="20"/>
              </w:rPr>
              <w:t>supplier</w:t>
            </w:r>
            <w:proofErr w:type="spellEnd"/>
            <w:r w:rsidRPr="000131C1">
              <w:rPr>
                <w:sz w:val="20"/>
                <w:szCs w:val="20"/>
              </w:rPr>
              <w:t xml:space="preserve"> </w:t>
            </w:r>
            <w:proofErr w:type="spellStart"/>
            <w:r w:rsidRPr="000131C1">
              <w:rPr>
                <w:sz w:val="20"/>
                <w:szCs w:val="20"/>
              </w:rPr>
              <w:t>has</w:t>
            </w:r>
            <w:proofErr w:type="spellEnd"/>
            <w:r w:rsidRPr="000131C1">
              <w:rPr>
                <w:sz w:val="20"/>
                <w:szCs w:val="20"/>
              </w:rPr>
              <w:t xml:space="preserve"> </w:t>
            </w:r>
            <w:proofErr w:type="spellStart"/>
            <w:r w:rsidRPr="000131C1">
              <w:rPr>
                <w:sz w:val="20"/>
                <w:szCs w:val="20"/>
              </w:rPr>
              <w:t>not</w:t>
            </w:r>
            <w:proofErr w:type="spellEnd"/>
            <w:r w:rsidRPr="000131C1">
              <w:rPr>
                <w:sz w:val="20"/>
                <w:szCs w:val="20"/>
              </w:rPr>
              <w:t xml:space="preserve"> </w:t>
            </w:r>
            <w:proofErr w:type="spellStart"/>
            <w:r w:rsidRPr="000131C1">
              <w:rPr>
                <w:sz w:val="20"/>
                <w:szCs w:val="20"/>
              </w:rPr>
              <w:t>complied</w:t>
            </w:r>
            <w:proofErr w:type="spellEnd"/>
            <w:r w:rsidRPr="000131C1">
              <w:rPr>
                <w:sz w:val="20"/>
                <w:szCs w:val="20"/>
              </w:rPr>
              <w:t xml:space="preserve"> </w:t>
            </w:r>
            <w:proofErr w:type="spellStart"/>
            <w:r w:rsidRPr="000131C1">
              <w:rPr>
                <w:sz w:val="20"/>
                <w:szCs w:val="20"/>
              </w:rPr>
              <w:t>with</w:t>
            </w:r>
            <w:proofErr w:type="spellEnd"/>
            <w:r w:rsidRPr="000131C1">
              <w:rPr>
                <w:sz w:val="20"/>
                <w:szCs w:val="20"/>
              </w:rPr>
              <w:t xml:space="preserve"> </w:t>
            </w:r>
            <w:proofErr w:type="spellStart"/>
            <w:r w:rsidRPr="000131C1">
              <w:rPr>
                <w:sz w:val="20"/>
                <w:szCs w:val="20"/>
              </w:rPr>
              <w:t>the</w:t>
            </w:r>
            <w:proofErr w:type="spellEnd"/>
            <w:r w:rsidRPr="000131C1">
              <w:rPr>
                <w:sz w:val="20"/>
                <w:szCs w:val="20"/>
              </w:rPr>
              <w:t xml:space="preserve"> </w:t>
            </w:r>
            <w:proofErr w:type="spellStart"/>
            <w:r w:rsidRPr="000131C1">
              <w:rPr>
                <w:sz w:val="20"/>
                <w:szCs w:val="20"/>
              </w:rPr>
              <w:t>punitive</w:t>
            </w:r>
            <w:proofErr w:type="spellEnd"/>
            <w:r w:rsidRPr="000131C1">
              <w:rPr>
                <w:sz w:val="20"/>
                <w:szCs w:val="20"/>
              </w:rPr>
              <w:t xml:space="preserve"> </w:t>
            </w:r>
            <w:proofErr w:type="spellStart"/>
            <w:r w:rsidRPr="000131C1">
              <w:rPr>
                <w:sz w:val="20"/>
                <w:szCs w:val="20"/>
              </w:rPr>
              <w:t>measure</w:t>
            </w:r>
            <w:proofErr w:type="spellEnd"/>
            <w:r w:rsidRPr="000131C1">
              <w:rPr>
                <w:sz w:val="20"/>
                <w:szCs w:val="20"/>
              </w:rPr>
              <w:t xml:space="preserve"> </w:t>
            </w:r>
            <w:proofErr w:type="spellStart"/>
            <w:r w:rsidRPr="000131C1">
              <w:rPr>
                <w:sz w:val="20"/>
                <w:szCs w:val="20"/>
              </w:rPr>
              <w:t>imposed</w:t>
            </w:r>
            <w:proofErr w:type="spellEnd"/>
            <w:r w:rsidRPr="000131C1">
              <w:rPr>
                <w:sz w:val="20"/>
                <w:szCs w:val="20"/>
              </w:rPr>
              <w:t xml:space="preserve"> </w:t>
            </w:r>
            <w:proofErr w:type="spellStart"/>
            <w:r w:rsidRPr="000131C1">
              <w:rPr>
                <w:sz w:val="20"/>
                <w:szCs w:val="20"/>
              </w:rPr>
              <w:t>on</w:t>
            </w:r>
            <w:proofErr w:type="spellEnd"/>
            <w:r w:rsidRPr="000131C1">
              <w:rPr>
                <w:sz w:val="20"/>
                <w:szCs w:val="20"/>
              </w:rPr>
              <w:t xml:space="preserve"> it - a </w:t>
            </w:r>
            <w:proofErr w:type="spellStart"/>
            <w:r w:rsidRPr="000131C1">
              <w:rPr>
                <w:sz w:val="20"/>
                <w:szCs w:val="20"/>
              </w:rPr>
              <w:t>ban</w:t>
            </w:r>
            <w:proofErr w:type="spellEnd"/>
            <w:r w:rsidRPr="000131C1">
              <w:rPr>
                <w:sz w:val="20"/>
                <w:szCs w:val="20"/>
              </w:rPr>
              <w:t xml:space="preserve"> </w:t>
            </w:r>
            <w:proofErr w:type="spellStart"/>
            <w:r w:rsidRPr="000131C1">
              <w:rPr>
                <w:sz w:val="20"/>
                <w:szCs w:val="20"/>
              </w:rPr>
              <w:t>on</w:t>
            </w:r>
            <w:proofErr w:type="spellEnd"/>
            <w:r w:rsidRPr="000131C1">
              <w:rPr>
                <w:sz w:val="20"/>
                <w:szCs w:val="20"/>
              </w:rPr>
              <w:t xml:space="preserve"> a </w:t>
            </w:r>
            <w:proofErr w:type="spellStart"/>
            <w:r w:rsidRPr="000131C1">
              <w:rPr>
                <w:sz w:val="20"/>
                <w:szCs w:val="20"/>
              </w:rPr>
              <w:t>legal</w:t>
            </w:r>
            <w:proofErr w:type="spellEnd"/>
            <w:r w:rsidRPr="000131C1">
              <w:rPr>
                <w:sz w:val="20"/>
                <w:szCs w:val="20"/>
              </w:rPr>
              <w:t xml:space="preserve"> </w:t>
            </w:r>
            <w:proofErr w:type="spellStart"/>
            <w:r w:rsidRPr="000131C1">
              <w:rPr>
                <w:sz w:val="20"/>
                <w:szCs w:val="20"/>
              </w:rPr>
              <w:t>entity</w:t>
            </w:r>
            <w:proofErr w:type="spellEnd"/>
            <w:r w:rsidRPr="000131C1">
              <w:rPr>
                <w:sz w:val="20"/>
                <w:szCs w:val="20"/>
              </w:rPr>
              <w:t xml:space="preserve"> </w:t>
            </w:r>
            <w:proofErr w:type="spellStart"/>
            <w:r w:rsidRPr="000131C1">
              <w:rPr>
                <w:sz w:val="20"/>
                <w:szCs w:val="20"/>
              </w:rPr>
              <w:t>from</w:t>
            </w:r>
            <w:proofErr w:type="spellEnd"/>
            <w:r w:rsidRPr="000131C1">
              <w:rPr>
                <w:sz w:val="20"/>
                <w:szCs w:val="20"/>
              </w:rPr>
              <w:t xml:space="preserve"> </w:t>
            </w:r>
            <w:proofErr w:type="spellStart"/>
            <w:r w:rsidRPr="000131C1">
              <w:rPr>
                <w:sz w:val="20"/>
                <w:szCs w:val="20"/>
              </w:rPr>
              <w:t>participating</w:t>
            </w:r>
            <w:proofErr w:type="spellEnd"/>
            <w:r w:rsidRPr="000131C1">
              <w:rPr>
                <w:sz w:val="20"/>
                <w:szCs w:val="20"/>
              </w:rPr>
              <w:t xml:space="preserve"> </w:t>
            </w:r>
            <w:proofErr w:type="spellStart"/>
            <w:r w:rsidRPr="000131C1">
              <w:rPr>
                <w:sz w:val="20"/>
                <w:szCs w:val="20"/>
              </w:rPr>
              <w:t>in</w:t>
            </w:r>
            <w:proofErr w:type="spellEnd"/>
            <w:r w:rsidRPr="000131C1">
              <w:rPr>
                <w:sz w:val="20"/>
                <w:szCs w:val="20"/>
              </w:rPr>
              <w:t xml:space="preserve"> </w:t>
            </w:r>
            <w:proofErr w:type="spellStart"/>
            <w:r w:rsidRPr="000131C1">
              <w:rPr>
                <w:sz w:val="20"/>
                <w:szCs w:val="20"/>
              </w:rPr>
              <w:t>public</w:t>
            </w:r>
            <w:proofErr w:type="spellEnd"/>
            <w:r w:rsidRPr="000131C1">
              <w:rPr>
                <w:sz w:val="20"/>
                <w:szCs w:val="20"/>
              </w:rPr>
              <w:t xml:space="preserve"> </w:t>
            </w:r>
            <w:proofErr w:type="spellStart"/>
            <w:r w:rsidRPr="000131C1">
              <w:rPr>
                <w:sz w:val="20"/>
                <w:szCs w:val="20"/>
              </w:rPr>
              <w:t>procurement</w:t>
            </w:r>
            <w:proofErr w:type="spellEnd"/>
            <w:r w:rsidRPr="000131C1">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30C40" w14:textId="67D45BED" w:rsidR="00672F9E" w:rsidRPr="00672F9E" w:rsidRDefault="00672F9E" w:rsidP="00672F9E">
            <w:pPr>
              <w:spacing w:after="0" w:line="240" w:lineRule="auto"/>
              <w:jc w:val="both"/>
              <w:rPr>
                <w:rFonts w:eastAsia="Yu Mincho" w:cstheme="minorHAnsi"/>
                <w:b/>
                <w:bCs/>
                <w:sz w:val="20"/>
                <w:szCs w:val="20"/>
                <w:lang w:val="en-GB"/>
              </w:rPr>
            </w:pPr>
            <w:proofErr w:type="spellStart"/>
            <w:r w:rsidRPr="000131C1">
              <w:rPr>
                <w:sz w:val="20"/>
                <w:szCs w:val="20"/>
              </w:rPr>
              <w:t>Article</w:t>
            </w:r>
            <w:proofErr w:type="spellEnd"/>
            <w:r w:rsidRPr="000131C1">
              <w:rPr>
                <w:sz w:val="20"/>
                <w:szCs w:val="20"/>
              </w:rPr>
              <w:t xml:space="preserve"> 46(2¹) </w:t>
            </w:r>
            <w:proofErr w:type="spellStart"/>
            <w:r w:rsidRPr="000131C1">
              <w:rPr>
                <w:sz w:val="20"/>
                <w:szCs w:val="20"/>
              </w:rPr>
              <w:t>of</w:t>
            </w:r>
            <w:proofErr w:type="spellEnd"/>
            <w:r w:rsidRPr="000131C1">
              <w:rPr>
                <w:sz w:val="20"/>
                <w:szCs w:val="20"/>
              </w:rPr>
              <w:t xml:space="preserve"> </w:t>
            </w:r>
            <w:proofErr w:type="spellStart"/>
            <w:r w:rsidRPr="000131C1">
              <w:rPr>
                <w:sz w:val="20"/>
                <w:szCs w:val="20"/>
              </w:rPr>
              <w:t>the</w:t>
            </w:r>
            <w:proofErr w:type="spellEnd"/>
            <w:r w:rsidRPr="000131C1">
              <w:rPr>
                <w:sz w:val="20"/>
                <w:szCs w:val="20"/>
              </w:rPr>
              <w:t xml:space="preserve"> LPP</w:t>
            </w:r>
          </w:p>
        </w:tc>
      </w:tr>
      <w:tr w:rsidR="0029364A" w:rsidRPr="007F26FA" w14:paraId="0928B44A"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DEB74"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bookmarkStart w:id="9" w:name="_Hlk90887843"/>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E979B" w14:textId="77777777" w:rsidR="0029364A" w:rsidRPr="007F26FA" w:rsidRDefault="0029364A" w:rsidP="00020179">
            <w:pPr>
              <w:spacing w:after="0" w:line="240" w:lineRule="auto"/>
              <w:jc w:val="both"/>
              <w:rPr>
                <w:rFonts w:eastAsia="Yu Mincho" w:cstheme="minorHAnsi"/>
                <w:sz w:val="20"/>
                <w:szCs w:val="20"/>
                <w:lang w:val="en-GB"/>
              </w:rPr>
            </w:pPr>
            <w:r w:rsidRPr="007F26FA">
              <w:rPr>
                <w:rFonts w:eastAsia="Yu Mincho" w:cstheme="minorHAnsi"/>
                <w:sz w:val="20"/>
                <w:szCs w:val="20"/>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7F26FA" w:rsidRDefault="0029364A" w:rsidP="00020179">
            <w:pPr>
              <w:spacing w:after="0" w:line="240" w:lineRule="auto"/>
              <w:jc w:val="both"/>
              <w:rPr>
                <w:rFonts w:eastAsia="Yu Mincho" w:cstheme="minorHAnsi"/>
                <w:b/>
                <w:bCs/>
                <w:sz w:val="20"/>
                <w:szCs w:val="20"/>
                <w:lang w:val="en-GB"/>
              </w:rPr>
            </w:pPr>
          </w:p>
          <w:p w14:paraId="7D8BEDF1"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The supplier shall be deemed to have been convicted of an offence referred to above where:</w:t>
            </w:r>
          </w:p>
          <w:p w14:paraId="7C342152"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1) he supplier, who is a natural person, has been the subject of a criminal conviction handed down and finalised within the last 5 years and has an unspent or unspent criminal </w:t>
            </w:r>
            <w:proofErr w:type="gramStart"/>
            <w:r w:rsidRPr="007F26FA">
              <w:rPr>
                <w:rFonts w:eastAsia="Yu Mincho" w:cstheme="minorHAnsi"/>
                <w:bCs/>
                <w:sz w:val="20"/>
                <w:szCs w:val="20"/>
                <w:lang w:val="en-GB"/>
              </w:rPr>
              <w:t>record;</w:t>
            </w:r>
            <w:proofErr w:type="gramEnd"/>
          </w:p>
          <w:p w14:paraId="76EF40D8" w14:textId="4F3A4576"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2) the supplier, being a legal person, another organisation or a </w:t>
            </w:r>
            <w:r w:rsidR="00BE3D32">
              <w:rPr>
                <w:rFonts w:eastAsia="Yu Mincho" w:cstheme="minorHAnsi"/>
                <w:bCs/>
                <w:sz w:val="20"/>
                <w:szCs w:val="20"/>
                <w:lang w:val="en-GB"/>
              </w:rPr>
              <w:t xml:space="preserve">structural </w:t>
            </w:r>
            <w:r w:rsidRPr="007F26FA">
              <w:rPr>
                <w:rFonts w:eastAsia="Yu Mincho" w:cstheme="minorHAnsi"/>
                <w:bCs/>
                <w:sz w:val="20"/>
                <w:szCs w:val="20"/>
                <w:lang w:val="en-GB"/>
              </w:rPr>
              <w:t xml:space="preserve">subdivision thereof, has been the subject of a criminal conviction handed down and entered into final judgment within the last 5 years, or, in the case of </w:t>
            </w:r>
            <w:r w:rsidR="00BE3D32">
              <w:rPr>
                <w:rFonts w:eastAsia="Yu Mincho" w:cstheme="minorHAnsi"/>
                <w:bCs/>
                <w:sz w:val="20"/>
                <w:szCs w:val="20"/>
                <w:lang w:val="en-GB"/>
              </w:rPr>
              <w:t>Article 46(</w:t>
            </w:r>
            <w:r w:rsidRPr="007F26FA">
              <w:rPr>
                <w:rFonts w:eastAsia="Yu Mincho" w:cstheme="minorHAnsi"/>
                <w:bCs/>
                <w:sz w:val="20"/>
                <w:szCs w:val="20"/>
                <w:lang w:val="en-GB"/>
              </w:rPr>
              <w:t>3</w:t>
            </w:r>
            <w:r w:rsidR="00BE3D32">
              <w:rPr>
                <w:rFonts w:eastAsia="Yu Mincho" w:cstheme="minorHAnsi"/>
                <w:bCs/>
                <w:sz w:val="20"/>
                <w:szCs w:val="20"/>
                <w:lang w:val="en-GB"/>
              </w:rPr>
              <w:t>)</w:t>
            </w:r>
            <w:r w:rsidRPr="007F26FA">
              <w:rPr>
                <w:rFonts w:eastAsia="Yu Mincho" w:cstheme="minorHAnsi"/>
                <w:bCs/>
                <w:sz w:val="20"/>
                <w:szCs w:val="20"/>
                <w:lang w:val="en-GB"/>
              </w:rPr>
              <w:t>, of a final administrative decision, if such a decision is taken in accordance with the requirements of the supplier's national law.</w:t>
            </w:r>
          </w:p>
          <w:p w14:paraId="53979AA0" w14:textId="77777777" w:rsidR="0029364A" w:rsidRPr="007F26FA" w:rsidRDefault="0029364A" w:rsidP="00020179">
            <w:pPr>
              <w:spacing w:after="0" w:line="240" w:lineRule="auto"/>
              <w:jc w:val="both"/>
              <w:rPr>
                <w:rFonts w:eastAsia="Yu Mincho" w:cstheme="minorHAnsi"/>
                <w:b/>
                <w:bCs/>
                <w:sz w:val="20"/>
                <w:szCs w:val="20"/>
                <w:lang w:val="en-GB"/>
              </w:rPr>
            </w:pPr>
          </w:p>
          <w:p w14:paraId="7A13C536"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However, this does not apply if:</w:t>
            </w:r>
          </w:p>
          <w:p w14:paraId="6381A7B2"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1) the supplier has an obligation to pay taxes, including social security contributions, and is therefore deemed to have already fulfilled the obligations referred to in this </w:t>
            </w:r>
            <w:proofErr w:type="gramStart"/>
            <w:r w:rsidRPr="007F26FA">
              <w:rPr>
                <w:rFonts w:eastAsia="Yu Mincho" w:cstheme="minorHAnsi"/>
                <w:bCs/>
                <w:sz w:val="20"/>
                <w:szCs w:val="20"/>
                <w:lang w:val="en-GB"/>
              </w:rPr>
              <w:t>paragraph;</w:t>
            </w:r>
            <w:proofErr w:type="gramEnd"/>
          </w:p>
          <w:p w14:paraId="000B33E8"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2) the amount of the arrears does not exceed €50 (fifty euros</w:t>
            </w:r>
            <w:proofErr w:type="gramStart"/>
            <w:r w:rsidRPr="007F26FA">
              <w:rPr>
                <w:rFonts w:eastAsia="Yu Mincho" w:cstheme="minorHAnsi"/>
                <w:bCs/>
                <w:sz w:val="20"/>
                <w:szCs w:val="20"/>
                <w:lang w:val="en-GB"/>
              </w:rPr>
              <w:t>);</w:t>
            </w:r>
            <w:proofErr w:type="gramEnd"/>
          </w:p>
          <w:p w14:paraId="48D2EF65"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E4A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46(3) of the LPP</w:t>
            </w:r>
          </w:p>
          <w:p w14:paraId="57EF0F3E"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9"/>
      <w:tr w:rsidR="0029364A" w:rsidRPr="007F26FA" w14:paraId="3DC5ADE1"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2A89"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1B7B1"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0C6C2"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46(4)(1) of the LPP</w:t>
            </w:r>
          </w:p>
          <w:p w14:paraId="4005E8ED"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373ACD0E"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C6C26"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DDEB8"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w:t>
            </w:r>
            <w:proofErr w:type="gramStart"/>
            <w:r w:rsidRPr="007F26FA">
              <w:rPr>
                <w:rFonts w:eastAsia="Yu Mincho" w:cstheme="minorHAnsi"/>
                <w:sz w:val="20"/>
                <w:szCs w:val="20"/>
                <w:lang w:val="en-GB" w:eastAsia="lt-LT"/>
              </w:rPr>
              <w:t>entered into</w:t>
            </w:r>
            <w:proofErr w:type="gramEnd"/>
            <w:r w:rsidRPr="007F26FA">
              <w:rPr>
                <w:rFonts w:eastAsia="Yu Mincho" w:cstheme="minorHAnsi"/>
                <w:sz w:val="20"/>
                <w:szCs w:val="20"/>
                <w:lang w:val="en-GB" w:eastAsia="lt-LT"/>
              </w:rPr>
              <w:t xml:space="preserve"> a conflict-of-interest situation within the meaning of Article 21 of the LPP during the procurement process and the situation cannot be remedied. </w:t>
            </w:r>
          </w:p>
          <w:p w14:paraId="57162EC8"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D84C1"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46(4)(2) of the LPP</w:t>
            </w:r>
          </w:p>
          <w:p w14:paraId="66AA8846"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20FA04ED"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973F1"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1C6EE"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Competition within the meaning of Article 27(3) and (4) of the LPP has been distorted and the situation cannot be remedied.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98543"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46(4)(3) of the LPP</w:t>
            </w:r>
          </w:p>
        </w:tc>
      </w:tr>
      <w:tr w:rsidR="0029364A" w:rsidRPr="007F26FA" w14:paraId="0D90F08E"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BCAAB"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AE268"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1821719F" w14:textId="77777777" w:rsidR="0029364A" w:rsidRPr="007F26FA" w:rsidRDefault="0029364A" w:rsidP="00020179">
            <w:pPr>
              <w:spacing w:after="0" w:line="240" w:lineRule="auto"/>
              <w:jc w:val="both"/>
              <w:rPr>
                <w:rFonts w:eastAsia="Yu Mincho" w:cstheme="minorHAnsi"/>
                <w:bCs/>
                <w:sz w:val="20"/>
                <w:szCs w:val="20"/>
                <w:lang w:val="en-GB" w:eastAsia="lt-LT"/>
              </w:rPr>
            </w:pPr>
            <w:r w:rsidRPr="007F26FA">
              <w:rPr>
                <w:rFonts w:eastAsia="Yu Mincho" w:cstheme="minorHAnsi"/>
                <w:sz w:val="20"/>
                <w:szCs w:val="20"/>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A8D7"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46(4)(4) of the LPP</w:t>
            </w:r>
          </w:p>
          <w:p w14:paraId="582A3644" w14:textId="77777777" w:rsidR="0029364A" w:rsidRPr="007F26FA" w:rsidRDefault="0029364A" w:rsidP="00020179">
            <w:pPr>
              <w:spacing w:after="0" w:line="240" w:lineRule="auto"/>
              <w:jc w:val="both"/>
              <w:rPr>
                <w:rFonts w:eastAsia="Yu Mincho" w:cstheme="minorHAnsi"/>
                <w:b/>
                <w:bCs/>
                <w:sz w:val="20"/>
                <w:szCs w:val="20"/>
                <w:lang w:val="en-GB" w:eastAsia="lt-LT"/>
              </w:rPr>
            </w:pPr>
          </w:p>
          <w:p w14:paraId="6670B9B3"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C61EB44"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939FA"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1DCC0"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E7CAD"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46(4)(5) of the LPP</w:t>
            </w:r>
          </w:p>
        </w:tc>
      </w:tr>
      <w:tr w:rsidR="0029364A" w:rsidRPr="007F26FA" w14:paraId="4495CE18"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B5131"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69533"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A116A"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 of the LPP</w:t>
            </w:r>
          </w:p>
          <w:p w14:paraId="514AFB4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243A5069"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549F" w14:textId="77777777" w:rsidR="0029364A" w:rsidRPr="007F26FA" w:rsidRDefault="0029364A" w:rsidP="00862E69">
            <w:pPr>
              <w:numPr>
                <w:ilvl w:val="0"/>
                <w:numId w:val="8"/>
              </w:numPr>
              <w:spacing w:after="0" w:line="276" w:lineRule="auto"/>
              <w:rPr>
                <w:rFonts w:eastAsia="Yu Mincho" w:cstheme="minorHAnsi"/>
                <w:sz w:val="20"/>
                <w:szCs w:val="20"/>
                <w:lang w:val="en-GB" w:eastAsia="lt-LT"/>
              </w:rPr>
            </w:pPr>
          </w:p>
          <w:p w14:paraId="078B32CE" w14:textId="77777777" w:rsidR="0029364A" w:rsidRPr="007F26FA" w:rsidRDefault="0029364A" w:rsidP="00020179">
            <w:pPr>
              <w:spacing w:after="0" w:line="240"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B08D" w14:textId="77777777" w:rsidR="0029364A" w:rsidRPr="007F26FA" w:rsidRDefault="0029364A" w:rsidP="00020179">
            <w:pPr>
              <w:spacing w:after="0" w:line="240" w:lineRule="auto"/>
              <w:jc w:val="both"/>
              <w:rPr>
                <w:rFonts w:eastAsia="Yu Mincho" w:cstheme="minorHAnsi"/>
                <w:b/>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9CF0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46(4)(7) of the LPP</w:t>
            </w:r>
          </w:p>
          <w:p w14:paraId="095886DC"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68B2AD8D"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B7F3E" w14:textId="77777777" w:rsidR="0029364A" w:rsidRPr="007F26FA" w:rsidRDefault="0029364A" w:rsidP="00862E69">
            <w:pPr>
              <w:numPr>
                <w:ilvl w:val="0"/>
                <w:numId w:val="8"/>
              </w:numPr>
              <w:spacing w:after="0" w:line="276"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D6914"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51257"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46(4)(6)(b) of the LPP</w:t>
            </w:r>
          </w:p>
          <w:p w14:paraId="024D409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8106F06"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E0E1" w14:textId="77777777" w:rsidR="0029364A" w:rsidRPr="007F26FA" w:rsidRDefault="0029364A" w:rsidP="00862E69">
            <w:pPr>
              <w:numPr>
                <w:ilvl w:val="0"/>
                <w:numId w:val="8"/>
              </w:numPr>
              <w:spacing w:after="0" w:line="276"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7DC60"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E110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46(4)(6)(c) of the LPP</w:t>
            </w:r>
          </w:p>
        </w:tc>
      </w:tr>
      <w:tr w:rsidR="0029364A" w:rsidRPr="007F26FA" w14:paraId="2F3089B8"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FEA1B" w14:textId="6178A84F" w:rsidR="0029364A" w:rsidRPr="007F26FA" w:rsidRDefault="00570B97" w:rsidP="00570B97">
            <w:pPr>
              <w:spacing w:after="0" w:line="276" w:lineRule="auto"/>
              <w:rPr>
                <w:rFonts w:eastAsia="Yu Mincho" w:cstheme="minorHAnsi"/>
                <w:sz w:val="20"/>
                <w:szCs w:val="20"/>
                <w:lang w:val="en-GB" w:eastAsia="lt-LT"/>
              </w:rPr>
            </w:pPr>
            <w:bookmarkStart w:id="10" w:name="_Hlk90887894"/>
            <w:r>
              <w:rPr>
                <w:rFonts w:eastAsia="Yu Mincho" w:cstheme="minorHAnsi"/>
                <w:sz w:val="20"/>
                <w:szCs w:val="20"/>
                <w:lang w:val="en-GB" w:eastAsia="lt-LT"/>
              </w:rPr>
              <w:t>13.</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4FF1A"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573FD" w14:textId="77777777" w:rsidR="0029364A" w:rsidRPr="007F26FA" w:rsidRDefault="0029364A" w:rsidP="00020179">
            <w:pPr>
              <w:spacing w:line="276" w:lineRule="auto"/>
              <w:rPr>
                <w:rFonts w:eastAsia="Yu Mincho" w:cstheme="minorHAnsi"/>
                <w:b/>
                <w:bCs/>
                <w:sz w:val="20"/>
                <w:szCs w:val="20"/>
                <w:lang w:val="en-GB" w:eastAsia="lt-LT"/>
              </w:rPr>
            </w:pPr>
            <w:r w:rsidRPr="007F26FA">
              <w:rPr>
                <w:rFonts w:eastAsia="Yu Mincho" w:cstheme="minorHAnsi"/>
                <w:b/>
                <w:bCs/>
                <w:sz w:val="20"/>
                <w:szCs w:val="20"/>
                <w:lang w:val="en-GB" w:eastAsia="lt-LT"/>
              </w:rPr>
              <w:t>Article 46(6)(2) of the LPP</w:t>
            </w:r>
          </w:p>
          <w:p w14:paraId="119F8150"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0"/>
      <w:tr w:rsidR="0029364A" w:rsidRPr="007F26FA" w14:paraId="6339D550"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01F66" w14:textId="63A68217" w:rsidR="0029364A" w:rsidRPr="007F26FA" w:rsidRDefault="00570B97" w:rsidP="00570B97">
            <w:pPr>
              <w:spacing w:after="0" w:line="276" w:lineRule="auto"/>
              <w:rPr>
                <w:rFonts w:eastAsia="Yu Mincho" w:cstheme="minorHAnsi"/>
                <w:sz w:val="20"/>
                <w:szCs w:val="20"/>
                <w:lang w:val="en-GB" w:eastAsia="lt-LT"/>
              </w:rPr>
            </w:pPr>
            <w:r>
              <w:rPr>
                <w:rFonts w:eastAsia="Yu Mincho" w:cstheme="minorHAnsi"/>
                <w:sz w:val="20"/>
                <w:szCs w:val="20"/>
                <w:lang w:val="en-GB" w:eastAsia="lt-LT"/>
              </w:rPr>
              <w:t>14.</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77CE"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DD51B" w14:textId="77777777" w:rsidR="0029364A" w:rsidRPr="007F26FA" w:rsidRDefault="0029364A" w:rsidP="00020179">
            <w:pPr>
              <w:spacing w:line="276" w:lineRule="auto"/>
              <w:rPr>
                <w:rFonts w:eastAsia="Yu Mincho" w:cstheme="minorHAnsi"/>
                <w:b/>
                <w:bCs/>
                <w:sz w:val="20"/>
                <w:szCs w:val="20"/>
                <w:lang w:val="en-GB" w:eastAsia="lt-LT"/>
              </w:rPr>
            </w:pPr>
            <w:r w:rsidRPr="007F26FA">
              <w:rPr>
                <w:rFonts w:eastAsia="Yu Mincho" w:cstheme="minorHAnsi"/>
                <w:b/>
                <w:bCs/>
                <w:sz w:val="20"/>
                <w:szCs w:val="20"/>
                <w:lang w:val="en-GB" w:eastAsia="lt-LT"/>
              </w:rPr>
              <w:t>Article 46(6)(3) of the LPP</w:t>
            </w:r>
          </w:p>
          <w:p w14:paraId="44253A49" w14:textId="77777777" w:rsidR="0029364A" w:rsidRPr="007F26FA" w:rsidRDefault="0029364A" w:rsidP="00020179">
            <w:pPr>
              <w:spacing w:after="0" w:line="240" w:lineRule="auto"/>
              <w:jc w:val="both"/>
              <w:rPr>
                <w:rFonts w:eastAsia="Yu Mincho" w:cstheme="minorHAnsi"/>
                <w:sz w:val="20"/>
                <w:szCs w:val="20"/>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029364A" w:rsidP="0029364A">
      <w:pPr>
        <w:tabs>
          <w:tab w:val="left" w:pos="993"/>
        </w:tabs>
        <w:spacing w:after="0" w:line="240" w:lineRule="auto"/>
        <w:jc w:val="both"/>
        <w:rPr>
          <w:rFonts w:eastAsia="Times New Roman" w:cstheme="minorHAnsi"/>
          <w:lang w:val="en-US"/>
        </w:rPr>
      </w:pPr>
      <w:r w:rsidRPr="007F26FA">
        <w:rPr>
          <w:rFonts w:eastAsia="Times New Roman" w:cstheme="minorHAnsi"/>
          <w:lang w:val="en-US"/>
        </w:rPr>
        <w:t xml:space="preserve">I hereby agree to be excluded from the procurement procedure at any stage of the procurement procedure if it becomes evident that due to my act or omission before or during the procurement </w:t>
      </w:r>
      <w:proofErr w:type="gramStart"/>
      <w:r w:rsidRPr="007F26FA">
        <w:rPr>
          <w:rFonts w:eastAsia="Times New Roman" w:cstheme="minorHAnsi"/>
          <w:lang w:val="en-US"/>
        </w:rPr>
        <w:t>procedure</w:t>
      </w:r>
      <w:proofErr w:type="gramEnd"/>
      <w:r w:rsidRPr="007F26FA">
        <w:rPr>
          <w:rFonts w:eastAsia="Times New Roman" w:cstheme="minorHAnsi"/>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44BBF4F9"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9B1BEB5"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0020179">
        <w:trPr>
          <w:trHeight w:val="244"/>
        </w:trPr>
        <w:tc>
          <w:tcPr>
            <w:tcW w:w="2678" w:type="dxa"/>
            <w:tcBorders>
              <w:top w:val="single" w:sz="4" w:space="0" w:color="auto"/>
              <w:left w:val="nil"/>
              <w:bottom w:val="nil"/>
              <w:right w:val="nil"/>
            </w:tcBorders>
          </w:tcPr>
          <w:p w14:paraId="0DDC25EE"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position w:val="6"/>
                <w:lang w:val="en-US"/>
              </w:rPr>
              <w:t>(Signature)</w:t>
            </w:r>
            <w:r w:rsidRPr="007F26FA">
              <w:rPr>
                <w:rFonts w:eastAsia="Times New Roman" w:cstheme="minorHAnsi"/>
                <w:i/>
                <w:lang w:val="en-US"/>
              </w:rPr>
              <w:t xml:space="preserve"> </w:t>
            </w:r>
          </w:p>
        </w:tc>
        <w:tc>
          <w:tcPr>
            <w:tcW w:w="845" w:type="dxa"/>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tcPr>
          <w:p w14:paraId="2C3C5010"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position w:val="6"/>
                <w:lang w:val="en-US"/>
              </w:rPr>
              <w:t>(Name, surname)</w:t>
            </w:r>
            <w:r w:rsidRPr="007F26FA">
              <w:rPr>
                <w:rFonts w:eastAsia="Times New Roman" w:cstheme="minorHAnsi"/>
                <w:i/>
                <w:lang w:val="en-US"/>
              </w:rPr>
              <w:t xml:space="preserve"> </w:t>
            </w:r>
          </w:p>
        </w:tc>
        <w:tc>
          <w:tcPr>
            <w:tcW w:w="658" w:type="dxa"/>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5ACA729" w14:textId="77777777" w:rsidR="00FB35A5" w:rsidRPr="007F26FA" w:rsidRDefault="00FB35A5" w:rsidP="00A44AF9">
      <w:pPr>
        <w:tabs>
          <w:tab w:val="left" w:pos="5954"/>
        </w:tabs>
        <w:spacing w:after="0" w:line="240" w:lineRule="auto"/>
        <w:ind w:right="57"/>
        <w:jc w:val="center"/>
        <w:rPr>
          <w:rFonts w:eastAsia="Arial Unicode MS" w:cstheme="minorHAnsi"/>
          <w:lang w:val="en-US"/>
        </w:rPr>
      </w:pPr>
    </w:p>
    <w:p w14:paraId="150A39D3"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19F8A6B4"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772F9C1B" w14:textId="77777777" w:rsidR="00355A95" w:rsidRPr="007F26FA" w:rsidRDefault="00355A95" w:rsidP="00C526A1">
      <w:pPr>
        <w:tabs>
          <w:tab w:val="left" w:pos="5954"/>
        </w:tabs>
        <w:ind w:right="57"/>
        <w:rPr>
          <w:rFonts w:eastAsia="Times New Roman" w:cstheme="minorHAnsi"/>
          <w:b/>
          <w:sz w:val="24"/>
          <w:szCs w:val="24"/>
        </w:rPr>
      </w:pPr>
    </w:p>
    <w:p w14:paraId="73CC2EF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B32C22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5500958"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4A835C7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C7E555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59C8881"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12D828B"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9F60BD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F317F9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8F98693" w14:textId="77777777" w:rsidR="00527A5D" w:rsidRDefault="00527A5D" w:rsidP="00527A5D">
      <w:pPr>
        <w:tabs>
          <w:tab w:val="left" w:pos="5954"/>
        </w:tabs>
        <w:spacing w:after="0" w:line="240" w:lineRule="auto"/>
        <w:ind w:right="57"/>
        <w:jc w:val="right"/>
        <w:rPr>
          <w:rFonts w:eastAsia="Times New Roman" w:cstheme="minorHAnsi"/>
          <w:lang w:val="en-US" w:eastAsia="uk-UA"/>
        </w:rPr>
      </w:pPr>
    </w:p>
    <w:p w14:paraId="66016852" w14:textId="77777777" w:rsidR="00A93855" w:rsidRDefault="00A93855" w:rsidP="00527A5D">
      <w:pPr>
        <w:tabs>
          <w:tab w:val="left" w:pos="5954"/>
        </w:tabs>
        <w:spacing w:after="0" w:line="240" w:lineRule="auto"/>
        <w:ind w:right="57"/>
        <w:jc w:val="right"/>
        <w:rPr>
          <w:rFonts w:eastAsia="Times New Roman" w:cstheme="minorHAnsi"/>
          <w:lang w:val="en-US" w:eastAsia="uk-UA"/>
        </w:rPr>
      </w:pPr>
    </w:p>
    <w:p w14:paraId="6CB95357" w14:textId="77777777" w:rsidR="00A93855" w:rsidRDefault="00A93855" w:rsidP="00527A5D">
      <w:pPr>
        <w:tabs>
          <w:tab w:val="left" w:pos="5954"/>
        </w:tabs>
        <w:spacing w:after="0" w:line="240" w:lineRule="auto"/>
        <w:ind w:right="57"/>
        <w:jc w:val="right"/>
        <w:rPr>
          <w:rFonts w:eastAsia="Times New Roman" w:cstheme="minorHAnsi"/>
          <w:lang w:val="en-US" w:eastAsia="uk-UA"/>
        </w:rPr>
      </w:pPr>
    </w:p>
    <w:p w14:paraId="6BAF5EBD" w14:textId="77777777" w:rsidR="00A93855" w:rsidRDefault="00A93855" w:rsidP="00527A5D">
      <w:pPr>
        <w:tabs>
          <w:tab w:val="left" w:pos="5954"/>
        </w:tabs>
        <w:spacing w:after="0" w:line="240" w:lineRule="auto"/>
        <w:ind w:right="57"/>
        <w:jc w:val="right"/>
        <w:rPr>
          <w:rFonts w:eastAsia="Times New Roman" w:cstheme="minorHAnsi"/>
          <w:lang w:val="en-US" w:eastAsia="uk-UA"/>
        </w:rPr>
      </w:pPr>
    </w:p>
    <w:p w14:paraId="4214AC60" w14:textId="77777777" w:rsidR="00A93855" w:rsidRDefault="00A93855" w:rsidP="00527A5D">
      <w:pPr>
        <w:tabs>
          <w:tab w:val="left" w:pos="5954"/>
        </w:tabs>
        <w:spacing w:after="0" w:line="240" w:lineRule="auto"/>
        <w:ind w:right="57"/>
        <w:jc w:val="right"/>
        <w:rPr>
          <w:rFonts w:eastAsia="Times New Roman" w:cstheme="minorHAnsi"/>
          <w:lang w:val="en-US" w:eastAsia="uk-UA"/>
        </w:rPr>
      </w:pPr>
    </w:p>
    <w:p w14:paraId="7793BD01" w14:textId="77777777" w:rsidR="00A93855" w:rsidRDefault="00A93855" w:rsidP="00527A5D">
      <w:pPr>
        <w:tabs>
          <w:tab w:val="left" w:pos="5954"/>
        </w:tabs>
        <w:spacing w:after="0" w:line="240" w:lineRule="auto"/>
        <w:ind w:right="57"/>
        <w:jc w:val="right"/>
        <w:rPr>
          <w:rFonts w:eastAsia="Times New Roman" w:cstheme="minorHAnsi"/>
          <w:lang w:val="en-US" w:eastAsia="uk-UA"/>
        </w:rPr>
      </w:pPr>
    </w:p>
    <w:p w14:paraId="5941346D" w14:textId="77777777" w:rsidR="00A93855" w:rsidRDefault="00A93855" w:rsidP="00527A5D">
      <w:pPr>
        <w:tabs>
          <w:tab w:val="left" w:pos="5954"/>
        </w:tabs>
        <w:spacing w:after="0" w:line="240" w:lineRule="auto"/>
        <w:ind w:right="57"/>
        <w:jc w:val="right"/>
        <w:rPr>
          <w:rFonts w:eastAsia="Times New Roman" w:cstheme="minorHAnsi"/>
          <w:lang w:val="en-US" w:eastAsia="uk-UA"/>
        </w:rPr>
      </w:pPr>
    </w:p>
    <w:p w14:paraId="50276040" w14:textId="77777777" w:rsidR="00A93855" w:rsidRDefault="00A93855" w:rsidP="00527A5D">
      <w:pPr>
        <w:tabs>
          <w:tab w:val="left" w:pos="5954"/>
        </w:tabs>
        <w:spacing w:after="0" w:line="240" w:lineRule="auto"/>
        <w:ind w:right="57"/>
        <w:jc w:val="right"/>
        <w:rPr>
          <w:rFonts w:eastAsia="Times New Roman" w:cstheme="minorHAnsi"/>
          <w:lang w:val="en-US" w:eastAsia="uk-UA"/>
        </w:rPr>
      </w:pPr>
    </w:p>
    <w:p w14:paraId="6A9650B2" w14:textId="77777777" w:rsidR="00A93855" w:rsidRDefault="00A93855" w:rsidP="00527A5D">
      <w:pPr>
        <w:tabs>
          <w:tab w:val="left" w:pos="5954"/>
        </w:tabs>
        <w:spacing w:after="0" w:line="240" w:lineRule="auto"/>
        <w:ind w:right="57"/>
        <w:jc w:val="right"/>
        <w:rPr>
          <w:rFonts w:eastAsia="Times New Roman" w:cstheme="minorHAnsi"/>
          <w:lang w:val="en-US" w:eastAsia="uk-UA"/>
        </w:rPr>
      </w:pPr>
    </w:p>
    <w:p w14:paraId="30381BBE" w14:textId="77777777" w:rsidR="00A93855" w:rsidRDefault="00A93855" w:rsidP="00527A5D">
      <w:pPr>
        <w:tabs>
          <w:tab w:val="left" w:pos="5954"/>
        </w:tabs>
        <w:spacing w:after="0" w:line="240" w:lineRule="auto"/>
        <w:ind w:right="57"/>
        <w:jc w:val="right"/>
        <w:rPr>
          <w:rFonts w:eastAsia="Times New Roman" w:cstheme="minorHAnsi"/>
          <w:lang w:val="en-US" w:eastAsia="uk-UA"/>
        </w:rPr>
      </w:pPr>
    </w:p>
    <w:p w14:paraId="068741E9" w14:textId="77777777" w:rsidR="00A93855" w:rsidRDefault="00A93855" w:rsidP="00527A5D">
      <w:pPr>
        <w:tabs>
          <w:tab w:val="left" w:pos="5954"/>
        </w:tabs>
        <w:spacing w:after="0" w:line="240" w:lineRule="auto"/>
        <w:ind w:right="57"/>
        <w:jc w:val="right"/>
        <w:rPr>
          <w:rFonts w:eastAsia="Times New Roman" w:cstheme="minorHAnsi"/>
          <w:lang w:val="en-US" w:eastAsia="uk-UA"/>
        </w:rPr>
      </w:pPr>
    </w:p>
    <w:p w14:paraId="093FCC12" w14:textId="77777777" w:rsidR="00A93855" w:rsidRDefault="00A93855" w:rsidP="00527A5D">
      <w:pPr>
        <w:tabs>
          <w:tab w:val="left" w:pos="5954"/>
        </w:tabs>
        <w:spacing w:after="0" w:line="240" w:lineRule="auto"/>
        <w:ind w:right="57"/>
        <w:jc w:val="right"/>
        <w:rPr>
          <w:rFonts w:eastAsia="Times New Roman" w:cstheme="minorHAnsi"/>
          <w:lang w:val="en-US" w:eastAsia="uk-UA"/>
        </w:rPr>
      </w:pPr>
    </w:p>
    <w:p w14:paraId="4C6243C2" w14:textId="77777777" w:rsidR="00A93855" w:rsidRDefault="00A93855" w:rsidP="00527A5D">
      <w:pPr>
        <w:tabs>
          <w:tab w:val="left" w:pos="5954"/>
        </w:tabs>
        <w:spacing w:after="0" w:line="240" w:lineRule="auto"/>
        <w:ind w:right="57"/>
        <w:jc w:val="right"/>
        <w:rPr>
          <w:rFonts w:eastAsia="Times New Roman" w:cstheme="minorHAnsi"/>
          <w:lang w:val="en-US" w:eastAsia="uk-UA"/>
        </w:rPr>
      </w:pPr>
    </w:p>
    <w:p w14:paraId="358BB9FE" w14:textId="77777777" w:rsidR="00A93855" w:rsidRDefault="00A93855" w:rsidP="00527A5D">
      <w:pPr>
        <w:tabs>
          <w:tab w:val="left" w:pos="5954"/>
        </w:tabs>
        <w:spacing w:after="0" w:line="240" w:lineRule="auto"/>
        <w:ind w:right="57"/>
        <w:jc w:val="right"/>
        <w:rPr>
          <w:rFonts w:eastAsia="Times New Roman" w:cstheme="minorHAnsi"/>
          <w:lang w:val="en-US" w:eastAsia="uk-UA"/>
        </w:rPr>
      </w:pPr>
    </w:p>
    <w:p w14:paraId="44507050" w14:textId="77777777" w:rsidR="00A93855" w:rsidRPr="007F26FA" w:rsidRDefault="00A93855" w:rsidP="00527A5D">
      <w:pPr>
        <w:tabs>
          <w:tab w:val="left" w:pos="5954"/>
        </w:tabs>
        <w:spacing w:after="0" w:line="240" w:lineRule="auto"/>
        <w:ind w:right="57"/>
        <w:jc w:val="right"/>
        <w:rPr>
          <w:rFonts w:eastAsia="Times New Roman" w:cstheme="minorHAnsi"/>
          <w:lang w:val="en-US" w:eastAsia="uk-UA"/>
        </w:rPr>
      </w:pPr>
    </w:p>
    <w:p w14:paraId="67AC756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E205BD0"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54BC763" w14:textId="77777777" w:rsidR="00527A5D" w:rsidRPr="007F26FA" w:rsidRDefault="00527A5D" w:rsidP="00527A5D">
      <w:pPr>
        <w:spacing w:after="0" w:line="240" w:lineRule="auto"/>
        <w:jc w:val="center"/>
        <w:rPr>
          <w:rFonts w:eastAsia="Times New Roman" w:cstheme="minorHAnsi"/>
          <w:lang w:val="en-US" w:eastAsia="lt-LT"/>
        </w:rPr>
      </w:pPr>
      <w:r w:rsidRPr="007F26FA">
        <w:rPr>
          <w:rFonts w:eastAsia="Times New Roman" w:cstheme="minorHAnsi"/>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6A680CA" w14:textId="15672B7D" w:rsidR="00147E6B" w:rsidRPr="007F26FA" w:rsidRDefault="00147E6B" w:rsidP="00147E6B">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Pr="007F26FA" w:rsidRDefault="00FB35A5" w:rsidP="00147E6B">
      <w:pPr>
        <w:spacing w:after="0" w:line="240" w:lineRule="auto"/>
        <w:jc w:val="center"/>
        <w:rPr>
          <w:rFonts w:eastAsia="Times New Roman" w:cstheme="minorHAnsi"/>
          <w:lang w:val="en-US" w:eastAsia="uk-UA"/>
        </w:rPr>
      </w:pP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734815BE" w:rsidR="00147E6B" w:rsidRPr="007F26FA" w:rsidRDefault="00147E6B" w:rsidP="00147E6B">
      <w:pPr>
        <w:spacing w:after="0" w:line="240" w:lineRule="auto"/>
        <w:jc w:val="center"/>
        <w:rPr>
          <w:rFonts w:eastAsia="Times New Roman" w:cstheme="minorHAnsi"/>
          <w:lang w:val="en-US" w:eastAsia="lt-LT"/>
        </w:rPr>
      </w:pPr>
      <w:r w:rsidRPr="007F26FA">
        <w:rPr>
          <w:rFonts w:eastAsia="Times New Roman" w:cstheme="minorHAnsi"/>
          <w:lang w:val="en-US" w:eastAsia="uk-UA"/>
        </w:rPr>
        <w:t>[Project of the Contract annexed as separate document]</w:t>
      </w:r>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561EB8A9" w:rsidR="004C3E79" w:rsidRDefault="00712268" w:rsidP="00712268">
      <w:pPr>
        <w:jc w:val="right"/>
        <w:rPr>
          <w:rFonts w:cstheme="minorHAnsi"/>
          <w:lang w:val="en-US"/>
        </w:rPr>
      </w:pPr>
      <w:r>
        <w:rPr>
          <w:rFonts w:cstheme="minorHAnsi"/>
          <w:lang w:val="en-US"/>
        </w:rPr>
        <w:t>Annex 6</w:t>
      </w:r>
    </w:p>
    <w:p w14:paraId="0B06232F" w14:textId="77777777" w:rsidR="00712268" w:rsidRPr="00F40D48" w:rsidRDefault="00712268" w:rsidP="00712268">
      <w:pPr>
        <w:jc w:val="center"/>
        <w:rPr>
          <w:b/>
          <w:bCs/>
          <w:lang w:val="en-GB"/>
        </w:rPr>
      </w:pPr>
      <w:r w:rsidRPr="0EB4C282">
        <w:rPr>
          <w:b/>
          <w:bCs/>
          <w:lang w:val="en-GB"/>
        </w:rPr>
        <w:t>LIST OF SUPPLIER GOODS</w:t>
      </w:r>
    </w:p>
    <w:p w14:paraId="05807F25" w14:textId="77777777" w:rsidR="00712268" w:rsidRPr="00F40D48" w:rsidRDefault="00712268" w:rsidP="00712268">
      <w:pPr>
        <w:rPr>
          <w:rFonts w:cstheme="minorHAnsi"/>
          <w:lang w:val="en-GB"/>
        </w:rPr>
      </w:pPr>
      <w:r w:rsidRPr="00F40D48">
        <w:rPr>
          <w:rFonts w:cstheme="minorHAnsi"/>
          <w:lang w:val="en-GB"/>
        </w:rPr>
        <w:tab/>
      </w:r>
    </w:p>
    <w:p w14:paraId="2D9A6358" w14:textId="76B03042" w:rsidR="00712268" w:rsidRPr="00F40D48" w:rsidRDefault="00712268" w:rsidP="00712268">
      <w:pPr>
        <w:rPr>
          <w:lang w:val="en-GB"/>
        </w:rPr>
      </w:pPr>
      <w:r w:rsidRPr="0EB4C282">
        <w:rPr>
          <w:lang w:val="en-GB"/>
        </w:rPr>
        <w:t xml:space="preserve">Here is the information to support the requirements of Section </w:t>
      </w:r>
      <w:r>
        <w:rPr>
          <w:lang w:val="en-GB"/>
        </w:rPr>
        <w:t>7</w:t>
      </w:r>
      <w:r w:rsidRPr="0EB4C282">
        <w:rPr>
          <w:lang w:val="en-GB"/>
        </w:rPr>
        <w:t>.1.1 of the Procurement Terms: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80"/>
        <w:gridCol w:w="3544"/>
      </w:tblGrid>
      <w:tr w:rsidR="00712268" w:rsidRPr="00F40D48" w14:paraId="435D3505" w14:textId="77777777" w:rsidTr="008C78A0">
        <w:trPr>
          <w:trHeight w:val="769"/>
        </w:trPr>
        <w:tc>
          <w:tcPr>
            <w:tcW w:w="3085" w:type="dxa"/>
            <w:shd w:val="clear" w:color="auto" w:fill="DEEAF6" w:themeFill="accent1" w:themeFillTint="33"/>
          </w:tcPr>
          <w:p w14:paraId="16E1E397" w14:textId="77777777" w:rsidR="00712268" w:rsidRPr="00F40D48" w:rsidRDefault="00712268" w:rsidP="008C78A0">
            <w:pPr>
              <w:rPr>
                <w:b/>
                <w:bCs/>
                <w:lang w:val="en-GB"/>
              </w:rPr>
            </w:pPr>
            <w:r w:rsidRPr="0EB4C282">
              <w:rPr>
                <w:b/>
                <w:bCs/>
                <w:lang w:val="en-GB"/>
              </w:rPr>
              <w:t>Title of the contract</w:t>
            </w:r>
          </w:p>
        </w:tc>
        <w:tc>
          <w:tcPr>
            <w:tcW w:w="2580" w:type="dxa"/>
            <w:shd w:val="clear" w:color="auto" w:fill="DEEAF6" w:themeFill="accent1" w:themeFillTint="33"/>
          </w:tcPr>
          <w:p w14:paraId="72E4C94E" w14:textId="77777777" w:rsidR="00712268" w:rsidRPr="00F40D48" w:rsidRDefault="00712268" w:rsidP="008C78A0">
            <w:pPr>
              <w:rPr>
                <w:rFonts w:cstheme="minorHAnsi"/>
                <w:b/>
                <w:lang w:val="en-GB"/>
              </w:rPr>
            </w:pPr>
          </w:p>
        </w:tc>
        <w:tc>
          <w:tcPr>
            <w:tcW w:w="3544" w:type="dxa"/>
            <w:shd w:val="clear" w:color="auto" w:fill="DEEAF6" w:themeFill="accent1" w:themeFillTint="33"/>
          </w:tcPr>
          <w:p w14:paraId="4E0BB10B" w14:textId="77777777" w:rsidR="00712268" w:rsidRPr="00F40D48" w:rsidRDefault="00712268" w:rsidP="008C78A0">
            <w:pPr>
              <w:rPr>
                <w:rFonts w:cstheme="minorHAnsi"/>
                <w:b/>
                <w:lang w:val="en-GB"/>
              </w:rPr>
            </w:pPr>
          </w:p>
          <w:p w14:paraId="3193C8A4" w14:textId="77777777" w:rsidR="00712268" w:rsidRPr="00F40D48" w:rsidRDefault="00712268" w:rsidP="008C78A0">
            <w:pPr>
              <w:rPr>
                <w:rFonts w:cstheme="minorHAnsi"/>
                <w:b/>
                <w:lang w:val="en-GB"/>
              </w:rPr>
            </w:pPr>
          </w:p>
          <w:p w14:paraId="0D8506A9" w14:textId="77777777" w:rsidR="00712268" w:rsidRPr="00F40D48" w:rsidRDefault="00712268" w:rsidP="008C78A0">
            <w:pPr>
              <w:rPr>
                <w:rFonts w:cstheme="minorHAnsi"/>
                <w:b/>
                <w:lang w:val="en-GB"/>
              </w:rPr>
            </w:pPr>
          </w:p>
        </w:tc>
      </w:tr>
      <w:tr w:rsidR="00712268" w:rsidRPr="00F40D48" w14:paraId="2053E07F" w14:textId="77777777" w:rsidTr="008C78A0">
        <w:trPr>
          <w:trHeight w:val="769"/>
        </w:trPr>
        <w:tc>
          <w:tcPr>
            <w:tcW w:w="3085" w:type="dxa"/>
          </w:tcPr>
          <w:p w14:paraId="69C7E06C" w14:textId="77777777" w:rsidR="00712268" w:rsidRPr="00F40D48" w:rsidRDefault="00712268" w:rsidP="008C78A0">
            <w:pPr>
              <w:rPr>
                <w:b/>
                <w:bCs/>
                <w:lang w:val="en-GB"/>
              </w:rPr>
            </w:pPr>
            <w:r w:rsidRPr="0EB4C282">
              <w:rPr>
                <w:b/>
                <w:bCs/>
                <w:lang w:val="en-GB"/>
              </w:rPr>
              <w:t>Total value of the contract, EUR excluding VAT</w:t>
            </w:r>
          </w:p>
        </w:tc>
        <w:tc>
          <w:tcPr>
            <w:tcW w:w="2580" w:type="dxa"/>
          </w:tcPr>
          <w:p w14:paraId="33F986BF" w14:textId="77777777" w:rsidR="00712268" w:rsidRPr="00F40D48" w:rsidRDefault="00712268" w:rsidP="008C78A0">
            <w:pPr>
              <w:rPr>
                <w:rFonts w:cstheme="minorHAnsi"/>
                <w:b/>
                <w:lang w:val="en-GB"/>
              </w:rPr>
            </w:pPr>
          </w:p>
        </w:tc>
        <w:tc>
          <w:tcPr>
            <w:tcW w:w="3544" w:type="dxa"/>
          </w:tcPr>
          <w:p w14:paraId="06B31C5D" w14:textId="77777777" w:rsidR="00712268" w:rsidRPr="00F40D48" w:rsidRDefault="00712268" w:rsidP="008C78A0">
            <w:pPr>
              <w:rPr>
                <w:rFonts w:cstheme="minorHAnsi"/>
                <w:b/>
                <w:lang w:val="en-GB"/>
              </w:rPr>
            </w:pPr>
          </w:p>
        </w:tc>
      </w:tr>
      <w:tr w:rsidR="00712268" w:rsidRPr="00F40D48" w14:paraId="45922683" w14:textId="77777777" w:rsidTr="008C78A0">
        <w:trPr>
          <w:trHeight w:val="769"/>
        </w:trPr>
        <w:tc>
          <w:tcPr>
            <w:tcW w:w="3085" w:type="dxa"/>
          </w:tcPr>
          <w:p w14:paraId="4CD83144" w14:textId="77777777" w:rsidR="00712268" w:rsidRPr="00F40D48" w:rsidRDefault="00712268" w:rsidP="008C78A0">
            <w:pPr>
              <w:rPr>
                <w:b/>
                <w:bCs/>
                <w:lang w:val="en-GB"/>
              </w:rPr>
            </w:pPr>
            <w:r w:rsidRPr="0EB4C282">
              <w:rPr>
                <w:b/>
                <w:bCs/>
                <w:lang w:val="en-GB"/>
              </w:rPr>
              <w:t xml:space="preserve">Value of goods produced and / or sold, EUR excluding VAT </w:t>
            </w:r>
          </w:p>
          <w:p w14:paraId="1CE6E256" w14:textId="69087CCD" w:rsidR="00712268" w:rsidRPr="00F40D48" w:rsidRDefault="00712268" w:rsidP="008C78A0">
            <w:pPr>
              <w:rPr>
                <w:lang w:val="en-GB"/>
              </w:rPr>
            </w:pPr>
            <w:r w:rsidRPr="0EB4C282">
              <w:rPr>
                <w:lang w:val="en-GB"/>
              </w:rPr>
              <w:t xml:space="preserve">(Where the supplier (or the entity on whose capacity the supplier relies) has performed the contract jointly with another entity, only the proportion of the goods produced and / or sold by the supplier (or the entity on whose capacity the supplier relies) shall be indicated in respect of the requirement set out in Section </w:t>
            </w:r>
            <w:r>
              <w:rPr>
                <w:lang w:val="en-GB"/>
              </w:rPr>
              <w:t>7</w:t>
            </w:r>
            <w:r w:rsidRPr="0EB4C282">
              <w:rPr>
                <w:lang w:val="en-GB"/>
              </w:rPr>
              <w:t>.1.1 of the Procurement Terms)</w:t>
            </w:r>
          </w:p>
        </w:tc>
        <w:tc>
          <w:tcPr>
            <w:tcW w:w="2580" w:type="dxa"/>
          </w:tcPr>
          <w:p w14:paraId="6085AE8B" w14:textId="77777777" w:rsidR="00712268" w:rsidRPr="00F40D48" w:rsidRDefault="00712268" w:rsidP="008C78A0">
            <w:pPr>
              <w:rPr>
                <w:rFonts w:cstheme="minorHAnsi"/>
                <w:b/>
                <w:lang w:val="en-GB"/>
              </w:rPr>
            </w:pPr>
          </w:p>
        </w:tc>
        <w:tc>
          <w:tcPr>
            <w:tcW w:w="3544" w:type="dxa"/>
          </w:tcPr>
          <w:p w14:paraId="0385F845" w14:textId="77777777" w:rsidR="00712268" w:rsidRPr="00F40D48" w:rsidRDefault="00712268" w:rsidP="008C78A0">
            <w:pPr>
              <w:rPr>
                <w:rFonts w:cstheme="minorHAnsi"/>
                <w:b/>
                <w:lang w:val="en-GB"/>
              </w:rPr>
            </w:pPr>
          </w:p>
        </w:tc>
      </w:tr>
      <w:tr w:rsidR="00712268" w:rsidRPr="00F40D48" w14:paraId="64AC2001" w14:textId="77777777" w:rsidTr="008C78A0">
        <w:trPr>
          <w:trHeight w:val="1308"/>
        </w:trPr>
        <w:tc>
          <w:tcPr>
            <w:tcW w:w="3085" w:type="dxa"/>
          </w:tcPr>
          <w:p w14:paraId="12DC5951" w14:textId="77777777" w:rsidR="00712268" w:rsidRPr="00F40D48" w:rsidRDefault="00712268" w:rsidP="008C78A0">
            <w:pPr>
              <w:rPr>
                <w:lang w:val="en-GB"/>
              </w:rPr>
            </w:pPr>
            <w:r w:rsidRPr="0EB4C282">
              <w:rPr>
                <w:lang w:val="en-GB"/>
              </w:rPr>
              <w:t>Date of signature of the contract and date by which the supplier had to fulfil its contractual obligations; date of completion of the contract.</w:t>
            </w:r>
          </w:p>
        </w:tc>
        <w:tc>
          <w:tcPr>
            <w:tcW w:w="2580" w:type="dxa"/>
          </w:tcPr>
          <w:p w14:paraId="2A5B3738" w14:textId="77777777" w:rsidR="00712268" w:rsidRPr="00F40D48" w:rsidRDefault="00712268" w:rsidP="008C78A0">
            <w:pPr>
              <w:rPr>
                <w:rFonts w:cstheme="minorHAnsi"/>
                <w:lang w:val="en-GB"/>
              </w:rPr>
            </w:pPr>
          </w:p>
        </w:tc>
        <w:tc>
          <w:tcPr>
            <w:tcW w:w="3544" w:type="dxa"/>
          </w:tcPr>
          <w:p w14:paraId="08621B11" w14:textId="77777777" w:rsidR="00712268" w:rsidRPr="00F40D48" w:rsidRDefault="00712268" w:rsidP="008C78A0">
            <w:pPr>
              <w:rPr>
                <w:rFonts w:cstheme="minorHAnsi"/>
                <w:lang w:val="en-GB"/>
              </w:rPr>
            </w:pPr>
          </w:p>
          <w:p w14:paraId="36B505BC" w14:textId="77777777" w:rsidR="00712268" w:rsidRPr="00F40D48" w:rsidRDefault="00712268" w:rsidP="008C78A0">
            <w:pPr>
              <w:rPr>
                <w:rFonts w:cstheme="minorHAnsi"/>
                <w:lang w:val="en-GB"/>
              </w:rPr>
            </w:pPr>
          </w:p>
          <w:p w14:paraId="59A9DDBA" w14:textId="77777777" w:rsidR="00712268" w:rsidRPr="00F40D48" w:rsidRDefault="00712268" w:rsidP="008C78A0">
            <w:pPr>
              <w:rPr>
                <w:rFonts w:cstheme="minorHAnsi"/>
                <w:lang w:val="en-GB"/>
              </w:rPr>
            </w:pPr>
          </w:p>
        </w:tc>
      </w:tr>
      <w:tr w:rsidR="00712268" w:rsidRPr="00F40D48" w14:paraId="1986D42D" w14:textId="77777777" w:rsidTr="008C78A0">
        <w:tc>
          <w:tcPr>
            <w:tcW w:w="3085" w:type="dxa"/>
          </w:tcPr>
          <w:p w14:paraId="3A54B4BC" w14:textId="77777777" w:rsidR="00712268" w:rsidRPr="00F40D48" w:rsidRDefault="00712268" w:rsidP="008C78A0">
            <w:pPr>
              <w:rPr>
                <w:lang w:val="en-GB"/>
              </w:rPr>
            </w:pPr>
            <w:r w:rsidRPr="0EB4C282">
              <w:rPr>
                <w:lang w:val="en-GB"/>
              </w:rPr>
              <w:t>Brief description of the contract demonstrating compliance with the requirement.</w:t>
            </w:r>
          </w:p>
        </w:tc>
        <w:tc>
          <w:tcPr>
            <w:tcW w:w="2580" w:type="dxa"/>
          </w:tcPr>
          <w:p w14:paraId="5EA65920" w14:textId="77777777" w:rsidR="00712268" w:rsidRPr="00F40D48" w:rsidRDefault="00712268" w:rsidP="008C78A0">
            <w:pPr>
              <w:rPr>
                <w:rFonts w:cstheme="minorHAnsi"/>
                <w:lang w:val="en-GB"/>
              </w:rPr>
            </w:pPr>
          </w:p>
        </w:tc>
        <w:tc>
          <w:tcPr>
            <w:tcW w:w="3544" w:type="dxa"/>
          </w:tcPr>
          <w:p w14:paraId="2EB60FBF" w14:textId="77777777" w:rsidR="00712268" w:rsidRPr="00F40D48" w:rsidRDefault="00712268" w:rsidP="008C78A0">
            <w:pPr>
              <w:rPr>
                <w:rFonts w:cstheme="minorHAnsi"/>
                <w:lang w:val="en-GB"/>
              </w:rPr>
            </w:pPr>
          </w:p>
        </w:tc>
      </w:tr>
      <w:tr w:rsidR="00712268" w:rsidRPr="00F40D48" w14:paraId="0518729B" w14:textId="77777777" w:rsidTr="008C78A0">
        <w:tc>
          <w:tcPr>
            <w:tcW w:w="3085" w:type="dxa"/>
          </w:tcPr>
          <w:p w14:paraId="64868841" w14:textId="77777777" w:rsidR="00712268" w:rsidRPr="00F40D48" w:rsidRDefault="00712268" w:rsidP="008C78A0">
            <w:pPr>
              <w:rPr>
                <w:lang w:val="en-GB"/>
              </w:rPr>
            </w:pPr>
            <w:r w:rsidRPr="0EB4C282">
              <w:rPr>
                <w:lang w:val="en-GB"/>
              </w:rPr>
              <w:t>Name of the supplier who carried out the contract (in the case of a group of economic operators, all members of the group of economic operators).</w:t>
            </w:r>
          </w:p>
        </w:tc>
        <w:tc>
          <w:tcPr>
            <w:tcW w:w="2580" w:type="dxa"/>
          </w:tcPr>
          <w:p w14:paraId="18261183" w14:textId="77777777" w:rsidR="00712268" w:rsidRPr="00F40D48" w:rsidRDefault="00712268" w:rsidP="008C78A0">
            <w:pPr>
              <w:rPr>
                <w:rFonts w:cstheme="minorHAnsi"/>
                <w:b/>
                <w:bCs/>
                <w:lang w:val="en-GB"/>
              </w:rPr>
            </w:pPr>
          </w:p>
        </w:tc>
        <w:tc>
          <w:tcPr>
            <w:tcW w:w="3544" w:type="dxa"/>
          </w:tcPr>
          <w:p w14:paraId="077A97A6" w14:textId="77777777" w:rsidR="00712268" w:rsidRPr="00F40D48" w:rsidRDefault="00712268" w:rsidP="008C78A0">
            <w:pPr>
              <w:rPr>
                <w:rFonts w:cstheme="minorHAnsi"/>
                <w:lang w:val="en-GB"/>
              </w:rPr>
            </w:pPr>
          </w:p>
        </w:tc>
      </w:tr>
      <w:tr w:rsidR="00712268" w:rsidRPr="00F40D48" w14:paraId="7842A1BA" w14:textId="77777777" w:rsidTr="008C78A0">
        <w:tc>
          <w:tcPr>
            <w:tcW w:w="3085" w:type="dxa"/>
          </w:tcPr>
          <w:p w14:paraId="15F159BC" w14:textId="77777777" w:rsidR="00712268" w:rsidRPr="00F40D48" w:rsidRDefault="00712268" w:rsidP="008C78A0">
            <w:pPr>
              <w:rPr>
                <w:lang w:val="en-GB"/>
              </w:rPr>
            </w:pPr>
            <w:r w:rsidRPr="0EB4C282">
              <w:rPr>
                <w:lang w:val="en-GB"/>
              </w:rPr>
              <w:t>The consignee to whom the goods have been sold and/or produced under the contract referred to (company name, address, telephone, contact person).</w:t>
            </w:r>
          </w:p>
        </w:tc>
        <w:tc>
          <w:tcPr>
            <w:tcW w:w="2580" w:type="dxa"/>
          </w:tcPr>
          <w:p w14:paraId="670C4854" w14:textId="77777777" w:rsidR="00712268" w:rsidRPr="00F40D48" w:rsidRDefault="00712268" w:rsidP="008C78A0">
            <w:pPr>
              <w:rPr>
                <w:rFonts w:cstheme="minorHAnsi"/>
                <w:lang w:val="en-GB"/>
              </w:rPr>
            </w:pPr>
          </w:p>
        </w:tc>
        <w:tc>
          <w:tcPr>
            <w:tcW w:w="3544" w:type="dxa"/>
          </w:tcPr>
          <w:p w14:paraId="5D3F9FD9" w14:textId="77777777" w:rsidR="00712268" w:rsidRPr="00F40D48" w:rsidRDefault="00712268" w:rsidP="008C78A0">
            <w:pPr>
              <w:rPr>
                <w:rFonts w:cstheme="minorHAnsi"/>
                <w:lang w:val="en-GB"/>
              </w:rPr>
            </w:pPr>
          </w:p>
          <w:p w14:paraId="6CE41FCC" w14:textId="77777777" w:rsidR="00712268" w:rsidRPr="00F40D48" w:rsidRDefault="00712268" w:rsidP="008C78A0">
            <w:pPr>
              <w:rPr>
                <w:rFonts w:cstheme="minorHAnsi"/>
                <w:lang w:val="en-GB"/>
              </w:rPr>
            </w:pPr>
          </w:p>
          <w:p w14:paraId="06A4B865" w14:textId="77777777" w:rsidR="00712268" w:rsidRPr="00F40D48" w:rsidRDefault="00712268" w:rsidP="008C78A0">
            <w:pPr>
              <w:rPr>
                <w:rFonts w:cstheme="minorHAnsi"/>
                <w:lang w:val="en-GB"/>
              </w:rPr>
            </w:pPr>
          </w:p>
        </w:tc>
      </w:tr>
      <w:tr w:rsidR="00712268" w:rsidRPr="00F40D48" w14:paraId="396C258D" w14:textId="77777777" w:rsidTr="008C78A0">
        <w:tc>
          <w:tcPr>
            <w:tcW w:w="3085" w:type="dxa"/>
          </w:tcPr>
          <w:p w14:paraId="2F434EC3" w14:textId="77777777" w:rsidR="00712268" w:rsidRPr="00F40D48" w:rsidRDefault="00712268" w:rsidP="008C78A0">
            <w:pPr>
              <w:rPr>
                <w:lang w:val="en-GB"/>
              </w:rPr>
            </w:pPr>
            <w:r w:rsidRPr="0EB4C282">
              <w:rPr>
                <w:lang w:val="en-GB"/>
              </w:rPr>
              <w:t xml:space="preserve">Certificate of </w:t>
            </w:r>
            <w:r w:rsidRPr="0EB4C282">
              <w:rPr>
                <w:b/>
                <w:bCs/>
                <w:lang w:val="en-GB"/>
              </w:rPr>
              <w:t>satisfactory</w:t>
            </w:r>
            <w:r w:rsidRPr="0EB4C282">
              <w:rPr>
                <w:lang w:val="en-GB"/>
              </w:rPr>
              <w:t xml:space="preserve"> performance from the named consignee.</w:t>
            </w:r>
          </w:p>
        </w:tc>
        <w:tc>
          <w:tcPr>
            <w:tcW w:w="2580" w:type="dxa"/>
          </w:tcPr>
          <w:p w14:paraId="443161C9" w14:textId="77777777" w:rsidR="00712268" w:rsidRPr="00F40D48" w:rsidRDefault="00712268" w:rsidP="008C78A0">
            <w:pPr>
              <w:rPr>
                <w:rFonts w:cstheme="minorHAnsi"/>
                <w:lang w:val="en-GB"/>
              </w:rPr>
            </w:pPr>
          </w:p>
        </w:tc>
        <w:tc>
          <w:tcPr>
            <w:tcW w:w="3544" w:type="dxa"/>
          </w:tcPr>
          <w:p w14:paraId="358138C8" w14:textId="77777777" w:rsidR="00712268" w:rsidRPr="00F40D48" w:rsidRDefault="00712268" w:rsidP="008C78A0">
            <w:pPr>
              <w:rPr>
                <w:rFonts w:cstheme="minorHAnsi"/>
                <w:lang w:val="en-GB"/>
              </w:rPr>
            </w:pPr>
          </w:p>
        </w:tc>
      </w:tr>
    </w:tbl>
    <w:p w14:paraId="04E96459" w14:textId="77777777" w:rsidR="00712268" w:rsidRPr="00F40D48" w:rsidRDefault="00712268" w:rsidP="00712268">
      <w:pPr>
        <w:rPr>
          <w:rFonts w:cstheme="minorHAnsi"/>
          <w:lang w:val="en-GB"/>
        </w:rPr>
      </w:pPr>
    </w:p>
    <w:p w14:paraId="08BB60CF" w14:textId="77777777" w:rsidR="00712268" w:rsidRPr="00F40D48" w:rsidRDefault="00712268" w:rsidP="0071226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12268" w:rsidRPr="00F40D48" w14:paraId="1A7B2F34" w14:textId="77777777" w:rsidTr="008C78A0">
        <w:trPr>
          <w:trHeight w:val="186"/>
        </w:trPr>
        <w:tc>
          <w:tcPr>
            <w:tcW w:w="3888" w:type="dxa"/>
            <w:tcBorders>
              <w:top w:val="single" w:sz="4" w:space="0" w:color="auto"/>
              <w:left w:val="nil"/>
              <w:bottom w:val="nil"/>
              <w:right w:val="nil"/>
            </w:tcBorders>
          </w:tcPr>
          <w:p w14:paraId="177D9AB3" w14:textId="77777777" w:rsidR="00712268" w:rsidRPr="00F40D48" w:rsidRDefault="00712268" w:rsidP="008C78A0">
            <w:pP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8A49307" w14:textId="77777777" w:rsidR="00712268" w:rsidRPr="00F40D48" w:rsidRDefault="00712268" w:rsidP="008C78A0">
            <w:pPr>
              <w:rPr>
                <w:rFonts w:cstheme="minorHAnsi"/>
                <w:vertAlign w:val="superscript"/>
                <w:lang w:val="en-GB"/>
              </w:rPr>
            </w:pPr>
          </w:p>
        </w:tc>
        <w:tc>
          <w:tcPr>
            <w:tcW w:w="1989" w:type="dxa"/>
            <w:tcBorders>
              <w:top w:val="single" w:sz="4" w:space="0" w:color="auto"/>
              <w:left w:val="nil"/>
              <w:bottom w:val="nil"/>
              <w:right w:val="nil"/>
            </w:tcBorders>
            <w:hideMark/>
          </w:tcPr>
          <w:p w14:paraId="6CA950C0" w14:textId="77777777" w:rsidR="00712268" w:rsidRPr="00F40D48" w:rsidRDefault="00712268" w:rsidP="008C78A0">
            <w:pP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8BD474" w14:textId="77777777" w:rsidR="00712268" w:rsidRPr="00F40D48" w:rsidRDefault="00712268" w:rsidP="008C78A0">
            <w:pPr>
              <w:rPr>
                <w:rFonts w:cstheme="minorHAnsi"/>
                <w:vertAlign w:val="superscript"/>
                <w:lang w:val="en-GB"/>
              </w:rPr>
            </w:pPr>
          </w:p>
        </w:tc>
        <w:tc>
          <w:tcPr>
            <w:tcW w:w="2667" w:type="dxa"/>
            <w:tcBorders>
              <w:top w:val="single" w:sz="4" w:space="0" w:color="auto"/>
              <w:left w:val="nil"/>
              <w:bottom w:val="nil"/>
              <w:right w:val="nil"/>
            </w:tcBorders>
            <w:hideMark/>
          </w:tcPr>
          <w:p w14:paraId="2D6245FA" w14:textId="77777777" w:rsidR="00712268" w:rsidRPr="00F40D48" w:rsidRDefault="00712268" w:rsidP="008C78A0">
            <w:pPr>
              <w:rPr>
                <w:i/>
                <w:iCs/>
                <w:vertAlign w:val="superscript"/>
                <w:lang w:val="en-GB"/>
              </w:rPr>
            </w:pPr>
            <w:r w:rsidRPr="0EB4C282">
              <w:rPr>
                <w:i/>
                <w:iCs/>
                <w:vertAlign w:val="superscript"/>
                <w:lang w:val="en-GB"/>
              </w:rPr>
              <w:t>(Name, surname)</w:t>
            </w:r>
          </w:p>
          <w:p w14:paraId="2E234783" w14:textId="77777777" w:rsidR="00712268" w:rsidRPr="00F40D48" w:rsidRDefault="00712268" w:rsidP="008C78A0">
            <w:pPr>
              <w:rPr>
                <w:rFonts w:cstheme="minorHAnsi"/>
                <w:vertAlign w:val="superscript"/>
                <w:lang w:val="en-GB"/>
              </w:rPr>
            </w:pPr>
          </w:p>
        </w:tc>
      </w:tr>
    </w:tbl>
    <w:p w14:paraId="02CEA3BA" w14:textId="77777777" w:rsidR="00712268" w:rsidRPr="00F40D48" w:rsidRDefault="00712268" w:rsidP="00712268">
      <w:pPr>
        <w:rPr>
          <w:rFonts w:cstheme="minorHAnsi"/>
          <w:lang w:val="en-GB"/>
        </w:rPr>
      </w:pPr>
    </w:p>
    <w:p w14:paraId="4C6BD523" w14:textId="77777777" w:rsidR="00712268" w:rsidRDefault="00712268" w:rsidP="00712268">
      <w:pPr>
        <w:rPr>
          <w:rFonts w:cstheme="minorHAnsi"/>
          <w:lang w:val="en-US"/>
        </w:rPr>
      </w:pPr>
      <w:r>
        <w:rPr>
          <w:rFonts w:cstheme="minorHAnsi"/>
          <w:lang w:val="en-US"/>
        </w:rPr>
        <w:br w:type="page"/>
      </w:r>
    </w:p>
    <w:p w14:paraId="3176313A" w14:textId="274BCB34" w:rsidR="0083365F" w:rsidRPr="009A102A" w:rsidRDefault="0083365F" w:rsidP="0083365F">
      <w:pPr>
        <w:tabs>
          <w:tab w:val="left" w:pos="5103"/>
        </w:tabs>
        <w:suppressAutoHyphens/>
        <w:ind w:left="6521"/>
        <w:textAlignment w:val="baseline"/>
        <w:rPr>
          <w:rFonts w:cstheme="minorHAnsi"/>
          <w:lang w:val="en-GB"/>
        </w:rPr>
      </w:pPr>
      <w:r w:rsidRPr="009A102A">
        <w:rPr>
          <w:rFonts w:cstheme="minorHAnsi"/>
          <w:lang w:val="en-GB"/>
        </w:rPr>
        <w:t xml:space="preserve">Annex </w:t>
      </w:r>
      <w:r w:rsidR="0048637A">
        <w:rPr>
          <w:rFonts w:cstheme="minorHAnsi"/>
          <w:lang w:val="en-GB"/>
        </w:rPr>
        <w:t>7</w:t>
      </w:r>
      <w:r w:rsidRPr="009A102A">
        <w:rPr>
          <w:rFonts w:cstheme="minorHAnsi"/>
          <w:lang w:val="en-GB"/>
        </w:rPr>
        <w:t xml:space="preserve"> </w:t>
      </w:r>
    </w:p>
    <w:p w14:paraId="1E4B5763" w14:textId="77777777" w:rsidR="0083365F" w:rsidRPr="009A102A" w:rsidRDefault="0083365F" w:rsidP="0083365F">
      <w:pPr>
        <w:tabs>
          <w:tab w:val="left" w:pos="5103"/>
        </w:tabs>
        <w:suppressAutoHyphens/>
        <w:ind w:left="5387"/>
        <w:textAlignment w:val="baseline"/>
        <w:rPr>
          <w:rFonts w:cstheme="minorHAnsi"/>
          <w:lang w:val="en-GB"/>
        </w:rPr>
      </w:pPr>
    </w:p>
    <w:p w14:paraId="7A5D98C7" w14:textId="77777777" w:rsidR="002B0303" w:rsidRDefault="002B0303" w:rsidP="0083365F">
      <w:pPr>
        <w:shd w:val="clear" w:color="auto" w:fill="FFFFFF"/>
        <w:suppressAutoHyphens/>
        <w:jc w:val="center"/>
        <w:rPr>
          <w:rFonts w:cstheme="minorHAnsi"/>
          <w:bCs/>
          <w:lang w:val="en-GB"/>
        </w:rPr>
      </w:pPr>
    </w:p>
    <w:p w14:paraId="5ECDB294" w14:textId="77777777" w:rsidR="0083365F" w:rsidRPr="009A102A" w:rsidRDefault="0083365F" w:rsidP="0083365F">
      <w:pPr>
        <w:shd w:val="clear" w:color="auto" w:fill="FFFFFF"/>
        <w:suppressAutoHyphens/>
        <w:jc w:val="center"/>
        <w:rPr>
          <w:rFonts w:cstheme="minorHAnsi"/>
          <w:b/>
          <w:lang w:val="en-GB"/>
        </w:rPr>
      </w:pPr>
      <w:r w:rsidRPr="009A102A">
        <w:rPr>
          <w:rFonts w:cstheme="minorHAnsi"/>
          <w:b/>
          <w:lang w:val="en-GB"/>
        </w:rPr>
        <w:t>(Standard form for declaration of compliance with national security requirements)</w:t>
      </w:r>
    </w:p>
    <w:p w14:paraId="1448C9BC" w14:textId="77777777" w:rsidR="0083365F" w:rsidRPr="009A102A" w:rsidRDefault="0083365F" w:rsidP="0083365F">
      <w:pPr>
        <w:widowControl w:val="0"/>
        <w:tabs>
          <w:tab w:val="right" w:leader="underscore" w:pos="9071"/>
        </w:tabs>
        <w:suppressAutoHyphens/>
        <w:textAlignment w:val="baseline"/>
        <w:rPr>
          <w:rFonts w:cstheme="minorHAnsi"/>
          <w:lang w:val="en-GB"/>
        </w:rPr>
      </w:pPr>
      <w:r w:rsidRPr="009A102A">
        <w:rPr>
          <w:rFonts w:eastAsia="Calibri" w:cstheme="minorHAnsi"/>
          <w:lang w:val="en-GB"/>
        </w:rPr>
        <w:tab/>
      </w:r>
    </w:p>
    <w:p w14:paraId="476FEF56" w14:textId="02C6C264" w:rsidR="0083365F" w:rsidRPr="009A102A" w:rsidRDefault="0083365F" w:rsidP="0083365F">
      <w:pPr>
        <w:shd w:val="clear" w:color="auto" w:fill="FFFFFF"/>
        <w:suppressAutoHyphens/>
        <w:ind w:right="-178"/>
        <w:jc w:val="center"/>
        <w:rPr>
          <w:rFonts w:cstheme="minorHAnsi"/>
          <w:lang w:val="en-GB"/>
        </w:rPr>
      </w:pPr>
      <w:r w:rsidRPr="009A102A">
        <w:rPr>
          <w:rFonts w:cstheme="minorHAnsi"/>
          <w:lang w:val="en-GB"/>
        </w:rPr>
        <w:t>(</w:t>
      </w:r>
      <w:r w:rsidR="003A4CAD" w:rsidRPr="009A102A">
        <w:rPr>
          <w:rFonts w:cstheme="minorHAnsi"/>
          <w:i/>
          <w:iCs/>
          <w:lang w:val="en-GB"/>
        </w:rPr>
        <w:t>Name</w:t>
      </w:r>
      <w:r w:rsidRPr="009A102A">
        <w:rPr>
          <w:rFonts w:cstheme="minorHAnsi"/>
          <w:i/>
          <w:iCs/>
          <w:lang w:val="en-GB"/>
        </w:rPr>
        <w:t xml:space="preserve"> of the supplier</w:t>
      </w:r>
      <w:r w:rsidRPr="009A102A">
        <w:rPr>
          <w:rFonts w:cstheme="minorHAnsi"/>
          <w:lang w:val="en-GB"/>
        </w:rPr>
        <w:t>)</w:t>
      </w:r>
    </w:p>
    <w:p w14:paraId="2C3D9F5E" w14:textId="77777777" w:rsidR="0083365F" w:rsidRPr="009A102A" w:rsidRDefault="0083365F" w:rsidP="0083365F">
      <w:pPr>
        <w:widowControl w:val="0"/>
        <w:tabs>
          <w:tab w:val="right" w:leader="underscore" w:pos="9071"/>
        </w:tabs>
        <w:suppressAutoHyphens/>
        <w:textAlignment w:val="baseline"/>
        <w:rPr>
          <w:rFonts w:eastAsia="Calibri" w:cstheme="minorHAnsi"/>
          <w:lang w:val="en-GB"/>
        </w:rPr>
      </w:pPr>
      <w:r w:rsidRPr="009A102A">
        <w:rPr>
          <w:rFonts w:eastAsia="Calibri" w:cstheme="minorHAnsi"/>
          <w:lang w:val="en-GB"/>
        </w:rPr>
        <w:tab/>
      </w:r>
    </w:p>
    <w:p w14:paraId="5317ACEB" w14:textId="4200D5ED" w:rsidR="0083365F" w:rsidRPr="009A102A" w:rsidRDefault="0083365F" w:rsidP="0083365F">
      <w:pPr>
        <w:suppressAutoHyphens/>
        <w:jc w:val="center"/>
        <w:textAlignment w:val="baseline"/>
        <w:rPr>
          <w:rFonts w:cstheme="minorHAnsi"/>
          <w:lang w:val="en-GB"/>
        </w:rPr>
      </w:pPr>
      <w:r w:rsidRPr="009A102A">
        <w:rPr>
          <w:rFonts w:eastAsia="Calibri" w:cstheme="minorHAnsi"/>
          <w:iCs/>
          <w:lang w:val="en-GB"/>
        </w:rPr>
        <w:t>(</w:t>
      </w:r>
      <w:r w:rsidR="003A4CAD" w:rsidRPr="009A102A">
        <w:rPr>
          <w:rFonts w:eastAsia="Calibri" w:cstheme="minorHAnsi"/>
          <w:i/>
          <w:lang w:val="en-GB"/>
        </w:rPr>
        <w:t>Addressee</w:t>
      </w:r>
      <w:r w:rsidRPr="009A102A">
        <w:rPr>
          <w:rFonts w:eastAsia="Calibri" w:cstheme="minorHAnsi"/>
          <w:i/>
          <w:lang w:val="en-GB"/>
        </w:rPr>
        <w:t xml:space="preserve"> (name of the </w:t>
      </w:r>
      <w:r w:rsidR="003A4CAD">
        <w:rPr>
          <w:rFonts w:eastAsia="Calibri" w:cstheme="minorHAnsi"/>
          <w:i/>
          <w:lang w:val="en-GB"/>
        </w:rPr>
        <w:t>procurer</w:t>
      </w:r>
      <w:r w:rsidRPr="009A102A">
        <w:rPr>
          <w:rFonts w:eastAsia="Calibri" w:cstheme="minorHAnsi"/>
          <w:i/>
          <w:lang w:val="en-GB"/>
        </w:rPr>
        <w:t>/entity)</w:t>
      </w:r>
      <w:r w:rsidRPr="009A102A">
        <w:rPr>
          <w:rFonts w:eastAsia="Calibri" w:cstheme="minorHAnsi"/>
          <w:iCs/>
          <w:lang w:val="en-GB"/>
        </w:rPr>
        <w:t>)</w:t>
      </w:r>
    </w:p>
    <w:p w14:paraId="4E51900F" w14:textId="77777777" w:rsidR="0083365F" w:rsidRPr="009A102A" w:rsidRDefault="0083365F" w:rsidP="0083365F">
      <w:pPr>
        <w:widowControl w:val="0"/>
        <w:tabs>
          <w:tab w:val="right" w:leader="underscore" w:pos="9071"/>
        </w:tabs>
        <w:suppressAutoHyphens/>
        <w:jc w:val="center"/>
        <w:textAlignment w:val="baseline"/>
        <w:rPr>
          <w:rFonts w:eastAsia="Calibri" w:cstheme="minorHAnsi"/>
          <w:b/>
          <w:bCs/>
          <w:lang w:val="en-GB"/>
        </w:rPr>
      </w:pPr>
    </w:p>
    <w:p w14:paraId="2A105D60" w14:textId="77777777" w:rsidR="0083365F" w:rsidRPr="009A102A" w:rsidRDefault="0083365F" w:rsidP="0083365F">
      <w:pPr>
        <w:widowControl w:val="0"/>
        <w:tabs>
          <w:tab w:val="right" w:leader="underscore" w:pos="9071"/>
        </w:tabs>
        <w:suppressAutoHyphens/>
        <w:jc w:val="center"/>
        <w:textAlignment w:val="baseline"/>
        <w:rPr>
          <w:rFonts w:cstheme="minorHAnsi"/>
          <w:lang w:val="en-GB"/>
        </w:rPr>
      </w:pPr>
      <w:r w:rsidRPr="009A102A">
        <w:rPr>
          <w:rFonts w:eastAsia="Calibri" w:cstheme="minorHAnsi"/>
          <w:b/>
          <w:bCs/>
          <w:lang w:val="en-GB"/>
        </w:rPr>
        <w:t>DECLARATION OF COMPLIANCE WITH NATIONAL SECURITY REQUIREMENTS</w:t>
      </w:r>
    </w:p>
    <w:p w14:paraId="50DB021E" w14:textId="77777777" w:rsidR="0083365F" w:rsidRPr="009A102A" w:rsidRDefault="0083365F" w:rsidP="0083365F">
      <w:pPr>
        <w:widowControl w:val="0"/>
        <w:tabs>
          <w:tab w:val="right" w:leader="underscore" w:pos="9071"/>
        </w:tabs>
        <w:suppressAutoHyphens/>
        <w:jc w:val="center"/>
        <w:textAlignment w:val="baseline"/>
        <w:rPr>
          <w:rFonts w:eastAsia="Calibri" w:cstheme="minorHAnsi"/>
          <w:b/>
          <w:bCs/>
          <w:lang w:val="en-GB"/>
        </w:rPr>
      </w:pPr>
    </w:p>
    <w:p w14:paraId="7CED155B" w14:textId="77777777" w:rsidR="0083365F" w:rsidRPr="009A102A" w:rsidRDefault="0083365F" w:rsidP="0083365F">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__ ____ 20__, No. ______</w:t>
      </w:r>
    </w:p>
    <w:p w14:paraId="2E5949CF" w14:textId="77777777" w:rsidR="0083365F" w:rsidRPr="009A102A" w:rsidRDefault="0083365F" w:rsidP="0083365F">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w:t>
      </w:r>
      <w:r w:rsidRPr="009A102A">
        <w:rPr>
          <w:rFonts w:eastAsia="Calibri" w:cstheme="minorHAnsi"/>
          <w:i/>
          <w:iCs/>
          <w:lang w:val="en-GB"/>
        </w:rPr>
        <w:t>Date, number</w:t>
      </w:r>
      <w:r w:rsidRPr="009A102A">
        <w:rPr>
          <w:rFonts w:eastAsia="Calibri" w:cstheme="minorHAnsi"/>
          <w:lang w:val="en-GB"/>
        </w:rPr>
        <w:t>)</w:t>
      </w:r>
    </w:p>
    <w:p w14:paraId="32714685" w14:textId="77777777" w:rsidR="0083365F" w:rsidRPr="009A102A" w:rsidRDefault="0083365F" w:rsidP="0083365F">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__________________________</w:t>
      </w:r>
    </w:p>
    <w:p w14:paraId="3EAB1842" w14:textId="77777777" w:rsidR="0083365F" w:rsidRPr="009A102A" w:rsidRDefault="0083365F" w:rsidP="0083365F">
      <w:pPr>
        <w:widowControl w:val="0"/>
        <w:tabs>
          <w:tab w:val="right" w:leader="underscore" w:pos="9071"/>
        </w:tabs>
        <w:suppressAutoHyphens/>
        <w:jc w:val="center"/>
        <w:textAlignment w:val="baseline"/>
        <w:rPr>
          <w:rFonts w:cstheme="minorHAnsi"/>
          <w:lang w:val="en-GB"/>
        </w:rPr>
      </w:pPr>
      <w:r w:rsidRPr="009A102A">
        <w:rPr>
          <w:rFonts w:eastAsia="Calibri" w:cstheme="minorHAnsi"/>
          <w:i/>
          <w:iCs/>
          <w:lang w:val="en-GB"/>
        </w:rPr>
        <w:t>(Location of Conclusion)</w:t>
      </w:r>
    </w:p>
    <w:p w14:paraId="44CE81CE" w14:textId="77777777" w:rsidR="0083365F" w:rsidRPr="009A102A" w:rsidRDefault="0083365F" w:rsidP="0083365F">
      <w:pPr>
        <w:ind w:firstLine="567"/>
        <w:jc w:val="both"/>
        <w:rPr>
          <w:rFonts w:cstheme="minorHAnsi"/>
          <w:color w:val="000000"/>
          <w:lang w:val="en-GB"/>
        </w:rPr>
      </w:pPr>
      <w:r w:rsidRPr="009A102A">
        <w:rPr>
          <w:rFonts w:cstheme="minorHAnsi"/>
          <w:color w:val="000000"/>
          <w:lang w:val="en-GB"/>
        </w:rPr>
        <w:t>I, __________________________________________________________________</w:t>
      </w:r>
      <w:proofErr w:type="gramStart"/>
      <w:r w:rsidRPr="009A102A">
        <w:rPr>
          <w:rFonts w:cstheme="minorHAnsi"/>
          <w:color w:val="000000"/>
          <w:lang w:val="en-GB"/>
        </w:rPr>
        <w:t>_ ,</w:t>
      </w:r>
      <w:proofErr w:type="gramEnd"/>
    </w:p>
    <w:p w14:paraId="41568FE8" w14:textId="5C26B8FD" w:rsidR="0083365F" w:rsidRPr="009A102A" w:rsidRDefault="0083365F" w:rsidP="0083365F">
      <w:pPr>
        <w:ind w:left="960" w:firstLine="318"/>
        <w:jc w:val="both"/>
        <w:rPr>
          <w:rFonts w:cstheme="minorHAnsi"/>
          <w:color w:val="000000"/>
          <w:lang w:val="en-GB"/>
        </w:rPr>
      </w:pPr>
      <w:r w:rsidRPr="009A102A">
        <w:rPr>
          <w:rFonts w:cstheme="minorHAnsi"/>
          <w:i/>
          <w:iCs/>
          <w:color w:val="000000"/>
          <w:lang w:val="en-GB"/>
        </w:rPr>
        <w:t>(</w:t>
      </w:r>
      <w:r w:rsidR="003A4CAD" w:rsidRPr="009A102A">
        <w:rPr>
          <w:rFonts w:cstheme="minorHAnsi"/>
          <w:i/>
          <w:iCs/>
          <w:color w:val="000000"/>
          <w:lang w:val="en-GB"/>
        </w:rPr>
        <w:t>The</w:t>
      </w:r>
      <w:r w:rsidRPr="009A102A">
        <w:rPr>
          <w:rFonts w:cstheme="minorHAnsi"/>
          <w:i/>
          <w:iCs/>
          <w:color w:val="000000"/>
          <w:lang w:val="en-GB"/>
        </w:rPr>
        <w:t xml:space="preserve"> title and name, surname of the supplier's manager or his authorised representative)</w:t>
      </w:r>
    </w:p>
    <w:p w14:paraId="30DB897B" w14:textId="77777777" w:rsidR="0083365F" w:rsidRPr="009A102A" w:rsidRDefault="0083365F" w:rsidP="0083365F">
      <w:pPr>
        <w:jc w:val="both"/>
        <w:rPr>
          <w:rFonts w:cstheme="minorHAnsi"/>
          <w:color w:val="000000"/>
          <w:lang w:val="en-GB"/>
        </w:rPr>
      </w:pPr>
      <w:r w:rsidRPr="009A102A">
        <w:rPr>
          <w:rFonts w:cstheme="minorHAnsi"/>
          <w:color w:val="000000"/>
          <w:lang w:val="en-GB"/>
        </w:rPr>
        <w:t>I certify that under my authority (represented)___________________________</w:t>
      </w:r>
      <w:proofErr w:type="gramStart"/>
      <w:r w:rsidRPr="009A102A">
        <w:rPr>
          <w:rFonts w:cstheme="minorHAnsi"/>
          <w:color w:val="000000"/>
          <w:lang w:val="en-GB"/>
        </w:rPr>
        <w:t>_ ,</w:t>
      </w:r>
      <w:proofErr w:type="gramEnd"/>
    </w:p>
    <w:p w14:paraId="7135F11F" w14:textId="001BCD1C" w:rsidR="0083365F" w:rsidRPr="009A102A" w:rsidRDefault="0083365F" w:rsidP="0083365F">
      <w:pPr>
        <w:ind w:firstLine="4962"/>
        <w:jc w:val="both"/>
        <w:rPr>
          <w:rFonts w:cstheme="minorHAnsi"/>
          <w:color w:val="000000"/>
          <w:lang w:val="en-GB"/>
        </w:rPr>
      </w:pPr>
      <w:r w:rsidRPr="009A102A">
        <w:rPr>
          <w:rFonts w:cstheme="minorHAnsi"/>
          <w:i/>
          <w:iCs/>
          <w:color w:val="000000"/>
          <w:lang w:val="en-GB"/>
        </w:rPr>
        <w:t>(</w:t>
      </w:r>
      <w:r w:rsidR="003A4CAD" w:rsidRPr="009A102A">
        <w:rPr>
          <w:rFonts w:cstheme="minorHAnsi"/>
          <w:i/>
          <w:iCs/>
          <w:lang w:val="en-GB"/>
        </w:rPr>
        <w:t>Name</w:t>
      </w:r>
      <w:r w:rsidRPr="009A102A">
        <w:rPr>
          <w:rFonts w:cstheme="minorHAnsi"/>
          <w:i/>
          <w:iCs/>
          <w:lang w:val="en-GB"/>
        </w:rPr>
        <w:t xml:space="preserve"> of the supplier</w:t>
      </w:r>
      <w:r w:rsidRPr="009A102A">
        <w:rPr>
          <w:rFonts w:cstheme="minorHAnsi"/>
          <w:i/>
          <w:iCs/>
          <w:color w:val="000000"/>
          <w:lang w:val="en-GB"/>
        </w:rPr>
        <w:t xml:space="preserve">)    </w:t>
      </w:r>
    </w:p>
    <w:p w14:paraId="3D70305E" w14:textId="77777777" w:rsidR="0083365F" w:rsidRPr="009A102A" w:rsidRDefault="0083365F" w:rsidP="0083365F">
      <w:pPr>
        <w:jc w:val="both"/>
        <w:rPr>
          <w:rFonts w:cstheme="minorHAnsi"/>
          <w:color w:val="000000"/>
          <w:lang w:val="en-GB"/>
        </w:rPr>
      </w:pPr>
      <w:r w:rsidRPr="009A102A">
        <w:rPr>
          <w:rFonts w:cstheme="minorHAnsi"/>
          <w:color w:val="000000"/>
          <w:lang w:val="en-GB"/>
        </w:rPr>
        <w:t>participating in a procurement implemented by the public body Central Project Management Agency _____________________________________, meet the following requirements:</w:t>
      </w:r>
    </w:p>
    <w:p w14:paraId="13FC549A" w14:textId="022BCFB5" w:rsidR="0083365F" w:rsidRPr="009A102A" w:rsidRDefault="0083365F" w:rsidP="0083365F">
      <w:pPr>
        <w:jc w:val="both"/>
        <w:rPr>
          <w:rFonts w:cstheme="minorHAnsi"/>
          <w:color w:val="000000"/>
          <w:lang w:val="en-GB"/>
        </w:rPr>
      </w:pPr>
      <w:r w:rsidRPr="009A102A">
        <w:rPr>
          <w:rFonts w:cstheme="minorHAnsi"/>
          <w:i/>
          <w:iCs/>
          <w:color w:val="000000"/>
          <w:lang w:val="en-GB"/>
        </w:rPr>
        <w:t>(</w:t>
      </w:r>
      <w:r w:rsidR="003A4CAD" w:rsidRPr="009A102A">
        <w:rPr>
          <w:rFonts w:cstheme="minorHAnsi"/>
          <w:i/>
          <w:iCs/>
          <w:color w:val="000000"/>
          <w:lang w:val="en-GB"/>
        </w:rPr>
        <w:t>Name</w:t>
      </w:r>
      <w:r w:rsidRPr="009A102A">
        <w:rPr>
          <w:rFonts w:cstheme="minorHAnsi"/>
          <w:i/>
          <w:iCs/>
          <w:color w:val="000000"/>
          <w:lang w:val="en-GB"/>
        </w:rPr>
        <w:t xml:space="preserve"> of the object of the procurement, procurement number, date of publication in the C</w:t>
      </w:r>
      <w:r>
        <w:rPr>
          <w:rFonts w:cstheme="minorHAnsi"/>
          <w:i/>
          <w:iCs/>
          <w:color w:val="000000"/>
          <w:lang w:val="en-GB"/>
        </w:rPr>
        <w:t>P</w:t>
      </w:r>
      <w:r w:rsidRPr="009A102A">
        <w:rPr>
          <w:rFonts w:cstheme="minorHAnsi"/>
          <w:i/>
          <w:iCs/>
          <w:color w:val="000000"/>
          <w:lang w:val="en-GB"/>
        </w:rPr>
        <w:t>P IS</w:t>
      </w:r>
      <w:r w:rsidRPr="009A102A">
        <w:rPr>
          <w:rFonts w:cstheme="minorHAnsi"/>
          <w:color w:val="000000"/>
          <w:lang w:val="en-GB"/>
        </w:rPr>
        <w:t>)</w:t>
      </w:r>
    </w:p>
    <w:p w14:paraId="5246523D" w14:textId="77777777" w:rsidR="0083365F" w:rsidRPr="009A102A" w:rsidRDefault="0083365F" w:rsidP="0083365F">
      <w:pPr>
        <w:ind w:firstLine="636"/>
        <w:jc w:val="both"/>
        <w:rPr>
          <w:rFonts w:cstheme="minorHAnsi"/>
          <w:color w:val="000000"/>
          <w:lang w:val="en-GB"/>
        </w:rPr>
      </w:pPr>
    </w:p>
    <w:p w14:paraId="429D9729" w14:textId="7248B619" w:rsidR="0083365F" w:rsidRPr="002B0303" w:rsidRDefault="0083365F" w:rsidP="002B0303">
      <w:pPr>
        <w:ind w:firstLine="567"/>
        <w:jc w:val="both"/>
        <w:rPr>
          <w:rFonts w:cstheme="minorHAnsi"/>
          <w:i/>
          <w:iCs/>
          <w:lang w:val="en-GB"/>
        </w:rPr>
      </w:pPr>
      <w:r w:rsidRPr="009A102A">
        <w:rPr>
          <w:rFonts w:cstheme="minorHAnsi"/>
          <w:i/>
          <w:iCs/>
          <w:lang w:val="en-GB"/>
        </w:rPr>
        <w:t>/</w:t>
      </w:r>
      <w:r w:rsidRPr="009A102A">
        <w:rPr>
          <w:rFonts w:cstheme="minorHAnsi"/>
          <w:lang w:val="en-GB"/>
        </w:rPr>
        <w:t xml:space="preserve"> </w:t>
      </w:r>
      <w:r w:rsidRPr="009A102A">
        <w:rPr>
          <w:rFonts w:cstheme="minorHAnsi"/>
          <w:i/>
          <w:iCs/>
          <w:lang w:val="en-GB"/>
        </w:rPr>
        <w:t xml:space="preserve">The </w:t>
      </w:r>
      <w:r w:rsidR="003A4CAD">
        <w:rPr>
          <w:rFonts w:cstheme="minorHAnsi"/>
          <w:i/>
          <w:iCs/>
          <w:lang w:val="en-GB"/>
        </w:rPr>
        <w:t>procurer</w:t>
      </w:r>
      <w:r w:rsidRPr="009A102A">
        <w:rPr>
          <w:rFonts w:cstheme="minorHAnsi"/>
          <w:i/>
          <w:iCs/>
          <w:lang w:val="en-GB"/>
        </w:rPr>
        <w:t xml:space="preserve"> shall keep only those rows in the list below that meet the national security requirements for suppliers in the contract documents /</w:t>
      </w:r>
    </w:p>
    <w:p w14:paraId="32BCE473" w14:textId="77777777" w:rsidR="0083365F" w:rsidRPr="009A102A" w:rsidRDefault="0083365F" w:rsidP="0083365F">
      <w:pPr>
        <w:widowControl w:val="0"/>
        <w:suppressAutoHyphens/>
        <w:ind w:firstLine="567"/>
        <w:jc w:val="both"/>
        <w:textAlignment w:val="baseline"/>
        <w:rPr>
          <w:rFonts w:cstheme="minorHAnsi"/>
          <w:shd w:val="clear" w:color="auto" w:fill="008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83365F" w:rsidRPr="009A102A" w14:paraId="7B8D2944" w14:textId="77777777" w:rsidTr="00020179">
        <w:tc>
          <w:tcPr>
            <w:tcW w:w="352" w:type="dxa"/>
            <w:tcBorders>
              <w:top w:val="single" w:sz="4" w:space="0" w:color="auto"/>
              <w:left w:val="single" w:sz="4" w:space="0" w:color="auto"/>
              <w:bottom w:val="single" w:sz="4" w:space="0" w:color="auto"/>
              <w:right w:val="single" w:sz="4" w:space="0" w:color="auto"/>
            </w:tcBorders>
            <w:hideMark/>
          </w:tcPr>
          <w:p w14:paraId="1394E07A" w14:textId="77777777" w:rsidR="0083365F" w:rsidRPr="009A102A" w:rsidRDefault="0083365F" w:rsidP="00020179">
            <w:pPr>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517473D9" w14:textId="77777777" w:rsidR="0083365F" w:rsidRPr="009A102A" w:rsidRDefault="0083365F" w:rsidP="00020179">
            <w:pPr>
              <w:jc w:val="both"/>
              <w:rPr>
                <w:rFonts w:cstheme="minorHAnsi"/>
                <w:lang w:val="en-GB" w:eastAsia="lt-LT"/>
              </w:rPr>
            </w:pPr>
            <w:r w:rsidRPr="009A102A">
              <w:rPr>
                <w:rFonts w:cstheme="minorHAnsi"/>
                <w:lang w:val="en-GB" w:eastAsia="lt-LT"/>
              </w:rPr>
              <w:t xml:space="preserve">the goods offered by the supplier do not pose a threat to national security - in accordance with Article 37(9)(1) of the Public Procurement Law of the Republic of Lithuania, the manufacturer of the goods or the person controlling the manufacturer are not registered (if the manufacturer or the person controlling the manufacturer is a natural person - permanently residing or having citizenship) in the list referred to in Article 92(14) of the Public Procurement Law in the states or territories referred to in Article 92(14) of the Public Procurement Law (sub-item </w:t>
            </w:r>
            <w:r>
              <w:rPr>
                <w:rFonts w:cstheme="minorHAnsi"/>
                <w:lang w:val="en-GB" w:eastAsia="lt-LT"/>
              </w:rPr>
              <w:t>11</w:t>
            </w:r>
            <w:r w:rsidRPr="009A102A">
              <w:rPr>
                <w:rFonts w:cstheme="minorHAnsi"/>
                <w:lang w:val="en-GB" w:eastAsia="lt-LT"/>
              </w:rPr>
              <w:t xml:space="preserve">.1.3 of the Procurement </w:t>
            </w:r>
            <w:r>
              <w:rPr>
                <w:rFonts w:cstheme="minorHAnsi"/>
                <w:lang w:val="en-GB" w:eastAsia="lt-LT"/>
              </w:rPr>
              <w:t>Documents</w:t>
            </w:r>
            <w:r w:rsidRPr="009A102A">
              <w:rPr>
                <w:rFonts w:cstheme="minorHAnsi"/>
                <w:lang w:val="en-GB" w:eastAsia="lt-LT"/>
              </w:rPr>
              <w:t>).</w:t>
            </w:r>
          </w:p>
        </w:tc>
      </w:tr>
      <w:tr w:rsidR="0083365F" w:rsidRPr="009A102A" w14:paraId="40762182" w14:textId="77777777" w:rsidTr="00020179">
        <w:tc>
          <w:tcPr>
            <w:tcW w:w="352" w:type="dxa"/>
            <w:tcBorders>
              <w:top w:val="single" w:sz="4" w:space="0" w:color="auto"/>
              <w:left w:val="nil"/>
              <w:bottom w:val="nil"/>
              <w:right w:val="nil"/>
            </w:tcBorders>
          </w:tcPr>
          <w:p w14:paraId="717502F2" w14:textId="77777777" w:rsidR="0083365F" w:rsidRPr="009A102A" w:rsidRDefault="0083365F" w:rsidP="00020179">
            <w:pPr>
              <w:rPr>
                <w:rFonts w:cstheme="minorHAnsi"/>
                <w:lang w:val="en-GB" w:eastAsia="lt-LT"/>
              </w:rPr>
            </w:pPr>
          </w:p>
        </w:tc>
        <w:tc>
          <w:tcPr>
            <w:tcW w:w="0" w:type="auto"/>
            <w:vMerge/>
            <w:tcBorders>
              <w:top w:val="nil"/>
              <w:left w:val="nil"/>
              <w:bottom w:val="nil"/>
              <w:right w:val="nil"/>
            </w:tcBorders>
            <w:vAlign w:val="center"/>
            <w:hideMark/>
          </w:tcPr>
          <w:p w14:paraId="30FEF7D3" w14:textId="77777777" w:rsidR="0083365F" w:rsidRPr="009A102A" w:rsidRDefault="0083365F" w:rsidP="00020179">
            <w:pPr>
              <w:rPr>
                <w:rFonts w:cstheme="minorHAnsi"/>
                <w:lang w:val="en-GB" w:eastAsia="lt-LT"/>
              </w:rPr>
            </w:pPr>
          </w:p>
        </w:tc>
      </w:tr>
      <w:tr w:rsidR="0083365F" w:rsidRPr="009A102A" w14:paraId="32057C66" w14:textId="77777777" w:rsidTr="00020179">
        <w:tc>
          <w:tcPr>
            <w:tcW w:w="352" w:type="dxa"/>
            <w:tcBorders>
              <w:top w:val="nil"/>
              <w:left w:val="nil"/>
              <w:bottom w:val="nil"/>
              <w:right w:val="nil"/>
            </w:tcBorders>
          </w:tcPr>
          <w:p w14:paraId="0EF0597D" w14:textId="77777777" w:rsidR="0083365F" w:rsidRPr="009A102A" w:rsidRDefault="0083365F" w:rsidP="00020179">
            <w:pPr>
              <w:rPr>
                <w:rFonts w:cstheme="minorHAnsi"/>
                <w:lang w:val="en-GB" w:eastAsia="lt-LT"/>
              </w:rPr>
            </w:pPr>
          </w:p>
        </w:tc>
        <w:tc>
          <w:tcPr>
            <w:tcW w:w="0" w:type="auto"/>
            <w:vMerge/>
            <w:tcBorders>
              <w:top w:val="nil"/>
              <w:left w:val="nil"/>
              <w:bottom w:val="nil"/>
              <w:right w:val="nil"/>
            </w:tcBorders>
            <w:vAlign w:val="center"/>
            <w:hideMark/>
          </w:tcPr>
          <w:p w14:paraId="35A5BB0C" w14:textId="77777777" w:rsidR="0083365F" w:rsidRPr="009A102A" w:rsidRDefault="0083365F" w:rsidP="00020179">
            <w:pPr>
              <w:rPr>
                <w:rFonts w:cstheme="minorHAnsi"/>
                <w:lang w:val="en-GB" w:eastAsia="lt-LT"/>
              </w:rPr>
            </w:pPr>
          </w:p>
        </w:tc>
      </w:tr>
    </w:tbl>
    <w:p w14:paraId="765F6F1B" w14:textId="77777777" w:rsidR="0083365F" w:rsidRPr="009A102A" w:rsidRDefault="0083365F" w:rsidP="0083365F">
      <w:pPr>
        <w:shd w:val="clear" w:color="auto" w:fill="FFFFFF"/>
        <w:rPr>
          <w:rFonts w:cstheme="minorHAnsi"/>
          <w:iCs/>
          <w:lang w:val="en-GB"/>
        </w:rPr>
      </w:pPr>
    </w:p>
    <w:p w14:paraId="46364A7B" w14:textId="77777777" w:rsidR="0083365F" w:rsidRPr="009A102A" w:rsidRDefault="0083365F" w:rsidP="0083365F">
      <w:pPr>
        <w:shd w:val="clear" w:color="auto" w:fill="FFFFFF"/>
        <w:ind w:firstLine="424"/>
        <w:rPr>
          <w:rFonts w:cstheme="minorHAnsi"/>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83365F" w:rsidRPr="009A102A" w14:paraId="098900FF" w14:textId="77777777" w:rsidTr="00020179">
        <w:tc>
          <w:tcPr>
            <w:tcW w:w="352" w:type="dxa"/>
            <w:tcBorders>
              <w:bottom w:val="single" w:sz="4" w:space="0" w:color="auto"/>
              <w:right w:val="single" w:sz="4" w:space="0" w:color="auto"/>
            </w:tcBorders>
            <w:hideMark/>
          </w:tcPr>
          <w:p w14:paraId="2BD42B46" w14:textId="77777777" w:rsidR="0083365F" w:rsidRPr="009A102A" w:rsidRDefault="0083365F" w:rsidP="00020179">
            <w:pPr>
              <w:spacing w:line="276" w:lineRule="auto"/>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058CE710" w14:textId="77777777" w:rsidR="0083365F" w:rsidRPr="009A102A" w:rsidRDefault="0083365F" w:rsidP="00020179">
            <w:pPr>
              <w:shd w:val="clear" w:color="auto" w:fill="FFFFFF"/>
              <w:spacing w:line="276" w:lineRule="auto"/>
              <w:jc w:val="both"/>
              <w:rPr>
                <w:rFonts w:cstheme="minorHAnsi"/>
                <w:i/>
                <w:iCs/>
                <w:lang w:val="en-GB"/>
              </w:rPr>
            </w:pPr>
            <w:r w:rsidRPr="009A102A">
              <w:rPr>
                <w:rFonts w:cstheme="minorHAnsi"/>
                <w:lang w:val="en-GB" w:eastAsia="lt-LT"/>
              </w:rPr>
              <w:t xml:space="preserve">the services offered by the supplier do not constitute a threat to national security - in accordance with Article 37(9)(2) of the Public Procurement Law, the services will not be provided from the countries or territories referred to in the list referred to in Article 92(14) of the Public Procurement Law (Sub-item </w:t>
            </w:r>
            <w:r>
              <w:rPr>
                <w:rFonts w:cstheme="minorHAnsi"/>
                <w:lang w:val="en-GB" w:eastAsia="lt-LT"/>
              </w:rPr>
              <w:t>11</w:t>
            </w:r>
            <w:r w:rsidRPr="009A102A">
              <w:rPr>
                <w:rFonts w:cstheme="minorHAnsi"/>
                <w:lang w:val="en-GB" w:eastAsia="lt-LT"/>
              </w:rPr>
              <w:t xml:space="preserve">.1.3 of the Procurement </w:t>
            </w:r>
            <w:r>
              <w:rPr>
                <w:rFonts w:cstheme="minorHAnsi"/>
                <w:lang w:val="en-GB" w:eastAsia="lt-LT"/>
              </w:rPr>
              <w:t>Document</w:t>
            </w:r>
            <w:r w:rsidRPr="009A102A">
              <w:rPr>
                <w:rFonts w:cstheme="minorHAnsi"/>
                <w:lang w:val="en-GB" w:eastAsia="lt-LT"/>
              </w:rPr>
              <w:t xml:space="preserve">s). </w:t>
            </w:r>
            <w:r w:rsidRPr="009A102A">
              <w:rPr>
                <w:rFonts w:cstheme="minorHAnsi"/>
                <w:i/>
                <w:iCs/>
                <w:lang w:val="en-GB"/>
              </w:rPr>
              <w:t xml:space="preserve">  </w:t>
            </w:r>
          </w:p>
        </w:tc>
      </w:tr>
      <w:tr w:rsidR="0083365F" w:rsidRPr="009A102A" w14:paraId="01145821" w14:textId="77777777" w:rsidTr="00020179">
        <w:tc>
          <w:tcPr>
            <w:tcW w:w="352" w:type="dxa"/>
            <w:tcBorders>
              <w:left w:val="nil"/>
              <w:bottom w:val="nil"/>
              <w:right w:val="nil"/>
            </w:tcBorders>
          </w:tcPr>
          <w:p w14:paraId="67F7E23E" w14:textId="77777777" w:rsidR="0083365F" w:rsidRPr="009A102A" w:rsidRDefault="0083365F" w:rsidP="00020179">
            <w:pPr>
              <w:spacing w:line="276" w:lineRule="auto"/>
              <w:rPr>
                <w:rFonts w:cstheme="minorHAnsi"/>
                <w:lang w:val="en-GB" w:eastAsia="lt-LT"/>
              </w:rPr>
            </w:pPr>
          </w:p>
        </w:tc>
        <w:tc>
          <w:tcPr>
            <w:tcW w:w="0" w:type="auto"/>
            <w:vMerge/>
            <w:tcBorders>
              <w:top w:val="nil"/>
              <w:left w:val="nil"/>
              <w:bottom w:val="nil"/>
              <w:right w:val="nil"/>
            </w:tcBorders>
            <w:vAlign w:val="center"/>
            <w:hideMark/>
          </w:tcPr>
          <w:p w14:paraId="2BAF59CA" w14:textId="77777777" w:rsidR="0083365F" w:rsidRPr="009A102A" w:rsidRDefault="0083365F" w:rsidP="00020179">
            <w:pPr>
              <w:spacing w:line="276" w:lineRule="auto"/>
              <w:rPr>
                <w:rFonts w:cstheme="minorHAnsi"/>
                <w:lang w:val="en-GB" w:eastAsia="lt-LT"/>
              </w:rPr>
            </w:pPr>
          </w:p>
        </w:tc>
      </w:tr>
      <w:tr w:rsidR="0083365F" w:rsidRPr="009A102A" w14:paraId="7891982B" w14:textId="77777777" w:rsidTr="00020179">
        <w:trPr>
          <w:trHeight w:val="708"/>
        </w:trPr>
        <w:tc>
          <w:tcPr>
            <w:tcW w:w="352" w:type="dxa"/>
            <w:tcBorders>
              <w:top w:val="nil"/>
              <w:left w:val="nil"/>
              <w:bottom w:val="nil"/>
              <w:right w:val="nil"/>
            </w:tcBorders>
          </w:tcPr>
          <w:p w14:paraId="048590E1" w14:textId="77777777" w:rsidR="0083365F" w:rsidRPr="009A102A" w:rsidRDefault="0083365F" w:rsidP="00020179">
            <w:pPr>
              <w:spacing w:line="276" w:lineRule="auto"/>
              <w:rPr>
                <w:rFonts w:cstheme="minorHAnsi"/>
                <w:lang w:val="en-GB" w:eastAsia="lt-LT"/>
              </w:rPr>
            </w:pPr>
          </w:p>
        </w:tc>
        <w:tc>
          <w:tcPr>
            <w:tcW w:w="0" w:type="auto"/>
            <w:vMerge/>
            <w:tcBorders>
              <w:top w:val="nil"/>
              <w:left w:val="nil"/>
              <w:bottom w:val="nil"/>
              <w:right w:val="nil"/>
            </w:tcBorders>
            <w:vAlign w:val="center"/>
            <w:hideMark/>
          </w:tcPr>
          <w:p w14:paraId="1313C5A2" w14:textId="77777777" w:rsidR="0083365F" w:rsidRPr="009A102A" w:rsidRDefault="0083365F" w:rsidP="00020179">
            <w:pPr>
              <w:spacing w:line="276" w:lineRule="auto"/>
              <w:rPr>
                <w:rFonts w:cstheme="minorHAnsi"/>
                <w:lang w:val="en-GB" w:eastAsia="lt-LT"/>
              </w:rPr>
            </w:pPr>
          </w:p>
        </w:tc>
      </w:tr>
    </w:tbl>
    <w:p w14:paraId="64EBAD8B" w14:textId="77777777" w:rsidR="0083365F" w:rsidRPr="009A102A" w:rsidRDefault="0083365F" w:rsidP="002B0303">
      <w:pPr>
        <w:shd w:val="clear" w:color="auto" w:fill="FFFFFF"/>
        <w:rPr>
          <w:rFonts w:cstheme="minorHAnsi"/>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83365F" w:rsidRPr="009A102A" w14:paraId="660881C1" w14:textId="77777777" w:rsidTr="00020179">
        <w:tc>
          <w:tcPr>
            <w:tcW w:w="352" w:type="dxa"/>
            <w:tcBorders>
              <w:top w:val="single" w:sz="4" w:space="0" w:color="auto"/>
              <w:left w:val="single" w:sz="4" w:space="0" w:color="auto"/>
              <w:bottom w:val="single" w:sz="4" w:space="0" w:color="auto"/>
              <w:right w:val="single" w:sz="4" w:space="0" w:color="auto"/>
            </w:tcBorders>
            <w:hideMark/>
          </w:tcPr>
          <w:p w14:paraId="406D8876" w14:textId="77777777" w:rsidR="0083365F" w:rsidRPr="009A102A" w:rsidRDefault="0083365F" w:rsidP="00020179">
            <w:pPr>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4518DDF9" w14:textId="3A44A91C" w:rsidR="0083365F" w:rsidRPr="009A102A" w:rsidRDefault="0083365F" w:rsidP="00020179">
            <w:pPr>
              <w:jc w:val="both"/>
              <w:rPr>
                <w:rFonts w:cstheme="minorHAnsi"/>
                <w:lang w:val="en-GB"/>
              </w:rPr>
            </w:pPr>
            <w:r w:rsidRPr="009A102A">
              <w:rPr>
                <w:rFonts w:cstheme="minorHAnsi"/>
                <w:lang w:val="en-GB" w:eastAsia="lt-LT"/>
              </w:rPr>
              <w:t xml:space="preserve">the supplier does not have interests which may endanger national security - in accordance with Article 47(9) of the Public Procurement Law, the supplier, its sub-suppliers or the economic operators whose capacities are relied upon or the persons controlling them are not registered (if the supplier, its sub-supplier, the economic operator whose capacities are relied upon or the person controlling the economic operator is a natural person - permanently residing or having nationality) in the list of the States or territories referred to in Article 92(14) of the Public Procurement Law. (Paragraph </w:t>
            </w:r>
            <w:r>
              <w:rPr>
                <w:rFonts w:cstheme="minorHAnsi"/>
                <w:lang w:val="en-GB" w:eastAsia="lt-LT"/>
              </w:rPr>
              <w:t>11</w:t>
            </w:r>
            <w:r w:rsidRPr="009A102A">
              <w:rPr>
                <w:rFonts w:cstheme="minorHAnsi"/>
                <w:lang w:val="en-GB" w:eastAsia="lt-LT"/>
              </w:rPr>
              <w:t xml:space="preserve">.1.4 of </w:t>
            </w:r>
            <w:r w:rsidR="003A4CAD" w:rsidRPr="009A102A">
              <w:rPr>
                <w:rFonts w:cstheme="minorHAnsi"/>
                <w:lang w:val="en-GB" w:eastAsia="lt-LT"/>
              </w:rPr>
              <w:t>the</w:t>
            </w:r>
            <w:r w:rsidR="003A4CAD">
              <w:rPr>
                <w:rFonts w:cstheme="minorHAnsi"/>
                <w:lang w:val="en-GB" w:eastAsia="lt-LT"/>
              </w:rPr>
              <w:t xml:space="preserve"> </w:t>
            </w:r>
            <w:r w:rsidR="003A4CAD" w:rsidRPr="009A102A">
              <w:rPr>
                <w:rFonts w:cstheme="minorHAnsi"/>
                <w:lang w:val="en-GB" w:eastAsia="lt-LT"/>
              </w:rPr>
              <w:t>Procurement</w:t>
            </w:r>
            <w:r w:rsidRPr="009A102A">
              <w:rPr>
                <w:rFonts w:cstheme="minorHAnsi"/>
                <w:lang w:val="en-GB" w:eastAsia="lt-LT"/>
              </w:rPr>
              <w:t xml:space="preserve"> </w:t>
            </w:r>
            <w:r>
              <w:rPr>
                <w:rFonts w:cstheme="minorHAnsi"/>
                <w:lang w:val="en-GB" w:eastAsia="lt-LT"/>
              </w:rPr>
              <w:t>Documents</w:t>
            </w:r>
            <w:r w:rsidRPr="009A102A">
              <w:rPr>
                <w:rFonts w:cstheme="minorHAnsi"/>
                <w:lang w:val="en-GB" w:eastAsia="lt-LT"/>
              </w:rPr>
              <w:t>)</w:t>
            </w:r>
            <w:r>
              <w:rPr>
                <w:rFonts w:cstheme="minorHAnsi"/>
                <w:lang w:val="en-GB" w:eastAsia="lt-LT"/>
              </w:rPr>
              <w:t>.</w:t>
            </w:r>
          </w:p>
        </w:tc>
      </w:tr>
      <w:tr w:rsidR="0083365F" w:rsidRPr="009A102A" w14:paraId="0297535F" w14:textId="77777777" w:rsidTr="00020179">
        <w:tc>
          <w:tcPr>
            <w:tcW w:w="352" w:type="dxa"/>
            <w:tcBorders>
              <w:top w:val="single" w:sz="4" w:space="0" w:color="auto"/>
              <w:left w:val="nil"/>
              <w:bottom w:val="nil"/>
              <w:right w:val="nil"/>
            </w:tcBorders>
          </w:tcPr>
          <w:p w14:paraId="6F66C352" w14:textId="77777777" w:rsidR="0083365F" w:rsidRPr="009A102A" w:rsidRDefault="0083365F" w:rsidP="00020179">
            <w:pPr>
              <w:rPr>
                <w:rFonts w:cstheme="minorHAnsi"/>
                <w:lang w:val="en-GB" w:eastAsia="lt-LT"/>
              </w:rPr>
            </w:pPr>
          </w:p>
        </w:tc>
        <w:tc>
          <w:tcPr>
            <w:tcW w:w="0" w:type="auto"/>
            <w:vMerge/>
            <w:tcBorders>
              <w:top w:val="nil"/>
              <w:left w:val="nil"/>
              <w:bottom w:val="nil"/>
              <w:right w:val="nil"/>
            </w:tcBorders>
            <w:vAlign w:val="center"/>
            <w:hideMark/>
          </w:tcPr>
          <w:p w14:paraId="54600471" w14:textId="77777777" w:rsidR="0083365F" w:rsidRPr="009A102A" w:rsidRDefault="0083365F" w:rsidP="00020179">
            <w:pPr>
              <w:rPr>
                <w:rFonts w:cstheme="minorHAnsi"/>
                <w:lang w:val="en-GB" w:eastAsia="lt-LT"/>
              </w:rPr>
            </w:pPr>
          </w:p>
        </w:tc>
      </w:tr>
      <w:tr w:rsidR="0083365F" w:rsidRPr="009A102A" w14:paraId="480D9FE2" w14:textId="77777777" w:rsidTr="00020179">
        <w:tc>
          <w:tcPr>
            <w:tcW w:w="352" w:type="dxa"/>
            <w:tcBorders>
              <w:top w:val="nil"/>
              <w:left w:val="nil"/>
              <w:bottom w:val="nil"/>
              <w:right w:val="nil"/>
            </w:tcBorders>
          </w:tcPr>
          <w:p w14:paraId="026621B5" w14:textId="77777777" w:rsidR="0083365F" w:rsidRPr="009A102A" w:rsidRDefault="0083365F" w:rsidP="00020179">
            <w:pPr>
              <w:rPr>
                <w:rFonts w:cstheme="minorHAnsi"/>
                <w:lang w:val="en-GB" w:eastAsia="lt-LT"/>
              </w:rPr>
            </w:pPr>
          </w:p>
        </w:tc>
        <w:tc>
          <w:tcPr>
            <w:tcW w:w="0" w:type="auto"/>
            <w:vMerge/>
            <w:tcBorders>
              <w:top w:val="nil"/>
              <w:left w:val="nil"/>
              <w:bottom w:val="nil"/>
              <w:right w:val="nil"/>
            </w:tcBorders>
            <w:vAlign w:val="center"/>
            <w:hideMark/>
          </w:tcPr>
          <w:p w14:paraId="2327C718" w14:textId="77777777" w:rsidR="0083365F" w:rsidRPr="009A102A" w:rsidRDefault="0083365F" w:rsidP="00020179">
            <w:pPr>
              <w:rPr>
                <w:rFonts w:cstheme="minorHAnsi"/>
                <w:lang w:val="en-GB" w:eastAsia="lt-LT"/>
              </w:rPr>
            </w:pPr>
          </w:p>
        </w:tc>
      </w:tr>
    </w:tbl>
    <w:p w14:paraId="2A7137DB" w14:textId="77777777" w:rsidR="0083365F" w:rsidRPr="009A102A" w:rsidRDefault="0083365F" w:rsidP="0083365F">
      <w:pPr>
        <w:widowControl w:val="0"/>
        <w:shd w:val="clear" w:color="auto" w:fill="FFFFFF"/>
        <w:suppressAutoHyphens/>
        <w:jc w:val="both"/>
        <w:textAlignment w:val="baseline"/>
        <w:rPr>
          <w:rFonts w:cstheme="minorHAnsi"/>
          <w:shd w:val="clear" w:color="auto" w:fill="008000"/>
          <w:lang w:val="en-GB"/>
        </w:rPr>
      </w:pPr>
    </w:p>
    <w:p w14:paraId="54789E3B" w14:textId="77777777" w:rsidR="0083365F" w:rsidRPr="009A102A" w:rsidRDefault="0083365F" w:rsidP="0083365F">
      <w:pPr>
        <w:widowControl w:val="0"/>
        <w:shd w:val="clear" w:color="auto" w:fill="FFFFFF"/>
        <w:suppressAutoHyphens/>
        <w:ind w:firstLine="567"/>
        <w:jc w:val="both"/>
        <w:textAlignment w:val="baseline"/>
        <w:rPr>
          <w:rFonts w:cstheme="minorHAnsi"/>
          <w:shd w:val="clear" w:color="auto" w:fill="008000"/>
          <w:lang w:val="en-GB"/>
        </w:rPr>
      </w:pPr>
    </w:p>
    <w:p w14:paraId="325B16D3" w14:textId="26C775A5" w:rsidR="0083365F" w:rsidRPr="009A102A" w:rsidRDefault="0083365F" w:rsidP="0083365F">
      <w:pPr>
        <w:shd w:val="clear" w:color="auto" w:fill="FFFFFF"/>
        <w:ind w:firstLine="720"/>
        <w:rPr>
          <w:rFonts w:cstheme="minorHAnsi"/>
          <w:lang w:val="en-GB"/>
        </w:rPr>
      </w:pPr>
      <w:r w:rsidRPr="009A102A">
        <w:rPr>
          <w:rFonts w:cstheme="minorHAnsi"/>
          <w:lang w:val="en-GB"/>
        </w:rPr>
        <w:t xml:space="preserve">I certify that these data are correct and </w:t>
      </w:r>
      <w:r w:rsidR="003A4CAD" w:rsidRPr="009A102A">
        <w:rPr>
          <w:rFonts w:cstheme="minorHAnsi"/>
          <w:lang w:val="en-GB"/>
        </w:rPr>
        <w:t>up to date</w:t>
      </w:r>
      <w:r w:rsidRPr="009A102A">
        <w:rPr>
          <w:rFonts w:cstheme="minorHAnsi"/>
          <w:lang w:val="en-GB"/>
        </w:rPr>
        <w:t xml:space="preserve"> on the date of submission of the proposal.</w:t>
      </w:r>
    </w:p>
    <w:p w14:paraId="6B876AE0" w14:textId="77777777" w:rsidR="0083365F" w:rsidRPr="009A102A" w:rsidRDefault="0083365F" w:rsidP="0083365F">
      <w:pPr>
        <w:shd w:val="clear" w:color="auto" w:fill="FFFFFF"/>
        <w:ind w:firstLine="720"/>
        <w:rPr>
          <w:rFonts w:cstheme="minorHAnsi"/>
          <w:lang w:val="en-GB"/>
        </w:rPr>
      </w:pPr>
    </w:p>
    <w:p w14:paraId="451C057E" w14:textId="77777777" w:rsidR="0083365F" w:rsidRPr="009A102A" w:rsidRDefault="0083365F" w:rsidP="0083365F">
      <w:pPr>
        <w:ind w:left="709"/>
        <w:jc w:val="both"/>
        <w:rPr>
          <w:rFonts w:cstheme="minorHAnsi"/>
          <w:lang w:val="en-GB"/>
        </w:rPr>
      </w:pPr>
      <w:r w:rsidRPr="009A102A">
        <w:rPr>
          <w:rFonts w:cstheme="minorHAnsi"/>
          <w:lang w:val="en-GB"/>
        </w:rPr>
        <w:t>I understand that, in accordance with Article 39(4) of the Public Procurement Law, the contracting authority may, at any time during the procurement procedure, request candidates or tenderers to provide all or part of the documents confirming compliance with Article 37(9) of the Public Procurement Law, if this is necessary to ensure the proper conduct of the procurement procedure.</w:t>
      </w:r>
    </w:p>
    <w:p w14:paraId="5F0B7ED3" w14:textId="77777777" w:rsidR="0083365F" w:rsidRPr="009A102A" w:rsidRDefault="0083365F" w:rsidP="0083365F">
      <w:pPr>
        <w:widowControl w:val="0"/>
        <w:shd w:val="clear" w:color="auto" w:fill="FFFFFF"/>
        <w:suppressAutoHyphens/>
        <w:jc w:val="both"/>
        <w:textAlignment w:val="baseline"/>
        <w:rPr>
          <w:rFonts w:cstheme="minorHAnsi"/>
          <w:color w:val="000000"/>
          <w:shd w:val="clear" w:color="auto" w:fill="00FF00"/>
          <w:lang w:val="en-GB"/>
        </w:rPr>
      </w:pPr>
    </w:p>
    <w:p w14:paraId="570D4C80" w14:textId="77777777" w:rsidR="0083365F" w:rsidRPr="009A102A" w:rsidRDefault="0083365F" w:rsidP="0083365F">
      <w:pPr>
        <w:ind w:left="709"/>
        <w:jc w:val="both"/>
        <w:rPr>
          <w:rFonts w:cstheme="minorHAnsi"/>
          <w:lang w:val="en-GB"/>
        </w:rPr>
      </w:pPr>
      <w:r w:rsidRPr="009A102A">
        <w:rPr>
          <w:rFonts w:cstheme="minorHAnsi"/>
          <w:lang w:val="en-GB"/>
        </w:rPr>
        <w:t xml:space="preserve">I understand that if a tender is declared the most economically advantageous </w:t>
      </w:r>
      <w:proofErr w:type="gramStart"/>
      <w:r w:rsidRPr="009A102A">
        <w:rPr>
          <w:rFonts w:cstheme="minorHAnsi"/>
          <w:lang w:val="en-GB"/>
        </w:rPr>
        <w:t>on the basis of</w:t>
      </w:r>
      <w:proofErr w:type="gramEnd"/>
      <w:r w:rsidRPr="009A102A">
        <w:rPr>
          <w:rFonts w:cstheme="minorHAnsi"/>
          <w:lang w:val="en-GB"/>
        </w:rPr>
        <w:t xml:space="preserve"> the results of the evaluation, documents confirming compliance with the national security requirements, as specified by the contracting authority, will have to be provided.</w:t>
      </w:r>
    </w:p>
    <w:p w14:paraId="343CC143" w14:textId="77777777" w:rsidR="0083365F" w:rsidRPr="009A102A" w:rsidRDefault="0083365F" w:rsidP="0083365F">
      <w:pPr>
        <w:widowControl w:val="0"/>
        <w:suppressAutoHyphens/>
        <w:ind w:left="709"/>
        <w:jc w:val="both"/>
        <w:textAlignment w:val="baseline"/>
        <w:rPr>
          <w:rFonts w:cstheme="minorHAnsi"/>
          <w:lang w:val="en-GB"/>
        </w:rPr>
      </w:pPr>
    </w:p>
    <w:p w14:paraId="19CEFD5C" w14:textId="77777777" w:rsidR="0083365F" w:rsidRPr="009A102A" w:rsidRDefault="0083365F" w:rsidP="0083365F">
      <w:pPr>
        <w:widowControl w:val="0"/>
        <w:suppressAutoHyphens/>
        <w:jc w:val="center"/>
        <w:textAlignment w:val="baseline"/>
        <w:rPr>
          <w:rFonts w:cstheme="minorHAnsi"/>
          <w:lang w:val="en-GB"/>
        </w:rPr>
      </w:pPr>
    </w:p>
    <w:p w14:paraId="34DA79FB" w14:textId="77777777" w:rsidR="0083365F" w:rsidRPr="009A102A" w:rsidRDefault="0083365F" w:rsidP="0083365F">
      <w:pPr>
        <w:widowControl w:val="0"/>
        <w:suppressAutoHyphens/>
        <w:jc w:val="center"/>
        <w:textAlignment w:val="baseline"/>
        <w:rPr>
          <w:rFonts w:cstheme="minorHAnsi"/>
          <w:lang w:val="en-GB"/>
        </w:rPr>
      </w:pPr>
    </w:p>
    <w:p w14:paraId="3C865791" w14:textId="77777777" w:rsidR="0083365F" w:rsidRPr="009A102A" w:rsidRDefault="0083365F" w:rsidP="0083365F">
      <w:pPr>
        <w:widowControl w:val="0"/>
        <w:suppressAutoHyphens/>
        <w:jc w:val="center"/>
        <w:textAlignment w:val="baseline"/>
        <w:rPr>
          <w:rFonts w:eastAsia="Calibri" w:cstheme="minorHAnsi"/>
          <w:lang w:val="en-GB"/>
        </w:rPr>
      </w:pPr>
      <w:r w:rsidRPr="009A102A">
        <w:rPr>
          <w:rFonts w:eastAsia="Calibri" w:cstheme="minorHAnsi"/>
          <w:lang w:val="en-GB"/>
        </w:rPr>
        <w:t>____________________</w:t>
      </w:r>
      <w:r w:rsidRPr="009A102A">
        <w:rPr>
          <w:rFonts w:eastAsia="Calibri" w:cstheme="minorHAnsi"/>
          <w:i/>
          <w:iCs/>
          <w:lang w:val="en-GB"/>
        </w:rPr>
        <w:t xml:space="preserve">                             </w:t>
      </w:r>
      <w:r w:rsidRPr="009A102A">
        <w:rPr>
          <w:rFonts w:eastAsia="Calibri" w:cstheme="minorHAnsi"/>
          <w:lang w:val="en-GB"/>
        </w:rPr>
        <w:t>____________________</w:t>
      </w:r>
      <w:r w:rsidRPr="009A102A">
        <w:rPr>
          <w:rFonts w:eastAsia="Calibri" w:cstheme="minorHAnsi"/>
          <w:lang w:val="en-GB"/>
        </w:rPr>
        <w:tab/>
        <w:t xml:space="preserve">                   ___________________</w:t>
      </w:r>
    </w:p>
    <w:p w14:paraId="08DA3729" w14:textId="4CAF22AF" w:rsidR="0083365F" w:rsidRPr="009A102A" w:rsidRDefault="0083365F" w:rsidP="0083365F">
      <w:pPr>
        <w:widowControl w:val="0"/>
        <w:suppressAutoHyphens/>
        <w:ind w:firstLine="471"/>
        <w:jc w:val="center"/>
        <w:textAlignment w:val="baseline"/>
        <w:rPr>
          <w:rFonts w:cstheme="minorHAnsi"/>
          <w:lang w:val="en-GB"/>
        </w:rPr>
      </w:pPr>
      <w:r w:rsidRPr="009A102A">
        <w:rPr>
          <w:rFonts w:eastAsia="Calibri" w:cstheme="minorHAnsi"/>
          <w:i/>
          <w:iCs/>
          <w:lang w:val="en-GB"/>
        </w:rPr>
        <w:t>(</w:t>
      </w:r>
      <w:proofErr w:type="gramStart"/>
      <w:r w:rsidR="003A4CAD" w:rsidRPr="009A102A">
        <w:rPr>
          <w:rFonts w:eastAsia="Calibri" w:cstheme="minorHAnsi"/>
          <w:i/>
          <w:iCs/>
          <w:lang w:val="en-GB"/>
        </w:rPr>
        <w:t xml:space="preserve">title)  </w:t>
      </w:r>
      <w:r w:rsidRPr="009A102A">
        <w:rPr>
          <w:rFonts w:eastAsia="Calibri" w:cstheme="minorHAnsi"/>
          <w:i/>
          <w:iCs/>
          <w:lang w:val="en-GB"/>
        </w:rPr>
        <w:t xml:space="preserve"> </w:t>
      </w:r>
      <w:proofErr w:type="gramEnd"/>
      <w:r w:rsidRPr="009A102A">
        <w:rPr>
          <w:rFonts w:eastAsia="Calibri" w:cstheme="minorHAnsi"/>
          <w:i/>
          <w:iCs/>
          <w:lang w:val="en-GB"/>
        </w:rPr>
        <w:t xml:space="preserve">                                                    </w:t>
      </w:r>
      <w:proofErr w:type="gramStart"/>
      <w:r w:rsidRPr="009A102A">
        <w:rPr>
          <w:rFonts w:eastAsia="Calibri" w:cstheme="minorHAnsi"/>
          <w:i/>
          <w:iCs/>
          <w:lang w:val="en-GB"/>
        </w:rPr>
        <w:t xml:space="preserve">   (signature)   </w:t>
      </w:r>
      <w:proofErr w:type="gramEnd"/>
      <w:r w:rsidRPr="009A102A">
        <w:rPr>
          <w:rFonts w:eastAsia="Calibri" w:cstheme="minorHAnsi"/>
          <w:i/>
          <w:iCs/>
          <w:lang w:val="en-GB"/>
        </w:rPr>
        <w:t xml:space="preserve">                                           </w:t>
      </w:r>
      <w:proofErr w:type="gramStart"/>
      <w:r w:rsidRPr="009A102A">
        <w:rPr>
          <w:rFonts w:eastAsia="Calibri" w:cstheme="minorHAnsi"/>
          <w:i/>
          <w:iCs/>
          <w:lang w:val="en-GB"/>
        </w:rPr>
        <w:t xml:space="preserve">   (</w:t>
      </w:r>
      <w:proofErr w:type="gramEnd"/>
      <w:r w:rsidRPr="009A102A">
        <w:rPr>
          <w:rFonts w:eastAsia="Calibri" w:cstheme="minorHAnsi"/>
          <w:i/>
          <w:iCs/>
          <w:lang w:val="en-GB"/>
        </w:rPr>
        <w:t>name and surname)</w:t>
      </w:r>
    </w:p>
    <w:p w14:paraId="3682DF6F" w14:textId="77777777" w:rsidR="0083365F" w:rsidRPr="009A102A" w:rsidRDefault="0083365F" w:rsidP="0083365F">
      <w:pPr>
        <w:rPr>
          <w:rFonts w:cstheme="minorHAnsi"/>
        </w:rPr>
      </w:pPr>
    </w:p>
    <w:p w14:paraId="07B19920" w14:textId="77777777" w:rsidR="0083365F" w:rsidRPr="007F26FA" w:rsidRDefault="0083365F">
      <w:pPr>
        <w:rPr>
          <w:rFonts w:cstheme="minorHAnsi"/>
          <w:lang w:val="en-US"/>
        </w:rPr>
      </w:pPr>
    </w:p>
    <w:bookmarkEnd w:id="0"/>
    <w:p w14:paraId="035DA857" w14:textId="77777777" w:rsidR="004C3E79" w:rsidRPr="007F26FA" w:rsidRDefault="004C3E79">
      <w:pPr>
        <w:rPr>
          <w:rFonts w:cstheme="minorHAnsi"/>
          <w:lang w:val="en-US"/>
        </w:rPr>
      </w:pPr>
    </w:p>
    <w:sectPr w:rsidR="004C3E79" w:rsidRPr="007F26FA" w:rsidSect="00A93855">
      <w:pgSz w:w="11906" w:h="16838" w:code="9"/>
      <w:pgMar w:top="1259"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55AF" w14:textId="77777777" w:rsidR="001B097F" w:rsidRDefault="001B097F" w:rsidP="00527A5D">
      <w:pPr>
        <w:spacing w:after="0" w:line="240" w:lineRule="auto"/>
      </w:pPr>
      <w:r>
        <w:separator/>
      </w:r>
    </w:p>
  </w:endnote>
  <w:endnote w:type="continuationSeparator" w:id="0">
    <w:p w14:paraId="025D8AE1" w14:textId="77777777" w:rsidR="001B097F" w:rsidRDefault="001B097F" w:rsidP="00527A5D">
      <w:pPr>
        <w:spacing w:after="0" w:line="240" w:lineRule="auto"/>
      </w:pPr>
      <w:r>
        <w:continuationSeparator/>
      </w:r>
    </w:p>
  </w:endnote>
  <w:endnote w:type="continuationNotice" w:id="1">
    <w:p w14:paraId="3FB70230" w14:textId="77777777" w:rsidR="001B097F" w:rsidRDefault="001B0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CC5B" w14:textId="77731D6E" w:rsidR="00574FA9" w:rsidRDefault="00574FA9" w:rsidP="003B77A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35F">
      <w:rPr>
        <w:rStyle w:val="PageNumber"/>
        <w:noProof/>
      </w:rPr>
      <w:t>1</w:t>
    </w:r>
    <w:r w:rsidR="0011135F">
      <w:rPr>
        <w:rStyle w:val="PageNumber"/>
        <w:noProof/>
      </w:rPr>
      <w:t>3</w:t>
    </w:r>
    <w:r>
      <w:rPr>
        <w:rStyle w:val="PageNumber"/>
      </w:rPr>
      <w:fldChar w:fldCharType="end"/>
    </w:r>
  </w:p>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9B67" w14:textId="77777777" w:rsidR="001B097F" w:rsidRDefault="001B097F" w:rsidP="00527A5D">
      <w:pPr>
        <w:spacing w:after="0" w:line="240" w:lineRule="auto"/>
      </w:pPr>
      <w:r>
        <w:separator/>
      </w:r>
    </w:p>
  </w:footnote>
  <w:footnote w:type="continuationSeparator" w:id="0">
    <w:p w14:paraId="436AAD72" w14:textId="77777777" w:rsidR="001B097F" w:rsidRDefault="001B097F" w:rsidP="00527A5D">
      <w:pPr>
        <w:spacing w:after="0" w:line="240" w:lineRule="auto"/>
      </w:pPr>
      <w:r>
        <w:continuationSeparator/>
      </w:r>
    </w:p>
  </w:footnote>
  <w:footnote w:type="continuationNotice" w:id="1">
    <w:p w14:paraId="2B4CC761" w14:textId="77777777" w:rsidR="001B097F" w:rsidRDefault="001B097F">
      <w:pPr>
        <w:spacing w:after="0" w:line="240" w:lineRule="auto"/>
      </w:pPr>
    </w:p>
  </w:footnote>
  <w:footnote w:id="2">
    <w:p w14:paraId="313E4B09" w14:textId="27F29438" w:rsidR="00851857" w:rsidRDefault="00851857">
      <w:pPr>
        <w:pStyle w:val="FootnoteText"/>
      </w:pPr>
      <w:r>
        <w:rPr>
          <w:rStyle w:val="FootnoteReference"/>
        </w:rPr>
        <w:footnoteRef/>
      </w:r>
      <w:r>
        <w:t xml:space="preserve"> </w:t>
      </w:r>
      <w:hyperlink r:id="rId1" w:history="1">
        <w:r w:rsidRPr="00C15A92">
          <w:rPr>
            <w:rStyle w:val="Hyperlink"/>
          </w:rPr>
          <w:t>https://vpt.lrv.lt/en/methodical-assistance/</w:t>
        </w:r>
      </w:hyperlink>
      <w:r>
        <w:t xml:space="preserve"> </w:t>
      </w:r>
    </w:p>
  </w:footnote>
  <w:footnote w:id="3">
    <w:p w14:paraId="0D6D0264" w14:textId="77777777" w:rsidR="000F2924" w:rsidRPr="00EF526F" w:rsidRDefault="000F2924" w:rsidP="000F2924">
      <w:pPr>
        <w:pStyle w:val="FootnoteText"/>
        <w:jc w:val="both"/>
        <w:rPr>
          <w:rFonts w:cstheme="minorHAnsi"/>
          <w:sz w:val="18"/>
          <w:szCs w:val="18"/>
        </w:rPr>
      </w:pPr>
      <w:r w:rsidRPr="00EF526F">
        <w:rPr>
          <w:rStyle w:val="FootnoteReference"/>
          <w:rFonts w:cstheme="minorHAnsi"/>
          <w:sz w:val="18"/>
          <w:szCs w:val="18"/>
        </w:rPr>
        <w:footnoteRef/>
      </w:r>
      <w:r w:rsidRPr="00EF526F">
        <w:rPr>
          <w:rFonts w:cstheme="minorHAnsi"/>
          <w:sz w:val="18"/>
          <w:szCs w:val="18"/>
        </w:rPr>
        <w:t xml:space="preserve">     </w:t>
      </w:r>
      <w:proofErr w:type="spellStart"/>
      <w:r w:rsidRPr="00EF526F">
        <w:rPr>
          <w:rFonts w:cstheme="minorHAnsi"/>
          <w:sz w:val="18"/>
          <w:szCs w:val="18"/>
        </w:rPr>
        <w:t>In</w:t>
      </w:r>
      <w:proofErr w:type="spellEnd"/>
      <w:r w:rsidRPr="00EF526F">
        <w:rPr>
          <w:rFonts w:cstheme="minorHAnsi"/>
          <w:sz w:val="18"/>
          <w:szCs w:val="18"/>
        </w:rPr>
        <w:t xml:space="preserve"> </w:t>
      </w:r>
      <w:proofErr w:type="spellStart"/>
      <w:r w:rsidRPr="00EF526F">
        <w:rPr>
          <w:rFonts w:cstheme="minorHAnsi"/>
          <w:sz w:val="18"/>
          <w:szCs w:val="18"/>
        </w:rPr>
        <w:t>cases</w:t>
      </w:r>
      <w:proofErr w:type="spellEnd"/>
      <w:r w:rsidRPr="00EF526F">
        <w:rPr>
          <w:rFonts w:cstheme="minorHAnsi"/>
          <w:sz w:val="18"/>
          <w:szCs w:val="18"/>
        </w:rPr>
        <w:t xml:space="preserve"> </w:t>
      </w:r>
      <w:proofErr w:type="spellStart"/>
      <w:r w:rsidRPr="00EF526F">
        <w:rPr>
          <w:rFonts w:cstheme="minorHAnsi"/>
          <w:sz w:val="18"/>
          <w:szCs w:val="18"/>
        </w:rPr>
        <w:t>where</w:t>
      </w:r>
      <w:proofErr w:type="spellEnd"/>
      <w:r w:rsidRPr="00EF526F">
        <w:rPr>
          <w:rFonts w:cstheme="minorHAnsi"/>
          <w:sz w:val="18"/>
          <w:szCs w:val="18"/>
        </w:rPr>
        <w:t xml:space="preserve"> </w:t>
      </w:r>
      <w:proofErr w:type="spellStart"/>
      <w:r w:rsidRPr="00EF526F">
        <w:rPr>
          <w:rFonts w:cstheme="minorHAnsi"/>
          <w:sz w:val="18"/>
          <w:szCs w:val="18"/>
        </w:rPr>
        <w:t>the</w:t>
      </w:r>
      <w:proofErr w:type="spellEnd"/>
      <w:r w:rsidRPr="00EF526F">
        <w:rPr>
          <w:rFonts w:cstheme="minorHAnsi"/>
          <w:sz w:val="18"/>
          <w:szCs w:val="18"/>
        </w:rPr>
        <w:t xml:space="preserve"> </w:t>
      </w:r>
      <w:proofErr w:type="spellStart"/>
      <w:r w:rsidRPr="00EF526F">
        <w:rPr>
          <w:rFonts w:cstheme="minorHAnsi"/>
          <w:sz w:val="18"/>
          <w:szCs w:val="18"/>
        </w:rPr>
        <w:t>project</w:t>
      </w:r>
      <w:proofErr w:type="spellEnd"/>
      <w:r w:rsidRPr="00EF526F">
        <w:rPr>
          <w:rFonts w:cstheme="minorHAnsi"/>
          <w:sz w:val="18"/>
          <w:szCs w:val="18"/>
        </w:rPr>
        <w:t xml:space="preserve"> </w:t>
      </w:r>
      <w:proofErr w:type="spellStart"/>
      <w:r w:rsidRPr="00EF526F">
        <w:rPr>
          <w:rFonts w:cstheme="minorHAnsi"/>
          <w:sz w:val="18"/>
          <w:szCs w:val="18"/>
        </w:rPr>
        <w:t>specified</w:t>
      </w:r>
      <w:proofErr w:type="spellEnd"/>
      <w:r w:rsidRPr="00EF526F">
        <w:rPr>
          <w:rFonts w:cstheme="minorHAnsi"/>
          <w:sz w:val="18"/>
          <w:szCs w:val="18"/>
        </w:rPr>
        <w:t xml:space="preserve"> </w:t>
      </w:r>
      <w:proofErr w:type="spellStart"/>
      <w:r w:rsidRPr="00EF526F">
        <w:rPr>
          <w:rFonts w:cstheme="minorHAnsi"/>
          <w:sz w:val="18"/>
          <w:szCs w:val="18"/>
        </w:rPr>
        <w:t>in</w:t>
      </w:r>
      <w:proofErr w:type="spellEnd"/>
      <w:r w:rsidRPr="00EF526F">
        <w:rPr>
          <w:rFonts w:cstheme="minorHAnsi"/>
          <w:sz w:val="18"/>
          <w:szCs w:val="18"/>
        </w:rPr>
        <w:t xml:space="preserve"> </w:t>
      </w:r>
      <w:proofErr w:type="spellStart"/>
      <w:r w:rsidRPr="00EF526F">
        <w:rPr>
          <w:rFonts w:cstheme="minorHAnsi"/>
          <w:sz w:val="18"/>
          <w:szCs w:val="18"/>
        </w:rPr>
        <w:t>clause</w:t>
      </w:r>
      <w:proofErr w:type="spellEnd"/>
      <w:r w:rsidRPr="00EF526F">
        <w:rPr>
          <w:rFonts w:cstheme="minorHAnsi"/>
          <w:sz w:val="18"/>
          <w:szCs w:val="18"/>
        </w:rPr>
        <w:t xml:space="preserve"> 1.4 </w:t>
      </w:r>
      <w:proofErr w:type="spellStart"/>
      <w:r w:rsidRPr="00EF526F">
        <w:rPr>
          <w:rFonts w:cstheme="minorHAnsi"/>
          <w:sz w:val="18"/>
          <w:szCs w:val="18"/>
        </w:rPr>
        <w:t>of</w:t>
      </w:r>
      <w:proofErr w:type="spellEnd"/>
      <w:r w:rsidRPr="00EF526F">
        <w:rPr>
          <w:rFonts w:cstheme="minorHAnsi"/>
          <w:sz w:val="18"/>
          <w:szCs w:val="18"/>
        </w:rPr>
        <w:t xml:space="preserve"> </w:t>
      </w:r>
      <w:proofErr w:type="spellStart"/>
      <w:r w:rsidRPr="00EF526F">
        <w:rPr>
          <w:rFonts w:cstheme="minorHAnsi"/>
          <w:sz w:val="18"/>
          <w:szCs w:val="18"/>
        </w:rPr>
        <w:t>the</w:t>
      </w:r>
      <w:proofErr w:type="spellEnd"/>
      <w:r w:rsidRPr="00EF526F">
        <w:rPr>
          <w:rFonts w:cstheme="minorHAnsi"/>
          <w:sz w:val="18"/>
          <w:szCs w:val="18"/>
        </w:rPr>
        <w:t xml:space="preserve"> </w:t>
      </w:r>
      <w:proofErr w:type="spellStart"/>
      <w:r w:rsidRPr="00EF526F">
        <w:rPr>
          <w:rFonts w:cstheme="minorHAnsi"/>
          <w:sz w:val="18"/>
          <w:szCs w:val="18"/>
        </w:rPr>
        <w:t>Special</w:t>
      </w:r>
      <w:proofErr w:type="spellEnd"/>
      <w:r w:rsidRPr="00EF526F">
        <w:rPr>
          <w:rFonts w:cstheme="minorHAnsi"/>
          <w:sz w:val="18"/>
          <w:szCs w:val="18"/>
        </w:rPr>
        <w:t xml:space="preserve"> </w:t>
      </w:r>
      <w:proofErr w:type="spellStart"/>
      <w:r w:rsidRPr="00EF526F">
        <w:rPr>
          <w:rFonts w:cstheme="minorHAnsi"/>
          <w:sz w:val="18"/>
          <w:szCs w:val="18"/>
        </w:rPr>
        <w:t>Terms</w:t>
      </w:r>
      <w:proofErr w:type="spellEnd"/>
      <w:r w:rsidRPr="00EF526F">
        <w:rPr>
          <w:rFonts w:cstheme="minorHAnsi"/>
          <w:sz w:val="18"/>
          <w:szCs w:val="18"/>
        </w:rPr>
        <w:t xml:space="preserve"> </w:t>
      </w:r>
      <w:proofErr w:type="spellStart"/>
      <w:r w:rsidRPr="00EF526F">
        <w:rPr>
          <w:rFonts w:cstheme="minorHAnsi"/>
          <w:sz w:val="18"/>
          <w:szCs w:val="18"/>
        </w:rPr>
        <w:t>and</w:t>
      </w:r>
      <w:proofErr w:type="spellEnd"/>
      <w:r w:rsidRPr="00EF526F">
        <w:rPr>
          <w:rFonts w:cstheme="minorHAnsi"/>
          <w:sz w:val="18"/>
          <w:szCs w:val="18"/>
        </w:rPr>
        <w:t xml:space="preserve"> </w:t>
      </w:r>
      <w:proofErr w:type="spellStart"/>
      <w:r w:rsidRPr="00EF526F">
        <w:rPr>
          <w:rFonts w:cstheme="minorHAnsi"/>
          <w:sz w:val="18"/>
          <w:szCs w:val="18"/>
        </w:rPr>
        <w:t>Conditions</w:t>
      </w:r>
      <w:proofErr w:type="spellEnd"/>
      <w:r w:rsidRPr="00EF526F">
        <w:rPr>
          <w:rFonts w:cstheme="minorHAnsi"/>
          <w:sz w:val="18"/>
          <w:szCs w:val="18"/>
        </w:rPr>
        <w:t xml:space="preserve"> </w:t>
      </w:r>
      <w:proofErr w:type="spellStart"/>
      <w:r w:rsidRPr="00EF526F">
        <w:rPr>
          <w:rFonts w:cstheme="minorHAnsi"/>
          <w:sz w:val="18"/>
          <w:szCs w:val="18"/>
        </w:rPr>
        <w:t>of</w:t>
      </w:r>
      <w:proofErr w:type="spellEnd"/>
      <w:r w:rsidRPr="00EF526F">
        <w:rPr>
          <w:rFonts w:cstheme="minorHAnsi"/>
          <w:sz w:val="18"/>
          <w:szCs w:val="18"/>
        </w:rPr>
        <w:t xml:space="preserve"> </w:t>
      </w:r>
      <w:proofErr w:type="spellStart"/>
      <w:r w:rsidRPr="00EF526F">
        <w:rPr>
          <w:rFonts w:cstheme="minorHAnsi"/>
          <w:sz w:val="18"/>
          <w:szCs w:val="18"/>
        </w:rPr>
        <w:t>the</w:t>
      </w:r>
      <w:proofErr w:type="spellEnd"/>
      <w:r w:rsidRPr="00EF526F">
        <w:rPr>
          <w:rFonts w:cstheme="minorHAnsi"/>
          <w:sz w:val="18"/>
          <w:szCs w:val="18"/>
        </w:rPr>
        <w:t xml:space="preserve"> </w:t>
      </w:r>
      <w:proofErr w:type="spellStart"/>
      <w:r w:rsidRPr="00EF526F">
        <w:rPr>
          <w:rFonts w:cstheme="minorHAnsi"/>
          <w:sz w:val="18"/>
          <w:szCs w:val="18"/>
        </w:rPr>
        <w:t>Contract</w:t>
      </w:r>
      <w:proofErr w:type="spellEnd"/>
      <w:r w:rsidRPr="00EF526F">
        <w:rPr>
          <w:rFonts w:cstheme="minorHAnsi"/>
          <w:sz w:val="18"/>
          <w:szCs w:val="18"/>
        </w:rPr>
        <w:t xml:space="preserve"> </w:t>
      </w:r>
      <w:proofErr w:type="spellStart"/>
      <w:r w:rsidRPr="00EF526F">
        <w:rPr>
          <w:rFonts w:cstheme="minorHAnsi"/>
          <w:sz w:val="18"/>
          <w:szCs w:val="18"/>
        </w:rPr>
        <w:t>is</w:t>
      </w:r>
      <w:proofErr w:type="spellEnd"/>
      <w:r w:rsidRPr="00EF526F">
        <w:rPr>
          <w:rFonts w:cstheme="minorHAnsi"/>
          <w:sz w:val="18"/>
          <w:szCs w:val="18"/>
        </w:rPr>
        <w:t xml:space="preserve"> </w:t>
      </w:r>
      <w:proofErr w:type="spellStart"/>
      <w:r w:rsidRPr="00EF526F">
        <w:rPr>
          <w:rFonts w:cstheme="minorHAnsi"/>
          <w:sz w:val="18"/>
          <w:szCs w:val="18"/>
        </w:rPr>
        <w:t>registered</w:t>
      </w:r>
      <w:proofErr w:type="spellEnd"/>
      <w:r w:rsidRPr="00EF526F">
        <w:rPr>
          <w:rFonts w:cstheme="minorHAnsi"/>
          <w:sz w:val="18"/>
          <w:szCs w:val="18"/>
        </w:rPr>
        <w:t xml:space="preserve"> </w:t>
      </w:r>
      <w:proofErr w:type="spellStart"/>
      <w:r w:rsidRPr="00EF526F">
        <w:rPr>
          <w:rFonts w:cstheme="minorHAnsi"/>
          <w:sz w:val="18"/>
          <w:szCs w:val="18"/>
        </w:rPr>
        <w:t>in</w:t>
      </w:r>
      <w:proofErr w:type="spellEnd"/>
      <w:r w:rsidRPr="00EF526F">
        <w:rPr>
          <w:rFonts w:cstheme="minorHAnsi"/>
          <w:sz w:val="18"/>
          <w:szCs w:val="18"/>
        </w:rPr>
        <w:t xml:space="preserve"> </w:t>
      </w:r>
      <w:proofErr w:type="spellStart"/>
      <w:r w:rsidRPr="00EF526F">
        <w:rPr>
          <w:rFonts w:cstheme="minorHAnsi"/>
          <w:sz w:val="18"/>
          <w:szCs w:val="18"/>
        </w:rPr>
        <w:t>the</w:t>
      </w:r>
      <w:proofErr w:type="spellEnd"/>
      <w:r w:rsidRPr="00EF526F">
        <w:rPr>
          <w:rFonts w:cstheme="minorHAnsi"/>
          <w:sz w:val="18"/>
          <w:szCs w:val="18"/>
        </w:rPr>
        <w:t xml:space="preserve"> </w:t>
      </w:r>
      <w:proofErr w:type="spellStart"/>
      <w:r w:rsidRPr="00EF526F">
        <w:rPr>
          <w:rFonts w:cstheme="minorHAnsi"/>
          <w:sz w:val="18"/>
          <w:szCs w:val="18"/>
        </w:rPr>
        <w:t>Ukrainian</w:t>
      </w:r>
      <w:proofErr w:type="spellEnd"/>
      <w:r w:rsidRPr="00EF526F">
        <w:rPr>
          <w:rFonts w:cstheme="minorHAnsi"/>
          <w:sz w:val="18"/>
          <w:szCs w:val="18"/>
        </w:rPr>
        <w:t xml:space="preserve"> </w:t>
      </w:r>
      <w:proofErr w:type="spellStart"/>
      <w:r w:rsidRPr="00EF526F">
        <w:rPr>
          <w:rFonts w:cstheme="minorHAnsi"/>
          <w:sz w:val="18"/>
          <w:szCs w:val="18"/>
        </w:rPr>
        <w:t>Register</w:t>
      </w:r>
      <w:proofErr w:type="spellEnd"/>
      <w:r w:rsidRPr="00EF526F">
        <w:rPr>
          <w:rFonts w:cstheme="minorHAnsi"/>
          <w:sz w:val="18"/>
          <w:szCs w:val="18"/>
        </w:rPr>
        <w:t xml:space="preserve"> </w:t>
      </w:r>
      <w:proofErr w:type="spellStart"/>
      <w:r w:rsidRPr="00EF526F">
        <w:rPr>
          <w:rFonts w:cstheme="minorHAnsi"/>
          <w:sz w:val="18"/>
          <w:szCs w:val="18"/>
        </w:rPr>
        <w:t>of</w:t>
      </w:r>
      <w:proofErr w:type="spellEnd"/>
      <w:r w:rsidRPr="00EF526F">
        <w:rPr>
          <w:rFonts w:cstheme="minorHAnsi"/>
          <w:sz w:val="18"/>
          <w:szCs w:val="18"/>
        </w:rPr>
        <w:t xml:space="preserve"> International </w:t>
      </w:r>
      <w:proofErr w:type="spellStart"/>
      <w:r w:rsidRPr="00EF526F">
        <w:rPr>
          <w:rFonts w:cstheme="minorHAnsi"/>
          <w:sz w:val="18"/>
          <w:szCs w:val="18"/>
        </w:rPr>
        <w:t>Technical</w:t>
      </w:r>
      <w:proofErr w:type="spellEnd"/>
      <w:r w:rsidRPr="00EF526F">
        <w:rPr>
          <w:rFonts w:cstheme="minorHAnsi"/>
          <w:sz w:val="18"/>
          <w:szCs w:val="18"/>
        </w:rPr>
        <w:t xml:space="preserve"> </w:t>
      </w:r>
      <w:proofErr w:type="spellStart"/>
      <w:r w:rsidRPr="00EF526F">
        <w:rPr>
          <w:rFonts w:cstheme="minorHAnsi"/>
          <w:sz w:val="18"/>
          <w:szCs w:val="18"/>
        </w:rPr>
        <w:t>Assistance</w:t>
      </w:r>
      <w:proofErr w:type="spellEnd"/>
      <w:r w:rsidRPr="00EF526F">
        <w:rPr>
          <w:rFonts w:cstheme="minorHAnsi"/>
          <w:sz w:val="18"/>
          <w:szCs w:val="18"/>
        </w:rPr>
        <w:t xml:space="preserve"> </w:t>
      </w:r>
      <w:proofErr w:type="spellStart"/>
      <w:r w:rsidRPr="00EF526F">
        <w:rPr>
          <w:rFonts w:cstheme="minorHAnsi"/>
          <w:sz w:val="18"/>
          <w:szCs w:val="18"/>
        </w:rPr>
        <w:t>Projects</w:t>
      </w:r>
      <w:proofErr w:type="spellEnd"/>
      <w:r w:rsidRPr="00EF526F">
        <w:rPr>
          <w:rFonts w:cstheme="minorHAnsi"/>
          <w:sz w:val="18"/>
          <w:szCs w:val="18"/>
        </w:rPr>
        <w:t xml:space="preserve"> (</w:t>
      </w:r>
      <w:proofErr w:type="spellStart"/>
      <w:r w:rsidRPr="00EF526F">
        <w:rPr>
          <w:rFonts w:cstheme="minorHAnsi"/>
          <w:sz w:val="18"/>
          <w:szCs w:val="18"/>
        </w:rPr>
        <w:t>Programs</w:t>
      </w:r>
      <w:proofErr w:type="spellEnd"/>
      <w:r w:rsidRPr="00EF526F">
        <w:rPr>
          <w:rFonts w:cstheme="minorHAnsi"/>
          <w:sz w:val="18"/>
          <w:szCs w:val="18"/>
        </w:rPr>
        <w:t xml:space="preserve">) </w:t>
      </w:r>
      <w:proofErr w:type="spellStart"/>
      <w:r w:rsidRPr="00EF526F">
        <w:rPr>
          <w:rFonts w:cstheme="minorHAnsi"/>
          <w:sz w:val="18"/>
          <w:szCs w:val="18"/>
        </w:rPr>
        <w:t>and</w:t>
      </w:r>
      <w:proofErr w:type="spellEnd"/>
      <w:r w:rsidRPr="00EF526F">
        <w:rPr>
          <w:rFonts w:cstheme="minorHAnsi"/>
          <w:sz w:val="18"/>
          <w:szCs w:val="18"/>
        </w:rPr>
        <w:t xml:space="preserve"> </w:t>
      </w:r>
      <w:proofErr w:type="spellStart"/>
      <w:r w:rsidRPr="00EF526F">
        <w:rPr>
          <w:rFonts w:cstheme="minorHAnsi"/>
          <w:sz w:val="18"/>
          <w:szCs w:val="18"/>
        </w:rPr>
        <w:t>the</w:t>
      </w:r>
      <w:proofErr w:type="spellEnd"/>
      <w:r w:rsidRPr="00EF526F">
        <w:rPr>
          <w:rFonts w:cstheme="minorHAnsi"/>
          <w:sz w:val="18"/>
          <w:szCs w:val="18"/>
        </w:rPr>
        <w:t xml:space="preserve"> </w:t>
      </w:r>
      <w:proofErr w:type="spellStart"/>
      <w:r w:rsidRPr="00EF526F">
        <w:rPr>
          <w:rFonts w:cstheme="minorHAnsi"/>
          <w:sz w:val="18"/>
          <w:szCs w:val="18"/>
        </w:rPr>
        <w:t>subject</w:t>
      </w:r>
      <w:proofErr w:type="spellEnd"/>
      <w:r w:rsidRPr="00EF526F">
        <w:rPr>
          <w:rFonts w:cstheme="minorHAnsi"/>
          <w:sz w:val="18"/>
          <w:szCs w:val="18"/>
        </w:rPr>
        <w:t xml:space="preserve"> </w:t>
      </w:r>
      <w:proofErr w:type="spellStart"/>
      <w:r w:rsidRPr="00EF526F">
        <w:rPr>
          <w:rFonts w:cstheme="minorHAnsi"/>
          <w:sz w:val="18"/>
          <w:szCs w:val="18"/>
        </w:rPr>
        <w:t>matter</w:t>
      </w:r>
      <w:proofErr w:type="spellEnd"/>
      <w:r w:rsidRPr="00EF526F">
        <w:rPr>
          <w:rFonts w:cstheme="minorHAnsi"/>
          <w:sz w:val="18"/>
          <w:szCs w:val="18"/>
        </w:rPr>
        <w:t xml:space="preserve"> </w:t>
      </w:r>
      <w:proofErr w:type="spellStart"/>
      <w:r w:rsidRPr="00EF526F">
        <w:rPr>
          <w:rFonts w:cstheme="minorHAnsi"/>
          <w:sz w:val="18"/>
          <w:szCs w:val="18"/>
        </w:rPr>
        <w:t>of</w:t>
      </w:r>
      <w:proofErr w:type="spellEnd"/>
      <w:r w:rsidRPr="00EF526F">
        <w:rPr>
          <w:rFonts w:cstheme="minorHAnsi"/>
          <w:sz w:val="18"/>
          <w:szCs w:val="18"/>
        </w:rPr>
        <w:t xml:space="preserve"> </w:t>
      </w:r>
      <w:proofErr w:type="spellStart"/>
      <w:r w:rsidRPr="00EF526F">
        <w:rPr>
          <w:rFonts w:cstheme="minorHAnsi"/>
          <w:sz w:val="18"/>
          <w:szCs w:val="18"/>
        </w:rPr>
        <w:t>the</w:t>
      </w:r>
      <w:proofErr w:type="spellEnd"/>
      <w:r w:rsidRPr="00EF526F">
        <w:rPr>
          <w:rFonts w:cstheme="minorHAnsi"/>
          <w:sz w:val="18"/>
          <w:szCs w:val="18"/>
        </w:rPr>
        <w:t xml:space="preserve"> </w:t>
      </w:r>
      <w:proofErr w:type="spellStart"/>
      <w:r w:rsidRPr="00EF526F">
        <w:rPr>
          <w:rFonts w:cstheme="minorHAnsi"/>
          <w:sz w:val="18"/>
          <w:szCs w:val="18"/>
        </w:rPr>
        <w:t>Contract</w:t>
      </w:r>
      <w:proofErr w:type="spellEnd"/>
      <w:r w:rsidRPr="00EF526F">
        <w:rPr>
          <w:rFonts w:cstheme="minorHAnsi"/>
          <w:sz w:val="18"/>
          <w:szCs w:val="18"/>
        </w:rPr>
        <w:t xml:space="preserve"> </w:t>
      </w:r>
      <w:proofErr w:type="spellStart"/>
      <w:r w:rsidRPr="00EF526F">
        <w:rPr>
          <w:rFonts w:cstheme="minorHAnsi"/>
          <w:sz w:val="18"/>
          <w:szCs w:val="18"/>
        </w:rPr>
        <w:t>is</w:t>
      </w:r>
      <w:proofErr w:type="spellEnd"/>
      <w:r w:rsidRPr="00EF526F">
        <w:rPr>
          <w:rFonts w:cstheme="minorHAnsi"/>
          <w:sz w:val="18"/>
          <w:szCs w:val="18"/>
        </w:rPr>
        <w:t xml:space="preserve"> </w:t>
      </w:r>
      <w:proofErr w:type="spellStart"/>
      <w:r w:rsidRPr="00EF526F">
        <w:rPr>
          <w:rFonts w:cstheme="minorHAnsi"/>
          <w:sz w:val="18"/>
          <w:szCs w:val="18"/>
        </w:rPr>
        <w:t>not</w:t>
      </w:r>
      <w:proofErr w:type="spellEnd"/>
      <w:r w:rsidRPr="00EF526F">
        <w:rPr>
          <w:rFonts w:cstheme="minorHAnsi"/>
          <w:sz w:val="18"/>
          <w:szCs w:val="18"/>
        </w:rPr>
        <w:t xml:space="preserve"> </w:t>
      </w:r>
      <w:proofErr w:type="spellStart"/>
      <w:r w:rsidRPr="00EF526F">
        <w:rPr>
          <w:rFonts w:cstheme="minorHAnsi"/>
          <w:sz w:val="18"/>
          <w:szCs w:val="18"/>
        </w:rPr>
        <w:t>subject</w:t>
      </w:r>
      <w:proofErr w:type="spellEnd"/>
      <w:r w:rsidRPr="00EF526F">
        <w:rPr>
          <w:rFonts w:cstheme="minorHAnsi"/>
          <w:sz w:val="18"/>
          <w:szCs w:val="18"/>
        </w:rPr>
        <w:t xml:space="preserve"> to </w:t>
      </w:r>
      <w:proofErr w:type="spellStart"/>
      <w:r w:rsidRPr="00EF526F">
        <w:rPr>
          <w:rFonts w:cstheme="minorHAnsi"/>
          <w:sz w:val="18"/>
          <w:szCs w:val="18"/>
        </w:rPr>
        <w:t>taxes</w:t>
      </w:r>
      <w:proofErr w:type="spellEnd"/>
      <w:r w:rsidRPr="00EF526F">
        <w:rPr>
          <w:rFonts w:cstheme="minorHAnsi"/>
          <w:sz w:val="18"/>
          <w:szCs w:val="18"/>
        </w:rPr>
        <w:t xml:space="preserve">, </w:t>
      </w:r>
      <w:proofErr w:type="spellStart"/>
      <w:r w:rsidRPr="00EF526F">
        <w:rPr>
          <w:rFonts w:cstheme="minorHAnsi"/>
          <w:sz w:val="18"/>
          <w:szCs w:val="18"/>
        </w:rPr>
        <w:t>customs</w:t>
      </w:r>
      <w:proofErr w:type="spellEnd"/>
      <w:r w:rsidRPr="00EF526F">
        <w:rPr>
          <w:rFonts w:cstheme="minorHAnsi"/>
          <w:sz w:val="18"/>
          <w:szCs w:val="18"/>
        </w:rPr>
        <w:t xml:space="preserve"> </w:t>
      </w:r>
      <w:proofErr w:type="spellStart"/>
      <w:r w:rsidRPr="00EF526F">
        <w:rPr>
          <w:rFonts w:cstheme="minorHAnsi"/>
          <w:sz w:val="18"/>
          <w:szCs w:val="18"/>
        </w:rPr>
        <w:t>duties</w:t>
      </w:r>
      <w:proofErr w:type="spellEnd"/>
      <w:r w:rsidRPr="00EF526F">
        <w:rPr>
          <w:rFonts w:cstheme="minorHAnsi"/>
          <w:sz w:val="18"/>
          <w:szCs w:val="18"/>
        </w:rPr>
        <w:t xml:space="preserve"> </w:t>
      </w:r>
      <w:proofErr w:type="spellStart"/>
      <w:r w:rsidRPr="00EF526F">
        <w:rPr>
          <w:rFonts w:cstheme="minorHAnsi"/>
          <w:sz w:val="18"/>
          <w:szCs w:val="18"/>
        </w:rPr>
        <w:t>or</w:t>
      </w:r>
      <w:proofErr w:type="spellEnd"/>
      <w:r w:rsidRPr="00EF526F">
        <w:rPr>
          <w:rFonts w:cstheme="minorHAnsi"/>
          <w:sz w:val="18"/>
          <w:szCs w:val="18"/>
        </w:rPr>
        <w:t xml:space="preserve"> </w:t>
      </w:r>
      <w:proofErr w:type="spellStart"/>
      <w:r w:rsidRPr="00EF526F">
        <w:rPr>
          <w:rFonts w:cstheme="minorHAnsi"/>
          <w:sz w:val="18"/>
          <w:szCs w:val="18"/>
        </w:rPr>
        <w:t>other</w:t>
      </w:r>
      <w:proofErr w:type="spellEnd"/>
      <w:r w:rsidRPr="00EF526F">
        <w:rPr>
          <w:rFonts w:cstheme="minorHAnsi"/>
          <w:sz w:val="18"/>
          <w:szCs w:val="18"/>
        </w:rPr>
        <w:t xml:space="preserve"> </w:t>
      </w:r>
      <w:proofErr w:type="spellStart"/>
      <w:r w:rsidRPr="00EF526F">
        <w:rPr>
          <w:rFonts w:cstheme="minorHAnsi"/>
          <w:sz w:val="18"/>
          <w:szCs w:val="18"/>
        </w:rPr>
        <w:t>similar</w:t>
      </w:r>
      <w:proofErr w:type="spellEnd"/>
      <w:r w:rsidRPr="00EF526F">
        <w:rPr>
          <w:rFonts w:cstheme="minorHAnsi"/>
          <w:sz w:val="18"/>
          <w:szCs w:val="18"/>
        </w:rPr>
        <w:t xml:space="preserve"> </w:t>
      </w:r>
      <w:proofErr w:type="spellStart"/>
      <w:r w:rsidRPr="00EF526F">
        <w:rPr>
          <w:rFonts w:cstheme="minorHAnsi"/>
          <w:sz w:val="18"/>
          <w:szCs w:val="18"/>
        </w:rPr>
        <w:t>charges</w:t>
      </w:r>
      <w:proofErr w:type="spellEnd"/>
      <w:r w:rsidRPr="00EF526F">
        <w:rPr>
          <w:rFonts w:cstheme="minorHAnsi"/>
          <w:sz w:val="18"/>
          <w:szCs w:val="18"/>
        </w:rPr>
        <w:t xml:space="preserve">, </w:t>
      </w:r>
      <w:proofErr w:type="spellStart"/>
      <w:r w:rsidRPr="00EF526F">
        <w:rPr>
          <w:rFonts w:cstheme="minorHAnsi"/>
          <w:sz w:val="18"/>
          <w:szCs w:val="18"/>
        </w:rPr>
        <w:t>value</w:t>
      </w:r>
      <w:proofErr w:type="spellEnd"/>
      <w:r w:rsidRPr="00EF526F">
        <w:rPr>
          <w:rFonts w:cstheme="minorHAnsi"/>
          <w:sz w:val="18"/>
          <w:szCs w:val="18"/>
        </w:rPr>
        <w:t xml:space="preserve"> </w:t>
      </w:r>
      <w:proofErr w:type="spellStart"/>
      <w:r w:rsidRPr="00EF526F">
        <w:rPr>
          <w:rFonts w:cstheme="minorHAnsi"/>
          <w:sz w:val="18"/>
          <w:szCs w:val="18"/>
        </w:rPr>
        <w:t>added</w:t>
      </w:r>
      <w:proofErr w:type="spellEnd"/>
      <w:r w:rsidRPr="00EF526F">
        <w:rPr>
          <w:rFonts w:cstheme="minorHAnsi"/>
          <w:sz w:val="18"/>
          <w:szCs w:val="18"/>
        </w:rPr>
        <w:t xml:space="preserve"> </w:t>
      </w:r>
      <w:proofErr w:type="spellStart"/>
      <w:r w:rsidRPr="00EF526F">
        <w:rPr>
          <w:rFonts w:cstheme="minorHAnsi"/>
          <w:sz w:val="18"/>
          <w:szCs w:val="18"/>
        </w:rPr>
        <w:t>tax</w:t>
      </w:r>
      <w:proofErr w:type="spellEnd"/>
      <w:r w:rsidRPr="00EF526F">
        <w:rPr>
          <w:rFonts w:cstheme="minorHAnsi"/>
          <w:sz w:val="18"/>
          <w:szCs w:val="18"/>
        </w:rPr>
        <w:t xml:space="preserve"> </w:t>
      </w:r>
      <w:proofErr w:type="spellStart"/>
      <w:r w:rsidRPr="00EF526F">
        <w:rPr>
          <w:rFonts w:cstheme="minorHAnsi"/>
          <w:sz w:val="18"/>
          <w:szCs w:val="18"/>
        </w:rPr>
        <w:t>should</w:t>
      </w:r>
      <w:proofErr w:type="spellEnd"/>
      <w:r w:rsidRPr="00EF526F">
        <w:rPr>
          <w:rFonts w:cstheme="minorHAnsi"/>
          <w:sz w:val="18"/>
          <w:szCs w:val="18"/>
        </w:rPr>
        <w:t xml:space="preserve"> </w:t>
      </w:r>
      <w:proofErr w:type="spellStart"/>
      <w:r w:rsidRPr="00EF526F">
        <w:rPr>
          <w:rFonts w:cstheme="minorHAnsi"/>
          <w:sz w:val="18"/>
          <w:szCs w:val="18"/>
        </w:rPr>
        <w:t>not</w:t>
      </w:r>
      <w:proofErr w:type="spellEnd"/>
      <w:r w:rsidRPr="00EF526F">
        <w:rPr>
          <w:rFonts w:cstheme="minorHAnsi"/>
          <w:sz w:val="18"/>
          <w:szCs w:val="18"/>
        </w:rPr>
        <w:t xml:space="preserve"> be </w:t>
      </w:r>
      <w:proofErr w:type="spellStart"/>
      <w:r w:rsidRPr="00EF526F">
        <w:rPr>
          <w:rFonts w:cstheme="minorHAnsi"/>
          <w:sz w:val="18"/>
          <w:szCs w:val="18"/>
        </w:rPr>
        <w:t>calculated</w:t>
      </w:r>
      <w:proofErr w:type="spellEnd"/>
    </w:p>
  </w:footnote>
  <w:footnote w:id="4">
    <w:p w14:paraId="5C8F2F3B" w14:textId="77777777" w:rsidR="007015A6" w:rsidRPr="00F90B5B" w:rsidRDefault="007015A6" w:rsidP="007015A6">
      <w:pPr>
        <w:pStyle w:val="FootnoteText"/>
        <w:jc w:val="both"/>
        <w:rPr>
          <w:lang w:val="en-GB"/>
        </w:rPr>
      </w:pPr>
      <w:r>
        <w:rPr>
          <w:rStyle w:val="FootnoteReference"/>
        </w:rPr>
        <w:footnoteRef/>
      </w:r>
      <w:r w:rsidRPr="00086017">
        <w:t xml:space="preserve"> </w:t>
      </w:r>
      <w:r w:rsidRPr="00086017">
        <w:t>(CC) Art. 6.305(1</w:t>
      </w:r>
      <w:r w:rsidRPr="00F90B5B">
        <w:rPr>
          <w:lang w:val="en-GB"/>
        </w:rPr>
        <w:t>): By the contract of purchase - sale one party (the seller) undertakes to transfer the item (</w:t>
      </w:r>
      <w:r>
        <w:rPr>
          <w:lang w:val="en-GB"/>
        </w:rPr>
        <w:t>good</w:t>
      </w:r>
      <w:r w:rsidRPr="00F90B5B">
        <w:rPr>
          <w:lang w:val="en-GB"/>
        </w:rPr>
        <w:t>) to the other party (the buyer) by right of ownership or trust, and the buyer undertakes to accept the item (</w:t>
      </w:r>
      <w:r>
        <w:rPr>
          <w:lang w:val="en-GB"/>
        </w:rPr>
        <w:t>good</w:t>
      </w:r>
      <w:r w:rsidRPr="00F90B5B">
        <w:rPr>
          <w:lang w:val="en-GB"/>
        </w:rPr>
        <w:t xml:space="preserve">) and pay the fixed amount (price) for it. </w:t>
      </w:r>
    </w:p>
  </w:footnote>
  <w:footnote w:id="5">
    <w:p w14:paraId="7C51832C" w14:textId="77777777" w:rsidR="007015A6" w:rsidRPr="00100ACE" w:rsidRDefault="007015A6" w:rsidP="007015A6">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5E22260B" w14:textId="77777777" w:rsidR="007015A6" w:rsidRPr="00100ACE" w:rsidRDefault="007015A6" w:rsidP="007015A6">
      <w:pPr>
        <w:pStyle w:val="FootnoteText"/>
        <w:jc w:val="both"/>
        <w:rPr>
          <w:lang w:val="en-GB"/>
        </w:rPr>
      </w:pPr>
      <w:r w:rsidRPr="00100ACE">
        <w:rPr>
          <w:lang w:val="en-GB"/>
        </w:rPr>
        <w:t>(1) directly or indirectly owns more than 50 per cent of the shares, stocks, interests, contributions and/or votes at a meeting of participants of the legal person; or</w:t>
      </w:r>
    </w:p>
    <w:p w14:paraId="5F1A65F6" w14:textId="77777777" w:rsidR="007015A6" w:rsidRPr="00100ACE" w:rsidRDefault="007015A6" w:rsidP="007015A6">
      <w:pPr>
        <w:pStyle w:val="FootnoteText"/>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12C672C6" w14:textId="77777777" w:rsidR="007015A6" w:rsidRPr="00100ACE" w:rsidRDefault="007015A6" w:rsidP="007015A6">
      <w:pPr>
        <w:pStyle w:val="FootnoteText"/>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proofErr w:type="gramStart"/>
      <w:r w:rsidRPr="00100ACE">
        <w:rPr>
          <w:lang w:val="en-GB"/>
        </w:rPr>
        <w:t>EU;</w:t>
      </w:r>
      <w:proofErr w:type="gramEnd"/>
    </w:p>
    <w:p w14:paraId="622DD8B0" w14:textId="77777777" w:rsidR="007015A6" w:rsidRPr="00100ACE" w:rsidRDefault="007015A6" w:rsidP="007015A6">
      <w:pPr>
        <w:pStyle w:val="FootnoteText"/>
        <w:jc w:val="both"/>
        <w:rPr>
          <w:lang w:val="en-GB"/>
        </w:rPr>
      </w:pPr>
      <w:r w:rsidRPr="00100ACE">
        <w:rPr>
          <w:lang w:val="en-GB"/>
        </w:rPr>
        <w:t>(b) in the case of natural persons, spouses, parents and their children (adopted children).</w:t>
      </w:r>
    </w:p>
  </w:footnote>
  <w:footnote w:id="6">
    <w:p w14:paraId="13DED213" w14:textId="77777777" w:rsidR="007015A6" w:rsidRPr="00100ACE" w:rsidRDefault="007015A6" w:rsidP="007015A6">
      <w:pPr>
        <w:pStyle w:val="FootnoteText"/>
        <w:jc w:val="both"/>
        <w:rPr>
          <w:lang w:val="en-GB"/>
        </w:rPr>
      </w:pPr>
      <w:r w:rsidRPr="00100ACE">
        <w:rPr>
          <w:rStyle w:val="FootnoteReference"/>
          <w:lang w:val="en-GB"/>
        </w:rPr>
        <w:footnoteRef/>
      </w:r>
      <w:r w:rsidRPr="00100ACE">
        <w:rPr>
          <w:lang w:val="en-GB"/>
        </w:rPr>
        <w:t xml:space="preserve"> The </w:t>
      </w:r>
      <w:r>
        <w:rPr>
          <w:lang w:val="en-GB"/>
        </w:rPr>
        <w:t>procurer</w:t>
      </w:r>
      <w:r w:rsidRPr="00100ACE">
        <w:rPr>
          <w:lang w:val="en-GB"/>
        </w:rPr>
        <w:t xml:space="preserve"> does not require the above documents where:</w:t>
      </w:r>
    </w:p>
    <w:p w14:paraId="662DD939" w14:textId="77777777" w:rsidR="007015A6" w:rsidRPr="00100ACE" w:rsidRDefault="007015A6" w:rsidP="007015A6">
      <w:pPr>
        <w:pStyle w:val="FootnoteText"/>
        <w:jc w:val="both"/>
        <w:rPr>
          <w:lang w:val="en-GB"/>
        </w:rPr>
      </w:pPr>
      <w:r w:rsidRPr="00100ACE">
        <w:rPr>
          <w:lang w:val="en-GB"/>
        </w:rPr>
        <w:t xml:space="preserve">(1) the </w:t>
      </w:r>
      <w:r>
        <w:rPr>
          <w:lang w:val="en-GB"/>
        </w:rPr>
        <w:t>procurer</w:t>
      </w:r>
      <w:r w:rsidRPr="00100ACE">
        <w:rPr>
          <w:lang w:val="en-GB"/>
        </w:rPr>
        <w:t xml:space="preserve"> has access to those documents or information directly and free of charge through a national database in any Member State or through the Central Procurement Information </w:t>
      </w:r>
      <w:proofErr w:type="gramStart"/>
      <w:r w:rsidRPr="00100ACE">
        <w:rPr>
          <w:lang w:val="en-GB"/>
        </w:rPr>
        <w:t>System;</w:t>
      </w:r>
      <w:proofErr w:type="gramEnd"/>
    </w:p>
    <w:p w14:paraId="07F35400" w14:textId="77777777" w:rsidR="007015A6" w:rsidRPr="00100ACE" w:rsidRDefault="007015A6" w:rsidP="007015A6">
      <w:pPr>
        <w:pStyle w:val="FootnoteText"/>
        <w:jc w:val="both"/>
        <w:rPr>
          <w:lang w:val="en-GB"/>
        </w:rPr>
      </w:pPr>
      <w:r w:rsidRPr="00100ACE">
        <w:rPr>
          <w:lang w:val="en-GB"/>
        </w:rPr>
        <w:t xml:space="preserve">(2) the </w:t>
      </w:r>
      <w:r>
        <w:rPr>
          <w:lang w:val="en-GB"/>
        </w:rPr>
        <w:t>procurer</w:t>
      </w:r>
      <w:r w:rsidRPr="00100ACE">
        <w:rPr>
          <w:lang w:val="en-GB"/>
        </w:rPr>
        <w:t xml:space="preserve"> already has these documents in its possession from previous procurement procedures.</w:t>
      </w:r>
    </w:p>
    <w:p w14:paraId="1CEA33E2" w14:textId="77777777" w:rsidR="007015A6" w:rsidRPr="00100ACE" w:rsidRDefault="007015A6" w:rsidP="007015A6">
      <w:pPr>
        <w:pStyle w:val="FootnoteText"/>
        <w:jc w:val="both"/>
        <w:rPr>
          <w:lang w:val="en-GB"/>
        </w:rPr>
      </w:pPr>
      <w:r w:rsidRPr="00100ACE">
        <w:rPr>
          <w:lang w:val="en-GB"/>
        </w:rPr>
        <w:t xml:space="preserve">    The </w:t>
      </w:r>
      <w:r>
        <w:rPr>
          <w:lang w:val="en-GB"/>
        </w:rPr>
        <w:t>procurer</w:t>
      </w:r>
      <w:r w:rsidRPr="00100ACE">
        <w:rPr>
          <w:lang w:val="en-GB"/>
        </w:rPr>
        <w:t xml:space="preserve"> may also waive the requirement for the documents referred to if it can establish the conformity of the tender with the requirements from other sources.</w:t>
      </w:r>
    </w:p>
  </w:footnote>
  <w:footnote w:id="7">
    <w:p w14:paraId="5FD51B33" w14:textId="77777777" w:rsidR="007015A6" w:rsidRPr="00E51AAD" w:rsidRDefault="007015A6" w:rsidP="007015A6">
      <w:pPr>
        <w:pStyle w:val="FootnoteText"/>
        <w:jc w:val="both"/>
        <w:rPr>
          <w:lang w:val="en-US"/>
        </w:rPr>
      </w:pPr>
      <w:r w:rsidRPr="00100ACE">
        <w:rPr>
          <w:rStyle w:val="FootnoteReference"/>
          <w:lang w:val="en-GB"/>
        </w:rPr>
        <w:footnoteRef/>
      </w:r>
      <w:r w:rsidRPr="00100ACE">
        <w:rPr>
          <w:lang w:val="en-GB"/>
        </w:rPr>
        <w:t xml:space="preserve"> Council Implementing Regulation (EU) 2022/581 of 8 April 2022 implementing Regulation (EU) No 269/2014 concerning restrictive measures in view of actions undermining or threatening the territorial integrity, sovereignty and independence of Ukraine; see https://eur-lex.europa.eu/legal-content/LT/TXT/?uri=CELEX:32022R0581</w:t>
      </w:r>
    </w:p>
  </w:footnote>
  <w:footnote w:id="8">
    <w:p w14:paraId="07299A67" w14:textId="77777777" w:rsidR="00CC0880" w:rsidRPr="00C50E3F" w:rsidRDefault="00CC0880" w:rsidP="00CC0880">
      <w:pPr>
        <w:pStyle w:val="FootnoteText"/>
        <w:jc w:val="both"/>
        <w:rPr>
          <w:sz w:val="18"/>
          <w:szCs w:val="18"/>
          <w:lang w:val="en-GB"/>
        </w:rPr>
      </w:pPr>
      <w:r w:rsidRPr="00C50E3F">
        <w:rPr>
          <w:rStyle w:val="FootnoteReference"/>
          <w:sz w:val="18"/>
          <w:szCs w:val="18"/>
          <w:lang w:val="en-GB"/>
        </w:rPr>
        <w:footnoteRef/>
      </w:r>
      <w:r w:rsidRPr="00C50E3F">
        <w:rPr>
          <w:sz w:val="18"/>
          <w:szCs w:val="18"/>
          <w:lang w:val="en-GB"/>
        </w:rPr>
        <w:t xml:space="preserve"> The prices in the tender shall be rounded to two decimal places.</w:t>
      </w:r>
    </w:p>
  </w:footnote>
  <w:footnote w:id="9">
    <w:p w14:paraId="7E63A7DC" w14:textId="45221498" w:rsidR="00AD39F1" w:rsidRPr="00F87E9B" w:rsidRDefault="00AD39F1" w:rsidP="00CC0880">
      <w:pPr>
        <w:pStyle w:val="FootnoteText"/>
        <w:jc w:val="both"/>
        <w:rPr>
          <w:sz w:val="18"/>
          <w:szCs w:val="18"/>
          <w:lang w:val="en-GB"/>
        </w:rPr>
      </w:pPr>
      <w:r w:rsidRPr="00C50E3F">
        <w:rPr>
          <w:rStyle w:val="FootnoteReference"/>
          <w:sz w:val="18"/>
          <w:szCs w:val="18"/>
          <w:lang w:val="en-GB"/>
        </w:rPr>
        <w:footnoteRef/>
      </w:r>
      <w:r w:rsidRPr="00C50E3F">
        <w:rPr>
          <w:sz w:val="18"/>
          <w:szCs w:val="18"/>
          <w:lang w:val="en-GB"/>
        </w:rPr>
        <w:t xml:space="preserve"> If the Project is registered in Ukraine as an international technical assistance project and exempted from paying taxes, the initial contract price would be recalculated excluding VAT and the change in the contract price would be formalized in an additional agreement to the contract.</w:t>
      </w:r>
    </w:p>
  </w:footnote>
  <w:footnote w:id="10">
    <w:p w14:paraId="1C98637E" w14:textId="4F62F8FB" w:rsidR="00AD39F1" w:rsidRPr="00AD39F1" w:rsidRDefault="00AD39F1" w:rsidP="00AD39F1">
      <w:pPr>
        <w:pStyle w:val="FootnoteText"/>
        <w:jc w:val="both"/>
        <w:rPr>
          <w:b/>
          <w:sz w:val="18"/>
          <w:szCs w:val="18"/>
          <w:vertAlign w:val="superscript"/>
          <w:lang w:val="en-GB"/>
        </w:rPr>
      </w:pPr>
      <w:r w:rsidRPr="00AD39F1">
        <w:rPr>
          <w:rFonts w:eastAsia="Calibri" w:cstheme="minorHAnsi"/>
          <w:sz w:val="18"/>
          <w:szCs w:val="18"/>
          <w:vertAlign w:val="superscript"/>
          <w:lang w:val="en-GB"/>
        </w:rPr>
        <w:t>8</w:t>
      </w:r>
      <w:r w:rsidR="006F5E22" w:rsidRPr="006F5E22">
        <w:rPr>
          <w:sz w:val="18"/>
          <w:szCs w:val="18"/>
          <w:lang w:val="en-GB"/>
        </w:rPr>
        <w:t>In cases where the supplier does not have to pay VAT according to the applicable legislation, the supplier does not fill in the relevant sections and indicates the reasons for not paying VAT. We note that, if the purchased goods will be exported to Ukraine, all export procedures and documents relating to the export of the purchased goods are handled and signed by the Supplier. In this respect, the Supplier will issue an invoice at a 0% VAT 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37F5688" w14:textId="77777777" w:rsidR="00CC0880" w:rsidRDefault="00CC0880">
        <w:pPr>
          <w:pStyle w:val="Header"/>
          <w:jc w:val="center"/>
        </w:pPr>
        <w:r>
          <w:fldChar w:fldCharType="begin"/>
        </w:r>
        <w:r>
          <w:instrText>PAGE   \* MERGEFORMAT</w:instrText>
        </w:r>
        <w:r>
          <w:fldChar w:fldCharType="separate"/>
        </w:r>
        <w:r>
          <w:rPr>
            <w:noProof/>
          </w:rPr>
          <w:t>2</w:t>
        </w:r>
        <w:r>
          <w:fldChar w:fldCharType="end"/>
        </w:r>
      </w:p>
    </w:sdtContent>
  </w:sdt>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1C5A21"/>
    <w:multiLevelType w:val="hybridMultilevel"/>
    <w:tmpl w:val="E49AA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081928"/>
    <w:multiLevelType w:val="hybridMultilevel"/>
    <w:tmpl w:val="8582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15:restartNumberingAfterBreak="0">
    <w:nsid w:val="129E6212"/>
    <w:multiLevelType w:val="hybridMultilevel"/>
    <w:tmpl w:val="1DCC6E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7E5BB3"/>
    <w:multiLevelType w:val="hybridMultilevel"/>
    <w:tmpl w:val="CD78FACA"/>
    <w:lvl w:ilvl="0" w:tplc="592442E2">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08397D"/>
    <w:multiLevelType w:val="multilevel"/>
    <w:tmpl w:val="2AEAD9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B0F55"/>
    <w:multiLevelType w:val="hybridMultilevel"/>
    <w:tmpl w:val="92A43E96"/>
    <w:lvl w:ilvl="0" w:tplc="A0A2FA5E">
      <w:start w:val="13"/>
      <w:numFmt w:val="upperRoman"/>
      <w:lvlText w:val="%1."/>
      <w:lvlJc w:val="left"/>
      <w:pPr>
        <w:ind w:left="3414" w:hanging="72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1" w15:restartNumberingAfterBreak="0">
    <w:nsid w:val="2A9F400B"/>
    <w:multiLevelType w:val="hybridMultilevel"/>
    <w:tmpl w:val="6748D3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08805B3"/>
    <w:multiLevelType w:val="hybridMultilevel"/>
    <w:tmpl w:val="C1CA19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956F73"/>
    <w:multiLevelType w:val="hybridMultilevel"/>
    <w:tmpl w:val="CD78FACA"/>
    <w:lvl w:ilvl="0" w:tplc="FFFFFFFF">
      <w:start w:val="1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5C4D10"/>
    <w:multiLevelType w:val="hybridMultilevel"/>
    <w:tmpl w:val="FB22D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826A13"/>
    <w:multiLevelType w:val="hybridMultilevel"/>
    <w:tmpl w:val="E6A283FA"/>
    <w:lvl w:ilvl="0" w:tplc="997EE9D6">
      <w:start w:val="1"/>
      <w:numFmt w:val="decimal"/>
      <w:lvlText w:val="%1."/>
      <w:lvlJc w:val="left"/>
      <w:pPr>
        <w:ind w:left="720" w:hanging="360"/>
      </w:pPr>
      <w:rPr>
        <w:b/>
        <w:color w:val="FFFFFF" w:themeColor="background1"/>
      </w:r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982AE1"/>
    <w:multiLevelType w:val="hybridMultilevel"/>
    <w:tmpl w:val="09905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FD544A"/>
    <w:multiLevelType w:val="hybridMultilevel"/>
    <w:tmpl w:val="55B6A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49396199"/>
    <w:multiLevelType w:val="hybridMultilevel"/>
    <w:tmpl w:val="B5F4D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037F4E"/>
    <w:multiLevelType w:val="hybridMultilevel"/>
    <w:tmpl w:val="339081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894DF1"/>
    <w:multiLevelType w:val="hybridMultilevel"/>
    <w:tmpl w:val="6D829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340F94"/>
    <w:multiLevelType w:val="hybridMultilevel"/>
    <w:tmpl w:val="CFAA5262"/>
    <w:lvl w:ilvl="0" w:tplc="EAEE34D4">
      <w:start w:val="1"/>
      <w:numFmt w:val="decimal"/>
      <w:lvlText w:val="%1."/>
      <w:lvlJc w:val="left"/>
      <w:pPr>
        <w:ind w:left="720" w:hanging="360"/>
      </w:pPr>
      <w:rPr>
        <w:rFonts w:asciiTheme="minorHAnsi" w:eastAsiaTheme="minorHAnsi" w:hAnsiTheme="minorHAnsi" w:cstheme="minorHAnsi"/>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D82A43"/>
    <w:multiLevelType w:val="hybridMultilevel"/>
    <w:tmpl w:val="1DCC6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2621485"/>
    <w:multiLevelType w:val="hybridMultilevel"/>
    <w:tmpl w:val="1B0ACA9A"/>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B6300B"/>
    <w:multiLevelType w:val="multilevel"/>
    <w:tmpl w:val="B6A45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A24042"/>
    <w:multiLevelType w:val="hybridMultilevel"/>
    <w:tmpl w:val="4F782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C54A1B"/>
    <w:multiLevelType w:val="hybridMultilevel"/>
    <w:tmpl w:val="54A47D6E"/>
    <w:lvl w:ilvl="0" w:tplc="6680C496">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2127F5"/>
    <w:multiLevelType w:val="hybridMultilevel"/>
    <w:tmpl w:val="E8162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1424A2"/>
    <w:multiLevelType w:val="hybridMultilevel"/>
    <w:tmpl w:val="B28073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22840CD"/>
    <w:multiLevelType w:val="hybridMultilevel"/>
    <w:tmpl w:val="8E302D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D55CAD"/>
    <w:multiLevelType w:val="hybridMultilevel"/>
    <w:tmpl w:val="96BE6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38" w15:restartNumberingAfterBreak="0">
    <w:nsid w:val="79A33DC6"/>
    <w:multiLevelType w:val="hybridMultilevel"/>
    <w:tmpl w:val="C250E8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0278BF"/>
    <w:multiLevelType w:val="hybridMultilevel"/>
    <w:tmpl w:val="7730CA6A"/>
    <w:lvl w:ilvl="0" w:tplc="4ADE7810">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626B51"/>
    <w:multiLevelType w:val="multilevel"/>
    <w:tmpl w:val="7C7887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180ACC"/>
    <w:multiLevelType w:val="multilevel"/>
    <w:tmpl w:val="EDF46912"/>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315334189">
    <w:abstractNumId w:val="2"/>
  </w:num>
  <w:num w:numId="2" w16cid:durableId="1299260828">
    <w:abstractNumId w:val="36"/>
  </w:num>
  <w:num w:numId="3" w16cid:durableId="2122990755">
    <w:abstractNumId w:val="1"/>
  </w:num>
  <w:num w:numId="4" w16cid:durableId="758477838">
    <w:abstractNumId w:val="5"/>
  </w:num>
  <w:num w:numId="5" w16cid:durableId="1028607575">
    <w:abstractNumId w:val="9"/>
  </w:num>
  <w:num w:numId="6" w16cid:durableId="1269968479">
    <w:abstractNumId w:val="18"/>
  </w:num>
  <w:num w:numId="7" w16cid:durableId="328676716">
    <w:abstractNumId w:val="8"/>
  </w:num>
  <w:num w:numId="8" w16cid:durableId="465706130">
    <w:abstractNumId w:val="31"/>
  </w:num>
  <w:num w:numId="9" w16cid:durableId="286862082">
    <w:abstractNumId w:val="26"/>
  </w:num>
  <w:num w:numId="10" w16cid:durableId="1318726842">
    <w:abstractNumId w:val="40"/>
  </w:num>
  <w:num w:numId="11" w16cid:durableId="189341952">
    <w:abstractNumId w:val="0"/>
  </w:num>
  <w:num w:numId="12" w16cid:durableId="862665936">
    <w:abstractNumId w:val="25"/>
  </w:num>
  <w:num w:numId="13" w16cid:durableId="865556683">
    <w:abstractNumId w:val="24"/>
  </w:num>
  <w:num w:numId="14" w16cid:durableId="559439200">
    <w:abstractNumId w:val="22"/>
  </w:num>
  <w:num w:numId="15" w16cid:durableId="1949118546">
    <w:abstractNumId w:val="41"/>
  </w:num>
  <w:num w:numId="16" w16cid:durableId="406153018">
    <w:abstractNumId w:val="42"/>
  </w:num>
  <w:num w:numId="17" w16cid:durableId="54591865">
    <w:abstractNumId w:val="28"/>
  </w:num>
  <w:num w:numId="18" w16cid:durableId="44645501">
    <w:abstractNumId w:val="10"/>
  </w:num>
  <w:num w:numId="19" w16cid:durableId="1712147741">
    <w:abstractNumId w:val="27"/>
  </w:num>
  <w:num w:numId="20" w16cid:durableId="435835419">
    <w:abstractNumId w:val="7"/>
  </w:num>
  <w:num w:numId="21" w16cid:durableId="1850026867">
    <w:abstractNumId w:val="13"/>
  </w:num>
  <w:num w:numId="22" w16cid:durableId="1474567874">
    <w:abstractNumId w:val="30"/>
  </w:num>
  <w:num w:numId="23" w16cid:durableId="1109736162">
    <w:abstractNumId w:val="39"/>
  </w:num>
  <w:num w:numId="24" w16cid:durableId="1897005890">
    <w:abstractNumId w:val="37"/>
  </w:num>
  <w:num w:numId="25" w16cid:durableId="1342783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85590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1806630">
    <w:abstractNumId w:val="15"/>
  </w:num>
  <w:num w:numId="28" w16cid:durableId="1096443758">
    <w:abstractNumId w:val="34"/>
  </w:num>
  <w:num w:numId="29" w16cid:durableId="967274479">
    <w:abstractNumId w:val="4"/>
  </w:num>
  <w:num w:numId="30" w16cid:durableId="726104132">
    <w:abstractNumId w:val="32"/>
  </w:num>
  <w:num w:numId="31" w16cid:durableId="931276843">
    <w:abstractNumId w:val="23"/>
  </w:num>
  <w:num w:numId="32" w16cid:durableId="1721174661">
    <w:abstractNumId w:val="6"/>
  </w:num>
  <w:num w:numId="33" w16cid:durableId="357047159">
    <w:abstractNumId w:val="16"/>
  </w:num>
  <w:num w:numId="34" w16cid:durableId="189732461">
    <w:abstractNumId w:val="17"/>
  </w:num>
  <w:num w:numId="35" w16cid:durableId="1002389423">
    <w:abstractNumId w:val="19"/>
  </w:num>
  <w:num w:numId="36" w16cid:durableId="544175671">
    <w:abstractNumId w:val="38"/>
  </w:num>
  <w:num w:numId="37" w16cid:durableId="673073473">
    <w:abstractNumId w:val="20"/>
  </w:num>
  <w:num w:numId="38" w16cid:durableId="1864630896">
    <w:abstractNumId w:val="29"/>
  </w:num>
  <w:num w:numId="39" w16cid:durableId="1391154705">
    <w:abstractNumId w:val="3"/>
  </w:num>
  <w:num w:numId="40" w16cid:durableId="362752553">
    <w:abstractNumId w:val="21"/>
  </w:num>
  <w:num w:numId="41" w16cid:durableId="320428130">
    <w:abstractNumId w:val="35"/>
  </w:num>
  <w:num w:numId="42" w16cid:durableId="164563336">
    <w:abstractNumId w:val="12"/>
  </w:num>
  <w:num w:numId="43" w16cid:durableId="57208058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32F2"/>
    <w:rsid w:val="00003F2E"/>
    <w:rsid w:val="00006B15"/>
    <w:rsid w:val="0000711E"/>
    <w:rsid w:val="00011312"/>
    <w:rsid w:val="000119EE"/>
    <w:rsid w:val="00011C7C"/>
    <w:rsid w:val="00011DC0"/>
    <w:rsid w:val="000130C7"/>
    <w:rsid w:val="000131C1"/>
    <w:rsid w:val="00013AE8"/>
    <w:rsid w:val="00014EBD"/>
    <w:rsid w:val="00015364"/>
    <w:rsid w:val="00015FE0"/>
    <w:rsid w:val="00016AA7"/>
    <w:rsid w:val="0001746E"/>
    <w:rsid w:val="0002046A"/>
    <w:rsid w:val="000217C9"/>
    <w:rsid w:val="00021CD6"/>
    <w:rsid w:val="00025990"/>
    <w:rsid w:val="000269CC"/>
    <w:rsid w:val="00026CF2"/>
    <w:rsid w:val="0003439E"/>
    <w:rsid w:val="00035193"/>
    <w:rsid w:val="00036114"/>
    <w:rsid w:val="00036248"/>
    <w:rsid w:val="000363D5"/>
    <w:rsid w:val="00036B5E"/>
    <w:rsid w:val="0004014A"/>
    <w:rsid w:val="000419C7"/>
    <w:rsid w:val="00046E80"/>
    <w:rsid w:val="00047A65"/>
    <w:rsid w:val="000511F3"/>
    <w:rsid w:val="00053EEC"/>
    <w:rsid w:val="0006272C"/>
    <w:rsid w:val="00062D23"/>
    <w:rsid w:val="0007114E"/>
    <w:rsid w:val="0007366D"/>
    <w:rsid w:val="00073888"/>
    <w:rsid w:val="00076850"/>
    <w:rsid w:val="0008614D"/>
    <w:rsid w:val="00093CDC"/>
    <w:rsid w:val="0009692B"/>
    <w:rsid w:val="00096A6F"/>
    <w:rsid w:val="000A1150"/>
    <w:rsid w:val="000A3EE7"/>
    <w:rsid w:val="000A4E92"/>
    <w:rsid w:val="000A520A"/>
    <w:rsid w:val="000A579E"/>
    <w:rsid w:val="000B40C7"/>
    <w:rsid w:val="000C0035"/>
    <w:rsid w:val="000C7AE1"/>
    <w:rsid w:val="000D17EE"/>
    <w:rsid w:val="000D3033"/>
    <w:rsid w:val="000D3C00"/>
    <w:rsid w:val="000D7ABF"/>
    <w:rsid w:val="000E0302"/>
    <w:rsid w:val="000E2F5F"/>
    <w:rsid w:val="000E2F81"/>
    <w:rsid w:val="000E4146"/>
    <w:rsid w:val="000E61AB"/>
    <w:rsid w:val="000E6490"/>
    <w:rsid w:val="000F08CA"/>
    <w:rsid w:val="000F2924"/>
    <w:rsid w:val="000F3DDA"/>
    <w:rsid w:val="000F674F"/>
    <w:rsid w:val="00103DFA"/>
    <w:rsid w:val="00106192"/>
    <w:rsid w:val="0011135F"/>
    <w:rsid w:val="001113C8"/>
    <w:rsid w:val="00114759"/>
    <w:rsid w:val="00115C28"/>
    <w:rsid w:val="00116EC9"/>
    <w:rsid w:val="001178A3"/>
    <w:rsid w:val="00120AE1"/>
    <w:rsid w:val="00122A1F"/>
    <w:rsid w:val="001257AA"/>
    <w:rsid w:val="001310EA"/>
    <w:rsid w:val="00140557"/>
    <w:rsid w:val="00145760"/>
    <w:rsid w:val="00145779"/>
    <w:rsid w:val="00147E6B"/>
    <w:rsid w:val="00154E77"/>
    <w:rsid w:val="00157024"/>
    <w:rsid w:val="00162ADD"/>
    <w:rsid w:val="00165B32"/>
    <w:rsid w:val="0017166B"/>
    <w:rsid w:val="00171DEF"/>
    <w:rsid w:val="00174608"/>
    <w:rsid w:val="0017755F"/>
    <w:rsid w:val="001838EF"/>
    <w:rsid w:val="00185EA1"/>
    <w:rsid w:val="00196366"/>
    <w:rsid w:val="00197FE8"/>
    <w:rsid w:val="001A4AD2"/>
    <w:rsid w:val="001B097F"/>
    <w:rsid w:val="001B18EE"/>
    <w:rsid w:val="001C04C0"/>
    <w:rsid w:val="001C1612"/>
    <w:rsid w:val="001C1A1E"/>
    <w:rsid w:val="001C3A0D"/>
    <w:rsid w:val="001E23DC"/>
    <w:rsid w:val="001E53A5"/>
    <w:rsid w:val="001E6733"/>
    <w:rsid w:val="001E7362"/>
    <w:rsid w:val="001F089C"/>
    <w:rsid w:val="001F1E75"/>
    <w:rsid w:val="001F278E"/>
    <w:rsid w:val="001F322E"/>
    <w:rsid w:val="001F45EF"/>
    <w:rsid w:val="001F6C31"/>
    <w:rsid w:val="001F6F4E"/>
    <w:rsid w:val="00204E1A"/>
    <w:rsid w:val="00205FDF"/>
    <w:rsid w:val="0020726E"/>
    <w:rsid w:val="00212625"/>
    <w:rsid w:val="00214A99"/>
    <w:rsid w:val="0021767B"/>
    <w:rsid w:val="00220E19"/>
    <w:rsid w:val="00222B8C"/>
    <w:rsid w:val="002248CF"/>
    <w:rsid w:val="002250FB"/>
    <w:rsid w:val="00232043"/>
    <w:rsid w:val="00232F8B"/>
    <w:rsid w:val="00233F23"/>
    <w:rsid w:val="002344F2"/>
    <w:rsid w:val="00235CC3"/>
    <w:rsid w:val="00243C6B"/>
    <w:rsid w:val="00245B19"/>
    <w:rsid w:val="00245FF2"/>
    <w:rsid w:val="002500A4"/>
    <w:rsid w:val="002507CE"/>
    <w:rsid w:val="002569B7"/>
    <w:rsid w:val="00257FD1"/>
    <w:rsid w:val="002636D6"/>
    <w:rsid w:val="00275FC7"/>
    <w:rsid w:val="00280DE5"/>
    <w:rsid w:val="00284525"/>
    <w:rsid w:val="002855EE"/>
    <w:rsid w:val="0029364A"/>
    <w:rsid w:val="0029369A"/>
    <w:rsid w:val="00295EC5"/>
    <w:rsid w:val="002973D1"/>
    <w:rsid w:val="002A58D2"/>
    <w:rsid w:val="002A6449"/>
    <w:rsid w:val="002B0303"/>
    <w:rsid w:val="002B0BC2"/>
    <w:rsid w:val="002C0A12"/>
    <w:rsid w:val="002C15D9"/>
    <w:rsid w:val="002C1C48"/>
    <w:rsid w:val="002C2371"/>
    <w:rsid w:val="002C71C8"/>
    <w:rsid w:val="002C7694"/>
    <w:rsid w:val="002D555E"/>
    <w:rsid w:val="002D758D"/>
    <w:rsid w:val="002E0BE1"/>
    <w:rsid w:val="002E46D5"/>
    <w:rsid w:val="002E6C0D"/>
    <w:rsid w:val="002F175F"/>
    <w:rsid w:val="002F2195"/>
    <w:rsid w:val="002F5DB8"/>
    <w:rsid w:val="002F679D"/>
    <w:rsid w:val="002F7739"/>
    <w:rsid w:val="002F7A1F"/>
    <w:rsid w:val="003056FD"/>
    <w:rsid w:val="00305B6C"/>
    <w:rsid w:val="00306AE9"/>
    <w:rsid w:val="003109B0"/>
    <w:rsid w:val="00311416"/>
    <w:rsid w:val="0031243F"/>
    <w:rsid w:val="00313A37"/>
    <w:rsid w:val="0031488F"/>
    <w:rsid w:val="00322439"/>
    <w:rsid w:val="00324968"/>
    <w:rsid w:val="00327A4E"/>
    <w:rsid w:val="00327C83"/>
    <w:rsid w:val="003323A0"/>
    <w:rsid w:val="003349FD"/>
    <w:rsid w:val="00337685"/>
    <w:rsid w:val="003378A5"/>
    <w:rsid w:val="003413B2"/>
    <w:rsid w:val="0034741A"/>
    <w:rsid w:val="00352B8C"/>
    <w:rsid w:val="00352D61"/>
    <w:rsid w:val="0035356D"/>
    <w:rsid w:val="00354E9C"/>
    <w:rsid w:val="00355A95"/>
    <w:rsid w:val="003578A3"/>
    <w:rsid w:val="00362D50"/>
    <w:rsid w:val="00370635"/>
    <w:rsid w:val="00371363"/>
    <w:rsid w:val="00371DAA"/>
    <w:rsid w:val="00373046"/>
    <w:rsid w:val="00374728"/>
    <w:rsid w:val="0038227B"/>
    <w:rsid w:val="00382B18"/>
    <w:rsid w:val="003836CB"/>
    <w:rsid w:val="00394626"/>
    <w:rsid w:val="003949C0"/>
    <w:rsid w:val="003958B8"/>
    <w:rsid w:val="00395E78"/>
    <w:rsid w:val="003A1812"/>
    <w:rsid w:val="003A3385"/>
    <w:rsid w:val="003A4CAD"/>
    <w:rsid w:val="003A7CA0"/>
    <w:rsid w:val="003B1CE3"/>
    <w:rsid w:val="003B4A17"/>
    <w:rsid w:val="003B4FDE"/>
    <w:rsid w:val="003B77A6"/>
    <w:rsid w:val="003C0B4C"/>
    <w:rsid w:val="003C57E9"/>
    <w:rsid w:val="003D6152"/>
    <w:rsid w:val="003D7F64"/>
    <w:rsid w:val="003E5D2A"/>
    <w:rsid w:val="003E61ED"/>
    <w:rsid w:val="003F2E7F"/>
    <w:rsid w:val="0040212A"/>
    <w:rsid w:val="00402531"/>
    <w:rsid w:val="0040437E"/>
    <w:rsid w:val="00405253"/>
    <w:rsid w:val="0040572D"/>
    <w:rsid w:val="0041057A"/>
    <w:rsid w:val="00410681"/>
    <w:rsid w:val="00411476"/>
    <w:rsid w:val="0041206E"/>
    <w:rsid w:val="004133D1"/>
    <w:rsid w:val="004176D5"/>
    <w:rsid w:val="00417821"/>
    <w:rsid w:val="00422615"/>
    <w:rsid w:val="00422EBB"/>
    <w:rsid w:val="00425026"/>
    <w:rsid w:val="004264BE"/>
    <w:rsid w:val="00432333"/>
    <w:rsid w:val="00434D1F"/>
    <w:rsid w:val="00441506"/>
    <w:rsid w:val="0044288D"/>
    <w:rsid w:val="00442AA2"/>
    <w:rsid w:val="004451D1"/>
    <w:rsid w:val="0044661F"/>
    <w:rsid w:val="004608C5"/>
    <w:rsid w:val="00461F6D"/>
    <w:rsid w:val="00463D25"/>
    <w:rsid w:val="00465CB4"/>
    <w:rsid w:val="00466681"/>
    <w:rsid w:val="00471405"/>
    <w:rsid w:val="00472BC4"/>
    <w:rsid w:val="0048142A"/>
    <w:rsid w:val="004821AB"/>
    <w:rsid w:val="00482D34"/>
    <w:rsid w:val="004856E9"/>
    <w:rsid w:val="0048637A"/>
    <w:rsid w:val="004903EE"/>
    <w:rsid w:val="004942F0"/>
    <w:rsid w:val="004A040E"/>
    <w:rsid w:val="004B17A8"/>
    <w:rsid w:val="004B7674"/>
    <w:rsid w:val="004C37B3"/>
    <w:rsid w:val="004C3E79"/>
    <w:rsid w:val="004C4F49"/>
    <w:rsid w:val="004D258E"/>
    <w:rsid w:val="004D2864"/>
    <w:rsid w:val="004D5D56"/>
    <w:rsid w:val="004D60A8"/>
    <w:rsid w:val="004D731E"/>
    <w:rsid w:val="004E250A"/>
    <w:rsid w:val="004E2B13"/>
    <w:rsid w:val="004F2907"/>
    <w:rsid w:val="004F32BF"/>
    <w:rsid w:val="004F435A"/>
    <w:rsid w:val="004F541F"/>
    <w:rsid w:val="004F5809"/>
    <w:rsid w:val="004F644E"/>
    <w:rsid w:val="00500B08"/>
    <w:rsid w:val="0050458C"/>
    <w:rsid w:val="00504ADD"/>
    <w:rsid w:val="005101DA"/>
    <w:rsid w:val="00512BD3"/>
    <w:rsid w:val="00513927"/>
    <w:rsid w:val="00515E3C"/>
    <w:rsid w:val="00517A29"/>
    <w:rsid w:val="005224F1"/>
    <w:rsid w:val="005264DB"/>
    <w:rsid w:val="0052745F"/>
    <w:rsid w:val="00527A5D"/>
    <w:rsid w:val="0053249C"/>
    <w:rsid w:val="00532797"/>
    <w:rsid w:val="00535098"/>
    <w:rsid w:val="005378A5"/>
    <w:rsid w:val="00537B7C"/>
    <w:rsid w:val="00541136"/>
    <w:rsid w:val="00541770"/>
    <w:rsid w:val="00542190"/>
    <w:rsid w:val="005457C6"/>
    <w:rsid w:val="00560300"/>
    <w:rsid w:val="005611A2"/>
    <w:rsid w:val="00566F93"/>
    <w:rsid w:val="0056759E"/>
    <w:rsid w:val="00570B97"/>
    <w:rsid w:val="00572281"/>
    <w:rsid w:val="00574FA9"/>
    <w:rsid w:val="00575D30"/>
    <w:rsid w:val="00580BD7"/>
    <w:rsid w:val="00582935"/>
    <w:rsid w:val="00585BB5"/>
    <w:rsid w:val="00586D37"/>
    <w:rsid w:val="0059124A"/>
    <w:rsid w:val="0059548E"/>
    <w:rsid w:val="005A04CA"/>
    <w:rsid w:val="005A29DD"/>
    <w:rsid w:val="005A3561"/>
    <w:rsid w:val="005A58DA"/>
    <w:rsid w:val="005A776A"/>
    <w:rsid w:val="005B1BE5"/>
    <w:rsid w:val="005B1DBD"/>
    <w:rsid w:val="005B55DE"/>
    <w:rsid w:val="005B671F"/>
    <w:rsid w:val="005B7AE2"/>
    <w:rsid w:val="005C76A1"/>
    <w:rsid w:val="005D2927"/>
    <w:rsid w:val="005D5134"/>
    <w:rsid w:val="005D6623"/>
    <w:rsid w:val="005E2233"/>
    <w:rsid w:val="005E27CF"/>
    <w:rsid w:val="005E44CA"/>
    <w:rsid w:val="005F1482"/>
    <w:rsid w:val="005F2548"/>
    <w:rsid w:val="005F4416"/>
    <w:rsid w:val="005F4523"/>
    <w:rsid w:val="005F7770"/>
    <w:rsid w:val="005F7E46"/>
    <w:rsid w:val="006033B6"/>
    <w:rsid w:val="0061496F"/>
    <w:rsid w:val="00615C2D"/>
    <w:rsid w:val="00626646"/>
    <w:rsid w:val="00627D89"/>
    <w:rsid w:val="00630760"/>
    <w:rsid w:val="00632C92"/>
    <w:rsid w:val="00633070"/>
    <w:rsid w:val="00635B86"/>
    <w:rsid w:val="006376CF"/>
    <w:rsid w:val="00640EEC"/>
    <w:rsid w:val="0064141C"/>
    <w:rsid w:val="0065528C"/>
    <w:rsid w:val="00657228"/>
    <w:rsid w:val="00657530"/>
    <w:rsid w:val="0066145D"/>
    <w:rsid w:val="00665DAB"/>
    <w:rsid w:val="00671F0B"/>
    <w:rsid w:val="00672F9E"/>
    <w:rsid w:val="00673DA1"/>
    <w:rsid w:val="00674429"/>
    <w:rsid w:val="00675CAB"/>
    <w:rsid w:val="00677AF4"/>
    <w:rsid w:val="00677D8C"/>
    <w:rsid w:val="00680B05"/>
    <w:rsid w:val="00680E53"/>
    <w:rsid w:val="00681232"/>
    <w:rsid w:val="00682B6A"/>
    <w:rsid w:val="00683835"/>
    <w:rsid w:val="0068510D"/>
    <w:rsid w:val="006851CC"/>
    <w:rsid w:val="00690652"/>
    <w:rsid w:val="00691C49"/>
    <w:rsid w:val="00693385"/>
    <w:rsid w:val="006947EE"/>
    <w:rsid w:val="00696152"/>
    <w:rsid w:val="006962D5"/>
    <w:rsid w:val="006A4D36"/>
    <w:rsid w:val="006A61EC"/>
    <w:rsid w:val="006B009B"/>
    <w:rsid w:val="006B3EF7"/>
    <w:rsid w:val="006B6E95"/>
    <w:rsid w:val="006C20F0"/>
    <w:rsid w:val="006C5926"/>
    <w:rsid w:val="006D6710"/>
    <w:rsid w:val="006E3A1E"/>
    <w:rsid w:val="006E67BE"/>
    <w:rsid w:val="006F2058"/>
    <w:rsid w:val="006F5E22"/>
    <w:rsid w:val="007015A6"/>
    <w:rsid w:val="0070203B"/>
    <w:rsid w:val="00702712"/>
    <w:rsid w:val="007038FB"/>
    <w:rsid w:val="00705439"/>
    <w:rsid w:val="00705AA2"/>
    <w:rsid w:val="00705EF8"/>
    <w:rsid w:val="00710216"/>
    <w:rsid w:val="0071103C"/>
    <w:rsid w:val="00712268"/>
    <w:rsid w:val="0071516D"/>
    <w:rsid w:val="00715FBC"/>
    <w:rsid w:val="00724EEA"/>
    <w:rsid w:val="0072583D"/>
    <w:rsid w:val="0074038B"/>
    <w:rsid w:val="00747AB3"/>
    <w:rsid w:val="0075021D"/>
    <w:rsid w:val="00750D2D"/>
    <w:rsid w:val="00762AA6"/>
    <w:rsid w:val="00772A6D"/>
    <w:rsid w:val="00780018"/>
    <w:rsid w:val="00783C49"/>
    <w:rsid w:val="00793FD2"/>
    <w:rsid w:val="007958F2"/>
    <w:rsid w:val="00797319"/>
    <w:rsid w:val="007A1A4C"/>
    <w:rsid w:val="007A33D2"/>
    <w:rsid w:val="007A5C27"/>
    <w:rsid w:val="007B58AC"/>
    <w:rsid w:val="007C725C"/>
    <w:rsid w:val="007D19BC"/>
    <w:rsid w:val="007D26FA"/>
    <w:rsid w:val="007D2F4C"/>
    <w:rsid w:val="007D430F"/>
    <w:rsid w:val="007D69F3"/>
    <w:rsid w:val="007E0A37"/>
    <w:rsid w:val="007E1A2B"/>
    <w:rsid w:val="007E4795"/>
    <w:rsid w:val="007E6278"/>
    <w:rsid w:val="007E6831"/>
    <w:rsid w:val="007F1772"/>
    <w:rsid w:val="007F26FA"/>
    <w:rsid w:val="007F4D77"/>
    <w:rsid w:val="00801F94"/>
    <w:rsid w:val="00806766"/>
    <w:rsid w:val="00806F18"/>
    <w:rsid w:val="00810FC6"/>
    <w:rsid w:val="00811229"/>
    <w:rsid w:val="00812967"/>
    <w:rsid w:val="00812C35"/>
    <w:rsid w:val="00814C2E"/>
    <w:rsid w:val="0081651F"/>
    <w:rsid w:val="00817606"/>
    <w:rsid w:val="00823CBD"/>
    <w:rsid w:val="00823E2F"/>
    <w:rsid w:val="00824A3F"/>
    <w:rsid w:val="008322F9"/>
    <w:rsid w:val="00832475"/>
    <w:rsid w:val="0083365F"/>
    <w:rsid w:val="00834BE7"/>
    <w:rsid w:val="008351C9"/>
    <w:rsid w:val="00836DA8"/>
    <w:rsid w:val="0083790D"/>
    <w:rsid w:val="008379C3"/>
    <w:rsid w:val="00840430"/>
    <w:rsid w:val="00840946"/>
    <w:rsid w:val="00842790"/>
    <w:rsid w:val="00845558"/>
    <w:rsid w:val="0084664D"/>
    <w:rsid w:val="0085132F"/>
    <w:rsid w:val="00851857"/>
    <w:rsid w:val="0085249D"/>
    <w:rsid w:val="00853E82"/>
    <w:rsid w:val="0086159D"/>
    <w:rsid w:val="00862E69"/>
    <w:rsid w:val="00871B7B"/>
    <w:rsid w:val="00873200"/>
    <w:rsid w:val="00873C79"/>
    <w:rsid w:val="00876E1F"/>
    <w:rsid w:val="008777B7"/>
    <w:rsid w:val="008827C5"/>
    <w:rsid w:val="00884886"/>
    <w:rsid w:val="0088657B"/>
    <w:rsid w:val="00886BAF"/>
    <w:rsid w:val="008925E8"/>
    <w:rsid w:val="00896EB9"/>
    <w:rsid w:val="0089726C"/>
    <w:rsid w:val="00897EAE"/>
    <w:rsid w:val="008A0698"/>
    <w:rsid w:val="008A1E2D"/>
    <w:rsid w:val="008A467B"/>
    <w:rsid w:val="008A6009"/>
    <w:rsid w:val="008A7888"/>
    <w:rsid w:val="008B29C7"/>
    <w:rsid w:val="008B3D73"/>
    <w:rsid w:val="008B441D"/>
    <w:rsid w:val="008B74D1"/>
    <w:rsid w:val="008C4F99"/>
    <w:rsid w:val="008C77EA"/>
    <w:rsid w:val="008D0C2D"/>
    <w:rsid w:val="008D1241"/>
    <w:rsid w:val="008D1FF6"/>
    <w:rsid w:val="008D3A94"/>
    <w:rsid w:val="008D5BFC"/>
    <w:rsid w:val="008D7F28"/>
    <w:rsid w:val="008E2EFE"/>
    <w:rsid w:val="008E3658"/>
    <w:rsid w:val="008F0288"/>
    <w:rsid w:val="008F1341"/>
    <w:rsid w:val="008F3201"/>
    <w:rsid w:val="008F3B0C"/>
    <w:rsid w:val="008F4919"/>
    <w:rsid w:val="008F4993"/>
    <w:rsid w:val="008F5C3D"/>
    <w:rsid w:val="008F6CDD"/>
    <w:rsid w:val="00900611"/>
    <w:rsid w:val="0090425C"/>
    <w:rsid w:val="00904EDF"/>
    <w:rsid w:val="00906597"/>
    <w:rsid w:val="009142D4"/>
    <w:rsid w:val="009208F5"/>
    <w:rsid w:val="00920D38"/>
    <w:rsid w:val="00922979"/>
    <w:rsid w:val="009252BB"/>
    <w:rsid w:val="00931D8F"/>
    <w:rsid w:val="00937DA7"/>
    <w:rsid w:val="00942819"/>
    <w:rsid w:val="0094653C"/>
    <w:rsid w:val="00950726"/>
    <w:rsid w:val="00950826"/>
    <w:rsid w:val="00950C2D"/>
    <w:rsid w:val="00952017"/>
    <w:rsid w:val="00952D48"/>
    <w:rsid w:val="0095423A"/>
    <w:rsid w:val="00954EE9"/>
    <w:rsid w:val="009555B9"/>
    <w:rsid w:val="00955A0D"/>
    <w:rsid w:val="00957230"/>
    <w:rsid w:val="00957ADF"/>
    <w:rsid w:val="0096319A"/>
    <w:rsid w:val="00971D81"/>
    <w:rsid w:val="00973A3B"/>
    <w:rsid w:val="00977230"/>
    <w:rsid w:val="00981C91"/>
    <w:rsid w:val="0098262C"/>
    <w:rsid w:val="00984D7D"/>
    <w:rsid w:val="00987550"/>
    <w:rsid w:val="009907FD"/>
    <w:rsid w:val="00992675"/>
    <w:rsid w:val="00995F8C"/>
    <w:rsid w:val="00996279"/>
    <w:rsid w:val="00996FC7"/>
    <w:rsid w:val="009B5257"/>
    <w:rsid w:val="009C3537"/>
    <w:rsid w:val="009C4B7F"/>
    <w:rsid w:val="009C5B7A"/>
    <w:rsid w:val="009D12DB"/>
    <w:rsid w:val="009D2536"/>
    <w:rsid w:val="009D2F70"/>
    <w:rsid w:val="009D36E8"/>
    <w:rsid w:val="009D6182"/>
    <w:rsid w:val="009D6A9F"/>
    <w:rsid w:val="009D75CC"/>
    <w:rsid w:val="009E1CFF"/>
    <w:rsid w:val="009E44FF"/>
    <w:rsid w:val="009E668E"/>
    <w:rsid w:val="009F0D97"/>
    <w:rsid w:val="009F0EA7"/>
    <w:rsid w:val="009F19B7"/>
    <w:rsid w:val="009F2862"/>
    <w:rsid w:val="009F2EA5"/>
    <w:rsid w:val="009F45E7"/>
    <w:rsid w:val="009F5D86"/>
    <w:rsid w:val="009F7FBF"/>
    <w:rsid w:val="00A002E4"/>
    <w:rsid w:val="00A04768"/>
    <w:rsid w:val="00A06ADC"/>
    <w:rsid w:val="00A06B78"/>
    <w:rsid w:val="00A11465"/>
    <w:rsid w:val="00A1223A"/>
    <w:rsid w:val="00A12A23"/>
    <w:rsid w:val="00A1370A"/>
    <w:rsid w:val="00A13BC0"/>
    <w:rsid w:val="00A15078"/>
    <w:rsid w:val="00A1536B"/>
    <w:rsid w:val="00A16464"/>
    <w:rsid w:val="00A169CF"/>
    <w:rsid w:val="00A177BC"/>
    <w:rsid w:val="00A27BDA"/>
    <w:rsid w:val="00A353FC"/>
    <w:rsid w:val="00A355A5"/>
    <w:rsid w:val="00A3593B"/>
    <w:rsid w:val="00A36BA6"/>
    <w:rsid w:val="00A37618"/>
    <w:rsid w:val="00A4054B"/>
    <w:rsid w:val="00A41F19"/>
    <w:rsid w:val="00A441D4"/>
    <w:rsid w:val="00A449B3"/>
    <w:rsid w:val="00A44AF9"/>
    <w:rsid w:val="00A550D2"/>
    <w:rsid w:val="00A60472"/>
    <w:rsid w:val="00A629A7"/>
    <w:rsid w:val="00A65497"/>
    <w:rsid w:val="00A70190"/>
    <w:rsid w:val="00A7312D"/>
    <w:rsid w:val="00A7429D"/>
    <w:rsid w:val="00A768EC"/>
    <w:rsid w:val="00A80B34"/>
    <w:rsid w:val="00A81615"/>
    <w:rsid w:val="00A82FD6"/>
    <w:rsid w:val="00A84430"/>
    <w:rsid w:val="00A90340"/>
    <w:rsid w:val="00A93855"/>
    <w:rsid w:val="00A93F2D"/>
    <w:rsid w:val="00A96B21"/>
    <w:rsid w:val="00AA31AA"/>
    <w:rsid w:val="00AA3599"/>
    <w:rsid w:val="00AA450C"/>
    <w:rsid w:val="00AC1751"/>
    <w:rsid w:val="00AC2BA9"/>
    <w:rsid w:val="00AC5F95"/>
    <w:rsid w:val="00AC7DE7"/>
    <w:rsid w:val="00AD39F1"/>
    <w:rsid w:val="00AD3D66"/>
    <w:rsid w:val="00AD7186"/>
    <w:rsid w:val="00AE0275"/>
    <w:rsid w:val="00AE0B73"/>
    <w:rsid w:val="00AE15D7"/>
    <w:rsid w:val="00AE1F64"/>
    <w:rsid w:val="00AE69B3"/>
    <w:rsid w:val="00AE75AB"/>
    <w:rsid w:val="00AF2410"/>
    <w:rsid w:val="00AF2A69"/>
    <w:rsid w:val="00AF3497"/>
    <w:rsid w:val="00AF5DF0"/>
    <w:rsid w:val="00B045B9"/>
    <w:rsid w:val="00B05A93"/>
    <w:rsid w:val="00B06F3F"/>
    <w:rsid w:val="00B10106"/>
    <w:rsid w:val="00B14FEA"/>
    <w:rsid w:val="00B154EA"/>
    <w:rsid w:val="00B160E0"/>
    <w:rsid w:val="00B1646E"/>
    <w:rsid w:val="00B212FF"/>
    <w:rsid w:val="00B21AE0"/>
    <w:rsid w:val="00B2281E"/>
    <w:rsid w:val="00B23A4B"/>
    <w:rsid w:val="00B264C6"/>
    <w:rsid w:val="00B30DAD"/>
    <w:rsid w:val="00B34EEC"/>
    <w:rsid w:val="00B4037E"/>
    <w:rsid w:val="00B47941"/>
    <w:rsid w:val="00B526AC"/>
    <w:rsid w:val="00B55C13"/>
    <w:rsid w:val="00B56B46"/>
    <w:rsid w:val="00B57CAE"/>
    <w:rsid w:val="00B57F95"/>
    <w:rsid w:val="00B63BF6"/>
    <w:rsid w:val="00B6402D"/>
    <w:rsid w:val="00B6572C"/>
    <w:rsid w:val="00B7123B"/>
    <w:rsid w:val="00B74B8A"/>
    <w:rsid w:val="00B8077A"/>
    <w:rsid w:val="00B81EAE"/>
    <w:rsid w:val="00B822EE"/>
    <w:rsid w:val="00B93E65"/>
    <w:rsid w:val="00BA04E0"/>
    <w:rsid w:val="00BA2201"/>
    <w:rsid w:val="00BA59DE"/>
    <w:rsid w:val="00BA7D54"/>
    <w:rsid w:val="00BB3326"/>
    <w:rsid w:val="00BB5DB1"/>
    <w:rsid w:val="00BB5EB0"/>
    <w:rsid w:val="00BB5F0A"/>
    <w:rsid w:val="00BC001B"/>
    <w:rsid w:val="00BC6A4B"/>
    <w:rsid w:val="00BC6D6E"/>
    <w:rsid w:val="00BD1186"/>
    <w:rsid w:val="00BD461E"/>
    <w:rsid w:val="00BD5AB6"/>
    <w:rsid w:val="00BE1FD3"/>
    <w:rsid w:val="00BE2EF6"/>
    <w:rsid w:val="00BE3D32"/>
    <w:rsid w:val="00BE584E"/>
    <w:rsid w:val="00BE63E7"/>
    <w:rsid w:val="00BE6728"/>
    <w:rsid w:val="00BF0F53"/>
    <w:rsid w:val="00BF12AD"/>
    <w:rsid w:val="00BF2FD1"/>
    <w:rsid w:val="00BF6516"/>
    <w:rsid w:val="00C02F04"/>
    <w:rsid w:val="00C04F0A"/>
    <w:rsid w:val="00C068D4"/>
    <w:rsid w:val="00C105AB"/>
    <w:rsid w:val="00C13631"/>
    <w:rsid w:val="00C15D2B"/>
    <w:rsid w:val="00C17749"/>
    <w:rsid w:val="00C21B1A"/>
    <w:rsid w:val="00C23589"/>
    <w:rsid w:val="00C23935"/>
    <w:rsid w:val="00C254C3"/>
    <w:rsid w:val="00C30AC5"/>
    <w:rsid w:val="00C3412D"/>
    <w:rsid w:val="00C44900"/>
    <w:rsid w:val="00C47343"/>
    <w:rsid w:val="00C50E3F"/>
    <w:rsid w:val="00C526A1"/>
    <w:rsid w:val="00C550AA"/>
    <w:rsid w:val="00C55368"/>
    <w:rsid w:val="00C5580F"/>
    <w:rsid w:val="00C61BB5"/>
    <w:rsid w:val="00C632F6"/>
    <w:rsid w:val="00C63DBB"/>
    <w:rsid w:val="00C705A2"/>
    <w:rsid w:val="00C73615"/>
    <w:rsid w:val="00C73991"/>
    <w:rsid w:val="00C848AF"/>
    <w:rsid w:val="00C85CA1"/>
    <w:rsid w:val="00C87720"/>
    <w:rsid w:val="00C91729"/>
    <w:rsid w:val="00C937C0"/>
    <w:rsid w:val="00C96128"/>
    <w:rsid w:val="00C97CCD"/>
    <w:rsid w:val="00CA00F7"/>
    <w:rsid w:val="00CA05C1"/>
    <w:rsid w:val="00CA0769"/>
    <w:rsid w:val="00CA29E9"/>
    <w:rsid w:val="00CA3BDF"/>
    <w:rsid w:val="00CB46AD"/>
    <w:rsid w:val="00CC0880"/>
    <w:rsid w:val="00CC0B67"/>
    <w:rsid w:val="00CC6A98"/>
    <w:rsid w:val="00CC6E6C"/>
    <w:rsid w:val="00CC7BCA"/>
    <w:rsid w:val="00CC7E35"/>
    <w:rsid w:val="00CC7FB5"/>
    <w:rsid w:val="00CD2DF9"/>
    <w:rsid w:val="00CD5597"/>
    <w:rsid w:val="00CD662E"/>
    <w:rsid w:val="00CD69D4"/>
    <w:rsid w:val="00CE123A"/>
    <w:rsid w:val="00CE76D6"/>
    <w:rsid w:val="00CF1F8D"/>
    <w:rsid w:val="00CF2757"/>
    <w:rsid w:val="00CF2894"/>
    <w:rsid w:val="00CF2EE9"/>
    <w:rsid w:val="00CF3F0D"/>
    <w:rsid w:val="00D04690"/>
    <w:rsid w:val="00D05B46"/>
    <w:rsid w:val="00D07B97"/>
    <w:rsid w:val="00D12641"/>
    <w:rsid w:val="00D21618"/>
    <w:rsid w:val="00D23413"/>
    <w:rsid w:val="00D26A5C"/>
    <w:rsid w:val="00D26A6A"/>
    <w:rsid w:val="00D270E6"/>
    <w:rsid w:val="00D272C7"/>
    <w:rsid w:val="00D32153"/>
    <w:rsid w:val="00D340D2"/>
    <w:rsid w:val="00D34DE7"/>
    <w:rsid w:val="00D35426"/>
    <w:rsid w:val="00D40C22"/>
    <w:rsid w:val="00D41805"/>
    <w:rsid w:val="00D41982"/>
    <w:rsid w:val="00D42B65"/>
    <w:rsid w:val="00D45854"/>
    <w:rsid w:val="00D5255D"/>
    <w:rsid w:val="00D54797"/>
    <w:rsid w:val="00D626CD"/>
    <w:rsid w:val="00D67911"/>
    <w:rsid w:val="00D6795C"/>
    <w:rsid w:val="00D71A7D"/>
    <w:rsid w:val="00D82578"/>
    <w:rsid w:val="00D82744"/>
    <w:rsid w:val="00D874FE"/>
    <w:rsid w:val="00D91303"/>
    <w:rsid w:val="00D96F17"/>
    <w:rsid w:val="00D97475"/>
    <w:rsid w:val="00DA2D7D"/>
    <w:rsid w:val="00DA6899"/>
    <w:rsid w:val="00DA7188"/>
    <w:rsid w:val="00DA7EBC"/>
    <w:rsid w:val="00DC0F72"/>
    <w:rsid w:val="00DC266B"/>
    <w:rsid w:val="00DC3DE7"/>
    <w:rsid w:val="00DC4E39"/>
    <w:rsid w:val="00DD0EBA"/>
    <w:rsid w:val="00DD2523"/>
    <w:rsid w:val="00DD2946"/>
    <w:rsid w:val="00DD4D49"/>
    <w:rsid w:val="00DE0828"/>
    <w:rsid w:val="00DE1C25"/>
    <w:rsid w:val="00DE398F"/>
    <w:rsid w:val="00DE6179"/>
    <w:rsid w:val="00DE6427"/>
    <w:rsid w:val="00DE7F07"/>
    <w:rsid w:val="00DF4CFE"/>
    <w:rsid w:val="00DF75C7"/>
    <w:rsid w:val="00E0098B"/>
    <w:rsid w:val="00E00F60"/>
    <w:rsid w:val="00E019CE"/>
    <w:rsid w:val="00E044A4"/>
    <w:rsid w:val="00E10738"/>
    <w:rsid w:val="00E120A4"/>
    <w:rsid w:val="00E13228"/>
    <w:rsid w:val="00E163BE"/>
    <w:rsid w:val="00E20AEB"/>
    <w:rsid w:val="00E23756"/>
    <w:rsid w:val="00E2521C"/>
    <w:rsid w:val="00E30138"/>
    <w:rsid w:val="00E32C56"/>
    <w:rsid w:val="00E35622"/>
    <w:rsid w:val="00E41FE1"/>
    <w:rsid w:val="00E56018"/>
    <w:rsid w:val="00E56E25"/>
    <w:rsid w:val="00E56F73"/>
    <w:rsid w:val="00E60F14"/>
    <w:rsid w:val="00E6198E"/>
    <w:rsid w:val="00E62A58"/>
    <w:rsid w:val="00E65462"/>
    <w:rsid w:val="00E66F4B"/>
    <w:rsid w:val="00E719EF"/>
    <w:rsid w:val="00E734B7"/>
    <w:rsid w:val="00E74C9E"/>
    <w:rsid w:val="00E75A6B"/>
    <w:rsid w:val="00E82D0C"/>
    <w:rsid w:val="00E86F6D"/>
    <w:rsid w:val="00E907C7"/>
    <w:rsid w:val="00E95D2A"/>
    <w:rsid w:val="00EA4047"/>
    <w:rsid w:val="00EA64AF"/>
    <w:rsid w:val="00EA78B4"/>
    <w:rsid w:val="00EB3729"/>
    <w:rsid w:val="00EB6565"/>
    <w:rsid w:val="00EB78B8"/>
    <w:rsid w:val="00EC0370"/>
    <w:rsid w:val="00EC2273"/>
    <w:rsid w:val="00EC2C74"/>
    <w:rsid w:val="00EC7B2C"/>
    <w:rsid w:val="00ED16F9"/>
    <w:rsid w:val="00ED4552"/>
    <w:rsid w:val="00EE2D21"/>
    <w:rsid w:val="00EE512B"/>
    <w:rsid w:val="00EE6DEA"/>
    <w:rsid w:val="00EE771B"/>
    <w:rsid w:val="00EF0EE7"/>
    <w:rsid w:val="00EF1EDE"/>
    <w:rsid w:val="00F00912"/>
    <w:rsid w:val="00F02E15"/>
    <w:rsid w:val="00F05BB6"/>
    <w:rsid w:val="00F12143"/>
    <w:rsid w:val="00F21F2C"/>
    <w:rsid w:val="00F25DB0"/>
    <w:rsid w:val="00F31398"/>
    <w:rsid w:val="00F33CF7"/>
    <w:rsid w:val="00F342B0"/>
    <w:rsid w:val="00F36A78"/>
    <w:rsid w:val="00F36B7E"/>
    <w:rsid w:val="00F40B9F"/>
    <w:rsid w:val="00F416ED"/>
    <w:rsid w:val="00F4186F"/>
    <w:rsid w:val="00F44860"/>
    <w:rsid w:val="00F45C5F"/>
    <w:rsid w:val="00F47444"/>
    <w:rsid w:val="00F47FF3"/>
    <w:rsid w:val="00F53374"/>
    <w:rsid w:val="00F538C8"/>
    <w:rsid w:val="00F53BF6"/>
    <w:rsid w:val="00F55492"/>
    <w:rsid w:val="00F610CF"/>
    <w:rsid w:val="00F62197"/>
    <w:rsid w:val="00F63C2E"/>
    <w:rsid w:val="00F64A36"/>
    <w:rsid w:val="00F677A3"/>
    <w:rsid w:val="00F67ACC"/>
    <w:rsid w:val="00F74E48"/>
    <w:rsid w:val="00F75A69"/>
    <w:rsid w:val="00F83840"/>
    <w:rsid w:val="00F841A4"/>
    <w:rsid w:val="00F86396"/>
    <w:rsid w:val="00F87B6A"/>
    <w:rsid w:val="00F92082"/>
    <w:rsid w:val="00F924ED"/>
    <w:rsid w:val="00F9287F"/>
    <w:rsid w:val="00F96305"/>
    <w:rsid w:val="00F978F8"/>
    <w:rsid w:val="00FA2551"/>
    <w:rsid w:val="00FA5F80"/>
    <w:rsid w:val="00FA615E"/>
    <w:rsid w:val="00FB35A5"/>
    <w:rsid w:val="00FB685A"/>
    <w:rsid w:val="00FD1ADF"/>
    <w:rsid w:val="00FD627C"/>
    <w:rsid w:val="00FE0770"/>
    <w:rsid w:val="00FE1012"/>
    <w:rsid w:val="00FF1AB1"/>
    <w:rsid w:val="00FF22C2"/>
    <w:rsid w:val="00FF2D30"/>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197"/>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aliases w:val="Footnote Text Char Char,Fußnotentextf, Diagrama1,Diagrama1"/>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aliases w:val="Footnote Text Char Char Char,Fußnotentextf Char, Diagrama1 Char,Diagrama1 Char"/>
    <w:basedOn w:val="DefaultParagraphFont"/>
    <w:link w:val="FootnoteText"/>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paragraph" w:customStyle="1" w:styleId="paragraph">
    <w:name w:val="paragraph"/>
    <w:basedOn w:val="Normal"/>
    <w:rsid w:val="009907F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907FD"/>
  </w:style>
  <w:style w:type="character" w:customStyle="1" w:styleId="eop">
    <w:name w:val="eop"/>
    <w:basedOn w:val="DefaultParagraphFont"/>
    <w:rsid w:val="009907FD"/>
  </w:style>
  <w:style w:type="character" w:customStyle="1" w:styleId="findhit">
    <w:name w:val="findhit"/>
    <w:basedOn w:val="DefaultParagraphFont"/>
    <w:rsid w:val="003378A5"/>
  </w:style>
  <w:style w:type="paragraph" w:styleId="NormalWeb">
    <w:name w:val="Normal (Web)"/>
    <w:basedOn w:val="Normal"/>
    <w:uiPriority w:val="99"/>
    <w:semiHidden/>
    <w:unhideWhenUsed/>
    <w:rsid w:val="00984D7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GridTable4-Accent53">
    <w:name w:val="Grid Table 4 - Accent 53"/>
    <w:basedOn w:val="TableNormal"/>
    <w:next w:val="GridTable4-Accent5"/>
    <w:uiPriority w:val="49"/>
    <w:rsid w:val="00006B15"/>
    <w:pPr>
      <w:spacing w:after="0" w:line="240" w:lineRule="auto"/>
    </w:pPr>
    <w:rPr>
      <w:kern w:val="2"/>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006B1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ableParagraph">
    <w:name w:val="Table Paragraph"/>
    <w:basedOn w:val="Normal"/>
    <w:uiPriority w:val="1"/>
    <w:qFormat/>
    <w:rsid w:val="00245FF2"/>
    <w:pPr>
      <w:widowControl w:val="0"/>
      <w:autoSpaceDE w:val="0"/>
      <w:autoSpaceDN w:val="0"/>
      <w:spacing w:after="0" w:line="240" w:lineRule="auto"/>
      <w:ind w:left="107"/>
    </w:pPr>
    <w:rPr>
      <w:rFonts w:ascii="Times New Roman" w:eastAsia="Times New Roman" w:hAnsi="Times New Roman" w:cs="Times New Roman"/>
      <w:lang w:val="ro-RO"/>
    </w:rPr>
  </w:style>
  <w:style w:type="table" w:customStyle="1" w:styleId="GridTable4-Accent116">
    <w:name w:val="Grid Table 4 - Accent 116"/>
    <w:basedOn w:val="TableNormal"/>
    <w:uiPriority w:val="49"/>
    <w:rsid w:val="005A58DA"/>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41FE1"/>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publicprocurement@cpva.lt" TargetMode="External"/><Relationship Id="rId3" Type="http://schemas.openxmlformats.org/officeDocument/2006/relationships/customXml" Target="../customXml/item3.xml"/><Relationship Id="rId21" Type="http://schemas.openxmlformats.org/officeDocument/2006/relationships/image" Target="media/image2.gi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publicprocurement@cpva.lt" TargetMode="External"/><Relationship Id="rId2" Type="http://schemas.openxmlformats.org/officeDocument/2006/relationships/customXml" Target="../customXml/item2.xml"/><Relationship Id="rId16" Type="http://schemas.openxmlformats.org/officeDocument/2006/relationships/hyperlink" Target="https://cpva.lt/korupcijos-ir-sukciavimo-preven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kaidrumas@cpv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procurement@cpva.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en/method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C40DB8C2-EDB5-4266-BDC7-8A8022427C7C}"/>
</file>

<file path=customXml/itemProps2.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3.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4.xml><?xml version="1.0" encoding="utf-8"?>
<ds:datastoreItem xmlns:ds="http://schemas.openxmlformats.org/officeDocument/2006/customXml" ds:itemID="{3B20DFDF-A9F4-4579-9FA6-196E5E561B0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51</Pages>
  <Words>76157</Words>
  <Characters>43410</Characters>
  <Application>Microsoft Office Word</Application>
  <DocSecurity>0</DocSecurity>
  <Lines>361</Lines>
  <Paragraphs>238</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119329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Tadas Kontrimas</cp:lastModifiedBy>
  <cp:revision>321</cp:revision>
  <dcterms:created xsi:type="dcterms:W3CDTF">2023-06-12T08:18:00Z</dcterms:created>
  <dcterms:modified xsi:type="dcterms:W3CDTF">2026-02-26T09:02:00Z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TaxCatchAll">
    <vt:lpwstr>47;#Bendrųjų reikalų skyrius|98e1b560-c021-41d6-9632-b7f5b05ae6e9;#3312;#Teisės ir kokybės kontrolės skyrius|f1f7510f-e303-4b3e-a568-a8cf6cb0ac94</vt:lpwstr>
  </property>
  <property fmtid="{D5CDD505-2E9C-101B-9397-08002B2CF9AE}" pid="4" name="e60ee4271ca74d28a1640aed29de29ee">
    <vt:lpwstr>
    </vt:lpwstr>
  </property>
  <property fmtid="{D5CDD505-2E9C-101B-9397-08002B2CF9AE}" pid="5" name="h5d7dfff98a247c1954587ec9b17d55b">
    <vt:lpwstr>
    </vt:lpwstr>
  </property>
  <property fmtid="{D5CDD505-2E9C-101B-9397-08002B2CF9AE}" pid="6" name="bef85333021544dbbbb8b847b70284cc">
    <vt:lpwstr>
    </vt:lpwstr>
  </property>
  <property fmtid="{D5CDD505-2E9C-101B-9397-08002B2CF9AE}" pid="7" name="o3cb2451d6904553a72e202c291dd6d8">
    <vt:lpwstr>
    </vt:lpwstr>
  </property>
  <property fmtid="{D5CDD505-2E9C-101B-9397-08002B2CF9AE}" pid="8" name="b1f23dead1274c488d632b6cb8d4aba0">
    <vt:lpwstr>
    </vt:lpwstr>
  </property>
  <property fmtid="{D5CDD505-2E9C-101B-9397-08002B2CF9AE}" pid="14" name="GrammarlyDocumentId">
    <vt:lpwstr>218afa8409448b9995f2464fe612762401bf61a5bedf2f68371d6bb18b0b45e0</vt:lpwstr>
  </property>
  <property fmtid="{D5CDD505-2E9C-101B-9397-08002B2CF9AE}" pid="15" name="DmsPermissionsFlags">
    <vt:lpwstr>,SECTRUE,</vt:lpwstr>
  </property>
  <property fmtid="{D5CDD505-2E9C-101B-9397-08002B2CF9AE}" pid="18" name="DmsPermissionsDivisions">
    <vt:lpwstr>3312;#Teisės ir pirkimų skyrius|f1f7510f-e303-4b3e-a568-a8cf6cb0ac94;#3175;#Ukrainos ir taikos investicijų skyrius|7e75f6df-aec1-4d79-8506-6d7641c41321;#4359;#Teisės ir pirkimų skyrius|72419e98-9ffe-4573-a524-85d9b5806ebb</vt:lpwstr>
  </property>
  <property fmtid="{D5CDD505-2E9C-101B-9397-08002B2CF9AE}" pid="19" name="ContentTypeId">
    <vt:lpwstr>0x010100D76F90AF19434866994CD715ED8FEE4200712820E1B0DE314FBCE77D75ADAD206D</vt:lpwstr>
  </property>
  <property fmtid="{D5CDD505-2E9C-101B-9397-08002B2CF9AE}" pid="21" name="DmsPermissionsUsers">
    <vt:lpwstr>795;#Tadas Kontrimas;#1392;#Rūta Černauskienė;#283;#Karolis Vaičiulis;#1154;#Vilma Vaičeliūnė</vt:lpwstr>
  </property>
  <property fmtid="{D5CDD505-2E9C-101B-9397-08002B2CF9AE}" pid="22" name="DmsCommChanPerm">
    <vt:lpwstr/>
  </property>
  <property fmtid="{D5CDD505-2E9C-101B-9397-08002B2CF9AE}" pid="23" name="DmsPermissionsConfid">
    <vt:bool>false</vt:bool>
  </property>
  <property fmtid="{D5CDD505-2E9C-101B-9397-08002B2CF9AE}" pid="24" name="DmsDocPrepDocSendRegReal">
    <vt:bool>false</vt:bool>
  </property>
  <property fmtid="{D5CDD505-2E9C-101B-9397-08002B2CF9AE}" pid="25" name="DmsWaitingForSign">
    <vt:bool>true</vt:bool>
  </property>
</Properties>
</file>