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962"/>
      </w:tblGrid>
      <w:tr w:rsidR="001C60B7" w:rsidRPr="00AA6B6F" w14:paraId="2BE2AFA0" w14:textId="77777777" w:rsidTr="00D61588">
        <w:trPr>
          <w:trHeight w:val="490"/>
        </w:trPr>
        <w:tc>
          <w:tcPr>
            <w:tcW w:w="4785" w:type="dxa"/>
          </w:tcPr>
          <w:p w14:paraId="062A0B0C" w14:textId="7C442845" w:rsidR="001C60B7" w:rsidRPr="00AA6B6F" w:rsidRDefault="001C60B7" w:rsidP="00E127A8">
            <w:pPr>
              <w:pStyle w:val="Heading1"/>
              <w:spacing w:line="240" w:lineRule="auto"/>
              <w:ind w:left="0" w:right="9" w:firstLine="0"/>
              <w:rPr>
                <w:sz w:val="22"/>
                <w:szCs w:val="22"/>
                <w:lang w:val="en-GB"/>
              </w:rPr>
            </w:pPr>
            <w:r w:rsidRPr="00AA6B6F">
              <w:rPr>
                <w:sz w:val="22"/>
                <w:szCs w:val="22"/>
                <w:lang w:val="lt-LT"/>
              </w:rPr>
              <w:t>PREKIŲ VIEŠOJO PIRKIMO</w:t>
            </w:r>
            <w:r w:rsidRPr="00AA6B6F">
              <w:rPr>
                <w:b w:val="0"/>
                <w:sz w:val="22"/>
                <w:szCs w:val="22"/>
                <w:lang w:val="lt-LT"/>
              </w:rPr>
              <w:t>-</w:t>
            </w:r>
            <w:r w:rsidRPr="00AA6B6F">
              <w:rPr>
                <w:sz w:val="22"/>
                <w:szCs w:val="22"/>
                <w:lang w:val="lt-LT"/>
              </w:rPr>
              <w:t xml:space="preserve">PARDAVIMO SUTARTIS </w:t>
            </w:r>
            <w:r w:rsidR="00B24CB3" w:rsidRPr="00AA6B6F">
              <w:rPr>
                <w:sz w:val="22"/>
                <w:szCs w:val="22"/>
                <w:lang w:val="lt-LT"/>
              </w:rPr>
              <w:t>Nr.</w:t>
            </w:r>
            <w:r w:rsidR="00976750">
              <w:rPr>
                <w:sz w:val="22"/>
                <w:szCs w:val="22"/>
                <w:lang w:val="lt-LT"/>
              </w:rPr>
              <w:t xml:space="preserve"> E</w:t>
            </w:r>
            <w:r w:rsidR="00E33A59">
              <w:rPr>
                <w:sz w:val="22"/>
                <w:szCs w:val="22"/>
                <w:lang w:val="lt-LT"/>
              </w:rPr>
              <w:t>-SUT-</w:t>
            </w:r>
            <w:r w:rsidR="009C3E03">
              <w:rPr>
                <w:sz w:val="22"/>
                <w:szCs w:val="22"/>
                <w:lang w:val="lt-LT"/>
              </w:rPr>
              <w:t>11</w:t>
            </w:r>
            <w:r w:rsidR="005B6657">
              <w:rPr>
                <w:sz w:val="22"/>
                <w:szCs w:val="22"/>
                <w:lang w:val="lt-LT"/>
              </w:rPr>
              <w:t>___</w:t>
            </w:r>
          </w:p>
        </w:tc>
        <w:tc>
          <w:tcPr>
            <w:tcW w:w="4962" w:type="dxa"/>
          </w:tcPr>
          <w:p w14:paraId="15F67B3E" w14:textId="78827563" w:rsidR="001C60B7" w:rsidRPr="00AA6B6F" w:rsidRDefault="001C60B7" w:rsidP="004D6BB7">
            <w:pPr>
              <w:pStyle w:val="Heading1"/>
              <w:spacing w:line="240" w:lineRule="auto"/>
              <w:ind w:left="0" w:right="-126" w:firstLine="0"/>
              <w:rPr>
                <w:i/>
                <w:sz w:val="22"/>
                <w:szCs w:val="22"/>
                <w:lang w:val="en-GB"/>
              </w:rPr>
            </w:pPr>
            <w:r w:rsidRPr="00AA6B6F">
              <w:rPr>
                <w:sz w:val="22"/>
                <w:szCs w:val="22"/>
                <w:lang w:val="en-GB"/>
              </w:rPr>
              <w:t>PUBLIC SALE</w:t>
            </w:r>
            <w:r w:rsidR="008A5582" w:rsidRPr="00AA6B6F">
              <w:rPr>
                <w:sz w:val="22"/>
                <w:szCs w:val="22"/>
                <w:lang w:val="en-GB"/>
              </w:rPr>
              <w:t>-</w:t>
            </w:r>
            <w:r w:rsidRPr="00AA6B6F">
              <w:rPr>
                <w:sz w:val="22"/>
                <w:szCs w:val="22"/>
                <w:lang w:val="en-GB"/>
              </w:rPr>
              <w:t xml:space="preserve">PURCHASE </w:t>
            </w:r>
            <w:r w:rsidR="004D6BB7" w:rsidRPr="00AA6B6F">
              <w:rPr>
                <w:sz w:val="22"/>
                <w:szCs w:val="22"/>
                <w:lang w:val="en-GB"/>
              </w:rPr>
              <w:t>CONTRACT</w:t>
            </w:r>
            <w:r w:rsidR="009A2801" w:rsidRPr="00AA6B6F">
              <w:rPr>
                <w:sz w:val="22"/>
                <w:szCs w:val="22"/>
                <w:lang w:val="en-GB"/>
              </w:rPr>
              <w:t xml:space="preserve"> OF SUPPLIES</w:t>
            </w:r>
            <w:r w:rsidR="00B24CB3" w:rsidRPr="00AA6B6F">
              <w:rPr>
                <w:b w:val="0"/>
                <w:sz w:val="22"/>
                <w:szCs w:val="22"/>
                <w:lang w:val="en-GB"/>
              </w:rPr>
              <w:t xml:space="preserve"> </w:t>
            </w:r>
            <w:r w:rsidR="00976750">
              <w:rPr>
                <w:sz w:val="22"/>
                <w:szCs w:val="22"/>
                <w:lang w:val="en-GB"/>
              </w:rPr>
              <w:t>NO E</w:t>
            </w:r>
            <w:r w:rsidR="00E33A59">
              <w:rPr>
                <w:sz w:val="22"/>
                <w:szCs w:val="22"/>
                <w:lang w:val="en-GB"/>
              </w:rPr>
              <w:t>-SUT-</w:t>
            </w:r>
            <w:r w:rsidR="009C3E03">
              <w:rPr>
                <w:sz w:val="22"/>
                <w:szCs w:val="22"/>
                <w:lang w:val="en-GB"/>
              </w:rPr>
              <w:t>11</w:t>
            </w:r>
            <w:r w:rsidR="005B6657">
              <w:rPr>
                <w:sz w:val="22"/>
                <w:szCs w:val="22"/>
                <w:lang w:val="en-GB"/>
              </w:rPr>
              <w:t>__</w:t>
            </w:r>
          </w:p>
        </w:tc>
      </w:tr>
      <w:tr w:rsidR="001C60B7" w:rsidRPr="00AA6B6F" w14:paraId="533193B2" w14:textId="77777777" w:rsidTr="00D61588">
        <w:trPr>
          <w:trHeight w:val="260"/>
        </w:trPr>
        <w:tc>
          <w:tcPr>
            <w:tcW w:w="4785" w:type="dxa"/>
          </w:tcPr>
          <w:p w14:paraId="32784626" w14:textId="77777777" w:rsidR="001C60B7" w:rsidRPr="00AA6B6F" w:rsidRDefault="001C60B7" w:rsidP="00E127A8">
            <w:pPr>
              <w:pStyle w:val="Heading1"/>
              <w:spacing w:line="240" w:lineRule="auto"/>
              <w:ind w:left="0" w:right="9" w:firstLine="0"/>
              <w:rPr>
                <w:sz w:val="22"/>
                <w:szCs w:val="22"/>
                <w:lang w:val="lt-LT"/>
              </w:rPr>
            </w:pPr>
          </w:p>
        </w:tc>
        <w:tc>
          <w:tcPr>
            <w:tcW w:w="4962" w:type="dxa"/>
          </w:tcPr>
          <w:p w14:paraId="4B27DC0C" w14:textId="77777777" w:rsidR="001C60B7" w:rsidRPr="00AA6B6F" w:rsidRDefault="001C60B7" w:rsidP="00E127A8">
            <w:pPr>
              <w:spacing w:line="240" w:lineRule="auto"/>
              <w:jc w:val="center"/>
              <w:rPr>
                <w:b/>
                <w:sz w:val="22"/>
                <w:szCs w:val="22"/>
                <w:lang w:val="en-GB"/>
              </w:rPr>
            </w:pPr>
          </w:p>
        </w:tc>
      </w:tr>
      <w:tr w:rsidR="001C60B7" w:rsidRPr="00AA6B6F" w14:paraId="565C32A7" w14:textId="77777777" w:rsidTr="00D61588">
        <w:trPr>
          <w:trHeight w:val="295"/>
        </w:trPr>
        <w:tc>
          <w:tcPr>
            <w:tcW w:w="4785" w:type="dxa"/>
          </w:tcPr>
          <w:p w14:paraId="2FFBFD9D" w14:textId="0A28848E" w:rsidR="001C60B7" w:rsidRPr="00AA6B6F" w:rsidRDefault="00FB6009" w:rsidP="005B6657">
            <w:pPr>
              <w:spacing w:line="240" w:lineRule="auto"/>
              <w:ind w:right="9"/>
              <w:jc w:val="center"/>
              <w:rPr>
                <w:sz w:val="22"/>
                <w:szCs w:val="22"/>
                <w:lang w:val="en-GB"/>
              </w:rPr>
            </w:pPr>
            <w:r w:rsidRPr="00AA6B6F">
              <w:rPr>
                <w:sz w:val="22"/>
                <w:szCs w:val="22"/>
                <w:lang w:val="lt-LT"/>
              </w:rPr>
              <w:t>202</w:t>
            </w:r>
            <w:r w:rsidR="00963E84">
              <w:rPr>
                <w:sz w:val="22"/>
                <w:szCs w:val="22"/>
                <w:lang w:val="lt-LT"/>
              </w:rPr>
              <w:t>5</w:t>
            </w:r>
            <w:r w:rsidRPr="00AA6B6F">
              <w:rPr>
                <w:sz w:val="22"/>
                <w:szCs w:val="22"/>
                <w:lang w:val="lt-LT"/>
              </w:rPr>
              <w:t xml:space="preserve"> </w:t>
            </w:r>
            <w:r w:rsidR="001C60B7" w:rsidRPr="00AA6B6F">
              <w:rPr>
                <w:sz w:val="22"/>
                <w:szCs w:val="22"/>
                <w:lang w:val="lt-LT"/>
              </w:rPr>
              <w:t>m.</w:t>
            </w:r>
            <w:r w:rsidR="00EF7410">
              <w:rPr>
                <w:sz w:val="22"/>
                <w:szCs w:val="22"/>
                <w:lang w:val="lt-LT"/>
              </w:rPr>
              <w:t xml:space="preserve"> </w:t>
            </w:r>
            <w:r w:rsidR="009B7036">
              <w:rPr>
                <w:sz w:val="22"/>
                <w:szCs w:val="22"/>
                <w:lang w:val="lt-LT"/>
              </w:rPr>
              <w:t>rugsėjo 23</w:t>
            </w:r>
            <w:r w:rsidR="00942BAE" w:rsidRPr="00AA6B6F">
              <w:rPr>
                <w:sz w:val="22"/>
                <w:szCs w:val="22"/>
                <w:lang w:val="lt-LT"/>
              </w:rPr>
              <w:t xml:space="preserve"> </w:t>
            </w:r>
            <w:r w:rsidR="001C60B7" w:rsidRPr="00AA6B6F">
              <w:rPr>
                <w:sz w:val="22"/>
                <w:szCs w:val="22"/>
                <w:lang w:val="lt-LT"/>
              </w:rPr>
              <w:t>d.</w:t>
            </w:r>
          </w:p>
        </w:tc>
        <w:tc>
          <w:tcPr>
            <w:tcW w:w="4962" w:type="dxa"/>
          </w:tcPr>
          <w:p w14:paraId="713D43BA" w14:textId="561A86DC" w:rsidR="001C60B7" w:rsidRPr="00AA6B6F" w:rsidRDefault="00174FA9" w:rsidP="005B6657">
            <w:pPr>
              <w:tabs>
                <w:tab w:val="left" w:pos="1500"/>
              </w:tabs>
              <w:spacing w:line="240" w:lineRule="auto"/>
              <w:jc w:val="center"/>
              <w:rPr>
                <w:sz w:val="22"/>
                <w:szCs w:val="22"/>
                <w:lang w:val="en-GB"/>
              </w:rPr>
            </w:pPr>
            <w:r>
              <w:rPr>
                <w:sz w:val="22"/>
                <w:szCs w:val="22"/>
                <w:lang w:val="en-GB"/>
              </w:rPr>
              <w:t>23</w:t>
            </w:r>
            <w:r>
              <w:rPr>
                <w:sz w:val="22"/>
                <w:szCs w:val="22"/>
                <w:lang w:val="en-GB"/>
              </w:rPr>
              <w:t xml:space="preserve">th </w:t>
            </w:r>
            <w:r w:rsidR="009B7036">
              <w:rPr>
                <w:sz w:val="22"/>
                <w:szCs w:val="22"/>
                <w:lang w:val="en-GB"/>
              </w:rPr>
              <w:t>September</w:t>
            </w:r>
            <w:r w:rsidR="001B5FE1" w:rsidRPr="00AA6B6F">
              <w:rPr>
                <w:sz w:val="22"/>
                <w:szCs w:val="22"/>
                <w:lang w:val="en-GB"/>
              </w:rPr>
              <w:t xml:space="preserve"> </w:t>
            </w:r>
            <w:r w:rsidR="00FB6009" w:rsidRPr="00AA6B6F">
              <w:rPr>
                <w:sz w:val="22"/>
                <w:szCs w:val="22"/>
                <w:lang w:val="en-GB"/>
              </w:rPr>
              <w:t>20</w:t>
            </w:r>
            <w:r w:rsidR="00D155B3">
              <w:rPr>
                <w:sz w:val="22"/>
                <w:szCs w:val="22"/>
                <w:lang w:val="en-GB"/>
              </w:rPr>
              <w:t>2</w:t>
            </w:r>
            <w:r w:rsidR="00963E84">
              <w:rPr>
                <w:sz w:val="22"/>
                <w:szCs w:val="22"/>
                <w:lang w:val="en-GB"/>
              </w:rPr>
              <w:t>5</w:t>
            </w:r>
          </w:p>
        </w:tc>
      </w:tr>
      <w:tr w:rsidR="001C60B7" w:rsidRPr="00AA6B6F" w14:paraId="4891C251" w14:textId="77777777" w:rsidTr="00D61588">
        <w:trPr>
          <w:trHeight w:val="180"/>
        </w:trPr>
        <w:tc>
          <w:tcPr>
            <w:tcW w:w="4785" w:type="dxa"/>
          </w:tcPr>
          <w:p w14:paraId="2A1002B7" w14:textId="77777777" w:rsidR="001C60B7" w:rsidRPr="00AA6B6F" w:rsidRDefault="001C60B7" w:rsidP="00E127A8">
            <w:pPr>
              <w:spacing w:line="240" w:lineRule="auto"/>
              <w:ind w:right="9"/>
              <w:jc w:val="center"/>
              <w:rPr>
                <w:i/>
                <w:sz w:val="22"/>
                <w:szCs w:val="22"/>
                <w:lang w:val="en-GB"/>
              </w:rPr>
            </w:pPr>
            <w:r w:rsidRPr="00AA6B6F">
              <w:rPr>
                <w:i/>
                <w:sz w:val="22"/>
                <w:szCs w:val="22"/>
                <w:lang w:val="lt-LT"/>
              </w:rPr>
              <w:t>Vilnius</w:t>
            </w:r>
          </w:p>
        </w:tc>
        <w:tc>
          <w:tcPr>
            <w:tcW w:w="4962" w:type="dxa"/>
          </w:tcPr>
          <w:p w14:paraId="4344FC59" w14:textId="77777777" w:rsidR="001C60B7" w:rsidRPr="00AA6B6F" w:rsidRDefault="001C60B7" w:rsidP="00E127A8">
            <w:pPr>
              <w:spacing w:line="240" w:lineRule="auto"/>
              <w:jc w:val="center"/>
              <w:rPr>
                <w:sz w:val="22"/>
                <w:szCs w:val="22"/>
                <w:lang w:val="en-GB"/>
              </w:rPr>
            </w:pPr>
            <w:r w:rsidRPr="00AA6B6F">
              <w:rPr>
                <w:i/>
                <w:sz w:val="22"/>
                <w:szCs w:val="22"/>
                <w:lang w:val="en-GB"/>
              </w:rPr>
              <w:t>Vilnius</w:t>
            </w:r>
          </w:p>
        </w:tc>
      </w:tr>
      <w:tr w:rsidR="001C60B7" w:rsidRPr="00AA6B6F" w14:paraId="52BDF916" w14:textId="77777777" w:rsidTr="00D61588">
        <w:trPr>
          <w:trHeight w:val="195"/>
        </w:trPr>
        <w:tc>
          <w:tcPr>
            <w:tcW w:w="4785" w:type="dxa"/>
          </w:tcPr>
          <w:p w14:paraId="1AD86B0E" w14:textId="77777777" w:rsidR="006F4B2C" w:rsidRPr="00AA6B6F" w:rsidRDefault="006F4B2C" w:rsidP="001B5FE1">
            <w:pPr>
              <w:spacing w:line="240" w:lineRule="auto"/>
              <w:ind w:right="9"/>
              <w:rPr>
                <w:i/>
                <w:sz w:val="22"/>
                <w:szCs w:val="22"/>
                <w:lang w:val="lt-LT"/>
              </w:rPr>
            </w:pPr>
          </w:p>
        </w:tc>
        <w:tc>
          <w:tcPr>
            <w:tcW w:w="4962" w:type="dxa"/>
          </w:tcPr>
          <w:p w14:paraId="7B8FB274" w14:textId="77777777" w:rsidR="001C60B7" w:rsidRPr="00AA6B6F" w:rsidRDefault="001C60B7" w:rsidP="00E127A8">
            <w:pPr>
              <w:spacing w:line="240" w:lineRule="auto"/>
              <w:jc w:val="center"/>
              <w:rPr>
                <w:i/>
                <w:sz w:val="22"/>
                <w:szCs w:val="22"/>
                <w:lang w:val="en-GB"/>
              </w:rPr>
            </w:pPr>
          </w:p>
        </w:tc>
      </w:tr>
      <w:tr w:rsidR="001C60B7" w:rsidRPr="00AA6B6F" w14:paraId="470088FD" w14:textId="77777777" w:rsidTr="00D61588">
        <w:trPr>
          <w:trHeight w:val="1262"/>
        </w:trPr>
        <w:tc>
          <w:tcPr>
            <w:tcW w:w="4785" w:type="dxa"/>
          </w:tcPr>
          <w:p w14:paraId="5D099F07" w14:textId="77777777" w:rsidR="001C60B7" w:rsidRPr="00652C9B" w:rsidRDefault="001C60B7" w:rsidP="00A77B95">
            <w:pPr>
              <w:tabs>
                <w:tab w:val="left" w:pos="3600"/>
              </w:tabs>
              <w:spacing w:line="240" w:lineRule="auto"/>
              <w:ind w:right="9"/>
              <w:jc w:val="both"/>
              <w:rPr>
                <w:sz w:val="22"/>
                <w:szCs w:val="22"/>
                <w:lang w:val="lt-LT"/>
              </w:rPr>
            </w:pPr>
            <w:r w:rsidRPr="00AA6B6F">
              <w:rPr>
                <w:b/>
                <w:sz w:val="22"/>
                <w:szCs w:val="22"/>
                <w:lang w:val="lt-LT"/>
              </w:rPr>
              <w:t>Nacionalinis muziejus Lietuvos Didžiosios Kunigaikštystės valdovų rūmai</w:t>
            </w:r>
            <w:r w:rsidRPr="00AA6B6F">
              <w:rPr>
                <w:sz w:val="22"/>
                <w:szCs w:val="22"/>
                <w:lang w:val="lt-LT"/>
              </w:rPr>
              <w:t xml:space="preserve">, pagal Lietuvos Respublikos įstatymus įsteigta ir veikianti </w:t>
            </w:r>
            <w:r w:rsidR="000D01DB">
              <w:rPr>
                <w:sz w:val="22"/>
                <w:szCs w:val="22"/>
                <w:lang w:val="lt-LT"/>
              </w:rPr>
              <w:t>biudžetinė</w:t>
            </w:r>
            <w:r w:rsidR="000D01DB" w:rsidRPr="00AA6B6F">
              <w:rPr>
                <w:sz w:val="22"/>
                <w:szCs w:val="22"/>
                <w:lang w:val="lt-LT"/>
              </w:rPr>
              <w:t xml:space="preserve"> </w:t>
            </w:r>
            <w:r w:rsidRPr="00AA6B6F">
              <w:rPr>
                <w:sz w:val="22"/>
                <w:szCs w:val="22"/>
                <w:lang w:val="lt-LT"/>
              </w:rPr>
              <w:t xml:space="preserve">įstaiga, juridinio asmens kodas 302297628, registruotos buveinės adresas Katedros a. 4, Vilnius, Lietuvos Respublika (toliau – </w:t>
            </w:r>
            <w:r w:rsidRPr="00AA6B6F">
              <w:rPr>
                <w:b/>
                <w:sz w:val="22"/>
                <w:szCs w:val="22"/>
                <w:lang w:val="lt-LT"/>
              </w:rPr>
              <w:t>Pirkėjas</w:t>
            </w:r>
            <w:r w:rsidRPr="00AA6B6F">
              <w:rPr>
                <w:sz w:val="22"/>
                <w:szCs w:val="22"/>
                <w:lang w:val="lt-LT"/>
              </w:rPr>
              <w:t xml:space="preserve">), </w:t>
            </w:r>
            <w:r w:rsidR="00652C9B" w:rsidRPr="00652C9B">
              <w:rPr>
                <w:sz w:val="22"/>
                <w:szCs w:val="22"/>
                <w:lang w:val="lt-LT"/>
              </w:rPr>
              <w:t>atstovaujamas</w:t>
            </w:r>
            <w:r w:rsidR="00652C9B">
              <w:rPr>
                <w:sz w:val="22"/>
                <w:szCs w:val="22"/>
                <w:lang w:val="lt-LT"/>
              </w:rPr>
              <w:t xml:space="preserve"> generalinio</w:t>
            </w:r>
            <w:r w:rsidR="00652C9B" w:rsidRPr="00652C9B">
              <w:rPr>
                <w:sz w:val="22"/>
                <w:szCs w:val="22"/>
                <w:lang w:val="lt-LT"/>
              </w:rPr>
              <w:t xml:space="preserve"> direktoriaus </w:t>
            </w:r>
            <w:r w:rsidR="00EF7410">
              <w:rPr>
                <w:sz w:val="22"/>
                <w:szCs w:val="22"/>
                <w:lang w:val="lt-LT"/>
              </w:rPr>
              <w:t>Vydo Dolinsko</w:t>
            </w:r>
            <w:r w:rsidR="00652C9B" w:rsidRPr="00652C9B">
              <w:rPr>
                <w:sz w:val="22"/>
                <w:szCs w:val="22"/>
                <w:lang w:val="lt-LT"/>
              </w:rPr>
              <w:t>, veikiančio pagal</w:t>
            </w:r>
            <w:r w:rsidR="00EF7410">
              <w:rPr>
                <w:sz w:val="22"/>
                <w:szCs w:val="22"/>
                <w:lang w:val="lt-LT"/>
              </w:rPr>
              <w:t xml:space="preserve"> Pirkėjo nuostatus</w:t>
            </w:r>
            <w:r w:rsidR="00652C9B" w:rsidRPr="00652C9B">
              <w:rPr>
                <w:sz w:val="22"/>
                <w:szCs w:val="22"/>
                <w:lang w:val="lt-LT"/>
              </w:rPr>
              <w:t>,</w:t>
            </w:r>
          </w:p>
        </w:tc>
        <w:tc>
          <w:tcPr>
            <w:tcW w:w="4962" w:type="dxa"/>
          </w:tcPr>
          <w:p w14:paraId="5526A7CF" w14:textId="36CC03B6" w:rsidR="001C60B7" w:rsidRPr="00AA6B6F" w:rsidRDefault="001C60B7" w:rsidP="00BD47B9">
            <w:pPr>
              <w:pStyle w:val="Heading1"/>
              <w:spacing w:line="240" w:lineRule="auto"/>
              <w:ind w:left="0" w:right="-6" w:firstLine="0"/>
              <w:jc w:val="both"/>
              <w:rPr>
                <w:sz w:val="22"/>
                <w:szCs w:val="22"/>
                <w:lang w:val="en-GB"/>
              </w:rPr>
            </w:pPr>
            <w:r w:rsidRPr="00AA6B6F">
              <w:rPr>
                <w:sz w:val="22"/>
                <w:szCs w:val="22"/>
                <w:lang w:val="en-GB"/>
              </w:rPr>
              <w:t xml:space="preserve">National museum – Palace of the Grand Dukes of Lithuania, </w:t>
            </w:r>
            <w:r w:rsidRPr="00AA6B6F">
              <w:rPr>
                <w:b w:val="0"/>
                <w:sz w:val="22"/>
                <w:szCs w:val="22"/>
                <w:lang w:val="en-GB"/>
              </w:rPr>
              <w:t>a public institution</w:t>
            </w:r>
            <w:r w:rsidRPr="00AA6B6F">
              <w:rPr>
                <w:sz w:val="22"/>
                <w:szCs w:val="22"/>
                <w:lang w:val="en-GB"/>
              </w:rPr>
              <w:t xml:space="preserve"> </w:t>
            </w:r>
            <w:r w:rsidRPr="00AA6B6F">
              <w:rPr>
                <w:b w:val="0"/>
                <w:sz w:val="22"/>
                <w:szCs w:val="22"/>
                <w:lang w:val="en-GB"/>
              </w:rPr>
              <w:t>incorporated and existing under the laws of the Republic of Lithuania, legal entity’s code 302297628, registered office at Katedros sq. 4, Vilnius, the Republic of Lithuania (</w:t>
            </w:r>
            <w:r w:rsidR="004041AE" w:rsidRPr="00AA6B6F">
              <w:rPr>
                <w:b w:val="0"/>
                <w:sz w:val="22"/>
                <w:szCs w:val="22"/>
                <w:lang w:val="en-GB"/>
              </w:rPr>
              <w:t xml:space="preserve">hereinafter </w:t>
            </w:r>
            <w:r w:rsidRPr="00AA6B6F">
              <w:rPr>
                <w:b w:val="0"/>
                <w:sz w:val="22"/>
                <w:szCs w:val="22"/>
                <w:lang w:val="en-GB"/>
              </w:rPr>
              <w:t xml:space="preserve">the </w:t>
            </w:r>
            <w:r w:rsidRPr="00AA6B6F">
              <w:rPr>
                <w:sz w:val="22"/>
                <w:szCs w:val="22"/>
                <w:lang w:val="en-GB"/>
              </w:rPr>
              <w:t>Buyer</w:t>
            </w:r>
            <w:r w:rsidRPr="00AA6B6F">
              <w:rPr>
                <w:b w:val="0"/>
                <w:sz w:val="22"/>
                <w:szCs w:val="22"/>
                <w:lang w:val="en-GB"/>
              </w:rPr>
              <w:t xml:space="preserve">), </w:t>
            </w:r>
            <w:r w:rsidR="00652C9B" w:rsidRPr="00652C9B">
              <w:rPr>
                <w:b w:val="0"/>
                <w:sz w:val="22"/>
                <w:szCs w:val="22"/>
                <w:lang w:val="en-GB"/>
              </w:rPr>
              <w:t xml:space="preserve">represented </w:t>
            </w:r>
            <w:r w:rsidR="00EF7410">
              <w:rPr>
                <w:b w:val="0"/>
                <w:sz w:val="22"/>
                <w:szCs w:val="22"/>
                <w:lang w:val="en-GB"/>
              </w:rPr>
              <w:t xml:space="preserve">by </w:t>
            </w:r>
            <w:r w:rsidR="00652C9B" w:rsidRPr="00652C9B">
              <w:rPr>
                <w:b w:val="0"/>
                <w:sz w:val="22"/>
                <w:szCs w:val="22"/>
                <w:lang w:val="en-GB"/>
              </w:rPr>
              <w:t>Director</w:t>
            </w:r>
            <w:r w:rsidR="00BD47B9">
              <w:rPr>
                <w:b w:val="0"/>
                <w:sz w:val="22"/>
                <w:szCs w:val="22"/>
                <w:lang w:val="en-GB"/>
              </w:rPr>
              <w:t xml:space="preserve"> General</w:t>
            </w:r>
            <w:r w:rsidR="00652C9B" w:rsidRPr="00652C9B">
              <w:rPr>
                <w:b w:val="0"/>
                <w:sz w:val="22"/>
                <w:szCs w:val="22"/>
                <w:lang w:val="en-GB"/>
              </w:rPr>
              <w:t xml:space="preserve"> </w:t>
            </w:r>
            <w:r w:rsidR="00EF7410">
              <w:rPr>
                <w:b w:val="0"/>
                <w:sz w:val="22"/>
                <w:szCs w:val="22"/>
                <w:lang w:val="en-GB"/>
              </w:rPr>
              <w:t>Vydas Dolinskas</w:t>
            </w:r>
            <w:r w:rsidR="00652C9B" w:rsidRPr="00652C9B">
              <w:rPr>
                <w:b w:val="0"/>
                <w:sz w:val="22"/>
                <w:szCs w:val="22"/>
                <w:lang w:val="en-GB"/>
              </w:rPr>
              <w:t xml:space="preserve">, acting under </w:t>
            </w:r>
            <w:r w:rsidR="00EF7410">
              <w:rPr>
                <w:b w:val="0"/>
                <w:sz w:val="22"/>
                <w:szCs w:val="22"/>
                <w:lang w:val="en-GB"/>
              </w:rPr>
              <w:t>regulations of the Buyer</w:t>
            </w:r>
            <w:r w:rsidR="00652C9B" w:rsidRPr="00652C9B">
              <w:rPr>
                <w:b w:val="0"/>
                <w:sz w:val="22"/>
                <w:szCs w:val="22"/>
                <w:lang w:val="en-GB"/>
              </w:rPr>
              <w:t>,</w:t>
            </w:r>
          </w:p>
        </w:tc>
      </w:tr>
      <w:tr w:rsidR="001C60B7" w:rsidRPr="00AA6B6F" w14:paraId="35195B08" w14:textId="77777777" w:rsidTr="00D61588">
        <w:trPr>
          <w:trHeight w:val="177"/>
        </w:trPr>
        <w:tc>
          <w:tcPr>
            <w:tcW w:w="4785" w:type="dxa"/>
          </w:tcPr>
          <w:p w14:paraId="7A94351D" w14:textId="77777777" w:rsidR="001C60B7" w:rsidRPr="00AA6B6F" w:rsidRDefault="001C60B7" w:rsidP="00E127A8">
            <w:pPr>
              <w:tabs>
                <w:tab w:val="left" w:pos="3600"/>
              </w:tabs>
              <w:spacing w:line="240" w:lineRule="auto"/>
              <w:ind w:right="9"/>
              <w:jc w:val="both"/>
              <w:rPr>
                <w:b/>
                <w:sz w:val="22"/>
                <w:szCs w:val="22"/>
                <w:lang w:val="lt-LT"/>
              </w:rPr>
            </w:pPr>
          </w:p>
        </w:tc>
        <w:tc>
          <w:tcPr>
            <w:tcW w:w="4962" w:type="dxa"/>
          </w:tcPr>
          <w:p w14:paraId="22C68642" w14:textId="77777777" w:rsidR="001C60B7" w:rsidRPr="00AA6B6F" w:rsidRDefault="001C60B7" w:rsidP="00E127A8">
            <w:pPr>
              <w:pStyle w:val="Heading1"/>
              <w:spacing w:line="240" w:lineRule="auto"/>
              <w:ind w:left="0" w:right="-6" w:firstLine="0"/>
              <w:jc w:val="both"/>
              <w:rPr>
                <w:sz w:val="22"/>
                <w:szCs w:val="22"/>
                <w:lang w:val="en-GB"/>
              </w:rPr>
            </w:pPr>
          </w:p>
        </w:tc>
      </w:tr>
      <w:tr w:rsidR="001C60B7" w:rsidRPr="00AA6B6F" w14:paraId="02647144" w14:textId="77777777" w:rsidTr="00D61588">
        <w:trPr>
          <w:trHeight w:val="262"/>
        </w:trPr>
        <w:tc>
          <w:tcPr>
            <w:tcW w:w="4785" w:type="dxa"/>
          </w:tcPr>
          <w:p w14:paraId="28C61F91" w14:textId="77777777" w:rsidR="001C60B7" w:rsidRPr="00AA6B6F" w:rsidRDefault="001C60B7" w:rsidP="00E127A8">
            <w:pPr>
              <w:spacing w:line="240" w:lineRule="auto"/>
              <w:ind w:right="9"/>
              <w:jc w:val="both"/>
              <w:rPr>
                <w:sz w:val="22"/>
                <w:szCs w:val="22"/>
                <w:lang w:val="en-GB"/>
              </w:rPr>
            </w:pPr>
            <w:r w:rsidRPr="00AA6B6F">
              <w:rPr>
                <w:sz w:val="22"/>
                <w:szCs w:val="22"/>
                <w:lang w:val="lt-LT"/>
              </w:rPr>
              <w:t xml:space="preserve">ir </w:t>
            </w:r>
          </w:p>
        </w:tc>
        <w:tc>
          <w:tcPr>
            <w:tcW w:w="4962" w:type="dxa"/>
          </w:tcPr>
          <w:p w14:paraId="53B5D976" w14:textId="77777777" w:rsidR="001C60B7" w:rsidRPr="00AA6B6F" w:rsidRDefault="001C60B7" w:rsidP="00E127A8">
            <w:pPr>
              <w:spacing w:line="240" w:lineRule="auto"/>
              <w:jc w:val="both"/>
              <w:rPr>
                <w:sz w:val="22"/>
                <w:szCs w:val="22"/>
                <w:lang w:val="en-GB"/>
              </w:rPr>
            </w:pPr>
            <w:r w:rsidRPr="00AA6B6F">
              <w:rPr>
                <w:sz w:val="22"/>
                <w:szCs w:val="22"/>
                <w:lang w:val="en-GB"/>
              </w:rPr>
              <w:t>and</w:t>
            </w:r>
          </w:p>
        </w:tc>
      </w:tr>
      <w:tr w:rsidR="001C60B7" w:rsidRPr="00AA6B6F" w14:paraId="6055540F" w14:textId="77777777" w:rsidTr="00D61588">
        <w:trPr>
          <w:trHeight w:val="80"/>
        </w:trPr>
        <w:tc>
          <w:tcPr>
            <w:tcW w:w="4785" w:type="dxa"/>
          </w:tcPr>
          <w:p w14:paraId="6259F8AC" w14:textId="77777777" w:rsidR="001C60B7" w:rsidRPr="00AA6B6F" w:rsidRDefault="001C60B7" w:rsidP="00E127A8">
            <w:pPr>
              <w:spacing w:line="240" w:lineRule="auto"/>
              <w:ind w:right="9"/>
              <w:jc w:val="both"/>
              <w:rPr>
                <w:sz w:val="22"/>
                <w:szCs w:val="22"/>
                <w:lang w:val="lt-LT"/>
              </w:rPr>
            </w:pPr>
          </w:p>
        </w:tc>
        <w:tc>
          <w:tcPr>
            <w:tcW w:w="4962" w:type="dxa"/>
          </w:tcPr>
          <w:p w14:paraId="30A5B674" w14:textId="77777777" w:rsidR="001C60B7" w:rsidRPr="00AA6B6F" w:rsidRDefault="001C60B7" w:rsidP="00E127A8">
            <w:pPr>
              <w:spacing w:line="240" w:lineRule="auto"/>
              <w:jc w:val="both"/>
              <w:rPr>
                <w:sz w:val="22"/>
                <w:szCs w:val="22"/>
                <w:lang w:val="en-GB"/>
              </w:rPr>
            </w:pPr>
          </w:p>
        </w:tc>
      </w:tr>
      <w:tr w:rsidR="00183339" w:rsidRPr="00AA6B6F" w14:paraId="4F78557C" w14:textId="77777777" w:rsidTr="00D61588">
        <w:trPr>
          <w:trHeight w:val="262"/>
        </w:trPr>
        <w:tc>
          <w:tcPr>
            <w:tcW w:w="4785" w:type="dxa"/>
          </w:tcPr>
          <w:p w14:paraId="116CB983" w14:textId="77777777" w:rsidR="00963E84" w:rsidRDefault="00963E84" w:rsidP="00B95E24">
            <w:pPr>
              <w:spacing w:line="240" w:lineRule="auto"/>
              <w:ind w:right="9"/>
              <w:jc w:val="both"/>
              <w:rPr>
                <w:sz w:val="22"/>
                <w:szCs w:val="22"/>
                <w:lang w:val="lt-LT"/>
              </w:rPr>
            </w:pPr>
            <w:r w:rsidRPr="00963E84">
              <w:rPr>
                <w:b/>
                <w:sz w:val="22"/>
                <w:szCs w:val="22"/>
              </w:rPr>
              <w:t>SETDART ONLINE, SL</w:t>
            </w:r>
            <w:r>
              <w:rPr>
                <w:b/>
                <w:sz w:val="22"/>
                <w:szCs w:val="22"/>
              </w:rPr>
              <w:t xml:space="preserve"> </w:t>
            </w:r>
            <w:r w:rsidR="00804387" w:rsidRPr="00AA6B6F">
              <w:rPr>
                <w:sz w:val="22"/>
                <w:szCs w:val="22"/>
                <w:lang w:val="lt-LT"/>
              </w:rPr>
              <w:t xml:space="preserve">pagal </w:t>
            </w:r>
            <w:r>
              <w:rPr>
                <w:sz w:val="22"/>
                <w:szCs w:val="22"/>
                <w:lang w:val="lt-LT"/>
              </w:rPr>
              <w:t xml:space="preserve">Ispanijos Karalystės </w:t>
            </w:r>
            <w:r w:rsidR="00804387">
              <w:rPr>
                <w:color w:val="222222"/>
                <w:sz w:val="22"/>
                <w:szCs w:val="22"/>
                <w:shd w:val="clear" w:color="auto" w:fill="FFFFFF"/>
                <w:lang w:val="lt-LT"/>
              </w:rPr>
              <w:t>įstatymus</w:t>
            </w:r>
            <w:r w:rsidR="00804387" w:rsidRPr="004720BE">
              <w:rPr>
                <w:color w:val="222222"/>
                <w:sz w:val="22"/>
                <w:szCs w:val="22"/>
                <w:shd w:val="clear" w:color="auto" w:fill="FFFFFF"/>
                <w:lang w:val="lt-LT"/>
              </w:rPr>
              <w:t xml:space="preserve"> </w:t>
            </w:r>
            <w:r w:rsidR="00804387" w:rsidRPr="00AA6B6F">
              <w:rPr>
                <w:sz w:val="22"/>
                <w:szCs w:val="22"/>
                <w:lang w:val="lt-LT"/>
              </w:rPr>
              <w:t>įsteigta ir veikianti</w:t>
            </w:r>
            <w:r w:rsidR="00804387">
              <w:rPr>
                <w:sz w:val="22"/>
                <w:szCs w:val="22"/>
                <w:lang w:val="lt-LT"/>
              </w:rPr>
              <w:t xml:space="preserve"> ribotos atsakomybės įmonė,</w:t>
            </w:r>
            <w:r w:rsidR="00804387" w:rsidRPr="00AA6B6F">
              <w:rPr>
                <w:sz w:val="22"/>
                <w:szCs w:val="22"/>
                <w:lang w:val="lt-LT"/>
              </w:rPr>
              <w:t xml:space="preserve"> </w:t>
            </w:r>
            <w:r w:rsidR="00804387">
              <w:rPr>
                <w:sz w:val="22"/>
                <w:szCs w:val="22"/>
                <w:lang w:val="lt-LT"/>
              </w:rPr>
              <w:t xml:space="preserve">juridinio asmens kodas </w:t>
            </w:r>
            <w:r w:rsidRPr="00963E84">
              <w:rPr>
                <w:sz w:val="22"/>
                <w:szCs w:val="22"/>
                <w:lang w:val="lt-LT"/>
              </w:rPr>
              <w:t>B63637953</w:t>
            </w:r>
            <w:r w:rsidR="00804387">
              <w:rPr>
                <w:sz w:val="22"/>
                <w:szCs w:val="22"/>
                <w:lang w:val="lt-LT"/>
              </w:rPr>
              <w:t>,</w:t>
            </w:r>
            <w:r w:rsidR="00804387" w:rsidRPr="00AA6B6F">
              <w:rPr>
                <w:sz w:val="22"/>
                <w:szCs w:val="22"/>
                <w:lang w:val="lt-LT"/>
              </w:rPr>
              <w:t xml:space="preserve"> registruotos buveinės adresas</w:t>
            </w:r>
            <w:r w:rsidR="00804387">
              <w:rPr>
                <w:sz w:val="22"/>
                <w:szCs w:val="22"/>
                <w:lang w:val="lt-LT"/>
              </w:rPr>
              <w:t xml:space="preserve"> </w:t>
            </w:r>
            <w:r w:rsidRPr="00963E84">
              <w:rPr>
                <w:sz w:val="22"/>
                <w:szCs w:val="22"/>
                <w:lang w:val="lt-LT"/>
              </w:rPr>
              <w:t>C/ Aragó, 346</w:t>
            </w:r>
            <w:r>
              <w:rPr>
                <w:sz w:val="22"/>
                <w:szCs w:val="22"/>
                <w:lang w:val="lt-LT"/>
              </w:rPr>
              <w:t xml:space="preserve">, </w:t>
            </w:r>
            <w:r w:rsidRPr="00963E84">
              <w:rPr>
                <w:sz w:val="22"/>
                <w:szCs w:val="22"/>
                <w:lang w:val="lt-LT"/>
              </w:rPr>
              <w:t>08009 Barcelona</w:t>
            </w:r>
            <w:r w:rsidR="00804387">
              <w:rPr>
                <w:sz w:val="22"/>
                <w:szCs w:val="22"/>
                <w:lang w:val="lt-LT"/>
              </w:rPr>
              <w:t>, I</w:t>
            </w:r>
            <w:r>
              <w:rPr>
                <w:sz w:val="22"/>
                <w:szCs w:val="22"/>
                <w:lang w:val="lt-LT"/>
              </w:rPr>
              <w:t>spanijos Karalystė</w:t>
            </w:r>
            <w:r w:rsidR="00804387" w:rsidRPr="00AA6B6F">
              <w:rPr>
                <w:sz w:val="22"/>
                <w:szCs w:val="22"/>
                <w:lang w:val="lt-LT"/>
              </w:rPr>
              <w:t xml:space="preserve"> (toliau – </w:t>
            </w:r>
            <w:r w:rsidR="00804387" w:rsidRPr="00AA6B6F">
              <w:rPr>
                <w:b/>
                <w:sz w:val="22"/>
                <w:szCs w:val="22"/>
                <w:lang w:val="lt-LT"/>
              </w:rPr>
              <w:t>Tiekėjas</w:t>
            </w:r>
            <w:r w:rsidR="00804387" w:rsidRPr="00AA6B6F">
              <w:rPr>
                <w:sz w:val="22"/>
                <w:szCs w:val="22"/>
                <w:lang w:val="lt-LT"/>
              </w:rPr>
              <w:t>), atstovaujamas</w:t>
            </w:r>
          </w:p>
          <w:p w14:paraId="3EAEA535" w14:textId="77777777" w:rsidR="00963E84" w:rsidRDefault="00963E84" w:rsidP="00B95E24">
            <w:pPr>
              <w:spacing w:line="240" w:lineRule="auto"/>
              <w:ind w:right="9"/>
              <w:jc w:val="both"/>
              <w:rPr>
                <w:sz w:val="22"/>
                <w:szCs w:val="22"/>
                <w:lang w:val="lt-LT"/>
              </w:rPr>
            </w:pPr>
          </w:p>
          <w:p w14:paraId="386CE5F6" w14:textId="2CCA93FC" w:rsidR="007C2E6E" w:rsidRDefault="00963E84" w:rsidP="00B95E24">
            <w:pPr>
              <w:spacing w:line="240" w:lineRule="auto"/>
              <w:ind w:right="9"/>
              <w:jc w:val="both"/>
              <w:rPr>
                <w:sz w:val="22"/>
                <w:szCs w:val="22"/>
                <w:lang w:val="lt-LT"/>
              </w:rPr>
            </w:pPr>
            <w:r>
              <w:rPr>
                <w:sz w:val="22"/>
                <w:szCs w:val="22"/>
                <w:lang w:val="lt-LT"/>
              </w:rPr>
              <w:t>____________________________________</w:t>
            </w:r>
            <w:r w:rsidR="00804387" w:rsidRPr="00AA6B6F">
              <w:rPr>
                <w:sz w:val="22"/>
                <w:szCs w:val="22"/>
                <w:lang w:val="lt-LT"/>
              </w:rPr>
              <w:t>,</w:t>
            </w:r>
          </w:p>
          <w:p w14:paraId="4486AE12" w14:textId="44891978" w:rsidR="00963E84" w:rsidRPr="007C2E6E" w:rsidRDefault="00963E84" w:rsidP="00B95E24">
            <w:pPr>
              <w:spacing w:line="240" w:lineRule="auto"/>
              <w:ind w:right="9"/>
              <w:jc w:val="both"/>
              <w:rPr>
                <w:sz w:val="22"/>
                <w:szCs w:val="22"/>
                <w:lang w:val="lt-LT"/>
              </w:rPr>
            </w:pPr>
          </w:p>
        </w:tc>
        <w:tc>
          <w:tcPr>
            <w:tcW w:w="4962" w:type="dxa"/>
          </w:tcPr>
          <w:p w14:paraId="16F3F76D" w14:textId="77777777" w:rsidR="00963E84" w:rsidRDefault="00963E84" w:rsidP="00DA3325">
            <w:pPr>
              <w:spacing w:line="240" w:lineRule="auto"/>
              <w:jc w:val="both"/>
              <w:rPr>
                <w:sz w:val="22"/>
                <w:szCs w:val="22"/>
                <w:lang w:val="en-GB"/>
              </w:rPr>
            </w:pPr>
            <w:r w:rsidRPr="00963E84">
              <w:rPr>
                <w:b/>
                <w:sz w:val="22"/>
                <w:szCs w:val="22"/>
                <w:lang w:val="lt-LT"/>
              </w:rPr>
              <w:t>SETDART ONLINE, SL</w:t>
            </w:r>
            <w:r>
              <w:rPr>
                <w:b/>
                <w:sz w:val="22"/>
                <w:szCs w:val="22"/>
                <w:lang w:val="lt-LT"/>
              </w:rPr>
              <w:t xml:space="preserve"> </w:t>
            </w:r>
            <w:r w:rsidR="00804387">
              <w:rPr>
                <w:sz w:val="22"/>
                <w:szCs w:val="22"/>
                <w:lang w:val="lt-LT"/>
              </w:rPr>
              <w:t xml:space="preserve">a </w:t>
            </w:r>
            <w:r w:rsidR="00804387" w:rsidRPr="00854C3C">
              <w:rPr>
                <w:sz w:val="22"/>
                <w:szCs w:val="22"/>
                <w:lang w:val="lt-LT"/>
              </w:rPr>
              <w:t>limited liability company</w:t>
            </w:r>
            <w:r w:rsidR="00804387">
              <w:rPr>
                <w:sz w:val="22"/>
                <w:szCs w:val="22"/>
                <w:lang w:val="lt-LT"/>
              </w:rPr>
              <w:t xml:space="preserve"> incorporated and existing under the laws of the </w:t>
            </w:r>
            <w:r>
              <w:rPr>
                <w:sz w:val="22"/>
                <w:szCs w:val="22"/>
                <w:lang w:val="lt-LT"/>
              </w:rPr>
              <w:t xml:space="preserve">Kingdom </w:t>
            </w:r>
            <w:r w:rsidR="00804387">
              <w:rPr>
                <w:sz w:val="22"/>
                <w:szCs w:val="22"/>
                <w:lang w:val="lt-LT"/>
              </w:rPr>
              <w:t xml:space="preserve">of </w:t>
            </w:r>
            <w:r>
              <w:rPr>
                <w:sz w:val="22"/>
                <w:szCs w:val="22"/>
                <w:lang w:val="lt-LT"/>
              </w:rPr>
              <w:t>Spain</w:t>
            </w:r>
            <w:r w:rsidR="00804387">
              <w:rPr>
                <w:sz w:val="22"/>
                <w:szCs w:val="22"/>
                <w:lang w:val="lt-LT"/>
              </w:rPr>
              <w:t xml:space="preserve">, legal </w:t>
            </w:r>
            <w:r w:rsidR="00804387" w:rsidRPr="00E20F4D">
              <w:rPr>
                <w:sz w:val="22"/>
                <w:szCs w:val="22"/>
                <w:lang w:val="lt-LT"/>
              </w:rPr>
              <w:t>entity’s code</w:t>
            </w:r>
            <w:r w:rsidR="00804387">
              <w:rPr>
                <w:sz w:val="22"/>
                <w:szCs w:val="22"/>
                <w:lang w:val="lt-LT"/>
              </w:rPr>
              <w:t xml:space="preserve"> </w:t>
            </w:r>
            <w:r w:rsidRPr="00963E84">
              <w:rPr>
                <w:sz w:val="22"/>
                <w:szCs w:val="22"/>
                <w:lang w:val="lt-LT"/>
              </w:rPr>
              <w:t>B63637953</w:t>
            </w:r>
            <w:r w:rsidR="00804387">
              <w:rPr>
                <w:sz w:val="22"/>
                <w:szCs w:val="22"/>
                <w:lang w:val="lt-LT"/>
              </w:rPr>
              <w:t xml:space="preserve">, registrated Office at </w:t>
            </w:r>
            <w:r w:rsidRPr="00963E84">
              <w:rPr>
                <w:sz w:val="22"/>
                <w:szCs w:val="22"/>
                <w:lang w:val="lt-LT"/>
              </w:rPr>
              <w:t>C/ Aragó, 346, 08009 Barcelona</w:t>
            </w:r>
            <w:r w:rsidR="00804387">
              <w:rPr>
                <w:sz w:val="22"/>
                <w:szCs w:val="22"/>
                <w:lang w:val="lt-LT"/>
              </w:rPr>
              <w:t xml:space="preserve">, the </w:t>
            </w:r>
            <w:r>
              <w:rPr>
                <w:sz w:val="22"/>
                <w:szCs w:val="22"/>
                <w:lang w:val="lt-LT"/>
              </w:rPr>
              <w:t>Kingdom</w:t>
            </w:r>
            <w:r w:rsidR="00804387">
              <w:rPr>
                <w:sz w:val="22"/>
                <w:szCs w:val="22"/>
                <w:lang w:val="lt-LT"/>
              </w:rPr>
              <w:t xml:space="preserve"> of </w:t>
            </w:r>
            <w:r>
              <w:rPr>
                <w:sz w:val="22"/>
                <w:szCs w:val="22"/>
                <w:lang w:val="lt-LT"/>
              </w:rPr>
              <w:t>Spain</w:t>
            </w:r>
            <w:r w:rsidR="00804387">
              <w:rPr>
                <w:sz w:val="22"/>
                <w:szCs w:val="22"/>
                <w:lang w:val="lt-LT"/>
              </w:rPr>
              <w:t xml:space="preserve"> </w:t>
            </w:r>
            <w:r w:rsidR="00804387" w:rsidRPr="00AA6B6F">
              <w:rPr>
                <w:b/>
                <w:sz w:val="22"/>
                <w:szCs w:val="22"/>
                <w:lang w:val="en-GB"/>
              </w:rPr>
              <w:t>(</w:t>
            </w:r>
            <w:r w:rsidR="00804387" w:rsidRPr="00AA6B6F">
              <w:rPr>
                <w:sz w:val="22"/>
                <w:szCs w:val="22"/>
                <w:lang w:val="en-GB"/>
              </w:rPr>
              <w:t>hereinafter the</w:t>
            </w:r>
            <w:r w:rsidR="00804387" w:rsidRPr="00AA6B6F">
              <w:rPr>
                <w:b/>
                <w:sz w:val="22"/>
                <w:szCs w:val="22"/>
                <w:lang w:val="en-GB"/>
              </w:rPr>
              <w:t xml:space="preserve"> Supplier)</w:t>
            </w:r>
            <w:r w:rsidR="00804387" w:rsidRPr="00E20F4D">
              <w:rPr>
                <w:sz w:val="22"/>
                <w:szCs w:val="22"/>
                <w:lang w:val="en-GB"/>
              </w:rPr>
              <w:t>, represented b</w:t>
            </w:r>
            <w:r>
              <w:rPr>
                <w:sz w:val="22"/>
                <w:szCs w:val="22"/>
                <w:lang w:val="en-GB"/>
              </w:rPr>
              <w:t>y</w:t>
            </w:r>
          </w:p>
          <w:p w14:paraId="6D3013A2" w14:textId="77777777" w:rsidR="00963E84" w:rsidRDefault="00963E84" w:rsidP="00DA3325">
            <w:pPr>
              <w:spacing w:line="240" w:lineRule="auto"/>
              <w:jc w:val="both"/>
              <w:rPr>
                <w:sz w:val="22"/>
                <w:szCs w:val="22"/>
                <w:lang w:val="en-GB"/>
              </w:rPr>
            </w:pPr>
          </w:p>
          <w:p w14:paraId="7DD0D495" w14:textId="40778C0C" w:rsidR="000A53E6" w:rsidRPr="00DA3325" w:rsidRDefault="00963E84" w:rsidP="00DA3325">
            <w:pPr>
              <w:spacing w:line="240" w:lineRule="auto"/>
              <w:jc w:val="both"/>
              <w:rPr>
                <w:b/>
                <w:sz w:val="22"/>
                <w:szCs w:val="22"/>
                <w:lang w:val="lt-LT"/>
              </w:rPr>
            </w:pPr>
            <w:r>
              <w:rPr>
                <w:sz w:val="22"/>
                <w:szCs w:val="22"/>
                <w:lang w:val="en-GB"/>
              </w:rPr>
              <w:t>________________________________________</w:t>
            </w:r>
            <w:r w:rsidR="00804387">
              <w:rPr>
                <w:sz w:val="22"/>
                <w:szCs w:val="22"/>
                <w:lang w:val="en-GB"/>
              </w:rPr>
              <w:t>,</w:t>
            </w:r>
          </w:p>
        </w:tc>
      </w:tr>
      <w:tr w:rsidR="001C60B7" w:rsidRPr="00AA6B6F" w14:paraId="238ADF73" w14:textId="77777777" w:rsidTr="00D61588">
        <w:trPr>
          <w:trHeight w:val="286"/>
        </w:trPr>
        <w:tc>
          <w:tcPr>
            <w:tcW w:w="4785" w:type="dxa"/>
          </w:tcPr>
          <w:p w14:paraId="56744B8A" w14:textId="77777777" w:rsidR="001C60B7" w:rsidRPr="00AA6B6F" w:rsidRDefault="001C60B7" w:rsidP="00E127A8">
            <w:pPr>
              <w:spacing w:line="240" w:lineRule="auto"/>
              <w:ind w:right="9"/>
              <w:jc w:val="both"/>
              <w:rPr>
                <w:b/>
                <w:sz w:val="22"/>
                <w:szCs w:val="22"/>
                <w:shd w:val="clear" w:color="auto" w:fill="C0C0C0"/>
                <w:lang w:val="lt-LT"/>
              </w:rPr>
            </w:pPr>
          </w:p>
        </w:tc>
        <w:tc>
          <w:tcPr>
            <w:tcW w:w="4962" w:type="dxa"/>
          </w:tcPr>
          <w:p w14:paraId="4682D0A3" w14:textId="77777777" w:rsidR="001C60B7" w:rsidRPr="00AA6B6F" w:rsidRDefault="001C60B7" w:rsidP="00E127A8">
            <w:pPr>
              <w:spacing w:line="240" w:lineRule="auto"/>
              <w:jc w:val="both"/>
              <w:rPr>
                <w:b/>
                <w:sz w:val="22"/>
                <w:szCs w:val="22"/>
                <w:lang w:val="en-GB"/>
              </w:rPr>
            </w:pPr>
          </w:p>
        </w:tc>
      </w:tr>
      <w:tr w:rsidR="001C60B7" w:rsidRPr="00AA6B6F" w14:paraId="59D37595" w14:textId="77777777" w:rsidTr="00D61588">
        <w:trPr>
          <w:trHeight w:val="286"/>
        </w:trPr>
        <w:tc>
          <w:tcPr>
            <w:tcW w:w="4785" w:type="dxa"/>
          </w:tcPr>
          <w:p w14:paraId="21AAF747" w14:textId="77777777" w:rsidR="001C60B7" w:rsidRPr="00AA6B6F" w:rsidRDefault="001C60B7" w:rsidP="00E127A8">
            <w:pPr>
              <w:spacing w:line="240" w:lineRule="auto"/>
              <w:ind w:right="9"/>
              <w:jc w:val="both"/>
              <w:rPr>
                <w:sz w:val="22"/>
                <w:szCs w:val="22"/>
                <w:lang w:val="en-GB"/>
              </w:rPr>
            </w:pPr>
            <w:r w:rsidRPr="00AA6B6F">
              <w:rPr>
                <w:sz w:val="22"/>
                <w:szCs w:val="22"/>
                <w:lang w:val="lt-LT"/>
              </w:rPr>
              <w:t xml:space="preserve">toliau Pirkėjas ir Tiekėjas gali būti </w:t>
            </w:r>
            <w:r w:rsidR="00B24CB3" w:rsidRPr="00AA6B6F">
              <w:rPr>
                <w:sz w:val="22"/>
                <w:szCs w:val="22"/>
                <w:lang w:val="lt-LT"/>
              </w:rPr>
              <w:t xml:space="preserve">kartu </w:t>
            </w:r>
            <w:r w:rsidRPr="00AA6B6F">
              <w:rPr>
                <w:sz w:val="22"/>
                <w:szCs w:val="22"/>
                <w:lang w:val="lt-LT"/>
              </w:rPr>
              <w:t xml:space="preserve">vadinami </w:t>
            </w:r>
            <w:r w:rsidRPr="00AA6B6F">
              <w:rPr>
                <w:b/>
                <w:bCs/>
                <w:sz w:val="22"/>
                <w:szCs w:val="22"/>
                <w:lang w:val="lt-LT"/>
              </w:rPr>
              <w:t>Šalimis</w:t>
            </w:r>
            <w:r w:rsidRPr="00AA6B6F">
              <w:rPr>
                <w:sz w:val="22"/>
                <w:szCs w:val="22"/>
                <w:lang w:val="lt-LT"/>
              </w:rPr>
              <w:t xml:space="preserve">, o kiekvienas atskirai – </w:t>
            </w:r>
            <w:r w:rsidRPr="00AA6B6F">
              <w:rPr>
                <w:b/>
                <w:bCs/>
                <w:sz w:val="22"/>
                <w:szCs w:val="22"/>
                <w:lang w:val="lt-LT"/>
              </w:rPr>
              <w:t>Šalimi</w:t>
            </w:r>
            <w:r w:rsidRPr="00AA6B6F">
              <w:rPr>
                <w:sz w:val="22"/>
                <w:szCs w:val="22"/>
                <w:lang w:val="lt-LT"/>
              </w:rPr>
              <w:t>,</w:t>
            </w:r>
          </w:p>
        </w:tc>
        <w:tc>
          <w:tcPr>
            <w:tcW w:w="4962" w:type="dxa"/>
          </w:tcPr>
          <w:p w14:paraId="36DD109F" w14:textId="77777777" w:rsidR="001C60B7" w:rsidRPr="00AA6B6F" w:rsidRDefault="001C60B7" w:rsidP="00E127A8">
            <w:pPr>
              <w:spacing w:line="240" w:lineRule="auto"/>
              <w:jc w:val="both"/>
              <w:rPr>
                <w:sz w:val="22"/>
                <w:szCs w:val="22"/>
                <w:lang w:val="en-GB"/>
              </w:rPr>
            </w:pPr>
            <w:r w:rsidRPr="00AA6B6F">
              <w:rPr>
                <w:sz w:val="22"/>
                <w:szCs w:val="22"/>
                <w:lang w:val="en-GB"/>
              </w:rPr>
              <w:t xml:space="preserve">hereinafter the Buyer and the Supplier jointly may be referred to as the </w:t>
            </w:r>
            <w:r w:rsidRPr="00AA6B6F">
              <w:rPr>
                <w:b/>
                <w:bCs/>
                <w:sz w:val="22"/>
                <w:szCs w:val="22"/>
                <w:lang w:val="en-GB"/>
              </w:rPr>
              <w:t>Parties</w:t>
            </w:r>
            <w:r w:rsidRPr="00AA6B6F">
              <w:rPr>
                <w:sz w:val="22"/>
                <w:szCs w:val="22"/>
                <w:lang w:val="en-GB"/>
              </w:rPr>
              <w:t xml:space="preserve"> and each individually – as the </w:t>
            </w:r>
            <w:r w:rsidRPr="00AA6B6F">
              <w:rPr>
                <w:b/>
                <w:bCs/>
                <w:sz w:val="22"/>
                <w:szCs w:val="22"/>
                <w:lang w:val="en-GB"/>
              </w:rPr>
              <w:t>Party</w:t>
            </w:r>
            <w:r w:rsidR="009A2801" w:rsidRPr="00AA6B6F">
              <w:rPr>
                <w:sz w:val="22"/>
                <w:szCs w:val="22"/>
                <w:lang w:val="en-GB"/>
              </w:rPr>
              <w:t>,</w:t>
            </w:r>
          </w:p>
        </w:tc>
      </w:tr>
      <w:tr w:rsidR="001C60B7" w:rsidRPr="00AA6B6F" w14:paraId="2E7779EA" w14:textId="77777777" w:rsidTr="00D61588">
        <w:trPr>
          <w:trHeight w:val="147"/>
        </w:trPr>
        <w:tc>
          <w:tcPr>
            <w:tcW w:w="4785" w:type="dxa"/>
          </w:tcPr>
          <w:p w14:paraId="2052BC75" w14:textId="77777777" w:rsidR="001C60B7" w:rsidRPr="00AA6B6F" w:rsidRDefault="001C60B7" w:rsidP="00E127A8">
            <w:pPr>
              <w:spacing w:line="240" w:lineRule="auto"/>
              <w:ind w:right="9"/>
              <w:jc w:val="both"/>
              <w:rPr>
                <w:sz w:val="22"/>
                <w:szCs w:val="22"/>
                <w:lang w:val="lt-LT"/>
              </w:rPr>
            </w:pPr>
          </w:p>
        </w:tc>
        <w:tc>
          <w:tcPr>
            <w:tcW w:w="4962" w:type="dxa"/>
          </w:tcPr>
          <w:p w14:paraId="21149A7D" w14:textId="77777777" w:rsidR="001C60B7" w:rsidRPr="00AA6B6F" w:rsidRDefault="001C60B7" w:rsidP="00E127A8">
            <w:pPr>
              <w:spacing w:line="240" w:lineRule="auto"/>
              <w:jc w:val="both"/>
              <w:rPr>
                <w:sz w:val="22"/>
                <w:szCs w:val="22"/>
                <w:lang w:val="en-GB"/>
              </w:rPr>
            </w:pPr>
          </w:p>
        </w:tc>
      </w:tr>
      <w:tr w:rsidR="001C60B7" w:rsidRPr="00AA6B6F" w14:paraId="4EDD1BC2" w14:textId="77777777" w:rsidTr="00D61588">
        <w:trPr>
          <w:trHeight w:val="286"/>
        </w:trPr>
        <w:tc>
          <w:tcPr>
            <w:tcW w:w="4785" w:type="dxa"/>
          </w:tcPr>
          <w:p w14:paraId="388CCAF1" w14:textId="77777777" w:rsidR="001C60B7" w:rsidRPr="00AA6B6F" w:rsidRDefault="001C60B7" w:rsidP="00E127A8">
            <w:pPr>
              <w:spacing w:line="240" w:lineRule="auto"/>
              <w:ind w:right="9"/>
              <w:jc w:val="both"/>
              <w:rPr>
                <w:sz w:val="22"/>
                <w:szCs w:val="22"/>
                <w:lang w:val="en-GB"/>
              </w:rPr>
            </w:pPr>
            <w:r w:rsidRPr="00AA6B6F">
              <w:rPr>
                <w:sz w:val="22"/>
                <w:szCs w:val="22"/>
                <w:lang w:val="lt-LT"/>
              </w:rPr>
              <w:t xml:space="preserve">susitarė ir sudarė šią prekių viešojo pirkimo – pardavimo sutartį (toliau – </w:t>
            </w:r>
            <w:r w:rsidRPr="00AA6B6F">
              <w:rPr>
                <w:b/>
                <w:sz w:val="22"/>
                <w:szCs w:val="22"/>
                <w:lang w:val="lt-LT"/>
              </w:rPr>
              <w:t>Sutartis</w:t>
            </w:r>
            <w:r w:rsidRPr="00AA6B6F">
              <w:rPr>
                <w:sz w:val="22"/>
                <w:szCs w:val="22"/>
                <w:lang w:val="lt-LT"/>
              </w:rPr>
              <w:t>).</w:t>
            </w:r>
          </w:p>
        </w:tc>
        <w:tc>
          <w:tcPr>
            <w:tcW w:w="4962" w:type="dxa"/>
          </w:tcPr>
          <w:p w14:paraId="0C525D97" w14:textId="77777777" w:rsidR="001C60B7" w:rsidRPr="00AA6B6F" w:rsidRDefault="009A2801" w:rsidP="00281A78">
            <w:pPr>
              <w:spacing w:line="240" w:lineRule="auto"/>
              <w:jc w:val="both"/>
              <w:rPr>
                <w:sz w:val="22"/>
                <w:szCs w:val="22"/>
                <w:lang w:val="en-GB"/>
              </w:rPr>
            </w:pPr>
            <w:r w:rsidRPr="00AA6B6F">
              <w:rPr>
                <w:sz w:val="22"/>
                <w:szCs w:val="22"/>
                <w:lang w:val="en-GB"/>
              </w:rPr>
              <w:t xml:space="preserve">have agreed and entered into this public sale-purchase </w:t>
            </w:r>
            <w:r w:rsidR="004D6BB7" w:rsidRPr="00AA6B6F">
              <w:rPr>
                <w:sz w:val="22"/>
                <w:szCs w:val="22"/>
                <w:lang w:val="en-GB"/>
              </w:rPr>
              <w:t xml:space="preserve">contract </w:t>
            </w:r>
            <w:r w:rsidRPr="00AA6B6F">
              <w:rPr>
                <w:sz w:val="22"/>
                <w:szCs w:val="22"/>
                <w:lang w:val="en-GB"/>
              </w:rPr>
              <w:t>of supplies (</w:t>
            </w:r>
            <w:r w:rsidR="004D6BB7" w:rsidRPr="00AA6B6F">
              <w:rPr>
                <w:sz w:val="22"/>
                <w:szCs w:val="22"/>
                <w:lang w:val="en-GB"/>
              </w:rPr>
              <w:t xml:space="preserve">hereinafter </w:t>
            </w:r>
            <w:r w:rsidRPr="00AA6B6F">
              <w:rPr>
                <w:sz w:val="22"/>
                <w:szCs w:val="22"/>
                <w:lang w:val="en-GB"/>
              </w:rPr>
              <w:t xml:space="preserve">the </w:t>
            </w:r>
            <w:r w:rsidR="004D6BB7" w:rsidRPr="00AA6B6F">
              <w:rPr>
                <w:b/>
                <w:sz w:val="22"/>
                <w:szCs w:val="22"/>
                <w:lang w:val="en-GB"/>
              </w:rPr>
              <w:t>Contract</w:t>
            </w:r>
            <w:r w:rsidRPr="00AA6B6F">
              <w:rPr>
                <w:sz w:val="22"/>
                <w:szCs w:val="22"/>
                <w:lang w:val="en-GB"/>
              </w:rPr>
              <w:t>).</w:t>
            </w:r>
          </w:p>
        </w:tc>
      </w:tr>
      <w:tr w:rsidR="001C60B7" w:rsidRPr="00AA6B6F" w14:paraId="0335A202" w14:textId="77777777" w:rsidTr="00D61588">
        <w:trPr>
          <w:trHeight w:val="230"/>
        </w:trPr>
        <w:tc>
          <w:tcPr>
            <w:tcW w:w="4785" w:type="dxa"/>
          </w:tcPr>
          <w:p w14:paraId="137EBA45" w14:textId="77777777" w:rsidR="001C60B7" w:rsidRPr="00AA6B6F" w:rsidRDefault="001C60B7" w:rsidP="00E127A8">
            <w:pPr>
              <w:spacing w:line="240" w:lineRule="auto"/>
              <w:ind w:right="9"/>
              <w:jc w:val="both"/>
              <w:rPr>
                <w:b/>
                <w:sz w:val="22"/>
                <w:szCs w:val="22"/>
                <w:shd w:val="clear" w:color="auto" w:fill="C0C0C0"/>
                <w:lang w:val="lt-LT"/>
              </w:rPr>
            </w:pPr>
          </w:p>
        </w:tc>
        <w:tc>
          <w:tcPr>
            <w:tcW w:w="4962" w:type="dxa"/>
          </w:tcPr>
          <w:p w14:paraId="7FBCA5E8" w14:textId="77777777" w:rsidR="001C60B7" w:rsidRPr="00AA6B6F" w:rsidRDefault="001C60B7" w:rsidP="00E127A8">
            <w:pPr>
              <w:spacing w:line="240" w:lineRule="auto"/>
              <w:jc w:val="both"/>
              <w:rPr>
                <w:b/>
                <w:sz w:val="22"/>
                <w:szCs w:val="22"/>
                <w:lang w:val="en-GB"/>
              </w:rPr>
            </w:pPr>
          </w:p>
        </w:tc>
      </w:tr>
      <w:tr w:rsidR="001C60B7" w:rsidRPr="00AA6B6F" w14:paraId="55FBB332" w14:textId="77777777" w:rsidTr="00D61588">
        <w:trPr>
          <w:trHeight w:val="205"/>
        </w:trPr>
        <w:tc>
          <w:tcPr>
            <w:tcW w:w="4785" w:type="dxa"/>
          </w:tcPr>
          <w:p w14:paraId="3B94C96B" w14:textId="77777777" w:rsidR="001C60B7" w:rsidRPr="00AA6B6F" w:rsidRDefault="001C60B7" w:rsidP="00E127A8">
            <w:pPr>
              <w:pStyle w:val="ListParagraph1"/>
              <w:numPr>
                <w:ilvl w:val="0"/>
                <w:numId w:val="2"/>
              </w:numPr>
              <w:spacing w:line="240" w:lineRule="auto"/>
              <w:ind w:left="567" w:right="9" w:hanging="567"/>
              <w:jc w:val="both"/>
              <w:rPr>
                <w:sz w:val="22"/>
                <w:szCs w:val="22"/>
                <w:lang w:val="en-GB"/>
              </w:rPr>
            </w:pPr>
            <w:r w:rsidRPr="00AA6B6F">
              <w:rPr>
                <w:b/>
                <w:sz w:val="22"/>
                <w:szCs w:val="22"/>
                <w:lang w:val="lt-LT"/>
              </w:rPr>
              <w:t xml:space="preserve">Sutarties </w:t>
            </w:r>
            <w:r w:rsidR="0081177E" w:rsidRPr="00AA6B6F">
              <w:rPr>
                <w:b/>
                <w:sz w:val="22"/>
                <w:szCs w:val="22"/>
                <w:lang w:val="lt-LT"/>
              </w:rPr>
              <w:t xml:space="preserve">objektas ir </w:t>
            </w:r>
            <w:r w:rsidRPr="00AA6B6F">
              <w:rPr>
                <w:b/>
                <w:sz w:val="22"/>
                <w:szCs w:val="22"/>
                <w:lang w:val="lt-LT"/>
              </w:rPr>
              <w:t>dalykas</w:t>
            </w:r>
          </w:p>
        </w:tc>
        <w:tc>
          <w:tcPr>
            <w:tcW w:w="4962" w:type="dxa"/>
          </w:tcPr>
          <w:p w14:paraId="55FFEB88" w14:textId="77777777" w:rsidR="001C60B7" w:rsidRPr="00AA6B6F" w:rsidRDefault="0081177E" w:rsidP="00E127A8">
            <w:pPr>
              <w:pStyle w:val="Heading1"/>
              <w:numPr>
                <w:ilvl w:val="0"/>
                <w:numId w:val="3"/>
              </w:numPr>
              <w:spacing w:line="240" w:lineRule="auto"/>
              <w:ind w:left="602" w:right="-126" w:hanging="602"/>
              <w:jc w:val="both"/>
              <w:rPr>
                <w:sz w:val="22"/>
                <w:szCs w:val="22"/>
                <w:lang w:val="en-GB"/>
              </w:rPr>
            </w:pPr>
            <w:r w:rsidRPr="00AA6B6F">
              <w:rPr>
                <w:sz w:val="22"/>
                <w:szCs w:val="22"/>
                <w:lang w:val="en-GB"/>
              </w:rPr>
              <w:t xml:space="preserve">Object and </w:t>
            </w:r>
            <w:r w:rsidR="001C60B7" w:rsidRPr="00AA6B6F">
              <w:rPr>
                <w:sz w:val="22"/>
                <w:szCs w:val="22"/>
                <w:lang w:val="en-GB"/>
              </w:rPr>
              <w:t>Subject of the</w:t>
            </w:r>
            <w:r w:rsidR="0001368C" w:rsidRPr="00AA6B6F">
              <w:rPr>
                <w:sz w:val="22"/>
                <w:szCs w:val="22"/>
                <w:lang w:val="en-GB"/>
              </w:rPr>
              <w:t xml:space="preserve"> Contract</w:t>
            </w:r>
          </w:p>
        </w:tc>
      </w:tr>
      <w:tr w:rsidR="001C60B7" w:rsidRPr="00AA6B6F" w14:paraId="74C9CA59" w14:textId="77777777" w:rsidTr="00D61588">
        <w:trPr>
          <w:trHeight w:val="205"/>
        </w:trPr>
        <w:tc>
          <w:tcPr>
            <w:tcW w:w="4785" w:type="dxa"/>
          </w:tcPr>
          <w:p w14:paraId="3416697E" w14:textId="77777777" w:rsidR="001C60B7" w:rsidRPr="00AA6B6F" w:rsidRDefault="001C60B7" w:rsidP="00E127A8">
            <w:pPr>
              <w:pStyle w:val="ListParagraph1"/>
              <w:spacing w:line="240" w:lineRule="auto"/>
              <w:ind w:left="567" w:right="9"/>
              <w:jc w:val="both"/>
              <w:rPr>
                <w:b/>
                <w:sz w:val="22"/>
                <w:szCs w:val="22"/>
                <w:lang w:val="lt-LT"/>
              </w:rPr>
            </w:pPr>
          </w:p>
        </w:tc>
        <w:tc>
          <w:tcPr>
            <w:tcW w:w="4962" w:type="dxa"/>
          </w:tcPr>
          <w:p w14:paraId="5AD9E8EE" w14:textId="77777777" w:rsidR="001C60B7" w:rsidRPr="00AA6B6F" w:rsidRDefault="001C60B7" w:rsidP="00E127A8">
            <w:pPr>
              <w:pStyle w:val="Heading1"/>
              <w:spacing w:line="240" w:lineRule="auto"/>
              <w:ind w:left="602" w:right="-126" w:firstLine="0"/>
              <w:jc w:val="both"/>
              <w:rPr>
                <w:sz w:val="22"/>
                <w:szCs w:val="22"/>
                <w:lang w:val="en-GB"/>
              </w:rPr>
            </w:pPr>
          </w:p>
        </w:tc>
      </w:tr>
      <w:tr w:rsidR="001C60B7" w:rsidRPr="00AA6B6F" w14:paraId="54A9C56B" w14:textId="77777777" w:rsidTr="00D61588">
        <w:trPr>
          <w:trHeight w:val="1383"/>
        </w:trPr>
        <w:tc>
          <w:tcPr>
            <w:tcW w:w="4785" w:type="dxa"/>
          </w:tcPr>
          <w:p w14:paraId="7C64BB01" w14:textId="77777777" w:rsidR="007E45F1" w:rsidRPr="007E45F1" w:rsidRDefault="007E45F1" w:rsidP="007E45F1">
            <w:pPr>
              <w:spacing w:line="240" w:lineRule="auto"/>
              <w:ind w:right="9"/>
              <w:jc w:val="both"/>
              <w:rPr>
                <w:sz w:val="22"/>
                <w:szCs w:val="22"/>
                <w:lang w:val="lt-LT"/>
              </w:rPr>
            </w:pPr>
            <w:r w:rsidRPr="007E45F1">
              <w:rPr>
                <w:sz w:val="22"/>
                <w:szCs w:val="22"/>
                <w:lang w:val="lt-LT"/>
              </w:rPr>
              <w:t xml:space="preserve">1.1. </w:t>
            </w:r>
            <w:r w:rsidRPr="00AA6B6F">
              <w:rPr>
                <w:sz w:val="22"/>
                <w:szCs w:val="22"/>
                <w:lang w:val="lt-LT"/>
              </w:rPr>
              <w:t>Tiekėjas</w:t>
            </w:r>
            <w:r w:rsidRPr="007E45F1">
              <w:rPr>
                <w:sz w:val="22"/>
                <w:szCs w:val="22"/>
                <w:lang w:val="lt-LT"/>
              </w:rPr>
              <w:t xml:space="preserve"> įsipareigoja parduoti, o Pirkėjas įsiparei</w:t>
            </w:r>
            <w:r w:rsidR="00527ACC" w:rsidRPr="00AA6B6F">
              <w:rPr>
                <w:sz w:val="22"/>
                <w:szCs w:val="22"/>
                <w:lang w:val="lt-LT"/>
              </w:rPr>
              <w:t xml:space="preserve">goja pirkti iš Tiekėjo </w:t>
            </w:r>
            <w:r w:rsidR="00235065">
              <w:rPr>
                <w:sz w:val="22"/>
                <w:szCs w:val="22"/>
                <w:lang w:val="lt-LT"/>
              </w:rPr>
              <w:t>vertybę, nurodytą</w:t>
            </w:r>
            <w:r w:rsidRPr="007E45F1">
              <w:rPr>
                <w:sz w:val="22"/>
                <w:szCs w:val="22"/>
                <w:lang w:val="lt-LT"/>
              </w:rPr>
              <w:t xml:space="preserve"> šios Sutarties 1.1. punkte (toliau – Vertybė). </w:t>
            </w:r>
          </w:p>
          <w:p w14:paraId="3F670D2D" w14:textId="77777777" w:rsidR="007E45F1" w:rsidRPr="007E45F1" w:rsidRDefault="007E45F1" w:rsidP="007E45F1">
            <w:pPr>
              <w:spacing w:line="240" w:lineRule="auto"/>
              <w:ind w:right="9"/>
              <w:jc w:val="both"/>
              <w:rPr>
                <w:sz w:val="22"/>
                <w:szCs w:val="22"/>
                <w:lang w:val="lt-LT"/>
              </w:rPr>
            </w:pPr>
          </w:p>
          <w:p w14:paraId="6F713BE8" w14:textId="77777777" w:rsidR="00D1291F" w:rsidRDefault="00D1291F" w:rsidP="001B5FE1">
            <w:pPr>
              <w:spacing w:line="240" w:lineRule="auto"/>
              <w:ind w:right="9"/>
              <w:jc w:val="both"/>
              <w:rPr>
                <w:sz w:val="22"/>
                <w:szCs w:val="22"/>
                <w:lang w:val="lt-LT"/>
              </w:rPr>
            </w:pPr>
          </w:p>
          <w:p w14:paraId="661414D6" w14:textId="77777777" w:rsidR="007E45F1" w:rsidRPr="00AA6B6F" w:rsidRDefault="00235065" w:rsidP="001B5FE1">
            <w:pPr>
              <w:spacing w:line="240" w:lineRule="auto"/>
              <w:ind w:right="9"/>
              <w:jc w:val="both"/>
              <w:rPr>
                <w:sz w:val="22"/>
                <w:szCs w:val="22"/>
                <w:lang w:val="lt-LT"/>
              </w:rPr>
            </w:pPr>
            <w:r>
              <w:rPr>
                <w:sz w:val="22"/>
                <w:szCs w:val="22"/>
                <w:lang w:val="lt-LT"/>
              </w:rPr>
              <w:t>Vertybės</w:t>
            </w:r>
            <w:r w:rsidR="007E45F1" w:rsidRPr="007E45F1">
              <w:rPr>
                <w:sz w:val="22"/>
                <w:szCs w:val="22"/>
                <w:lang w:val="lt-LT"/>
              </w:rPr>
              <w:t xml:space="preserve"> aprašymas/nuotrauka:</w:t>
            </w:r>
          </w:p>
        </w:tc>
        <w:tc>
          <w:tcPr>
            <w:tcW w:w="4962" w:type="dxa"/>
          </w:tcPr>
          <w:p w14:paraId="2B7042C4" w14:textId="77777777" w:rsidR="007E45F1" w:rsidRPr="007E45F1" w:rsidRDefault="007E45F1" w:rsidP="00AA6B6F">
            <w:pPr>
              <w:spacing w:line="240" w:lineRule="auto"/>
              <w:jc w:val="both"/>
              <w:rPr>
                <w:sz w:val="22"/>
                <w:szCs w:val="22"/>
                <w:lang w:val="lt-LT"/>
              </w:rPr>
            </w:pPr>
            <w:r w:rsidRPr="007E45F1">
              <w:rPr>
                <w:sz w:val="22"/>
                <w:szCs w:val="22"/>
                <w:lang w:val="lt-LT"/>
              </w:rPr>
              <w:t xml:space="preserve">1.1. </w:t>
            </w:r>
            <w:r w:rsidRPr="00AA6B6F">
              <w:rPr>
                <w:sz w:val="22"/>
                <w:szCs w:val="22"/>
                <w:lang w:val="lt-LT"/>
              </w:rPr>
              <w:t>The Supplier</w:t>
            </w:r>
            <w:r w:rsidRPr="007E45F1">
              <w:rPr>
                <w:sz w:val="22"/>
                <w:szCs w:val="22"/>
                <w:lang w:val="lt-LT"/>
              </w:rPr>
              <w:t xml:space="preserve"> undertakes to sell and the Buyer undertakes to purchase from t</w:t>
            </w:r>
            <w:r w:rsidRPr="00AA6B6F">
              <w:rPr>
                <w:sz w:val="22"/>
                <w:szCs w:val="22"/>
                <w:lang w:val="lt-LT"/>
              </w:rPr>
              <w:t>he Supplier</w:t>
            </w:r>
            <w:r w:rsidRPr="007E45F1">
              <w:rPr>
                <w:sz w:val="22"/>
                <w:szCs w:val="22"/>
                <w:lang w:val="lt-LT"/>
              </w:rPr>
              <w:t xml:space="preserve"> the good, specified </w:t>
            </w:r>
            <w:r w:rsidR="00560C39" w:rsidRPr="00AA6B6F">
              <w:rPr>
                <w:sz w:val="22"/>
                <w:szCs w:val="22"/>
                <w:lang w:val="en-GB"/>
              </w:rPr>
              <w:t>in the Clause</w:t>
            </w:r>
            <w:r w:rsidR="00560C39" w:rsidRPr="007E45F1" w:rsidDel="00560C39">
              <w:rPr>
                <w:sz w:val="22"/>
                <w:szCs w:val="22"/>
                <w:lang w:val="lt-LT"/>
              </w:rPr>
              <w:t xml:space="preserve"> </w:t>
            </w:r>
            <w:r w:rsidRPr="007E45F1">
              <w:rPr>
                <w:sz w:val="22"/>
                <w:szCs w:val="22"/>
                <w:lang w:val="lt-LT"/>
              </w:rPr>
              <w:t>1.1.</w:t>
            </w:r>
            <w:r w:rsidR="00560C39" w:rsidRPr="00AA6B6F">
              <w:rPr>
                <w:sz w:val="22"/>
                <w:szCs w:val="22"/>
                <w:lang w:val="en-GB"/>
              </w:rPr>
              <w:t xml:space="preserve"> of this Contract</w:t>
            </w:r>
            <w:r w:rsidRPr="007E45F1">
              <w:rPr>
                <w:sz w:val="22"/>
                <w:szCs w:val="22"/>
                <w:lang w:val="lt-LT"/>
              </w:rPr>
              <w:t xml:space="preserve"> (hereafter – the Good). </w:t>
            </w:r>
          </w:p>
          <w:p w14:paraId="0CBE17B2" w14:textId="77777777" w:rsidR="00560C39" w:rsidRDefault="00560C39" w:rsidP="006017B6">
            <w:pPr>
              <w:spacing w:line="240" w:lineRule="auto"/>
              <w:jc w:val="both"/>
              <w:rPr>
                <w:sz w:val="22"/>
                <w:szCs w:val="22"/>
                <w:lang w:val="lt-LT"/>
              </w:rPr>
            </w:pPr>
          </w:p>
          <w:p w14:paraId="739FCDDE" w14:textId="77777777" w:rsidR="007E45F1" w:rsidRPr="00AA6B6F" w:rsidRDefault="007E45F1" w:rsidP="006017B6">
            <w:pPr>
              <w:spacing w:line="240" w:lineRule="auto"/>
              <w:jc w:val="both"/>
              <w:rPr>
                <w:sz w:val="22"/>
                <w:szCs w:val="22"/>
                <w:lang w:val="lt-LT"/>
              </w:rPr>
            </w:pPr>
            <w:r w:rsidRPr="007E45F1">
              <w:rPr>
                <w:sz w:val="22"/>
                <w:szCs w:val="22"/>
                <w:lang w:val="lt-LT"/>
              </w:rPr>
              <w:t>Description of the Good/photo:</w:t>
            </w:r>
          </w:p>
        </w:tc>
      </w:tr>
      <w:tr w:rsidR="001C60B7" w:rsidRPr="00AA6B6F" w14:paraId="43FA7F15" w14:textId="77777777" w:rsidTr="00D61588">
        <w:trPr>
          <w:trHeight w:val="1660"/>
        </w:trPr>
        <w:tc>
          <w:tcPr>
            <w:tcW w:w="4785" w:type="dxa"/>
          </w:tcPr>
          <w:p w14:paraId="100778CF" w14:textId="77777777" w:rsidR="00157710" w:rsidRPr="00157710" w:rsidRDefault="00157710" w:rsidP="00157710">
            <w:pPr>
              <w:spacing w:line="240" w:lineRule="auto"/>
              <w:ind w:right="9"/>
              <w:jc w:val="both"/>
              <w:rPr>
                <w:sz w:val="22"/>
                <w:szCs w:val="22"/>
                <w:lang w:val="lt-LT"/>
              </w:rPr>
            </w:pPr>
            <w:r w:rsidRPr="00157710">
              <w:rPr>
                <w:sz w:val="22"/>
                <w:szCs w:val="22"/>
                <w:lang w:val="lt-LT"/>
              </w:rPr>
              <w:t>Paveikslas</w:t>
            </w:r>
          </w:p>
          <w:p w14:paraId="09B25600" w14:textId="6C52A8A7" w:rsidR="00157710" w:rsidRPr="00157710" w:rsidRDefault="00157710" w:rsidP="00157710">
            <w:pPr>
              <w:spacing w:line="240" w:lineRule="auto"/>
              <w:ind w:right="9"/>
              <w:jc w:val="both"/>
              <w:rPr>
                <w:sz w:val="22"/>
                <w:szCs w:val="22"/>
                <w:lang w:val="lt-LT"/>
              </w:rPr>
            </w:pPr>
            <w:r w:rsidRPr="00157710">
              <w:rPr>
                <w:sz w:val="22"/>
                <w:szCs w:val="22"/>
                <w:lang w:val="lt-LT"/>
              </w:rPr>
              <w:t>„</w:t>
            </w:r>
            <w:r w:rsidR="004737F8">
              <w:rPr>
                <w:sz w:val="22"/>
                <w:szCs w:val="22"/>
                <w:lang w:val="lt-LT"/>
              </w:rPr>
              <w:t>Danijos princo Valdemaro Kristijono portretas</w:t>
            </w:r>
            <w:r w:rsidRPr="00157710">
              <w:rPr>
                <w:sz w:val="22"/>
                <w:szCs w:val="22"/>
                <w:lang w:val="lt-LT"/>
              </w:rPr>
              <w:t>“</w:t>
            </w:r>
          </w:p>
          <w:p w14:paraId="1999E557" w14:textId="1D7990EC" w:rsidR="00157710" w:rsidRPr="00157710" w:rsidRDefault="00157710" w:rsidP="00157710">
            <w:pPr>
              <w:spacing w:line="240" w:lineRule="auto"/>
              <w:ind w:right="9"/>
              <w:jc w:val="both"/>
              <w:rPr>
                <w:sz w:val="22"/>
                <w:szCs w:val="22"/>
                <w:lang w:val="lt-LT"/>
              </w:rPr>
            </w:pPr>
            <w:r w:rsidRPr="00157710">
              <w:rPr>
                <w:sz w:val="22"/>
                <w:szCs w:val="22"/>
                <w:lang w:val="lt-LT"/>
              </w:rPr>
              <w:t xml:space="preserve">Dailininkas: </w:t>
            </w:r>
            <w:r w:rsidR="004737F8">
              <w:rPr>
                <w:sz w:val="22"/>
                <w:szCs w:val="22"/>
                <w:lang w:val="lt-LT"/>
              </w:rPr>
              <w:t>Justus Sutersmans sekėjas</w:t>
            </w:r>
          </w:p>
          <w:p w14:paraId="3FFFFBF1" w14:textId="774F8176" w:rsidR="00157710" w:rsidRPr="00157710" w:rsidRDefault="004737F8" w:rsidP="00157710">
            <w:pPr>
              <w:spacing w:line="240" w:lineRule="auto"/>
              <w:ind w:right="9"/>
              <w:jc w:val="both"/>
              <w:rPr>
                <w:sz w:val="22"/>
                <w:szCs w:val="22"/>
                <w:lang w:val="lt-LT"/>
              </w:rPr>
            </w:pPr>
            <w:r>
              <w:rPr>
                <w:sz w:val="22"/>
                <w:szCs w:val="22"/>
                <w:lang w:val="lt-LT"/>
              </w:rPr>
              <w:t>19 amžius</w:t>
            </w:r>
          </w:p>
          <w:p w14:paraId="5A713560" w14:textId="04B34078" w:rsidR="00157710" w:rsidRDefault="00157710" w:rsidP="00157710">
            <w:pPr>
              <w:spacing w:line="240" w:lineRule="auto"/>
              <w:ind w:right="9"/>
              <w:jc w:val="both"/>
              <w:rPr>
                <w:sz w:val="22"/>
                <w:szCs w:val="22"/>
                <w:lang w:val="lt-LT"/>
              </w:rPr>
            </w:pPr>
            <w:r w:rsidRPr="00157710">
              <w:rPr>
                <w:sz w:val="22"/>
                <w:szCs w:val="22"/>
                <w:lang w:val="lt-LT"/>
              </w:rPr>
              <w:t xml:space="preserve">Aliejus, drobė; </w:t>
            </w:r>
            <w:r w:rsidR="004737F8" w:rsidRPr="004737F8">
              <w:rPr>
                <w:sz w:val="22"/>
                <w:szCs w:val="22"/>
                <w:lang w:val="lt-LT"/>
              </w:rPr>
              <w:t>61 x 41 cm; 71 x 51 cm (</w:t>
            </w:r>
            <w:r w:rsidR="004737F8">
              <w:rPr>
                <w:sz w:val="22"/>
                <w:szCs w:val="22"/>
                <w:lang w:val="lt-LT"/>
              </w:rPr>
              <w:t>su rėmu</w:t>
            </w:r>
            <w:r w:rsidR="004737F8" w:rsidRPr="004737F8">
              <w:rPr>
                <w:sz w:val="22"/>
                <w:szCs w:val="22"/>
                <w:lang w:val="lt-LT"/>
              </w:rPr>
              <w:t>).</w:t>
            </w:r>
          </w:p>
          <w:p w14:paraId="44198223" w14:textId="5ACEC5D4" w:rsidR="00A30912" w:rsidRPr="008D3E61" w:rsidRDefault="00235065" w:rsidP="00157710">
            <w:pPr>
              <w:spacing w:line="240" w:lineRule="auto"/>
              <w:ind w:right="9"/>
              <w:jc w:val="both"/>
              <w:rPr>
                <w:sz w:val="22"/>
                <w:szCs w:val="22"/>
                <w:lang w:val="lt-LT"/>
              </w:rPr>
            </w:pPr>
            <w:r>
              <w:rPr>
                <w:sz w:val="22"/>
                <w:szCs w:val="22"/>
                <w:lang w:val="lt-LT"/>
              </w:rPr>
              <w:t xml:space="preserve">Kaina: </w:t>
            </w:r>
            <w:r w:rsidR="00C91FF1" w:rsidRPr="00C91FF1">
              <w:rPr>
                <w:color w:val="000000" w:themeColor="text1"/>
                <w:sz w:val="22"/>
                <w:szCs w:val="22"/>
                <w:lang w:val="lt-LT"/>
              </w:rPr>
              <w:t>504</w:t>
            </w:r>
            <w:r w:rsidR="00B1178F">
              <w:rPr>
                <w:color w:val="000000" w:themeColor="text1"/>
                <w:sz w:val="22"/>
                <w:szCs w:val="22"/>
                <w:lang w:val="lt-LT"/>
              </w:rPr>
              <w:t>,00</w:t>
            </w:r>
            <w:r w:rsidR="006B168E" w:rsidRPr="00182713">
              <w:rPr>
                <w:color w:val="EE0000"/>
                <w:sz w:val="22"/>
                <w:szCs w:val="22"/>
                <w:lang w:val="lt-LT"/>
              </w:rPr>
              <w:t xml:space="preserve"> </w:t>
            </w:r>
            <w:r w:rsidR="006B168E">
              <w:rPr>
                <w:sz w:val="22"/>
                <w:szCs w:val="22"/>
                <w:lang w:val="lt-LT"/>
              </w:rPr>
              <w:t>EUR</w:t>
            </w:r>
          </w:p>
          <w:p w14:paraId="21A23F86" w14:textId="1BA36BE5" w:rsidR="006B168E" w:rsidRPr="00AA6B6F" w:rsidRDefault="00182713" w:rsidP="008D3E61">
            <w:pPr>
              <w:spacing w:line="240" w:lineRule="auto"/>
              <w:ind w:right="9"/>
              <w:jc w:val="both"/>
              <w:rPr>
                <w:sz w:val="22"/>
                <w:szCs w:val="22"/>
                <w:lang w:val="lt-LT"/>
              </w:rPr>
            </w:pPr>
            <w:r>
              <w:rPr>
                <w:noProof/>
              </w:rPr>
              <w:drawing>
                <wp:inline distT="0" distB="0" distL="0" distR="0" wp14:anchorId="5565EEB7" wp14:editId="7EB525F5">
                  <wp:extent cx="1082675" cy="1708377"/>
                  <wp:effectExtent l="0" t="0" r="3175" b="6350"/>
                  <wp:docPr id="1726376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6152" cy="1713863"/>
                          </a:xfrm>
                          <a:prstGeom prst="rect">
                            <a:avLst/>
                          </a:prstGeom>
                          <a:noFill/>
                          <a:ln>
                            <a:noFill/>
                          </a:ln>
                        </pic:spPr>
                      </pic:pic>
                    </a:graphicData>
                  </a:graphic>
                </wp:inline>
              </w:drawing>
            </w:r>
          </w:p>
        </w:tc>
        <w:tc>
          <w:tcPr>
            <w:tcW w:w="4962" w:type="dxa"/>
          </w:tcPr>
          <w:p w14:paraId="686BC41B" w14:textId="77777777" w:rsidR="00157710" w:rsidRDefault="002D1642" w:rsidP="008D3E61">
            <w:pPr>
              <w:spacing w:line="240" w:lineRule="auto"/>
              <w:ind w:right="9"/>
              <w:jc w:val="both"/>
              <w:rPr>
                <w:sz w:val="22"/>
                <w:szCs w:val="22"/>
                <w:lang w:val="lt-LT"/>
              </w:rPr>
            </w:pPr>
            <w:r>
              <w:rPr>
                <w:sz w:val="22"/>
                <w:szCs w:val="22"/>
                <w:lang w:val="lt-LT"/>
              </w:rPr>
              <w:t>Painting</w:t>
            </w:r>
          </w:p>
          <w:p w14:paraId="094F2424" w14:textId="24F7EF6B" w:rsidR="003128D9" w:rsidRDefault="002D1642" w:rsidP="008D3E61">
            <w:pPr>
              <w:spacing w:line="240" w:lineRule="auto"/>
              <w:ind w:right="9"/>
              <w:jc w:val="both"/>
              <w:rPr>
                <w:sz w:val="22"/>
                <w:szCs w:val="22"/>
                <w:lang w:val="lt-LT"/>
              </w:rPr>
            </w:pPr>
            <w:r>
              <w:rPr>
                <w:sz w:val="22"/>
                <w:szCs w:val="22"/>
                <w:lang w:val="lt-LT"/>
              </w:rPr>
              <w:t>„</w:t>
            </w:r>
            <w:r w:rsidR="004737F8" w:rsidRPr="004737F8">
              <w:rPr>
                <w:sz w:val="22"/>
                <w:szCs w:val="22"/>
                <w:lang w:val="lt-LT"/>
              </w:rPr>
              <w:t>Portrait of Prince Waldemar Christian of Denmark</w:t>
            </w:r>
          </w:p>
          <w:p w14:paraId="67C723D3" w14:textId="36508C82" w:rsidR="004737F8" w:rsidRDefault="00157710" w:rsidP="008D3E61">
            <w:pPr>
              <w:spacing w:line="240" w:lineRule="auto"/>
              <w:ind w:right="9"/>
              <w:jc w:val="both"/>
              <w:rPr>
                <w:sz w:val="22"/>
                <w:szCs w:val="22"/>
                <w:lang w:val="lt-LT"/>
              </w:rPr>
            </w:pPr>
            <w:r>
              <w:rPr>
                <w:sz w:val="22"/>
                <w:szCs w:val="22"/>
                <w:lang w:val="lt-LT"/>
              </w:rPr>
              <w:t>Painter:</w:t>
            </w:r>
            <w:r w:rsidR="00C27977">
              <w:rPr>
                <w:sz w:val="22"/>
                <w:szCs w:val="22"/>
                <w:lang w:val="lt-LT"/>
              </w:rPr>
              <w:t xml:space="preserve"> </w:t>
            </w:r>
            <w:r w:rsidR="004737F8" w:rsidRPr="004737F8">
              <w:rPr>
                <w:sz w:val="22"/>
                <w:szCs w:val="22"/>
                <w:lang w:val="lt-LT"/>
              </w:rPr>
              <w:t>Follower of Justus Sutersmans</w:t>
            </w:r>
          </w:p>
          <w:p w14:paraId="3C2A34DF" w14:textId="1D6FDEE8" w:rsidR="008D3E61" w:rsidRDefault="004737F8" w:rsidP="008D3E61">
            <w:pPr>
              <w:spacing w:line="240" w:lineRule="auto"/>
              <w:ind w:right="9"/>
              <w:jc w:val="both"/>
              <w:rPr>
                <w:sz w:val="22"/>
                <w:szCs w:val="22"/>
                <w:lang w:val="lt-LT"/>
              </w:rPr>
            </w:pPr>
            <w:r w:rsidRPr="004737F8">
              <w:rPr>
                <w:sz w:val="22"/>
                <w:szCs w:val="22"/>
                <w:lang w:val="lt-LT"/>
              </w:rPr>
              <w:t>19th century</w:t>
            </w:r>
          </w:p>
          <w:p w14:paraId="0A50483C" w14:textId="0022B44C" w:rsidR="002D1642" w:rsidRDefault="002D1642" w:rsidP="008D3E61">
            <w:pPr>
              <w:spacing w:line="240" w:lineRule="auto"/>
              <w:jc w:val="both"/>
              <w:rPr>
                <w:sz w:val="22"/>
                <w:szCs w:val="22"/>
                <w:lang w:val="lt-LT"/>
              </w:rPr>
            </w:pPr>
            <w:r>
              <w:rPr>
                <w:sz w:val="22"/>
                <w:szCs w:val="22"/>
                <w:lang w:val="lt-LT"/>
              </w:rPr>
              <w:t>Oil</w:t>
            </w:r>
            <w:r w:rsidR="00DE73E4">
              <w:rPr>
                <w:sz w:val="22"/>
                <w:szCs w:val="22"/>
                <w:lang w:val="lt-LT"/>
              </w:rPr>
              <w:t xml:space="preserve"> on </w:t>
            </w:r>
            <w:r w:rsidR="00157710">
              <w:rPr>
                <w:sz w:val="22"/>
                <w:szCs w:val="22"/>
                <w:lang w:val="lt-LT"/>
              </w:rPr>
              <w:t>canvas</w:t>
            </w:r>
            <w:r>
              <w:rPr>
                <w:sz w:val="22"/>
                <w:szCs w:val="22"/>
                <w:lang w:val="lt-LT"/>
              </w:rPr>
              <w:t xml:space="preserve">, </w:t>
            </w:r>
            <w:r w:rsidR="004737F8" w:rsidRPr="004737F8">
              <w:rPr>
                <w:sz w:val="22"/>
                <w:szCs w:val="22"/>
                <w:lang w:val="lt-LT"/>
              </w:rPr>
              <w:t>61 x 41 cm; 71 x 51 cm (frame).</w:t>
            </w:r>
          </w:p>
          <w:p w14:paraId="44EFD0E1" w14:textId="0074CAAE" w:rsidR="00A30912" w:rsidRDefault="002D1642" w:rsidP="008D3E61">
            <w:pPr>
              <w:spacing w:line="240" w:lineRule="auto"/>
              <w:jc w:val="both"/>
              <w:rPr>
                <w:sz w:val="22"/>
                <w:szCs w:val="22"/>
                <w:lang w:val="lt-LT"/>
              </w:rPr>
            </w:pPr>
            <w:r>
              <w:rPr>
                <w:sz w:val="22"/>
                <w:szCs w:val="22"/>
                <w:lang w:val="lt-LT"/>
              </w:rPr>
              <w:t xml:space="preserve">Price: </w:t>
            </w:r>
            <w:r w:rsidR="00C91FF1" w:rsidRPr="00C91FF1">
              <w:rPr>
                <w:color w:val="000000" w:themeColor="text1"/>
                <w:sz w:val="22"/>
                <w:szCs w:val="22"/>
                <w:lang w:val="lt-LT"/>
              </w:rPr>
              <w:t>504</w:t>
            </w:r>
            <w:r w:rsidR="00B1178F">
              <w:rPr>
                <w:color w:val="000000" w:themeColor="text1"/>
                <w:sz w:val="22"/>
                <w:szCs w:val="22"/>
                <w:lang w:val="lt-LT"/>
              </w:rPr>
              <w:t>,00</w:t>
            </w:r>
            <w:r w:rsidR="006B168E" w:rsidRPr="00182713">
              <w:rPr>
                <w:color w:val="EE0000"/>
                <w:sz w:val="22"/>
                <w:szCs w:val="22"/>
                <w:lang w:val="lt-LT"/>
              </w:rPr>
              <w:t xml:space="preserve"> </w:t>
            </w:r>
            <w:r w:rsidR="006B168E">
              <w:rPr>
                <w:sz w:val="22"/>
                <w:szCs w:val="22"/>
                <w:lang w:val="lt-LT"/>
              </w:rPr>
              <w:t>EUR</w:t>
            </w:r>
          </w:p>
          <w:p w14:paraId="3F2D3296" w14:textId="7B162DBD" w:rsidR="008D3E61" w:rsidRPr="00141945" w:rsidRDefault="00182713" w:rsidP="008D3E61">
            <w:pPr>
              <w:spacing w:line="240" w:lineRule="auto"/>
              <w:jc w:val="both"/>
              <w:rPr>
                <w:sz w:val="22"/>
                <w:szCs w:val="22"/>
                <w:lang w:val="lt-LT"/>
              </w:rPr>
            </w:pPr>
            <w:r>
              <w:rPr>
                <w:noProof/>
              </w:rPr>
              <w:drawing>
                <wp:inline distT="0" distB="0" distL="0" distR="0" wp14:anchorId="47CAF6A4" wp14:editId="08B5D013">
                  <wp:extent cx="1086046" cy="1713695"/>
                  <wp:effectExtent l="0" t="0" r="0" b="1270"/>
                  <wp:docPr id="2007446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8781" cy="1718010"/>
                          </a:xfrm>
                          <a:prstGeom prst="rect">
                            <a:avLst/>
                          </a:prstGeom>
                          <a:noFill/>
                          <a:ln>
                            <a:noFill/>
                          </a:ln>
                        </pic:spPr>
                      </pic:pic>
                    </a:graphicData>
                  </a:graphic>
                </wp:inline>
              </w:drawing>
            </w:r>
          </w:p>
        </w:tc>
      </w:tr>
      <w:tr w:rsidR="001C60B7" w:rsidRPr="00AA6B6F" w14:paraId="19CE3D5E" w14:textId="77777777" w:rsidTr="00D61588">
        <w:trPr>
          <w:trHeight w:val="262"/>
        </w:trPr>
        <w:tc>
          <w:tcPr>
            <w:tcW w:w="4785" w:type="dxa"/>
          </w:tcPr>
          <w:p w14:paraId="7BEA1341" w14:textId="5F7A6B66" w:rsidR="001C60B7" w:rsidRPr="00AA6B6F" w:rsidRDefault="004D6BB7" w:rsidP="00A32E1D">
            <w:pPr>
              <w:pStyle w:val="ListParagraph1"/>
              <w:tabs>
                <w:tab w:val="left" w:pos="580"/>
              </w:tabs>
              <w:spacing w:line="240" w:lineRule="auto"/>
              <w:ind w:left="0" w:right="9"/>
              <w:jc w:val="both"/>
              <w:rPr>
                <w:sz w:val="22"/>
                <w:szCs w:val="22"/>
                <w:lang w:val="en-GB"/>
              </w:rPr>
            </w:pPr>
            <w:r w:rsidRPr="00AA6B6F">
              <w:rPr>
                <w:sz w:val="22"/>
                <w:szCs w:val="22"/>
                <w:lang w:val="lt-LT"/>
              </w:rPr>
              <w:lastRenderedPageBreak/>
              <w:t>1.</w:t>
            </w:r>
            <w:r w:rsidR="00560C39">
              <w:rPr>
                <w:sz w:val="22"/>
                <w:szCs w:val="22"/>
                <w:lang w:val="lt-LT"/>
              </w:rPr>
              <w:t>2</w:t>
            </w:r>
            <w:r w:rsidRPr="00AA6B6F">
              <w:rPr>
                <w:sz w:val="22"/>
                <w:szCs w:val="22"/>
                <w:lang w:val="lt-LT"/>
              </w:rPr>
              <w:t xml:space="preserve">. </w:t>
            </w:r>
            <w:r w:rsidR="001B5FE1" w:rsidRPr="00AA6B6F">
              <w:rPr>
                <w:sz w:val="22"/>
                <w:szCs w:val="22"/>
                <w:lang w:val="lt-LT"/>
              </w:rPr>
              <w:t xml:space="preserve">Vertybė </w:t>
            </w:r>
            <w:r w:rsidR="001C60B7" w:rsidRPr="00AA6B6F">
              <w:rPr>
                <w:sz w:val="22"/>
                <w:szCs w:val="22"/>
                <w:lang w:val="lt-LT"/>
              </w:rPr>
              <w:t xml:space="preserve">Pirkėjui </w:t>
            </w:r>
            <w:r w:rsidR="00852EB9" w:rsidRPr="00AA6B6F">
              <w:rPr>
                <w:sz w:val="22"/>
                <w:szCs w:val="22"/>
                <w:lang w:val="lt-LT"/>
              </w:rPr>
              <w:t xml:space="preserve">turi būti </w:t>
            </w:r>
            <w:r w:rsidR="006B168E">
              <w:rPr>
                <w:sz w:val="22"/>
                <w:szCs w:val="22"/>
                <w:lang w:val="lt-LT"/>
              </w:rPr>
              <w:t>perduota</w:t>
            </w:r>
            <w:r w:rsidR="00BA25AE" w:rsidRPr="00AA6B6F">
              <w:rPr>
                <w:sz w:val="22"/>
                <w:szCs w:val="22"/>
                <w:lang w:val="lt-LT"/>
              </w:rPr>
              <w:t xml:space="preserve"> ne vėliau kaip i</w:t>
            </w:r>
            <w:r w:rsidR="001C67F4">
              <w:rPr>
                <w:sz w:val="22"/>
                <w:szCs w:val="22"/>
                <w:lang w:val="lt-LT"/>
              </w:rPr>
              <w:t>ki 202</w:t>
            </w:r>
            <w:r w:rsidR="00182713">
              <w:rPr>
                <w:sz w:val="22"/>
                <w:szCs w:val="22"/>
                <w:lang w:val="lt-LT"/>
              </w:rPr>
              <w:t>5</w:t>
            </w:r>
            <w:r w:rsidR="00431D66">
              <w:rPr>
                <w:sz w:val="22"/>
                <w:szCs w:val="22"/>
                <w:lang w:val="lt-LT"/>
              </w:rPr>
              <w:t xml:space="preserve"> m. </w:t>
            </w:r>
            <w:r w:rsidR="000E1C1E">
              <w:rPr>
                <w:sz w:val="22"/>
                <w:szCs w:val="22"/>
                <w:lang w:val="lt-LT"/>
              </w:rPr>
              <w:t xml:space="preserve">lapkričio </w:t>
            </w:r>
            <w:r w:rsidR="00182713">
              <w:rPr>
                <w:sz w:val="22"/>
                <w:szCs w:val="22"/>
                <w:lang w:val="lt-LT"/>
              </w:rPr>
              <w:t>3</w:t>
            </w:r>
            <w:r w:rsidR="00852EB9" w:rsidRPr="00AA6B6F">
              <w:rPr>
                <w:sz w:val="22"/>
                <w:szCs w:val="22"/>
                <w:lang w:val="lt-LT"/>
              </w:rPr>
              <w:t xml:space="preserve"> d.</w:t>
            </w:r>
          </w:p>
        </w:tc>
        <w:tc>
          <w:tcPr>
            <w:tcW w:w="4962" w:type="dxa"/>
          </w:tcPr>
          <w:p w14:paraId="5DF1A184" w14:textId="2D8D3BB7" w:rsidR="001C60B7" w:rsidRPr="00AA6B6F" w:rsidRDefault="00463A5B" w:rsidP="00BF2EAC">
            <w:pPr>
              <w:pStyle w:val="Heading1"/>
              <w:numPr>
                <w:ilvl w:val="0"/>
                <w:numId w:val="0"/>
              </w:numPr>
              <w:tabs>
                <w:tab w:val="left" w:pos="605"/>
              </w:tabs>
              <w:spacing w:line="240" w:lineRule="auto"/>
              <w:ind w:right="-3"/>
              <w:jc w:val="both"/>
              <w:rPr>
                <w:b w:val="0"/>
                <w:sz w:val="22"/>
                <w:szCs w:val="22"/>
                <w:lang w:val="en-GB"/>
              </w:rPr>
            </w:pPr>
            <w:r w:rsidRPr="00AA6B6F">
              <w:rPr>
                <w:b w:val="0"/>
                <w:sz w:val="22"/>
                <w:szCs w:val="22"/>
                <w:lang w:val="en-GB"/>
              </w:rPr>
              <w:t>1.</w:t>
            </w:r>
            <w:r w:rsidR="00560C39">
              <w:rPr>
                <w:b w:val="0"/>
                <w:sz w:val="22"/>
                <w:szCs w:val="22"/>
                <w:lang w:val="en-GB"/>
              </w:rPr>
              <w:t>2</w:t>
            </w:r>
            <w:r w:rsidRPr="00AA6B6F">
              <w:rPr>
                <w:b w:val="0"/>
                <w:sz w:val="22"/>
                <w:szCs w:val="22"/>
                <w:lang w:val="en-GB"/>
              </w:rPr>
              <w:t xml:space="preserve">. </w:t>
            </w:r>
            <w:r w:rsidR="001B5FE1" w:rsidRPr="00AA6B6F">
              <w:rPr>
                <w:b w:val="0"/>
                <w:sz w:val="22"/>
                <w:szCs w:val="22"/>
                <w:lang w:val="en-GB"/>
              </w:rPr>
              <w:t>The Good</w:t>
            </w:r>
            <w:r w:rsidR="00057E1F" w:rsidRPr="00AA6B6F">
              <w:rPr>
                <w:b w:val="0"/>
                <w:sz w:val="22"/>
                <w:szCs w:val="22"/>
                <w:lang w:val="en-GB"/>
              </w:rPr>
              <w:t xml:space="preserve"> must be transfe</w:t>
            </w:r>
            <w:r w:rsidR="00BF57B8" w:rsidRPr="00AA6B6F">
              <w:rPr>
                <w:b w:val="0"/>
                <w:sz w:val="22"/>
                <w:szCs w:val="22"/>
                <w:lang w:val="en-GB"/>
              </w:rPr>
              <w:t>r</w:t>
            </w:r>
            <w:r w:rsidR="00057E1F" w:rsidRPr="00AA6B6F">
              <w:rPr>
                <w:b w:val="0"/>
                <w:sz w:val="22"/>
                <w:szCs w:val="22"/>
                <w:lang w:val="en-GB"/>
              </w:rPr>
              <w:t>r</w:t>
            </w:r>
            <w:r w:rsidR="00BF57B8" w:rsidRPr="00AA6B6F">
              <w:rPr>
                <w:b w:val="0"/>
                <w:sz w:val="22"/>
                <w:szCs w:val="22"/>
                <w:lang w:val="en-GB"/>
              </w:rPr>
              <w:t>ed</w:t>
            </w:r>
            <w:r w:rsidR="00057E1F" w:rsidRPr="00AA6B6F">
              <w:rPr>
                <w:b w:val="0"/>
                <w:sz w:val="22"/>
                <w:szCs w:val="22"/>
                <w:lang w:val="en-GB"/>
              </w:rPr>
              <w:t xml:space="preserve"> </w:t>
            </w:r>
            <w:r w:rsidR="00BA25AE" w:rsidRPr="00AA6B6F">
              <w:rPr>
                <w:b w:val="0"/>
                <w:sz w:val="22"/>
                <w:szCs w:val="22"/>
                <w:lang w:val="en-GB"/>
              </w:rPr>
              <w:t xml:space="preserve">to the Buyer no later than by </w:t>
            </w:r>
            <w:r w:rsidR="00182713">
              <w:rPr>
                <w:b w:val="0"/>
                <w:sz w:val="22"/>
                <w:szCs w:val="22"/>
                <w:lang w:val="en-GB"/>
              </w:rPr>
              <w:t>3</w:t>
            </w:r>
            <w:r w:rsidR="007C2E6E">
              <w:rPr>
                <w:b w:val="0"/>
                <w:sz w:val="22"/>
                <w:szCs w:val="22"/>
                <w:lang w:val="en-GB"/>
              </w:rPr>
              <w:t xml:space="preserve"> </w:t>
            </w:r>
            <w:r w:rsidR="000E1C1E">
              <w:rPr>
                <w:b w:val="0"/>
                <w:sz w:val="22"/>
                <w:szCs w:val="22"/>
                <w:lang w:val="en-GB"/>
              </w:rPr>
              <w:t>November</w:t>
            </w:r>
            <w:r w:rsidR="001B5FE1" w:rsidRPr="00AA6B6F">
              <w:rPr>
                <w:b w:val="0"/>
                <w:sz w:val="22"/>
                <w:szCs w:val="22"/>
                <w:lang w:val="en-GB"/>
              </w:rPr>
              <w:t xml:space="preserve">, </w:t>
            </w:r>
            <w:r w:rsidR="00FB6009" w:rsidRPr="00AA6B6F">
              <w:rPr>
                <w:b w:val="0"/>
                <w:sz w:val="22"/>
                <w:szCs w:val="22"/>
                <w:lang w:val="en-GB"/>
              </w:rPr>
              <w:t>202</w:t>
            </w:r>
            <w:r w:rsidR="00182713">
              <w:rPr>
                <w:b w:val="0"/>
                <w:sz w:val="22"/>
                <w:szCs w:val="22"/>
                <w:lang w:val="en-GB"/>
              </w:rPr>
              <w:t>5</w:t>
            </w:r>
            <w:r w:rsidR="00A32E1D">
              <w:rPr>
                <w:b w:val="0"/>
                <w:sz w:val="22"/>
                <w:szCs w:val="22"/>
                <w:lang w:val="en-GB"/>
              </w:rPr>
              <w:t>.</w:t>
            </w:r>
          </w:p>
        </w:tc>
      </w:tr>
      <w:tr w:rsidR="001C60B7" w:rsidRPr="00AA6B6F" w14:paraId="0633404C" w14:textId="77777777" w:rsidTr="00D61588">
        <w:trPr>
          <w:trHeight w:val="271"/>
        </w:trPr>
        <w:tc>
          <w:tcPr>
            <w:tcW w:w="4785" w:type="dxa"/>
          </w:tcPr>
          <w:p w14:paraId="1814EEA8" w14:textId="77777777" w:rsidR="001C60B7" w:rsidRPr="00AA6B6F" w:rsidRDefault="001C60B7" w:rsidP="00E127A8">
            <w:pPr>
              <w:spacing w:line="240" w:lineRule="auto"/>
              <w:ind w:right="9"/>
              <w:jc w:val="both"/>
              <w:rPr>
                <w:sz w:val="22"/>
                <w:szCs w:val="22"/>
                <w:lang w:val="lt-LT"/>
              </w:rPr>
            </w:pPr>
          </w:p>
        </w:tc>
        <w:tc>
          <w:tcPr>
            <w:tcW w:w="4962" w:type="dxa"/>
          </w:tcPr>
          <w:p w14:paraId="76145CA6" w14:textId="77777777" w:rsidR="001C60B7" w:rsidRPr="00AA6B6F" w:rsidRDefault="001C60B7" w:rsidP="00C41DD4">
            <w:pPr>
              <w:spacing w:line="240" w:lineRule="auto"/>
              <w:jc w:val="both"/>
              <w:rPr>
                <w:sz w:val="22"/>
                <w:szCs w:val="22"/>
                <w:lang w:val="en-GB"/>
              </w:rPr>
            </w:pPr>
          </w:p>
        </w:tc>
      </w:tr>
      <w:tr w:rsidR="001C60B7" w:rsidRPr="00AA6B6F" w14:paraId="1682393E" w14:textId="77777777" w:rsidTr="00D61588">
        <w:trPr>
          <w:trHeight w:val="271"/>
        </w:trPr>
        <w:tc>
          <w:tcPr>
            <w:tcW w:w="4785" w:type="dxa"/>
          </w:tcPr>
          <w:p w14:paraId="77365DFA" w14:textId="77777777" w:rsidR="001C60B7" w:rsidRPr="006A3AB2" w:rsidRDefault="001C60B7" w:rsidP="00E127A8">
            <w:pPr>
              <w:pStyle w:val="ListParagraph1"/>
              <w:numPr>
                <w:ilvl w:val="0"/>
                <w:numId w:val="2"/>
              </w:numPr>
              <w:spacing w:line="240" w:lineRule="auto"/>
              <w:ind w:left="567" w:right="9" w:hanging="567"/>
              <w:jc w:val="both"/>
              <w:rPr>
                <w:sz w:val="22"/>
                <w:szCs w:val="22"/>
                <w:lang w:val="pt-PT"/>
              </w:rPr>
            </w:pPr>
            <w:r w:rsidRPr="00AA6B6F">
              <w:rPr>
                <w:b/>
                <w:sz w:val="22"/>
                <w:szCs w:val="22"/>
                <w:lang w:val="lt-LT"/>
              </w:rPr>
              <w:t>Kainodaros taisyklės ir mokėjimo tvarka</w:t>
            </w:r>
          </w:p>
        </w:tc>
        <w:tc>
          <w:tcPr>
            <w:tcW w:w="4962" w:type="dxa"/>
          </w:tcPr>
          <w:p w14:paraId="7BC02CC3" w14:textId="77777777" w:rsidR="001C60B7" w:rsidRPr="00AA6B6F" w:rsidRDefault="00BF57B8" w:rsidP="00E127A8">
            <w:pPr>
              <w:pStyle w:val="Heading1"/>
              <w:numPr>
                <w:ilvl w:val="0"/>
                <w:numId w:val="3"/>
              </w:numPr>
              <w:spacing w:line="240" w:lineRule="auto"/>
              <w:ind w:left="602" w:right="-126" w:hanging="602"/>
              <w:jc w:val="both"/>
              <w:rPr>
                <w:sz w:val="22"/>
                <w:szCs w:val="22"/>
                <w:lang w:val="en-GB"/>
              </w:rPr>
            </w:pPr>
            <w:r w:rsidRPr="00AA6B6F">
              <w:rPr>
                <w:sz w:val="22"/>
                <w:szCs w:val="22"/>
                <w:lang w:val="en-GB"/>
              </w:rPr>
              <w:t>Pricing rules and payment procedures</w:t>
            </w:r>
          </w:p>
        </w:tc>
      </w:tr>
      <w:tr w:rsidR="001C60B7" w:rsidRPr="00AA6B6F" w14:paraId="6331D20F" w14:textId="77777777" w:rsidTr="00D61588">
        <w:trPr>
          <w:trHeight w:val="271"/>
        </w:trPr>
        <w:tc>
          <w:tcPr>
            <w:tcW w:w="4785" w:type="dxa"/>
          </w:tcPr>
          <w:p w14:paraId="1CDAB181" w14:textId="77777777" w:rsidR="001C60B7" w:rsidRPr="00AA6B6F" w:rsidRDefault="001C60B7" w:rsidP="00E127A8">
            <w:pPr>
              <w:pStyle w:val="ListParagraph1"/>
              <w:spacing w:line="240" w:lineRule="auto"/>
              <w:ind w:left="567" w:right="9"/>
              <w:jc w:val="both"/>
              <w:rPr>
                <w:b/>
                <w:sz w:val="22"/>
                <w:szCs w:val="22"/>
                <w:lang w:val="lt-LT"/>
              </w:rPr>
            </w:pPr>
          </w:p>
        </w:tc>
        <w:tc>
          <w:tcPr>
            <w:tcW w:w="4962" w:type="dxa"/>
          </w:tcPr>
          <w:p w14:paraId="0CD85B43" w14:textId="77777777" w:rsidR="001C60B7" w:rsidRPr="00AA6B6F" w:rsidRDefault="001C60B7" w:rsidP="00E127A8">
            <w:pPr>
              <w:spacing w:line="240" w:lineRule="auto"/>
              <w:ind w:left="17"/>
              <w:jc w:val="both"/>
              <w:rPr>
                <w:sz w:val="22"/>
                <w:szCs w:val="22"/>
                <w:lang w:val="en-GB"/>
              </w:rPr>
            </w:pPr>
          </w:p>
        </w:tc>
      </w:tr>
      <w:tr w:rsidR="001C60B7" w:rsidRPr="00AA6B6F" w14:paraId="4303C22B" w14:textId="77777777" w:rsidTr="00D61588">
        <w:trPr>
          <w:trHeight w:val="134"/>
        </w:trPr>
        <w:tc>
          <w:tcPr>
            <w:tcW w:w="4785" w:type="dxa"/>
          </w:tcPr>
          <w:p w14:paraId="0954768C" w14:textId="2ECEC3D1" w:rsidR="004E4739" w:rsidRPr="00AA6B6F" w:rsidRDefault="003C0673" w:rsidP="00E127A8">
            <w:pPr>
              <w:pStyle w:val="ListParagraph1"/>
              <w:tabs>
                <w:tab w:val="left" w:pos="580"/>
              </w:tabs>
              <w:spacing w:line="240" w:lineRule="auto"/>
              <w:ind w:left="0" w:right="9"/>
              <w:jc w:val="both"/>
              <w:rPr>
                <w:iCs/>
                <w:sz w:val="22"/>
                <w:szCs w:val="22"/>
                <w:lang w:val="lt-LT"/>
              </w:rPr>
            </w:pPr>
            <w:r>
              <w:rPr>
                <w:sz w:val="22"/>
                <w:szCs w:val="22"/>
                <w:lang w:val="lt-LT"/>
              </w:rPr>
              <w:t>2</w:t>
            </w:r>
            <w:r w:rsidR="006B168E">
              <w:rPr>
                <w:sz w:val="22"/>
                <w:szCs w:val="22"/>
                <w:lang w:val="lt-LT"/>
              </w:rPr>
              <w:t>.1. Galutinė Vertybės</w:t>
            </w:r>
            <w:r w:rsidR="007E45F1" w:rsidRPr="00AA6B6F">
              <w:rPr>
                <w:sz w:val="22"/>
                <w:szCs w:val="22"/>
                <w:lang w:val="lt-LT"/>
              </w:rPr>
              <w:t xml:space="preserve"> kaina </w:t>
            </w:r>
            <w:r w:rsidR="00A32E1D">
              <w:rPr>
                <w:sz w:val="22"/>
                <w:szCs w:val="22"/>
                <w:lang w:val="lt-LT"/>
              </w:rPr>
              <w:t>iš</w:t>
            </w:r>
            <w:r w:rsidR="00A32E1D" w:rsidRPr="00AA6B6F">
              <w:rPr>
                <w:sz w:val="22"/>
                <w:szCs w:val="22"/>
                <w:lang w:val="lt-LT"/>
              </w:rPr>
              <w:t xml:space="preserve"> </w:t>
            </w:r>
            <w:r w:rsidR="007E45F1" w:rsidRPr="00AA6B6F">
              <w:rPr>
                <w:sz w:val="22"/>
                <w:szCs w:val="22"/>
                <w:lang w:val="lt-LT"/>
              </w:rPr>
              <w:t xml:space="preserve">viso </w:t>
            </w:r>
            <w:r w:rsidR="00C91FF1" w:rsidRPr="008D4D83">
              <w:rPr>
                <w:color w:val="000000" w:themeColor="text1"/>
                <w:sz w:val="22"/>
                <w:szCs w:val="22"/>
              </w:rPr>
              <w:t>504,00</w:t>
            </w:r>
            <w:r w:rsidR="00817A3A" w:rsidRPr="008D4D83">
              <w:rPr>
                <w:color w:val="000000" w:themeColor="text1"/>
                <w:sz w:val="22"/>
                <w:szCs w:val="22"/>
              </w:rPr>
              <w:t xml:space="preserve"> </w:t>
            </w:r>
            <w:r w:rsidR="00817A3A" w:rsidRPr="00AA6B6F">
              <w:rPr>
                <w:iCs/>
                <w:sz w:val="22"/>
                <w:szCs w:val="22"/>
                <w:lang w:val="lt-LT"/>
              </w:rPr>
              <w:t>EUR</w:t>
            </w:r>
            <w:r>
              <w:rPr>
                <w:sz w:val="22"/>
                <w:szCs w:val="22"/>
                <w:lang w:val="lt-LT"/>
              </w:rPr>
              <w:t xml:space="preserve"> </w:t>
            </w:r>
            <w:r w:rsidRPr="008D4D83">
              <w:rPr>
                <w:sz w:val="22"/>
                <w:szCs w:val="22"/>
                <w:lang w:val="lt-LT"/>
              </w:rPr>
              <w:t>(</w:t>
            </w:r>
            <w:r w:rsidR="00E65313" w:rsidRPr="008D4D83">
              <w:rPr>
                <w:sz w:val="22"/>
                <w:szCs w:val="22"/>
              </w:rPr>
              <w:t>five hundred four euro, 00 ct</w:t>
            </w:r>
            <w:r w:rsidR="00E20F4D" w:rsidRPr="008D4D83">
              <w:rPr>
                <w:sz w:val="22"/>
                <w:szCs w:val="22"/>
                <w:lang w:val="lt-LT"/>
              </w:rPr>
              <w:t>)</w:t>
            </w:r>
            <w:r w:rsidR="007E45F1" w:rsidRPr="008D4D83">
              <w:rPr>
                <w:iCs/>
                <w:sz w:val="22"/>
                <w:szCs w:val="22"/>
                <w:lang w:val="lt-LT"/>
              </w:rPr>
              <w:t>.</w:t>
            </w:r>
          </w:p>
          <w:p w14:paraId="08549E52" w14:textId="77777777" w:rsidR="001B5FE1" w:rsidRPr="00AA6B6F" w:rsidRDefault="001B5FE1" w:rsidP="001B5FE1">
            <w:pPr>
              <w:pStyle w:val="ListParagraph1"/>
              <w:tabs>
                <w:tab w:val="left" w:pos="580"/>
              </w:tabs>
              <w:spacing w:line="240" w:lineRule="auto"/>
              <w:ind w:left="0" w:right="9"/>
              <w:jc w:val="both"/>
              <w:rPr>
                <w:sz w:val="22"/>
                <w:szCs w:val="22"/>
                <w:lang w:val="lt-LT"/>
              </w:rPr>
            </w:pPr>
            <w:r w:rsidRPr="00AA6B6F">
              <w:rPr>
                <w:iCs/>
                <w:sz w:val="22"/>
                <w:szCs w:val="22"/>
                <w:lang w:val="lt-LT"/>
              </w:rPr>
              <w:t xml:space="preserve">2.2. </w:t>
            </w:r>
            <w:r w:rsidRPr="00AA6B6F">
              <w:rPr>
                <w:sz w:val="22"/>
                <w:szCs w:val="22"/>
                <w:lang w:val="lt-LT"/>
              </w:rPr>
              <w:t>PVM, mokėtiną pagal Lietuvos Respublikos įstatymus, apskaičiuos ir sumokės Pirkėjas iš savo lėšų, t. y. PVM suma nebus išskaičiuojama iš Tiekėjui mokėtinos Kainos.</w:t>
            </w:r>
          </w:p>
          <w:p w14:paraId="314A71E1" w14:textId="77777777" w:rsidR="007E45F1" w:rsidRPr="000D01DB" w:rsidRDefault="001B5FE1" w:rsidP="0038622A">
            <w:pPr>
              <w:pStyle w:val="ListParagraph1"/>
              <w:tabs>
                <w:tab w:val="left" w:pos="580"/>
              </w:tabs>
              <w:spacing w:line="240" w:lineRule="auto"/>
              <w:ind w:left="0" w:right="9"/>
              <w:jc w:val="both"/>
              <w:rPr>
                <w:sz w:val="22"/>
                <w:szCs w:val="22"/>
                <w:lang w:val="lt-LT"/>
              </w:rPr>
            </w:pPr>
            <w:r w:rsidRPr="00AA6B6F">
              <w:rPr>
                <w:sz w:val="22"/>
                <w:szCs w:val="22"/>
                <w:lang w:val="lt-LT"/>
              </w:rPr>
              <w:t>2.3. Sutartyj</w:t>
            </w:r>
            <w:r w:rsidR="004B62F1">
              <w:rPr>
                <w:sz w:val="22"/>
                <w:szCs w:val="22"/>
                <w:lang w:val="lt-LT"/>
              </w:rPr>
              <w:t>e</w:t>
            </w:r>
            <w:r w:rsidR="00A074A6">
              <w:rPr>
                <w:sz w:val="22"/>
                <w:szCs w:val="22"/>
                <w:lang w:val="lt-LT"/>
              </w:rPr>
              <w:t xml:space="preserve"> numatytą </w:t>
            </w:r>
            <w:r w:rsidR="00565155">
              <w:rPr>
                <w:sz w:val="22"/>
                <w:szCs w:val="22"/>
                <w:lang w:val="lt-LT"/>
              </w:rPr>
              <w:t xml:space="preserve">kainą </w:t>
            </w:r>
            <w:r w:rsidR="00A074A6">
              <w:rPr>
                <w:sz w:val="22"/>
                <w:szCs w:val="22"/>
                <w:lang w:val="lt-LT"/>
              </w:rPr>
              <w:t>už Vertybę</w:t>
            </w:r>
            <w:r w:rsidRPr="00AA6B6F">
              <w:rPr>
                <w:sz w:val="22"/>
                <w:szCs w:val="22"/>
                <w:lang w:val="lt-LT"/>
              </w:rPr>
              <w:t xml:space="preserve"> Pirkėjas perveda į šią Tiekė</w:t>
            </w:r>
            <w:r w:rsidR="006809A4">
              <w:rPr>
                <w:sz w:val="22"/>
                <w:szCs w:val="22"/>
                <w:lang w:val="lt-LT"/>
              </w:rPr>
              <w:t>jo sąskaitą ne vėliau kaip per 10</w:t>
            </w:r>
            <w:r w:rsidRPr="00AA6B6F">
              <w:rPr>
                <w:sz w:val="22"/>
                <w:szCs w:val="22"/>
                <w:lang w:val="lt-LT"/>
              </w:rPr>
              <w:t xml:space="preserve"> darbo dienas nuo sąskai</w:t>
            </w:r>
            <w:r w:rsidR="00527ACC" w:rsidRPr="00AA6B6F">
              <w:rPr>
                <w:sz w:val="22"/>
                <w:szCs w:val="22"/>
                <w:lang w:val="lt-LT"/>
              </w:rPr>
              <w:t>tos-faktūros gavimo iš Tiekėjo</w:t>
            </w:r>
            <w:r w:rsidRPr="00AA6B6F">
              <w:rPr>
                <w:sz w:val="22"/>
                <w:szCs w:val="22"/>
                <w:lang w:val="lt-LT"/>
              </w:rPr>
              <w:t xml:space="preserve"> dienos.</w:t>
            </w:r>
          </w:p>
        </w:tc>
        <w:tc>
          <w:tcPr>
            <w:tcW w:w="4962" w:type="dxa"/>
          </w:tcPr>
          <w:p w14:paraId="0FFF8029" w14:textId="74C7A439" w:rsidR="004E4739" w:rsidRPr="00AA6B6F" w:rsidRDefault="003C0673" w:rsidP="007E45F1">
            <w:pPr>
              <w:spacing w:line="240" w:lineRule="auto"/>
              <w:jc w:val="both"/>
              <w:rPr>
                <w:sz w:val="22"/>
                <w:szCs w:val="22"/>
                <w:lang w:val="lt-LT"/>
              </w:rPr>
            </w:pPr>
            <w:r>
              <w:rPr>
                <w:rFonts w:eastAsia="Calibri"/>
                <w:sz w:val="22"/>
                <w:szCs w:val="22"/>
                <w:lang w:val="lt-LT" w:eastAsia="en-US"/>
              </w:rPr>
              <w:t>2.1.</w:t>
            </w:r>
            <w:r w:rsidR="007E45F1" w:rsidRPr="007E45F1">
              <w:rPr>
                <w:sz w:val="22"/>
                <w:szCs w:val="22"/>
                <w:lang w:val="lt-LT"/>
              </w:rPr>
              <w:t xml:space="preserve"> The final price of the Good – </w:t>
            </w:r>
            <w:r w:rsidR="00C91FF1" w:rsidRPr="008D4D83">
              <w:rPr>
                <w:color w:val="000000" w:themeColor="text1"/>
                <w:sz w:val="22"/>
                <w:szCs w:val="22"/>
              </w:rPr>
              <w:t>504,00</w:t>
            </w:r>
            <w:r w:rsidR="00E20F4D" w:rsidRPr="008D4D83">
              <w:rPr>
                <w:color w:val="000000" w:themeColor="text1"/>
                <w:sz w:val="22"/>
                <w:szCs w:val="22"/>
              </w:rPr>
              <w:t xml:space="preserve"> </w:t>
            </w:r>
            <w:r w:rsidR="00817A3A">
              <w:rPr>
                <w:sz w:val="22"/>
                <w:szCs w:val="22"/>
              </w:rPr>
              <w:t xml:space="preserve">EUR </w:t>
            </w:r>
            <w:r w:rsidR="00E20F4D" w:rsidRPr="008D4D83">
              <w:rPr>
                <w:sz w:val="22"/>
                <w:szCs w:val="22"/>
              </w:rPr>
              <w:t>(</w:t>
            </w:r>
            <w:r w:rsidR="006F1651" w:rsidRPr="008D4D83">
              <w:rPr>
                <w:sz w:val="22"/>
                <w:szCs w:val="22"/>
              </w:rPr>
              <w:t xml:space="preserve">five hundred </w:t>
            </w:r>
            <w:r w:rsidR="00C91FF1" w:rsidRPr="008D4D83">
              <w:rPr>
                <w:sz w:val="22"/>
                <w:szCs w:val="22"/>
              </w:rPr>
              <w:t>four</w:t>
            </w:r>
            <w:r w:rsidR="006F1651" w:rsidRPr="008D4D83">
              <w:rPr>
                <w:sz w:val="22"/>
                <w:szCs w:val="22"/>
              </w:rPr>
              <w:t xml:space="preserve"> </w:t>
            </w:r>
            <w:r w:rsidR="00817A3A" w:rsidRPr="008D4D83">
              <w:rPr>
                <w:sz w:val="22"/>
                <w:szCs w:val="22"/>
              </w:rPr>
              <w:t>euro</w:t>
            </w:r>
            <w:r w:rsidR="00B20AD6" w:rsidRPr="008D4D83">
              <w:rPr>
                <w:sz w:val="22"/>
                <w:szCs w:val="22"/>
              </w:rPr>
              <w:t>,</w:t>
            </w:r>
            <w:r w:rsidR="00F57DF6" w:rsidRPr="008D4D83">
              <w:rPr>
                <w:sz w:val="22"/>
                <w:szCs w:val="22"/>
              </w:rPr>
              <w:t xml:space="preserve"> </w:t>
            </w:r>
            <w:r w:rsidR="00C91FF1" w:rsidRPr="008D4D83">
              <w:rPr>
                <w:sz w:val="22"/>
                <w:szCs w:val="22"/>
              </w:rPr>
              <w:t>00</w:t>
            </w:r>
            <w:r w:rsidR="00F57DF6" w:rsidRPr="008D4D83">
              <w:rPr>
                <w:sz w:val="22"/>
                <w:szCs w:val="22"/>
              </w:rPr>
              <w:t xml:space="preserve"> ct</w:t>
            </w:r>
            <w:r w:rsidR="00E20F4D" w:rsidRPr="008D4D83">
              <w:rPr>
                <w:sz w:val="22"/>
                <w:szCs w:val="22"/>
              </w:rPr>
              <w:t>)</w:t>
            </w:r>
            <w:r w:rsidR="007E45F1" w:rsidRPr="008D4D83">
              <w:rPr>
                <w:sz w:val="22"/>
                <w:szCs w:val="22"/>
                <w:lang w:val="lt-LT"/>
              </w:rPr>
              <w:t>.</w:t>
            </w:r>
          </w:p>
          <w:p w14:paraId="57E459F1" w14:textId="77777777" w:rsidR="001B5FE1" w:rsidRPr="00AA6B6F" w:rsidRDefault="001B5FE1" w:rsidP="001B5FE1">
            <w:pPr>
              <w:spacing w:line="240" w:lineRule="auto"/>
              <w:jc w:val="both"/>
              <w:rPr>
                <w:sz w:val="22"/>
                <w:szCs w:val="22"/>
                <w:lang w:val="en-GB"/>
              </w:rPr>
            </w:pPr>
            <w:r w:rsidRPr="00AA6B6F">
              <w:rPr>
                <w:sz w:val="22"/>
                <w:szCs w:val="22"/>
                <w:lang w:val="lt-LT"/>
              </w:rPr>
              <w:t xml:space="preserve">2.2. </w:t>
            </w:r>
            <w:r w:rsidRPr="00AA6B6F">
              <w:rPr>
                <w:sz w:val="22"/>
                <w:szCs w:val="22"/>
                <w:lang w:val="en-GB"/>
              </w:rPr>
              <w:t>The Buyer shall calculate and pay the VAT, payable under the laws of the Republic of Lithuania, from his own funds, i. e. the VAT sum will not be deducted from the Price payable to the Supplier.</w:t>
            </w:r>
          </w:p>
          <w:p w14:paraId="6E5B6377" w14:textId="77777777" w:rsidR="007E45F1" w:rsidRPr="00AA6B6F" w:rsidRDefault="001B5FE1" w:rsidP="00ED212B">
            <w:pPr>
              <w:pStyle w:val="BodyText"/>
              <w:spacing w:after="0" w:line="240" w:lineRule="auto"/>
              <w:jc w:val="both"/>
              <w:rPr>
                <w:sz w:val="22"/>
                <w:szCs w:val="22"/>
                <w:lang w:val="en-GB"/>
              </w:rPr>
            </w:pPr>
            <w:r w:rsidRPr="00AA6B6F">
              <w:rPr>
                <w:sz w:val="22"/>
                <w:szCs w:val="22"/>
                <w:lang w:val="en-GB"/>
              </w:rPr>
              <w:t>2.3. The</w:t>
            </w:r>
            <w:r w:rsidRPr="001B5FE1">
              <w:rPr>
                <w:sz w:val="22"/>
                <w:szCs w:val="22"/>
                <w:lang w:val="lt-LT"/>
              </w:rPr>
              <w:t xml:space="preserve"> payment for the Good indicated in this </w:t>
            </w:r>
            <w:r w:rsidR="005F7C19">
              <w:rPr>
                <w:sz w:val="22"/>
                <w:szCs w:val="22"/>
                <w:lang w:val="lt-LT"/>
              </w:rPr>
              <w:t>Contract</w:t>
            </w:r>
            <w:r w:rsidR="005F7C19" w:rsidRPr="00AA6B6F">
              <w:rPr>
                <w:sz w:val="22"/>
                <w:szCs w:val="22"/>
                <w:lang w:val="lt-LT"/>
              </w:rPr>
              <w:t xml:space="preserve"> </w:t>
            </w:r>
            <w:r w:rsidR="00324599" w:rsidRPr="00AA6B6F">
              <w:rPr>
                <w:sz w:val="22"/>
                <w:szCs w:val="22"/>
                <w:lang w:val="lt-LT"/>
              </w:rPr>
              <w:t>is transferred to the Supplier</w:t>
            </w:r>
            <w:r w:rsidRPr="001B5FE1">
              <w:rPr>
                <w:sz w:val="22"/>
                <w:szCs w:val="22"/>
                <w:lang w:val="lt-LT"/>
              </w:rPr>
              <w:t>’s ban</w:t>
            </w:r>
            <w:r w:rsidR="006809A4">
              <w:rPr>
                <w:sz w:val="22"/>
                <w:szCs w:val="22"/>
                <w:lang w:val="lt-LT"/>
              </w:rPr>
              <w:t>k account no later than during 10</w:t>
            </w:r>
            <w:r w:rsidRPr="001B5FE1">
              <w:rPr>
                <w:sz w:val="22"/>
                <w:szCs w:val="22"/>
                <w:lang w:val="lt-LT"/>
              </w:rPr>
              <w:t xml:space="preserve"> working days after the recei</w:t>
            </w:r>
            <w:r w:rsidR="006E5F55" w:rsidRPr="00AA6B6F">
              <w:rPr>
                <w:sz w:val="22"/>
                <w:szCs w:val="22"/>
                <w:lang w:val="lt-LT"/>
              </w:rPr>
              <w:t>pt of an invoice from the Supplier</w:t>
            </w:r>
            <w:r w:rsidRPr="001B5FE1">
              <w:rPr>
                <w:sz w:val="22"/>
                <w:szCs w:val="22"/>
                <w:lang w:val="lt-LT"/>
              </w:rPr>
              <w:t>.</w:t>
            </w:r>
          </w:p>
        </w:tc>
      </w:tr>
      <w:tr w:rsidR="00B920C9" w:rsidRPr="00AA6B6F" w14:paraId="6929D9C5" w14:textId="77777777" w:rsidTr="00D61588">
        <w:trPr>
          <w:trHeight w:val="271"/>
        </w:trPr>
        <w:tc>
          <w:tcPr>
            <w:tcW w:w="4785" w:type="dxa"/>
          </w:tcPr>
          <w:p w14:paraId="023CC1DE" w14:textId="77777777" w:rsidR="008B348F" w:rsidRPr="00AA6B6F" w:rsidRDefault="008B348F" w:rsidP="00E127A8">
            <w:pPr>
              <w:pStyle w:val="ListParagraph1"/>
              <w:tabs>
                <w:tab w:val="left" w:pos="580"/>
              </w:tabs>
              <w:spacing w:line="240" w:lineRule="auto"/>
              <w:ind w:left="0" w:right="9"/>
              <w:jc w:val="both"/>
              <w:rPr>
                <w:rFonts w:eastAsia="Calibri"/>
                <w:sz w:val="22"/>
                <w:szCs w:val="22"/>
                <w:lang w:val="lt-LT"/>
              </w:rPr>
            </w:pPr>
          </w:p>
        </w:tc>
        <w:tc>
          <w:tcPr>
            <w:tcW w:w="4962" w:type="dxa"/>
          </w:tcPr>
          <w:p w14:paraId="6FE617BE" w14:textId="77777777" w:rsidR="003E744E" w:rsidRPr="00AA6B6F" w:rsidRDefault="003E744E" w:rsidP="00E127A8">
            <w:pPr>
              <w:spacing w:line="240" w:lineRule="auto"/>
              <w:jc w:val="both"/>
              <w:rPr>
                <w:sz w:val="22"/>
                <w:szCs w:val="22"/>
                <w:lang w:val="en-GB"/>
              </w:rPr>
            </w:pPr>
          </w:p>
        </w:tc>
      </w:tr>
      <w:tr w:rsidR="00B920C9" w:rsidRPr="00AA6B6F" w14:paraId="6819DC2B" w14:textId="77777777" w:rsidTr="00D61588">
        <w:trPr>
          <w:trHeight w:val="271"/>
        </w:trPr>
        <w:tc>
          <w:tcPr>
            <w:tcW w:w="4785" w:type="dxa"/>
          </w:tcPr>
          <w:p w14:paraId="0594542E" w14:textId="77777777" w:rsidR="00B920C9" w:rsidRPr="00AA6B6F" w:rsidRDefault="001B5FE1" w:rsidP="001B5FE1">
            <w:pPr>
              <w:pStyle w:val="ListParagraph1"/>
              <w:tabs>
                <w:tab w:val="left" w:pos="580"/>
              </w:tabs>
              <w:spacing w:line="240" w:lineRule="auto"/>
              <w:ind w:left="0" w:right="9"/>
              <w:jc w:val="both"/>
              <w:rPr>
                <w:rFonts w:eastAsia="Calibri"/>
                <w:sz w:val="22"/>
                <w:szCs w:val="22"/>
                <w:lang w:val="lt-LT"/>
              </w:rPr>
            </w:pPr>
            <w:r w:rsidRPr="00AA6B6F">
              <w:rPr>
                <w:rFonts w:eastAsia="Calibri"/>
                <w:sz w:val="22"/>
                <w:szCs w:val="22"/>
                <w:lang w:val="lt-LT"/>
              </w:rPr>
              <w:t xml:space="preserve">2.4. </w:t>
            </w:r>
            <w:r w:rsidR="00B920C9" w:rsidRPr="00AA6B6F">
              <w:rPr>
                <w:rFonts w:eastAsia="Calibri"/>
                <w:sz w:val="22"/>
                <w:szCs w:val="22"/>
                <w:lang w:val="lt-LT"/>
              </w:rPr>
              <w:t>Sutarties kaina negali būti keičiama visą Sutarties galiojimo laikotarpį.</w:t>
            </w:r>
          </w:p>
        </w:tc>
        <w:tc>
          <w:tcPr>
            <w:tcW w:w="4962" w:type="dxa"/>
          </w:tcPr>
          <w:p w14:paraId="266E149F" w14:textId="77777777" w:rsidR="00B920C9" w:rsidRPr="00AA6B6F" w:rsidRDefault="003E744E" w:rsidP="00516E34">
            <w:pPr>
              <w:pStyle w:val="Heading1"/>
              <w:numPr>
                <w:ilvl w:val="0"/>
                <w:numId w:val="0"/>
              </w:numPr>
              <w:tabs>
                <w:tab w:val="left" w:pos="605"/>
              </w:tabs>
              <w:spacing w:line="240" w:lineRule="auto"/>
              <w:ind w:right="-3"/>
              <w:jc w:val="both"/>
              <w:rPr>
                <w:b w:val="0"/>
                <w:sz w:val="22"/>
                <w:szCs w:val="22"/>
                <w:lang w:val="en-GB"/>
              </w:rPr>
            </w:pPr>
            <w:r w:rsidRPr="00AA6B6F">
              <w:rPr>
                <w:b w:val="0"/>
                <w:sz w:val="22"/>
                <w:szCs w:val="22"/>
                <w:lang w:val="en-GB"/>
              </w:rPr>
              <w:t xml:space="preserve">2.4. </w:t>
            </w:r>
            <w:r w:rsidR="006E3892" w:rsidRPr="00AA6B6F">
              <w:rPr>
                <w:b w:val="0"/>
                <w:sz w:val="22"/>
                <w:szCs w:val="22"/>
                <w:lang w:val="en-GB"/>
              </w:rPr>
              <w:t xml:space="preserve">The price of the </w:t>
            </w:r>
            <w:r w:rsidR="0001368C" w:rsidRPr="00AA6B6F">
              <w:rPr>
                <w:b w:val="0"/>
                <w:sz w:val="22"/>
                <w:szCs w:val="22"/>
                <w:lang w:val="en-GB"/>
              </w:rPr>
              <w:t>Contract</w:t>
            </w:r>
            <w:r w:rsidR="006E3892" w:rsidRPr="00AA6B6F">
              <w:rPr>
                <w:b w:val="0"/>
                <w:sz w:val="22"/>
                <w:szCs w:val="22"/>
                <w:lang w:val="en-GB"/>
              </w:rPr>
              <w:t xml:space="preserve"> shall not be changed during the validity of th</w:t>
            </w:r>
            <w:r w:rsidR="00B24CB3" w:rsidRPr="00AA6B6F">
              <w:rPr>
                <w:b w:val="0"/>
                <w:sz w:val="22"/>
                <w:szCs w:val="22"/>
                <w:lang w:val="en-GB"/>
              </w:rPr>
              <w:t>is</w:t>
            </w:r>
            <w:r w:rsidR="006E3892" w:rsidRPr="00AA6B6F">
              <w:rPr>
                <w:b w:val="0"/>
                <w:sz w:val="22"/>
                <w:szCs w:val="22"/>
                <w:lang w:val="en-GB"/>
              </w:rPr>
              <w:t xml:space="preserve"> </w:t>
            </w:r>
            <w:r w:rsidR="006F4B2C" w:rsidRPr="00AA6B6F">
              <w:rPr>
                <w:b w:val="0"/>
                <w:sz w:val="22"/>
                <w:szCs w:val="22"/>
                <w:lang w:val="en-GB"/>
              </w:rPr>
              <w:t>Con</w:t>
            </w:r>
            <w:r w:rsidR="0001368C" w:rsidRPr="00AA6B6F">
              <w:rPr>
                <w:b w:val="0"/>
                <w:sz w:val="22"/>
                <w:szCs w:val="22"/>
                <w:lang w:val="en-GB"/>
              </w:rPr>
              <w:t>tract</w:t>
            </w:r>
            <w:r w:rsidR="006E3892" w:rsidRPr="00AA6B6F">
              <w:rPr>
                <w:b w:val="0"/>
                <w:sz w:val="22"/>
                <w:szCs w:val="22"/>
                <w:lang w:val="en-GB"/>
              </w:rPr>
              <w:t>.</w:t>
            </w:r>
          </w:p>
        </w:tc>
      </w:tr>
      <w:tr w:rsidR="001C60B7" w:rsidRPr="00AA6B6F" w14:paraId="011C5509" w14:textId="77777777" w:rsidTr="00D61588">
        <w:trPr>
          <w:trHeight w:val="271"/>
        </w:trPr>
        <w:tc>
          <w:tcPr>
            <w:tcW w:w="4785" w:type="dxa"/>
          </w:tcPr>
          <w:p w14:paraId="4320579B" w14:textId="77777777" w:rsidR="001C60B7" w:rsidRPr="00AA6B6F" w:rsidRDefault="001C60B7" w:rsidP="00E127A8">
            <w:pPr>
              <w:pStyle w:val="ListParagraph1"/>
              <w:tabs>
                <w:tab w:val="left" w:pos="580"/>
              </w:tabs>
              <w:spacing w:line="240" w:lineRule="auto"/>
              <w:ind w:left="0" w:right="9"/>
              <w:jc w:val="both"/>
              <w:rPr>
                <w:rFonts w:eastAsia="Calibri"/>
                <w:sz w:val="22"/>
                <w:szCs w:val="22"/>
                <w:lang w:val="lt-LT"/>
              </w:rPr>
            </w:pPr>
          </w:p>
          <w:p w14:paraId="4ACDA40F" w14:textId="77777777" w:rsidR="005D5DCA" w:rsidRPr="00AA6B6F" w:rsidRDefault="005D5DCA" w:rsidP="00E127A8">
            <w:pPr>
              <w:pStyle w:val="ListParagraph1"/>
              <w:tabs>
                <w:tab w:val="left" w:pos="580"/>
              </w:tabs>
              <w:spacing w:line="240" w:lineRule="auto"/>
              <w:ind w:left="0" w:right="9"/>
              <w:jc w:val="both"/>
              <w:rPr>
                <w:rFonts w:eastAsia="Calibri"/>
                <w:sz w:val="22"/>
                <w:szCs w:val="22"/>
                <w:lang w:val="lt-LT"/>
              </w:rPr>
            </w:pPr>
            <w:r w:rsidRPr="00AA6B6F">
              <w:rPr>
                <w:rFonts w:eastAsia="Calibri"/>
                <w:sz w:val="22"/>
                <w:szCs w:val="22"/>
                <w:lang w:val="lt-LT"/>
              </w:rPr>
              <w:t xml:space="preserve">2.5. </w:t>
            </w:r>
            <w:r w:rsidR="007B48A3" w:rsidRPr="00AA6B6F">
              <w:rPr>
                <w:sz w:val="22"/>
                <w:szCs w:val="22"/>
                <w:lang w:val="lt-LT"/>
              </w:rPr>
              <w:t>Sutarties 2.3</w:t>
            </w:r>
            <w:r w:rsidRPr="00AA6B6F">
              <w:rPr>
                <w:sz w:val="22"/>
                <w:szCs w:val="22"/>
                <w:lang w:val="lt-LT"/>
              </w:rPr>
              <w:t xml:space="preserve"> punkte nurodytos sąskaitos faktūros Užsakovui turi būti pateikiamos elektronine forma.</w:t>
            </w:r>
          </w:p>
          <w:p w14:paraId="4E1BA99E" w14:textId="77777777" w:rsidR="0098516D" w:rsidRPr="00AA6B6F" w:rsidRDefault="0098516D" w:rsidP="00E127A8">
            <w:pPr>
              <w:pStyle w:val="ListParagraph1"/>
              <w:tabs>
                <w:tab w:val="left" w:pos="580"/>
              </w:tabs>
              <w:spacing w:line="240" w:lineRule="auto"/>
              <w:ind w:left="0" w:right="9"/>
              <w:jc w:val="both"/>
              <w:rPr>
                <w:rFonts w:eastAsia="Calibri"/>
                <w:sz w:val="22"/>
                <w:szCs w:val="22"/>
                <w:lang w:val="lt-LT"/>
              </w:rPr>
            </w:pPr>
          </w:p>
        </w:tc>
        <w:tc>
          <w:tcPr>
            <w:tcW w:w="4962" w:type="dxa"/>
          </w:tcPr>
          <w:p w14:paraId="1646E7E5" w14:textId="77777777" w:rsidR="001C60B7" w:rsidRPr="000D01DB" w:rsidRDefault="001C60B7" w:rsidP="00E127A8">
            <w:pPr>
              <w:spacing w:line="240" w:lineRule="auto"/>
              <w:ind w:left="17"/>
              <w:jc w:val="both"/>
              <w:rPr>
                <w:sz w:val="22"/>
                <w:szCs w:val="22"/>
                <w:lang w:val="lt-LT"/>
              </w:rPr>
            </w:pPr>
          </w:p>
          <w:p w14:paraId="393AF955" w14:textId="77777777" w:rsidR="0098516D" w:rsidRPr="00AA6B6F" w:rsidRDefault="005D5DCA" w:rsidP="00E127A8">
            <w:pPr>
              <w:spacing w:line="240" w:lineRule="auto"/>
              <w:ind w:left="17"/>
              <w:jc w:val="both"/>
              <w:rPr>
                <w:sz w:val="22"/>
                <w:szCs w:val="22"/>
                <w:lang w:val="en-GB"/>
              </w:rPr>
            </w:pPr>
            <w:r w:rsidRPr="00AA6B6F">
              <w:rPr>
                <w:sz w:val="22"/>
                <w:szCs w:val="22"/>
                <w:lang w:val="en-GB"/>
              </w:rPr>
              <w:t>2.5. The invoi</w:t>
            </w:r>
            <w:r w:rsidR="007B48A3" w:rsidRPr="00AA6B6F">
              <w:rPr>
                <w:sz w:val="22"/>
                <w:szCs w:val="22"/>
                <w:lang w:val="en-GB"/>
              </w:rPr>
              <w:t>ces, indicated in the Clause 2.3</w:t>
            </w:r>
            <w:r w:rsidRPr="00AA6B6F">
              <w:rPr>
                <w:sz w:val="22"/>
                <w:szCs w:val="22"/>
                <w:lang w:val="en-GB"/>
              </w:rPr>
              <w:t xml:space="preserve"> of this </w:t>
            </w:r>
            <w:r w:rsidR="0001368C" w:rsidRPr="00AA6B6F">
              <w:rPr>
                <w:sz w:val="22"/>
                <w:szCs w:val="22"/>
                <w:lang w:val="en-GB"/>
              </w:rPr>
              <w:t>Contract</w:t>
            </w:r>
            <w:r w:rsidRPr="00AA6B6F">
              <w:rPr>
                <w:sz w:val="22"/>
                <w:szCs w:val="22"/>
                <w:lang w:val="en-GB"/>
              </w:rPr>
              <w:t>, shall be submitted to the Client in the electronic form.</w:t>
            </w:r>
          </w:p>
          <w:p w14:paraId="267C141D" w14:textId="77777777" w:rsidR="0098516D" w:rsidRPr="00AA6B6F" w:rsidRDefault="0098516D" w:rsidP="00E127A8">
            <w:pPr>
              <w:spacing w:line="240" w:lineRule="auto"/>
              <w:ind w:left="17"/>
              <w:jc w:val="both"/>
              <w:rPr>
                <w:sz w:val="22"/>
                <w:szCs w:val="22"/>
                <w:lang w:val="en-GB"/>
              </w:rPr>
            </w:pPr>
          </w:p>
        </w:tc>
      </w:tr>
      <w:tr w:rsidR="001C60B7" w:rsidRPr="00AA6B6F" w14:paraId="6DAF2CB5" w14:textId="77777777" w:rsidTr="00D61588">
        <w:trPr>
          <w:trHeight w:val="276"/>
        </w:trPr>
        <w:tc>
          <w:tcPr>
            <w:tcW w:w="4785" w:type="dxa"/>
          </w:tcPr>
          <w:p w14:paraId="36F6EC19" w14:textId="77777777" w:rsidR="001C60B7" w:rsidRPr="00AA6B6F" w:rsidRDefault="001C60B7" w:rsidP="00E127A8">
            <w:pPr>
              <w:pStyle w:val="ListParagraph1"/>
              <w:numPr>
                <w:ilvl w:val="0"/>
                <w:numId w:val="2"/>
              </w:numPr>
              <w:spacing w:line="240" w:lineRule="auto"/>
              <w:ind w:left="567" w:right="9" w:hanging="567"/>
              <w:jc w:val="both"/>
              <w:rPr>
                <w:sz w:val="22"/>
                <w:szCs w:val="22"/>
                <w:lang w:val="en-GB"/>
              </w:rPr>
            </w:pPr>
            <w:bookmarkStart w:id="0" w:name="_Ref453847213"/>
            <w:r w:rsidRPr="00AA6B6F">
              <w:rPr>
                <w:b/>
                <w:sz w:val="22"/>
                <w:szCs w:val="22"/>
                <w:lang w:val="lt-LT"/>
              </w:rPr>
              <w:t>Sutarties įvykdymo užtikrinimas</w:t>
            </w:r>
            <w:bookmarkEnd w:id="0"/>
          </w:p>
        </w:tc>
        <w:tc>
          <w:tcPr>
            <w:tcW w:w="4962" w:type="dxa"/>
          </w:tcPr>
          <w:p w14:paraId="39CC4CE8" w14:textId="77777777" w:rsidR="001C60B7" w:rsidRPr="00AA6B6F" w:rsidRDefault="00B24CB3" w:rsidP="00516E34">
            <w:pPr>
              <w:pStyle w:val="Heading1"/>
              <w:numPr>
                <w:ilvl w:val="0"/>
                <w:numId w:val="3"/>
              </w:numPr>
              <w:spacing w:line="240" w:lineRule="auto"/>
              <w:ind w:left="602" w:right="-126" w:hanging="602"/>
              <w:jc w:val="both"/>
              <w:rPr>
                <w:sz w:val="22"/>
                <w:szCs w:val="22"/>
                <w:lang w:val="en-GB"/>
              </w:rPr>
            </w:pPr>
            <w:bookmarkStart w:id="1" w:name="_Ref453847446"/>
            <w:r w:rsidRPr="00AA6B6F">
              <w:rPr>
                <w:sz w:val="22"/>
                <w:szCs w:val="22"/>
                <w:lang w:val="en-GB"/>
              </w:rPr>
              <w:t xml:space="preserve">Security for performance </w:t>
            </w:r>
            <w:r w:rsidR="00E26765" w:rsidRPr="00AA6B6F">
              <w:rPr>
                <w:sz w:val="22"/>
                <w:szCs w:val="22"/>
                <w:lang w:val="en-GB"/>
              </w:rPr>
              <w:t xml:space="preserve">of </w:t>
            </w:r>
            <w:r w:rsidR="0001368C" w:rsidRPr="00AA6B6F">
              <w:rPr>
                <w:sz w:val="22"/>
                <w:szCs w:val="22"/>
                <w:lang w:val="en-GB"/>
              </w:rPr>
              <w:t>Contract</w:t>
            </w:r>
          </w:p>
        </w:tc>
        <w:bookmarkEnd w:id="1"/>
      </w:tr>
      <w:tr w:rsidR="00D0013D" w:rsidRPr="00AA6B6F" w14:paraId="6D3561DB" w14:textId="77777777" w:rsidTr="00D61588">
        <w:tc>
          <w:tcPr>
            <w:tcW w:w="4785" w:type="dxa"/>
          </w:tcPr>
          <w:p w14:paraId="74530014" w14:textId="77777777" w:rsidR="00D0013D" w:rsidRPr="00AA6B6F" w:rsidRDefault="00D0013D" w:rsidP="00E127A8">
            <w:pPr>
              <w:spacing w:line="240" w:lineRule="auto"/>
              <w:jc w:val="both"/>
              <w:rPr>
                <w:sz w:val="22"/>
                <w:szCs w:val="22"/>
                <w:lang w:val="lt-LT"/>
              </w:rPr>
            </w:pPr>
          </w:p>
        </w:tc>
        <w:tc>
          <w:tcPr>
            <w:tcW w:w="4962" w:type="dxa"/>
          </w:tcPr>
          <w:p w14:paraId="2F3707DC" w14:textId="77777777" w:rsidR="00D0013D" w:rsidRPr="00AA6B6F" w:rsidRDefault="00D0013D" w:rsidP="00E127A8">
            <w:pPr>
              <w:spacing w:line="240" w:lineRule="auto"/>
              <w:ind w:left="17"/>
              <w:jc w:val="both"/>
              <w:rPr>
                <w:sz w:val="22"/>
                <w:szCs w:val="22"/>
                <w:lang w:val="en-GB"/>
              </w:rPr>
            </w:pPr>
          </w:p>
        </w:tc>
      </w:tr>
      <w:tr w:rsidR="001C60B7" w:rsidRPr="00AA6B6F" w14:paraId="21B470F1" w14:textId="77777777" w:rsidTr="00D61588">
        <w:tc>
          <w:tcPr>
            <w:tcW w:w="4785" w:type="dxa"/>
          </w:tcPr>
          <w:p w14:paraId="33F7EDB8" w14:textId="77777777" w:rsidR="001C60B7" w:rsidRPr="00AA6B6F" w:rsidRDefault="001C60B7" w:rsidP="00D56B10">
            <w:pPr>
              <w:pStyle w:val="ListParagraph1"/>
              <w:numPr>
                <w:ilvl w:val="1"/>
                <w:numId w:val="2"/>
              </w:numPr>
              <w:tabs>
                <w:tab w:val="left" w:pos="580"/>
              </w:tabs>
              <w:spacing w:line="240" w:lineRule="auto"/>
              <w:ind w:left="0" w:right="9" w:firstLine="0"/>
              <w:jc w:val="both"/>
              <w:rPr>
                <w:sz w:val="22"/>
                <w:szCs w:val="22"/>
                <w:lang w:val="en-GB"/>
              </w:rPr>
            </w:pPr>
            <w:r w:rsidRPr="00AA6B6F">
              <w:rPr>
                <w:sz w:val="22"/>
                <w:szCs w:val="22"/>
                <w:lang w:val="lt-LT"/>
              </w:rPr>
              <w:t xml:space="preserve">Sutarties įvykdymas užtikrinamas 5% (penkių procentų) dydžio </w:t>
            </w:r>
            <w:r w:rsidR="00D56B10">
              <w:rPr>
                <w:sz w:val="22"/>
                <w:szCs w:val="22"/>
                <w:lang w:val="lt-LT"/>
              </w:rPr>
              <w:t>bauda</w:t>
            </w:r>
            <w:r w:rsidRPr="00AA6B6F">
              <w:rPr>
                <w:sz w:val="22"/>
                <w:szCs w:val="22"/>
                <w:lang w:val="lt-LT"/>
              </w:rPr>
              <w:t xml:space="preserve">, </w:t>
            </w:r>
            <w:r w:rsidR="00D56B10" w:rsidRPr="00AA6B6F">
              <w:rPr>
                <w:sz w:val="22"/>
                <w:szCs w:val="22"/>
                <w:lang w:val="lt-LT"/>
              </w:rPr>
              <w:t>skaičiuojam</w:t>
            </w:r>
            <w:r w:rsidR="00D56B10">
              <w:rPr>
                <w:sz w:val="22"/>
                <w:szCs w:val="22"/>
                <w:lang w:val="lt-LT"/>
              </w:rPr>
              <w:t>a</w:t>
            </w:r>
            <w:r w:rsidR="00D56B10" w:rsidRPr="00AA6B6F">
              <w:rPr>
                <w:sz w:val="22"/>
                <w:szCs w:val="22"/>
                <w:lang w:val="lt-LT"/>
              </w:rPr>
              <w:t xml:space="preserve"> </w:t>
            </w:r>
            <w:r w:rsidRPr="00AA6B6F">
              <w:rPr>
                <w:sz w:val="22"/>
                <w:szCs w:val="22"/>
                <w:lang w:val="lt-LT"/>
              </w:rPr>
              <w:t>nuo Sutarties kainos.</w:t>
            </w:r>
          </w:p>
        </w:tc>
        <w:tc>
          <w:tcPr>
            <w:tcW w:w="4962" w:type="dxa"/>
          </w:tcPr>
          <w:p w14:paraId="496779B2" w14:textId="77777777" w:rsidR="001C60B7" w:rsidRPr="00AA6B6F" w:rsidRDefault="00E26765" w:rsidP="00516E34">
            <w:pPr>
              <w:pStyle w:val="Heading1"/>
              <w:numPr>
                <w:ilvl w:val="1"/>
                <w:numId w:val="3"/>
              </w:numPr>
              <w:tabs>
                <w:tab w:val="left" w:pos="605"/>
              </w:tabs>
              <w:spacing w:line="240" w:lineRule="auto"/>
              <w:ind w:left="0" w:right="-3" w:firstLine="0"/>
              <w:jc w:val="both"/>
              <w:rPr>
                <w:b w:val="0"/>
                <w:sz w:val="22"/>
                <w:szCs w:val="22"/>
                <w:lang w:val="en-GB"/>
              </w:rPr>
            </w:pPr>
            <w:r w:rsidRPr="00AA6B6F">
              <w:rPr>
                <w:b w:val="0"/>
                <w:sz w:val="22"/>
                <w:szCs w:val="22"/>
                <w:lang w:val="en-GB"/>
              </w:rPr>
              <w:t xml:space="preserve">The </w:t>
            </w:r>
            <w:r w:rsidR="00B24CB3" w:rsidRPr="00AA6B6F">
              <w:rPr>
                <w:b w:val="0"/>
                <w:sz w:val="22"/>
                <w:szCs w:val="22"/>
                <w:lang w:val="en-GB"/>
              </w:rPr>
              <w:t xml:space="preserve">performance </w:t>
            </w:r>
            <w:r w:rsidRPr="00AA6B6F">
              <w:rPr>
                <w:b w:val="0"/>
                <w:sz w:val="22"/>
                <w:szCs w:val="22"/>
                <w:lang w:val="en-GB"/>
              </w:rPr>
              <w:t xml:space="preserve">of the </w:t>
            </w:r>
            <w:r w:rsidR="0001368C" w:rsidRPr="00AA6B6F">
              <w:rPr>
                <w:b w:val="0"/>
                <w:sz w:val="22"/>
                <w:szCs w:val="22"/>
                <w:lang w:val="en-GB"/>
              </w:rPr>
              <w:t>Contract</w:t>
            </w:r>
            <w:r w:rsidRPr="00AA6B6F">
              <w:rPr>
                <w:b w:val="0"/>
                <w:sz w:val="22"/>
                <w:szCs w:val="22"/>
                <w:lang w:val="en-GB"/>
              </w:rPr>
              <w:t xml:space="preserve"> is ensured by penalties equal to 5% (five per cent) from the </w:t>
            </w:r>
            <w:r w:rsidR="0001368C" w:rsidRPr="00AA6B6F">
              <w:rPr>
                <w:b w:val="0"/>
                <w:sz w:val="22"/>
                <w:szCs w:val="22"/>
                <w:lang w:val="en-GB"/>
              </w:rPr>
              <w:t>Contract</w:t>
            </w:r>
            <w:r w:rsidRPr="00AA6B6F">
              <w:rPr>
                <w:b w:val="0"/>
                <w:sz w:val="22"/>
                <w:szCs w:val="22"/>
                <w:lang w:val="en-GB"/>
              </w:rPr>
              <w:t xml:space="preserve"> price.</w:t>
            </w:r>
          </w:p>
        </w:tc>
      </w:tr>
      <w:tr w:rsidR="006C1124" w:rsidRPr="00AA6B6F" w14:paraId="057B4089" w14:textId="77777777" w:rsidTr="00D61588">
        <w:tc>
          <w:tcPr>
            <w:tcW w:w="4785" w:type="dxa"/>
          </w:tcPr>
          <w:p w14:paraId="225D87C6" w14:textId="77777777" w:rsidR="006C1124" w:rsidRPr="00AA6B6F" w:rsidRDefault="006C1124" w:rsidP="00E127A8">
            <w:pPr>
              <w:spacing w:line="240" w:lineRule="auto"/>
              <w:jc w:val="both"/>
              <w:rPr>
                <w:sz w:val="22"/>
                <w:szCs w:val="22"/>
                <w:lang w:val="lt-LT"/>
              </w:rPr>
            </w:pPr>
          </w:p>
        </w:tc>
        <w:tc>
          <w:tcPr>
            <w:tcW w:w="4962" w:type="dxa"/>
          </w:tcPr>
          <w:p w14:paraId="792E6F93" w14:textId="77777777" w:rsidR="006C1124" w:rsidRPr="00AA6B6F" w:rsidRDefault="006C1124" w:rsidP="00E127A8">
            <w:pPr>
              <w:spacing w:line="240" w:lineRule="auto"/>
              <w:ind w:left="17"/>
              <w:jc w:val="both"/>
              <w:rPr>
                <w:sz w:val="22"/>
                <w:szCs w:val="22"/>
                <w:lang w:val="en-GB"/>
              </w:rPr>
            </w:pPr>
          </w:p>
        </w:tc>
      </w:tr>
      <w:tr w:rsidR="006C1124" w:rsidRPr="00AA6B6F" w14:paraId="34A97BF5" w14:textId="77777777" w:rsidTr="00D61588">
        <w:trPr>
          <w:trHeight w:val="371"/>
        </w:trPr>
        <w:tc>
          <w:tcPr>
            <w:tcW w:w="4785" w:type="dxa"/>
          </w:tcPr>
          <w:p w14:paraId="64676B0F" w14:textId="77777777" w:rsidR="006C1124" w:rsidRPr="00AA6B6F" w:rsidRDefault="006C1124" w:rsidP="00E127A8">
            <w:pPr>
              <w:pStyle w:val="ListParagraph1"/>
              <w:numPr>
                <w:ilvl w:val="1"/>
                <w:numId w:val="2"/>
              </w:numPr>
              <w:tabs>
                <w:tab w:val="left" w:pos="580"/>
              </w:tabs>
              <w:spacing w:line="240" w:lineRule="auto"/>
              <w:ind w:left="0" w:right="9" w:firstLine="0"/>
              <w:jc w:val="both"/>
              <w:rPr>
                <w:sz w:val="22"/>
                <w:szCs w:val="22"/>
                <w:lang w:val="lt-LT"/>
              </w:rPr>
            </w:pPr>
            <w:r w:rsidRPr="00AA6B6F">
              <w:rPr>
                <w:sz w:val="22"/>
                <w:szCs w:val="22"/>
                <w:lang w:val="lt-LT"/>
              </w:rPr>
              <w:t xml:space="preserve">Sutarties įvykdymo užtikrinimu garantuojama, kad Pirkėjui bus atlyginti nuostoliai, atsiradę </w:t>
            </w:r>
            <w:r w:rsidR="00E26765" w:rsidRPr="00AA6B6F">
              <w:rPr>
                <w:sz w:val="22"/>
                <w:szCs w:val="22"/>
                <w:lang w:val="lt-LT"/>
              </w:rPr>
              <w:t>dėl Tiekėjo</w:t>
            </w:r>
            <w:r w:rsidRPr="00AA6B6F">
              <w:rPr>
                <w:sz w:val="22"/>
                <w:szCs w:val="22"/>
                <w:lang w:val="lt-LT"/>
              </w:rPr>
              <w:t xml:space="preserve"> kaltės pažeidus Sutartį.</w:t>
            </w:r>
          </w:p>
        </w:tc>
        <w:tc>
          <w:tcPr>
            <w:tcW w:w="4962" w:type="dxa"/>
          </w:tcPr>
          <w:p w14:paraId="6E830D7E" w14:textId="77777777" w:rsidR="008567DF" w:rsidRPr="00AA6B6F" w:rsidRDefault="00E26765" w:rsidP="00516E34">
            <w:pPr>
              <w:pStyle w:val="Heading1"/>
              <w:numPr>
                <w:ilvl w:val="1"/>
                <w:numId w:val="3"/>
              </w:numPr>
              <w:tabs>
                <w:tab w:val="left" w:pos="605"/>
              </w:tabs>
              <w:spacing w:line="240" w:lineRule="auto"/>
              <w:ind w:left="0" w:right="-3" w:firstLine="0"/>
              <w:jc w:val="both"/>
              <w:rPr>
                <w:b w:val="0"/>
                <w:sz w:val="22"/>
                <w:szCs w:val="22"/>
                <w:lang w:val="en-GB"/>
              </w:rPr>
            </w:pPr>
            <w:r w:rsidRPr="00AA6B6F">
              <w:rPr>
                <w:b w:val="0"/>
                <w:sz w:val="22"/>
                <w:szCs w:val="22"/>
                <w:lang w:val="en-GB"/>
              </w:rPr>
              <w:t xml:space="preserve">The coverage of losses arising from the breach of the </w:t>
            </w:r>
            <w:r w:rsidR="0001368C" w:rsidRPr="00AA6B6F">
              <w:rPr>
                <w:b w:val="0"/>
                <w:sz w:val="22"/>
                <w:szCs w:val="22"/>
                <w:lang w:val="en-GB"/>
              </w:rPr>
              <w:t>Contract</w:t>
            </w:r>
            <w:r w:rsidRPr="00AA6B6F">
              <w:rPr>
                <w:b w:val="0"/>
                <w:sz w:val="22"/>
                <w:szCs w:val="22"/>
                <w:lang w:val="en-GB"/>
              </w:rPr>
              <w:t xml:space="preserve"> due to Supplier‘s fault is ensured by the security for </w:t>
            </w:r>
            <w:r w:rsidR="00B24CB3" w:rsidRPr="00AA6B6F">
              <w:rPr>
                <w:b w:val="0"/>
                <w:sz w:val="22"/>
                <w:szCs w:val="22"/>
                <w:lang w:val="en-GB"/>
              </w:rPr>
              <w:t>performance</w:t>
            </w:r>
            <w:r w:rsidRPr="00AA6B6F">
              <w:rPr>
                <w:b w:val="0"/>
                <w:sz w:val="22"/>
                <w:szCs w:val="22"/>
                <w:lang w:val="en-GB"/>
              </w:rPr>
              <w:t xml:space="preserve"> of the</w:t>
            </w:r>
            <w:r w:rsidR="0001368C" w:rsidRPr="00AA6B6F">
              <w:rPr>
                <w:b w:val="0"/>
                <w:sz w:val="22"/>
                <w:szCs w:val="22"/>
                <w:lang w:val="en-GB"/>
              </w:rPr>
              <w:t xml:space="preserve"> Contract</w:t>
            </w:r>
            <w:r w:rsidRPr="00AA6B6F">
              <w:rPr>
                <w:b w:val="0"/>
                <w:sz w:val="22"/>
                <w:szCs w:val="22"/>
                <w:lang w:val="en-GB"/>
              </w:rPr>
              <w:t>.</w:t>
            </w:r>
          </w:p>
        </w:tc>
      </w:tr>
      <w:tr w:rsidR="001C60B7" w:rsidRPr="00AA6B6F" w14:paraId="6B7B486D" w14:textId="77777777" w:rsidTr="00D61588">
        <w:tc>
          <w:tcPr>
            <w:tcW w:w="4785" w:type="dxa"/>
          </w:tcPr>
          <w:p w14:paraId="6505301B" w14:textId="77777777" w:rsidR="001C60B7" w:rsidRPr="00AA6B6F" w:rsidRDefault="001C60B7" w:rsidP="00E127A8">
            <w:pPr>
              <w:spacing w:line="240" w:lineRule="auto"/>
              <w:jc w:val="both"/>
              <w:rPr>
                <w:sz w:val="22"/>
                <w:szCs w:val="22"/>
                <w:lang w:val="lt-LT"/>
              </w:rPr>
            </w:pPr>
          </w:p>
        </w:tc>
        <w:tc>
          <w:tcPr>
            <w:tcW w:w="4962" w:type="dxa"/>
          </w:tcPr>
          <w:p w14:paraId="13136E4D" w14:textId="77777777" w:rsidR="001C60B7" w:rsidRPr="00AA6B6F" w:rsidRDefault="001C60B7" w:rsidP="00E127A8">
            <w:pPr>
              <w:spacing w:line="240" w:lineRule="auto"/>
              <w:ind w:left="17"/>
              <w:jc w:val="both"/>
              <w:rPr>
                <w:sz w:val="22"/>
                <w:szCs w:val="22"/>
                <w:lang w:val="en-GB"/>
              </w:rPr>
            </w:pPr>
          </w:p>
        </w:tc>
      </w:tr>
      <w:tr w:rsidR="001C60B7" w:rsidRPr="00AA6B6F" w14:paraId="170D8D71" w14:textId="77777777" w:rsidTr="00D61588">
        <w:tc>
          <w:tcPr>
            <w:tcW w:w="4785" w:type="dxa"/>
          </w:tcPr>
          <w:p w14:paraId="7396703C" w14:textId="77777777" w:rsidR="001C60B7" w:rsidRPr="006A3AB2" w:rsidRDefault="001C60B7" w:rsidP="008F6E6D">
            <w:pPr>
              <w:pStyle w:val="ListParagraph1"/>
              <w:numPr>
                <w:ilvl w:val="0"/>
                <w:numId w:val="2"/>
              </w:numPr>
              <w:spacing w:line="240" w:lineRule="auto"/>
              <w:ind w:left="567" w:right="9" w:hanging="567"/>
              <w:jc w:val="both"/>
              <w:rPr>
                <w:b/>
                <w:sz w:val="22"/>
                <w:szCs w:val="22"/>
                <w:lang w:val="pt-PT"/>
              </w:rPr>
            </w:pPr>
            <w:r w:rsidRPr="00AA6B6F">
              <w:rPr>
                <w:b/>
                <w:sz w:val="22"/>
                <w:szCs w:val="22"/>
                <w:lang w:val="lt-LT"/>
              </w:rPr>
              <w:t>Nuosavybės</w:t>
            </w:r>
            <w:r w:rsidR="000F0138">
              <w:rPr>
                <w:b/>
                <w:sz w:val="22"/>
                <w:szCs w:val="22"/>
                <w:lang w:val="lt-LT"/>
              </w:rPr>
              <w:t xml:space="preserve"> ir autorių</w:t>
            </w:r>
            <w:r w:rsidRPr="00AA6B6F">
              <w:rPr>
                <w:b/>
                <w:sz w:val="22"/>
                <w:szCs w:val="22"/>
                <w:lang w:val="lt-LT"/>
              </w:rPr>
              <w:t xml:space="preserve"> </w:t>
            </w:r>
            <w:r w:rsidR="000F0138" w:rsidRPr="00AA6B6F">
              <w:rPr>
                <w:b/>
                <w:sz w:val="22"/>
                <w:szCs w:val="22"/>
                <w:lang w:val="lt-LT"/>
              </w:rPr>
              <w:t>teis</w:t>
            </w:r>
            <w:r w:rsidR="000F0138">
              <w:rPr>
                <w:b/>
                <w:sz w:val="22"/>
                <w:szCs w:val="22"/>
                <w:lang w:val="lt-LT"/>
              </w:rPr>
              <w:t>ių</w:t>
            </w:r>
            <w:r w:rsidR="000F0138" w:rsidRPr="00AA6B6F">
              <w:rPr>
                <w:b/>
                <w:sz w:val="22"/>
                <w:szCs w:val="22"/>
                <w:lang w:val="lt-LT"/>
              </w:rPr>
              <w:t xml:space="preserve"> </w:t>
            </w:r>
            <w:r w:rsidRPr="00AA6B6F">
              <w:rPr>
                <w:b/>
                <w:sz w:val="22"/>
                <w:szCs w:val="22"/>
                <w:lang w:val="lt-LT"/>
              </w:rPr>
              <w:t>perėjimas</w:t>
            </w:r>
          </w:p>
        </w:tc>
        <w:tc>
          <w:tcPr>
            <w:tcW w:w="4962" w:type="dxa"/>
          </w:tcPr>
          <w:p w14:paraId="6D5CAAB3" w14:textId="77777777" w:rsidR="001C60B7" w:rsidRPr="00AA6B6F" w:rsidRDefault="001C60B7" w:rsidP="00E127A8">
            <w:pPr>
              <w:pStyle w:val="Heading1"/>
              <w:numPr>
                <w:ilvl w:val="0"/>
                <w:numId w:val="3"/>
              </w:numPr>
              <w:spacing w:line="240" w:lineRule="auto"/>
              <w:ind w:left="602" w:right="-126" w:hanging="602"/>
              <w:jc w:val="both"/>
              <w:rPr>
                <w:sz w:val="22"/>
                <w:szCs w:val="22"/>
                <w:lang w:val="en-GB"/>
              </w:rPr>
            </w:pPr>
            <w:r w:rsidRPr="00AA6B6F">
              <w:rPr>
                <w:sz w:val="22"/>
                <w:szCs w:val="22"/>
                <w:lang w:val="en-GB"/>
              </w:rPr>
              <w:t xml:space="preserve">Transfer of </w:t>
            </w:r>
            <w:r w:rsidR="009A2801" w:rsidRPr="00AA6B6F">
              <w:rPr>
                <w:sz w:val="22"/>
                <w:szCs w:val="22"/>
                <w:lang w:val="en-GB"/>
              </w:rPr>
              <w:t xml:space="preserve">the </w:t>
            </w:r>
            <w:r w:rsidRPr="00AA6B6F">
              <w:rPr>
                <w:sz w:val="22"/>
                <w:szCs w:val="22"/>
                <w:lang w:val="en-GB"/>
              </w:rPr>
              <w:t>ownership</w:t>
            </w:r>
            <w:r w:rsidR="000F0138">
              <w:rPr>
                <w:sz w:val="22"/>
                <w:szCs w:val="22"/>
                <w:lang w:val="en-GB"/>
              </w:rPr>
              <w:t xml:space="preserve"> and </w:t>
            </w:r>
            <w:r w:rsidR="00DB6833" w:rsidRPr="0088272C">
              <w:rPr>
                <w:sz w:val="22"/>
                <w:szCs w:val="22"/>
                <w:lang w:val="en-GB"/>
              </w:rPr>
              <w:t>copyrights</w:t>
            </w:r>
          </w:p>
        </w:tc>
      </w:tr>
      <w:tr w:rsidR="001C60B7" w:rsidRPr="00AA6B6F" w14:paraId="40EE12B5" w14:textId="77777777" w:rsidTr="00D61588">
        <w:tc>
          <w:tcPr>
            <w:tcW w:w="4785" w:type="dxa"/>
          </w:tcPr>
          <w:p w14:paraId="7DF7D7A0" w14:textId="77777777" w:rsidR="001C60B7" w:rsidRPr="00AA6B6F" w:rsidRDefault="001C60B7" w:rsidP="00E127A8">
            <w:pPr>
              <w:spacing w:line="240" w:lineRule="auto"/>
              <w:jc w:val="both"/>
              <w:rPr>
                <w:sz w:val="22"/>
                <w:szCs w:val="22"/>
                <w:lang w:val="lt-LT"/>
              </w:rPr>
            </w:pPr>
          </w:p>
        </w:tc>
        <w:tc>
          <w:tcPr>
            <w:tcW w:w="4962" w:type="dxa"/>
          </w:tcPr>
          <w:p w14:paraId="28182271" w14:textId="77777777" w:rsidR="001C60B7" w:rsidRPr="00AA6B6F" w:rsidRDefault="001C60B7" w:rsidP="00E127A8">
            <w:pPr>
              <w:spacing w:line="240" w:lineRule="auto"/>
              <w:ind w:left="17"/>
              <w:jc w:val="both"/>
              <w:rPr>
                <w:sz w:val="22"/>
                <w:szCs w:val="22"/>
                <w:lang w:val="en-GB"/>
              </w:rPr>
            </w:pPr>
          </w:p>
        </w:tc>
      </w:tr>
      <w:tr w:rsidR="001C60B7" w:rsidRPr="00AA6B6F" w14:paraId="4F9E5E41" w14:textId="77777777" w:rsidTr="00D61588">
        <w:tc>
          <w:tcPr>
            <w:tcW w:w="4785" w:type="dxa"/>
          </w:tcPr>
          <w:p w14:paraId="08507270" w14:textId="77777777" w:rsidR="001C60B7" w:rsidRPr="00AA6B6F" w:rsidRDefault="006D0E0E" w:rsidP="00E127A8">
            <w:pPr>
              <w:spacing w:line="240" w:lineRule="auto"/>
              <w:jc w:val="both"/>
              <w:rPr>
                <w:sz w:val="22"/>
                <w:szCs w:val="22"/>
              </w:rPr>
            </w:pPr>
            <w:r w:rsidRPr="00AA6B6F">
              <w:rPr>
                <w:sz w:val="22"/>
                <w:szCs w:val="22"/>
                <w:lang w:val="lt-LT"/>
              </w:rPr>
              <w:t xml:space="preserve">4.1. </w:t>
            </w:r>
            <w:r w:rsidR="007E45F1" w:rsidRPr="00AA6B6F">
              <w:rPr>
                <w:sz w:val="22"/>
                <w:szCs w:val="22"/>
                <w:lang w:val="lt-LT"/>
              </w:rPr>
              <w:t>Nuosavybės teisė</w:t>
            </w:r>
            <w:r w:rsidR="000F0138">
              <w:rPr>
                <w:sz w:val="22"/>
                <w:szCs w:val="22"/>
                <w:lang w:val="lt-LT"/>
              </w:rPr>
              <w:t>, įskaitant autorių teises,</w:t>
            </w:r>
            <w:r w:rsidR="00A074A6">
              <w:rPr>
                <w:sz w:val="22"/>
                <w:szCs w:val="22"/>
                <w:lang w:val="lt-LT"/>
              </w:rPr>
              <w:t xml:space="preserve"> į Vertybę</w:t>
            </w:r>
            <w:r w:rsidR="001C60B7" w:rsidRPr="00AA6B6F">
              <w:rPr>
                <w:sz w:val="22"/>
                <w:szCs w:val="22"/>
                <w:lang w:val="lt-LT"/>
              </w:rPr>
              <w:t xml:space="preserve"> Pirkėjui pereina nuo Perdavimo–priėmimo akto pasirašymo momento. </w:t>
            </w:r>
          </w:p>
        </w:tc>
        <w:tc>
          <w:tcPr>
            <w:tcW w:w="4962" w:type="dxa"/>
          </w:tcPr>
          <w:p w14:paraId="1142ED82" w14:textId="77777777" w:rsidR="001C60B7" w:rsidRPr="00AA6B6F" w:rsidRDefault="006D0E0E" w:rsidP="00A074A6">
            <w:pPr>
              <w:spacing w:line="240" w:lineRule="auto"/>
              <w:jc w:val="both"/>
              <w:rPr>
                <w:sz w:val="22"/>
                <w:szCs w:val="22"/>
                <w:lang w:val="en-GB"/>
              </w:rPr>
            </w:pPr>
            <w:r w:rsidRPr="00AA6B6F">
              <w:rPr>
                <w:sz w:val="22"/>
                <w:szCs w:val="22"/>
                <w:lang w:val="en-GB"/>
              </w:rPr>
              <w:t xml:space="preserve">4.1. </w:t>
            </w:r>
            <w:r w:rsidR="008567DF" w:rsidRPr="00AA6B6F">
              <w:rPr>
                <w:sz w:val="22"/>
                <w:szCs w:val="22"/>
                <w:lang w:val="en-GB"/>
              </w:rPr>
              <w:t>The ownershi</w:t>
            </w:r>
            <w:r w:rsidR="00BA25AE" w:rsidRPr="00AA6B6F">
              <w:rPr>
                <w:sz w:val="22"/>
                <w:szCs w:val="22"/>
                <w:lang w:val="en-GB"/>
              </w:rPr>
              <w:t>p</w:t>
            </w:r>
            <w:r w:rsidR="000F0138">
              <w:rPr>
                <w:sz w:val="22"/>
                <w:szCs w:val="22"/>
                <w:lang w:val="en-GB"/>
              </w:rPr>
              <w:t xml:space="preserve">, </w:t>
            </w:r>
            <w:r w:rsidR="000F0138" w:rsidRPr="006E5F55">
              <w:rPr>
                <w:sz w:val="22"/>
                <w:szCs w:val="22"/>
                <w:lang w:val="lt-LT"/>
              </w:rPr>
              <w:t xml:space="preserve">including any </w:t>
            </w:r>
            <w:r w:rsidR="000F0138">
              <w:rPr>
                <w:sz w:val="22"/>
                <w:szCs w:val="22"/>
                <w:lang w:val="lt-LT"/>
              </w:rPr>
              <w:t>copyrights</w:t>
            </w:r>
            <w:r w:rsidR="00BA25AE" w:rsidRPr="00AA6B6F">
              <w:rPr>
                <w:sz w:val="22"/>
                <w:szCs w:val="22"/>
                <w:lang w:val="en-GB"/>
              </w:rPr>
              <w:t xml:space="preserve"> of the </w:t>
            </w:r>
            <w:r w:rsidR="007E45F1" w:rsidRPr="00AA6B6F">
              <w:rPr>
                <w:sz w:val="22"/>
                <w:szCs w:val="22"/>
                <w:lang w:val="en-GB"/>
              </w:rPr>
              <w:t xml:space="preserve">Good </w:t>
            </w:r>
            <w:r w:rsidR="001C60B7" w:rsidRPr="00AA6B6F">
              <w:rPr>
                <w:sz w:val="22"/>
                <w:szCs w:val="22"/>
                <w:lang w:val="en-GB"/>
              </w:rPr>
              <w:t xml:space="preserve">shall </w:t>
            </w:r>
            <w:r w:rsidR="00B24CB3" w:rsidRPr="00AA6B6F">
              <w:rPr>
                <w:sz w:val="22"/>
                <w:szCs w:val="22"/>
                <w:lang w:val="en-GB"/>
              </w:rPr>
              <w:t xml:space="preserve">be </w:t>
            </w:r>
            <w:r w:rsidR="008567DF" w:rsidRPr="00AA6B6F">
              <w:rPr>
                <w:sz w:val="22"/>
                <w:szCs w:val="22"/>
                <w:lang w:val="en-GB"/>
              </w:rPr>
              <w:t>pass</w:t>
            </w:r>
            <w:r w:rsidR="00B24CB3" w:rsidRPr="00AA6B6F">
              <w:rPr>
                <w:sz w:val="22"/>
                <w:szCs w:val="22"/>
                <w:lang w:val="en-GB"/>
              </w:rPr>
              <w:t>ed</w:t>
            </w:r>
            <w:r w:rsidR="008567DF" w:rsidRPr="00AA6B6F">
              <w:rPr>
                <w:sz w:val="22"/>
                <w:szCs w:val="22"/>
                <w:lang w:val="en-GB"/>
              </w:rPr>
              <w:t xml:space="preserve"> </w:t>
            </w:r>
            <w:r w:rsidR="001C60B7" w:rsidRPr="00AA6B6F">
              <w:rPr>
                <w:sz w:val="22"/>
                <w:szCs w:val="22"/>
                <w:lang w:val="en-GB"/>
              </w:rPr>
              <w:t xml:space="preserve">to </w:t>
            </w:r>
            <w:r w:rsidR="008567DF" w:rsidRPr="00AA6B6F">
              <w:rPr>
                <w:sz w:val="22"/>
                <w:szCs w:val="22"/>
                <w:lang w:val="en-GB"/>
              </w:rPr>
              <w:t xml:space="preserve">the Buyer since </w:t>
            </w:r>
            <w:r w:rsidR="00B24CB3" w:rsidRPr="00AA6B6F">
              <w:rPr>
                <w:sz w:val="22"/>
                <w:szCs w:val="22"/>
                <w:lang w:val="en-GB"/>
              </w:rPr>
              <w:t>the signing of</w:t>
            </w:r>
            <w:r w:rsidR="008567DF" w:rsidRPr="00AA6B6F">
              <w:rPr>
                <w:sz w:val="22"/>
                <w:szCs w:val="22"/>
                <w:lang w:val="en-GB"/>
              </w:rPr>
              <w:t xml:space="preserve"> Transfer–Acceptance Deed.</w:t>
            </w:r>
          </w:p>
        </w:tc>
      </w:tr>
      <w:tr w:rsidR="008F6E6D" w:rsidRPr="00AA6B6F" w14:paraId="765F8F25" w14:textId="77777777" w:rsidTr="00D61588">
        <w:tc>
          <w:tcPr>
            <w:tcW w:w="4785" w:type="dxa"/>
          </w:tcPr>
          <w:p w14:paraId="0992CF24" w14:textId="77777777" w:rsidR="008F6E6D" w:rsidRPr="00AA6B6F" w:rsidRDefault="008F6E6D" w:rsidP="00E127A8">
            <w:pPr>
              <w:spacing w:line="240" w:lineRule="auto"/>
              <w:jc w:val="both"/>
              <w:rPr>
                <w:sz w:val="22"/>
                <w:szCs w:val="22"/>
                <w:lang w:val="lt-LT"/>
              </w:rPr>
            </w:pPr>
          </w:p>
        </w:tc>
        <w:tc>
          <w:tcPr>
            <w:tcW w:w="4962" w:type="dxa"/>
          </w:tcPr>
          <w:p w14:paraId="60213E4A" w14:textId="77777777" w:rsidR="008F6E6D" w:rsidRPr="00AA6B6F" w:rsidRDefault="008F6E6D" w:rsidP="008F6E6D">
            <w:pPr>
              <w:spacing w:line="240" w:lineRule="auto"/>
              <w:jc w:val="both"/>
              <w:rPr>
                <w:sz w:val="22"/>
                <w:szCs w:val="22"/>
                <w:lang w:val="en-GB"/>
              </w:rPr>
            </w:pPr>
          </w:p>
        </w:tc>
      </w:tr>
      <w:tr w:rsidR="001C60B7" w:rsidRPr="00AA6B6F" w14:paraId="74743750" w14:textId="77777777" w:rsidTr="00D61588">
        <w:tc>
          <w:tcPr>
            <w:tcW w:w="4785" w:type="dxa"/>
          </w:tcPr>
          <w:p w14:paraId="4B037EB8" w14:textId="77777777" w:rsidR="001C60B7" w:rsidRPr="006017B6" w:rsidRDefault="008F6E6D" w:rsidP="006017B6">
            <w:pPr>
              <w:spacing w:line="240" w:lineRule="auto"/>
              <w:ind w:right="9"/>
              <w:jc w:val="both"/>
              <w:rPr>
                <w:sz w:val="22"/>
                <w:szCs w:val="22"/>
                <w:lang w:val="lt-LT"/>
              </w:rPr>
            </w:pPr>
            <w:r w:rsidRPr="006017B6">
              <w:rPr>
                <w:sz w:val="22"/>
                <w:szCs w:val="22"/>
                <w:lang w:val="lt-LT"/>
              </w:rPr>
              <w:t xml:space="preserve">4.2. </w:t>
            </w:r>
            <w:r w:rsidRPr="006017B6">
              <w:rPr>
                <w:sz w:val="22"/>
                <w:szCs w:val="22"/>
              </w:rPr>
              <w:t xml:space="preserve">Nuo </w:t>
            </w:r>
            <w:r w:rsidRPr="006017B6">
              <w:rPr>
                <w:sz w:val="22"/>
                <w:szCs w:val="22"/>
                <w:lang w:val="lt-LT"/>
              </w:rPr>
              <w:t xml:space="preserve">Perdavimo–priėmimo akto </w:t>
            </w:r>
            <w:r w:rsidR="00BC12C5">
              <w:rPr>
                <w:sz w:val="22"/>
                <w:szCs w:val="22"/>
                <w:lang w:val="lt-LT"/>
              </w:rPr>
              <w:t xml:space="preserve">pasirašymo </w:t>
            </w:r>
            <w:r w:rsidRPr="006017B6">
              <w:rPr>
                <w:sz w:val="22"/>
                <w:szCs w:val="22"/>
                <w:lang w:val="lt-LT"/>
              </w:rPr>
              <w:t>momento</w:t>
            </w:r>
            <w:r w:rsidRPr="006017B6">
              <w:rPr>
                <w:sz w:val="22"/>
                <w:szCs w:val="22"/>
              </w:rPr>
              <w:t xml:space="preserve"> Pirkėjas tampa išimtiniu visų turtinių Autoriaus teisių perėmėju.</w:t>
            </w:r>
          </w:p>
        </w:tc>
        <w:tc>
          <w:tcPr>
            <w:tcW w:w="4962" w:type="dxa"/>
          </w:tcPr>
          <w:p w14:paraId="6021317B" w14:textId="77777777" w:rsidR="001C60B7" w:rsidRPr="00AA6B6F" w:rsidRDefault="008F6E6D" w:rsidP="006017B6">
            <w:pPr>
              <w:spacing w:line="240" w:lineRule="auto"/>
              <w:ind w:left="17"/>
              <w:jc w:val="both"/>
              <w:rPr>
                <w:sz w:val="22"/>
                <w:szCs w:val="22"/>
                <w:lang w:val="en-GB"/>
              </w:rPr>
            </w:pPr>
            <w:r>
              <w:rPr>
                <w:sz w:val="22"/>
                <w:szCs w:val="22"/>
                <w:lang w:val="en-GB"/>
              </w:rPr>
              <w:t xml:space="preserve">4.2. </w:t>
            </w:r>
            <w:r w:rsidRPr="006017B6">
              <w:rPr>
                <w:sz w:val="22"/>
                <w:szCs w:val="22"/>
                <w:lang w:val="en-GB"/>
              </w:rPr>
              <w:t>The Buyer becomes an exclusive owner of</w:t>
            </w:r>
            <w:r w:rsidR="005420D7" w:rsidRPr="006017B6">
              <w:rPr>
                <w:sz w:val="22"/>
                <w:szCs w:val="22"/>
                <w:lang w:val="en-GB"/>
              </w:rPr>
              <w:t xml:space="preserve"> all copyrights of the Creator </w:t>
            </w:r>
            <w:r w:rsidRPr="00AA6B6F">
              <w:rPr>
                <w:sz w:val="22"/>
                <w:szCs w:val="22"/>
                <w:lang w:val="en-GB"/>
              </w:rPr>
              <w:t>since the signing of Transfer–Acceptance Deed.</w:t>
            </w:r>
          </w:p>
        </w:tc>
      </w:tr>
      <w:tr w:rsidR="00A32E1D" w:rsidRPr="00AA6B6F" w14:paraId="2228828A" w14:textId="77777777" w:rsidTr="00D61588">
        <w:tc>
          <w:tcPr>
            <w:tcW w:w="4785" w:type="dxa"/>
          </w:tcPr>
          <w:p w14:paraId="297AED07" w14:textId="77777777" w:rsidR="00A32E1D" w:rsidRPr="006017B6" w:rsidRDefault="00A32E1D" w:rsidP="006017B6">
            <w:pPr>
              <w:spacing w:line="240" w:lineRule="auto"/>
              <w:ind w:right="9"/>
              <w:jc w:val="both"/>
              <w:rPr>
                <w:sz w:val="22"/>
                <w:szCs w:val="22"/>
                <w:lang w:val="lt-LT"/>
              </w:rPr>
            </w:pPr>
          </w:p>
        </w:tc>
        <w:tc>
          <w:tcPr>
            <w:tcW w:w="4962" w:type="dxa"/>
          </w:tcPr>
          <w:p w14:paraId="6BE3EDD9" w14:textId="77777777" w:rsidR="00A32E1D" w:rsidRDefault="00A32E1D" w:rsidP="006017B6">
            <w:pPr>
              <w:spacing w:line="240" w:lineRule="auto"/>
              <w:ind w:left="17"/>
              <w:jc w:val="both"/>
              <w:rPr>
                <w:sz w:val="22"/>
                <w:szCs w:val="22"/>
                <w:lang w:val="en-GB"/>
              </w:rPr>
            </w:pPr>
          </w:p>
        </w:tc>
      </w:tr>
      <w:tr w:rsidR="001C60B7" w:rsidRPr="00AA6B6F" w14:paraId="2F735F5D" w14:textId="77777777" w:rsidTr="00D61588">
        <w:tc>
          <w:tcPr>
            <w:tcW w:w="4785" w:type="dxa"/>
          </w:tcPr>
          <w:p w14:paraId="0724A068" w14:textId="77777777" w:rsidR="001C60B7" w:rsidRPr="00AA6B6F" w:rsidRDefault="001C60B7" w:rsidP="00E127A8">
            <w:pPr>
              <w:pStyle w:val="ListParagraph1"/>
              <w:numPr>
                <w:ilvl w:val="0"/>
                <w:numId w:val="2"/>
              </w:numPr>
              <w:spacing w:line="240" w:lineRule="auto"/>
              <w:ind w:left="567" w:right="9" w:hanging="567"/>
              <w:jc w:val="both"/>
              <w:rPr>
                <w:b/>
                <w:sz w:val="22"/>
                <w:szCs w:val="22"/>
                <w:lang w:val="en-GB"/>
              </w:rPr>
            </w:pPr>
            <w:r w:rsidRPr="00AA6B6F">
              <w:rPr>
                <w:b/>
                <w:sz w:val="22"/>
                <w:szCs w:val="22"/>
                <w:lang w:val="lt-LT"/>
              </w:rPr>
              <w:t>Pirkėjo įsipareigojimai</w:t>
            </w:r>
          </w:p>
        </w:tc>
        <w:tc>
          <w:tcPr>
            <w:tcW w:w="4962" w:type="dxa"/>
          </w:tcPr>
          <w:p w14:paraId="232A7912" w14:textId="77777777" w:rsidR="001C60B7" w:rsidRPr="00AA6B6F" w:rsidRDefault="001C60B7" w:rsidP="00E127A8">
            <w:pPr>
              <w:pStyle w:val="Heading1"/>
              <w:numPr>
                <w:ilvl w:val="0"/>
                <w:numId w:val="3"/>
              </w:numPr>
              <w:spacing w:line="240" w:lineRule="auto"/>
              <w:ind w:left="602" w:right="-126" w:hanging="602"/>
              <w:jc w:val="both"/>
              <w:rPr>
                <w:sz w:val="22"/>
                <w:szCs w:val="22"/>
                <w:lang w:val="en-GB"/>
              </w:rPr>
            </w:pPr>
            <w:r w:rsidRPr="00AA6B6F">
              <w:rPr>
                <w:sz w:val="22"/>
                <w:szCs w:val="22"/>
                <w:lang w:val="en-GB"/>
              </w:rPr>
              <w:t>Obligations of the Buyer</w:t>
            </w:r>
          </w:p>
        </w:tc>
      </w:tr>
      <w:tr w:rsidR="001C60B7" w:rsidRPr="00AA6B6F" w14:paraId="561F4E83" w14:textId="77777777" w:rsidTr="00D61588">
        <w:tc>
          <w:tcPr>
            <w:tcW w:w="4785" w:type="dxa"/>
          </w:tcPr>
          <w:p w14:paraId="781E329F" w14:textId="77777777" w:rsidR="001C60B7" w:rsidRPr="00AA6B6F" w:rsidRDefault="001C60B7" w:rsidP="00E127A8">
            <w:pPr>
              <w:spacing w:line="240" w:lineRule="auto"/>
              <w:ind w:right="9"/>
              <w:jc w:val="both"/>
              <w:rPr>
                <w:sz w:val="22"/>
                <w:szCs w:val="22"/>
                <w:lang w:val="lt-LT"/>
              </w:rPr>
            </w:pPr>
          </w:p>
        </w:tc>
        <w:tc>
          <w:tcPr>
            <w:tcW w:w="4962" w:type="dxa"/>
          </w:tcPr>
          <w:p w14:paraId="3988F4AC" w14:textId="77777777" w:rsidR="001C60B7" w:rsidRPr="00AA6B6F" w:rsidRDefault="001C60B7" w:rsidP="00E127A8">
            <w:pPr>
              <w:spacing w:line="240" w:lineRule="auto"/>
              <w:jc w:val="both"/>
              <w:rPr>
                <w:sz w:val="22"/>
                <w:szCs w:val="22"/>
                <w:lang w:val="en-GB"/>
              </w:rPr>
            </w:pPr>
          </w:p>
        </w:tc>
      </w:tr>
      <w:tr w:rsidR="001C60B7" w:rsidRPr="00AA6B6F" w14:paraId="671E04CC" w14:textId="77777777" w:rsidTr="00D61588">
        <w:tc>
          <w:tcPr>
            <w:tcW w:w="4785" w:type="dxa"/>
          </w:tcPr>
          <w:p w14:paraId="0A13E43D" w14:textId="77777777" w:rsidR="001C60B7" w:rsidRPr="00AA6B6F" w:rsidRDefault="006D0E0E" w:rsidP="00E127A8">
            <w:pPr>
              <w:spacing w:line="240" w:lineRule="auto"/>
              <w:ind w:right="9"/>
              <w:jc w:val="both"/>
              <w:rPr>
                <w:sz w:val="22"/>
                <w:szCs w:val="22"/>
                <w:lang w:val="lt-LT"/>
              </w:rPr>
            </w:pPr>
            <w:r w:rsidRPr="00AA6B6F">
              <w:rPr>
                <w:sz w:val="22"/>
                <w:szCs w:val="22"/>
                <w:lang w:val="lt-LT"/>
              </w:rPr>
              <w:t xml:space="preserve">5.1. </w:t>
            </w:r>
            <w:r w:rsidR="007E5E0D" w:rsidRPr="00AA6B6F">
              <w:rPr>
                <w:sz w:val="22"/>
                <w:szCs w:val="22"/>
                <w:lang w:val="lt-LT"/>
              </w:rPr>
              <w:t>Pirkėjas įsipareigoja</w:t>
            </w:r>
            <w:r w:rsidR="00603E40" w:rsidRPr="00AA6B6F">
              <w:rPr>
                <w:sz w:val="22"/>
                <w:szCs w:val="22"/>
                <w:lang w:val="lt-LT"/>
              </w:rPr>
              <w:t>:</w:t>
            </w:r>
            <w:r w:rsidR="007E5E0D" w:rsidRPr="00AA6B6F">
              <w:rPr>
                <w:sz w:val="22"/>
                <w:szCs w:val="22"/>
                <w:lang w:val="lt-LT"/>
              </w:rPr>
              <w:t xml:space="preserve"> </w:t>
            </w:r>
          </w:p>
        </w:tc>
        <w:tc>
          <w:tcPr>
            <w:tcW w:w="4962" w:type="dxa"/>
          </w:tcPr>
          <w:p w14:paraId="3827BA2C" w14:textId="77777777" w:rsidR="001C60B7" w:rsidRPr="00AA6B6F" w:rsidRDefault="006D0E0E" w:rsidP="00E127A8">
            <w:pPr>
              <w:pStyle w:val="Heading1"/>
              <w:numPr>
                <w:ilvl w:val="0"/>
                <w:numId w:val="0"/>
              </w:numPr>
              <w:tabs>
                <w:tab w:val="left" w:pos="605"/>
              </w:tabs>
              <w:spacing w:line="240" w:lineRule="auto"/>
              <w:ind w:right="-3"/>
              <w:jc w:val="both"/>
              <w:rPr>
                <w:b w:val="0"/>
                <w:sz w:val="22"/>
                <w:szCs w:val="22"/>
                <w:lang w:val="en-GB"/>
              </w:rPr>
            </w:pPr>
            <w:r w:rsidRPr="00AA6B6F">
              <w:rPr>
                <w:b w:val="0"/>
                <w:sz w:val="22"/>
                <w:szCs w:val="22"/>
                <w:lang w:val="en-GB"/>
              </w:rPr>
              <w:t xml:space="preserve">5.1. </w:t>
            </w:r>
            <w:r w:rsidR="009C1E9A" w:rsidRPr="00AA6B6F">
              <w:rPr>
                <w:b w:val="0"/>
                <w:sz w:val="22"/>
                <w:szCs w:val="22"/>
                <w:lang w:val="en-GB"/>
              </w:rPr>
              <w:t>The Buyer obligates:</w:t>
            </w:r>
          </w:p>
        </w:tc>
      </w:tr>
      <w:tr w:rsidR="001C60B7" w:rsidRPr="00AA6B6F" w14:paraId="0289395C" w14:textId="77777777" w:rsidTr="00D61588">
        <w:tc>
          <w:tcPr>
            <w:tcW w:w="4785" w:type="dxa"/>
          </w:tcPr>
          <w:p w14:paraId="05AAE5A6" w14:textId="77777777" w:rsidR="001C60B7" w:rsidRPr="00AA6B6F" w:rsidRDefault="00A074A6" w:rsidP="00E127A8">
            <w:pPr>
              <w:numPr>
                <w:ilvl w:val="0"/>
                <w:numId w:val="4"/>
              </w:numPr>
              <w:tabs>
                <w:tab w:val="clear" w:pos="720"/>
                <w:tab w:val="num" w:pos="567"/>
              </w:tabs>
              <w:spacing w:line="240" w:lineRule="auto"/>
              <w:ind w:left="0" w:right="9" w:firstLine="0"/>
              <w:jc w:val="both"/>
              <w:rPr>
                <w:b/>
                <w:sz w:val="22"/>
                <w:szCs w:val="22"/>
                <w:lang w:val="lt-LT"/>
              </w:rPr>
            </w:pPr>
            <w:r>
              <w:rPr>
                <w:sz w:val="22"/>
                <w:szCs w:val="22"/>
                <w:lang w:val="lt-LT"/>
              </w:rPr>
              <w:t>sumokėti Tiekėjui už kokybišką ir originalią Vertybę</w:t>
            </w:r>
            <w:r w:rsidR="006C1124" w:rsidRPr="00AA6B6F">
              <w:rPr>
                <w:sz w:val="22"/>
                <w:szCs w:val="22"/>
                <w:lang w:val="lt-LT"/>
              </w:rPr>
              <w:t xml:space="preserve">, remiantis Sutarties </w:t>
            </w:r>
            <w:r w:rsidR="00480843" w:rsidRPr="00AA6B6F">
              <w:rPr>
                <w:sz w:val="22"/>
                <w:szCs w:val="22"/>
                <w:lang w:val="lt-LT"/>
              </w:rPr>
              <w:t>2.3.</w:t>
            </w:r>
            <w:r w:rsidR="006C1124" w:rsidRPr="00AA6B6F">
              <w:rPr>
                <w:sz w:val="22"/>
                <w:szCs w:val="22"/>
                <w:lang w:val="lt-LT"/>
              </w:rPr>
              <w:t xml:space="preserve"> punktu;</w:t>
            </w:r>
          </w:p>
        </w:tc>
        <w:tc>
          <w:tcPr>
            <w:tcW w:w="4962" w:type="dxa"/>
          </w:tcPr>
          <w:p w14:paraId="0838B520" w14:textId="77777777" w:rsidR="001C60B7" w:rsidRPr="00AA6B6F" w:rsidRDefault="009C1E9A" w:rsidP="00A074A6">
            <w:pPr>
              <w:pStyle w:val="Heading1"/>
              <w:numPr>
                <w:ilvl w:val="0"/>
                <w:numId w:val="5"/>
              </w:numPr>
              <w:tabs>
                <w:tab w:val="clear" w:pos="720"/>
                <w:tab w:val="num" w:pos="602"/>
              </w:tabs>
              <w:spacing w:line="240" w:lineRule="auto"/>
              <w:ind w:left="0" w:right="-3" w:firstLine="0"/>
              <w:jc w:val="both"/>
              <w:rPr>
                <w:b w:val="0"/>
                <w:sz w:val="22"/>
                <w:szCs w:val="22"/>
                <w:lang w:val="en-GB"/>
              </w:rPr>
            </w:pPr>
            <w:r w:rsidRPr="00AA6B6F">
              <w:rPr>
                <w:b w:val="0"/>
                <w:sz w:val="22"/>
                <w:szCs w:val="22"/>
                <w:lang w:val="en-GB"/>
              </w:rPr>
              <w:t xml:space="preserve">to pay to Supplier for original and qualitative </w:t>
            </w:r>
            <w:r w:rsidR="004E4739" w:rsidRPr="00AA6B6F">
              <w:rPr>
                <w:b w:val="0"/>
                <w:sz w:val="22"/>
                <w:szCs w:val="22"/>
                <w:lang w:val="en-GB"/>
              </w:rPr>
              <w:t>Good</w:t>
            </w:r>
            <w:r w:rsidR="00480843" w:rsidRPr="00AA6B6F">
              <w:rPr>
                <w:b w:val="0"/>
                <w:sz w:val="22"/>
                <w:szCs w:val="22"/>
                <w:lang w:val="en-GB"/>
              </w:rPr>
              <w:t xml:space="preserve"> </w:t>
            </w:r>
            <w:r w:rsidRPr="00AA6B6F">
              <w:rPr>
                <w:b w:val="0"/>
                <w:sz w:val="22"/>
                <w:szCs w:val="22"/>
                <w:lang w:val="en-GB"/>
              </w:rPr>
              <w:t>according to t</w:t>
            </w:r>
            <w:r w:rsidR="00480843" w:rsidRPr="00AA6B6F">
              <w:rPr>
                <w:b w:val="0"/>
                <w:sz w:val="22"/>
                <w:szCs w:val="22"/>
                <w:lang w:val="en-GB"/>
              </w:rPr>
              <w:t>he Clause 2.3.</w:t>
            </w:r>
            <w:r w:rsidR="008715F5" w:rsidRPr="00AA6B6F">
              <w:rPr>
                <w:b w:val="0"/>
                <w:sz w:val="22"/>
                <w:szCs w:val="22"/>
                <w:lang w:val="en-GB"/>
              </w:rPr>
              <w:t xml:space="preserve"> of this </w:t>
            </w:r>
            <w:r w:rsidR="0001368C" w:rsidRPr="00AA6B6F">
              <w:rPr>
                <w:b w:val="0"/>
                <w:sz w:val="22"/>
                <w:szCs w:val="22"/>
                <w:lang w:val="en-GB"/>
              </w:rPr>
              <w:t>Contract</w:t>
            </w:r>
            <w:r w:rsidR="008715F5" w:rsidRPr="00AA6B6F">
              <w:rPr>
                <w:b w:val="0"/>
                <w:sz w:val="22"/>
                <w:szCs w:val="22"/>
                <w:lang w:val="en-GB"/>
              </w:rPr>
              <w:t>;</w:t>
            </w:r>
          </w:p>
        </w:tc>
      </w:tr>
      <w:tr w:rsidR="001C60B7" w:rsidRPr="00AA6B6F" w14:paraId="0189B0DE" w14:textId="77777777" w:rsidTr="00D61588">
        <w:tc>
          <w:tcPr>
            <w:tcW w:w="4785" w:type="dxa"/>
          </w:tcPr>
          <w:p w14:paraId="656A42C1" w14:textId="73841CB3" w:rsidR="004E4739" w:rsidRPr="00DE73E4" w:rsidRDefault="00603E40" w:rsidP="00DE73E4">
            <w:pPr>
              <w:numPr>
                <w:ilvl w:val="0"/>
                <w:numId w:val="4"/>
              </w:numPr>
              <w:tabs>
                <w:tab w:val="clear" w:pos="720"/>
                <w:tab w:val="num" w:pos="567"/>
              </w:tabs>
              <w:spacing w:line="240" w:lineRule="auto"/>
              <w:ind w:left="0" w:right="9" w:firstLine="0"/>
              <w:jc w:val="both"/>
              <w:rPr>
                <w:b/>
                <w:sz w:val="22"/>
                <w:szCs w:val="22"/>
                <w:lang w:val="lt-LT"/>
              </w:rPr>
            </w:pPr>
            <w:r w:rsidRPr="00AA6B6F">
              <w:rPr>
                <w:sz w:val="22"/>
                <w:szCs w:val="22"/>
                <w:lang w:val="lt-LT"/>
              </w:rPr>
              <w:t>pasirašyti Perdav</w:t>
            </w:r>
            <w:r w:rsidR="00803438" w:rsidRPr="00AA6B6F">
              <w:rPr>
                <w:sz w:val="22"/>
                <w:szCs w:val="22"/>
                <w:lang w:val="lt-LT"/>
              </w:rPr>
              <w:t>imo–priėmimo aktą</w:t>
            </w:r>
            <w:r w:rsidR="00A32E1D">
              <w:rPr>
                <w:sz w:val="22"/>
                <w:szCs w:val="22"/>
                <w:lang w:val="lt-LT"/>
              </w:rPr>
              <w:t xml:space="preserve"> </w:t>
            </w:r>
            <w:r w:rsidR="00252389">
              <w:rPr>
                <w:sz w:val="22"/>
                <w:szCs w:val="22"/>
                <w:lang w:val="lt-LT"/>
              </w:rPr>
              <w:t xml:space="preserve">ir </w:t>
            </w:r>
            <w:r w:rsidR="00522684">
              <w:rPr>
                <w:sz w:val="22"/>
                <w:szCs w:val="22"/>
                <w:lang w:val="lt-LT"/>
              </w:rPr>
              <w:t xml:space="preserve">Vertybės </w:t>
            </w:r>
            <w:r w:rsidR="00252389">
              <w:rPr>
                <w:sz w:val="22"/>
                <w:szCs w:val="22"/>
                <w:lang w:val="lt-LT"/>
              </w:rPr>
              <w:t>priėmimo-perdavimo</w:t>
            </w:r>
            <w:r w:rsidR="00A32E1D">
              <w:rPr>
                <w:sz w:val="22"/>
                <w:szCs w:val="22"/>
                <w:lang w:val="lt-LT"/>
              </w:rPr>
              <w:t xml:space="preserve"> aktą, sudarytą pagal Lietuvos Respublikos kultūros ministro 20</w:t>
            </w:r>
            <w:r w:rsidR="00DE73E4">
              <w:rPr>
                <w:sz w:val="22"/>
                <w:szCs w:val="22"/>
                <w:lang w:val="lt-LT"/>
              </w:rPr>
              <w:t>23</w:t>
            </w:r>
            <w:r w:rsidR="00A32E1D">
              <w:rPr>
                <w:sz w:val="22"/>
                <w:szCs w:val="22"/>
                <w:lang w:val="lt-LT"/>
              </w:rPr>
              <w:t xml:space="preserve"> m. </w:t>
            </w:r>
            <w:r w:rsidR="00DE73E4">
              <w:rPr>
                <w:sz w:val="22"/>
                <w:szCs w:val="22"/>
                <w:lang w:val="lt-LT"/>
              </w:rPr>
              <w:t>kovo 31</w:t>
            </w:r>
            <w:r w:rsidR="00A32E1D" w:rsidRPr="00DE73E4">
              <w:rPr>
                <w:sz w:val="22"/>
                <w:szCs w:val="22"/>
                <w:lang w:val="lt-LT"/>
              </w:rPr>
              <w:t xml:space="preserve"> </w:t>
            </w:r>
            <w:r w:rsidR="00252389" w:rsidRPr="00DE73E4">
              <w:rPr>
                <w:sz w:val="22"/>
                <w:szCs w:val="22"/>
                <w:lang w:val="lt-LT"/>
              </w:rPr>
              <w:t>d. įsakymą Nr. ĮV-</w:t>
            </w:r>
            <w:r w:rsidR="00DE73E4">
              <w:rPr>
                <w:sz w:val="22"/>
                <w:szCs w:val="22"/>
                <w:lang w:val="lt-LT"/>
              </w:rPr>
              <w:t>262</w:t>
            </w:r>
            <w:r w:rsidR="00252389" w:rsidRPr="00DE73E4">
              <w:rPr>
                <w:sz w:val="22"/>
                <w:szCs w:val="22"/>
                <w:lang w:val="lt-LT"/>
              </w:rPr>
              <w:t xml:space="preserve"> (toliau –</w:t>
            </w:r>
            <w:r w:rsidR="00A32E1D" w:rsidRPr="00DE73E4">
              <w:rPr>
                <w:sz w:val="22"/>
                <w:szCs w:val="22"/>
                <w:lang w:val="lt-LT"/>
              </w:rPr>
              <w:t xml:space="preserve"> </w:t>
            </w:r>
            <w:r w:rsidR="00522684">
              <w:rPr>
                <w:sz w:val="22"/>
                <w:szCs w:val="22"/>
                <w:lang w:val="lt-LT"/>
              </w:rPr>
              <w:t>Vertybių</w:t>
            </w:r>
            <w:r w:rsidR="00A32E1D" w:rsidRPr="00DE73E4">
              <w:rPr>
                <w:sz w:val="22"/>
                <w:szCs w:val="22"/>
                <w:lang w:val="lt-LT"/>
              </w:rPr>
              <w:t xml:space="preserve"> priėmimo</w:t>
            </w:r>
            <w:r w:rsidR="00852571" w:rsidRPr="00DE73E4">
              <w:rPr>
                <w:sz w:val="22"/>
                <w:szCs w:val="22"/>
                <w:lang w:val="lt-LT"/>
              </w:rPr>
              <w:t xml:space="preserve">-perdavimo </w:t>
            </w:r>
            <w:r w:rsidR="00A32E1D" w:rsidRPr="00DE73E4">
              <w:rPr>
                <w:sz w:val="22"/>
                <w:szCs w:val="22"/>
                <w:lang w:val="lt-LT"/>
              </w:rPr>
              <w:t>aktas)</w:t>
            </w:r>
            <w:r w:rsidR="00803438" w:rsidRPr="00DE73E4">
              <w:rPr>
                <w:sz w:val="22"/>
                <w:szCs w:val="22"/>
                <w:lang w:val="lt-LT"/>
              </w:rPr>
              <w:t>, Pirkėjui ir/ar</w:t>
            </w:r>
            <w:r w:rsidRPr="00DE73E4">
              <w:rPr>
                <w:sz w:val="22"/>
                <w:szCs w:val="22"/>
                <w:lang w:val="lt-LT"/>
              </w:rPr>
              <w:t xml:space="preserve"> jo </w:t>
            </w:r>
            <w:r w:rsidR="00D141A4" w:rsidRPr="00DE73E4">
              <w:rPr>
                <w:sz w:val="22"/>
                <w:szCs w:val="22"/>
                <w:lang w:val="lt-LT"/>
              </w:rPr>
              <w:t xml:space="preserve">atstovams patikrinus, jog </w:t>
            </w:r>
            <w:r w:rsidR="004E4739" w:rsidRPr="00DE73E4">
              <w:rPr>
                <w:sz w:val="22"/>
                <w:szCs w:val="22"/>
                <w:lang w:val="lt-LT"/>
              </w:rPr>
              <w:t>Vertybė</w:t>
            </w:r>
            <w:r w:rsidR="00480843" w:rsidRPr="00DE73E4">
              <w:rPr>
                <w:sz w:val="22"/>
                <w:szCs w:val="22"/>
                <w:lang w:val="lt-LT"/>
              </w:rPr>
              <w:t xml:space="preserve"> </w:t>
            </w:r>
            <w:r w:rsidRPr="00DE73E4">
              <w:rPr>
                <w:sz w:val="22"/>
                <w:szCs w:val="22"/>
                <w:lang w:val="lt-LT"/>
              </w:rPr>
              <w:t xml:space="preserve">yra tinkamos kokybės bei neturi defektų, taip </w:t>
            </w:r>
            <w:r w:rsidR="00D141A4" w:rsidRPr="00DE73E4">
              <w:rPr>
                <w:sz w:val="22"/>
                <w:szCs w:val="22"/>
                <w:lang w:val="lt-LT"/>
              </w:rPr>
              <w:t>pat g</w:t>
            </w:r>
            <w:r w:rsidR="00A074A6" w:rsidRPr="00DE73E4">
              <w:rPr>
                <w:sz w:val="22"/>
                <w:szCs w:val="22"/>
                <w:lang w:val="lt-LT"/>
              </w:rPr>
              <w:t>avus iš Tiekėjo visus Vertybės</w:t>
            </w:r>
            <w:r w:rsidRPr="00DE73E4">
              <w:rPr>
                <w:sz w:val="22"/>
                <w:szCs w:val="22"/>
                <w:lang w:val="lt-LT"/>
              </w:rPr>
              <w:t xml:space="preserve"> gabenimo dokumentus bei informaciją</w:t>
            </w:r>
            <w:r w:rsidR="006C1124" w:rsidRPr="00DE73E4">
              <w:rPr>
                <w:sz w:val="22"/>
                <w:szCs w:val="22"/>
                <w:lang w:val="lt-LT"/>
              </w:rPr>
              <w:t>.</w:t>
            </w:r>
          </w:p>
        </w:tc>
        <w:tc>
          <w:tcPr>
            <w:tcW w:w="4962" w:type="dxa"/>
          </w:tcPr>
          <w:p w14:paraId="388FD922" w14:textId="16E0F208" w:rsidR="004E4739" w:rsidRPr="00AA6B6F" w:rsidRDefault="007A1099" w:rsidP="006D550E">
            <w:pPr>
              <w:pStyle w:val="Heading1"/>
              <w:numPr>
                <w:ilvl w:val="0"/>
                <w:numId w:val="5"/>
              </w:numPr>
              <w:tabs>
                <w:tab w:val="clear" w:pos="720"/>
                <w:tab w:val="num" w:pos="602"/>
              </w:tabs>
              <w:spacing w:line="240" w:lineRule="auto"/>
              <w:ind w:left="0" w:right="-3" w:firstLine="0"/>
              <w:jc w:val="both"/>
              <w:rPr>
                <w:b w:val="0"/>
                <w:sz w:val="22"/>
                <w:szCs w:val="22"/>
                <w:lang w:val="en-GB"/>
              </w:rPr>
            </w:pPr>
            <w:r w:rsidRPr="00AA6B6F">
              <w:rPr>
                <w:b w:val="0"/>
                <w:sz w:val="22"/>
                <w:szCs w:val="22"/>
                <w:lang w:val="en-GB"/>
              </w:rPr>
              <w:t>to sign the Tran</w:t>
            </w:r>
            <w:r w:rsidR="008E3CA9" w:rsidRPr="00AA6B6F">
              <w:rPr>
                <w:b w:val="0"/>
                <w:sz w:val="22"/>
                <w:szCs w:val="22"/>
                <w:lang w:val="en-GB"/>
              </w:rPr>
              <w:t>s</w:t>
            </w:r>
            <w:r w:rsidRPr="00AA6B6F">
              <w:rPr>
                <w:b w:val="0"/>
                <w:sz w:val="22"/>
                <w:szCs w:val="22"/>
                <w:lang w:val="en-GB"/>
              </w:rPr>
              <w:t xml:space="preserve">fer – Acceptance Deed </w:t>
            </w:r>
            <w:r w:rsidR="00A32E1D" w:rsidRPr="002A3592">
              <w:rPr>
                <w:b w:val="0"/>
                <w:sz w:val="22"/>
                <w:szCs w:val="22"/>
                <w:lang w:val="en-GB"/>
              </w:rPr>
              <w:t>and Act of Acceptance</w:t>
            </w:r>
            <w:r w:rsidR="00852637">
              <w:rPr>
                <w:b w:val="0"/>
                <w:sz w:val="22"/>
                <w:szCs w:val="22"/>
                <w:lang w:val="en-GB"/>
              </w:rPr>
              <w:t>-Transfer</w:t>
            </w:r>
            <w:r w:rsidR="00A32E1D" w:rsidRPr="002A3592">
              <w:rPr>
                <w:b w:val="0"/>
                <w:sz w:val="22"/>
                <w:szCs w:val="22"/>
                <w:lang w:val="en-GB"/>
              </w:rPr>
              <w:t xml:space="preserve"> of </w:t>
            </w:r>
            <w:r w:rsidR="00522684">
              <w:rPr>
                <w:b w:val="0"/>
                <w:sz w:val="22"/>
                <w:szCs w:val="22"/>
                <w:lang w:val="en-GB"/>
              </w:rPr>
              <w:t>Good</w:t>
            </w:r>
            <w:r w:rsidR="00A32E1D" w:rsidRPr="002A3592">
              <w:rPr>
                <w:b w:val="0"/>
                <w:sz w:val="22"/>
                <w:szCs w:val="22"/>
                <w:lang w:val="en-GB"/>
              </w:rPr>
              <w:t xml:space="preserve"> done </w:t>
            </w:r>
            <w:r w:rsidR="00A32E1D" w:rsidRPr="00BD57DE">
              <w:rPr>
                <w:b w:val="0"/>
                <w:sz w:val="22"/>
                <w:szCs w:val="22"/>
              </w:rPr>
              <w:t xml:space="preserve">under the </w:t>
            </w:r>
            <w:r w:rsidR="00DE73E4">
              <w:rPr>
                <w:b w:val="0"/>
                <w:sz w:val="22"/>
                <w:szCs w:val="22"/>
              </w:rPr>
              <w:t>March</w:t>
            </w:r>
            <w:r w:rsidR="00A32E1D" w:rsidRPr="00BD57DE">
              <w:rPr>
                <w:b w:val="0"/>
                <w:sz w:val="22"/>
                <w:szCs w:val="22"/>
              </w:rPr>
              <w:t xml:space="preserve"> </w:t>
            </w:r>
            <w:r w:rsidR="00DE73E4">
              <w:rPr>
                <w:b w:val="0"/>
                <w:sz w:val="22"/>
                <w:szCs w:val="22"/>
              </w:rPr>
              <w:t>31</w:t>
            </w:r>
            <w:r w:rsidR="00A074A6">
              <w:rPr>
                <w:b w:val="0"/>
                <w:sz w:val="22"/>
                <w:szCs w:val="22"/>
              </w:rPr>
              <w:t>, 20</w:t>
            </w:r>
            <w:r w:rsidR="00DE73E4">
              <w:rPr>
                <w:b w:val="0"/>
                <w:sz w:val="22"/>
                <w:szCs w:val="22"/>
              </w:rPr>
              <w:t>23</w:t>
            </w:r>
            <w:r w:rsidR="00A32E1D" w:rsidRPr="00BD57DE">
              <w:rPr>
                <w:b w:val="0"/>
                <w:sz w:val="22"/>
                <w:szCs w:val="22"/>
              </w:rPr>
              <w:t xml:space="preserve"> Order by the Minister of Culture of the Republic of Lithuania No. ĮV-</w:t>
            </w:r>
            <w:r w:rsidR="00DE73E4">
              <w:rPr>
                <w:b w:val="0"/>
                <w:sz w:val="22"/>
                <w:szCs w:val="22"/>
              </w:rPr>
              <w:t>262</w:t>
            </w:r>
            <w:r w:rsidR="00A32E1D">
              <w:rPr>
                <w:b w:val="0"/>
                <w:sz w:val="22"/>
                <w:szCs w:val="22"/>
              </w:rPr>
              <w:t xml:space="preserve"> </w:t>
            </w:r>
            <w:r w:rsidR="00A32E1D" w:rsidRPr="002A3592">
              <w:rPr>
                <w:b w:val="0"/>
                <w:sz w:val="22"/>
                <w:szCs w:val="22"/>
              </w:rPr>
              <w:t>(</w:t>
            </w:r>
            <w:r w:rsidR="00A32E1D" w:rsidRPr="00BD57DE">
              <w:rPr>
                <w:b w:val="0"/>
                <w:sz w:val="22"/>
                <w:szCs w:val="22"/>
                <w:lang w:val="en-GB"/>
              </w:rPr>
              <w:t>hereinafter the</w:t>
            </w:r>
            <w:r w:rsidR="00A32E1D">
              <w:rPr>
                <w:b w:val="0"/>
                <w:sz w:val="22"/>
                <w:szCs w:val="22"/>
                <w:lang w:val="en-GB"/>
              </w:rPr>
              <w:t xml:space="preserve"> </w:t>
            </w:r>
            <w:r w:rsidR="00A32E1D" w:rsidRPr="002A3592">
              <w:rPr>
                <w:b w:val="0"/>
                <w:sz w:val="22"/>
                <w:szCs w:val="22"/>
                <w:lang w:val="en-GB"/>
              </w:rPr>
              <w:t>Act of Acceptance</w:t>
            </w:r>
            <w:r w:rsidR="00852571">
              <w:rPr>
                <w:b w:val="0"/>
                <w:sz w:val="22"/>
                <w:szCs w:val="22"/>
                <w:lang w:val="en-GB"/>
              </w:rPr>
              <w:t xml:space="preserve">-Transfer of </w:t>
            </w:r>
            <w:r w:rsidR="00522684">
              <w:rPr>
                <w:b w:val="0"/>
                <w:sz w:val="22"/>
                <w:szCs w:val="22"/>
                <w:lang w:val="en-GB"/>
              </w:rPr>
              <w:t>Good</w:t>
            </w:r>
            <w:r w:rsidR="00A32E1D">
              <w:rPr>
                <w:b w:val="0"/>
                <w:sz w:val="22"/>
                <w:szCs w:val="22"/>
                <w:lang w:val="en-GB"/>
              </w:rPr>
              <w:t xml:space="preserve">) </w:t>
            </w:r>
            <w:r w:rsidRPr="00AA6B6F">
              <w:rPr>
                <w:b w:val="0"/>
                <w:sz w:val="22"/>
                <w:szCs w:val="22"/>
                <w:lang w:val="en-GB"/>
              </w:rPr>
              <w:t>a</w:t>
            </w:r>
            <w:r w:rsidR="00603E40" w:rsidRPr="00AA6B6F">
              <w:rPr>
                <w:b w:val="0"/>
                <w:sz w:val="22"/>
                <w:szCs w:val="22"/>
                <w:lang w:val="en-GB"/>
              </w:rPr>
              <w:t xml:space="preserve">fter the </w:t>
            </w:r>
            <w:r w:rsidRPr="00AA6B6F">
              <w:rPr>
                <w:b w:val="0"/>
                <w:sz w:val="22"/>
                <w:szCs w:val="22"/>
                <w:lang w:val="en-GB"/>
              </w:rPr>
              <w:t xml:space="preserve">Buyer’s and/or </w:t>
            </w:r>
            <w:r w:rsidR="00603E40" w:rsidRPr="00AA6B6F">
              <w:rPr>
                <w:b w:val="0"/>
                <w:sz w:val="22"/>
                <w:szCs w:val="22"/>
                <w:lang w:val="en-GB"/>
              </w:rPr>
              <w:t xml:space="preserve">its representatives </w:t>
            </w:r>
            <w:r w:rsidRPr="00AA6B6F">
              <w:rPr>
                <w:b w:val="0"/>
                <w:sz w:val="22"/>
                <w:szCs w:val="22"/>
                <w:lang w:val="en-GB"/>
              </w:rPr>
              <w:t>examin</w:t>
            </w:r>
            <w:r w:rsidR="00B24CB3" w:rsidRPr="00AA6B6F">
              <w:rPr>
                <w:b w:val="0"/>
                <w:sz w:val="22"/>
                <w:szCs w:val="22"/>
                <w:lang w:val="en-GB"/>
              </w:rPr>
              <w:t>e</w:t>
            </w:r>
            <w:r w:rsidR="00003F02" w:rsidRPr="00AA6B6F">
              <w:rPr>
                <w:b w:val="0"/>
                <w:sz w:val="22"/>
                <w:szCs w:val="22"/>
                <w:lang w:val="en-GB"/>
              </w:rPr>
              <w:t xml:space="preserve"> that the Good</w:t>
            </w:r>
            <w:r w:rsidR="00A074A6">
              <w:rPr>
                <w:b w:val="0"/>
                <w:sz w:val="22"/>
                <w:szCs w:val="22"/>
                <w:lang w:val="en-GB"/>
              </w:rPr>
              <w:t xml:space="preserve"> is</w:t>
            </w:r>
            <w:r w:rsidRPr="00AA6B6F">
              <w:rPr>
                <w:b w:val="0"/>
                <w:sz w:val="22"/>
                <w:szCs w:val="22"/>
                <w:lang w:val="en-GB"/>
              </w:rPr>
              <w:t xml:space="preserve"> adequate quality and is wit</w:t>
            </w:r>
            <w:r w:rsidR="00B24CB3" w:rsidRPr="00AA6B6F">
              <w:rPr>
                <w:b w:val="0"/>
                <w:sz w:val="22"/>
                <w:szCs w:val="22"/>
                <w:lang w:val="en-GB"/>
              </w:rPr>
              <w:t>hout any defects</w:t>
            </w:r>
            <w:r w:rsidR="00003F02" w:rsidRPr="00AA6B6F">
              <w:rPr>
                <w:b w:val="0"/>
                <w:sz w:val="22"/>
                <w:szCs w:val="22"/>
                <w:lang w:val="en-GB"/>
              </w:rPr>
              <w:t xml:space="preserve"> as well as after receiving all Good</w:t>
            </w:r>
            <w:r w:rsidRPr="00AA6B6F">
              <w:rPr>
                <w:b w:val="0"/>
                <w:sz w:val="22"/>
                <w:szCs w:val="22"/>
                <w:lang w:val="en-GB"/>
              </w:rPr>
              <w:t xml:space="preserve"> and transportation documents and information.</w:t>
            </w:r>
          </w:p>
        </w:tc>
      </w:tr>
      <w:tr w:rsidR="001C60B7" w:rsidRPr="00AA6B6F" w14:paraId="77D1EA12" w14:textId="77777777" w:rsidTr="00D61588">
        <w:tc>
          <w:tcPr>
            <w:tcW w:w="4785" w:type="dxa"/>
          </w:tcPr>
          <w:p w14:paraId="32132CEE" w14:textId="77777777" w:rsidR="001C60B7" w:rsidRPr="00AA6B6F" w:rsidRDefault="001C60B7" w:rsidP="00E127A8">
            <w:pPr>
              <w:spacing w:line="240" w:lineRule="auto"/>
              <w:ind w:right="9"/>
              <w:jc w:val="both"/>
              <w:rPr>
                <w:b/>
                <w:sz w:val="22"/>
                <w:szCs w:val="22"/>
                <w:lang w:val="lt-LT"/>
              </w:rPr>
            </w:pPr>
          </w:p>
        </w:tc>
        <w:tc>
          <w:tcPr>
            <w:tcW w:w="4962" w:type="dxa"/>
          </w:tcPr>
          <w:p w14:paraId="24AF6567" w14:textId="77777777" w:rsidR="001C60B7" w:rsidRPr="00AA6B6F" w:rsidRDefault="001C60B7" w:rsidP="00C41DD4">
            <w:pPr>
              <w:spacing w:line="240" w:lineRule="auto"/>
              <w:jc w:val="both"/>
              <w:rPr>
                <w:sz w:val="22"/>
                <w:szCs w:val="22"/>
                <w:lang w:val="en-GB"/>
              </w:rPr>
            </w:pPr>
          </w:p>
        </w:tc>
      </w:tr>
      <w:tr w:rsidR="001C60B7" w:rsidRPr="00AA6B6F" w14:paraId="4CD2C2D5" w14:textId="77777777" w:rsidTr="00D61588">
        <w:trPr>
          <w:trHeight w:val="346"/>
        </w:trPr>
        <w:tc>
          <w:tcPr>
            <w:tcW w:w="4785" w:type="dxa"/>
          </w:tcPr>
          <w:p w14:paraId="4B0DA395" w14:textId="77777777" w:rsidR="001C60B7" w:rsidRPr="00AA6B6F" w:rsidRDefault="00AF6346" w:rsidP="00E127A8">
            <w:pPr>
              <w:pStyle w:val="ListParagraph1"/>
              <w:numPr>
                <w:ilvl w:val="0"/>
                <w:numId w:val="2"/>
              </w:numPr>
              <w:spacing w:line="240" w:lineRule="auto"/>
              <w:ind w:left="567" w:right="9" w:hanging="567"/>
              <w:jc w:val="both"/>
              <w:rPr>
                <w:sz w:val="22"/>
                <w:szCs w:val="22"/>
                <w:lang w:val="en-GB"/>
              </w:rPr>
            </w:pPr>
            <w:r w:rsidRPr="00AA6B6F">
              <w:rPr>
                <w:b/>
                <w:sz w:val="22"/>
                <w:szCs w:val="22"/>
                <w:lang w:val="lt-LT"/>
              </w:rPr>
              <w:t>Tiekėjo</w:t>
            </w:r>
            <w:r w:rsidR="001C60B7" w:rsidRPr="00AA6B6F">
              <w:rPr>
                <w:b/>
                <w:sz w:val="22"/>
                <w:szCs w:val="22"/>
                <w:lang w:val="lt-LT"/>
              </w:rPr>
              <w:t xml:space="preserve"> įsipareigojimai ir patvirtinimai</w:t>
            </w:r>
          </w:p>
        </w:tc>
        <w:tc>
          <w:tcPr>
            <w:tcW w:w="4962" w:type="dxa"/>
          </w:tcPr>
          <w:p w14:paraId="65496C75" w14:textId="77777777" w:rsidR="001C60B7" w:rsidRPr="00AA6B6F" w:rsidRDefault="001C60B7" w:rsidP="00E127A8">
            <w:pPr>
              <w:pStyle w:val="Heading1"/>
              <w:numPr>
                <w:ilvl w:val="0"/>
                <w:numId w:val="3"/>
              </w:numPr>
              <w:spacing w:line="240" w:lineRule="auto"/>
              <w:ind w:left="602" w:right="-126" w:hanging="602"/>
              <w:jc w:val="both"/>
              <w:rPr>
                <w:sz w:val="22"/>
                <w:szCs w:val="22"/>
                <w:lang w:val="en-GB"/>
              </w:rPr>
            </w:pPr>
            <w:r w:rsidRPr="00AA6B6F">
              <w:rPr>
                <w:sz w:val="22"/>
                <w:szCs w:val="22"/>
                <w:lang w:val="en-GB"/>
              </w:rPr>
              <w:t>Obligations and guarantees of the</w:t>
            </w:r>
            <w:r w:rsidR="00AF6346" w:rsidRPr="00AA6B6F">
              <w:rPr>
                <w:sz w:val="22"/>
                <w:szCs w:val="22"/>
                <w:lang w:val="en-GB"/>
              </w:rPr>
              <w:t xml:space="preserve"> Supplier</w:t>
            </w:r>
          </w:p>
        </w:tc>
      </w:tr>
      <w:tr w:rsidR="001C60B7" w:rsidRPr="00AA6B6F" w14:paraId="4AB3A611" w14:textId="77777777" w:rsidTr="00D61588">
        <w:trPr>
          <w:trHeight w:val="277"/>
        </w:trPr>
        <w:tc>
          <w:tcPr>
            <w:tcW w:w="4785" w:type="dxa"/>
          </w:tcPr>
          <w:p w14:paraId="4C8948A9" w14:textId="77777777" w:rsidR="001C60B7" w:rsidRPr="00AA6B6F" w:rsidRDefault="001C60B7" w:rsidP="00E127A8">
            <w:pPr>
              <w:pStyle w:val="ListParagraph1"/>
              <w:spacing w:line="240" w:lineRule="auto"/>
              <w:ind w:left="567" w:right="9"/>
              <w:jc w:val="both"/>
              <w:rPr>
                <w:b/>
                <w:sz w:val="22"/>
                <w:szCs w:val="22"/>
                <w:lang w:val="lt-LT"/>
              </w:rPr>
            </w:pPr>
          </w:p>
        </w:tc>
        <w:tc>
          <w:tcPr>
            <w:tcW w:w="4962" w:type="dxa"/>
          </w:tcPr>
          <w:p w14:paraId="49B548B8" w14:textId="77777777" w:rsidR="001C60B7" w:rsidRPr="00AA6B6F" w:rsidRDefault="001C60B7" w:rsidP="00E127A8">
            <w:pPr>
              <w:pStyle w:val="Heading1"/>
              <w:spacing w:line="240" w:lineRule="auto"/>
              <w:ind w:left="602" w:right="-126" w:firstLine="0"/>
              <w:jc w:val="both"/>
              <w:rPr>
                <w:sz w:val="22"/>
                <w:szCs w:val="22"/>
                <w:lang w:val="en-GB"/>
              </w:rPr>
            </w:pPr>
          </w:p>
        </w:tc>
      </w:tr>
      <w:tr w:rsidR="001C60B7" w:rsidRPr="00AA6B6F" w14:paraId="553D8A0F" w14:textId="77777777" w:rsidTr="00D61588">
        <w:trPr>
          <w:trHeight w:val="677"/>
        </w:trPr>
        <w:tc>
          <w:tcPr>
            <w:tcW w:w="4785" w:type="dxa"/>
          </w:tcPr>
          <w:p w14:paraId="68F6B13E" w14:textId="77777777" w:rsidR="001C60B7" w:rsidRPr="00AA6B6F" w:rsidRDefault="00FE27CA" w:rsidP="00E127A8">
            <w:pPr>
              <w:pStyle w:val="ListParagraph1"/>
              <w:numPr>
                <w:ilvl w:val="1"/>
                <w:numId w:val="2"/>
              </w:numPr>
              <w:tabs>
                <w:tab w:val="left" w:pos="580"/>
              </w:tabs>
              <w:spacing w:line="240" w:lineRule="auto"/>
              <w:ind w:left="0" w:right="9" w:firstLine="0"/>
              <w:jc w:val="both"/>
              <w:rPr>
                <w:sz w:val="22"/>
                <w:szCs w:val="22"/>
                <w:lang w:val="en-GB"/>
              </w:rPr>
            </w:pPr>
            <w:r w:rsidRPr="00AA6B6F">
              <w:rPr>
                <w:sz w:val="22"/>
                <w:szCs w:val="22"/>
                <w:lang w:val="lt-LT"/>
              </w:rPr>
              <w:t>Tiekėja</w:t>
            </w:r>
            <w:r w:rsidR="001C60B7" w:rsidRPr="00AA6B6F">
              <w:rPr>
                <w:sz w:val="22"/>
                <w:szCs w:val="22"/>
                <w:lang w:val="lt-LT"/>
              </w:rPr>
              <w:t>s atsiunčia Pirkėjui sąskaitą faktūrą ne v</w:t>
            </w:r>
            <w:r w:rsidR="00BD5415" w:rsidRPr="00AA6B6F">
              <w:rPr>
                <w:sz w:val="22"/>
                <w:szCs w:val="22"/>
                <w:lang w:val="lt-LT"/>
              </w:rPr>
              <w:t>ėliau kaip per 5 (penkias) kalendorines</w:t>
            </w:r>
            <w:r w:rsidR="001C60B7" w:rsidRPr="00AA6B6F">
              <w:rPr>
                <w:sz w:val="22"/>
                <w:szCs w:val="22"/>
                <w:lang w:val="lt-LT"/>
              </w:rPr>
              <w:t xml:space="preserve"> dienas nuo Sutarties pasirašymo dienos.</w:t>
            </w:r>
          </w:p>
        </w:tc>
        <w:tc>
          <w:tcPr>
            <w:tcW w:w="4962" w:type="dxa"/>
          </w:tcPr>
          <w:p w14:paraId="5AFA73E9" w14:textId="77777777" w:rsidR="001C60B7" w:rsidRPr="00AA6B6F" w:rsidRDefault="001C60B7" w:rsidP="00516E34">
            <w:pPr>
              <w:pStyle w:val="Heading1"/>
              <w:numPr>
                <w:ilvl w:val="1"/>
                <w:numId w:val="3"/>
              </w:numPr>
              <w:tabs>
                <w:tab w:val="left" w:pos="605"/>
              </w:tabs>
              <w:spacing w:line="240" w:lineRule="auto"/>
              <w:ind w:left="0" w:right="-3" w:firstLine="0"/>
              <w:jc w:val="both"/>
              <w:rPr>
                <w:b w:val="0"/>
                <w:sz w:val="22"/>
                <w:szCs w:val="22"/>
                <w:lang w:val="en-GB"/>
              </w:rPr>
            </w:pPr>
            <w:r w:rsidRPr="00AA6B6F">
              <w:rPr>
                <w:b w:val="0"/>
                <w:sz w:val="22"/>
                <w:szCs w:val="22"/>
                <w:lang w:val="en-GB"/>
              </w:rPr>
              <w:t xml:space="preserve">The </w:t>
            </w:r>
            <w:r w:rsidR="00FE27CA" w:rsidRPr="00AA6B6F">
              <w:rPr>
                <w:b w:val="0"/>
                <w:sz w:val="22"/>
                <w:szCs w:val="22"/>
                <w:lang w:val="en-GB"/>
              </w:rPr>
              <w:t xml:space="preserve">Supplier </w:t>
            </w:r>
            <w:r w:rsidRPr="00AA6B6F">
              <w:rPr>
                <w:b w:val="0"/>
                <w:sz w:val="22"/>
                <w:szCs w:val="22"/>
                <w:lang w:val="en-GB"/>
              </w:rPr>
              <w:t xml:space="preserve">shall send an invoice to the Buyer no later than </w:t>
            </w:r>
            <w:r w:rsidR="00FE27CA" w:rsidRPr="00AA6B6F">
              <w:rPr>
                <w:b w:val="0"/>
                <w:sz w:val="22"/>
                <w:szCs w:val="22"/>
                <w:lang w:val="en-GB"/>
              </w:rPr>
              <w:t>within 5 (five)</w:t>
            </w:r>
            <w:r w:rsidR="00BD5415" w:rsidRPr="00AA6B6F">
              <w:rPr>
                <w:b w:val="0"/>
                <w:sz w:val="22"/>
                <w:szCs w:val="22"/>
                <w:lang w:val="en-GB"/>
              </w:rPr>
              <w:t xml:space="preserve"> calendar</w:t>
            </w:r>
            <w:r w:rsidRPr="00AA6B6F">
              <w:rPr>
                <w:b w:val="0"/>
                <w:sz w:val="22"/>
                <w:szCs w:val="22"/>
                <w:lang w:val="en-GB"/>
              </w:rPr>
              <w:t xml:space="preserve"> days after </w:t>
            </w:r>
            <w:r w:rsidR="00FE27CA" w:rsidRPr="00AA6B6F">
              <w:rPr>
                <w:b w:val="0"/>
                <w:sz w:val="22"/>
                <w:szCs w:val="22"/>
                <w:lang w:val="en-GB"/>
              </w:rPr>
              <w:t>the moment of signing of this</w:t>
            </w:r>
            <w:r w:rsidRPr="00AA6B6F">
              <w:rPr>
                <w:b w:val="0"/>
                <w:sz w:val="22"/>
                <w:szCs w:val="22"/>
                <w:lang w:val="en-GB"/>
              </w:rPr>
              <w:t xml:space="preserve"> </w:t>
            </w:r>
            <w:r w:rsidR="00357102" w:rsidRPr="00AA6B6F">
              <w:rPr>
                <w:b w:val="0"/>
                <w:sz w:val="22"/>
                <w:szCs w:val="22"/>
                <w:lang w:val="en-GB"/>
              </w:rPr>
              <w:t>Contract</w:t>
            </w:r>
            <w:r w:rsidRPr="00AA6B6F">
              <w:rPr>
                <w:b w:val="0"/>
                <w:sz w:val="22"/>
                <w:szCs w:val="22"/>
                <w:lang w:val="en-GB"/>
              </w:rPr>
              <w:t>.</w:t>
            </w:r>
          </w:p>
        </w:tc>
      </w:tr>
      <w:tr w:rsidR="00D0013D" w:rsidRPr="00AA6B6F" w14:paraId="1DE3E12C" w14:textId="77777777" w:rsidTr="00D61588">
        <w:trPr>
          <w:trHeight w:val="207"/>
        </w:trPr>
        <w:tc>
          <w:tcPr>
            <w:tcW w:w="4785" w:type="dxa"/>
          </w:tcPr>
          <w:p w14:paraId="34E6482D" w14:textId="77777777" w:rsidR="00D0013D" w:rsidRPr="00AA6B6F" w:rsidRDefault="00D0013D" w:rsidP="00E127A8">
            <w:pPr>
              <w:pStyle w:val="ListParagraph1"/>
              <w:tabs>
                <w:tab w:val="left" w:pos="580"/>
              </w:tabs>
              <w:spacing w:line="240" w:lineRule="auto"/>
              <w:ind w:left="0" w:right="9"/>
              <w:jc w:val="both"/>
              <w:rPr>
                <w:sz w:val="22"/>
                <w:szCs w:val="22"/>
                <w:lang w:val="lt-LT"/>
              </w:rPr>
            </w:pPr>
          </w:p>
        </w:tc>
        <w:tc>
          <w:tcPr>
            <w:tcW w:w="4962" w:type="dxa"/>
          </w:tcPr>
          <w:p w14:paraId="016BC151" w14:textId="77777777" w:rsidR="00D0013D" w:rsidRPr="00AA6B6F" w:rsidRDefault="00D0013D" w:rsidP="00E127A8">
            <w:pPr>
              <w:tabs>
                <w:tab w:val="left" w:pos="495"/>
                <w:tab w:val="left" w:pos="720"/>
              </w:tabs>
              <w:spacing w:line="240" w:lineRule="auto"/>
              <w:jc w:val="both"/>
              <w:rPr>
                <w:sz w:val="22"/>
                <w:szCs w:val="22"/>
                <w:lang w:val="en-GB"/>
              </w:rPr>
            </w:pPr>
          </w:p>
        </w:tc>
      </w:tr>
      <w:tr w:rsidR="006E5F55" w:rsidRPr="00AA6B6F" w14:paraId="7D17FB30" w14:textId="77777777" w:rsidTr="00D61588">
        <w:trPr>
          <w:trHeight w:val="207"/>
        </w:trPr>
        <w:tc>
          <w:tcPr>
            <w:tcW w:w="4785" w:type="dxa"/>
          </w:tcPr>
          <w:p w14:paraId="4A4216EC" w14:textId="77777777" w:rsidR="006E5F55" w:rsidRPr="006E5F55" w:rsidRDefault="008438A6" w:rsidP="006E5F55">
            <w:pPr>
              <w:spacing w:line="240" w:lineRule="auto"/>
              <w:jc w:val="both"/>
              <w:rPr>
                <w:sz w:val="22"/>
                <w:szCs w:val="22"/>
                <w:lang w:val="lt-LT"/>
              </w:rPr>
            </w:pPr>
            <w:r>
              <w:rPr>
                <w:sz w:val="22"/>
                <w:szCs w:val="22"/>
                <w:lang w:val="lt-LT"/>
              </w:rPr>
              <w:t>6.2</w:t>
            </w:r>
            <w:r w:rsidR="006E5F55" w:rsidRPr="00AA6B6F">
              <w:rPr>
                <w:sz w:val="22"/>
                <w:szCs w:val="22"/>
                <w:lang w:val="lt-LT"/>
              </w:rPr>
              <w:t xml:space="preserve">. </w:t>
            </w:r>
            <w:r w:rsidR="00527ACC" w:rsidRPr="00AA6B6F">
              <w:rPr>
                <w:sz w:val="22"/>
                <w:szCs w:val="22"/>
                <w:lang w:val="lt-LT"/>
              </w:rPr>
              <w:t>Tiekėjas</w:t>
            </w:r>
            <w:r w:rsidR="006E5F55" w:rsidRPr="006E5F55">
              <w:rPr>
                <w:sz w:val="22"/>
                <w:szCs w:val="22"/>
                <w:lang w:val="lt-LT"/>
              </w:rPr>
              <w:t xml:space="preserve"> privalo sumokėti taikomus mokesčius savo gyvenamojoje šalyje, jei tokie taikomi.</w:t>
            </w:r>
          </w:p>
          <w:p w14:paraId="64763B14" w14:textId="77777777" w:rsidR="006E5F55" w:rsidRPr="00AA6B6F" w:rsidRDefault="006E5F55" w:rsidP="006E5F55">
            <w:pPr>
              <w:spacing w:line="240" w:lineRule="auto"/>
              <w:ind w:right="9"/>
              <w:jc w:val="both"/>
              <w:rPr>
                <w:sz w:val="22"/>
                <w:szCs w:val="22"/>
                <w:lang w:val="lt-LT"/>
              </w:rPr>
            </w:pPr>
          </w:p>
        </w:tc>
        <w:tc>
          <w:tcPr>
            <w:tcW w:w="4962" w:type="dxa"/>
          </w:tcPr>
          <w:p w14:paraId="26C5609C" w14:textId="77777777" w:rsidR="006E5F55" w:rsidRPr="00AA6B6F" w:rsidRDefault="008438A6" w:rsidP="006E5F55">
            <w:pPr>
              <w:spacing w:line="240" w:lineRule="auto"/>
              <w:jc w:val="both"/>
              <w:rPr>
                <w:sz w:val="22"/>
                <w:szCs w:val="22"/>
                <w:lang w:val="lt-LT"/>
              </w:rPr>
            </w:pPr>
            <w:r>
              <w:rPr>
                <w:sz w:val="22"/>
                <w:szCs w:val="22"/>
                <w:lang w:val="lt-LT"/>
              </w:rPr>
              <w:t>6.2</w:t>
            </w:r>
            <w:r w:rsidR="006E5F55" w:rsidRPr="00AA6B6F">
              <w:rPr>
                <w:sz w:val="22"/>
                <w:szCs w:val="22"/>
                <w:lang w:val="lt-LT"/>
              </w:rPr>
              <w:t>.The Supplier is under obligation to pay the applicable taxes in his country of residence, if such taxes apply.</w:t>
            </w:r>
          </w:p>
        </w:tc>
      </w:tr>
      <w:tr w:rsidR="00D0013D" w:rsidRPr="00AA6B6F" w14:paraId="37BA2367" w14:textId="77777777" w:rsidTr="00D61588">
        <w:trPr>
          <w:trHeight w:val="207"/>
        </w:trPr>
        <w:tc>
          <w:tcPr>
            <w:tcW w:w="4785" w:type="dxa"/>
          </w:tcPr>
          <w:p w14:paraId="1C0C5B53" w14:textId="77777777" w:rsidR="00D0013D" w:rsidRPr="00AA6B6F" w:rsidRDefault="00D0013D" w:rsidP="00E127A8">
            <w:pPr>
              <w:pStyle w:val="ListParagraph1"/>
              <w:tabs>
                <w:tab w:val="left" w:pos="580"/>
              </w:tabs>
              <w:spacing w:line="240" w:lineRule="auto"/>
              <w:ind w:left="0" w:right="9"/>
              <w:jc w:val="both"/>
              <w:rPr>
                <w:sz w:val="22"/>
                <w:szCs w:val="22"/>
                <w:lang w:val="lt-LT"/>
              </w:rPr>
            </w:pPr>
          </w:p>
        </w:tc>
        <w:tc>
          <w:tcPr>
            <w:tcW w:w="4962" w:type="dxa"/>
          </w:tcPr>
          <w:p w14:paraId="21182E6F" w14:textId="77777777" w:rsidR="00D0013D" w:rsidRPr="00AA6B6F" w:rsidRDefault="00D0013D" w:rsidP="00E127A8">
            <w:pPr>
              <w:tabs>
                <w:tab w:val="left" w:pos="495"/>
                <w:tab w:val="left" w:pos="720"/>
              </w:tabs>
              <w:spacing w:line="240" w:lineRule="auto"/>
              <w:jc w:val="both"/>
              <w:rPr>
                <w:sz w:val="22"/>
                <w:szCs w:val="22"/>
                <w:lang w:val="en-GB"/>
              </w:rPr>
            </w:pPr>
          </w:p>
        </w:tc>
      </w:tr>
      <w:tr w:rsidR="00D0013D" w:rsidRPr="00AA6B6F" w14:paraId="2AE54E7A" w14:textId="77777777" w:rsidTr="00D61588">
        <w:tc>
          <w:tcPr>
            <w:tcW w:w="4785" w:type="dxa"/>
          </w:tcPr>
          <w:p w14:paraId="7AED0067" w14:textId="77777777" w:rsidR="00D0013D" w:rsidRPr="00AA6B6F" w:rsidRDefault="008438A6" w:rsidP="006E5F55">
            <w:pPr>
              <w:pStyle w:val="ListParagraph1"/>
              <w:tabs>
                <w:tab w:val="left" w:pos="580"/>
              </w:tabs>
              <w:spacing w:line="240" w:lineRule="auto"/>
              <w:ind w:left="0" w:right="9"/>
              <w:jc w:val="both"/>
              <w:rPr>
                <w:sz w:val="22"/>
                <w:szCs w:val="22"/>
                <w:lang w:val="en-GB"/>
              </w:rPr>
            </w:pPr>
            <w:r>
              <w:rPr>
                <w:sz w:val="22"/>
                <w:szCs w:val="22"/>
                <w:lang w:val="lt-LT"/>
              </w:rPr>
              <w:t>6.3</w:t>
            </w:r>
            <w:r w:rsidR="006E5F55" w:rsidRPr="00AA6B6F">
              <w:rPr>
                <w:sz w:val="22"/>
                <w:szCs w:val="22"/>
                <w:lang w:val="lt-LT"/>
              </w:rPr>
              <w:t xml:space="preserve">. </w:t>
            </w:r>
            <w:r w:rsidR="00AF6346" w:rsidRPr="00AA6B6F">
              <w:rPr>
                <w:sz w:val="22"/>
                <w:szCs w:val="22"/>
                <w:lang w:val="lt-LT"/>
              </w:rPr>
              <w:t>Tiekėja</w:t>
            </w:r>
            <w:r w:rsidR="00D0013D" w:rsidRPr="00AA6B6F">
              <w:rPr>
                <w:sz w:val="22"/>
                <w:szCs w:val="22"/>
                <w:lang w:val="lt-LT"/>
              </w:rPr>
              <w:t>s patvirtina, jog:</w:t>
            </w:r>
          </w:p>
        </w:tc>
        <w:tc>
          <w:tcPr>
            <w:tcW w:w="4962" w:type="dxa"/>
          </w:tcPr>
          <w:p w14:paraId="71357563" w14:textId="77777777" w:rsidR="00D0013D" w:rsidRPr="00AA6B6F" w:rsidRDefault="008438A6" w:rsidP="006E5F55">
            <w:pPr>
              <w:pStyle w:val="Heading1"/>
              <w:numPr>
                <w:ilvl w:val="0"/>
                <w:numId w:val="0"/>
              </w:numPr>
              <w:tabs>
                <w:tab w:val="left" w:pos="605"/>
              </w:tabs>
              <w:spacing w:line="240" w:lineRule="auto"/>
              <w:ind w:right="-3"/>
              <w:jc w:val="both"/>
              <w:rPr>
                <w:b w:val="0"/>
                <w:sz w:val="22"/>
                <w:szCs w:val="22"/>
                <w:lang w:val="en-GB"/>
              </w:rPr>
            </w:pPr>
            <w:r>
              <w:rPr>
                <w:b w:val="0"/>
                <w:sz w:val="22"/>
                <w:szCs w:val="22"/>
                <w:lang w:val="en-GB"/>
              </w:rPr>
              <w:t>6.3</w:t>
            </w:r>
            <w:r w:rsidR="006E5F55" w:rsidRPr="00AA6B6F">
              <w:rPr>
                <w:b w:val="0"/>
                <w:sz w:val="22"/>
                <w:szCs w:val="22"/>
                <w:lang w:val="en-GB"/>
              </w:rPr>
              <w:t xml:space="preserve">. </w:t>
            </w:r>
            <w:r w:rsidR="00D0013D" w:rsidRPr="00AA6B6F">
              <w:rPr>
                <w:b w:val="0"/>
                <w:sz w:val="22"/>
                <w:szCs w:val="22"/>
                <w:lang w:val="en-GB"/>
              </w:rPr>
              <w:t>The S</w:t>
            </w:r>
            <w:r w:rsidR="00AF6346" w:rsidRPr="00AA6B6F">
              <w:rPr>
                <w:b w:val="0"/>
                <w:sz w:val="22"/>
                <w:szCs w:val="22"/>
                <w:lang w:val="en-GB"/>
              </w:rPr>
              <w:t>upplier</w:t>
            </w:r>
            <w:r w:rsidR="00D0013D" w:rsidRPr="00AA6B6F">
              <w:rPr>
                <w:b w:val="0"/>
                <w:sz w:val="22"/>
                <w:szCs w:val="22"/>
                <w:lang w:val="en-GB"/>
              </w:rPr>
              <w:t xml:space="preserve"> guarantees that:</w:t>
            </w:r>
          </w:p>
        </w:tc>
      </w:tr>
      <w:tr w:rsidR="00527ACC" w:rsidRPr="00AA6B6F" w14:paraId="24E499D0" w14:textId="77777777" w:rsidTr="00D61588">
        <w:tc>
          <w:tcPr>
            <w:tcW w:w="4785" w:type="dxa"/>
          </w:tcPr>
          <w:p w14:paraId="3A006D5F" w14:textId="77777777" w:rsidR="00527ACC" w:rsidRPr="00AA6B6F" w:rsidRDefault="00527ACC" w:rsidP="006E5F55">
            <w:pPr>
              <w:pStyle w:val="ListParagraph1"/>
              <w:tabs>
                <w:tab w:val="left" w:pos="580"/>
              </w:tabs>
              <w:spacing w:line="240" w:lineRule="auto"/>
              <w:ind w:left="0" w:right="9"/>
              <w:jc w:val="both"/>
              <w:rPr>
                <w:sz w:val="22"/>
                <w:szCs w:val="22"/>
                <w:lang w:val="lt-LT"/>
              </w:rPr>
            </w:pPr>
          </w:p>
        </w:tc>
        <w:tc>
          <w:tcPr>
            <w:tcW w:w="4962" w:type="dxa"/>
          </w:tcPr>
          <w:p w14:paraId="3D70A131" w14:textId="77777777" w:rsidR="00527ACC" w:rsidRPr="00AA6B6F" w:rsidRDefault="00527ACC" w:rsidP="006E5F55">
            <w:pPr>
              <w:pStyle w:val="Heading1"/>
              <w:numPr>
                <w:ilvl w:val="0"/>
                <w:numId w:val="0"/>
              </w:numPr>
              <w:tabs>
                <w:tab w:val="left" w:pos="605"/>
              </w:tabs>
              <w:spacing w:line="240" w:lineRule="auto"/>
              <w:ind w:right="-3"/>
              <w:jc w:val="both"/>
              <w:rPr>
                <w:b w:val="0"/>
                <w:sz w:val="22"/>
                <w:szCs w:val="22"/>
                <w:lang w:val="en-GB"/>
              </w:rPr>
            </w:pPr>
          </w:p>
        </w:tc>
      </w:tr>
      <w:tr w:rsidR="00527ACC" w:rsidRPr="00AA6B6F" w14:paraId="4361AC82" w14:textId="77777777" w:rsidTr="00D61588">
        <w:tc>
          <w:tcPr>
            <w:tcW w:w="4785" w:type="dxa"/>
          </w:tcPr>
          <w:p w14:paraId="70ED7F33" w14:textId="77777777" w:rsidR="00527ACC" w:rsidRPr="00AA6B6F" w:rsidRDefault="008438A6" w:rsidP="00527ACC">
            <w:pPr>
              <w:spacing w:line="240" w:lineRule="auto"/>
              <w:ind w:right="9"/>
              <w:jc w:val="both"/>
              <w:rPr>
                <w:sz w:val="22"/>
                <w:szCs w:val="22"/>
                <w:lang w:val="lt-LT"/>
              </w:rPr>
            </w:pPr>
            <w:r>
              <w:rPr>
                <w:sz w:val="22"/>
                <w:szCs w:val="22"/>
                <w:lang w:val="lt-LT"/>
              </w:rPr>
              <w:t>6.3</w:t>
            </w:r>
            <w:r w:rsidR="00527ACC" w:rsidRPr="00AA6B6F">
              <w:rPr>
                <w:sz w:val="22"/>
                <w:szCs w:val="22"/>
                <w:lang w:val="lt-LT"/>
              </w:rPr>
              <w:t>.1.</w:t>
            </w:r>
            <w:r w:rsidR="001A6FB1">
              <w:rPr>
                <w:sz w:val="22"/>
                <w:szCs w:val="22"/>
                <w:lang w:val="lt-LT"/>
              </w:rPr>
              <w:t xml:space="preserve"> parduodama</w:t>
            </w:r>
            <w:r w:rsidR="00527ACC" w:rsidRPr="009076D8">
              <w:rPr>
                <w:sz w:val="22"/>
                <w:szCs w:val="22"/>
                <w:lang w:val="lt-LT"/>
              </w:rPr>
              <w:t xml:space="preserve"> Vertybė yra originali;</w:t>
            </w:r>
          </w:p>
        </w:tc>
        <w:tc>
          <w:tcPr>
            <w:tcW w:w="4962" w:type="dxa"/>
          </w:tcPr>
          <w:p w14:paraId="6235C209" w14:textId="77777777" w:rsidR="00527ACC" w:rsidRPr="00EC00C7" w:rsidRDefault="008438A6" w:rsidP="00EC00C7">
            <w:pPr>
              <w:tabs>
                <w:tab w:val="left" w:pos="615"/>
              </w:tabs>
              <w:spacing w:line="240" w:lineRule="auto"/>
              <w:jc w:val="both"/>
              <w:rPr>
                <w:sz w:val="22"/>
                <w:szCs w:val="22"/>
                <w:lang w:val="lt-LT"/>
              </w:rPr>
            </w:pPr>
            <w:r>
              <w:rPr>
                <w:sz w:val="22"/>
                <w:szCs w:val="22"/>
                <w:lang w:val="lt-LT"/>
              </w:rPr>
              <w:t>6.3</w:t>
            </w:r>
            <w:r w:rsidR="00527ACC" w:rsidRPr="00AA6B6F">
              <w:rPr>
                <w:sz w:val="22"/>
                <w:szCs w:val="22"/>
                <w:lang w:val="lt-LT"/>
              </w:rPr>
              <w:t>.1.</w:t>
            </w:r>
            <w:r w:rsidR="00527ACC" w:rsidRPr="006E5F55">
              <w:rPr>
                <w:sz w:val="22"/>
                <w:szCs w:val="22"/>
                <w:lang w:val="lt-LT"/>
              </w:rPr>
              <w:t xml:space="preserve"> the Good</w:t>
            </w:r>
            <w:r w:rsidR="001A6FB1">
              <w:rPr>
                <w:sz w:val="22"/>
                <w:szCs w:val="22"/>
                <w:lang w:val="lt-LT"/>
              </w:rPr>
              <w:t xml:space="preserve"> is</w:t>
            </w:r>
            <w:r w:rsidR="00EC00C7">
              <w:rPr>
                <w:sz w:val="22"/>
                <w:szCs w:val="22"/>
                <w:lang w:val="lt-LT"/>
              </w:rPr>
              <w:t xml:space="preserve"> original;</w:t>
            </w:r>
          </w:p>
        </w:tc>
      </w:tr>
      <w:tr w:rsidR="00527ACC" w:rsidRPr="00AA6B6F" w14:paraId="0C322B9C" w14:textId="77777777" w:rsidTr="00D61588">
        <w:tc>
          <w:tcPr>
            <w:tcW w:w="4785" w:type="dxa"/>
          </w:tcPr>
          <w:p w14:paraId="1523DDE2" w14:textId="77777777" w:rsidR="00527ACC" w:rsidRPr="00AA6B6F" w:rsidRDefault="008438A6" w:rsidP="00527ACC">
            <w:pPr>
              <w:spacing w:line="240" w:lineRule="auto"/>
              <w:ind w:right="9"/>
              <w:jc w:val="both"/>
              <w:rPr>
                <w:sz w:val="22"/>
                <w:szCs w:val="22"/>
                <w:lang w:val="lt-LT"/>
              </w:rPr>
            </w:pPr>
            <w:r>
              <w:rPr>
                <w:sz w:val="22"/>
                <w:szCs w:val="22"/>
                <w:lang w:val="lt-LT"/>
              </w:rPr>
              <w:t>6.3</w:t>
            </w:r>
            <w:r w:rsidR="00527ACC" w:rsidRPr="00AA6B6F">
              <w:rPr>
                <w:sz w:val="22"/>
                <w:szCs w:val="22"/>
                <w:lang w:val="lt-LT"/>
              </w:rPr>
              <w:t>.2.</w:t>
            </w:r>
            <w:r w:rsidR="00854ACA">
              <w:rPr>
                <w:sz w:val="22"/>
                <w:szCs w:val="22"/>
                <w:lang w:val="lt-LT"/>
              </w:rPr>
              <w:t xml:space="preserve"> jis yra teisėtas parduodamos Vertybės</w:t>
            </w:r>
            <w:r w:rsidR="00527ACC" w:rsidRPr="009076D8">
              <w:rPr>
                <w:sz w:val="22"/>
                <w:szCs w:val="22"/>
                <w:lang w:val="lt-LT"/>
              </w:rPr>
              <w:t xml:space="preserve"> savininkas ir nėra jokių </w:t>
            </w:r>
            <w:r w:rsidR="00527ACC" w:rsidRPr="00AA6B6F">
              <w:rPr>
                <w:sz w:val="22"/>
                <w:szCs w:val="22"/>
                <w:lang w:val="lt-LT"/>
              </w:rPr>
              <w:t>aplinkybių, dėl kurių Tiekėjas</w:t>
            </w:r>
            <w:r w:rsidR="00527ACC" w:rsidRPr="009076D8">
              <w:rPr>
                <w:sz w:val="22"/>
                <w:szCs w:val="22"/>
                <w:lang w:val="lt-LT"/>
              </w:rPr>
              <w:t xml:space="preserve"> negalėtų perle</w:t>
            </w:r>
            <w:r w:rsidR="005C56F6">
              <w:rPr>
                <w:sz w:val="22"/>
                <w:szCs w:val="22"/>
                <w:lang w:val="lt-LT"/>
              </w:rPr>
              <w:t>i</w:t>
            </w:r>
            <w:r w:rsidR="00854ACA">
              <w:rPr>
                <w:sz w:val="22"/>
                <w:szCs w:val="22"/>
                <w:lang w:val="lt-LT"/>
              </w:rPr>
              <w:t>sti nuosavybės teisių į Vertybę</w:t>
            </w:r>
            <w:r w:rsidR="00527ACC" w:rsidRPr="009076D8">
              <w:rPr>
                <w:sz w:val="22"/>
                <w:szCs w:val="22"/>
                <w:lang w:val="lt-LT"/>
              </w:rPr>
              <w:t xml:space="preserve"> Pirkėjui;</w:t>
            </w:r>
          </w:p>
        </w:tc>
        <w:tc>
          <w:tcPr>
            <w:tcW w:w="4962" w:type="dxa"/>
          </w:tcPr>
          <w:p w14:paraId="1C03D4BC" w14:textId="77777777" w:rsidR="00527ACC" w:rsidRPr="006E5F55" w:rsidRDefault="008438A6" w:rsidP="00527ACC">
            <w:pPr>
              <w:tabs>
                <w:tab w:val="left" w:pos="615"/>
                <w:tab w:val="num" w:pos="720"/>
              </w:tabs>
              <w:spacing w:line="240" w:lineRule="auto"/>
              <w:jc w:val="both"/>
              <w:rPr>
                <w:sz w:val="22"/>
                <w:szCs w:val="22"/>
                <w:lang w:val="lt-LT"/>
              </w:rPr>
            </w:pPr>
            <w:r>
              <w:rPr>
                <w:sz w:val="22"/>
                <w:szCs w:val="22"/>
                <w:lang w:val="lt-LT"/>
              </w:rPr>
              <w:t>6.3</w:t>
            </w:r>
            <w:r w:rsidR="00527ACC" w:rsidRPr="00AA6B6F">
              <w:rPr>
                <w:sz w:val="22"/>
                <w:szCs w:val="22"/>
                <w:lang w:val="lt-LT"/>
              </w:rPr>
              <w:t>.</w:t>
            </w:r>
            <w:r w:rsidR="00527ACC" w:rsidRPr="006E5F55">
              <w:rPr>
                <w:sz w:val="22"/>
                <w:szCs w:val="22"/>
                <w:lang w:val="lt-LT"/>
              </w:rPr>
              <w:t>2. he is the legal owner of the Good and there are no circ</w:t>
            </w:r>
            <w:r w:rsidR="00527ACC" w:rsidRPr="00AA6B6F">
              <w:rPr>
                <w:sz w:val="22"/>
                <w:szCs w:val="22"/>
                <w:lang w:val="lt-LT"/>
              </w:rPr>
              <w:t>umstances due to which the Supplier</w:t>
            </w:r>
            <w:r w:rsidR="00527ACC" w:rsidRPr="006E5F55">
              <w:rPr>
                <w:sz w:val="22"/>
                <w:szCs w:val="22"/>
                <w:lang w:val="lt-LT"/>
              </w:rPr>
              <w:t xml:space="preserve"> may be unable to pass the ownership to the Buyer;</w:t>
            </w:r>
          </w:p>
          <w:p w14:paraId="5A04FB86" w14:textId="77777777" w:rsidR="00527ACC" w:rsidRPr="00AA6B6F" w:rsidRDefault="00527ACC" w:rsidP="00527ACC">
            <w:pPr>
              <w:tabs>
                <w:tab w:val="left" w:pos="615"/>
              </w:tabs>
              <w:spacing w:line="240" w:lineRule="auto"/>
              <w:jc w:val="both"/>
              <w:rPr>
                <w:sz w:val="22"/>
                <w:szCs w:val="22"/>
                <w:lang w:val="lt-LT"/>
              </w:rPr>
            </w:pPr>
          </w:p>
        </w:tc>
      </w:tr>
      <w:tr w:rsidR="00527ACC" w:rsidRPr="00AA6B6F" w14:paraId="36E19D65" w14:textId="77777777" w:rsidTr="00D61588">
        <w:trPr>
          <w:trHeight w:val="531"/>
        </w:trPr>
        <w:tc>
          <w:tcPr>
            <w:tcW w:w="4785" w:type="dxa"/>
          </w:tcPr>
          <w:p w14:paraId="7BBFB0AC" w14:textId="77777777" w:rsidR="00527ACC" w:rsidRPr="00AA6B6F" w:rsidRDefault="008438A6" w:rsidP="008F6E6D">
            <w:pPr>
              <w:spacing w:line="240" w:lineRule="auto"/>
              <w:ind w:right="9"/>
              <w:jc w:val="both"/>
              <w:rPr>
                <w:sz w:val="22"/>
                <w:szCs w:val="22"/>
                <w:lang w:val="lt-LT"/>
              </w:rPr>
            </w:pPr>
            <w:r>
              <w:rPr>
                <w:sz w:val="22"/>
                <w:szCs w:val="22"/>
                <w:lang w:val="lt-LT"/>
              </w:rPr>
              <w:t>6.3</w:t>
            </w:r>
            <w:r w:rsidR="00527ACC" w:rsidRPr="00AA6B6F">
              <w:rPr>
                <w:sz w:val="22"/>
                <w:szCs w:val="22"/>
                <w:lang w:val="lt-LT"/>
              </w:rPr>
              <w:t>.3.</w:t>
            </w:r>
            <w:r w:rsidR="00527ACC" w:rsidRPr="009076D8">
              <w:rPr>
                <w:sz w:val="22"/>
                <w:szCs w:val="22"/>
                <w:lang w:val="lt-LT"/>
              </w:rPr>
              <w:t xml:space="preserve"> </w:t>
            </w:r>
            <w:r w:rsidR="000859DB" w:rsidRPr="009076D8">
              <w:rPr>
                <w:sz w:val="22"/>
                <w:szCs w:val="22"/>
                <w:lang w:val="lt-LT"/>
              </w:rPr>
              <w:t>ši</w:t>
            </w:r>
            <w:r w:rsidR="000859DB">
              <w:rPr>
                <w:sz w:val="22"/>
                <w:szCs w:val="22"/>
                <w:lang w:val="lt-LT"/>
              </w:rPr>
              <w:t>a</w:t>
            </w:r>
            <w:r w:rsidR="000859DB" w:rsidRPr="009076D8">
              <w:rPr>
                <w:sz w:val="22"/>
                <w:szCs w:val="22"/>
                <w:lang w:val="lt-LT"/>
              </w:rPr>
              <w:t xml:space="preserve"> </w:t>
            </w:r>
            <w:r w:rsidR="000859DB">
              <w:rPr>
                <w:sz w:val="22"/>
                <w:szCs w:val="22"/>
                <w:lang w:val="lt-LT"/>
              </w:rPr>
              <w:t>Sutartimi</w:t>
            </w:r>
            <w:r w:rsidR="000859DB" w:rsidRPr="009076D8">
              <w:rPr>
                <w:sz w:val="22"/>
                <w:szCs w:val="22"/>
                <w:lang w:val="lt-LT"/>
              </w:rPr>
              <w:t xml:space="preserve"> </w:t>
            </w:r>
            <w:r w:rsidR="00527ACC" w:rsidRPr="009076D8">
              <w:rPr>
                <w:sz w:val="22"/>
                <w:szCs w:val="22"/>
                <w:lang w:val="lt-LT"/>
              </w:rPr>
              <w:t>nėra pažeidžiamos jokios trečiųjų asmenų t</w:t>
            </w:r>
            <w:r w:rsidR="00AA6B6F">
              <w:rPr>
                <w:sz w:val="22"/>
                <w:szCs w:val="22"/>
                <w:lang w:val="lt-LT"/>
              </w:rPr>
              <w:t>eisės, įskaitant autorių teises;</w:t>
            </w:r>
          </w:p>
        </w:tc>
        <w:tc>
          <w:tcPr>
            <w:tcW w:w="4962" w:type="dxa"/>
          </w:tcPr>
          <w:p w14:paraId="03E9AEC0" w14:textId="77777777" w:rsidR="00527ACC" w:rsidRPr="00AA6B6F" w:rsidRDefault="008438A6" w:rsidP="00ED212B">
            <w:pPr>
              <w:tabs>
                <w:tab w:val="left" w:pos="615"/>
                <w:tab w:val="num" w:pos="720"/>
              </w:tabs>
              <w:spacing w:line="240" w:lineRule="auto"/>
              <w:jc w:val="both"/>
              <w:rPr>
                <w:sz w:val="22"/>
                <w:szCs w:val="22"/>
                <w:lang w:val="lt-LT"/>
              </w:rPr>
            </w:pPr>
            <w:r>
              <w:rPr>
                <w:sz w:val="22"/>
                <w:szCs w:val="22"/>
                <w:lang w:val="lt-LT"/>
              </w:rPr>
              <w:t>6.3</w:t>
            </w:r>
            <w:r w:rsidR="00527ACC" w:rsidRPr="00AA6B6F">
              <w:rPr>
                <w:sz w:val="22"/>
                <w:szCs w:val="22"/>
                <w:lang w:val="lt-LT"/>
              </w:rPr>
              <w:t>.</w:t>
            </w:r>
            <w:r w:rsidR="00527ACC" w:rsidRPr="006E5F55">
              <w:rPr>
                <w:sz w:val="22"/>
                <w:szCs w:val="22"/>
                <w:lang w:val="lt-LT"/>
              </w:rPr>
              <w:t xml:space="preserve">3. no rights of third parties are infringed with this </w:t>
            </w:r>
            <w:r w:rsidR="0045060A">
              <w:rPr>
                <w:sz w:val="22"/>
                <w:szCs w:val="22"/>
                <w:lang w:val="lt-LT"/>
              </w:rPr>
              <w:t>Contract</w:t>
            </w:r>
            <w:r w:rsidR="00527ACC" w:rsidRPr="006E5F55">
              <w:rPr>
                <w:sz w:val="22"/>
                <w:szCs w:val="22"/>
                <w:lang w:val="lt-LT"/>
              </w:rPr>
              <w:t xml:space="preserve">, including any </w:t>
            </w:r>
            <w:r w:rsidR="00AA6B6F">
              <w:rPr>
                <w:sz w:val="22"/>
                <w:szCs w:val="22"/>
                <w:lang w:val="lt-LT"/>
              </w:rPr>
              <w:t>copyrights;</w:t>
            </w:r>
          </w:p>
        </w:tc>
      </w:tr>
      <w:tr w:rsidR="00D0013D" w:rsidRPr="00AA6B6F" w14:paraId="06CC793B" w14:textId="77777777" w:rsidTr="00D61588">
        <w:trPr>
          <w:trHeight w:val="3104"/>
        </w:trPr>
        <w:tc>
          <w:tcPr>
            <w:tcW w:w="4785" w:type="dxa"/>
          </w:tcPr>
          <w:p w14:paraId="085FF487" w14:textId="77777777" w:rsidR="009076D8" w:rsidRPr="009076D8" w:rsidRDefault="008438A6" w:rsidP="009076D8">
            <w:pPr>
              <w:spacing w:line="240" w:lineRule="auto"/>
              <w:ind w:right="9"/>
              <w:jc w:val="both"/>
              <w:rPr>
                <w:sz w:val="22"/>
                <w:szCs w:val="22"/>
                <w:lang w:val="lt-LT"/>
              </w:rPr>
            </w:pPr>
            <w:r>
              <w:rPr>
                <w:sz w:val="22"/>
                <w:szCs w:val="22"/>
                <w:lang w:val="lt-LT"/>
              </w:rPr>
              <w:t>6.3</w:t>
            </w:r>
            <w:r w:rsidR="00527ACC" w:rsidRPr="00AA6B6F">
              <w:rPr>
                <w:sz w:val="22"/>
                <w:szCs w:val="22"/>
                <w:lang w:val="lt-LT"/>
              </w:rPr>
              <w:t>.4.</w:t>
            </w:r>
            <w:r w:rsidR="009076D8" w:rsidRPr="009076D8">
              <w:rPr>
                <w:sz w:val="22"/>
                <w:szCs w:val="22"/>
                <w:lang w:val="lt-LT"/>
              </w:rPr>
              <w:t xml:space="preserve"> Tuo atveju, jei po šios Sutarties sudarymo ir nuosavybės teisėms perėjus Pirkėjui, paaiškėja, jog Vertybė n</w:t>
            </w:r>
            <w:r w:rsidR="00527ACC" w:rsidRPr="00AA6B6F">
              <w:rPr>
                <w:sz w:val="22"/>
                <w:szCs w:val="22"/>
                <w:lang w:val="lt-LT"/>
              </w:rPr>
              <w:t>ėra originali ir/arba Tiekėjas</w:t>
            </w:r>
            <w:r w:rsidR="009076D8" w:rsidRPr="009076D8">
              <w:rPr>
                <w:sz w:val="22"/>
                <w:szCs w:val="22"/>
                <w:lang w:val="lt-LT"/>
              </w:rPr>
              <w:t xml:space="preserve"> </w:t>
            </w:r>
            <w:r w:rsidR="005C56F6">
              <w:rPr>
                <w:sz w:val="22"/>
                <w:szCs w:val="22"/>
                <w:lang w:val="lt-LT"/>
              </w:rPr>
              <w:t>n</w:t>
            </w:r>
            <w:r w:rsidR="00854ACA">
              <w:rPr>
                <w:sz w:val="22"/>
                <w:szCs w:val="22"/>
                <w:lang w:val="lt-LT"/>
              </w:rPr>
              <w:t>eturėjo teisės parduoti Vertybės</w:t>
            </w:r>
            <w:r w:rsidR="00527ACC" w:rsidRPr="00AA6B6F">
              <w:rPr>
                <w:sz w:val="22"/>
                <w:szCs w:val="22"/>
                <w:lang w:val="lt-LT"/>
              </w:rPr>
              <w:t>, Tiekėjas</w:t>
            </w:r>
            <w:r w:rsidR="009076D8" w:rsidRPr="009076D8">
              <w:rPr>
                <w:sz w:val="22"/>
                <w:szCs w:val="22"/>
                <w:lang w:val="lt-LT"/>
              </w:rPr>
              <w:t xml:space="preserve"> privalo nedelsiant grąžinti Pirkėjui pagal šią Sutartį sumokėtą atlygį bei apmokėti kitus Pirkėjo patirtus su šiuo sandoriu susijusius nuostolius ir išla</w:t>
            </w:r>
            <w:r w:rsidR="00854ACA">
              <w:rPr>
                <w:sz w:val="22"/>
                <w:szCs w:val="22"/>
                <w:lang w:val="lt-LT"/>
              </w:rPr>
              <w:t>idas. Šalių pasirašytas Vertybės</w:t>
            </w:r>
            <w:r w:rsidR="009076D8" w:rsidRPr="009076D8">
              <w:rPr>
                <w:sz w:val="22"/>
                <w:szCs w:val="22"/>
                <w:lang w:val="lt-LT"/>
              </w:rPr>
              <w:t xml:space="preserve"> perdavimo-priėmimo aktas yra tik daikto gavimo patvirtinimas, tačiau nėra laikomas </w:t>
            </w:r>
            <w:r w:rsidR="005C56F6">
              <w:rPr>
                <w:sz w:val="22"/>
                <w:szCs w:val="22"/>
                <w:lang w:val="lt-LT"/>
              </w:rPr>
              <w:t>P</w:t>
            </w:r>
            <w:r w:rsidR="00854ACA">
              <w:rPr>
                <w:sz w:val="22"/>
                <w:szCs w:val="22"/>
                <w:lang w:val="lt-LT"/>
              </w:rPr>
              <w:t>irkėjo patvirtinimu dėl Vertybės</w:t>
            </w:r>
            <w:r w:rsidR="009076D8" w:rsidRPr="009076D8">
              <w:rPr>
                <w:sz w:val="22"/>
                <w:szCs w:val="22"/>
                <w:lang w:val="lt-LT"/>
              </w:rPr>
              <w:t xml:space="preserve"> originalumo ar kitų Sutarties sąlygų.</w:t>
            </w:r>
          </w:p>
          <w:p w14:paraId="6434816F" w14:textId="77777777" w:rsidR="009076D8" w:rsidRPr="00AA6B6F" w:rsidRDefault="009076D8" w:rsidP="00E127A8">
            <w:pPr>
              <w:pStyle w:val="ListParagraph1"/>
              <w:tabs>
                <w:tab w:val="left" w:pos="580"/>
              </w:tabs>
              <w:spacing w:line="240" w:lineRule="auto"/>
              <w:ind w:left="0" w:right="9"/>
              <w:jc w:val="both"/>
              <w:rPr>
                <w:sz w:val="22"/>
                <w:szCs w:val="22"/>
                <w:lang w:val="lt-LT"/>
              </w:rPr>
            </w:pPr>
          </w:p>
        </w:tc>
        <w:tc>
          <w:tcPr>
            <w:tcW w:w="4962" w:type="dxa"/>
          </w:tcPr>
          <w:p w14:paraId="4D566779" w14:textId="77777777" w:rsidR="00D0013D" w:rsidRPr="00AA6B6F" w:rsidRDefault="008438A6" w:rsidP="00854ACA">
            <w:pPr>
              <w:tabs>
                <w:tab w:val="num" w:pos="975"/>
              </w:tabs>
              <w:spacing w:line="240" w:lineRule="auto"/>
              <w:jc w:val="both"/>
              <w:rPr>
                <w:sz w:val="22"/>
                <w:szCs w:val="22"/>
                <w:lang w:val="lt-LT"/>
              </w:rPr>
            </w:pPr>
            <w:r>
              <w:rPr>
                <w:sz w:val="22"/>
                <w:szCs w:val="22"/>
                <w:lang w:val="lt-LT"/>
              </w:rPr>
              <w:t>6.3</w:t>
            </w:r>
            <w:r w:rsidR="00527ACC" w:rsidRPr="00AA6B6F">
              <w:rPr>
                <w:sz w:val="22"/>
                <w:szCs w:val="22"/>
                <w:lang w:val="lt-LT"/>
              </w:rPr>
              <w:t>.4</w:t>
            </w:r>
            <w:r w:rsidR="006E5F55" w:rsidRPr="006E5F55">
              <w:rPr>
                <w:sz w:val="22"/>
                <w:szCs w:val="22"/>
                <w:lang w:val="lt-LT"/>
              </w:rPr>
              <w:t xml:space="preserve">. If, after the conclusion of the </w:t>
            </w:r>
            <w:r w:rsidR="005F7C19">
              <w:rPr>
                <w:sz w:val="22"/>
                <w:szCs w:val="22"/>
                <w:lang w:val="lt-LT"/>
              </w:rPr>
              <w:t xml:space="preserve">Contract </w:t>
            </w:r>
            <w:r w:rsidR="006E5F55" w:rsidRPr="006E5F55">
              <w:rPr>
                <w:sz w:val="22"/>
                <w:szCs w:val="22"/>
                <w:lang w:val="lt-LT"/>
              </w:rPr>
              <w:t xml:space="preserve">and the transfer of ownership of the Good to the Buyer, it emerges that the Good </w:t>
            </w:r>
            <w:r w:rsidR="00854ACA">
              <w:rPr>
                <w:sz w:val="22"/>
                <w:szCs w:val="22"/>
                <w:lang w:val="lt-LT"/>
              </w:rPr>
              <w:t>is</w:t>
            </w:r>
            <w:r w:rsidR="006E5F55" w:rsidRPr="00AA6B6F">
              <w:rPr>
                <w:sz w:val="22"/>
                <w:szCs w:val="22"/>
                <w:lang w:val="lt-LT"/>
              </w:rPr>
              <w:t xml:space="preserve"> not original and/or the Supplier</w:t>
            </w:r>
            <w:r w:rsidR="006E5F55" w:rsidRPr="006E5F55">
              <w:rPr>
                <w:sz w:val="22"/>
                <w:szCs w:val="22"/>
                <w:lang w:val="lt-LT"/>
              </w:rPr>
              <w:t xml:space="preserve"> had no right to sell the Good</w:t>
            </w:r>
            <w:r w:rsidR="006E5F55" w:rsidRPr="00AA6B6F">
              <w:rPr>
                <w:sz w:val="22"/>
                <w:szCs w:val="22"/>
                <w:lang w:val="lt-LT"/>
              </w:rPr>
              <w:t>, the Supplier</w:t>
            </w:r>
            <w:r w:rsidR="006E5F55" w:rsidRPr="006E5F55">
              <w:rPr>
                <w:sz w:val="22"/>
                <w:szCs w:val="22"/>
                <w:lang w:val="lt-LT"/>
              </w:rPr>
              <w:t xml:space="preserve"> shall immediately return the payment received under the </w:t>
            </w:r>
            <w:r w:rsidR="005F7C19">
              <w:rPr>
                <w:sz w:val="22"/>
                <w:szCs w:val="22"/>
                <w:lang w:val="lt-LT"/>
              </w:rPr>
              <w:t>Contract</w:t>
            </w:r>
            <w:r w:rsidR="005F7C19" w:rsidRPr="006E5F55">
              <w:rPr>
                <w:sz w:val="22"/>
                <w:szCs w:val="22"/>
                <w:lang w:val="lt-LT"/>
              </w:rPr>
              <w:t xml:space="preserve"> </w:t>
            </w:r>
            <w:r w:rsidR="006E5F55" w:rsidRPr="006E5F55">
              <w:rPr>
                <w:sz w:val="22"/>
                <w:szCs w:val="22"/>
                <w:lang w:val="lt-LT"/>
              </w:rPr>
              <w:t xml:space="preserve">and reimburse any other damages and/or expenses incurred by the Buyer. The act of acceptance of the Good, signed by both parties is solely a confirmation of the receipt of Good and is not held to be a confirmation of originality of the Good or other conditions of the </w:t>
            </w:r>
            <w:r w:rsidR="005F7C19" w:rsidRPr="006017B6">
              <w:rPr>
                <w:sz w:val="22"/>
                <w:szCs w:val="22"/>
                <w:lang w:val="en-GB"/>
              </w:rPr>
              <w:t>Contract</w:t>
            </w:r>
            <w:r w:rsidR="006E5F55" w:rsidRPr="00ED212B">
              <w:rPr>
                <w:sz w:val="22"/>
                <w:szCs w:val="22"/>
                <w:lang w:val="lt-LT"/>
              </w:rPr>
              <w:t xml:space="preserve"> </w:t>
            </w:r>
            <w:r w:rsidR="006E5F55" w:rsidRPr="006E5F55">
              <w:rPr>
                <w:sz w:val="22"/>
                <w:szCs w:val="22"/>
                <w:lang w:val="lt-LT"/>
              </w:rPr>
              <w:t>by the Buyer.</w:t>
            </w:r>
          </w:p>
        </w:tc>
      </w:tr>
      <w:tr w:rsidR="00D0013D" w:rsidRPr="00AA6B6F" w14:paraId="1DF3AF8B" w14:textId="77777777" w:rsidTr="00D61588">
        <w:tc>
          <w:tcPr>
            <w:tcW w:w="4785" w:type="dxa"/>
          </w:tcPr>
          <w:p w14:paraId="6D5391F7" w14:textId="77777777" w:rsidR="00D0013D" w:rsidRPr="00AA6B6F" w:rsidRDefault="00D0013D" w:rsidP="00E127A8">
            <w:pPr>
              <w:pStyle w:val="ListParagraph1"/>
              <w:tabs>
                <w:tab w:val="left" w:pos="580"/>
              </w:tabs>
              <w:spacing w:line="240" w:lineRule="auto"/>
              <w:ind w:left="0" w:right="9"/>
              <w:jc w:val="both"/>
              <w:rPr>
                <w:sz w:val="22"/>
                <w:szCs w:val="22"/>
                <w:lang w:val="lt-LT"/>
              </w:rPr>
            </w:pPr>
          </w:p>
        </w:tc>
        <w:tc>
          <w:tcPr>
            <w:tcW w:w="4962" w:type="dxa"/>
          </w:tcPr>
          <w:p w14:paraId="3A13A026" w14:textId="77777777" w:rsidR="00D0013D" w:rsidRPr="00AA6B6F" w:rsidRDefault="00D0013D" w:rsidP="00E127A8">
            <w:pPr>
              <w:tabs>
                <w:tab w:val="left" w:pos="615"/>
                <w:tab w:val="left" w:pos="720"/>
              </w:tabs>
              <w:spacing w:line="240" w:lineRule="auto"/>
              <w:jc w:val="both"/>
              <w:rPr>
                <w:sz w:val="22"/>
                <w:szCs w:val="22"/>
                <w:lang w:val="en-GB"/>
              </w:rPr>
            </w:pPr>
          </w:p>
        </w:tc>
      </w:tr>
      <w:tr w:rsidR="00D0013D" w:rsidRPr="00AA6B6F" w14:paraId="2A87C85E" w14:textId="77777777" w:rsidTr="00D61588">
        <w:trPr>
          <w:trHeight w:val="2386"/>
        </w:trPr>
        <w:tc>
          <w:tcPr>
            <w:tcW w:w="4785" w:type="dxa"/>
          </w:tcPr>
          <w:p w14:paraId="28A223E4" w14:textId="77777777" w:rsidR="00D0013D" w:rsidRPr="00AA6B6F" w:rsidRDefault="008438A6" w:rsidP="006E5F55">
            <w:pPr>
              <w:pStyle w:val="ListParagraph1"/>
              <w:tabs>
                <w:tab w:val="left" w:pos="580"/>
              </w:tabs>
              <w:spacing w:line="240" w:lineRule="auto"/>
              <w:ind w:left="0" w:right="9"/>
              <w:jc w:val="both"/>
              <w:rPr>
                <w:sz w:val="22"/>
                <w:szCs w:val="22"/>
                <w:lang w:val="lt-LT"/>
              </w:rPr>
            </w:pPr>
            <w:r>
              <w:rPr>
                <w:sz w:val="22"/>
                <w:szCs w:val="22"/>
                <w:lang w:val="lt-LT"/>
              </w:rPr>
              <w:t>6.4</w:t>
            </w:r>
            <w:r w:rsidR="003B63E1">
              <w:rPr>
                <w:sz w:val="22"/>
                <w:szCs w:val="22"/>
                <w:lang w:val="lt-LT"/>
              </w:rPr>
              <w:t>. Jei, atlikus gautos Vertybės</w:t>
            </w:r>
            <w:r w:rsidR="006E5F55" w:rsidRPr="00AA6B6F">
              <w:rPr>
                <w:sz w:val="22"/>
                <w:szCs w:val="22"/>
                <w:lang w:val="lt-LT"/>
              </w:rPr>
              <w:t xml:space="preserve"> patikrinimą, Pirkėjas ir/arba jo </w:t>
            </w:r>
            <w:r w:rsidR="005C56F6">
              <w:rPr>
                <w:sz w:val="22"/>
                <w:szCs w:val="22"/>
                <w:lang w:val="lt-LT"/>
              </w:rPr>
              <w:t>a</w:t>
            </w:r>
            <w:r w:rsidR="003B63E1">
              <w:rPr>
                <w:sz w:val="22"/>
                <w:szCs w:val="22"/>
                <w:lang w:val="lt-LT"/>
              </w:rPr>
              <w:t>tstovas nustato, jog pristatyta</w:t>
            </w:r>
            <w:r w:rsidR="006E5F55" w:rsidRPr="00AA6B6F">
              <w:rPr>
                <w:sz w:val="22"/>
                <w:szCs w:val="22"/>
                <w:lang w:val="lt-LT"/>
              </w:rPr>
              <w:t xml:space="preserve"> Vertybė</w:t>
            </w:r>
            <w:r w:rsidR="003B63E1">
              <w:rPr>
                <w:sz w:val="22"/>
                <w:szCs w:val="22"/>
                <w:lang w:val="lt-LT"/>
              </w:rPr>
              <w:t xml:space="preserve"> yra sužalota</w:t>
            </w:r>
            <w:r w:rsidR="006E5F55" w:rsidRPr="00AA6B6F">
              <w:rPr>
                <w:sz w:val="22"/>
                <w:szCs w:val="22"/>
                <w:lang w:val="lt-LT"/>
              </w:rPr>
              <w:t xml:space="preserve"> ir/arba neatitin</w:t>
            </w:r>
            <w:r w:rsidR="00527ACC" w:rsidRPr="00AA6B6F">
              <w:rPr>
                <w:sz w:val="22"/>
                <w:szCs w:val="22"/>
                <w:lang w:val="lt-LT"/>
              </w:rPr>
              <w:t>ka Sutartyje ar kitoje Tiekėjo</w:t>
            </w:r>
            <w:r w:rsidR="006E5F55" w:rsidRPr="00AA6B6F">
              <w:rPr>
                <w:sz w:val="22"/>
                <w:szCs w:val="22"/>
                <w:lang w:val="lt-LT"/>
              </w:rPr>
              <w:t xml:space="preserve"> suteiktoje </w:t>
            </w:r>
            <w:r w:rsidR="003B63E1">
              <w:rPr>
                <w:sz w:val="22"/>
                <w:szCs w:val="22"/>
                <w:lang w:val="lt-LT"/>
              </w:rPr>
              <w:t>informacijoje pateiktos Vertybės</w:t>
            </w:r>
            <w:r w:rsidR="006E5F55" w:rsidRPr="00AA6B6F">
              <w:rPr>
                <w:sz w:val="22"/>
                <w:szCs w:val="22"/>
                <w:lang w:val="lt-LT"/>
              </w:rPr>
              <w:t xml:space="preserve"> specifikacijos, Pirkėjas privalo informuoti Tiekėją ne vėliau kaip 20 darbo dienų ir </w:t>
            </w:r>
            <w:r w:rsidR="00BD3311">
              <w:rPr>
                <w:sz w:val="22"/>
                <w:szCs w:val="22"/>
                <w:lang w:val="lt-LT"/>
              </w:rPr>
              <w:t>Š</w:t>
            </w:r>
            <w:r w:rsidR="006E5F55" w:rsidRPr="00AA6B6F">
              <w:rPr>
                <w:sz w:val="22"/>
                <w:szCs w:val="22"/>
                <w:lang w:val="lt-LT"/>
              </w:rPr>
              <w:t>alys privalo susitarti dėl kompensacijos Pirkėjui dydžio ir/arba formos.</w:t>
            </w:r>
          </w:p>
        </w:tc>
        <w:tc>
          <w:tcPr>
            <w:tcW w:w="4962" w:type="dxa"/>
          </w:tcPr>
          <w:p w14:paraId="6F47A4BD" w14:textId="77777777" w:rsidR="006E5F55" w:rsidRPr="00AA6B6F" w:rsidRDefault="008438A6" w:rsidP="00527ACC">
            <w:pPr>
              <w:pStyle w:val="BodyText"/>
              <w:spacing w:after="0" w:line="240" w:lineRule="auto"/>
              <w:rPr>
                <w:sz w:val="22"/>
                <w:szCs w:val="22"/>
                <w:lang w:val="en-GB"/>
              </w:rPr>
            </w:pPr>
            <w:r>
              <w:rPr>
                <w:sz w:val="22"/>
                <w:szCs w:val="22"/>
                <w:lang w:val="lt-LT"/>
              </w:rPr>
              <w:t>6.4</w:t>
            </w:r>
            <w:r w:rsidR="006E5F55" w:rsidRPr="00AA6B6F">
              <w:rPr>
                <w:sz w:val="22"/>
                <w:szCs w:val="22"/>
                <w:lang w:val="lt-LT"/>
              </w:rPr>
              <w:t>. If, after the examination of the delivered Good, the Buyer and/or its representative concludes that the Good de</w:t>
            </w:r>
            <w:r w:rsidR="003B63E1">
              <w:rPr>
                <w:sz w:val="22"/>
                <w:szCs w:val="22"/>
                <w:lang w:val="lt-LT"/>
              </w:rPr>
              <w:t>livered is</w:t>
            </w:r>
            <w:r w:rsidR="006E5F55" w:rsidRPr="00AA6B6F">
              <w:rPr>
                <w:sz w:val="22"/>
                <w:szCs w:val="22"/>
                <w:lang w:val="lt-LT"/>
              </w:rPr>
              <w:t xml:space="preserve"> damaged and/or do not conform to the specifications set out in the </w:t>
            </w:r>
            <w:r w:rsidR="005F7C19" w:rsidRPr="006017B6">
              <w:rPr>
                <w:sz w:val="22"/>
                <w:szCs w:val="22"/>
                <w:lang w:val="en-GB"/>
              </w:rPr>
              <w:t>Contract</w:t>
            </w:r>
            <w:r w:rsidR="005F7C19" w:rsidRPr="00AA6B6F" w:rsidDel="005F7C19">
              <w:rPr>
                <w:sz w:val="22"/>
                <w:szCs w:val="22"/>
                <w:lang w:val="lt-LT"/>
              </w:rPr>
              <w:t xml:space="preserve"> </w:t>
            </w:r>
            <w:r w:rsidR="006E5F55" w:rsidRPr="00AA6B6F">
              <w:rPr>
                <w:sz w:val="22"/>
                <w:szCs w:val="22"/>
                <w:lang w:val="lt-LT"/>
              </w:rPr>
              <w:t xml:space="preserve">or any other information provided by the Supplier to the Buyer, the Buyer shall inform the Supplier not later than after 20 working days and the </w:t>
            </w:r>
            <w:r w:rsidR="00BD3311">
              <w:rPr>
                <w:sz w:val="22"/>
                <w:szCs w:val="22"/>
                <w:lang w:val="lt-LT"/>
              </w:rPr>
              <w:t>P</w:t>
            </w:r>
            <w:r w:rsidR="006E5F55" w:rsidRPr="00AA6B6F">
              <w:rPr>
                <w:sz w:val="22"/>
                <w:szCs w:val="22"/>
                <w:lang w:val="lt-LT"/>
              </w:rPr>
              <w:t>arties shall agree on the form and/or extent of compensation to the Buyer thereafter.</w:t>
            </w:r>
          </w:p>
        </w:tc>
      </w:tr>
      <w:tr w:rsidR="00FB6009" w:rsidRPr="00AA6B6F" w14:paraId="3D04E364" w14:textId="77777777" w:rsidTr="00D61588">
        <w:trPr>
          <w:trHeight w:val="299"/>
        </w:trPr>
        <w:tc>
          <w:tcPr>
            <w:tcW w:w="4785" w:type="dxa"/>
          </w:tcPr>
          <w:p w14:paraId="361E9298" w14:textId="77777777" w:rsidR="00FB6009" w:rsidRDefault="00FB6009" w:rsidP="006E5F55">
            <w:pPr>
              <w:pStyle w:val="ListParagraph1"/>
              <w:tabs>
                <w:tab w:val="left" w:pos="580"/>
              </w:tabs>
              <w:spacing w:line="240" w:lineRule="auto"/>
              <w:ind w:left="0" w:right="9"/>
              <w:jc w:val="both"/>
              <w:rPr>
                <w:sz w:val="22"/>
                <w:szCs w:val="22"/>
                <w:lang w:val="lt-LT"/>
              </w:rPr>
            </w:pPr>
          </w:p>
        </w:tc>
        <w:tc>
          <w:tcPr>
            <w:tcW w:w="4962" w:type="dxa"/>
          </w:tcPr>
          <w:p w14:paraId="4DEA9FE5" w14:textId="77777777" w:rsidR="00FB6009" w:rsidRPr="00AA6B6F" w:rsidRDefault="00FB6009" w:rsidP="00527ACC">
            <w:pPr>
              <w:pStyle w:val="BodyText"/>
              <w:spacing w:after="0" w:line="240" w:lineRule="auto"/>
              <w:rPr>
                <w:sz w:val="22"/>
                <w:szCs w:val="22"/>
                <w:lang w:val="lt-LT"/>
              </w:rPr>
            </w:pPr>
          </w:p>
        </w:tc>
      </w:tr>
      <w:tr w:rsidR="00581E91" w:rsidRPr="009624CF" w14:paraId="1D7FA50A" w14:textId="77777777" w:rsidTr="00D61588">
        <w:trPr>
          <w:trHeight w:val="699"/>
        </w:trPr>
        <w:tc>
          <w:tcPr>
            <w:tcW w:w="4785" w:type="dxa"/>
          </w:tcPr>
          <w:p w14:paraId="7F944CF0" w14:textId="77777777" w:rsidR="00581E91" w:rsidRDefault="00581E91" w:rsidP="00581E91">
            <w:pPr>
              <w:pStyle w:val="ListParagraph1"/>
              <w:tabs>
                <w:tab w:val="left" w:pos="580"/>
              </w:tabs>
              <w:spacing w:line="240" w:lineRule="auto"/>
              <w:ind w:left="0" w:right="9"/>
              <w:jc w:val="both"/>
              <w:rPr>
                <w:sz w:val="22"/>
                <w:szCs w:val="22"/>
                <w:lang w:val="lt-LT"/>
              </w:rPr>
            </w:pPr>
            <w:r w:rsidRPr="00581E91">
              <w:rPr>
                <w:sz w:val="22"/>
                <w:szCs w:val="22"/>
                <w:lang w:val="lt-LT"/>
              </w:rPr>
              <w:t xml:space="preserve">6.5. Pirkimas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Vertybė </w:t>
            </w:r>
            <w:r w:rsidRPr="00581E91">
              <w:rPr>
                <w:color w:val="000000"/>
                <w:sz w:val="22"/>
                <w:szCs w:val="22"/>
                <w:lang w:val="lt-LT"/>
              </w:rPr>
              <w:t>yra tvirta, ilgaamžė, funkcionali, ji ar jos sudedamosios dalys tinka naudoti daug kartų ir (ar) lengvai pataisomos, ir (ar) pakeičiamos.</w:t>
            </w:r>
          </w:p>
        </w:tc>
        <w:tc>
          <w:tcPr>
            <w:tcW w:w="4962" w:type="dxa"/>
          </w:tcPr>
          <w:p w14:paraId="77589CAE" w14:textId="77777777" w:rsidR="00581E91" w:rsidRPr="00AA6B6F" w:rsidRDefault="00581E91" w:rsidP="00581E91">
            <w:pPr>
              <w:pStyle w:val="BodyText"/>
              <w:spacing w:after="0" w:line="240" w:lineRule="auto"/>
              <w:jc w:val="both"/>
              <w:rPr>
                <w:sz w:val="22"/>
                <w:szCs w:val="22"/>
                <w:lang w:val="lt-LT"/>
              </w:rPr>
            </w:pPr>
            <w:r>
              <w:rPr>
                <w:sz w:val="22"/>
                <w:szCs w:val="22"/>
                <w:lang w:val="lt-LT"/>
              </w:rPr>
              <w:t>6.5.</w:t>
            </w:r>
            <w:r w:rsidRPr="00AA6B6F">
              <w:rPr>
                <w:b/>
                <w:sz w:val="22"/>
                <w:szCs w:val="22"/>
                <w:lang w:val="en-GB"/>
              </w:rPr>
              <w:t xml:space="preserve"> </w:t>
            </w:r>
            <w:r>
              <w:rPr>
                <w:sz w:val="22"/>
                <w:szCs w:val="22"/>
                <w:lang w:val="en-GB"/>
              </w:rPr>
              <w:t>The procurement</w:t>
            </w:r>
            <w:r w:rsidRPr="00BF2EAC">
              <w:rPr>
                <w:sz w:val="22"/>
                <w:szCs w:val="22"/>
              </w:rPr>
              <w:t xml:space="preserve"> requirements for green procurement, approved by Order No D1-508 of the Minister of the Environment of the Republic of Lithuania of 28 June 2011 "On the approval of the list of products for which environmental protection criteria are applicable to public procurement, environmental protection criteria and the description of the procedure for the application of environmental protection criteria that contracting authorities must apply when purchasing goods, services or works". </w:t>
            </w:r>
            <w:r>
              <w:rPr>
                <w:sz w:val="22"/>
                <w:szCs w:val="22"/>
              </w:rPr>
              <w:t>The Good is sturdy, long-lasting, and functional. Its components are suitable for repeated use and are easily repairable or replaceable.</w:t>
            </w:r>
          </w:p>
        </w:tc>
      </w:tr>
      <w:tr w:rsidR="00D0013D" w:rsidRPr="00BF2EAC" w14:paraId="58ECEB30" w14:textId="77777777" w:rsidTr="00D61588">
        <w:tc>
          <w:tcPr>
            <w:tcW w:w="4785" w:type="dxa"/>
          </w:tcPr>
          <w:p w14:paraId="44EB44C7" w14:textId="77777777" w:rsidR="00D0013D" w:rsidRPr="00AA6B6F" w:rsidRDefault="00D0013D" w:rsidP="00E127A8">
            <w:pPr>
              <w:spacing w:line="240" w:lineRule="auto"/>
              <w:ind w:right="9"/>
              <w:jc w:val="both"/>
              <w:rPr>
                <w:sz w:val="22"/>
                <w:szCs w:val="22"/>
                <w:lang w:val="lt-LT"/>
              </w:rPr>
            </w:pPr>
          </w:p>
        </w:tc>
        <w:tc>
          <w:tcPr>
            <w:tcW w:w="4962" w:type="dxa"/>
          </w:tcPr>
          <w:p w14:paraId="10BA5F76" w14:textId="77777777" w:rsidR="00D0013D" w:rsidRPr="00BF2EAC" w:rsidRDefault="00D0013D" w:rsidP="00E127A8">
            <w:pPr>
              <w:tabs>
                <w:tab w:val="left" w:pos="495"/>
                <w:tab w:val="left" w:pos="615"/>
              </w:tabs>
              <w:spacing w:line="240" w:lineRule="auto"/>
              <w:jc w:val="both"/>
              <w:rPr>
                <w:sz w:val="22"/>
                <w:szCs w:val="22"/>
                <w:lang w:val="lt-LT"/>
              </w:rPr>
            </w:pPr>
          </w:p>
        </w:tc>
      </w:tr>
      <w:tr w:rsidR="00D0013D" w:rsidRPr="00AA6B6F" w14:paraId="4EC2E622" w14:textId="77777777" w:rsidTr="00D61588">
        <w:tc>
          <w:tcPr>
            <w:tcW w:w="4785" w:type="dxa"/>
          </w:tcPr>
          <w:p w14:paraId="1407688E" w14:textId="77777777" w:rsidR="00D0013D" w:rsidRPr="00ED1723" w:rsidRDefault="00527ACC" w:rsidP="00ED1723">
            <w:pPr>
              <w:pStyle w:val="S2lygis"/>
              <w:numPr>
                <w:ilvl w:val="0"/>
                <w:numId w:val="0"/>
              </w:numPr>
              <w:spacing w:before="0" w:after="0"/>
              <w:rPr>
                <w:rFonts w:eastAsia="Calibri"/>
                <w:sz w:val="22"/>
                <w:szCs w:val="22"/>
                <w:lang w:val="lt-LT" w:eastAsia="ar-SA"/>
              </w:rPr>
            </w:pPr>
            <w:r w:rsidRPr="00AA6B6F">
              <w:rPr>
                <w:sz w:val="22"/>
                <w:szCs w:val="22"/>
                <w:lang w:val="en-GB"/>
              </w:rPr>
              <w:t xml:space="preserve">7. </w:t>
            </w:r>
            <w:r w:rsidR="00EC32FF">
              <w:rPr>
                <w:sz w:val="22"/>
                <w:szCs w:val="22"/>
                <w:lang w:val="en-GB"/>
              </w:rPr>
              <w:t xml:space="preserve">        </w:t>
            </w:r>
            <w:r w:rsidR="00ED1723">
              <w:rPr>
                <w:rFonts w:eastAsia="Calibri"/>
                <w:sz w:val="22"/>
                <w:szCs w:val="22"/>
                <w:lang w:val="lt-LT" w:eastAsia="ar-SA"/>
              </w:rPr>
              <w:t xml:space="preserve">Nepaprastosios aplinkybės </w:t>
            </w:r>
          </w:p>
        </w:tc>
        <w:tc>
          <w:tcPr>
            <w:tcW w:w="4962" w:type="dxa"/>
          </w:tcPr>
          <w:p w14:paraId="7B42DA70" w14:textId="77777777" w:rsidR="00D0013D" w:rsidRPr="00ED1723" w:rsidRDefault="00527ACC" w:rsidP="00ED1723">
            <w:pPr>
              <w:pStyle w:val="Heading1"/>
              <w:numPr>
                <w:ilvl w:val="0"/>
                <w:numId w:val="0"/>
              </w:numPr>
              <w:snapToGrid w:val="0"/>
              <w:ind w:right="-126"/>
              <w:jc w:val="both"/>
              <w:rPr>
                <w:sz w:val="22"/>
                <w:szCs w:val="22"/>
                <w:lang w:val="lt-LT"/>
              </w:rPr>
            </w:pPr>
            <w:r w:rsidRPr="00AA6B6F">
              <w:rPr>
                <w:bCs w:val="0"/>
                <w:sz w:val="22"/>
                <w:szCs w:val="22"/>
                <w:lang w:val="lt-LT"/>
              </w:rPr>
              <w:t xml:space="preserve">7. </w:t>
            </w:r>
            <w:r w:rsidR="00EC32FF">
              <w:rPr>
                <w:bCs w:val="0"/>
                <w:sz w:val="22"/>
                <w:szCs w:val="22"/>
                <w:lang w:val="lt-LT"/>
              </w:rPr>
              <w:t xml:space="preserve">           </w:t>
            </w:r>
            <w:r w:rsidR="00ED1723">
              <w:rPr>
                <w:sz w:val="22"/>
                <w:szCs w:val="22"/>
                <w:lang w:val="lt-LT"/>
              </w:rPr>
              <w:t>Force majeure</w:t>
            </w:r>
          </w:p>
        </w:tc>
      </w:tr>
      <w:tr w:rsidR="00D0013D" w:rsidRPr="00AA6B6F" w14:paraId="6984761B" w14:textId="77777777" w:rsidTr="00D61588">
        <w:tc>
          <w:tcPr>
            <w:tcW w:w="4785" w:type="dxa"/>
          </w:tcPr>
          <w:p w14:paraId="2603927A" w14:textId="77777777" w:rsidR="00D0013D" w:rsidRPr="00AA6B6F" w:rsidRDefault="00527ACC" w:rsidP="00ED212B">
            <w:pPr>
              <w:spacing w:line="240" w:lineRule="auto"/>
              <w:ind w:right="9"/>
              <w:jc w:val="both"/>
              <w:rPr>
                <w:sz w:val="22"/>
                <w:szCs w:val="22"/>
                <w:lang w:val="lt-LT"/>
              </w:rPr>
            </w:pPr>
            <w:r w:rsidRPr="00AA6B6F">
              <w:rPr>
                <w:rFonts w:eastAsia="Calibri"/>
                <w:sz w:val="22"/>
                <w:szCs w:val="22"/>
                <w:lang w:val="lt-LT"/>
              </w:rPr>
              <w:t xml:space="preserve">7.1. Sutarties šalis, kuri dėl nenugalimos jėgos (force majeure) aplinkybių negali įvykdyti prisiimtų įsipareigojimų, nedelsdama privalo registruotu laišku, faksu ar elektroniniu paštu apie tai informuoti kitą </w:t>
            </w:r>
            <w:r w:rsidR="0045060A">
              <w:rPr>
                <w:rFonts w:eastAsia="Calibri"/>
                <w:sz w:val="22"/>
                <w:szCs w:val="22"/>
                <w:lang w:val="lt-LT"/>
              </w:rPr>
              <w:t>S</w:t>
            </w:r>
            <w:r w:rsidR="0045060A" w:rsidRPr="00AA6B6F">
              <w:rPr>
                <w:rFonts w:eastAsia="Calibri"/>
                <w:sz w:val="22"/>
                <w:szCs w:val="22"/>
                <w:lang w:val="lt-LT"/>
              </w:rPr>
              <w:t xml:space="preserve">utarties </w:t>
            </w:r>
            <w:r w:rsidRPr="00AA6B6F">
              <w:rPr>
                <w:rFonts w:eastAsia="Calibri"/>
                <w:sz w:val="22"/>
                <w:szCs w:val="22"/>
                <w:lang w:val="lt-LT"/>
              </w:rPr>
              <w:t>šalį. Netinkamas kitos šalies informavimas ar informacijos nepateikimas atima iš jos teisę remtis įvardytomis aplinkybėmis</w:t>
            </w:r>
            <w:r w:rsidR="00456514">
              <w:rPr>
                <w:rFonts w:eastAsia="Calibri"/>
                <w:sz w:val="22"/>
                <w:szCs w:val="22"/>
                <w:lang w:val="lt-LT"/>
              </w:rPr>
              <w:t>.</w:t>
            </w:r>
          </w:p>
        </w:tc>
        <w:tc>
          <w:tcPr>
            <w:tcW w:w="4962" w:type="dxa"/>
          </w:tcPr>
          <w:p w14:paraId="721709EA" w14:textId="77777777" w:rsidR="00527ACC" w:rsidRPr="00AA6B6F" w:rsidRDefault="00527ACC" w:rsidP="00456514">
            <w:pPr>
              <w:pStyle w:val="Heading1"/>
              <w:tabs>
                <w:tab w:val="clear" w:pos="432"/>
                <w:tab w:val="num" w:pos="0"/>
              </w:tabs>
              <w:snapToGrid w:val="0"/>
              <w:ind w:left="0" w:right="33" w:firstLine="0"/>
              <w:jc w:val="both"/>
              <w:rPr>
                <w:b w:val="0"/>
                <w:sz w:val="22"/>
                <w:szCs w:val="22"/>
                <w:lang w:val="lt-LT"/>
              </w:rPr>
            </w:pPr>
            <w:r w:rsidRPr="00AA6B6F">
              <w:rPr>
                <w:b w:val="0"/>
                <w:sz w:val="22"/>
                <w:szCs w:val="22"/>
                <w:lang w:val="en-GB"/>
              </w:rPr>
              <w:t xml:space="preserve">7.1. </w:t>
            </w:r>
            <w:r w:rsidRPr="00AA6B6F">
              <w:rPr>
                <w:b w:val="0"/>
                <w:sz w:val="22"/>
                <w:szCs w:val="22"/>
                <w:lang w:val="lt-LT"/>
              </w:rPr>
              <w:t xml:space="preserve">If one of the parties of the </w:t>
            </w:r>
            <w:r w:rsidR="005F7C19" w:rsidRPr="00AA6B6F">
              <w:rPr>
                <w:b w:val="0"/>
                <w:sz w:val="22"/>
                <w:szCs w:val="22"/>
                <w:lang w:val="en-GB"/>
              </w:rPr>
              <w:t>Contract</w:t>
            </w:r>
            <w:r w:rsidR="005F7C19" w:rsidRPr="00AA6B6F" w:rsidDel="005F7C19">
              <w:rPr>
                <w:b w:val="0"/>
                <w:sz w:val="22"/>
                <w:szCs w:val="22"/>
                <w:lang w:val="lt-LT"/>
              </w:rPr>
              <w:t xml:space="preserve"> </w:t>
            </w:r>
            <w:r w:rsidRPr="00AA6B6F">
              <w:rPr>
                <w:b w:val="0"/>
                <w:sz w:val="22"/>
                <w:szCs w:val="22"/>
                <w:lang w:val="lt-LT"/>
              </w:rPr>
              <w:t xml:space="preserve">may not execute its obligations due to force majeure circumstances, such party must immediately inform the other party of the </w:t>
            </w:r>
            <w:r w:rsidR="005F7C19" w:rsidRPr="00AA6B6F">
              <w:rPr>
                <w:b w:val="0"/>
                <w:sz w:val="22"/>
                <w:szCs w:val="22"/>
                <w:lang w:val="en-GB"/>
              </w:rPr>
              <w:t>Contract</w:t>
            </w:r>
            <w:r w:rsidRPr="00AA6B6F">
              <w:rPr>
                <w:b w:val="0"/>
                <w:sz w:val="22"/>
                <w:szCs w:val="22"/>
                <w:lang w:val="lt-LT"/>
              </w:rPr>
              <w:t xml:space="preserve"> by registered letter, fax or e-mail. Failure to inform properly or failure to inform the other party at all deprives such party of </w:t>
            </w:r>
            <w:r w:rsidR="00ED1723">
              <w:rPr>
                <w:b w:val="0"/>
                <w:sz w:val="22"/>
                <w:szCs w:val="22"/>
                <w:lang w:val="lt-LT"/>
              </w:rPr>
              <w:t>the right to use the aforementioned circumstances as a ground</w:t>
            </w:r>
            <w:r w:rsidR="00456514">
              <w:rPr>
                <w:b w:val="0"/>
                <w:sz w:val="22"/>
                <w:szCs w:val="22"/>
                <w:lang w:val="lt-LT"/>
              </w:rPr>
              <w:t>.</w:t>
            </w:r>
          </w:p>
          <w:p w14:paraId="78E44DAA" w14:textId="77777777" w:rsidR="00D0013D" w:rsidRPr="00AA6B6F" w:rsidRDefault="00D0013D" w:rsidP="00E127A8">
            <w:pPr>
              <w:pStyle w:val="Heading1"/>
              <w:spacing w:line="240" w:lineRule="auto"/>
              <w:ind w:left="0" w:right="-126" w:firstLine="0"/>
              <w:jc w:val="both"/>
              <w:rPr>
                <w:b w:val="0"/>
                <w:sz w:val="22"/>
                <w:szCs w:val="22"/>
                <w:lang w:val="en-GB"/>
              </w:rPr>
            </w:pPr>
          </w:p>
        </w:tc>
      </w:tr>
      <w:tr w:rsidR="00D0013D" w:rsidRPr="00AA6B6F" w14:paraId="21213CD0" w14:textId="77777777" w:rsidTr="00D61588">
        <w:tc>
          <w:tcPr>
            <w:tcW w:w="4785" w:type="dxa"/>
          </w:tcPr>
          <w:p w14:paraId="19B3D3AF" w14:textId="77777777" w:rsidR="00D0013D" w:rsidRPr="00AA6B6F" w:rsidRDefault="00D0013D" w:rsidP="00527ACC">
            <w:pPr>
              <w:pStyle w:val="ListParagraph1"/>
              <w:tabs>
                <w:tab w:val="left" w:pos="580"/>
              </w:tabs>
              <w:spacing w:line="240" w:lineRule="auto"/>
              <w:ind w:left="0" w:right="9"/>
              <w:jc w:val="both"/>
              <w:rPr>
                <w:sz w:val="22"/>
                <w:szCs w:val="22"/>
                <w:lang w:val="lt-LT"/>
              </w:rPr>
            </w:pPr>
          </w:p>
        </w:tc>
        <w:tc>
          <w:tcPr>
            <w:tcW w:w="4962" w:type="dxa"/>
          </w:tcPr>
          <w:p w14:paraId="22CCAD4E" w14:textId="77777777" w:rsidR="00D0013D" w:rsidRPr="00AA6B6F" w:rsidRDefault="00D0013D" w:rsidP="00527ACC">
            <w:pPr>
              <w:pStyle w:val="Heading1"/>
              <w:numPr>
                <w:ilvl w:val="0"/>
                <w:numId w:val="0"/>
              </w:numPr>
              <w:tabs>
                <w:tab w:val="left" w:pos="605"/>
              </w:tabs>
              <w:spacing w:line="240" w:lineRule="auto"/>
              <w:ind w:right="-3"/>
              <w:jc w:val="both"/>
              <w:rPr>
                <w:b w:val="0"/>
                <w:sz w:val="22"/>
                <w:szCs w:val="22"/>
                <w:lang w:val="en-GB"/>
              </w:rPr>
            </w:pPr>
          </w:p>
        </w:tc>
      </w:tr>
      <w:tr w:rsidR="00D0013D" w:rsidRPr="00AA6B6F" w14:paraId="52C5EBA9" w14:textId="77777777" w:rsidTr="00D61588">
        <w:tc>
          <w:tcPr>
            <w:tcW w:w="4785" w:type="dxa"/>
          </w:tcPr>
          <w:p w14:paraId="1326C93D" w14:textId="77777777" w:rsidR="00D0013D" w:rsidRPr="00AA6B6F" w:rsidRDefault="00527ACC" w:rsidP="00527ACC">
            <w:pPr>
              <w:pStyle w:val="ListParagraph1"/>
              <w:spacing w:line="240" w:lineRule="auto"/>
              <w:ind w:left="0" w:right="9"/>
              <w:jc w:val="both"/>
              <w:rPr>
                <w:sz w:val="22"/>
                <w:szCs w:val="22"/>
                <w:lang w:val="lt-LT"/>
              </w:rPr>
            </w:pPr>
            <w:r w:rsidRPr="00AA6B6F">
              <w:rPr>
                <w:b/>
                <w:sz w:val="22"/>
                <w:szCs w:val="22"/>
                <w:lang w:val="lt-LT"/>
              </w:rPr>
              <w:t xml:space="preserve">8. </w:t>
            </w:r>
            <w:r w:rsidR="00EC32FF">
              <w:rPr>
                <w:b/>
                <w:sz w:val="22"/>
                <w:szCs w:val="22"/>
                <w:lang w:val="lt-LT"/>
              </w:rPr>
              <w:t xml:space="preserve">      </w:t>
            </w:r>
            <w:r w:rsidR="00D0013D" w:rsidRPr="00AA6B6F">
              <w:rPr>
                <w:b/>
                <w:sz w:val="22"/>
                <w:szCs w:val="22"/>
                <w:lang w:val="lt-LT"/>
              </w:rPr>
              <w:t>Sutarties galiojimas ir nutraukimas</w:t>
            </w:r>
          </w:p>
        </w:tc>
        <w:tc>
          <w:tcPr>
            <w:tcW w:w="4962" w:type="dxa"/>
          </w:tcPr>
          <w:p w14:paraId="5202DC30" w14:textId="77777777" w:rsidR="00D0013D" w:rsidRPr="00AA6B6F" w:rsidRDefault="00527ACC" w:rsidP="00527ACC">
            <w:pPr>
              <w:pStyle w:val="Heading1"/>
              <w:numPr>
                <w:ilvl w:val="0"/>
                <w:numId w:val="0"/>
              </w:numPr>
              <w:spacing w:line="240" w:lineRule="auto"/>
              <w:ind w:right="-3"/>
              <w:jc w:val="both"/>
              <w:rPr>
                <w:sz w:val="22"/>
                <w:szCs w:val="22"/>
                <w:lang w:val="en-GB"/>
              </w:rPr>
            </w:pPr>
            <w:r w:rsidRPr="00AA6B6F">
              <w:rPr>
                <w:sz w:val="22"/>
                <w:szCs w:val="22"/>
                <w:lang w:val="en-GB"/>
              </w:rPr>
              <w:t xml:space="preserve">8. </w:t>
            </w:r>
            <w:r w:rsidR="00EC32FF">
              <w:rPr>
                <w:sz w:val="22"/>
                <w:szCs w:val="22"/>
                <w:lang w:val="en-GB"/>
              </w:rPr>
              <w:t xml:space="preserve">  </w:t>
            </w:r>
            <w:r w:rsidR="00667906" w:rsidRPr="00AA6B6F">
              <w:rPr>
                <w:sz w:val="22"/>
                <w:szCs w:val="22"/>
                <w:lang w:val="en-GB"/>
              </w:rPr>
              <w:t xml:space="preserve">Validity of the </w:t>
            </w:r>
            <w:r w:rsidR="00357102" w:rsidRPr="00AA6B6F">
              <w:rPr>
                <w:sz w:val="22"/>
                <w:szCs w:val="22"/>
                <w:lang w:val="en-GB"/>
              </w:rPr>
              <w:t>Contract</w:t>
            </w:r>
            <w:r w:rsidR="00667906" w:rsidRPr="00AA6B6F">
              <w:rPr>
                <w:sz w:val="22"/>
                <w:szCs w:val="22"/>
                <w:lang w:val="en-GB"/>
              </w:rPr>
              <w:t xml:space="preserve"> and its termination </w:t>
            </w:r>
          </w:p>
        </w:tc>
      </w:tr>
      <w:tr w:rsidR="00D0013D" w:rsidRPr="00AA6B6F" w14:paraId="418AF88F" w14:textId="77777777" w:rsidTr="00D61588">
        <w:tc>
          <w:tcPr>
            <w:tcW w:w="4785" w:type="dxa"/>
          </w:tcPr>
          <w:p w14:paraId="0DEEA484" w14:textId="77777777" w:rsidR="00D0013D" w:rsidRPr="00AA6B6F" w:rsidRDefault="00D0013D" w:rsidP="00E127A8">
            <w:pPr>
              <w:spacing w:line="240" w:lineRule="auto"/>
              <w:ind w:right="9"/>
              <w:jc w:val="both"/>
              <w:rPr>
                <w:b/>
                <w:sz w:val="22"/>
                <w:szCs w:val="22"/>
                <w:lang w:val="lt-LT"/>
              </w:rPr>
            </w:pPr>
          </w:p>
        </w:tc>
        <w:tc>
          <w:tcPr>
            <w:tcW w:w="4962" w:type="dxa"/>
          </w:tcPr>
          <w:p w14:paraId="172A0192" w14:textId="77777777" w:rsidR="00D0013D" w:rsidRPr="00AA6B6F" w:rsidRDefault="00D0013D" w:rsidP="00E127A8">
            <w:pPr>
              <w:pStyle w:val="Heading1"/>
              <w:spacing w:line="240" w:lineRule="auto"/>
              <w:ind w:left="0" w:right="-126" w:firstLine="0"/>
              <w:jc w:val="both"/>
              <w:rPr>
                <w:b w:val="0"/>
                <w:sz w:val="22"/>
                <w:szCs w:val="22"/>
                <w:lang w:val="en-GB"/>
              </w:rPr>
            </w:pPr>
          </w:p>
        </w:tc>
      </w:tr>
      <w:tr w:rsidR="00D0013D" w:rsidRPr="00AA6B6F" w14:paraId="47346970" w14:textId="77777777" w:rsidTr="00D61588">
        <w:tc>
          <w:tcPr>
            <w:tcW w:w="4785" w:type="dxa"/>
          </w:tcPr>
          <w:p w14:paraId="0B6E5A79" w14:textId="77B57168" w:rsidR="00FE1452" w:rsidRPr="00BF2EAC" w:rsidRDefault="00FE1452" w:rsidP="00FE1452">
            <w:pPr>
              <w:pStyle w:val="ListParagraph1"/>
              <w:tabs>
                <w:tab w:val="left" w:pos="580"/>
              </w:tabs>
              <w:spacing w:line="240" w:lineRule="auto"/>
              <w:ind w:left="0" w:right="9"/>
              <w:jc w:val="both"/>
              <w:rPr>
                <w:sz w:val="22"/>
                <w:szCs w:val="22"/>
                <w:lang w:val="lt-LT"/>
              </w:rPr>
            </w:pPr>
            <w:bookmarkStart w:id="2" w:name="_Ref453772580"/>
            <w:r w:rsidRPr="00AA6B6F">
              <w:rPr>
                <w:sz w:val="22"/>
                <w:szCs w:val="22"/>
                <w:lang w:val="lt-LT"/>
              </w:rPr>
              <w:t xml:space="preserve">8.1. Sutartis įsigalioja nuo jos pasirašymo momento ir </w:t>
            </w:r>
            <w:r w:rsidRPr="00AA6B6F">
              <w:rPr>
                <w:sz w:val="22"/>
                <w:szCs w:val="22"/>
                <w:lang w:val="lt-LT" w:eastAsia="lt-LT"/>
              </w:rPr>
              <w:t>galioja</w:t>
            </w:r>
            <w:r w:rsidRPr="00AA6B6F">
              <w:rPr>
                <w:sz w:val="22"/>
                <w:szCs w:val="22"/>
                <w:lang w:val="lt-LT"/>
              </w:rPr>
              <w:t xml:space="preserve"> iki visiško Šalių įsipareigojimų pagal šią Sutartį įvykdymo arba iki tol, kol Sutartis bus nutraukta Šalių sutarimu ar teisės aktuose nurodyta tvarka, tačiau visais</w:t>
            </w:r>
            <w:r w:rsidR="00324599" w:rsidRPr="00AA6B6F">
              <w:rPr>
                <w:sz w:val="22"/>
                <w:szCs w:val="22"/>
                <w:lang w:val="lt-LT"/>
              </w:rPr>
              <w:t xml:space="preserve"> atvejais ne ilgiau nei ik</w:t>
            </w:r>
            <w:r w:rsidR="00324599" w:rsidRPr="00BF2EAC">
              <w:rPr>
                <w:sz w:val="22"/>
                <w:szCs w:val="22"/>
                <w:lang w:val="lt-LT"/>
              </w:rPr>
              <w:t xml:space="preserve">i </w:t>
            </w:r>
            <w:r w:rsidR="00C27977" w:rsidRPr="00BF2EAC">
              <w:rPr>
                <w:sz w:val="22"/>
                <w:szCs w:val="22"/>
                <w:lang w:val="lt-LT"/>
              </w:rPr>
              <w:t>202</w:t>
            </w:r>
            <w:r w:rsidR="0077179D">
              <w:rPr>
                <w:sz w:val="22"/>
                <w:szCs w:val="22"/>
                <w:lang w:val="lt-LT"/>
              </w:rPr>
              <w:t>5</w:t>
            </w:r>
            <w:r w:rsidR="00C27977" w:rsidRPr="00BF2EAC">
              <w:rPr>
                <w:sz w:val="22"/>
                <w:szCs w:val="22"/>
                <w:lang w:val="lt-LT"/>
              </w:rPr>
              <w:t xml:space="preserve"> </w:t>
            </w:r>
            <w:r w:rsidRPr="00BF2EAC">
              <w:rPr>
                <w:sz w:val="22"/>
                <w:szCs w:val="22"/>
                <w:lang w:val="lt-LT"/>
              </w:rPr>
              <w:t>m</w:t>
            </w:r>
            <w:r w:rsidR="00324599" w:rsidRPr="00BF2EAC">
              <w:rPr>
                <w:sz w:val="22"/>
                <w:szCs w:val="22"/>
                <w:lang w:val="lt-LT"/>
              </w:rPr>
              <w:t xml:space="preserve">. </w:t>
            </w:r>
            <w:r w:rsidR="008836E1">
              <w:rPr>
                <w:sz w:val="22"/>
                <w:szCs w:val="22"/>
                <w:lang w:val="lt-LT"/>
              </w:rPr>
              <w:t xml:space="preserve">lapkričio </w:t>
            </w:r>
            <w:r w:rsidR="0077179D">
              <w:rPr>
                <w:sz w:val="22"/>
                <w:szCs w:val="22"/>
                <w:lang w:val="lt-LT"/>
              </w:rPr>
              <w:t>3</w:t>
            </w:r>
            <w:r w:rsidR="00C27977" w:rsidRPr="00BF2EAC">
              <w:rPr>
                <w:sz w:val="22"/>
                <w:szCs w:val="22"/>
                <w:lang w:val="lt-LT"/>
              </w:rPr>
              <w:t xml:space="preserve"> </w:t>
            </w:r>
            <w:r w:rsidRPr="00BF2EAC">
              <w:rPr>
                <w:sz w:val="22"/>
                <w:szCs w:val="22"/>
                <w:lang w:val="lt-LT"/>
              </w:rPr>
              <w:t>d.</w:t>
            </w:r>
          </w:p>
          <w:p w14:paraId="2391833D" w14:textId="77777777" w:rsidR="00FE1452" w:rsidRPr="00AA6B6F" w:rsidRDefault="00FE1452" w:rsidP="00FE1452">
            <w:pPr>
              <w:pStyle w:val="ListParagraph1"/>
              <w:tabs>
                <w:tab w:val="left" w:pos="580"/>
              </w:tabs>
              <w:spacing w:line="240" w:lineRule="auto"/>
              <w:ind w:left="0" w:right="9"/>
              <w:jc w:val="both"/>
              <w:rPr>
                <w:color w:val="000000"/>
                <w:sz w:val="22"/>
                <w:szCs w:val="22"/>
                <w:lang w:val="lt-LT"/>
              </w:rPr>
            </w:pPr>
          </w:p>
          <w:p w14:paraId="2064863E" w14:textId="77777777" w:rsidR="00FE1452" w:rsidRPr="00AA6B6F" w:rsidRDefault="00FE1452" w:rsidP="00152C39">
            <w:pPr>
              <w:pStyle w:val="ListParagraph1"/>
              <w:tabs>
                <w:tab w:val="left" w:pos="580"/>
              </w:tabs>
              <w:spacing w:line="240" w:lineRule="auto"/>
              <w:ind w:left="0" w:right="9"/>
              <w:jc w:val="both"/>
              <w:rPr>
                <w:sz w:val="22"/>
                <w:szCs w:val="22"/>
                <w:lang w:val="lt-LT"/>
              </w:rPr>
            </w:pPr>
          </w:p>
          <w:p w14:paraId="4B7EAC26" w14:textId="77777777" w:rsidR="00D0013D" w:rsidRPr="00AA6B6F" w:rsidRDefault="00152C39" w:rsidP="00152C39">
            <w:pPr>
              <w:pStyle w:val="ListParagraph1"/>
              <w:tabs>
                <w:tab w:val="left" w:pos="580"/>
              </w:tabs>
              <w:spacing w:line="240" w:lineRule="auto"/>
              <w:ind w:left="0" w:right="9"/>
              <w:jc w:val="both"/>
              <w:rPr>
                <w:sz w:val="22"/>
                <w:szCs w:val="22"/>
                <w:lang w:val="lt-LT"/>
              </w:rPr>
            </w:pPr>
            <w:r w:rsidRPr="00AA6B6F">
              <w:rPr>
                <w:sz w:val="22"/>
                <w:szCs w:val="22"/>
                <w:lang w:val="lt-LT"/>
              </w:rPr>
              <w:t xml:space="preserve">8.2. </w:t>
            </w:r>
            <w:r w:rsidR="00D0013D" w:rsidRPr="00AA6B6F">
              <w:rPr>
                <w:sz w:val="22"/>
                <w:szCs w:val="22"/>
                <w:lang w:val="lt-LT"/>
              </w:rPr>
              <w:t>Pirkėjas turi teisę nutraukti Sutartį vienašališkai, nesikreipiant į teismą ar kitą ginčus nagrinėjančią instituciją, tais atvejais, jeigu Tiekėjas:</w:t>
            </w:r>
            <w:bookmarkEnd w:id="2"/>
          </w:p>
        </w:tc>
        <w:tc>
          <w:tcPr>
            <w:tcW w:w="4962" w:type="dxa"/>
          </w:tcPr>
          <w:p w14:paraId="559F0D6A" w14:textId="0F5386F7" w:rsidR="00FE1452" w:rsidRPr="00AA6B6F" w:rsidRDefault="00527ACC" w:rsidP="00527ACC">
            <w:pPr>
              <w:pStyle w:val="Heading1"/>
              <w:numPr>
                <w:ilvl w:val="0"/>
                <w:numId w:val="0"/>
              </w:numPr>
              <w:tabs>
                <w:tab w:val="left" w:pos="605"/>
              </w:tabs>
              <w:spacing w:line="240" w:lineRule="auto"/>
              <w:ind w:left="35" w:right="-3"/>
              <w:jc w:val="both"/>
              <w:rPr>
                <w:b w:val="0"/>
                <w:sz w:val="22"/>
                <w:szCs w:val="22"/>
                <w:lang w:val="en-GB"/>
              </w:rPr>
            </w:pPr>
            <w:bookmarkStart w:id="3" w:name="_Ref453922006"/>
            <w:r w:rsidRPr="00AA6B6F">
              <w:rPr>
                <w:b w:val="0"/>
                <w:sz w:val="22"/>
                <w:szCs w:val="22"/>
                <w:lang w:val="en-GB"/>
              </w:rPr>
              <w:t xml:space="preserve">8.1. </w:t>
            </w:r>
            <w:r w:rsidR="00FE1452" w:rsidRPr="00AA6B6F">
              <w:rPr>
                <w:b w:val="0"/>
                <w:sz w:val="22"/>
                <w:szCs w:val="22"/>
                <w:lang w:val="en-GB"/>
              </w:rPr>
              <w:t xml:space="preserve">The </w:t>
            </w:r>
            <w:r w:rsidR="00357102" w:rsidRPr="00AA6B6F">
              <w:rPr>
                <w:b w:val="0"/>
                <w:sz w:val="22"/>
                <w:szCs w:val="22"/>
                <w:lang w:val="en-GB"/>
              </w:rPr>
              <w:t xml:space="preserve">Contract </w:t>
            </w:r>
            <w:r w:rsidR="00FE1452" w:rsidRPr="00AA6B6F">
              <w:rPr>
                <w:b w:val="0"/>
                <w:sz w:val="22"/>
                <w:szCs w:val="22"/>
                <w:lang w:val="en-GB"/>
              </w:rPr>
              <w:t xml:space="preserve">enters into force from the moment of its signing and is valid until the full fulfilment of the obligations of the Parties under this </w:t>
            </w:r>
            <w:r w:rsidR="00357102" w:rsidRPr="00AA6B6F">
              <w:rPr>
                <w:b w:val="0"/>
                <w:sz w:val="22"/>
                <w:szCs w:val="22"/>
                <w:lang w:val="en-GB"/>
              </w:rPr>
              <w:t>Contract</w:t>
            </w:r>
            <w:r w:rsidR="00FE1452" w:rsidRPr="00AA6B6F">
              <w:rPr>
                <w:b w:val="0"/>
                <w:sz w:val="22"/>
                <w:szCs w:val="22"/>
                <w:lang w:val="en-GB"/>
              </w:rPr>
              <w:t xml:space="preserve"> or before the termination of this </w:t>
            </w:r>
            <w:r w:rsidR="00357102" w:rsidRPr="00AA6B6F">
              <w:rPr>
                <w:b w:val="0"/>
                <w:sz w:val="22"/>
                <w:szCs w:val="22"/>
                <w:lang w:val="en-GB"/>
              </w:rPr>
              <w:t>Contract</w:t>
            </w:r>
            <w:r w:rsidR="00FE1452" w:rsidRPr="00AA6B6F">
              <w:rPr>
                <w:b w:val="0"/>
                <w:sz w:val="22"/>
                <w:szCs w:val="22"/>
                <w:lang w:val="en-GB"/>
              </w:rPr>
              <w:t xml:space="preserve"> in accordance with the procedures indicated in the agreement of the Parties or legal acts, but in</w:t>
            </w:r>
            <w:r w:rsidR="00324599" w:rsidRPr="00AA6B6F">
              <w:rPr>
                <w:b w:val="0"/>
                <w:sz w:val="22"/>
                <w:szCs w:val="22"/>
                <w:lang w:val="en-GB"/>
              </w:rPr>
              <w:t xml:space="preserve"> any case no longer than </w:t>
            </w:r>
            <w:r w:rsidR="00324599" w:rsidRPr="00BF2EAC">
              <w:rPr>
                <w:b w:val="0"/>
                <w:sz w:val="22"/>
                <w:szCs w:val="22"/>
                <w:lang w:val="en-GB"/>
              </w:rPr>
              <w:t xml:space="preserve">until </w:t>
            </w:r>
            <w:r w:rsidR="0077179D">
              <w:rPr>
                <w:b w:val="0"/>
                <w:sz w:val="22"/>
                <w:szCs w:val="22"/>
                <w:lang w:val="en-GB"/>
              </w:rPr>
              <w:t>3</w:t>
            </w:r>
            <w:r w:rsidR="00C27977" w:rsidRPr="00BF2EAC">
              <w:rPr>
                <w:b w:val="0"/>
                <w:sz w:val="22"/>
                <w:szCs w:val="22"/>
                <w:lang w:val="en-GB"/>
              </w:rPr>
              <w:t xml:space="preserve">th </w:t>
            </w:r>
            <w:r w:rsidR="008836E1">
              <w:rPr>
                <w:b w:val="0"/>
                <w:sz w:val="22"/>
                <w:szCs w:val="22"/>
                <w:lang w:val="en-GB"/>
              </w:rPr>
              <w:t>November</w:t>
            </w:r>
            <w:r w:rsidR="00C27977" w:rsidRPr="00BF2EAC">
              <w:rPr>
                <w:b w:val="0"/>
                <w:sz w:val="22"/>
                <w:szCs w:val="22"/>
                <w:lang w:val="en-GB"/>
              </w:rPr>
              <w:t xml:space="preserve"> 2</w:t>
            </w:r>
            <w:r w:rsidR="00C27977">
              <w:rPr>
                <w:b w:val="0"/>
                <w:sz w:val="22"/>
                <w:szCs w:val="22"/>
                <w:lang w:val="en-GB"/>
              </w:rPr>
              <w:t>02</w:t>
            </w:r>
            <w:r w:rsidR="0077179D">
              <w:rPr>
                <w:b w:val="0"/>
                <w:sz w:val="22"/>
                <w:szCs w:val="22"/>
                <w:lang w:val="en-GB"/>
              </w:rPr>
              <w:t>5</w:t>
            </w:r>
            <w:r w:rsidR="00FE1452" w:rsidRPr="00BF2EAC">
              <w:rPr>
                <w:b w:val="0"/>
                <w:sz w:val="22"/>
                <w:szCs w:val="22"/>
                <w:lang w:val="en-GB"/>
              </w:rPr>
              <w:t>.</w:t>
            </w:r>
          </w:p>
          <w:p w14:paraId="51D26CA8" w14:textId="77777777" w:rsidR="00100173" w:rsidRPr="00AA6B6F" w:rsidRDefault="00100173" w:rsidP="00527ACC">
            <w:pPr>
              <w:pStyle w:val="BodyText"/>
              <w:spacing w:after="0"/>
              <w:ind w:left="35"/>
              <w:rPr>
                <w:sz w:val="22"/>
                <w:szCs w:val="22"/>
                <w:lang w:val="en-GB"/>
              </w:rPr>
            </w:pPr>
          </w:p>
          <w:p w14:paraId="109F3802" w14:textId="77777777" w:rsidR="00D0013D" w:rsidRPr="00AA6B6F" w:rsidRDefault="00527ACC" w:rsidP="00527ACC">
            <w:pPr>
              <w:pStyle w:val="Heading1"/>
              <w:numPr>
                <w:ilvl w:val="0"/>
                <w:numId w:val="0"/>
              </w:numPr>
              <w:tabs>
                <w:tab w:val="left" w:pos="605"/>
              </w:tabs>
              <w:spacing w:line="240" w:lineRule="auto"/>
              <w:ind w:left="35" w:right="-3"/>
              <w:jc w:val="both"/>
              <w:rPr>
                <w:b w:val="0"/>
                <w:sz w:val="22"/>
                <w:szCs w:val="22"/>
                <w:lang w:val="en-GB"/>
              </w:rPr>
            </w:pPr>
            <w:r w:rsidRPr="00AA6B6F">
              <w:rPr>
                <w:b w:val="0"/>
                <w:sz w:val="22"/>
                <w:szCs w:val="22"/>
                <w:lang w:val="en-GB"/>
              </w:rPr>
              <w:t xml:space="preserve">8.2. </w:t>
            </w:r>
            <w:r w:rsidR="004C1459" w:rsidRPr="00AA6B6F">
              <w:rPr>
                <w:b w:val="0"/>
                <w:sz w:val="22"/>
                <w:szCs w:val="22"/>
                <w:lang w:val="en-GB"/>
              </w:rPr>
              <w:t xml:space="preserve">The Buyer has a right to terminate this </w:t>
            </w:r>
            <w:r w:rsidR="00357102" w:rsidRPr="00AA6B6F">
              <w:rPr>
                <w:b w:val="0"/>
                <w:sz w:val="22"/>
                <w:szCs w:val="22"/>
                <w:lang w:val="en-GB"/>
              </w:rPr>
              <w:t>Contract</w:t>
            </w:r>
            <w:r w:rsidR="004C1459" w:rsidRPr="00AA6B6F">
              <w:rPr>
                <w:b w:val="0"/>
                <w:sz w:val="22"/>
                <w:szCs w:val="22"/>
                <w:lang w:val="en-GB"/>
              </w:rPr>
              <w:t xml:space="preserve"> unilaterally without </w:t>
            </w:r>
            <w:r w:rsidR="00B83531" w:rsidRPr="00AA6B6F">
              <w:rPr>
                <w:b w:val="0"/>
                <w:sz w:val="22"/>
                <w:szCs w:val="22"/>
                <w:lang w:val="en-GB"/>
              </w:rPr>
              <w:t xml:space="preserve">applying </w:t>
            </w:r>
            <w:r w:rsidR="004C1459" w:rsidRPr="00AA6B6F">
              <w:rPr>
                <w:b w:val="0"/>
                <w:sz w:val="22"/>
                <w:szCs w:val="22"/>
                <w:lang w:val="en-GB"/>
              </w:rPr>
              <w:t>to court or other dispute settleme</w:t>
            </w:r>
            <w:r w:rsidR="009570D3" w:rsidRPr="00AA6B6F">
              <w:rPr>
                <w:b w:val="0"/>
                <w:sz w:val="22"/>
                <w:szCs w:val="22"/>
                <w:lang w:val="en-GB"/>
              </w:rPr>
              <w:t>n</w:t>
            </w:r>
            <w:r w:rsidR="004C1459" w:rsidRPr="00AA6B6F">
              <w:rPr>
                <w:b w:val="0"/>
                <w:sz w:val="22"/>
                <w:szCs w:val="22"/>
                <w:lang w:val="en-GB"/>
              </w:rPr>
              <w:t>t in</w:t>
            </w:r>
            <w:r w:rsidR="00D53F5D" w:rsidRPr="00AA6B6F">
              <w:rPr>
                <w:b w:val="0"/>
                <w:sz w:val="22"/>
                <w:szCs w:val="22"/>
                <w:lang w:val="en-GB"/>
              </w:rPr>
              <w:t>stitution in cases when the Supplier:</w:t>
            </w:r>
            <w:bookmarkEnd w:id="3"/>
          </w:p>
        </w:tc>
      </w:tr>
      <w:tr w:rsidR="00D0013D" w:rsidRPr="00AA6B6F" w14:paraId="3887A341" w14:textId="77777777" w:rsidTr="00D61588">
        <w:tc>
          <w:tcPr>
            <w:tcW w:w="4785" w:type="dxa"/>
          </w:tcPr>
          <w:p w14:paraId="40BDB6D1" w14:textId="77777777" w:rsidR="00D0013D" w:rsidRPr="00AA6B6F" w:rsidRDefault="00D0013D" w:rsidP="00E127A8">
            <w:pPr>
              <w:spacing w:line="240" w:lineRule="auto"/>
              <w:ind w:right="9"/>
              <w:jc w:val="both"/>
              <w:rPr>
                <w:sz w:val="22"/>
                <w:szCs w:val="22"/>
                <w:lang w:val="lt-LT"/>
              </w:rPr>
            </w:pPr>
          </w:p>
        </w:tc>
        <w:tc>
          <w:tcPr>
            <w:tcW w:w="4962" w:type="dxa"/>
          </w:tcPr>
          <w:p w14:paraId="491B548E" w14:textId="77777777" w:rsidR="00D0013D" w:rsidRPr="00AA6B6F" w:rsidRDefault="00D0013D" w:rsidP="00E127A8">
            <w:pPr>
              <w:pStyle w:val="Heading1"/>
              <w:spacing w:line="240" w:lineRule="auto"/>
              <w:ind w:left="0" w:right="-126" w:firstLine="0"/>
              <w:jc w:val="both"/>
              <w:rPr>
                <w:b w:val="0"/>
                <w:sz w:val="22"/>
                <w:szCs w:val="22"/>
                <w:lang w:val="en-GB"/>
              </w:rPr>
            </w:pPr>
          </w:p>
        </w:tc>
      </w:tr>
      <w:tr w:rsidR="00D0013D" w:rsidRPr="00AA6B6F" w14:paraId="7F4288D8" w14:textId="77777777" w:rsidTr="00D61588">
        <w:tc>
          <w:tcPr>
            <w:tcW w:w="4785" w:type="dxa"/>
          </w:tcPr>
          <w:p w14:paraId="468EBC05" w14:textId="77777777" w:rsidR="00D0013D" w:rsidRPr="00AA6B6F" w:rsidRDefault="00152C39" w:rsidP="00152C39">
            <w:pPr>
              <w:pStyle w:val="ListParagraph1"/>
              <w:tabs>
                <w:tab w:val="left" w:pos="580"/>
              </w:tabs>
              <w:spacing w:line="240" w:lineRule="auto"/>
              <w:ind w:left="0" w:right="9"/>
              <w:jc w:val="both"/>
              <w:rPr>
                <w:sz w:val="22"/>
                <w:szCs w:val="22"/>
                <w:lang w:val="en-GB"/>
              </w:rPr>
            </w:pPr>
            <w:r w:rsidRPr="00AA6B6F">
              <w:rPr>
                <w:sz w:val="22"/>
                <w:szCs w:val="22"/>
                <w:lang w:val="lt-LT"/>
              </w:rPr>
              <w:t xml:space="preserve">8.2.1. </w:t>
            </w:r>
            <w:r w:rsidR="00D0013D" w:rsidRPr="00AA6B6F">
              <w:rPr>
                <w:sz w:val="22"/>
                <w:szCs w:val="22"/>
                <w:lang w:val="lt-LT"/>
              </w:rPr>
              <w:t>laiku neperduoda</w:t>
            </w:r>
            <w:r w:rsidR="003B63E1">
              <w:rPr>
                <w:sz w:val="22"/>
                <w:szCs w:val="22"/>
                <w:lang w:val="lt-LT"/>
              </w:rPr>
              <w:t xml:space="preserve"> Vertybę</w:t>
            </w:r>
            <w:r w:rsidR="00D0013D" w:rsidRPr="00AA6B6F">
              <w:rPr>
                <w:sz w:val="22"/>
                <w:szCs w:val="22"/>
                <w:lang w:val="lt-LT"/>
              </w:rPr>
              <w:t>;</w:t>
            </w:r>
            <w:r w:rsidR="00D53F5D" w:rsidRPr="00AA6B6F">
              <w:rPr>
                <w:sz w:val="22"/>
                <w:szCs w:val="22"/>
                <w:lang w:val="lt-LT"/>
              </w:rPr>
              <w:t xml:space="preserve"> ar</w:t>
            </w:r>
          </w:p>
        </w:tc>
        <w:tc>
          <w:tcPr>
            <w:tcW w:w="4962" w:type="dxa"/>
          </w:tcPr>
          <w:p w14:paraId="6CCFE9A0" w14:textId="77777777" w:rsidR="00D0013D" w:rsidRPr="00AA6B6F" w:rsidRDefault="00AA6B6F" w:rsidP="00AA6B6F">
            <w:pPr>
              <w:pStyle w:val="Heading1"/>
              <w:numPr>
                <w:ilvl w:val="0"/>
                <w:numId w:val="0"/>
              </w:numPr>
              <w:tabs>
                <w:tab w:val="left" w:pos="605"/>
              </w:tabs>
              <w:spacing w:line="240" w:lineRule="auto"/>
              <w:ind w:right="-3"/>
              <w:jc w:val="both"/>
              <w:rPr>
                <w:b w:val="0"/>
                <w:sz w:val="22"/>
                <w:szCs w:val="22"/>
                <w:lang w:val="en-GB"/>
              </w:rPr>
            </w:pPr>
            <w:r>
              <w:rPr>
                <w:b w:val="0"/>
                <w:sz w:val="22"/>
                <w:szCs w:val="22"/>
                <w:lang w:val="en-GB"/>
              </w:rPr>
              <w:t xml:space="preserve">8.2.1. </w:t>
            </w:r>
            <w:r w:rsidR="00324599" w:rsidRPr="00AA6B6F">
              <w:rPr>
                <w:b w:val="0"/>
                <w:sz w:val="22"/>
                <w:szCs w:val="22"/>
                <w:lang w:val="en-GB"/>
              </w:rPr>
              <w:t xml:space="preserve">does not transfer the Good </w:t>
            </w:r>
            <w:r w:rsidR="00D53F5D" w:rsidRPr="00AA6B6F">
              <w:rPr>
                <w:b w:val="0"/>
                <w:sz w:val="22"/>
                <w:szCs w:val="22"/>
                <w:lang w:val="en-GB"/>
              </w:rPr>
              <w:t>on time; or</w:t>
            </w:r>
          </w:p>
        </w:tc>
      </w:tr>
      <w:tr w:rsidR="00D0013D" w:rsidRPr="00AA6B6F" w14:paraId="320B452C" w14:textId="77777777" w:rsidTr="00D61588">
        <w:tc>
          <w:tcPr>
            <w:tcW w:w="4785" w:type="dxa"/>
          </w:tcPr>
          <w:p w14:paraId="3688D210" w14:textId="77777777" w:rsidR="00D0013D" w:rsidRPr="006A3AB2" w:rsidRDefault="00152C39" w:rsidP="00152C39">
            <w:pPr>
              <w:pStyle w:val="ListParagraph1"/>
              <w:tabs>
                <w:tab w:val="left" w:pos="580"/>
              </w:tabs>
              <w:spacing w:line="240" w:lineRule="auto"/>
              <w:ind w:left="0" w:right="9"/>
              <w:jc w:val="both"/>
              <w:rPr>
                <w:sz w:val="22"/>
                <w:szCs w:val="22"/>
                <w:lang w:val="pt-PT"/>
              </w:rPr>
            </w:pPr>
            <w:r w:rsidRPr="00AA6B6F">
              <w:rPr>
                <w:sz w:val="22"/>
                <w:szCs w:val="22"/>
                <w:lang w:val="lt-LT"/>
              </w:rPr>
              <w:t>8.2.2.</w:t>
            </w:r>
            <w:r w:rsidR="00100173" w:rsidRPr="00AA6B6F">
              <w:rPr>
                <w:sz w:val="22"/>
                <w:szCs w:val="22"/>
                <w:lang w:val="lt-LT"/>
              </w:rPr>
              <w:t xml:space="preserve"> </w:t>
            </w:r>
            <w:r w:rsidR="00D0013D" w:rsidRPr="00AA6B6F">
              <w:rPr>
                <w:sz w:val="22"/>
                <w:szCs w:val="22"/>
                <w:lang w:val="lt-LT"/>
              </w:rPr>
              <w:t xml:space="preserve">priimamas sprendimas dėl </w:t>
            </w:r>
            <w:r w:rsidR="00B97251" w:rsidRPr="00AA6B6F">
              <w:rPr>
                <w:sz w:val="22"/>
                <w:szCs w:val="22"/>
                <w:lang w:val="lt-LT"/>
              </w:rPr>
              <w:t>Tiekėjo</w:t>
            </w:r>
            <w:r w:rsidR="00D0013D" w:rsidRPr="00AA6B6F">
              <w:rPr>
                <w:sz w:val="22"/>
                <w:szCs w:val="22"/>
                <w:lang w:val="lt-LT"/>
              </w:rPr>
              <w:t xml:space="preserve"> likvidavimo, reorganizavimo ar restruktūrizavimo</w:t>
            </w:r>
            <w:r w:rsidR="007F7B0E">
              <w:rPr>
                <w:sz w:val="22"/>
                <w:szCs w:val="22"/>
                <w:lang w:val="lt-LT"/>
              </w:rPr>
              <w:t>; ar</w:t>
            </w:r>
          </w:p>
        </w:tc>
        <w:tc>
          <w:tcPr>
            <w:tcW w:w="4962" w:type="dxa"/>
          </w:tcPr>
          <w:p w14:paraId="39EF7293" w14:textId="77777777" w:rsidR="00D0013D" w:rsidRPr="00AA6B6F" w:rsidRDefault="00AA6B6F" w:rsidP="00AA6B6F">
            <w:pPr>
              <w:pStyle w:val="Heading1"/>
              <w:numPr>
                <w:ilvl w:val="0"/>
                <w:numId w:val="0"/>
              </w:numPr>
              <w:tabs>
                <w:tab w:val="left" w:pos="605"/>
              </w:tabs>
              <w:spacing w:line="240" w:lineRule="auto"/>
              <w:ind w:left="432" w:right="-3" w:hanging="432"/>
              <w:jc w:val="both"/>
              <w:rPr>
                <w:b w:val="0"/>
                <w:sz w:val="22"/>
                <w:szCs w:val="22"/>
                <w:lang w:val="en-GB"/>
              </w:rPr>
            </w:pPr>
            <w:r>
              <w:rPr>
                <w:b w:val="0"/>
                <w:sz w:val="22"/>
                <w:szCs w:val="22"/>
                <w:lang w:val="en-GB"/>
              </w:rPr>
              <w:t xml:space="preserve">8.2.2. </w:t>
            </w:r>
            <w:r w:rsidR="00D53F5D" w:rsidRPr="00AA6B6F">
              <w:rPr>
                <w:b w:val="0"/>
                <w:sz w:val="22"/>
                <w:szCs w:val="22"/>
                <w:lang w:val="en-GB"/>
              </w:rPr>
              <w:t xml:space="preserve">a decision to liquidate, </w:t>
            </w:r>
            <w:r w:rsidR="00D767A8" w:rsidRPr="00AA6B6F">
              <w:rPr>
                <w:b w:val="0"/>
                <w:sz w:val="22"/>
                <w:szCs w:val="22"/>
                <w:lang w:val="en-GB"/>
              </w:rPr>
              <w:t>reorganize or restructure the Supplier is adopted</w:t>
            </w:r>
            <w:r w:rsidR="007F7B0E">
              <w:rPr>
                <w:b w:val="0"/>
                <w:sz w:val="22"/>
                <w:szCs w:val="22"/>
                <w:lang w:val="en-GB"/>
              </w:rPr>
              <w:t>; or</w:t>
            </w:r>
          </w:p>
        </w:tc>
      </w:tr>
      <w:tr w:rsidR="007F7B0E" w:rsidRPr="00AA6B6F" w14:paraId="0422C364" w14:textId="77777777" w:rsidTr="00D61588">
        <w:tc>
          <w:tcPr>
            <w:tcW w:w="4785" w:type="dxa"/>
          </w:tcPr>
          <w:p w14:paraId="756985AB" w14:textId="77777777" w:rsidR="007F7B0E" w:rsidRPr="0038622A" w:rsidRDefault="007F7B0E" w:rsidP="00152C39">
            <w:pPr>
              <w:pStyle w:val="ListParagraph1"/>
              <w:tabs>
                <w:tab w:val="left" w:pos="580"/>
              </w:tabs>
              <w:spacing w:line="240" w:lineRule="auto"/>
              <w:ind w:left="0" w:right="9"/>
              <w:jc w:val="both"/>
              <w:rPr>
                <w:sz w:val="22"/>
                <w:szCs w:val="22"/>
                <w:lang w:val="lt-LT"/>
              </w:rPr>
            </w:pPr>
            <w:r w:rsidRPr="006A3AB2">
              <w:rPr>
                <w:sz w:val="22"/>
                <w:szCs w:val="22"/>
                <w:lang w:val="pt-PT"/>
              </w:rPr>
              <w:t>8.2.3.</w:t>
            </w:r>
            <w:r w:rsidRPr="00AA6B6F">
              <w:rPr>
                <w:sz w:val="22"/>
                <w:szCs w:val="22"/>
                <w:lang w:val="lt-LT"/>
              </w:rPr>
              <w:t xml:space="preserve"> Tiekėjas</w:t>
            </w:r>
            <w:r>
              <w:rPr>
                <w:sz w:val="22"/>
                <w:szCs w:val="22"/>
                <w:lang w:val="lt-LT"/>
              </w:rPr>
              <w:t xml:space="preserve"> negavo leidimo išvežti Vertybės</w:t>
            </w:r>
            <w:r w:rsidRPr="00AA6B6F">
              <w:rPr>
                <w:sz w:val="22"/>
                <w:szCs w:val="22"/>
                <w:lang w:val="lt-LT"/>
              </w:rPr>
              <w:t xml:space="preserve"> iš Šalies</w:t>
            </w:r>
            <w:r>
              <w:rPr>
                <w:sz w:val="22"/>
                <w:szCs w:val="22"/>
                <w:lang w:val="lt-LT"/>
              </w:rPr>
              <w:t>.</w:t>
            </w:r>
          </w:p>
        </w:tc>
        <w:tc>
          <w:tcPr>
            <w:tcW w:w="4962" w:type="dxa"/>
          </w:tcPr>
          <w:p w14:paraId="6C39E568" w14:textId="77777777" w:rsidR="007F7B0E" w:rsidRDefault="007F7B0E" w:rsidP="00AA6B6F">
            <w:pPr>
              <w:pStyle w:val="Heading1"/>
              <w:numPr>
                <w:ilvl w:val="0"/>
                <w:numId w:val="0"/>
              </w:numPr>
              <w:tabs>
                <w:tab w:val="left" w:pos="605"/>
              </w:tabs>
              <w:spacing w:line="240" w:lineRule="auto"/>
              <w:ind w:left="432" w:right="-3" w:hanging="432"/>
              <w:jc w:val="both"/>
              <w:rPr>
                <w:b w:val="0"/>
                <w:sz w:val="22"/>
                <w:szCs w:val="22"/>
                <w:lang w:val="en-GB"/>
              </w:rPr>
            </w:pPr>
            <w:r>
              <w:rPr>
                <w:b w:val="0"/>
                <w:sz w:val="22"/>
                <w:szCs w:val="22"/>
                <w:lang w:val="en-GB"/>
              </w:rPr>
              <w:t xml:space="preserve">8.2.3. </w:t>
            </w:r>
            <w:r w:rsidRPr="00AA6B6F">
              <w:rPr>
                <w:b w:val="0"/>
                <w:sz w:val="22"/>
                <w:szCs w:val="22"/>
                <w:lang w:val="en-GB"/>
              </w:rPr>
              <w:t>the Supplier has not received permission to export the Good</w:t>
            </w:r>
            <w:r>
              <w:rPr>
                <w:b w:val="0"/>
                <w:sz w:val="22"/>
                <w:szCs w:val="22"/>
                <w:lang w:val="en-GB"/>
              </w:rPr>
              <w:t xml:space="preserve"> from the Country.</w:t>
            </w:r>
          </w:p>
        </w:tc>
      </w:tr>
      <w:tr w:rsidR="00D0013D" w:rsidRPr="00AA6B6F" w14:paraId="37FB5EAE" w14:textId="77777777" w:rsidTr="00D61588">
        <w:tc>
          <w:tcPr>
            <w:tcW w:w="4785" w:type="dxa"/>
          </w:tcPr>
          <w:p w14:paraId="44AE8980" w14:textId="77777777" w:rsidR="00D0013D" w:rsidRPr="00AA6B6F" w:rsidRDefault="00D0013D" w:rsidP="00E127A8">
            <w:pPr>
              <w:spacing w:line="240" w:lineRule="auto"/>
              <w:ind w:right="9"/>
              <w:jc w:val="both"/>
              <w:rPr>
                <w:sz w:val="22"/>
                <w:szCs w:val="22"/>
                <w:lang w:val="lt-LT"/>
              </w:rPr>
            </w:pPr>
          </w:p>
        </w:tc>
        <w:tc>
          <w:tcPr>
            <w:tcW w:w="4962" w:type="dxa"/>
          </w:tcPr>
          <w:p w14:paraId="76DDD9D9" w14:textId="77777777" w:rsidR="00D0013D" w:rsidRPr="00AA6B6F" w:rsidRDefault="00D0013D" w:rsidP="00E127A8">
            <w:pPr>
              <w:pStyle w:val="Heading1"/>
              <w:spacing w:line="240" w:lineRule="auto"/>
              <w:ind w:left="0" w:right="-3" w:firstLine="0"/>
              <w:jc w:val="both"/>
              <w:rPr>
                <w:b w:val="0"/>
                <w:sz w:val="22"/>
                <w:szCs w:val="22"/>
                <w:lang w:val="en-GB"/>
              </w:rPr>
            </w:pPr>
          </w:p>
        </w:tc>
      </w:tr>
      <w:tr w:rsidR="00D0013D" w:rsidRPr="00AA6B6F" w14:paraId="2899DC3D" w14:textId="77777777" w:rsidTr="00D61588">
        <w:tc>
          <w:tcPr>
            <w:tcW w:w="4785" w:type="dxa"/>
          </w:tcPr>
          <w:p w14:paraId="416C1500" w14:textId="77777777" w:rsidR="00D0013D" w:rsidRPr="00AA6B6F" w:rsidRDefault="005D4324" w:rsidP="005D4324">
            <w:pPr>
              <w:pStyle w:val="ListParagraph1"/>
              <w:tabs>
                <w:tab w:val="left" w:pos="580"/>
              </w:tabs>
              <w:spacing w:line="240" w:lineRule="auto"/>
              <w:ind w:left="0" w:right="9"/>
              <w:jc w:val="both"/>
              <w:rPr>
                <w:sz w:val="22"/>
                <w:szCs w:val="22"/>
                <w:lang w:val="en-GB"/>
              </w:rPr>
            </w:pPr>
            <w:bookmarkStart w:id="4" w:name="_Ref447023946"/>
            <w:r w:rsidRPr="00AA6B6F">
              <w:rPr>
                <w:sz w:val="22"/>
                <w:szCs w:val="22"/>
                <w:lang w:val="lt-LT"/>
              </w:rPr>
              <w:t xml:space="preserve">8.3. </w:t>
            </w:r>
            <w:r w:rsidR="00D0013D" w:rsidRPr="00AA6B6F">
              <w:rPr>
                <w:sz w:val="22"/>
                <w:szCs w:val="22"/>
                <w:lang w:val="lt-LT"/>
              </w:rPr>
              <w:t xml:space="preserve">Pirkėjas turi teisę nutraukti Sutartį, remiantis </w:t>
            </w:r>
            <w:r w:rsidR="00152C39" w:rsidRPr="00AA6B6F">
              <w:rPr>
                <w:sz w:val="22"/>
                <w:szCs w:val="22"/>
              </w:rPr>
              <w:t xml:space="preserve">8.2. </w:t>
            </w:r>
            <w:r w:rsidR="00D0013D" w:rsidRPr="00AA6B6F">
              <w:rPr>
                <w:sz w:val="22"/>
                <w:szCs w:val="22"/>
                <w:lang w:val="lt-LT"/>
              </w:rPr>
              <w:t xml:space="preserve">punktu, iš anksto </w:t>
            </w:r>
            <w:r w:rsidR="00152C39" w:rsidRPr="00AA6B6F">
              <w:rPr>
                <w:sz w:val="22"/>
                <w:szCs w:val="22"/>
                <w:lang w:val="lt-LT"/>
              </w:rPr>
              <w:t>raštu informavęs Tiekėją prieš 20 (dvi</w:t>
            </w:r>
            <w:r w:rsidR="00D0013D" w:rsidRPr="00AA6B6F">
              <w:rPr>
                <w:sz w:val="22"/>
                <w:szCs w:val="22"/>
                <w:lang w:val="lt-LT"/>
              </w:rPr>
              <w:t xml:space="preserve">dešimt) kalendorinių dienų, jeigu Tiekėjas nepašalina trūkumų per Pirkėjo nustatytą terminą. </w:t>
            </w:r>
            <w:bookmarkEnd w:id="4"/>
          </w:p>
        </w:tc>
        <w:tc>
          <w:tcPr>
            <w:tcW w:w="4962" w:type="dxa"/>
          </w:tcPr>
          <w:p w14:paraId="6A6E6808" w14:textId="77777777" w:rsidR="00D0013D" w:rsidRPr="00AA6B6F" w:rsidRDefault="00AA6B6F" w:rsidP="00A32E1D">
            <w:pPr>
              <w:pStyle w:val="Heading1"/>
              <w:numPr>
                <w:ilvl w:val="0"/>
                <w:numId w:val="0"/>
              </w:numPr>
              <w:tabs>
                <w:tab w:val="left" w:pos="605"/>
              </w:tabs>
              <w:spacing w:line="240" w:lineRule="auto"/>
              <w:ind w:right="-3"/>
              <w:jc w:val="both"/>
              <w:rPr>
                <w:b w:val="0"/>
                <w:sz w:val="22"/>
                <w:szCs w:val="22"/>
                <w:lang w:val="en-GB"/>
              </w:rPr>
            </w:pPr>
            <w:r>
              <w:rPr>
                <w:b w:val="0"/>
                <w:sz w:val="22"/>
                <w:szCs w:val="22"/>
                <w:lang w:val="en-GB"/>
              </w:rPr>
              <w:t xml:space="preserve">8.3. </w:t>
            </w:r>
            <w:r w:rsidR="00B83531" w:rsidRPr="00AA6B6F">
              <w:rPr>
                <w:b w:val="0"/>
                <w:sz w:val="22"/>
                <w:szCs w:val="22"/>
                <w:lang w:val="en-GB"/>
              </w:rPr>
              <w:t xml:space="preserve">The Buyer has a right to terminate this </w:t>
            </w:r>
            <w:r w:rsidR="00357102" w:rsidRPr="00AA6B6F">
              <w:rPr>
                <w:b w:val="0"/>
                <w:sz w:val="22"/>
                <w:szCs w:val="22"/>
                <w:lang w:val="en-GB"/>
              </w:rPr>
              <w:t>Contract</w:t>
            </w:r>
            <w:r w:rsidR="00B83531" w:rsidRPr="00AA6B6F">
              <w:rPr>
                <w:b w:val="0"/>
                <w:sz w:val="22"/>
                <w:szCs w:val="22"/>
                <w:lang w:val="en-GB"/>
              </w:rPr>
              <w:t xml:space="preserve"> according to the Clause </w:t>
            </w:r>
            <w:r w:rsidR="00A32E1D">
              <w:rPr>
                <w:b w:val="0"/>
                <w:sz w:val="22"/>
                <w:szCs w:val="22"/>
                <w:lang w:val="en-GB"/>
              </w:rPr>
              <w:t>8.2.</w:t>
            </w:r>
            <w:r w:rsidR="00B83531" w:rsidRPr="00AA6B6F">
              <w:rPr>
                <w:b w:val="0"/>
                <w:sz w:val="22"/>
                <w:szCs w:val="22"/>
                <w:lang w:val="en-GB"/>
              </w:rPr>
              <w:t xml:space="preserve"> by submitting a prior </w:t>
            </w:r>
            <w:r w:rsidR="00152C39" w:rsidRPr="00AA6B6F">
              <w:rPr>
                <w:b w:val="0"/>
                <w:sz w:val="22"/>
                <w:szCs w:val="22"/>
                <w:lang w:val="en-GB"/>
              </w:rPr>
              <w:t>written notice to the Supplier 2</w:t>
            </w:r>
            <w:r w:rsidR="005D4324" w:rsidRPr="00AA6B6F">
              <w:rPr>
                <w:b w:val="0"/>
                <w:sz w:val="22"/>
                <w:szCs w:val="22"/>
                <w:lang w:val="en-GB"/>
              </w:rPr>
              <w:t>0 (tw</w:t>
            </w:r>
            <w:r w:rsidR="00152C39" w:rsidRPr="00AA6B6F">
              <w:rPr>
                <w:b w:val="0"/>
                <w:sz w:val="22"/>
                <w:szCs w:val="22"/>
                <w:lang w:val="en-GB"/>
              </w:rPr>
              <w:t>enty</w:t>
            </w:r>
            <w:r w:rsidR="00B83531" w:rsidRPr="00AA6B6F">
              <w:rPr>
                <w:b w:val="0"/>
                <w:sz w:val="22"/>
                <w:szCs w:val="22"/>
                <w:lang w:val="en-GB"/>
              </w:rPr>
              <w:t>) calendar days before, if the Supplier does not remove the defects during the term set by the Buyer.</w:t>
            </w:r>
          </w:p>
        </w:tc>
      </w:tr>
      <w:tr w:rsidR="00D0013D" w:rsidRPr="00AA6B6F" w14:paraId="669FEF9B" w14:textId="77777777" w:rsidTr="00D61588">
        <w:tc>
          <w:tcPr>
            <w:tcW w:w="4785" w:type="dxa"/>
          </w:tcPr>
          <w:p w14:paraId="31A2E821" w14:textId="77777777" w:rsidR="00D0013D" w:rsidRPr="00AA6B6F" w:rsidRDefault="00D0013D" w:rsidP="00E127A8">
            <w:pPr>
              <w:spacing w:line="240" w:lineRule="auto"/>
              <w:ind w:right="9"/>
              <w:jc w:val="both"/>
              <w:rPr>
                <w:sz w:val="22"/>
                <w:szCs w:val="22"/>
                <w:lang w:val="lt-LT"/>
              </w:rPr>
            </w:pPr>
          </w:p>
        </w:tc>
        <w:tc>
          <w:tcPr>
            <w:tcW w:w="4962" w:type="dxa"/>
          </w:tcPr>
          <w:p w14:paraId="51AFF6E7" w14:textId="77777777" w:rsidR="00D0013D" w:rsidRPr="00AA6B6F" w:rsidRDefault="00D0013D" w:rsidP="00E127A8">
            <w:pPr>
              <w:pStyle w:val="Heading1"/>
              <w:spacing w:line="240" w:lineRule="auto"/>
              <w:ind w:left="0" w:right="-3" w:firstLine="0"/>
              <w:jc w:val="both"/>
              <w:rPr>
                <w:b w:val="0"/>
                <w:sz w:val="22"/>
                <w:szCs w:val="22"/>
                <w:lang w:val="en-GB"/>
              </w:rPr>
            </w:pPr>
          </w:p>
        </w:tc>
      </w:tr>
      <w:tr w:rsidR="00D0013D" w:rsidRPr="00AA6B6F" w14:paraId="6F0A0E57" w14:textId="77777777" w:rsidTr="00D61588">
        <w:tc>
          <w:tcPr>
            <w:tcW w:w="4785" w:type="dxa"/>
          </w:tcPr>
          <w:p w14:paraId="20B7F889" w14:textId="77777777" w:rsidR="00D0013D" w:rsidRPr="00AA6B6F" w:rsidRDefault="005D4324" w:rsidP="005D4324">
            <w:pPr>
              <w:pStyle w:val="ListParagraph1"/>
              <w:tabs>
                <w:tab w:val="left" w:pos="580"/>
              </w:tabs>
              <w:spacing w:line="240" w:lineRule="auto"/>
              <w:ind w:left="0" w:right="9"/>
              <w:jc w:val="both"/>
              <w:rPr>
                <w:sz w:val="22"/>
                <w:szCs w:val="22"/>
                <w:lang w:val="en-GB"/>
              </w:rPr>
            </w:pPr>
            <w:bookmarkStart w:id="5" w:name="_Ref453772845"/>
            <w:r w:rsidRPr="00AA6B6F">
              <w:rPr>
                <w:sz w:val="22"/>
                <w:szCs w:val="22"/>
                <w:lang w:val="lt-LT"/>
              </w:rPr>
              <w:t xml:space="preserve">8.4. </w:t>
            </w:r>
            <w:r w:rsidR="00D0013D" w:rsidRPr="00AA6B6F">
              <w:rPr>
                <w:sz w:val="22"/>
                <w:szCs w:val="22"/>
                <w:lang w:val="lt-LT"/>
              </w:rPr>
              <w:t>Tiekėjas turi teisę nutraukti Sutartį vienašališkai, nesikreipiant į teismą ar kitą ginčus nagrinėjančią instituciją, tais atvejais, jeigu Pirkėjas:</w:t>
            </w:r>
            <w:bookmarkEnd w:id="5"/>
          </w:p>
        </w:tc>
        <w:tc>
          <w:tcPr>
            <w:tcW w:w="4962" w:type="dxa"/>
          </w:tcPr>
          <w:p w14:paraId="4CC65079" w14:textId="77777777" w:rsidR="00D0013D" w:rsidRPr="00AA6B6F" w:rsidRDefault="00AA6B6F" w:rsidP="00AA6B6F">
            <w:pPr>
              <w:pStyle w:val="Heading1"/>
              <w:numPr>
                <w:ilvl w:val="0"/>
                <w:numId w:val="0"/>
              </w:numPr>
              <w:tabs>
                <w:tab w:val="left" w:pos="605"/>
              </w:tabs>
              <w:spacing w:line="240" w:lineRule="auto"/>
              <w:ind w:right="-3"/>
              <w:jc w:val="both"/>
              <w:rPr>
                <w:b w:val="0"/>
                <w:sz w:val="22"/>
                <w:szCs w:val="22"/>
                <w:lang w:val="en-GB"/>
              </w:rPr>
            </w:pPr>
            <w:bookmarkStart w:id="6" w:name="_Ref453922045"/>
            <w:r>
              <w:rPr>
                <w:b w:val="0"/>
                <w:sz w:val="22"/>
                <w:szCs w:val="22"/>
                <w:lang w:val="en-GB"/>
              </w:rPr>
              <w:t xml:space="preserve">8.4. </w:t>
            </w:r>
            <w:r w:rsidR="005A6B29" w:rsidRPr="00AA6B6F">
              <w:rPr>
                <w:b w:val="0"/>
                <w:sz w:val="22"/>
                <w:szCs w:val="22"/>
                <w:lang w:val="en-GB"/>
              </w:rPr>
              <w:t xml:space="preserve">The Supplier has a right to terminate this </w:t>
            </w:r>
            <w:r w:rsidR="00357102" w:rsidRPr="00AA6B6F">
              <w:rPr>
                <w:b w:val="0"/>
                <w:sz w:val="22"/>
                <w:szCs w:val="22"/>
                <w:lang w:val="en-GB"/>
              </w:rPr>
              <w:t>Contract</w:t>
            </w:r>
            <w:r w:rsidR="005A6B29" w:rsidRPr="00AA6B6F">
              <w:rPr>
                <w:b w:val="0"/>
                <w:sz w:val="22"/>
                <w:szCs w:val="22"/>
                <w:lang w:val="en-GB"/>
              </w:rPr>
              <w:t xml:space="preserve"> unilaterally without applying to court or other dispute settleme</w:t>
            </w:r>
            <w:r w:rsidR="009570D3" w:rsidRPr="00AA6B6F">
              <w:rPr>
                <w:b w:val="0"/>
                <w:sz w:val="22"/>
                <w:szCs w:val="22"/>
                <w:lang w:val="en-GB"/>
              </w:rPr>
              <w:t>n</w:t>
            </w:r>
            <w:r w:rsidR="005A6B29" w:rsidRPr="00AA6B6F">
              <w:rPr>
                <w:b w:val="0"/>
                <w:sz w:val="22"/>
                <w:szCs w:val="22"/>
                <w:lang w:val="en-GB"/>
              </w:rPr>
              <w:t>t institution in cases when the Buyer:</w:t>
            </w:r>
            <w:bookmarkEnd w:id="6"/>
          </w:p>
        </w:tc>
      </w:tr>
      <w:tr w:rsidR="00D0013D" w:rsidRPr="00AA6B6F" w14:paraId="13DD7D8E" w14:textId="77777777" w:rsidTr="00D61588">
        <w:tc>
          <w:tcPr>
            <w:tcW w:w="4785" w:type="dxa"/>
          </w:tcPr>
          <w:p w14:paraId="6FD51E62" w14:textId="77777777" w:rsidR="00D0013D" w:rsidRPr="00AA6B6F" w:rsidRDefault="00D0013D" w:rsidP="00E127A8">
            <w:pPr>
              <w:spacing w:line="240" w:lineRule="auto"/>
              <w:ind w:right="9"/>
              <w:jc w:val="both"/>
              <w:rPr>
                <w:sz w:val="22"/>
                <w:szCs w:val="22"/>
                <w:lang w:val="lt-LT"/>
              </w:rPr>
            </w:pPr>
          </w:p>
        </w:tc>
        <w:tc>
          <w:tcPr>
            <w:tcW w:w="4962" w:type="dxa"/>
          </w:tcPr>
          <w:p w14:paraId="5DFB7C54" w14:textId="77777777" w:rsidR="00D0013D" w:rsidRPr="00AA6B6F" w:rsidRDefault="00D0013D" w:rsidP="00E127A8">
            <w:pPr>
              <w:pStyle w:val="Heading1"/>
              <w:spacing w:line="240" w:lineRule="auto"/>
              <w:ind w:left="0" w:right="-126" w:firstLine="0"/>
              <w:jc w:val="both"/>
              <w:rPr>
                <w:b w:val="0"/>
                <w:sz w:val="22"/>
                <w:szCs w:val="22"/>
                <w:lang w:val="en-GB"/>
              </w:rPr>
            </w:pPr>
          </w:p>
        </w:tc>
      </w:tr>
      <w:tr w:rsidR="00D0013D" w:rsidRPr="00AA6B6F" w14:paraId="3A6DC49F" w14:textId="77777777" w:rsidTr="00D61588">
        <w:tc>
          <w:tcPr>
            <w:tcW w:w="4785" w:type="dxa"/>
          </w:tcPr>
          <w:p w14:paraId="33267EAA" w14:textId="77777777" w:rsidR="00D0013D" w:rsidRPr="00AA6B6F" w:rsidRDefault="00484B46" w:rsidP="00516E34">
            <w:pPr>
              <w:pStyle w:val="ListParagraph1"/>
              <w:tabs>
                <w:tab w:val="left" w:pos="580"/>
              </w:tabs>
              <w:spacing w:line="240" w:lineRule="auto"/>
              <w:ind w:left="0" w:right="9"/>
              <w:jc w:val="both"/>
              <w:rPr>
                <w:sz w:val="22"/>
                <w:szCs w:val="22"/>
                <w:lang w:val="lt-LT"/>
              </w:rPr>
            </w:pPr>
            <w:r w:rsidRPr="00AA6B6F">
              <w:rPr>
                <w:sz w:val="22"/>
                <w:szCs w:val="22"/>
                <w:lang w:val="lt-LT"/>
              </w:rPr>
              <w:t xml:space="preserve">8.4.1. </w:t>
            </w:r>
            <w:r w:rsidR="005D4324" w:rsidRPr="00AA6B6F">
              <w:rPr>
                <w:sz w:val="22"/>
                <w:szCs w:val="22"/>
                <w:lang w:val="lt-LT"/>
              </w:rPr>
              <w:t>ilgiau kaip 20</w:t>
            </w:r>
            <w:r w:rsidR="00D0013D" w:rsidRPr="00AA6B6F">
              <w:rPr>
                <w:sz w:val="22"/>
                <w:szCs w:val="22"/>
                <w:lang w:val="lt-LT"/>
              </w:rPr>
              <w:t xml:space="preserve"> (</w:t>
            </w:r>
            <w:r w:rsidR="005D4324" w:rsidRPr="00AA6B6F">
              <w:rPr>
                <w:sz w:val="22"/>
                <w:szCs w:val="22"/>
                <w:lang w:val="lt-LT"/>
              </w:rPr>
              <w:t>dvidešimt) dienų</w:t>
            </w:r>
            <w:r w:rsidR="00D0013D" w:rsidRPr="00AA6B6F">
              <w:rPr>
                <w:sz w:val="22"/>
                <w:szCs w:val="22"/>
                <w:lang w:val="lt-LT"/>
              </w:rPr>
              <w:t xml:space="preserve"> nuo Sutarties </w:t>
            </w:r>
            <w:r w:rsidR="00100173" w:rsidRPr="00AA6B6F">
              <w:rPr>
                <w:sz w:val="22"/>
                <w:szCs w:val="22"/>
                <w:lang w:val="lt-LT"/>
              </w:rPr>
              <w:t>2.3</w:t>
            </w:r>
            <w:r w:rsidR="00B97251" w:rsidRPr="00AA6B6F">
              <w:rPr>
                <w:sz w:val="22"/>
                <w:szCs w:val="22"/>
              </w:rPr>
              <w:t xml:space="preserve"> </w:t>
            </w:r>
            <w:r w:rsidR="00D0013D" w:rsidRPr="00AA6B6F">
              <w:rPr>
                <w:sz w:val="22"/>
                <w:szCs w:val="22"/>
                <w:lang w:val="lt-LT"/>
              </w:rPr>
              <w:t xml:space="preserve">punkte nurodyto termino pabaigos </w:t>
            </w:r>
            <w:r w:rsidR="00D0581C" w:rsidRPr="00AA6B6F">
              <w:rPr>
                <w:sz w:val="22"/>
                <w:szCs w:val="22"/>
                <w:lang w:val="lt-LT"/>
              </w:rPr>
              <w:t xml:space="preserve">nesumoka </w:t>
            </w:r>
            <w:r w:rsidR="00D0013D" w:rsidRPr="00AA6B6F">
              <w:rPr>
                <w:sz w:val="22"/>
                <w:szCs w:val="22"/>
                <w:lang w:val="lt-LT"/>
              </w:rPr>
              <w:t>už</w:t>
            </w:r>
            <w:r w:rsidR="00324599" w:rsidRPr="00AA6B6F">
              <w:rPr>
                <w:sz w:val="22"/>
                <w:szCs w:val="22"/>
                <w:lang w:val="lt-LT"/>
              </w:rPr>
              <w:t xml:space="preserve"> Vertybę</w:t>
            </w:r>
            <w:r w:rsidR="00D0013D" w:rsidRPr="00AA6B6F">
              <w:rPr>
                <w:sz w:val="22"/>
                <w:szCs w:val="22"/>
                <w:lang w:val="lt-LT"/>
              </w:rPr>
              <w:t>;</w:t>
            </w:r>
          </w:p>
        </w:tc>
        <w:tc>
          <w:tcPr>
            <w:tcW w:w="4962" w:type="dxa"/>
          </w:tcPr>
          <w:p w14:paraId="66D5FD92" w14:textId="77777777" w:rsidR="00D0013D" w:rsidRPr="00AA6B6F" w:rsidRDefault="00AA6B6F" w:rsidP="00AA6B6F">
            <w:pPr>
              <w:pStyle w:val="Heading1"/>
              <w:numPr>
                <w:ilvl w:val="0"/>
                <w:numId w:val="0"/>
              </w:numPr>
              <w:tabs>
                <w:tab w:val="left" w:pos="605"/>
              </w:tabs>
              <w:spacing w:line="240" w:lineRule="auto"/>
              <w:ind w:right="-3"/>
              <w:jc w:val="both"/>
              <w:rPr>
                <w:b w:val="0"/>
                <w:sz w:val="22"/>
                <w:szCs w:val="22"/>
                <w:lang w:val="en-GB"/>
              </w:rPr>
            </w:pPr>
            <w:r>
              <w:rPr>
                <w:b w:val="0"/>
                <w:sz w:val="22"/>
                <w:szCs w:val="22"/>
                <w:lang w:val="en-GB"/>
              </w:rPr>
              <w:t xml:space="preserve">8.4.1. </w:t>
            </w:r>
            <w:r w:rsidR="001660F2" w:rsidRPr="00AA6B6F">
              <w:rPr>
                <w:b w:val="0"/>
                <w:sz w:val="22"/>
                <w:szCs w:val="22"/>
                <w:lang w:val="en-GB"/>
              </w:rPr>
              <w:t xml:space="preserve">does not </w:t>
            </w:r>
            <w:r w:rsidR="00D0581C" w:rsidRPr="00AA6B6F">
              <w:rPr>
                <w:b w:val="0"/>
                <w:sz w:val="22"/>
                <w:szCs w:val="22"/>
                <w:lang w:val="en-GB"/>
              </w:rPr>
              <w:t>pay</w:t>
            </w:r>
            <w:r w:rsidR="00324599" w:rsidRPr="00AA6B6F">
              <w:rPr>
                <w:b w:val="0"/>
                <w:sz w:val="22"/>
                <w:szCs w:val="22"/>
                <w:lang w:val="en-GB"/>
              </w:rPr>
              <w:t xml:space="preserve"> for the Good</w:t>
            </w:r>
            <w:r w:rsidR="00A32E1D">
              <w:rPr>
                <w:b w:val="0"/>
                <w:sz w:val="22"/>
                <w:szCs w:val="22"/>
                <w:lang w:val="en-GB"/>
              </w:rPr>
              <w:t>s</w:t>
            </w:r>
            <w:r w:rsidR="00324599" w:rsidRPr="00AA6B6F">
              <w:rPr>
                <w:b w:val="0"/>
                <w:sz w:val="22"/>
                <w:szCs w:val="22"/>
                <w:lang w:val="en-GB"/>
              </w:rPr>
              <w:t xml:space="preserve"> </w:t>
            </w:r>
            <w:r w:rsidR="005D4324" w:rsidRPr="00AA6B6F">
              <w:rPr>
                <w:b w:val="0"/>
                <w:sz w:val="22"/>
                <w:szCs w:val="22"/>
                <w:lang w:val="en-GB"/>
              </w:rPr>
              <w:t>more than 20</w:t>
            </w:r>
            <w:r w:rsidR="001660F2" w:rsidRPr="00AA6B6F">
              <w:rPr>
                <w:b w:val="0"/>
                <w:sz w:val="22"/>
                <w:szCs w:val="22"/>
                <w:lang w:val="en-GB"/>
              </w:rPr>
              <w:t xml:space="preserve"> (</w:t>
            </w:r>
            <w:r w:rsidR="005D4324" w:rsidRPr="00AA6B6F">
              <w:rPr>
                <w:b w:val="0"/>
                <w:sz w:val="22"/>
                <w:szCs w:val="22"/>
                <w:lang w:val="en-GB"/>
              </w:rPr>
              <w:t>twenty</w:t>
            </w:r>
            <w:r w:rsidR="001660F2" w:rsidRPr="00AA6B6F">
              <w:rPr>
                <w:b w:val="0"/>
                <w:sz w:val="22"/>
                <w:szCs w:val="22"/>
                <w:lang w:val="en-GB"/>
              </w:rPr>
              <w:t xml:space="preserve">) days </w:t>
            </w:r>
            <w:r w:rsidR="003A0286" w:rsidRPr="00AA6B6F">
              <w:rPr>
                <w:b w:val="0"/>
                <w:sz w:val="22"/>
                <w:szCs w:val="22"/>
                <w:lang w:val="en-GB"/>
              </w:rPr>
              <w:t>from the deadline specified in the Clause 2.</w:t>
            </w:r>
            <w:r w:rsidR="0098016A" w:rsidRPr="00AA6B6F">
              <w:rPr>
                <w:b w:val="0"/>
                <w:sz w:val="22"/>
                <w:szCs w:val="22"/>
                <w:lang w:val="en-GB"/>
              </w:rPr>
              <w:t>3</w:t>
            </w:r>
            <w:r w:rsidR="003A0286" w:rsidRPr="00AA6B6F">
              <w:rPr>
                <w:b w:val="0"/>
                <w:sz w:val="22"/>
                <w:szCs w:val="22"/>
                <w:lang w:val="en-GB"/>
              </w:rPr>
              <w:t xml:space="preserve"> of this </w:t>
            </w:r>
            <w:r w:rsidR="00357102" w:rsidRPr="00AA6B6F">
              <w:rPr>
                <w:b w:val="0"/>
                <w:sz w:val="22"/>
                <w:szCs w:val="22"/>
                <w:lang w:val="en-GB"/>
              </w:rPr>
              <w:t>Contract</w:t>
            </w:r>
            <w:r w:rsidR="003A0286" w:rsidRPr="00AA6B6F">
              <w:rPr>
                <w:b w:val="0"/>
                <w:sz w:val="22"/>
                <w:szCs w:val="22"/>
                <w:lang w:val="en-GB"/>
              </w:rPr>
              <w:t>;</w:t>
            </w:r>
          </w:p>
        </w:tc>
      </w:tr>
      <w:tr w:rsidR="00D0013D" w:rsidRPr="00AA6B6F" w14:paraId="62111F9A" w14:textId="77777777" w:rsidTr="00D61588">
        <w:tc>
          <w:tcPr>
            <w:tcW w:w="4785" w:type="dxa"/>
          </w:tcPr>
          <w:p w14:paraId="201CE7E6" w14:textId="77777777" w:rsidR="00D0013D" w:rsidRPr="006A3AB2" w:rsidRDefault="00484B46" w:rsidP="00484B46">
            <w:pPr>
              <w:pStyle w:val="ListParagraph1"/>
              <w:tabs>
                <w:tab w:val="left" w:pos="580"/>
              </w:tabs>
              <w:spacing w:line="240" w:lineRule="auto"/>
              <w:ind w:left="0" w:right="9"/>
              <w:jc w:val="both"/>
              <w:rPr>
                <w:sz w:val="22"/>
                <w:szCs w:val="22"/>
                <w:lang w:val="pt-PT"/>
              </w:rPr>
            </w:pPr>
            <w:r w:rsidRPr="00AA6B6F">
              <w:rPr>
                <w:sz w:val="22"/>
                <w:szCs w:val="22"/>
                <w:lang w:val="lt-LT"/>
              </w:rPr>
              <w:t xml:space="preserve">8.4.2. </w:t>
            </w:r>
            <w:r w:rsidR="00D0013D" w:rsidRPr="00AA6B6F">
              <w:rPr>
                <w:sz w:val="22"/>
                <w:szCs w:val="22"/>
                <w:lang w:val="lt-LT"/>
              </w:rPr>
              <w:t>priimamas sprendimas likviduoti ar reorganizuoti Pirkėją.</w:t>
            </w:r>
          </w:p>
        </w:tc>
        <w:tc>
          <w:tcPr>
            <w:tcW w:w="4962" w:type="dxa"/>
          </w:tcPr>
          <w:p w14:paraId="0FF917C2" w14:textId="77777777" w:rsidR="00D0013D" w:rsidRPr="00AA6B6F" w:rsidRDefault="00AA6B6F" w:rsidP="00AA6B6F">
            <w:pPr>
              <w:pStyle w:val="Heading1"/>
              <w:numPr>
                <w:ilvl w:val="0"/>
                <w:numId w:val="0"/>
              </w:numPr>
              <w:tabs>
                <w:tab w:val="left" w:pos="605"/>
              </w:tabs>
              <w:spacing w:line="240" w:lineRule="auto"/>
              <w:ind w:right="-3"/>
              <w:jc w:val="both"/>
              <w:rPr>
                <w:b w:val="0"/>
                <w:sz w:val="22"/>
                <w:szCs w:val="22"/>
                <w:lang w:val="en-GB"/>
              </w:rPr>
            </w:pPr>
            <w:r>
              <w:rPr>
                <w:b w:val="0"/>
                <w:sz w:val="22"/>
                <w:szCs w:val="22"/>
                <w:lang w:val="en-GB"/>
              </w:rPr>
              <w:t xml:space="preserve">8.4.2. </w:t>
            </w:r>
            <w:r w:rsidR="005A6B29" w:rsidRPr="00AA6B6F">
              <w:rPr>
                <w:b w:val="0"/>
                <w:sz w:val="22"/>
                <w:szCs w:val="22"/>
                <w:lang w:val="en-GB"/>
              </w:rPr>
              <w:t>a decision to liquidate or reorganize the Buyer is adopted.</w:t>
            </w:r>
          </w:p>
        </w:tc>
      </w:tr>
      <w:tr w:rsidR="00D0013D" w:rsidRPr="00AA6B6F" w14:paraId="7FFFDCB6" w14:textId="77777777" w:rsidTr="00D61588">
        <w:tc>
          <w:tcPr>
            <w:tcW w:w="4785" w:type="dxa"/>
          </w:tcPr>
          <w:p w14:paraId="45F644A4" w14:textId="77777777" w:rsidR="00D0013D" w:rsidRPr="00AA6B6F" w:rsidRDefault="00D0013D" w:rsidP="00E127A8">
            <w:pPr>
              <w:spacing w:line="240" w:lineRule="auto"/>
              <w:ind w:right="9"/>
              <w:jc w:val="both"/>
              <w:rPr>
                <w:sz w:val="22"/>
                <w:szCs w:val="22"/>
                <w:lang w:val="lt-LT"/>
              </w:rPr>
            </w:pPr>
          </w:p>
        </w:tc>
        <w:tc>
          <w:tcPr>
            <w:tcW w:w="4962" w:type="dxa"/>
          </w:tcPr>
          <w:p w14:paraId="13B41E6C" w14:textId="77777777" w:rsidR="00D0013D" w:rsidRPr="00AA6B6F" w:rsidRDefault="00D0013D" w:rsidP="00E127A8">
            <w:pPr>
              <w:pStyle w:val="Heading1"/>
              <w:spacing w:line="240" w:lineRule="auto"/>
              <w:ind w:left="0" w:right="-126" w:firstLine="0"/>
              <w:jc w:val="both"/>
              <w:rPr>
                <w:b w:val="0"/>
                <w:sz w:val="22"/>
                <w:szCs w:val="22"/>
                <w:lang w:val="en-GB"/>
              </w:rPr>
            </w:pPr>
          </w:p>
        </w:tc>
      </w:tr>
      <w:tr w:rsidR="00D0013D" w:rsidRPr="00AA6B6F" w14:paraId="1196DD2B" w14:textId="77777777" w:rsidTr="00D61588">
        <w:tc>
          <w:tcPr>
            <w:tcW w:w="4785" w:type="dxa"/>
          </w:tcPr>
          <w:p w14:paraId="15C33D43" w14:textId="77777777" w:rsidR="00D0013D" w:rsidRPr="00AA6B6F" w:rsidRDefault="009C1A0B" w:rsidP="009C1A0B">
            <w:pPr>
              <w:pStyle w:val="ListParagraph1"/>
              <w:tabs>
                <w:tab w:val="left" w:pos="580"/>
              </w:tabs>
              <w:spacing w:line="240" w:lineRule="auto"/>
              <w:ind w:left="0" w:right="9"/>
              <w:jc w:val="both"/>
              <w:rPr>
                <w:sz w:val="22"/>
                <w:szCs w:val="22"/>
                <w:lang w:val="en-GB"/>
              </w:rPr>
            </w:pPr>
            <w:r w:rsidRPr="00AA6B6F">
              <w:rPr>
                <w:sz w:val="22"/>
                <w:szCs w:val="22"/>
                <w:lang w:val="lt-LT"/>
              </w:rPr>
              <w:t xml:space="preserve">8.5. </w:t>
            </w:r>
            <w:r w:rsidR="00D0013D" w:rsidRPr="00AA6B6F">
              <w:rPr>
                <w:sz w:val="22"/>
                <w:szCs w:val="22"/>
                <w:lang w:val="lt-LT"/>
              </w:rPr>
              <w:t>Tiekėjas turi teisę nutraukti Sutartį, remiantis</w:t>
            </w:r>
            <w:r w:rsidR="00484B46" w:rsidRPr="00AA6B6F">
              <w:rPr>
                <w:sz w:val="22"/>
                <w:szCs w:val="22"/>
                <w:lang w:val="lt-LT"/>
              </w:rPr>
              <w:t xml:space="preserve"> 8.4</w:t>
            </w:r>
            <w:r w:rsidR="00F7010B">
              <w:rPr>
                <w:sz w:val="22"/>
                <w:szCs w:val="22"/>
                <w:lang w:val="lt-LT"/>
              </w:rPr>
              <w:t>.</w:t>
            </w:r>
            <w:r w:rsidR="00484B46" w:rsidRPr="00AA6B6F">
              <w:rPr>
                <w:sz w:val="22"/>
                <w:szCs w:val="22"/>
                <w:lang w:val="lt-LT"/>
              </w:rPr>
              <w:t xml:space="preserve"> </w:t>
            </w:r>
            <w:r w:rsidR="00D0013D" w:rsidRPr="00AA6B6F">
              <w:rPr>
                <w:sz w:val="22"/>
                <w:szCs w:val="22"/>
                <w:lang w:val="lt-LT"/>
              </w:rPr>
              <w:t xml:space="preserve">punktu, iš anksto </w:t>
            </w:r>
            <w:r w:rsidR="005D4324" w:rsidRPr="00AA6B6F">
              <w:rPr>
                <w:sz w:val="22"/>
                <w:szCs w:val="22"/>
                <w:lang w:val="lt-LT"/>
              </w:rPr>
              <w:t>raštu informavęs Pirkėją prieš 20 (dvidešimt</w:t>
            </w:r>
            <w:r w:rsidR="00D0013D" w:rsidRPr="00AA6B6F">
              <w:rPr>
                <w:sz w:val="22"/>
                <w:szCs w:val="22"/>
                <w:lang w:val="lt-LT"/>
              </w:rPr>
              <w:t>) kalendorinių dienų, jeigu Pirkėjas nepašalina trūkumų per Tiekėjo nustatytą terminą.</w:t>
            </w:r>
          </w:p>
        </w:tc>
        <w:tc>
          <w:tcPr>
            <w:tcW w:w="4962" w:type="dxa"/>
          </w:tcPr>
          <w:p w14:paraId="7E11F2A7" w14:textId="77777777" w:rsidR="00D0013D" w:rsidRPr="00AA6B6F" w:rsidRDefault="00AA6B6F" w:rsidP="00685137">
            <w:pPr>
              <w:pStyle w:val="Heading1"/>
              <w:numPr>
                <w:ilvl w:val="0"/>
                <w:numId w:val="0"/>
              </w:numPr>
              <w:tabs>
                <w:tab w:val="left" w:pos="605"/>
              </w:tabs>
              <w:spacing w:line="240" w:lineRule="auto"/>
              <w:ind w:right="-3"/>
              <w:jc w:val="both"/>
              <w:rPr>
                <w:b w:val="0"/>
                <w:sz w:val="22"/>
                <w:szCs w:val="22"/>
                <w:lang w:val="en-GB"/>
              </w:rPr>
            </w:pPr>
            <w:bookmarkStart w:id="7" w:name="_Ref453854079"/>
            <w:r>
              <w:rPr>
                <w:b w:val="0"/>
                <w:sz w:val="22"/>
                <w:szCs w:val="22"/>
                <w:lang w:val="en-GB"/>
              </w:rPr>
              <w:t xml:space="preserve">8.5. </w:t>
            </w:r>
            <w:r w:rsidR="005A6B29" w:rsidRPr="00AA6B6F">
              <w:rPr>
                <w:b w:val="0"/>
                <w:sz w:val="22"/>
                <w:szCs w:val="22"/>
                <w:lang w:val="en-GB"/>
              </w:rPr>
              <w:t xml:space="preserve">The Supplier has a right to terminate this </w:t>
            </w:r>
            <w:r w:rsidR="00357102" w:rsidRPr="00AA6B6F">
              <w:rPr>
                <w:b w:val="0"/>
                <w:sz w:val="22"/>
                <w:szCs w:val="22"/>
                <w:lang w:val="en-GB"/>
              </w:rPr>
              <w:t>Contract</w:t>
            </w:r>
            <w:r w:rsidR="00D0581C" w:rsidRPr="00AA6B6F">
              <w:rPr>
                <w:b w:val="0"/>
                <w:sz w:val="22"/>
                <w:szCs w:val="22"/>
                <w:lang w:val="en-GB"/>
              </w:rPr>
              <w:t xml:space="preserve"> according to the Clause </w:t>
            </w:r>
            <w:r w:rsidR="00685137">
              <w:rPr>
                <w:b w:val="0"/>
                <w:sz w:val="22"/>
                <w:szCs w:val="22"/>
                <w:lang w:val="en-GB"/>
              </w:rPr>
              <w:t>8.4.</w:t>
            </w:r>
            <w:r w:rsidR="00D0581C" w:rsidRPr="00AA6B6F">
              <w:rPr>
                <w:b w:val="0"/>
                <w:sz w:val="22"/>
                <w:szCs w:val="22"/>
                <w:lang w:val="en-GB"/>
              </w:rPr>
              <w:t xml:space="preserve"> </w:t>
            </w:r>
            <w:r w:rsidR="005A6B29" w:rsidRPr="00AA6B6F">
              <w:rPr>
                <w:b w:val="0"/>
                <w:sz w:val="22"/>
                <w:szCs w:val="22"/>
                <w:lang w:val="en-GB"/>
              </w:rPr>
              <w:t xml:space="preserve">by submitting a prior </w:t>
            </w:r>
            <w:r w:rsidR="005D4324" w:rsidRPr="00AA6B6F">
              <w:rPr>
                <w:b w:val="0"/>
                <w:sz w:val="22"/>
                <w:szCs w:val="22"/>
                <w:lang w:val="en-GB"/>
              </w:rPr>
              <w:t>written notice to the Supplier 20 (t</w:t>
            </w:r>
            <w:r w:rsidR="009C30C2" w:rsidRPr="00AA6B6F">
              <w:rPr>
                <w:b w:val="0"/>
                <w:sz w:val="22"/>
                <w:szCs w:val="22"/>
                <w:lang w:val="en-GB"/>
              </w:rPr>
              <w:t>w</w:t>
            </w:r>
            <w:r w:rsidR="005D4324" w:rsidRPr="00AA6B6F">
              <w:rPr>
                <w:b w:val="0"/>
                <w:sz w:val="22"/>
                <w:szCs w:val="22"/>
                <w:lang w:val="en-GB"/>
              </w:rPr>
              <w:t>enty</w:t>
            </w:r>
            <w:r w:rsidR="005A6B29" w:rsidRPr="00AA6B6F">
              <w:rPr>
                <w:b w:val="0"/>
                <w:sz w:val="22"/>
                <w:szCs w:val="22"/>
                <w:lang w:val="en-GB"/>
              </w:rPr>
              <w:t>) calendar days before, if the Supplier does not remove the defects during the term set by the Buyer.</w:t>
            </w:r>
          </w:p>
        </w:tc>
        <w:bookmarkEnd w:id="7"/>
      </w:tr>
      <w:tr w:rsidR="000D01DB" w:rsidRPr="00AA6B6F" w14:paraId="32B4C2A1" w14:textId="77777777" w:rsidTr="00D61588">
        <w:tc>
          <w:tcPr>
            <w:tcW w:w="4785" w:type="dxa"/>
          </w:tcPr>
          <w:p w14:paraId="63AF6EB2" w14:textId="77777777" w:rsidR="000D01DB" w:rsidRPr="00AA6B6F" w:rsidRDefault="000D01DB" w:rsidP="009C1A0B">
            <w:pPr>
              <w:pStyle w:val="ListParagraph1"/>
              <w:tabs>
                <w:tab w:val="left" w:pos="580"/>
              </w:tabs>
              <w:spacing w:line="240" w:lineRule="auto"/>
              <w:ind w:left="0" w:right="9"/>
              <w:jc w:val="both"/>
              <w:rPr>
                <w:sz w:val="22"/>
                <w:szCs w:val="22"/>
                <w:lang w:val="lt-LT"/>
              </w:rPr>
            </w:pPr>
          </w:p>
        </w:tc>
        <w:tc>
          <w:tcPr>
            <w:tcW w:w="4962" w:type="dxa"/>
          </w:tcPr>
          <w:p w14:paraId="5C3685B8" w14:textId="77777777" w:rsidR="000D01DB" w:rsidRDefault="000D01DB" w:rsidP="00AA6B6F">
            <w:pPr>
              <w:pStyle w:val="Heading1"/>
              <w:numPr>
                <w:ilvl w:val="0"/>
                <w:numId w:val="0"/>
              </w:numPr>
              <w:tabs>
                <w:tab w:val="left" w:pos="605"/>
              </w:tabs>
              <w:spacing w:line="240" w:lineRule="auto"/>
              <w:ind w:right="-3"/>
              <w:jc w:val="both"/>
              <w:rPr>
                <w:b w:val="0"/>
                <w:sz w:val="22"/>
                <w:szCs w:val="22"/>
                <w:lang w:val="en-GB"/>
              </w:rPr>
            </w:pPr>
          </w:p>
        </w:tc>
      </w:tr>
      <w:tr w:rsidR="007E5E0D" w:rsidRPr="003A5E02" w14:paraId="77DBEFAE" w14:textId="77777777" w:rsidTr="00D61588">
        <w:tc>
          <w:tcPr>
            <w:tcW w:w="4785" w:type="dxa"/>
          </w:tcPr>
          <w:p w14:paraId="76B65CFB" w14:textId="77777777" w:rsidR="007E5E0D" w:rsidRPr="00AA6B6F" w:rsidRDefault="00D56B10" w:rsidP="006017B6">
            <w:pPr>
              <w:pStyle w:val="ListParagraph1"/>
              <w:spacing w:line="240" w:lineRule="auto"/>
              <w:ind w:left="0" w:right="9"/>
              <w:jc w:val="both"/>
              <w:rPr>
                <w:b/>
                <w:sz w:val="22"/>
                <w:szCs w:val="22"/>
                <w:lang w:val="lt-LT"/>
              </w:rPr>
            </w:pPr>
            <w:bookmarkStart w:id="8" w:name="_Ref453847222"/>
            <w:r>
              <w:rPr>
                <w:b/>
                <w:sz w:val="22"/>
                <w:szCs w:val="22"/>
                <w:lang w:val="lt-LT"/>
              </w:rPr>
              <w:t xml:space="preserve">9. </w:t>
            </w:r>
            <w:r w:rsidR="00EC32FF">
              <w:rPr>
                <w:b/>
                <w:sz w:val="22"/>
                <w:szCs w:val="22"/>
                <w:lang w:val="lt-LT"/>
              </w:rPr>
              <w:t xml:space="preserve">             </w:t>
            </w:r>
            <w:r w:rsidR="007E5E0D" w:rsidRPr="00AA6B6F">
              <w:rPr>
                <w:b/>
                <w:sz w:val="22"/>
                <w:szCs w:val="22"/>
                <w:lang w:val="lt-LT"/>
              </w:rPr>
              <w:t>Šalių atsakomybė</w:t>
            </w:r>
            <w:bookmarkEnd w:id="8"/>
          </w:p>
        </w:tc>
        <w:tc>
          <w:tcPr>
            <w:tcW w:w="4962" w:type="dxa"/>
          </w:tcPr>
          <w:p w14:paraId="4D19F514" w14:textId="77777777" w:rsidR="007E5E0D" w:rsidRPr="006017B6" w:rsidRDefault="00D56B10" w:rsidP="006017B6">
            <w:pPr>
              <w:pStyle w:val="Heading1"/>
              <w:numPr>
                <w:ilvl w:val="0"/>
                <w:numId w:val="0"/>
              </w:numPr>
              <w:spacing w:line="240" w:lineRule="auto"/>
              <w:ind w:right="-126"/>
              <w:jc w:val="both"/>
              <w:rPr>
                <w:sz w:val="22"/>
                <w:szCs w:val="22"/>
                <w:lang w:val="lt-LT"/>
              </w:rPr>
            </w:pPr>
            <w:bookmarkStart w:id="9" w:name="_Ref453847454"/>
            <w:r w:rsidRPr="006017B6">
              <w:rPr>
                <w:sz w:val="22"/>
                <w:szCs w:val="22"/>
                <w:lang w:val="lt-LT"/>
              </w:rPr>
              <w:t xml:space="preserve">9. </w:t>
            </w:r>
            <w:r w:rsidR="00EC32FF" w:rsidRPr="006017B6">
              <w:rPr>
                <w:sz w:val="22"/>
                <w:szCs w:val="22"/>
                <w:lang w:val="lt-LT"/>
              </w:rPr>
              <w:t xml:space="preserve">  </w:t>
            </w:r>
            <w:r w:rsidR="00EC32FF">
              <w:rPr>
                <w:sz w:val="22"/>
                <w:szCs w:val="22"/>
                <w:lang w:val="lt-LT"/>
              </w:rPr>
              <w:t xml:space="preserve">       </w:t>
            </w:r>
            <w:r w:rsidR="001C265D" w:rsidRPr="006017B6">
              <w:rPr>
                <w:sz w:val="22"/>
                <w:szCs w:val="22"/>
                <w:lang w:val="lt-LT"/>
              </w:rPr>
              <w:t>Liability of the Parties</w:t>
            </w:r>
          </w:p>
        </w:tc>
        <w:bookmarkEnd w:id="9"/>
      </w:tr>
      <w:tr w:rsidR="007E5E0D" w:rsidRPr="003A5E02" w14:paraId="2DFE9044" w14:textId="77777777" w:rsidTr="00D61588">
        <w:tc>
          <w:tcPr>
            <w:tcW w:w="4785" w:type="dxa"/>
          </w:tcPr>
          <w:p w14:paraId="4B86EA3C" w14:textId="77777777" w:rsidR="007E5E0D" w:rsidRPr="00AA6B6F" w:rsidRDefault="007E5E0D" w:rsidP="00E127A8">
            <w:pPr>
              <w:spacing w:line="240" w:lineRule="auto"/>
              <w:ind w:right="9"/>
              <w:jc w:val="both"/>
              <w:rPr>
                <w:sz w:val="22"/>
                <w:szCs w:val="22"/>
                <w:lang w:val="lt-LT"/>
              </w:rPr>
            </w:pPr>
          </w:p>
        </w:tc>
        <w:tc>
          <w:tcPr>
            <w:tcW w:w="4962" w:type="dxa"/>
          </w:tcPr>
          <w:p w14:paraId="11D4DBBD" w14:textId="77777777" w:rsidR="007E5E0D" w:rsidRPr="006017B6" w:rsidRDefault="007E5E0D" w:rsidP="00E127A8">
            <w:pPr>
              <w:pStyle w:val="Heading1"/>
              <w:spacing w:line="240" w:lineRule="auto"/>
              <w:ind w:left="0" w:right="-126" w:firstLine="0"/>
              <w:jc w:val="both"/>
              <w:rPr>
                <w:b w:val="0"/>
                <w:sz w:val="22"/>
                <w:szCs w:val="22"/>
                <w:lang w:val="lt-LT"/>
              </w:rPr>
            </w:pPr>
          </w:p>
        </w:tc>
      </w:tr>
      <w:tr w:rsidR="007E5E0D" w:rsidRPr="00AA6B6F" w14:paraId="5A22201A" w14:textId="77777777" w:rsidTr="00D61588">
        <w:tc>
          <w:tcPr>
            <w:tcW w:w="4785" w:type="dxa"/>
          </w:tcPr>
          <w:p w14:paraId="19F159CC" w14:textId="77777777" w:rsidR="007E5E0D" w:rsidRPr="00AA6B6F" w:rsidRDefault="00D56B10" w:rsidP="006017B6">
            <w:pPr>
              <w:pStyle w:val="ListParagraph1"/>
              <w:tabs>
                <w:tab w:val="left" w:pos="580"/>
              </w:tabs>
              <w:spacing w:line="240" w:lineRule="auto"/>
              <w:ind w:left="0" w:right="9"/>
              <w:jc w:val="both"/>
              <w:rPr>
                <w:sz w:val="22"/>
                <w:szCs w:val="22"/>
                <w:lang w:val="lt-LT"/>
              </w:rPr>
            </w:pPr>
            <w:r>
              <w:rPr>
                <w:sz w:val="22"/>
                <w:szCs w:val="22"/>
                <w:lang w:val="lt-LT"/>
              </w:rPr>
              <w:t xml:space="preserve">9.1 </w:t>
            </w:r>
            <w:r w:rsidR="007E5E0D" w:rsidRPr="00AA6B6F">
              <w:rPr>
                <w:sz w:val="22"/>
                <w:szCs w:val="22"/>
                <w:lang w:val="lt-LT"/>
              </w:rPr>
              <w:t xml:space="preserve">Pirkėjui vėluojant atsiskaityti su </w:t>
            </w:r>
            <w:r w:rsidR="00D0581C" w:rsidRPr="00AA6B6F">
              <w:rPr>
                <w:sz w:val="22"/>
                <w:szCs w:val="22"/>
                <w:lang w:val="lt-LT"/>
              </w:rPr>
              <w:t>Tiekėju</w:t>
            </w:r>
            <w:r w:rsidR="007E5E0D" w:rsidRPr="00AA6B6F">
              <w:rPr>
                <w:sz w:val="22"/>
                <w:szCs w:val="22"/>
                <w:lang w:val="lt-LT"/>
              </w:rPr>
              <w:t>, remiantis šios Sutarties</w:t>
            </w:r>
            <w:r w:rsidR="000F34B6" w:rsidRPr="00AA6B6F">
              <w:rPr>
                <w:sz w:val="22"/>
                <w:szCs w:val="22"/>
                <w:lang w:val="lt-LT"/>
              </w:rPr>
              <w:t xml:space="preserve"> 2.1. </w:t>
            </w:r>
            <w:r w:rsidR="007E5E0D" w:rsidRPr="00AA6B6F">
              <w:rPr>
                <w:sz w:val="22"/>
                <w:szCs w:val="22"/>
                <w:lang w:val="lt-LT"/>
              </w:rPr>
              <w:t>punktu, Tiekėjui yra mokami 0,02% (dviejų šimtųjų procento) dydžio delspinigiai už kiekvieną pradelstą dieną nuo laiku nesumokėtos sumos.</w:t>
            </w:r>
          </w:p>
        </w:tc>
        <w:tc>
          <w:tcPr>
            <w:tcW w:w="4962" w:type="dxa"/>
          </w:tcPr>
          <w:p w14:paraId="5B0E9976" w14:textId="77777777" w:rsidR="007E5E0D" w:rsidRPr="00AA6B6F" w:rsidRDefault="00D56B10" w:rsidP="006017B6">
            <w:pPr>
              <w:pStyle w:val="Heading1"/>
              <w:numPr>
                <w:ilvl w:val="0"/>
                <w:numId w:val="0"/>
              </w:numPr>
              <w:tabs>
                <w:tab w:val="left" w:pos="605"/>
              </w:tabs>
              <w:spacing w:line="240" w:lineRule="auto"/>
              <w:ind w:right="-3"/>
              <w:jc w:val="both"/>
              <w:rPr>
                <w:b w:val="0"/>
                <w:sz w:val="22"/>
                <w:szCs w:val="22"/>
                <w:lang w:val="en-GB"/>
              </w:rPr>
            </w:pPr>
            <w:r>
              <w:rPr>
                <w:b w:val="0"/>
                <w:sz w:val="22"/>
                <w:szCs w:val="22"/>
                <w:lang w:val="en-GB"/>
              </w:rPr>
              <w:t xml:space="preserve">9.1. </w:t>
            </w:r>
            <w:r w:rsidR="000C4D92" w:rsidRPr="00AA6B6F">
              <w:rPr>
                <w:b w:val="0"/>
                <w:sz w:val="22"/>
                <w:szCs w:val="22"/>
                <w:lang w:val="en-GB"/>
              </w:rPr>
              <w:t xml:space="preserve">The penalties </w:t>
            </w:r>
            <w:r w:rsidR="00955760" w:rsidRPr="00AA6B6F">
              <w:rPr>
                <w:b w:val="0"/>
                <w:sz w:val="22"/>
                <w:szCs w:val="22"/>
                <w:lang w:val="en-GB"/>
              </w:rPr>
              <w:t xml:space="preserve">for each delayed day </w:t>
            </w:r>
            <w:r w:rsidR="000C4D92" w:rsidRPr="00AA6B6F">
              <w:rPr>
                <w:b w:val="0"/>
                <w:sz w:val="22"/>
                <w:szCs w:val="22"/>
                <w:lang w:val="en-GB"/>
              </w:rPr>
              <w:t>equal to 0.02% (two hundredths per cent) from the overdue amo</w:t>
            </w:r>
            <w:r w:rsidR="00955760" w:rsidRPr="00AA6B6F">
              <w:rPr>
                <w:b w:val="0"/>
                <w:sz w:val="22"/>
                <w:szCs w:val="22"/>
                <w:lang w:val="en-GB"/>
              </w:rPr>
              <w:t>unt shall be paid to Supplier due to the Buyers delay to pay for Supp</w:t>
            </w:r>
            <w:r w:rsidR="000F34B6" w:rsidRPr="00AA6B6F">
              <w:rPr>
                <w:b w:val="0"/>
                <w:sz w:val="22"/>
                <w:szCs w:val="22"/>
                <w:lang w:val="en-GB"/>
              </w:rPr>
              <w:t>lier according to the Clause 2.1</w:t>
            </w:r>
            <w:r w:rsidR="00955760" w:rsidRPr="00AA6B6F">
              <w:rPr>
                <w:b w:val="0"/>
                <w:sz w:val="22"/>
                <w:szCs w:val="22"/>
                <w:lang w:val="en-GB"/>
              </w:rPr>
              <w:t xml:space="preserve"> of this</w:t>
            </w:r>
            <w:r w:rsidR="00357102" w:rsidRPr="00AA6B6F">
              <w:rPr>
                <w:b w:val="0"/>
                <w:sz w:val="22"/>
                <w:szCs w:val="22"/>
                <w:lang w:val="en-GB"/>
              </w:rPr>
              <w:t xml:space="preserve"> Contract</w:t>
            </w:r>
            <w:r w:rsidR="00955760" w:rsidRPr="00AA6B6F">
              <w:rPr>
                <w:b w:val="0"/>
                <w:sz w:val="22"/>
                <w:szCs w:val="22"/>
                <w:lang w:val="en-GB"/>
              </w:rPr>
              <w:t>.</w:t>
            </w:r>
          </w:p>
        </w:tc>
      </w:tr>
      <w:tr w:rsidR="007E5E0D" w:rsidRPr="00AA6B6F" w14:paraId="21C63EA0" w14:textId="77777777" w:rsidTr="00D61588">
        <w:tc>
          <w:tcPr>
            <w:tcW w:w="4785" w:type="dxa"/>
          </w:tcPr>
          <w:p w14:paraId="6A367649" w14:textId="77777777" w:rsidR="007E5E0D" w:rsidRPr="00AA6B6F" w:rsidRDefault="007E5E0D" w:rsidP="00E127A8">
            <w:pPr>
              <w:spacing w:line="240" w:lineRule="auto"/>
              <w:ind w:right="9"/>
              <w:jc w:val="both"/>
              <w:rPr>
                <w:sz w:val="22"/>
                <w:szCs w:val="22"/>
                <w:lang w:val="lt-LT"/>
              </w:rPr>
            </w:pPr>
          </w:p>
        </w:tc>
        <w:tc>
          <w:tcPr>
            <w:tcW w:w="4962" w:type="dxa"/>
          </w:tcPr>
          <w:p w14:paraId="4664BD7D" w14:textId="77777777" w:rsidR="007E5E0D" w:rsidRPr="00AA6B6F" w:rsidRDefault="007E5E0D" w:rsidP="00E127A8">
            <w:pPr>
              <w:pStyle w:val="Heading1"/>
              <w:spacing w:line="240" w:lineRule="auto"/>
              <w:ind w:left="0" w:right="-126" w:firstLine="0"/>
              <w:jc w:val="both"/>
              <w:rPr>
                <w:b w:val="0"/>
                <w:sz w:val="22"/>
                <w:szCs w:val="22"/>
                <w:lang w:val="en-GB"/>
              </w:rPr>
            </w:pPr>
          </w:p>
        </w:tc>
      </w:tr>
      <w:tr w:rsidR="007E5E0D" w:rsidRPr="00AA6B6F" w14:paraId="3EEC03DD" w14:textId="77777777" w:rsidTr="00D61588">
        <w:tc>
          <w:tcPr>
            <w:tcW w:w="4785" w:type="dxa"/>
          </w:tcPr>
          <w:p w14:paraId="4D5D4E46" w14:textId="17AE442E" w:rsidR="007E5E0D" w:rsidRPr="00AA6B6F" w:rsidRDefault="00D56B10">
            <w:pPr>
              <w:pStyle w:val="ListParagraph1"/>
              <w:tabs>
                <w:tab w:val="left" w:pos="580"/>
              </w:tabs>
              <w:spacing w:line="240" w:lineRule="auto"/>
              <w:ind w:left="0" w:right="9"/>
              <w:jc w:val="both"/>
              <w:rPr>
                <w:sz w:val="22"/>
                <w:szCs w:val="22"/>
                <w:lang w:val="lt-LT"/>
              </w:rPr>
            </w:pPr>
            <w:r>
              <w:rPr>
                <w:sz w:val="22"/>
                <w:szCs w:val="22"/>
                <w:lang w:val="lt-LT"/>
              </w:rPr>
              <w:t xml:space="preserve">9.2. </w:t>
            </w:r>
            <w:r w:rsidR="007E5E0D" w:rsidRPr="00AA6B6F">
              <w:rPr>
                <w:sz w:val="22"/>
                <w:szCs w:val="22"/>
                <w:lang w:val="lt-LT"/>
              </w:rPr>
              <w:t>Jei</w:t>
            </w:r>
            <w:r w:rsidR="007E5E0D" w:rsidRPr="00AA6B6F">
              <w:rPr>
                <w:color w:val="000000"/>
                <w:sz w:val="22"/>
                <w:szCs w:val="22"/>
                <w:lang w:val="lt-LT"/>
              </w:rPr>
              <w:t xml:space="preserve"> Tiekėjas dėl savo kaltės nepateikia </w:t>
            </w:r>
            <w:r w:rsidR="00324599" w:rsidRPr="00AA6B6F">
              <w:rPr>
                <w:color w:val="000000"/>
                <w:sz w:val="22"/>
                <w:szCs w:val="22"/>
                <w:lang w:val="lt-LT"/>
              </w:rPr>
              <w:t>Vertybės</w:t>
            </w:r>
            <w:r w:rsidR="00870AE4" w:rsidRPr="00AA6B6F">
              <w:rPr>
                <w:color w:val="000000"/>
                <w:sz w:val="22"/>
                <w:szCs w:val="22"/>
                <w:lang w:val="lt-LT"/>
              </w:rPr>
              <w:t xml:space="preserve"> </w:t>
            </w:r>
            <w:r w:rsidR="007E5E0D" w:rsidRPr="00AA6B6F">
              <w:rPr>
                <w:color w:val="000000"/>
                <w:sz w:val="22"/>
                <w:szCs w:val="22"/>
                <w:lang w:val="lt-LT"/>
              </w:rPr>
              <w:t xml:space="preserve">nustatytu terminu, </w:t>
            </w:r>
            <w:r w:rsidR="006D550E" w:rsidRPr="00AA6B6F">
              <w:rPr>
                <w:color w:val="000000"/>
                <w:sz w:val="22"/>
                <w:szCs w:val="22"/>
                <w:lang w:val="lt-LT"/>
              </w:rPr>
              <w:t>Pirkėj</w:t>
            </w:r>
            <w:r w:rsidR="006D550E">
              <w:rPr>
                <w:color w:val="000000"/>
                <w:sz w:val="22"/>
                <w:szCs w:val="22"/>
                <w:lang w:val="lt-LT"/>
              </w:rPr>
              <w:t>ui</w:t>
            </w:r>
            <w:r w:rsidR="006D550E" w:rsidRPr="00AA6B6F">
              <w:rPr>
                <w:color w:val="000000"/>
                <w:sz w:val="22"/>
                <w:szCs w:val="22"/>
                <w:lang w:val="lt-LT"/>
              </w:rPr>
              <w:t xml:space="preserve"> </w:t>
            </w:r>
            <w:r w:rsidR="006D550E">
              <w:rPr>
                <w:color w:val="000000"/>
                <w:sz w:val="22"/>
                <w:szCs w:val="22"/>
                <w:lang w:val="lt-LT"/>
              </w:rPr>
              <w:t>yra mokami</w:t>
            </w:r>
            <w:r w:rsidR="007E5E0D" w:rsidRPr="00AA6B6F">
              <w:rPr>
                <w:color w:val="000000"/>
                <w:sz w:val="22"/>
                <w:szCs w:val="22"/>
                <w:lang w:val="lt-LT"/>
              </w:rPr>
              <w:t xml:space="preserve"> </w:t>
            </w:r>
            <w:r w:rsidR="007E5E0D" w:rsidRPr="00AA6B6F">
              <w:rPr>
                <w:sz w:val="22"/>
                <w:szCs w:val="22"/>
                <w:lang w:val="lt-LT"/>
              </w:rPr>
              <w:t>0,02% (dviejų šimtų</w:t>
            </w:r>
            <w:r w:rsidR="00D0581C" w:rsidRPr="00AA6B6F">
              <w:rPr>
                <w:sz w:val="22"/>
                <w:szCs w:val="22"/>
                <w:lang w:val="lt-LT"/>
              </w:rPr>
              <w:t xml:space="preserve">jų procento) dydžio </w:t>
            </w:r>
            <w:r w:rsidR="00BD47B9" w:rsidRPr="00AA6B6F">
              <w:rPr>
                <w:sz w:val="22"/>
                <w:szCs w:val="22"/>
                <w:lang w:val="lt-LT"/>
              </w:rPr>
              <w:t>delspinigi</w:t>
            </w:r>
            <w:r w:rsidR="00BD47B9">
              <w:rPr>
                <w:sz w:val="22"/>
                <w:szCs w:val="22"/>
                <w:lang w:val="lt-LT"/>
              </w:rPr>
              <w:t>ai</w:t>
            </w:r>
            <w:r w:rsidR="00BD47B9" w:rsidRPr="00AA6B6F">
              <w:rPr>
                <w:sz w:val="22"/>
                <w:szCs w:val="22"/>
                <w:lang w:val="lt-LT"/>
              </w:rPr>
              <w:t xml:space="preserve"> </w:t>
            </w:r>
            <w:r w:rsidR="007E5E0D" w:rsidRPr="00AA6B6F">
              <w:rPr>
                <w:sz w:val="22"/>
                <w:szCs w:val="22"/>
                <w:lang w:val="lt-LT"/>
              </w:rPr>
              <w:t>už kiekvieną pradelstą dieną nuo Sutarties kainos.</w:t>
            </w:r>
          </w:p>
        </w:tc>
        <w:tc>
          <w:tcPr>
            <w:tcW w:w="4962" w:type="dxa"/>
          </w:tcPr>
          <w:p w14:paraId="0F90BE95" w14:textId="36E4C6E6" w:rsidR="007E5E0D" w:rsidRPr="00AA6B6F" w:rsidRDefault="00D56B10">
            <w:pPr>
              <w:pStyle w:val="Heading1"/>
              <w:numPr>
                <w:ilvl w:val="0"/>
                <w:numId w:val="0"/>
              </w:numPr>
              <w:tabs>
                <w:tab w:val="left" w:pos="605"/>
              </w:tabs>
              <w:spacing w:line="240" w:lineRule="auto"/>
              <w:ind w:right="-3"/>
              <w:jc w:val="both"/>
              <w:rPr>
                <w:b w:val="0"/>
                <w:sz w:val="22"/>
                <w:szCs w:val="22"/>
                <w:lang w:val="en-GB"/>
              </w:rPr>
            </w:pPr>
            <w:r>
              <w:rPr>
                <w:b w:val="0"/>
                <w:sz w:val="22"/>
                <w:szCs w:val="22"/>
                <w:lang w:val="en-GB"/>
              </w:rPr>
              <w:t xml:space="preserve">9.2. </w:t>
            </w:r>
            <w:r w:rsidR="00870AE4" w:rsidRPr="00AA6B6F">
              <w:rPr>
                <w:b w:val="0"/>
                <w:sz w:val="22"/>
                <w:szCs w:val="22"/>
                <w:lang w:val="en-GB"/>
              </w:rPr>
              <w:t>If the</w:t>
            </w:r>
            <w:r w:rsidR="00FE1452" w:rsidRPr="00AA6B6F">
              <w:rPr>
                <w:b w:val="0"/>
                <w:sz w:val="22"/>
                <w:szCs w:val="22"/>
                <w:lang w:val="en-GB"/>
              </w:rPr>
              <w:t xml:space="preserve"> </w:t>
            </w:r>
            <w:r w:rsidR="00324599" w:rsidRPr="00AA6B6F">
              <w:rPr>
                <w:b w:val="0"/>
                <w:sz w:val="22"/>
                <w:szCs w:val="22"/>
                <w:lang w:val="en-GB"/>
              </w:rPr>
              <w:t>Supplier does not provide the Good</w:t>
            </w:r>
            <w:r w:rsidR="00870AE4" w:rsidRPr="00AA6B6F">
              <w:rPr>
                <w:b w:val="0"/>
                <w:sz w:val="22"/>
                <w:szCs w:val="22"/>
                <w:lang w:val="en-GB"/>
              </w:rPr>
              <w:t xml:space="preserve"> on time due to its fault, the </w:t>
            </w:r>
            <w:r w:rsidR="00BD47B9" w:rsidRPr="00AA6B6F">
              <w:rPr>
                <w:b w:val="0"/>
                <w:sz w:val="22"/>
                <w:szCs w:val="22"/>
                <w:lang w:val="en-GB"/>
              </w:rPr>
              <w:t>Supplier</w:t>
            </w:r>
            <w:r w:rsidR="00BD47B9">
              <w:rPr>
                <w:b w:val="0"/>
                <w:sz w:val="22"/>
                <w:szCs w:val="22"/>
                <w:lang w:val="en-GB"/>
              </w:rPr>
              <w:t xml:space="preserve"> shall pay</w:t>
            </w:r>
            <w:r w:rsidR="00870AE4" w:rsidRPr="00AA6B6F">
              <w:rPr>
                <w:b w:val="0"/>
                <w:sz w:val="22"/>
                <w:szCs w:val="22"/>
                <w:lang w:val="en-GB"/>
              </w:rPr>
              <w:t xml:space="preserve"> </w:t>
            </w:r>
            <w:r w:rsidR="00BD47B9">
              <w:rPr>
                <w:b w:val="0"/>
                <w:sz w:val="22"/>
                <w:szCs w:val="22"/>
                <w:lang w:val="en-GB"/>
              </w:rPr>
              <w:t>to the Buyer</w:t>
            </w:r>
            <w:r w:rsidR="00BD47B9" w:rsidRPr="00AA6B6F">
              <w:rPr>
                <w:b w:val="0"/>
                <w:sz w:val="22"/>
                <w:szCs w:val="22"/>
                <w:lang w:val="en-GB"/>
              </w:rPr>
              <w:t xml:space="preserve"> </w:t>
            </w:r>
            <w:r w:rsidR="00870AE4" w:rsidRPr="00AA6B6F">
              <w:rPr>
                <w:b w:val="0"/>
                <w:sz w:val="22"/>
                <w:szCs w:val="22"/>
                <w:lang w:val="en-GB"/>
              </w:rPr>
              <w:t xml:space="preserve">penalties equal to 0.02% (two hundredths per cent) from the </w:t>
            </w:r>
            <w:r w:rsidR="00357102" w:rsidRPr="00AA6B6F">
              <w:rPr>
                <w:b w:val="0"/>
                <w:sz w:val="22"/>
                <w:szCs w:val="22"/>
                <w:lang w:val="en-GB"/>
              </w:rPr>
              <w:t>Contract</w:t>
            </w:r>
            <w:r w:rsidR="00A77EAA" w:rsidRPr="00AA6B6F">
              <w:rPr>
                <w:b w:val="0"/>
                <w:sz w:val="22"/>
                <w:szCs w:val="22"/>
                <w:lang w:val="en-GB"/>
              </w:rPr>
              <w:t xml:space="preserve"> price for each delayed day.</w:t>
            </w:r>
          </w:p>
        </w:tc>
      </w:tr>
      <w:tr w:rsidR="007E5E0D" w:rsidRPr="00AA6B6F" w14:paraId="496ADD58" w14:textId="77777777" w:rsidTr="00D61588">
        <w:tc>
          <w:tcPr>
            <w:tcW w:w="4785" w:type="dxa"/>
          </w:tcPr>
          <w:p w14:paraId="7F5D15CA" w14:textId="77777777" w:rsidR="007E5E0D" w:rsidRPr="00AA6B6F" w:rsidRDefault="007E5E0D" w:rsidP="00E127A8">
            <w:pPr>
              <w:spacing w:line="240" w:lineRule="auto"/>
              <w:ind w:right="9"/>
              <w:jc w:val="both"/>
              <w:rPr>
                <w:sz w:val="22"/>
                <w:szCs w:val="22"/>
                <w:lang w:val="lt-LT"/>
              </w:rPr>
            </w:pPr>
          </w:p>
        </w:tc>
        <w:tc>
          <w:tcPr>
            <w:tcW w:w="4962" w:type="dxa"/>
          </w:tcPr>
          <w:p w14:paraId="3119E4CA" w14:textId="77777777" w:rsidR="007E5E0D" w:rsidRPr="00AA6B6F" w:rsidRDefault="007E5E0D" w:rsidP="00E127A8">
            <w:pPr>
              <w:pStyle w:val="Heading1"/>
              <w:spacing w:line="240" w:lineRule="auto"/>
              <w:ind w:left="0" w:right="-126" w:firstLine="0"/>
              <w:jc w:val="both"/>
              <w:rPr>
                <w:b w:val="0"/>
                <w:sz w:val="22"/>
                <w:szCs w:val="22"/>
                <w:lang w:val="en-GB"/>
              </w:rPr>
            </w:pPr>
          </w:p>
        </w:tc>
      </w:tr>
      <w:tr w:rsidR="00D0013D" w:rsidRPr="00AA6B6F" w14:paraId="34380882" w14:textId="77777777" w:rsidTr="00D61588">
        <w:tc>
          <w:tcPr>
            <w:tcW w:w="4785" w:type="dxa"/>
          </w:tcPr>
          <w:p w14:paraId="23BA4925" w14:textId="69B725B8" w:rsidR="00D0013D" w:rsidRPr="00AA6B6F" w:rsidRDefault="00D56B10" w:rsidP="006017B6">
            <w:pPr>
              <w:pStyle w:val="ListParagraph1"/>
              <w:spacing w:line="240" w:lineRule="auto"/>
              <w:ind w:left="0" w:right="9"/>
              <w:jc w:val="both"/>
              <w:rPr>
                <w:sz w:val="22"/>
                <w:szCs w:val="22"/>
                <w:lang w:val="lt-LT"/>
              </w:rPr>
            </w:pPr>
            <w:r>
              <w:rPr>
                <w:sz w:val="22"/>
                <w:szCs w:val="22"/>
                <w:lang w:val="lt-LT"/>
              </w:rPr>
              <w:t xml:space="preserve">9.3. </w:t>
            </w:r>
            <w:r w:rsidR="007E5E0D" w:rsidRPr="00AA6B6F">
              <w:rPr>
                <w:sz w:val="22"/>
                <w:szCs w:val="22"/>
                <w:lang w:val="lt-LT"/>
              </w:rPr>
              <w:t>Tiekėjas p</w:t>
            </w:r>
            <w:r w:rsidR="00D141A4" w:rsidRPr="00AA6B6F">
              <w:rPr>
                <w:sz w:val="22"/>
                <w:szCs w:val="22"/>
                <w:lang w:val="lt-LT"/>
              </w:rPr>
              <w:t>risiima vi</w:t>
            </w:r>
            <w:r w:rsidR="00EE6206">
              <w:rPr>
                <w:sz w:val="22"/>
                <w:szCs w:val="22"/>
                <w:lang w:val="lt-LT"/>
              </w:rPr>
              <w:t>są atsakomybę už Vertybę</w:t>
            </w:r>
            <w:r w:rsidR="007E5E0D" w:rsidRPr="00AA6B6F">
              <w:rPr>
                <w:sz w:val="22"/>
                <w:szCs w:val="22"/>
                <w:lang w:val="lt-LT"/>
              </w:rPr>
              <w:t xml:space="preserve"> iki tol, kol bus pasirašytas Perdavim</w:t>
            </w:r>
            <w:r w:rsidR="00D141A4" w:rsidRPr="00AA6B6F">
              <w:rPr>
                <w:sz w:val="22"/>
                <w:szCs w:val="22"/>
                <w:lang w:val="lt-LT"/>
              </w:rPr>
              <w:t>o – p</w:t>
            </w:r>
            <w:r w:rsidR="002258AC">
              <w:rPr>
                <w:sz w:val="22"/>
                <w:szCs w:val="22"/>
                <w:lang w:val="lt-LT"/>
              </w:rPr>
              <w:t>riėmimo aktas</w:t>
            </w:r>
            <w:r w:rsidR="00A32E1D">
              <w:rPr>
                <w:sz w:val="22"/>
                <w:szCs w:val="22"/>
                <w:lang w:val="lt-LT"/>
              </w:rPr>
              <w:t xml:space="preserve"> </w:t>
            </w:r>
            <w:r w:rsidR="00970123">
              <w:rPr>
                <w:sz w:val="22"/>
                <w:szCs w:val="22"/>
                <w:lang w:val="lt-LT"/>
              </w:rPr>
              <w:t xml:space="preserve">ir </w:t>
            </w:r>
            <w:r w:rsidR="00522684">
              <w:rPr>
                <w:sz w:val="22"/>
                <w:szCs w:val="22"/>
                <w:lang w:val="lt-LT"/>
              </w:rPr>
              <w:t>Vertybės</w:t>
            </w:r>
            <w:r w:rsidR="00970123">
              <w:rPr>
                <w:sz w:val="22"/>
                <w:szCs w:val="22"/>
                <w:lang w:val="lt-LT"/>
              </w:rPr>
              <w:t xml:space="preserve"> priėmimo-perdavimo</w:t>
            </w:r>
            <w:r w:rsidR="00A32E1D">
              <w:rPr>
                <w:sz w:val="22"/>
                <w:szCs w:val="22"/>
                <w:lang w:val="lt-LT"/>
              </w:rPr>
              <w:t xml:space="preserve"> aktas</w:t>
            </w:r>
            <w:r w:rsidR="00EE6206">
              <w:rPr>
                <w:sz w:val="22"/>
                <w:szCs w:val="22"/>
                <w:lang w:val="lt-LT"/>
              </w:rPr>
              <w:t>. Jeigu Vertybei</w:t>
            </w:r>
            <w:r w:rsidR="00324599" w:rsidRPr="00AA6B6F">
              <w:rPr>
                <w:sz w:val="22"/>
                <w:szCs w:val="22"/>
                <w:lang w:val="lt-LT"/>
              </w:rPr>
              <w:t xml:space="preserve"> padaroma žala arba ji prarandama</w:t>
            </w:r>
            <w:r w:rsidR="007E5E0D" w:rsidRPr="00AA6B6F">
              <w:rPr>
                <w:sz w:val="22"/>
                <w:szCs w:val="22"/>
                <w:lang w:val="lt-LT"/>
              </w:rPr>
              <w:t xml:space="preserve">, </w:t>
            </w:r>
            <w:r w:rsidR="00324599" w:rsidRPr="00AA6B6F">
              <w:rPr>
                <w:sz w:val="22"/>
                <w:szCs w:val="22"/>
                <w:lang w:val="lt-LT"/>
              </w:rPr>
              <w:t>arba Tiekėjas</w:t>
            </w:r>
            <w:r w:rsidR="00EE6206">
              <w:rPr>
                <w:sz w:val="22"/>
                <w:szCs w:val="22"/>
                <w:lang w:val="lt-LT"/>
              </w:rPr>
              <w:t xml:space="preserve"> negavo leidimo išvežti Vertybės</w:t>
            </w:r>
            <w:r w:rsidR="00324599" w:rsidRPr="00AA6B6F">
              <w:rPr>
                <w:sz w:val="22"/>
                <w:szCs w:val="22"/>
                <w:lang w:val="lt-LT"/>
              </w:rPr>
              <w:t xml:space="preserve"> iš Šalies, </w:t>
            </w:r>
            <w:r w:rsidR="007E5E0D" w:rsidRPr="00AA6B6F">
              <w:rPr>
                <w:sz w:val="22"/>
                <w:szCs w:val="22"/>
                <w:lang w:val="lt-LT"/>
              </w:rPr>
              <w:t xml:space="preserve">tai Tiekėjas privalo Pirkėjui grąžinti Sutarties kainą (jeigu ši sumokėta) bei atlyginti visus dėl to </w:t>
            </w:r>
            <w:r w:rsidR="00D0581C" w:rsidRPr="00AA6B6F">
              <w:rPr>
                <w:sz w:val="22"/>
                <w:szCs w:val="22"/>
                <w:lang w:val="lt-LT"/>
              </w:rPr>
              <w:t xml:space="preserve">Pirkėjo </w:t>
            </w:r>
            <w:r w:rsidR="007E5E0D" w:rsidRPr="00AA6B6F">
              <w:rPr>
                <w:sz w:val="22"/>
                <w:szCs w:val="22"/>
                <w:lang w:val="lt-LT"/>
              </w:rPr>
              <w:t>patirtus nuostolius</w:t>
            </w:r>
            <w:r w:rsidR="00A32E1D">
              <w:rPr>
                <w:sz w:val="22"/>
                <w:szCs w:val="22"/>
                <w:lang w:val="lt-LT"/>
              </w:rPr>
              <w:t xml:space="preserve"> ne vėliau kaip per 10</w:t>
            </w:r>
            <w:r w:rsidR="00A32E1D" w:rsidRPr="00AA6B6F">
              <w:rPr>
                <w:sz w:val="22"/>
                <w:szCs w:val="22"/>
                <w:lang w:val="lt-LT"/>
              </w:rPr>
              <w:t xml:space="preserve"> (</w:t>
            </w:r>
            <w:r w:rsidR="00A32E1D">
              <w:rPr>
                <w:sz w:val="22"/>
                <w:szCs w:val="22"/>
                <w:lang w:val="lt-LT"/>
              </w:rPr>
              <w:t>dešimt) kalendorinių dienų nuo aplinkybių atsiradimo</w:t>
            </w:r>
            <w:r w:rsidR="007E5E0D" w:rsidRPr="00AA6B6F">
              <w:rPr>
                <w:sz w:val="22"/>
                <w:szCs w:val="22"/>
                <w:lang w:val="lt-LT"/>
              </w:rPr>
              <w:t>.</w:t>
            </w:r>
          </w:p>
        </w:tc>
        <w:tc>
          <w:tcPr>
            <w:tcW w:w="4962" w:type="dxa"/>
          </w:tcPr>
          <w:p w14:paraId="3C94D18E" w14:textId="329C823F" w:rsidR="00D0013D" w:rsidRPr="00AA6B6F" w:rsidRDefault="0089329D" w:rsidP="00BF2EAC">
            <w:pPr>
              <w:pStyle w:val="Heading1"/>
              <w:numPr>
                <w:ilvl w:val="1"/>
                <w:numId w:val="13"/>
              </w:numPr>
              <w:tabs>
                <w:tab w:val="left" w:pos="605"/>
              </w:tabs>
              <w:spacing w:line="240" w:lineRule="auto"/>
              <w:ind w:left="0" w:right="-3" w:firstLine="0"/>
              <w:jc w:val="both"/>
              <w:rPr>
                <w:b w:val="0"/>
                <w:sz w:val="22"/>
                <w:szCs w:val="22"/>
                <w:lang w:val="en-GB"/>
              </w:rPr>
            </w:pPr>
            <w:r w:rsidRPr="00AA6B6F">
              <w:rPr>
                <w:b w:val="0"/>
                <w:sz w:val="22"/>
                <w:szCs w:val="22"/>
                <w:lang w:val="en-GB"/>
              </w:rPr>
              <w:t xml:space="preserve">The Supplier shall bear </w:t>
            </w:r>
            <w:r w:rsidR="00FE1452" w:rsidRPr="00AA6B6F">
              <w:rPr>
                <w:b w:val="0"/>
                <w:sz w:val="22"/>
                <w:szCs w:val="22"/>
                <w:lang w:val="en-GB"/>
              </w:rPr>
              <w:t>a</w:t>
            </w:r>
            <w:r w:rsidR="00324599" w:rsidRPr="00AA6B6F">
              <w:rPr>
                <w:b w:val="0"/>
                <w:sz w:val="22"/>
                <w:szCs w:val="22"/>
                <w:lang w:val="en-GB"/>
              </w:rPr>
              <w:t>ll responsibility for the Good</w:t>
            </w:r>
            <w:r w:rsidRPr="00AA6B6F">
              <w:rPr>
                <w:b w:val="0"/>
                <w:sz w:val="22"/>
                <w:szCs w:val="22"/>
                <w:lang w:val="en-GB"/>
              </w:rPr>
              <w:t xml:space="preserve"> until the Transfer–Acceptance Deed </w:t>
            </w:r>
            <w:r w:rsidR="00A32E1D">
              <w:rPr>
                <w:b w:val="0"/>
                <w:sz w:val="22"/>
                <w:szCs w:val="22"/>
                <w:lang w:val="en-GB"/>
              </w:rPr>
              <w:t>and</w:t>
            </w:r>
            <w:r w:rsidR="00A32E1D" w:rsidRPr="00AA6B6F">
              <w:rPr>
                <w:b w:val="0"/>
                <w:sz w:val="22"/>
                <w:szCs w:val="22"/>
                <w:lang w:val="en-GB"/>
              </w:rPr>
              <w:t xml:space="preserve"> </w:t>
            </w:r>
            <w:r w:rsidR="00A32E1D" w:rsidRPr="002A3592">
              <w:rPr>
                <w:b w:val="0"/>
                <w:sz w:val="22"/>
                <w:szCs w:val="22"/>
                <w:lang w:val="en-GB"/>
              </w:rPr>
              <w:t>Act of Acceptance</w:t>
            </w:r>
            <w:r w:rsidR="00970123">
              <w:rPr>
                <w:b w:val="0"/>
                <w:sz w:val="22"/>
                <w:szCs w:val="22"/>
                <w:lang w:val="en-GB"/>
              </w:rPr>
              <w:t>-Transfer</w:t>
            </w:r>
            <w:r w:rsidR="00A32E1D" w:rsidRPr="002A3592">
              <w:rPr>
                <w:b w:val="0"/>
                <w:sz w:val="22"/>
                <w:szCs w:val="22"/>
                <w:lang w:val="en-GB"/>
              </w:rPr>
              <w:t xml:space="preserve"> of </w:t>
            </w:r>
            <w:r w:rsidR="00522684">
              <w:rPr>
                <w:b w:val="0"/>
                <w:sz w:val="22"/>
                <w:szCs w:val="22"/>
                <w:lang w:val="en-GB"/>
              </w:rPr>
              <w:t>Good</w:t>
            </w:r>
            <w:r w:rsidR="00A32E1D" w:rsidRPr="002A3592">
              <w:rPr>
                <w:b w:val="0"/>
                <w:sz w:val="22"/>
                <w:szCs w:val="22"/>
                <w:lang w:val="en-GB"/>
              </w:rPr>
              <w:t xml:space="preserve"> </w:t>
            </w:r>
            <w:r w:rsidR="00970123">
              <w:rPr>
                <w:b w:val="0"/>
                <w:sz w:val="22"/>
                <w:szCs w:val="22"/>
                <w:lang w:val="en-GB"/>
              </w:rPr>
              <w:t>w</w:t>
            </w:r>
            <w:r w:rsidRPr="00AA6B6F">
              <w:rPr>
                <w:b w:val="0"/>
                <w:sz w:val="22"/>
                <w:szCs w:val="22"/>
                <w:lang w:val="en-GB"/>
              </w:rPr>
              <w:t>ill be signed.</w:t>
            </w:r>
            <w:r w:rsidR="001D35EA" w:rsidRPr="00AA6B6F">
              <w:rPr>
                <w:b w:val="0"/>
                <w:sz w:val="22"/>
                <w:szCs w:val="22"/>
                <w:lang w:val="en-GB"/>
              </w:rPr>
              <w:t xml:space="preserve"> If</w:t>
            </w:r>
            <w:r w:rsidR="00FE1452" w:rsidRPr="00AA6B6F">
              <w:rPr>
                <w:b w:val="0"/>
                <w:sz w:val="22"/>
                <w:szCs w:val="22"/>
                <w:lang w:val="en-GB"/>
              </w:rPr>
              <w:t xml:space="preserve"> </w:t>
            </w:r>
            <w:r w:rsidR="00324599" w:rsidRPr="00AA6B6F">
              <w:rPr>
                <w:b w:val="0"/>
                <w:sz w:val="22"/>
                <w:szCs w:val="22"/>
                <w:lang w:val="en-GB"/>
              </w:rPr>
              <w:t>damages are caused to the Good</w:t>
            </w:r>
            <w:r w:rsidR="002258AC">
              <w:rPr>
                <w:b w:val="0"/>
                <w:sz w:val="22"/>
                <w:szCs w:val="22"/>
                <w:lang w:val="en-GB"/>
              </w:rPr>
              <w:t xml:space="preserve"> or it are</w:t>
            </w:r>
            <w:r w:rsidR="001D35EA" w:rsidRPr="00AA6B6F">
              <w:rPr>
                <w:b w:val="0"/>
                <w:sz w:val="22"/>
                <w:szCs w:val="22"/>
                <w:lang w:val="en-GB"/>
              </w:rPr>
              <w:t xml:space="preserve"> lost, </w:t>
            </w:r>
            <w:r w:rsidR="00324599" w:rsidRPr="00AA6B6F">
              <w:rPr>
                <w:b w:val="0"/>
                <w:sz w:val="22"/>
                <w:szCs w:val="22"/>
                <w:lang w:val="en-GB"/>
              </w:rPr>
              <w:t>the Supplier has not received permission to export the Good</w:t>
            </w:r>
            <w:r w:rsidR="00EE6206">
              <w:rPr>
                <w:b w:val="0"/>
                <w:sz w:val="22"/>
                <w:szCs w:val="22"/>
                <w:lang w:val="en-GB"/>
              </w:rPr>
              <w:t xml:space="preserve"> from the Country</w:t>
            </w:r>
            <w:r w:rsidR="00324599" w:rsidRPr="00AA6B6F">
              <w:rPr>
                <w:b w:val="0"/>
                <w:sz w:val="22"/>
                <w:szCs w:val="22"/>
                <w:lang w:val="en-GB"/>
              </w:rPr>
              <w:t xml:space="preserve">, </w:t>
            </w:r>
            <w:r w:rsidR="001D35EA" w:rsidRPr="00AA6B6F">
              <w:rPr>
                <w:b w:val="0"/>
                <w:sz w:val="22"/>
                <w:szCs w:val="22"/>
                <w:lang w:val="en-GB"/>
              </w:rPr>
              <w:t xml:space="preserve">the Supplier is obligated to return to the Buyer the </w:t>
            </w:r>
            <w:r w:rsidR="00357102" w:rsidRPr="00AA6B6F">
              <w:rPr>
                <w:b w:val="0"/>
                <w:sz w:val="22"/>
                <w:szCs w:val="22"/>
                <w:lang w:val="en-GB"/>
              </w:rPr>
              <w:t>Contract</w:t>
            </w:r>
            <w:r w:rsidR="001D35EA" w:rsidRPr="00AA6B6F">
              <w:rPr>
                <w:b w:val="0"/>
                <w:sz w:val="22"/>
                <w:szCs w:val="22"/>
                <w:lang w:val="en-GB"/>
              </w:rPr>
              <w:t xml:space="preserve"> price (whether it was paid) and to reimburse any other loses incurred by the Buyer</w:t>
            </w:r>
            <w:r w:rsidR="00A32E1D">
              <w:rPr>
                <w:b w:val="0"/>
                <w:sz w:val="22"/>
                <w:szCs w:val="22"/>
                <w:lang w:val="en-GB"/>
              </w:rPr>
              <w:t xml:space="preserve"> </w:t>
            </w:r>
            <w:r w:rsidR="00A32E1D" w:rsidRPr="00AA6B6F">
              <w:rPr>
                <w:b w:val="0"/>
                <w:sz w:val="22"/>
                <w:szCs w:val="22"/>
                <w:lang w:val="en-GB"/>
              </w:rPr>
              <w:t xml:space="preserve">no later than within </w:t>
            </w:r>
            <w:r w:rsidR="00A32E1D">
              <w:rPr>
                <w:b w:val="0"/>
                <w:sz w:val="22"/>
                <w:szCs w:val="22"/>
                <w:lang w:val="en-GB"/>
              </w:rPr>
              <w:t>10 (ten</w:t>
            </w:r>
            <w:r w:rsidR="00A32E1D" w:rsidRPr="00AA6B6F">
              <w:rPr>
                <w:b w:val="0"/>
                <w:sz w:val="22"/>
                <w:szCs w:val="22"/>
                <w:lang w:val="en-GB"/>
              </w:rPr>
              <w:t>) calendar days after</w:t>
            </w:r>
            <w:r w:rsidR="00A32E1D" w:rsidRPr="00C649F6">
              <w:rPr>
                <w:b w:val="0"/>
                <w:sz w:val="22"/>
                <w:szCs w:val="22"/>
                <w:lang w:val="en-GB"/>
              </w:rPr>
              <w:t xml:space="preserve"> the </w:t>
            </w:r>
            <w:r w:rsidR="00A32E1D" w:rsidRPr="00BD57DE">
              <w:rPr>
                <w:b w:val="0"/>
                <w:sz w:val="22"/>
                <w:szCs w:val="22"/>
              </w:rPr>
              <w:t>circumstances are changed</w:t>
            </w:r>
            <w:r w:rsidR="00A32E1D">
              <w:rPr>
                <w:b w:val="0"/>
                <w:sz w:val="22"/>
                <w:szCs w:val="22"/>
              </w:rPr>
              <w:t>.</w:t>
            </w:r>
          </w:p>
        </w:tc>
      </w:tr>
      <w:tr w:rsidR="007E5E0D" w:rsidRPr="00AA6B6F" w14:paraId="21D4EBB6" w14:textId="77777777" w:rsidTr="00D61588">
        <w:trPr>
          <w:trHeight w:val="278"/>
        </w:trPr>
        <w:tc>
          <w:tcPr>
            <w:tcW w:w="4785" w:type="dxa"/>
          </w:tcPr>
          <w:p w14:paraId="64AB277C" w14:textId="77777777" w:rsidR="007E5E0D" w:rsidRPr="00AA6B6F" w:rsidRDefault="007E5E0D" w:rsidP="00E127A8">
            <w:pPr>
              <w:pStyle w:val="ListParagraph1"/>
              <w:spacing w:line="240" w:lineRule="auto"/>
              <w:ind w:left="0" w:right="9"/>
              <w:jc w:val="both"/>
              <w:rPr>
                <w:b/>
                <w:sz w:val="22"/>
                <w:szCs w:val="22"/>
                <w:lang w:val="lt-LT"/>
              </w:rPr>
            </w:pPr>
          </w:p>
        </w:tc>
        <w:tc>
          <w:tcPr>
            <w:tcW w:w="4962" w:type="dxa"/>
          </w:tcPr>
          <w:p w14:paraId="1516AC19" w14:textId="77777777" w:rsidR="007E5E0D" w:rsidRPr="00AA6B6F" w:rsidRDefault="007E5E0D" w:rsidP="00E127A8">
            <w:pPr>
              <w:pStyle w:val="Heading1"/>
              <w:numPr>
                <w:ilvl w:val="0"/>
                <w:numId w:val="0"/>
              </w:numPr>
              <w:spacing w:line="240" w:lineRule="auto"/>
              <w:ind w:right="-126"/>
              <w:jc w:val="both"/>
              <w:rPr>
                <w:sz w:val="22"/>
                <w:szCs w:val="22"/>
                <w:lang w:val="en-GB"/>
              </w:rPr>
            </w:pPr>
          </w:p>
        </w:tc>
      </w:tr>
      <w:tr w:rsidR="00D0013D" w:rsidRPr="00AA6B6F" w14:paraId="303EB4B1" w14:textId="77777777" w:rsidTr="00D61588">
        <w:trPr>
          <w:trHeight w:val="278"/>
        </w:trPr>
        <w:tc>
          <w:tcPr>
            <w:tcW w:w="4785" w:type="dxa"/>
          </w:tcPr>
          <w:p w14:paraId="00637A8A" w14:textId="77777777" w:rsidR="00D0013D" w:rsidRPr="00AA6B6F" w:rsidRDefault="00EC32FF" w:rsidP="006017B6">
            <w:pPr>
              <w:pStyle w:val="ListParagraph1"/>
              <w:numPr>
                <w:ilvl w:val="0"/>
                <w:numId w:val="13"/>
              </w:numPr>
              <w:spacing w:line="240" w:lineRule="auto"/>
              <w:ind w:right="9"/>
              <w:jc w:val="both"/>
              <w:rPr>
                <w:sz w:val="22"/>
                <w:szCs w:val="22"/>
                <w:lang w:val="en-GB"/>
              </w:rPr>
            </w:pPr>
            <w:r>
              <w:rPr>
                <w:b/>
                <w:sz w:val="22"/>
                <w:szCs w:val="22"/>
                <w:lang w:val="lt-LT"/>
              </w:rPr>
              <w:t xml:space="preserve">         </w:t>
            </w:r>
            <w:r w:rsidR="0061280D" w:rsidRPr="00AA6B6F">
              <w:rPr>
                <w:b/>
                <w:sz w:val="22"/>
                <w:szCs w:val="22"/>
                <w:lang w:val="lt-LT"/>
              </w:rPr>
              <w:t>Baigiamosios nuostatos</w:t>
            </w:r>
          </w:p>
        </w:tc>
        <w:tc>
          <w:tcPr>
            <w:tcW w:w="4962" w:type="dxa"/>
          </w:tcPr>
          <w:p w14:paraId="0360B64F" w14:textId="77777777" w:rsidR="00D0013D" w:rsidRPr="00AA6B6F" w:rsidRDefault="00D56B10" w:rsidP="006017B6">
            <w:pPr>
              <w:pStyle w:val="Heading1"/>
              <w:numPr>
                <w:ilvl w:val="0"/>
                <w:numId w:val="0"/>
              </w:numPr>
              <w:spacing w:line="240" w:lineRule="auto"/>
              <w:ind w:right="-126"/>
              <w:jc w:val="both"/>
              <w:rPr>
                <w:sz w:val="22"/>
                <w:szCs w:val="22"/>
                <w:lang w:val="en-GB"/>
              </w:rPr>
            </w:pPr>
            <w:r>
              <w:rPr>
                <w:sz w:val="22"/>
                <w:szCs w:val="22"/>
                <w:lang w:val="en-GB"/>
              </w:rPr>
              <w:t xml:space="preserve">10. </w:t>
            </w:r>
            <w:r w:rsidR="00EC32FF">
              <w:rPr>
                <w:sz w:val="22"/>
                <w:szCs w:val="22"/>
                <w:lang w:val="en-GB"/>
              </w:rPr>
              <w:t xml:space="preserve">      </w:t>
            </w:r>
            <w:r w:rsidR="0027165B" w:rsidRPr="00AA6B6F">
              <w:rPr>
                <w:sz w:val="22"/>
                <w:szCs w:val="22"/>
                <w:lang w:val="en-GB"/>
              </w:rPr>
              <w:t xml:space="preserve">Final </w:t>
            </w:r>
            <w:r w:rsidR="00D0013D" w:rsidRPr="00AA6B6F">
              <w:rPr>
                <w:sz w:val="22"/>
                <w:szCs w:val="22"/>
                <w:lang w:val="en-GB"/>
              </w:rPr>
              <w:t>provisions</w:t>
            </w:r>
          </w:p>
        </w:tc>
      </w:tr>
      <w:tr w:rsidR="00D0013D" w:rsidRPr="00AA6B6F" w14:paraId="3ACB079D" w14:textId="77777777" w:rsidTr="00D61588">
        <w:trPr>
          <w:trHeight w:val="258"/>
        </w:trPr>
        <w:tc>
          <w:tcPr>
            <w:tcW w:w="4785" w:type="dxa"/>
          </w:tcPr>
          <w:p w14:paraId="70A6B0CB" w14:textId="77777777" w:rsidR="00D0013D" w:rsidRPr="00AA6B6F" w:rsidRDefault="00D0013D" w:rsidP="00E127A8">
            <w:pPr>
              <w:spacing w:line="240" w:lineRule="auto"/>
              <w:ind w:right="9"/>
              <w:jc w:val="both"/>
              <w:rPr>
                <w:sz w:val="22"/>
                <w:szCs w:val="22"/>
                <w:lang w:val="lt-LT"/>
              </w:rPr>
            </w:pPr>
          </w:p>
        </w:tc>
        <w:tc>
          <w:tcPr>
            <w:tcW w:w="4962" w:type="dxa"/>
          </w:tcPr>
          <w:p w14:paraId="45D94223" w14:textId="77777777" w:rsidR="00D0013D" w:rsidRPr="00AA6B6F" w:rsidRDefault="00D0013D" w:rsidP="00E127A8">
            <w:pPr>
              <w:tabs>
                <w:tab w:val="left" w:pos="495"/>
              </w:tabs>
              <w:spacing w:line="240" w:lineRule="auto"/>
              <w:jc w:val="both"/>
              <w:rPr>
                <w:sz w:val="22"/>
                <w:szCs w:val="22"/>
                <w:lang w:val="en-GB"/>
              </w:rPr>
            </w:pPr>
          </w:p>
        </w:tc>
      </w:tr>
      <w:tr w:rsidR="0061280D" w:rsidRPr="00AA6B6F" w14:paraId="06DA498D" w14:textId="77777777" w:rsidTr="00D61588">
        <w:tc>
          <w:tcPr>
            <w:tcW w:w="4785" w:type="dxa"/>
          </w:tcPr>
          <w:p w14:paraId="19EFF624" w14:textId="77777777" w:rsidR="008F6C10" w:rsidRPr="00AA6B6F" w:rsidRDefault="00D56B10" w:rsidP="006017B6">
            <w:pPr>
              <w:pStyle w:val="ListParagraph1"/>
              <w:tabs>
                <w:tab w:val="left" w:pos="580"/>
              </w:tabs>
              <w:spacing w:line="240" w:lineRule="auto"/>
              <w:ind w:left="0" w:right="9"/>
              <w:jc w:val="both"/>
              <w:rPr>
                <w:sz w:val="22"/>
                <w:szCs w:val="22"/>
                <w:lang w:val="lt-LT"/>
              </w:rPr>
            </w:pPr>
            <w:r>
              <w:rPr>
                <w:sz w:val="22"/>
                <w:szCs w:val="22"/>
              </w:rPr>
              <w:t xml:space="preserve">10.1. </w:t>
            </w:r>
            <w:r w:rsidR="008F6C10" w:rsidRPr="00AA6B6F">
              <w:rPr>
                <w:sz w:val="22"/>
                <w:szCs w:val="22"/>
                <w:lang w:val="lt-LT"/>
              </w:rPr>
              <w:t>Tiekėjas turi teisę pasitelkti trečiuosius asmenis tinkamam įsipareigojimų, numatytų šioje Sutartyje įvykdymui, tačiau visais atvejais Tiekėjas yra atsakingas prieš Pirkėją už šių trečiųjų asmenų veiksmus (neveikimą).</w:t>
            </w:r>
          </w:p>
          <w:p w14:paraId="25C29055" w14:textId="77777777" w:rsidR="006D0E0E" w:rsidRPr="00AA6B6F" w:rsidRDefault="006D0E0E" w:rsidP="00E127A8">
            <w:pPr>
              <w:pStyle w:val="ListParagraph1"/>
              <w:tabs>
                <w:tab w:val="left" w:pos="580"/>
              </w:tabs>
              <w:spacing w:line="240" w:lineRule="auto"/>
              <w:ind w:left="0" w:right="9"/>
              <w:jc w:val="both"/>
              <w:rPr>
                <w:sz w:val="22"/>
                <w:szCs w:val="22"/>
                <w:lang w:val="lt-LT"/>
              </w:rPr>
            </w:pPr>
          </w:p>
          <w:p w14:paraId="759AC2C0" w14:textId="59F609F7" w:rsidR="006D0E0E" w:rsidRPr="00AA6B6F" w:rsidRDefault="00D56B10" w:rsidP="00FE1452">
            <w:pPr>
              <w:pStyle w:val="ListParagraph1"/>
              <w:tabs>
                <w:tab w:val="left" w:pos="580"/>
              </w:tabs>
              <w:spacing w:line="240" w:lineRule="auto"/>
              <w:ind w:left="0" w:right="9"/>
              <w:jc w:val="both"/>
              <w:rPr>
                <w:sz w:val="22"/>
                <w:szCs w:val="22"/>
                <w:lang w:val="lt-LT"/>
              </w:rPr>
            </w:pPr>
            <w:r>
              <w:rPr>
                <w:sz w:val="22"/>
                <w:szCs w:val="22"/>
                <w:lang w:val="lt-LT"/>
              </w:rPr>
              <w:t xml:space="preserve">10.2. </w:t>
            </w:r>
            <w:r w:rsidR="00AB1C8C" w:rsidRPr="00AA6B6F">
              <w:rPr>
                <w:sz w:val="22"/>
                <w:szCs w:val="22"/>
                <w:lang w:val="lt-LT"/>
              </w:rPr>
              <w:t xml:space="preserve">Be </w:t>
            </w:r>
            <w:r w:rsidR="00AB1C8C" w:rsidRPr="00AA6B6F">
              <w:rPr>
                <w:sz w:val="22"/>
                <w:szCs w:val="22"/>
                <w:lang w:val="lt-LT" w:eastAsia="lt-LT"/>
              </w:rPr>
              <w:t>kitos</w:t>
            </w:r>
            <w:r w:rsidR="00AB1C8C" w:rsidRPr="00AA6B6F">
              <w:rPr>
                <w:sz w:val="22"/>
                <w:szCs w:val="22"/>
                <w:lang w:val="lt-LT"/>
              </w:rPr>
              <w:t xml:space="preserve"> Šalies išankstinio rašytinio sutikimo, nei viena Šalis neturi teisės perleisti teisių ir pareigų (visų ar dalies jų), prisiimtų pagal šią Sutartį.</w:t>
            </w:r>
          </w:p>
          <w:p w14:paraId="4D2E4220" w14:textId="77777777" w:rsidR="00AB1C8C" w:rsidRPr="00AA6B6F" w:rsidRDefault="00D56B10" w:rsidP="006017B6">
            <w:pPr>
              <w:pStyle w:val="ListParagraph1"/>
              <w:tabs>
                <w:tab w:val="left" w:pos="580"/>
              </w:tabs>
              <w:spacing w:line="240" w:lineRule="auto"/>
              <w:ind w:left="0" w:right="9"/>
              <w:jc w:val="both"/>
              <w:rPr>
                <w:sz w:val="22"/>
                <w:szCs w:val="22"/>
                <w:lang w:val="lt-LT"/>
              </w:rPr>
            </w:pPr>
            <w:r>
              <w:rPr>
                <w:sz w:val="22"/>
                <w:szCs w:val="22"/>
                <w:lang w:val="lt-LT"/>
              </w:rPr>
              <w:t xml:space="preserve">10.3. </w:t>
            </w:r>
            <w:r w:rsidR="00AB1C8C" w:rsidRPr="00AA6B6F">
              <w:rPr>
                <w:sz w:val="22"/>
                <w:szCs w:val="22"/>
                <w:lang w:val="lt-LT"/>
              </w:rPr>
              <w:t>Ginčai dėl Sutarties vykdymo sprendžiami Šalių derybomis, o Šalims nepavykus susitarti – Lietuvos Respublikos</w:t>
            </w:r>
            <w:r w:rsidR="00917050" w:rsidRPr="00AA6B6F">
              <w:rPr>
                <w:sz w:val="22"/>
                <w:szCs w:val="22"/>
                <w:lang w:val="lt-LT"/>
              </w:rPr>
              <w:t xml:space="preserve"> teisės aktų</w:t>
            </w:r>
            <w:r w:rsidR="00AB1C8C" w:rsidRPr="00AA6B6F">
              <w:rPr>
                <w:sz w:val="22"/>
                <w:szCs w:val="22"/>
                <w:lang w:val="lt-LT"/>
              </w:rPr>
              <w:t xml:space="preserve"> nustatyta tvarka.</w:t>
            </w:r>
          </w:p>
          <w:p w14:paraId="02ABA191" w14:textId="77777777" w:rsidR="00AB1C8C" w:rsidRPr="00AA6B6F" w:rsidRDefault="00AB1C8C" w:rsidP="00E127A8">
            <w:pPr>
              <w:pStyle w:val="ListParagraph1"/>
              <w:tabs>
                <w:tab w:val="left" w:pos="580"/>
              </w:tabs>
              <w:spacing w:line="240" w:lineRule="auto"/>
              <w:ind w:left="0" w:right="9"/>
              <w:jc w:val="both"/>
              <w:rPr>
                <w:sz w:val="22"/>
                <w:szCs w:val="22"/>
                <w:lang w:val="lt-LT"/>
              </w:rPr>
            </w:pPr>
          </w:p>
          <w:p w14:paraId="0D61E649" w14:textId="77777777" w:rsidR="006D0E0E" w:rsidRPr="00AA6B6F" w:rsidRDefault="006D0E0E" w:rsidP="00E127A8">
            <w:pPr>
              <w:pStyle w:val="ListParagraph1"/>
              <w:tabs>
                <w:tab w:val="left" w:pos="580"/>
              </w:tabs>
              <w:spacing w:line="240" w:lineRule="auto"/>
              <w:ind w:left="0" w:right="9"/>
              <w:jc w:val="both"/>
              <w:rPr>
                <w:sz w:val="22"/>
                <w:szCs w:val="22"/>
                <w:lang w:val="lt-LT"/>
              </w:rPr>
            </w:pPr>
          </w:p>
          <w:p w14:paraId="7FCC313F" w14:textId="77777777" w:rsidR="00AB1C8C" w:rsidRPr="00AA6B6F" w:rsidRDefault="00D56B10" w:rsidP="006017B6">
            <w:pPr>
              <w:pStyle w:val="ListParagraph1"/>
              <w:tabs>
                <w:tab w:val="left" w:pos="580"/>
              </w:tabs>
              <w:spacing w:line="240" w:lineRule="auto"/>
              <w:ind w:left="0" w:right="9"/>
              <w:jc w:val="both"/>
              <w:rPr>
                <w:sz w:val="22"/>
                <w:szCs w:val="22"/>
                <w:lang w:val="lt-LT"/>
              </w:rPr>
            </w:pPr>
            <w:r>
              <w:rPr>
                <w:sz w:val="22"/>
                <w:szCs w:val="22"/>
                <w:lang w:val="lt-LT"/>
              </w:rPr>
              <w:t xml:space="preserve">10.4. </w:t>
            </w:r>
            <w:r w:rsidR="00AB1C8C" w:rsidRPr="00AA6B6F">
              <w:rPr>
                <w:sz w:val="22"/>
                <w:szCs w:val="22"/>
                <w:lang w:val="lt-LT"/>
              </w:rPr>
              <w:t>Šiai Sutarčiai taikoma ir ji aiškinama pagal Lietuvos Respublikos teisės aktus.</w:t>
            </w:r>
          </w:p>
          <w:p w14:paraId="578A2D9B" w14:textId="77777777" w:rsidR="00C84709" w:rsidRPr="00AA6B6F" w:rsidRDefault="00C84709" w:rsidP="00E127A8">
            <w:pPr>
              <w:pStyle w:val="ListParagraph1"/>
              <w:tabs>
                <w:tab w:val="left" w:pos="580"/>
              </w:tabs>
              <w:spacing w:line="240" w:lineRule="auto"/>
              <w:ind w:left="0" w:right="9"/>
              <w:jc w:val="both"/>
              <w:rPr>
                <w:sz w:val="22"/>
                <w:szCs w:val="22"/>
                <w:lang w:val="lt-LT"/>
              </w:rPr>
            </w:pPr>
          </w:p>
          <w:p w14:paraId="6B04668D" w14:textId="77777777" w:rsidR="00C84709" w:rsidRPr="00AA6B6F" w:rsidRDefault="00D56B10" w:rsidP="006017B6">
            <w:pPr>
              <w:pStyle w:val="ListParagraph1"/>
              <w:tabs>
                <w:tab w:val="left" w:pos="580"/>
              </w:tabs>
              <w:spacing w:line="240" w:lineRule="auto"/>
              <w:ind w:left="0" w:right="9"/>
              <w:jc w:val="both"/>
              <w:rPr>
                <w:sz w:val="22"/>
                <w:szCs w:val="22"/>
                <w:lang w:val="lt-LT"/>
              </w:rPr>
            </w:pPr>
            <w:r>
              <w:rPr>
                <w:sz w:val="22"/>
                <w:szCs w:val="22"/>
                <w:lang w:val="lt-LT"/>
              </w:rPr>
              <w:t xml:space="preserve">10.5. </w:t>
            </w:r>
            <w:r w:rsidR="00C84709" w:rsidRPr="00AA6B6F">
              <w:rPr>
                <w:sz w:val="22"/>
                <w:szCs w:val="22"/>
                <w:lang w:val="lt-LT"/>
              </w:rPr>
              <w:t xml:space="preserve">Sutarties vykdymo laikotarpiu Sutarties sąlygos negali būti keičiamos, išskyrus tokias sąlygas, kurias pakeitus nebūtų pažeisti Lietuvos Respublikos viešųjų pirkimų įstatymo (toliau – </w:t>
            </w:r>
            <w:r w:rsidR="00C84709" w:rsidRPr="00AA6B6F">
              <w:rPr>
                <w:b/>
                <w:sz w:val="22"/>
                <w:szCs w:val="22"/>
                <w:lang w:val="lt-LT"/>
              </w:rPr>
              <w:t>Įstatymas</w:t>
            </w:r>
            <w:r w:rsidR="00C84709" w:rsidRPr="00AA6B6F">
              <w:rPr>
                <w:sz w:val="22"/>
                <w:szCs w:val="22"/>
                <w:lang w:val="lt-LT"/>
              </w:rPr>
              <w:t>) nustatyti principai ir tikslai. Sutarties sąlygų keitimu nebus laikomas Sutarties sąlygų koregavimas joje ir Įstatymo 89 straipsnyje numatytomis aplinkybėmis.</w:t>
            </w:r>
          </w:p>
          <w:p w14:paraId="22DF27DC" w14:textId="77777777" w:rsidR="00AA6B6F" w:rsidRPr="00AA6B6F" w:rsidRDefault="00AA6B6F" w:rsidP="00AA6B6F">
            <w:pPr>
              <w:pStyle w:val="ListParagraph1"/>
              <w:tabs>
                <w:tab w:val="left" w:pos="580"/>
              </w:tabs>
              <w:spacing w:line="240" w:lineRule="auto"/>
              <w:ind w:left="0" w:right="9"/>
              <w:jc w:val="both"/>
              <w:rPr>
                <w:sz w:val="22"/>
                <w:szCs w:val="22"/>
                <w:lang w:val="lt-LT"/>
              </w:rPr>
            </w:pPr>
          </w:p>
          <w:p w14:paraId="6608E77B" w14:textId="06C74E4F" w:rsidR="00AA6B6F" w:rsidRPr="00AA6B6F" w:rsidRDefault="00D56B10" w:rsidP="006017B6">
            <w:pPr>
              <w:pStyle w:val="ListParagraph1"/>
              <w:tabs>
                <w:tab w:val="left" w:pos="580"/>
              </w:tabs>
              <w:spacing w:line="240" w:lineRule="auto"/>
              <w:ind w:left="0" w:right="9"/>
              <w:jc w:val="both"/>
              <w:rPr>
                <w:sz w:val="22"/>
                <w:szCs w:val="22"/>
                <w:lang w:val="lt-LT"/>
              </w:rPr>
            </w:pPr>
            <w:r>
              <w:rPr>
                <w:rFonts w:eastAsia="Calibri"/>
                <w:sz w:val="22"/>
                <w:szCs w:val="22"/>
                <w:lang w:val="lt-LT"/>
              </w:rPr>
              <w:t xml:space="preserve">10.6. </w:t>
            </w:r>
            <w:r w:rsidR="00AA6B6F" w:rsidRPr="00AA6B6F">
              <w:rPr>
                <w:rFonts w:eastAsia="Calibri"/>
                <w:sz w:val="22"/>
                <w:szCs w:val="22"/>
                <w:lang w:val="lt-LT"/>
              </w:rPr>
              <w:t xml:space="preserve">Pirkėjo atsakingas asmuo už Sutarties vykdymą </w:t>
            </w:r>
            <w:r w:rsidR="00AA6B6F" w:rsidRPr="00AA6B6F">
              <w:rPr>
                <w:sz w:val="22"/>
                <w:szCs w:val="22"/>
                <w:lang w:val="lt-LT"/>
              </w:rPr>
              <w:t>–</w:t>
            </w:r>
          </w:p>
          <w:p w14:paraId="7EA53B3D" w14:textId="77777777" w:rsidR="00AA6B6F" w:rsidRDefault="00AA6B6F" w:rsidP="00AA6B6F">
            <w:pPr>
              <w:pStyle w:val="ListParagraph1"/>
              <w:tabs>
                <w:tab w:val="left" w:pos="580"/>
              </w:tabs>
              <w:spacing w:line="240" w:lineRule="auto"/>
              <w:ind w:left="0" w:right="9"/>
              <w:jc w:val="both"/>
              <w:rPr>
                <w:sz w:val="22"/>
                <w:szCs w:val="22"/>
                <w:lang w:val="lt-LT"/>
              </w:rPr>
            </w:pPr>
          </w:p>
          <w:p w14:paraId="7B68465B" w14:textId="77777777" w:rsidR="006D3FCD" w:rsidRDefault="006D3FCD" w:rsidP="00AA6B6F">
            <w:pPr>
              <w:pStyle w:val="ListParagraph1"/>
              <w:tabs>
                <w:tab w:val="left" w:pos="580"/>
              </w:tabs>
              <w:spacing w:line="240" w:lineRule="auto"/>
              <w:ind w:left="0" w:right="9"/>
              <w:jc w:val="both"/>
              <w:rPr>
                <w:sz w:val="22"/>
                <w:szCs w:val="22"/>
                <w:lang w:val="lt-LT"/>
              </w:rPr>
            </w:pPr>
          </w:p>
          <w:p w14:paraId="07DD708A" w14:textId="77777777" w:rsidR="009C3E03" w:rsidRDefault="009C3E03" w:rsidP="00AA6B6F">
            <w:pPr>
              <w:pStyle w:val="ListParagraph1"/>
              <w:tabs>
                <w:tab w:val="left" w:pos="580"/>
              </w:tabs>
              <w:spacing w:line="240" w:lineRule="auto"/>
              <w:ind w:left="0" w:right="9"/>
              <w:jc w:val="both"/>
              <w:rPr>
                <w:sz w:val="22"/>
                <w:szCs w:val="22"/>
                <w:lang w:val="lt-LT"/>
              </w:rPr>
            </w:pPr>
          </w:p>
          <w:p w14:paraId="21B350CE" w14:textId="77777777" w:rsidR="009C3E03" w:rsidRDefault="009C3E03" w:rsidP="00AA6B6F">
            <w:pPr>
              <w:pStyle w:val="ListParagraph1"/>
              <w:tabs>
                <w:tab w:val="left" w:pos="580"/>
              </w:tabs>
              <w:spacing w:line="240" w:lineRule="auto"/>
              <w:ind w:left="0" w:right="9"/>
              <w:jc w:val="both"/>
              <w:rPr>
                <w:sz w:val="22"/>
                <w:szCs w:val="22"/>
                <w:lang w:val="lt-LT"/>
              </w:rPr>
            </w:pPr>
          </w:p>
          <w:p w14:paraId="1408CABB" w14:textId="664B5B8D" w:rsidR="00A55DA8" w:rsidRDefault="00D56B10" w:rsidP="006017B6">
            <w:pPr>
              <w:pStyle w:val="ListParagraph1"/>
              <w:tabs>
                <w:tab w:val="left" w:pos="580"/>
              </w:tabs>
              <w:spacing w:line="240" w:lineRule="auto"/>
              <w:ind w:left="0" w:right="9"/>
              <w:jc w:val="both"/>
              <w:rPr>
                <w:rFonts w:eastAsia="Calibri"/>
                <w:sz w:val="22"/>
                <w:szCs w:val="22"/>
                <w:lang w:val="lt-LT"/>
              </w:rPr>
            </w:pPr>
            <w:r w:rsidRPr="008836E1">
              <w:rPr>
                <w:rFonts w:eastAsia="Calibri"/>
                <w:sz w:val="22"/>
                <w:szCs w:val="22"/>
                <w:lang w:val="lt-LT"/>
              </w:rPr>
              <w:t xml:space="preserve">10.7. </w:t>
            </w:r>
            <w:r w:rsidR="008836E1" w:rsidRPr="008836E1">
              <w:rPr>
                <w:rFonts w:eastAsia="Calibri"/>
                <w:sz w:val="22"/>
                <w:szCs w:val="22"/>
                <w:lang w:val="lt-LT"/>
              </w:rPr>
              <w:t xml:space="preserve">Tiekėjo atsakingas asmuo už Sutarties vykdymą – </w:t>
            </w:r>
          </w:p>
          <w:p w14:paraId="2B668B0C" w14:textId="17F11B9C" w:rsidR="00250FE4" w:rsidRDefault="008836E1" w:rsidP="006017B6">
            <w:pPr>
              <w:pStyle w:val="ListParagraph1"/>
              <w:tabs>
                <w:tab w:val="left" w:pos="580"/>
              </w:tabs>
              <w:spacing w:line="240" w:lineRule="auto"/>
              <w:ind w:left="0" w:right="9"/>
              <w:jc w:val="both"/>
              <w:rPr>
                <w:rFonts w:eastAsia="Calibri"/>
                <w:sz w:val="22"/>
                <w:szCs w:val="22"/>
                <w:lang w:val="lt-LT"/>
              </w:rPr>
            </w:pPr>
            <w:r w:rsidRPr="008836E1">
              <w:rPr>
                <w:rFonts w:eastAsia="Calibri"/>
                <w:sz w:val="22"/>
                <w:szCs w:val="22"/>
                <w:lang w:val="lt-LT"/>
              </w:rPr>
              <w:t>tel.</w:t>
            </w:r>
          </w:p>
          <w:p w14:paraId="23DE8008" w14:textId="4925F1F3" w:rsidR="00AA6B6F" w:rsidRPr="00AA6B6F" w:rsidRDefault="008836E1" w:rsidP="006017B6">
            <w:pPr>
              <w:pStyle w:val="ListParagraph1"/>
              <w:tabs>
                <w:tab w:val="left" w:pos="580"/>
              </w:tabs>
              <w:spacing w:line="240" w:lineRule="auto"/>
              <w:ind w:left="0" w:right="9"/>
              <w:jc w:val="both"/>
              <w:rPr>
                <w:sz w:val="22"/>
                <w:szCs w:val="22"/>
                <w:lang w:val="lt-LT"/>
              </w:rPr>
            </w:pPr>
            <w:r w:rsidRPr="008836E1">
              <w:rPr>
                <w:rFonts w:eastAsia="Calibri"/>
                <w:sz w:val="22"/>
                <w:szCs w:val="22"/>
                <w:lang w:val="lt-LT"/>
              </w:rPr>
              <w:t xml:space="preserve">el. p. </w:t>
            </w:r>
          </w:p>
          <w:p w14:paraId="29E289E6" w14:textId="77777777" w:rsidR="00AA6B6F" w:rsidRDefault="00AA6B6F" w:rsidP="00E127A8">
            <w:pPr>
              <w:pStyle w:val="ListParagraph1"/>
              <w:tabs>
                <w:tab w:val="left" w:pos="580"/>
              </w:tabs>
              <w:spacing w:line="240" w:lineRule="auto"/>
              <w:ind w:left="0" w:right="9"/>
              <w:jc w:val="both"/>
              <w:rPr>
                <w:sz w:val="22"/>
                <w:szCs w:val="22"/>
                <w:lang w:val="lt-LT"/>
              </w:rPr>
            </w:pPr>
          </w:p>
          <w:p w14:paraId="577E988C" w14:textId="77777777" w:rsidR="006D3FCD" w:rsidRDefault="006D3FCD" w:rsidP="006017B6">
            <w:pPr>
              <w:pStyle w:val="ListParagraph1"/>
              <w:tabs>
                <w:tab w:val="left" w:pos="580"/>
              </w:tabs>
              <w:spacing w:line="240" w:lineRule="auto"/>
              <w:ind w:left="0" w:right="9"/>
              <w:jc w:val="both"/>
              <w:rPr>
                <w:sz w:val="22"/>
                <w:szCs w:val="22"/>
                <w:lang w:val="lt-LT"/>
              </w:rPr>
            </w:pPr>
          </w:p>
          <w:p w14:paraId="72D111F8" w14:textId="77D5933E" w:rsidR="00AB1C8C" w:rsidRPr="00AA6B6F" w:rsidRDefault="00D56B10" w:rsidP="006017B6">
            <w:pPr>
              <w:pStyle w:val="ListParagraph1"/>
              <w:tabs>
                <w:tab w:val="left" w:pos="580"/>
              </w:tabs>
              <w:spacing w:line="240" w:lineRule="auto"/>
              <w:ind w:left="0" w:right="9"/>
              <w:jc w:val="both"/>
              <w:rPr>
                <w:sz w:val="22"/>
                <w:szCs w:val="22"/>
                <w:lang w:val="lt-LT"/>
              </w:rPr>
            </w:pPr>
            <w:r>
              <w:rPr>
                <w:sz w:val="22"/>
                <w:szCs w:val="22"/>
                <w:lang w:val="lt-LT"/>
              </w:rPr>
              <w:t xml:space="preserve">10.8. </w:t>
            </w:r>
            <w:r w:rsidR="00AB1C8C" w:rsidRPr="00AA6B6F">
              <w:rPr>
                <w:sz w:val="22"/>
                <w:szCs w:val="22"/>
                <w:lang w:val="lt-LT"/>
              </w:rPr>
              <w:t xml:space="preserve">Sutartis sudaryta dviem egzemplioriais kartu lietuvių ir anglų kalbomis – po vieną kiekvienai </w:t>
            </w:r>
            <w:r w:rsidR="00917050" w:rsidRPr="00AA6B6F">
              <w:rPr>
                <w:sz w:val="22"/>
                <w:szCs w:val="22"/>
                <w:lang w:val="lt-LT"/>
              </w:rPr>
              <w:t>Š</w:t>
            </w:r>
            <w:r w:rsidR="00AB1C8C" w:rsidRPr="00AA6B6F">
              <w:rPr>
                <w:sz w:val="22"/>
                <w:szCs w:val="22"/>
                <w:lang w:val="lt-LT"/>
              </w:rPr>
              <w:t>aliai. Abu tekstai laikomi originalūs ir turi vienodą teisinę galią. Jeigu yra neatitikimų tarp lietuviško ir angliško Sutarties teksto, pirmenybę turi tekstas lietuvių kalba.</w:t>
            </w:r>
          </w:p>
          <w:p w14:paraId="1DA84BB4" w14:textId="20637793" w:rsidR="0061280D" w:rsidRPr="00AA6B6F" w:rsidRDefault="0061280D" w:rsidP="00A32E1D">
            <w:pPr>
              <w:pStyle w:val="ListParagraph1"/>
              <w:tabs>
                <w:tab w:val="left" w:pos="580"/>
              </w:tabs>
              <w:spacing w:line="240" w:lineRule="auto"/>
              <w:ind w:left="0" w:right="9"/>
              <w:jc w:val="both"/>
              <w:rPr>
                <w:sz w:val="22"/>
                <w:szCs w:val="22"/>
                <w:lang w:val="lt-LT"/>
              </w:rPr>
            </w:pPr>
          </w:p>
        </w:tc>
        <w:tc>
          <w:tcPr>
            <w:tcW w:w="4962" w:type="dxa"/>
          </w:tcPr>
          <w:p w14:paraId="5C6CF77B" w14:textId="77777777" w:rsidR="008F6C10" w:rsidRPr="00AA6B6F" w:rsidRDefault="00D56B10" w:rsidP="006017B6">
            <w:pPr>
              <w:pStyle w:val="Heading1"/>
              <w:numPr>
                <w:ilvl w:val="0"/>
                <w:numId w:val="0"/>
              </w:numPr>
              <w:tabs>
                <w:tab w:val="left" w:pos="605"/>
              </w:tabs>
              <w:spacing w:line="240" w:lineRule="auto"/>
              <w:ind w:right="-3"/>
              <w:jc w:val="both"/>
              <w:rPr>
                <w:b w:val="0"/>
                <w:sz w:val="22"/>
                <w:szCs w:val="22"/>
                <w:lang w:val="en-GB"/>
              </w:rPr>
            </w:pPr>
            <w:r>
              <w:rPr>
                <w:b w:val="0"/>
                <w:sz w:val="22"/>
                <w:szCs w:val="22"/>
                <w:lang w:val="en-GB"/>
              </w:rPr>
              <w:t xml:space="preserve">10.1. </w:t>
            </w:r>
            <w:r w:rsidR="008F6C10" w:rsidRPr="00AA6B6F">
              <w:rPr>
                <w:b w:val="0"/>
                <w:sz w:val="22"/>
                <w:szCs w:val="22"/>
                <w:lang w:val="en-GB"/>
              </w:rPr>
              <w:t xml:space="preserve">The Supplier has the right to use third parties for the proper fulfilment of the obligations provided for in this </w:t>
            </w:r>
            <w:r w:rsidR="00357102" w:rsidRPr="00AA6B6F">
              <w:rPr>
                <w:b w:val="0"/>
                <w:sz w:val="22"/>
                <w:szCs w:val="22"/>
                <w:lang w:val="en-GB"/>
              </w:rPr>
              <w:t>Contract</w:t>
            </w:r>
            <w:r w:rsidR="008F6C10" w:rsidRPr="00AA6B6F">
              <w:rPr>
                <w:b w:val="0"/>
                <w:sz w:val="22"/>
                <w:szCs w:val="22"/>
                <w:lang w:val="en-GB"/>
              </w:rPr>
              <w:t>, but in all cases the Supplier is liable to the Buyer for the actions (omission) of these third parties.</w:t>
            </w:r>
          </w:p>
          <w:p w14:paraId="5B5F0146" w14:textId="77777777" w:rsidR="006D0E0E" w:rsidRPr="00AA6B6F" w:rsidRDefault="006D0E0E" w:rsidP="00E127A8">
            <w:pPr>
              <w:pStyle w:val="BodyText"/>
              <w:spacing w:after="0" w:line="240" w:lineRule="auto"/>
              <w:rPr>
                <w:sz w:val="22"/>
                <w:szCs w:val="22"/>
                <w:lang w:val="en-GB"/>
              </w:rPr>
            </w:pPr>
          </w:p>
          <w:p w14:paraId="26499723" w14:textId="5FEE9793" w:rsidR="00ED212B" w:rsidRPr="00897BC4" w:rsidRDefault="00D56B10" w:rsidP="00897BC4">
            <w:pPr>
              <w:pStyle w:val="Heading1"/>
              <w:numPr>
                <w:ilvl w:val="0"/>
                <w:numId w:val="0"/>
              </w:numPr>
              <w:tabs>
                <w:tab w:val="left" w:pos="605"/>
              </w:tabs>
              <w:spacing w:line="240" w:lineRule="auto"/>
              <w:ind w:right="-3"/>
              <w:jc w:val="both"/>
              <w:rPr>
                <w:b w:val="0"/>
                <w:sz w:val="22"/>
                <w:szCs w:val="22"/>
                <w:lang w:val="en-GB"/>
              </w:rPr>
            </w:pPr>
            <w:r>
              <w:rPr>
                <w:b w:val="0"/>
                <w:sz w:val="22"/>
                <w:szCs w:val="22"/>
                <w:lang w:val="en-GB"/>
              </w:rPr>
              <w:t xml:space="preserve">10.2. </w:t>
            </w:r>
            <w:r w:rsidR="00AB1C8C" w:rsidRPr="00AA6B6F">
              <w:rPr>
                <w:b w:val="0"/>
                <w:sz w:val="22"/>
                <w:szCs w:val="22"/>
                <w:lang w:val="en-GB"/>
              </w:rPr>
              <w:t xml:space="preserve">Neither Party has a right to transfer the rights and obligations (all or part of them), arising from this </w:t>
            </w:r>
            <w:r w:rsidR="00357102" w:rsidRPr="00AA6B6F">
              <w:rPr>
                <w:b w:val="0"/>
                <w:sz w:val="22"/>
                <w:szCs w:val="22"/>
                <w:lang w:val="en-GB"/>
              </w:rPr>
              <w:t>Contract</w:t>
            </w:r>
            <w:r w:rsidR="00AB1C8C" w:rsidRPr="00AA6B6F">
              <w:rPr>
                <w:b w:val="0"/>
                <w:sz w:val="22"/>
                <w:szCs w:val="22"/>
                <w:lang w:val="en-GB"/>
              </w:rPr>
              <w:t>, without prior written consent of the Party.</w:t>
            </w:r>
          </w:p>
          <w:p w14:paraId="7037DC06" w14:textId="77777777" w:rsidR="00E127A8" w:rsidRPr="00AA6B6F" w:rsidRDefault="00D56B10" w:rsidP="00E127A8">
            <w:pPr>
              <w:pStyle w:val="BodyText"/>
              <w:spacing w:after="0" w:line="240" w:lineRule="auto"/>
              <w:jc w:val="both"/>
              <w:rPr>
                <w:sz w:val="22"/>
                <w:szCs w:val="22"/>
                <w:lang w:val="en-GB"/>
              </w:rPr>
            </w:pPr>
            <w:r>
              <w:rPr>
                <w:sz w:val="22"/>
                <w:szCs w:val="22"/>
                <w:lang w:val="en-GB"/>
              </w:rPr>
              <w:t>10</w:t>
            </w:r>
            <w:r w:rsidR="00FE1452" w:rsidRPr="00AA6B6F">
              <w:rPr>
                <w:sz w:val="22"/>
                <w:szCs w:val="22"/>
                <w:lang w:val="en-GB"/>
              </w:rPr>
              <w:t>.3</w:t>
            </w:r>
            <w:r w:rsidR="00AB1C8C" w:rsidRPr="00AA6B6F">
              <w:rPr>
                <w:sz w:val="22"/>
                <w:szCs w:val="22"/>
                <w:lang w:val="en-GB"/>
              </w:rPr>
              <w:t xml:space="preserve">. All disputes arising out of this </w:t>
            </w:r>
            <w:r w:rsidR="00357102" w:rsidRPr="00AA6B6F">
              <w:rPr>
                <w:sz w:val="22"/>
                <w:szCs w:val="22"/>
                <w:lang w:val="en-GB"/>
              </w:rPr>
              <w:t>Contract</w:t>
            </w:r>
            <w:r w:rsidR="00AB1C8C" w:rsidRPr="00AA6B6F">
              <w:rPr>
                <w:sz w:val="22"/>
                <w:szCs w:val="22"/>
                <w:lang w:val="en-GB"/>
              </w:rPr>
              <w:t xml:space="preserve"> shall be settled through negotiations of the Parties. If Parties fail to resolve the dispute through negotiations, the dispute must be settled according to the laws of the Republic of Lithuania</w:t>
            </w:r>
            <w:r w:rsidR="00917050" w:rsidRPr="00AA6B6F">
              <w:rPr>
                <w:sz w:val="22"/>
                <w:szCs w:val="22"/>
                <w:lang w:val="en-GB"/>
              </w:rPr>
              <w:t>.</w:t>
            </w:r>
          </w:p>
          <w:p w14:paraId="2A00C8DE" w14:textId="77777777" w:rsidR="00AB1C8C" w:rsidRPr="00AA6B6F" w:rsidRDefault="00D56B10" w:rsidP="00E127A8">
            <w:pPr>
              <w:pStyle w:val="BodyText"/>
              <w:spacing w:after="0" w:line="240" w:lineRule="auto"/>
              <w:jc w:val="both"/>
              <w:rPr>
                <w:sz w:val="22"/>
                <w:szCs w:val="22"/>
                <w:lang w:val="en-GB"/>
              </w:rPr>
            </w:pPr>
            <w:r>
              <w:rPr>
                <w:sz w:val="22"/>
                <w:szCs w:val="22"/>
                <w:lang w:val="en-GB"/>
              </w:rPr>
              <w:t>10</w:t>
            </w:r>
            <w:r w:rsidR="00FE1452" w:rsidRPr="00AA6B6F">
              <w:rPr>
                <w:sz w:val="22"/>
                <w:szCs w:val="22"/>
                <w:lang w:val="en-GB"/>
              </w:rPr>
              <w:t>.4</w:t>
            </w:r>
            <w:r w:rsidR="00AB1C8C" w:rsidRPr="00AA6B6F">
              <w:rPr>
                <w:sz w:val="22"/>
                <w:szCs w:val="22"/>
                <w:lang w:val="en-GB"/>
              </w:rPr>
              <w:t xml:space="preserve">. This </w:t>
            </w:r>
            <w:r w:rsidR="00357102" w:rsidRPr="00AA6B6F">
              <w:rPr>
                <w:sz w:val="22"/>
                <w:szCs w:val="22"/>
                <w:lang w:val="en-GB"/>
              </w:rPr>
              <w:t>Contract</w:t>
            </w:r>
            <w:r w:rsidR="00AB1C8C" w:rsidRPr="00AA6B6F">
              <w:rPr>
                <w:sz w:val="22"/>
                <w:szCs w:val="22"/>
                <w:lang w:val="en-GB"/>
              </w:rPr>
              <w:t xml:space="preserve"> shall be governed by and construed in accordance with the laws of the Republic of Lithuania.</w:t>
            </w:r>
          </w:p>
          <w:p w14:paraId="7B26BBB2" w14:textId="77777777" w:rsidR="00C84709" w:rsidRPr="00AA6B6F" w:rsidRDefault="00D56B10" w:rsidP="00E127A8">
            <w:pPr>
              <w:pStyle w:val="BodyText"/>
              <w:spacing w:after="0" w:line="240" w:lineRule="auto"/>
              <w:jc w:val="both"/>
              <w:rPr>
                <w:sz w:val="22"/>
                <w:szCs w:val="22"/>
                <w:lang w:val="en-GB"/>
              </w:rPr>
            </w:pPr>
            <w:r>
              <w:rPr>
                <w:sz w:val="22"/>
                <w:szCs w:val="22"/>
                <w:lang w:val="en-GB"/>
              </w:rPr>
              <w:t>10</w:t>
            </w:r>
            <w:r w:rsidR="00FE1452" w:rsidRPr="00AA6B6F">
              <w:rPr>
                <w:sz w:val="22"/>
                <w:szCs w:val="22"/>
                <w:lang w:val="en-GB"/>
              </w:rPr>
              <w:t>.5</w:t>
            </w:r>
            <w:r w:rsidR="00067EFB" w:rsidRPr="00AA6B6F">
              <w:rPr>
                <w:sz w:val="22"/>
                <w:szCs w:val="22"/>
                <w:lang w:val="en-GB"/>
              </w:rPr>
              <w:t xml:space="preserve">. </w:t>
            </w:r>
            <w:r w:rsidR="00C84709" w:rsidRPr="00AA6B6F">
              <w:rPr>
                <w:sz w:val="22"/>
                <w:szCs w:val="22"/>
                <w:lang w:val="en-GB"/>
              </w:rPr>
              <w:t xml:space="preserve">Conditions of the </w:t>
            </w:r>
            <w:r w:rsidR="00357102" w:rsidRPr="00AA6B6F">
              <w:rPr>
                <w:sz w:val="22"/>
                <w:szCs w:val="22"/>
                <w:lang w:val="en-GB"/>
              </w:rPr>
              <w:t>Contract</w:t>
            </w:r>
            <w:r w:rsidR="00C84709" w:rsidRPr="00AA6B6F">
              <w:rPr>
                <w:sz w:val="22"/>
                <w:szCs w:val="22"/>
                <w:lang w:val="en-GB"/>
              </w:rPr>
              <w:t xml:space="preserve"> cannot be amended during execution of it, except for such conditions, which would not violate the principles and objectives established by the Law on Public Procurement of the Republic of Lithuania (</w:t>
            </w:r>
            <w:r w:rsidR="00357102" w:rsidRPr="00AA6B6F">
              <w:rPr>
                <w:sz w:val="22"/>
                <w:szCs w:val="22"/>
                <w:lang w:val="en-GB"/>
              </w:rPr>
              <w:t xml:space="preserve">hereinafter </w:t>
            </w:r>
            <w:r w:rsidR="00C84709" w:rsidRPr="00AA6B6F">
              <w:rPr>
                <w:sz w:val="22"/>
                <w:szCs w:val="22"/>
                <w:lang w:val="en-GB"/>
              </w:rPr>
              <w:t xml:space="preserve">the </w:t>
            </w:r>
            <w:r w:rsidR="00C84709" w:rsidRPr="00AA6B6F">
              <w:rPr>
                <w:b/>
                <w:sz w:val="22"/>
                <w:szCs w:val="22"/>
                <w:lang w:val="en-GB"/>
              </w:rPr>
              <w:t>Law</w:t>
            </w:r>
            <w:r w:rsidR="00C84709" w:rsidRPr="00AA6B6F">
              <w:rPr>
                <w:sz w:val="22"/>
                <w:szCs w:val="22"/>
                <w:lang w:val="en-GB"/>
              </w:rPr>
              <w:t xml:space="preserve">). The amendment of the conditions of the </w:t>
            </w:r>
            <w:r w:rsidR="00357102" w:rsidRPr="00AA6B6F">
              <w:rPr>
                <w:sz w:val="22"/>
                <w:szCs w:val="22"/>
                <w:lang w:val="en-GB"/>
              </w:rPr>
              <w:t>Contract</w:t>
            </w:r>
            <w:r w:rsidR="00C84709" w:rsidRPr="00AA6B6F">
              <w:rPr>
                <w:sz w:val="22"/>
                <w:szCs w:val="22"/>
                <w:lang w:val="en-GB"/>
              </w:rPr>
              <w:t xml:space="preserve"> will not be considered as an adjustment of the </w:t>
            </w:r>
            <w:r w:rsidR="00357102" w:rsidRPr="00AA6B6F">
              <w:rPr>
                <w:sz w:val="22"/>
                <w:szCs w:val="22"/>
                <w:lang w:val="en-GB"/>
              </w:rPr>
              <w:t>Contract</w:t>
            </w:r>
            <w:r w:rsidR="00C84709" w:rsidRPr="00AA6B6F">
              <w:rPr>
                <w:sz w:val="22"/>
                <w:szCs w:val="22"/>
                <w:lang w:val="en-GB"/>
              </w:rPr>
              <w:t xml:space="preserve">’s conditions in circumstances referred in this </w:t>
            </w:r>
            <w:r w:rsidR="00357102" w:rsidRPr="00AA6B6F">
              <w:rPr>
                <w:sz w:val="22"/>
                <w:szCs w:val="22"/>
                <w:lang w:val="en-GB"/>
              </w:rPr>
              <w:t>Contract</w:t>
            </w:r>
            <w:r w:rsidR="00C84709" w:rsidRPr="00AA6B6F">
              <w:rPr>
                <w:sz w:val="22"/>
                <w:szCs w:val="22"/>
                <w:lang w:val="en-GB"/>
              </w:rPr>
              <w:t xml:space="preserve"> and in the Article 89 of the Law.</w:t>
            </w:r>
          </w:p>
          <w:p w14:paraId="44AE4A5B" w14:textId="77777777" w:rsidR="00250FE4" w:rsidRDefault="00D56B10" w:rsidP="00E127A8">
            <w:pPr>
              <w:pStyle w:val="BodyText"/>
              <w:spacing w:after="0" w:line="240" w:lineRule="auto"/>
              <w:jc w:val="both"/>
              <w:rPr>
                <w:sz w:val="22"/>
                <w:szCs w:val="22"/>
                <w:lang w:val="en-GB"/>
              </w:rPr>
            </w:pPr>
            <w:r>
              <w:rPr>
                <w:sz w:val="22"/>
                <w:szCs w:val="22"/>
                <w:lang w:val="en-GB"/>
              </w:rPr>
              <w:t>10</w:t>
            </w:r>
            <w:r w:rsidR="00AA6B6F" w:rsidRPr="00AA6B6F">
              <w:rPr>
                <w:sz w:val="22"/>
                <w:szCs w:val="22"/>
                <w:lang w:val="en-GB"/>
              </w:rPr>
              <w:t>.6.</w:t>
            </w:r>
            <w:r w:rsidR="00AA6B6F">
              <w:rPr>
                <w:sz w:val="22"/>
                <w:szCs w:val="22"/>
                <w:lang w:val="en-GB"/>
              </w:rPr>
              <w:t xml:space="preserve"> </w:t>
            </w:r>
          </w:p>
          <w:p w14:paraId="030D02E2" w14:textId="77777777" w:rsidR="006D3FCD" w:rsidRDefault="006D3FCD" w:rsidP="00E127A8">
            <w:pPr>
              <w:pStyle w:val="BodyText"/>
              <w:spacing w:after="0" w:line="240" w:lineRule="auto"/>
              <w:jc w:val="both"/>
              <w:rPr>
                <w:sz w:val="22"/>
                <w:szCs w:val="22"/>
                <w:lang w:val="en-GB"/>
              </w:rPr>
            </w:pPr>
          </w:p>
          <w:p w14:paraId="62585D88" w14:textId="77777777" w:rsidR="006D3FCD" w:rsidRDefault="006D3FCD" w:rsidP="00E127A8">
            <w:pPr>
              <w:pStyle w:val="BodyText"/>
              <w:spacing w:after="0" w:line="240" w:lineRule="auto"/>
              <w:jc w:val="both"/>
              <w:rPr>
                <w:sz w:val="22"/>
                <w:szCs w:val="22"/>
                <w:lang w:val="en-GB"/>
              </w:rPr>
            </w:pPr>
          </w:p>
          <w:p w14:paraId="17FB8DB5" w14:textId="2451942D" w:rsidR="00AA6B6F" w:rsidRPr="00AA6B6F" w:rsidRDefault="00AA6B6F" w:rsidP="00E127A8">
            <w:pPr>
              <w:pStyle w:val="BodyText"/>
              <w:spacing w:after="0" w:line="240" w:lineRule="auto"/>
              <w:jc w:val="both"/>
              <w:rPr>
                <w:sz w:val="22"/>
                <w:szCs w:val="22"/>
                <w:lang w:val="en-GB"/>
              </w:rPr>
            </w:pPr>
            <w:r w:rsidRPr="00AA6B6F">
              <w:rPr>
                <w:sz w:val="22"/>
                <w:szCs w:val="22"/>
                <w:lang w:val="lt-LT"/>
              </w:rPr>
              <w:t>is Buyer’s responsible person for the implementation of th</w:t>
            </w:r>
            <w:r w:rsidR="005F7C19">
              <w:rPr>
                <w:sz w:val="22"/>
                <w:szCs w:val="22"/>
                <w:lang w:val="lt-LT"/>
              </w:rPr>
              <w:t>is</w:t>
            </w:r>
            <w:r w:rsidRPr="00AA6B6F">
              <w:rPr>
                <w:sz w:val="22"/>
                <w:szCs w:val="22"/>
                <w:lang w:val="lt-LT"/>
              </w:rPr>
              <w:t xml:space="preserve"> </w:t>
            </w:r>
            <w:r w:rsidR="005F7C19" w:rsidRPr="006017B6">
              <w:rPr>
                <w:sz w:val="22"/>
                <w:szCs w:val="22"/>
                <w:lang w:val="en-GB"/>
              </w:rPr>
              <w:t>Contract</w:t>
            </w:r>
            <w:r w:rsidR="005F7C19" w:rsidRPr="00ED212B">
              <w:rPr>
                <w:sz w:val="22"/>
                <w:szCs w:val="22"/>
                <w:lang w:val="lt-LT"/>
              </w:rPr>
              <w:t>.</w:t>
            </w:r>
          </w:p>
          <w:p w14:paraId="62A3200E" w14:textId="77C37A1D" w:rsidR="00A55DA8" w:rsidRDefault="00D56B10" w:rsidP="00E127A8">
            <w:pPr>
              <w:pStyle w:val="BodyText"/>
              <w:spacing w:after="0" w:line="240" w:lineRule="auto"/>
              <w:jc w:val="both"/>
              <w:rPr>
                <w:sz w:val="22"/>
                <w:szCs w:val="22"/>
                <w:lang w:val="lt-LT"/>
              </w:rPr>
            </w:pPr>
            <w:r w:rsidRPr="00ED1723">
              <w:rPr>
                <w:sz w:val="22"/>
                <w:szCs w:val="22"/>
                <w:lang w:val="lt-LT"/>
              </w:rPr>
              <w:t>10</w:t>
            </w:r>
            <w:r w:rsidR="00AA6B6F" w:rsidRPr="00ED1723">
              <w:rPr>
                <w:sz w:val="22"/>
                <w:szCs w:val="22"/>
                <w:lang w:val="lt-LT"/>
              </w:rPr>
              <w:t xml:space="preserve">.7. </w:t>
            </w:r>
            <w:r w:rsidR="008836E1" w:rsidRPr="008836E1">
              <w:rPr>
                <w:sz w:val="22"/>
                <w:szCs w:val="22"/>
                <w:lang w:val="lt-LT"/>
              </w:rPr>
              <w:t xml:space="preserve">Supplier’s responsible person for the implementation this Contract </w:t>
            </w:r>
          </w:p>
          <w:p w14:paraId="18345F5C" w14:textId="77777777" w:rsidR="006D3FCD" w:rsidRDefault="006D3FCD" w:rsidP="00E127A8">
            <w:pPr>
              <w:pStyle w:val="BodyText"/>
              <w:spacing w:after="0" w:line="240" w:lineRule="auto"/>
              <w:jc w:val="both"/>
              <w:rPr>
                <w:sz w:val="22"/>
                <w:szCs w:val="22"/>
                <w:lang w:val="lt-LT"/>
              </w:rPr>
            </w:pPr>
          </w:p>
          <w:p w14:paraId="36FA95A5" w14:textId="4E556B2E" w:rsidR="00A55DA8" w:rsidRDefault="008836E1" w:rsidP="00E127A8">
            <w:pPr>
              <w:pStyle w:val="BodyText"/>
              <w:spacing w:after="0" w:line="240" w:lineRule="auto"/>
              <w:jc w:val="both"/>
              <w:rPr>
                <w:sz w:val="22"/>
                <w:szCs w:val="22"/>
                <w:lang w:val="lt-LT"/>
              </w:rPr>
            </w:pPr>
            <w:r w:rsidRPr="008836E1">
              <w:rPr>
                <w:sz w:val="22"/>
                <w:szCs w:val="22"/>
                <w:lang w:val="lt-LT"/>
              </w:rPr>
              <w:t xml:space="preserve">tel. </w:t>
            </w:r>
          </w:p>
          <w:p w14:paraId="28781DEA" w14:textId="20125102" w:rsidR="004E4739" w:rsidRPr="00A55DA8" w:rsidRDefault="008836E1" w:rsidP="00E127A8">
            <w:pPr>
              <w:pStyle w:val="BodyText"/>
              <w:spacing w:after="0" w:line="240" w:lineRule="auto"/>
              <w:jc w:val="both"/>
              <w:rPr>
                <w:sz w:val="22"/>
                <w:szCs w:val="22"/>
                <w:lang w:val="lt-LT"/>
              </w:rPr>
            </w:pPr>
            <w:r w:rsidRPr="008836E1">
              <w:rPr>
                <w:sz w:val="22"/>
                <w:szCs w:val="22"/>
                <w:lang w:val="lt-LT"/>
              </w:rPr>
              <w:t xml:space="preserve">e-mail: </w:t>
            </w:r>
          </w:p>
          <w:p w14:paraId="406892F3" w14:textId="467DB1D7" w:rsidR="0061280D" w:rsidRPr="00AA6B6F" w:rsidRDefault="00D56B10" w:rsidP="00A32E1D">
            <w:pPr>
              <w:pStyle w:val="BodyText"/>
              <w:spacing w:after="0" w:line="240" w:lineRule="auto"/>
              <w:jc w:val="both"/>
              <w:rPr>
                <w:sz w:val="22"/>
                <w:szCs w:val="22"/>
                <w:lang w:val="en-GB"/>
              </w:rPr>
            </w:pPr>
            <w:r>
              <w:rPr>
                <w:sz w:val="22"/>
                <w:szCs w:val="22"/>
                <w:lang w:val="en-GB"/>
              </w:rPr>
              <w:t>10</w:t>
            </w:r>
            <w:r w:rsidR="00AA6B6F" w:rsidRPr="00AA6B6F">
              <w:rPr>
                <w:sz w:val="22"/>
                <w:szCs w:val="22"/>
                <w:lang w:val="en-GB"/>
              </w:rPr>
              <w:t>.</w:t>
            </w:r>
            <w:r w:rsidR="00D1291F">
              <w:rPr>
                <w:sz w:val="22"/>
                <w:szCs w:val="22"/>
                <w:lang w:val="en-GB"/>
              </w:rPr>
              <w:t>8</w:t>
            </w:r>
            <w:r w:rsidR="00AB1C8C" w:rsidRPr="00AA6B6F">
              <w:rPr>
                <w:sz w:val="22"/>
                <w:szCs w:val="22"/>
                <w:lang w:val="en-GB"/>
              </w:rPr>
              <w:t xml:space="preserve">. The </w:t>
            </w:r>
            <w:r w:rsidR="00357102" w:rsidRPr="00AA6B6F">
              <w:rPr>
                <w:sz w:val="22"/>
                <w:szCs w:val="22"/>
                <w:lang w:val="en-GB"/>
              </w:rPr>
              <w:t>Contract</w:t>
            </w:r>
            <w:r w:rsidR="00AB1C8C" w:rsidRPr="00AA6B6F">
              <w:rPr>
                <w:sz w:val="22"/>
                <w:szCs w:val="22"/>
                <w:lang w:val="en-GB"/>
              </w:rPr>
              <w:t xml:space="preserve"> is concluded in two copies in both Lithuanian and English languages – one copy for each of the </w:t>
            </w:r>
            <w:r w:rsidR="00917050" w:rsidRPr="00AA6B6F">
              <w:rPr>
                <w:sz w:val="22"/>
                <w:szCs w:val="22"/>
                <w:lang w:val="en-GB"/>
              </w:rPr>
              <w:t>P</w:t>
            </w:r>
            <w:r w:rsidR="00AB1C8C" w:rsidRPr="00AA6B6F">
              <w:rPr>
                <w:sz w:val="22"/>
                <w:szCs w:val="22"/>
                <w:lang w:val="en-GB"/>
              </w:rPr>
              <w:t xml:space="preserve">arties. Both texts shall be deemed an original and have equal legal effect. In case of discrepancy between the Lithuanian and English texts of this </w:t>
            </w:r>
            <w:r w:rsidR="00A22A22" w:rsidRPr="00AA6B6F">
              <w:rPr>
                <w:sz w:val="22"/>
                <w:szCs w:val="22"/>
                <w:lang w:val="en-GB"/>
              </w:rPr>
              <w:t>Contract</w:t>
            </w:r>
            <w:r w:rsidR="00AB1C8C" w:rsidRPr="00AA6B6F">
              <w:rPr>
                <w:sz w:val="22"/>
                <w:szCs w:val="22"/>
                <w:lang w:val="en-GB"/>
              </w:rPr>
              <w:t>, the Lithuanian text shall prevail.</w:t>
            </w:r>
          </w:p>
        </w:tc>
      </w:tr>
      <w:tr w:rsidR="00DF7BB3" w:rsidRPr="00AA6B6F" w14:paraId="070315D2" w14:textId="77777777" w:rsidTr="00D61588">
        <w:trPr>
          <w:trHeight w:val="290"/>
        </w:trPr>
        <w:tc>
          <w:tcPr>
            <w:tcW w:w="4785" w:type="dxa"/>
          </w:tcPr>
          <w:p w14:paraId="7F444E75" w14:textId="77777777" w:rsidR="00DF7BB3" w:rsidRPr="00AA6B6F" w:rsidRDefault="00DF7BB3" w:rsidP="00E127A8">
            <w:pPr>
              <w:spacing w:line="240" w:lineRule="auto"/>
              <w:ind w:right="9"/>
              <w:rPr>
                <w:sz w:val="22"/>
                <w:szCs w:val="22"/>
              </w:rPr>
            </w:pPr>
          </w:p>
        </w:tc>
        <w:tc>
          <w:tcPr>
            <w:tcW w:w="4962" w:type="dxa"/>
          </w:tcPr>
          <w:p w14:paraId="7A82CD18" w14:textId="77777777" w:rsidR="00DF7BB3" w:rsidRPr="00AA6B6F" w:rsidRDefault="00DF7BB3" w:rsidP="00E127A8">
            <w:pPr>
              <w:pStyle w:val="Heading1"/>
              <w:spacing w:line="240" w:lineRule="auto"/>
              <w:ind w:left="0" w:right="-126" w:firstLine="0"/>
              <w:jc w:val="left"/>
              <w:rPr>
                <w:b w:val="0"/>
                <w:sz w:val="22"/>
                <w:szCs w:val="22"/>
                <w:lang w:val="en-GB"/>
              </w:rPr>
            </w:pPr>
          </w:p>
        </w:tc>
      </w:tr>
      <w:tr w:rsidR="00D0013D" w:rsidRPr="00AA6B6F" w14:paraId="4E87A9A5" w14:textId="77777777" w:rsidTr="00D61588">
        <w:trPr>
          <w:trHeight w:val="290"/>
        </w:trPr>
        <w:tc>
          <w:tcPr>
            <w:tcW w:w="4785" w:type="dxa"/>
          </w:tcPr>
          <w:p w14:paraId="1C68D5C2" w14:textId="77777777" w:rsidR="00D0013D" w:rsidRPr="00AA6B6F" w:rsidRDefault="00D0013D" w:rsidP="00E127A8">
            <w:pPr>
              <w:spacing w:line="240" w:lineRule="auto"/>
              <w:ind w:right="9"/>
              <w:jc w:val="both"/>
              <w:rPr>
                <w:b/>
                <w:sz w:val="22"/>
                <w:szCs w:val="22"/>
                <w:lang w:val="en-GB"/>
              </w:rPr>
            </w:pPr>
            <w:r w:rsidRPr="00AA6B6F">
              <w:rPr>
                <w:b/>
                <w:sz w:val="22"/>
                <w:szCs w:val="22"/>
              </w:rPr>
              <w:t xml:space="preserve">Nacionalinis muziejus Lietuvos Didžiosios  </w:t>
            </w:r>
            <w:r w:rsidR="00570A8A" w:rsidRPr="00AA6B6F">
              <w:rPr>
                <w:b/>
                <w:sz w:val="22"/>
                <w:szCs w:val="22"/>
              </w:rPr>
              <w:t>Kunigaikštystės valdovų rūmai/</w:t>
            </w:r>
            <w:r w:rsidR="00570A8A" w:rsidRPr="00AA6B6F">
              <w:rPr>
                <w:b/>
                <w:sz w:val="22"/>
                <w:szCs w:val="22"/>
                <w:lang w:val="en-GB"/>
              </w:rPr>
              <w:t>National museum – Palace of the Grand Dukes of Lithuania</w:t>
            </w:r>
          </w:p>
        </w:tc>
        <w:tc>
          <w:tcPr>
            <w:tcW w:w="4962" w:type="dxa"/>
          </w:tcPr>
          <w:p w14:paraId="7CDD3D5A" w14:textId="1C77D4B5" w:rsidR="002C2CC7" w:rsidRPr="0038622A" w:rsidRDefault="00CF57AC" w:rsidP="0038622A">
            <w:pPr>
              <w:pStyle w:val="BodyText"/>
              <w:rPr>
                <w:b/>
                <w:sz w:val="22"/>
                <w:szCs w:val="22"/>
              </w:rPr>
            </w:pPr>
            <w:r w:rsidRPr="00CF57AC">
              <w:rPr>
                <w:b/>
                <w:sz w:val="22"/>
                <w:szCs w:val="22"/>
              </w:rPr>
              <w:t>SETDART ONLINE, SL</w:t>
            </w:r>
          </w:p>
        </w:tc>
      </w:tr>
      <w:tr w:rsidR="00DF7BB3" w:rsidRPr="006A3AB2" w14:paraId="702F3D1E" w14:textId="77777777" w:rsidTr="00D61588">
        <w:trPr>
          <w:trHeight w:val="260"/>
        </w:trPr>
        <w:tc>
          <w:tcPr>
            <w:tcW w:w="4785" w:type="dxa"/>
          </w:tcPr>
          <w:p w14:paraId="4583F3D6" w14:textId="77777777" w:rsidR="00DF7BB3" w:rsidRPr="006A3AB2" w:rsidRDefault="00570A8A" w:rsidP="00E127A8">
            <w:pPr>
              <w:spacing w:line="240" w:lineRule="auto"/>
              <w:ind w:right="9"/>
              <w:jc w:val="both"/>
              <w:rPr>
                <w:b/>
                <w:sz w:val="22"/>
                <w:szCs w:val="22"/>
                <w:lang w:val="pt-PT"/>
              </w:rPr>
            </w:pPr>
            <w:r w:rsidRPr="006A3AB2">
              <w:rPr>
                <w:sz w:val="22"/>
                <w:szCs w:val="22"/>
                <w:lang w:val="pt-PT"/>
              </w:rPr>
              <w:t>Juridinio asmens kodas/Legal entity’s code: 302297628</w:t>
            </w:r>
          </w:p>
        </w:tc>
        <w:tc>
          <w:tcPr>
            <w:tcW w:w="4962" w:type="dxa"/>
          </w:tcPr>
          <w:p w14:paraId="722E2ADC" w14:textId="383F7BA1" w:rsidR="00DF7BB3" w:rsidRPr="006A3AB2" w:rsidRDefault="008836E1" w:rsidP="007B4BF6">
            <w:pPr>
              <w:spacing w:line="240" w:lineRule="auto"/>
              <w:ind w:right="-3"/>
              <w:jc w:val="both"/>
              <w:rPr>
                <w:b/>
                <w:sz w:val="22"/>
                <w:szCs w:val="22"/>
                <w:lang w:val="pt-PT"/>
              </w:rPr>
            </w:pPr>
            <w:r w:rsidRPr="006A3AB2">
              <w:rPr>
                <w:sz w:val="22"/>
                <w:szCs w:val="22"/>
                <w:lang w:val="pt-PT"/>
              </w:rPr>
              <w:t xml:space="preserve">Juridinio asmens kodas/Legal entity’s code: </w:t>
            </w:r>
            <w:r w:rsidR="00CF57AC" w:rsidRPr="006A3AB2">
              <w:rPr>
                <w:sz w:val="22"/>
                <w:szCs w:val="22"/>
                <w:lang w:val="pt-PT"/>
              </w:rPr>
              <w:t>B63637953</w:t>
            </w:r>
          </w:p>
        </w:tc>
      </w:tr>
      <w:tr w:rsidR="00DF7BB3" w:rsidRPr="00174FA9" w14:paraId="47183019" w14:textId="77777777" w:rsidTr="00D61588">
        <w:trPr>
          <w:trHeight w:val="170"/>
        </w:trPr>
        <w:tc>
          <w:tcPr>
            <w:tcW w:w="4785" w:type="dxa"/>
          </w:tcPr>
          <w:p w14:paraId="5F48AA32" w14:textId="77777777" w:rsidR="00DF7BB3" w:rsidRPr="00C91FF1" w:rsidRDefault="00570A8A" w:rsidP="00E127A8">
            <w:pPr>
              <w:spacing w:line="240" w:lineRule="auto"/>
              <w:ind w:right="9"/>
              <w:jc w:val="both"/>
              <w:rPr>
                <w:b/>
                <w:sz w:val="22"/>
                <w:szCs w:val="22"/>
              </w:rPr>
            </w:pPr>
            <w:r w:rsidRPr="00C91FF1">
              <w:rPr>
                <w:sz w:val="22"/>
                <w:szCs w:val="22"/>
              </w:rPr>
              <w:t>PVM mokėtojo kodas/VAT code: LT100007722511</w:t>
            </w:r>
          </w:p>
        </w:tc>
        <w:tc>
          <w:tcPr>
            <w:tcW w:w="4962" w:type="dxa"/>
          </w:tcPr>
          <w:p w14:paraId="01B63B93" w14:textId="1449DE4C" w:rsidR="00DF7BB3" w:rsidRPr="006A3AB2" w:rsidRDefault="008836E1" w:rsidP="007B4BF6">
            <w:pPr>
              <w:spacing w:line="240" w:lineRule="auto"/>
              <w:ind w:right="-3"/>
              <w:jc w:val="both"/>
              <w:rPr>
                <w:sz w:val="22"/>
                <w:szCs w:val="22"/>
                <w:lang w:val="de-DE"/>
              </w:rPr>
            </w:pPr>
            <w:r w:rsidRPr="006A3AB2">
              <w:rPr>
                <w:sz w:val="22"/>
                <w:szCs w:val="22"/>
                <w:lang w:val="de-DE"/>
              </w:rPr>
              <w:t xml:space="preserve">PVM mokėtojo kodas/VAT code: </w:t>
            </w:r>
            <w:r w:rsidR="00CF57AC" w:rsidRPr="006A3AB2">
              <w:rPr>
                <w:sz w:val="22"/>
                <w:szCs w:val="22"/>
                <w:lang w:val="de-DE"/>
              </w:rPr>
              <w:t>B63637953</w:t>
            </w:r>
          </w:p>
        </w:tc>
      </w:tr>
      <w:tr w:rsidR="00DF7BB3" w:rsidRPr="00AA6B6F" w14:paraId="40014E1F" w14:textId="77777777" w:rsidTr="00D61588">
        <w:trPr>
          <w:trHeight w:val="270"/>
        </w:trPr>
        <w:tc>
          <w:tcPr>
            <w:tcW w:w="4785" w:type="dxa"/>
          </w:tcPr>
          <w:p w14:paraId="05FA03AF" w14:textId="77777777" w:rsidR="00DF7BB3" w:rsidRPr="00AA6B6F" w:rsidRDefault="00570A8A" w:rsidP="00E127A8">
            <w:pPr>
              <w:spacing w:line="240" w:lineRule="auto"/>
              <w:ind w:right="9"/>
              <w:jc w:val="both"/>
              <w:rPr>
                <w:sz w:val="22"/>
                <w:szCs w:val="22"/>
              </w:rPr>
            </w:pPr>
            <w:r w:rsidRPr="00AA6B6F">
              <w:rPr>
                <w:sz w:val="22"/>
                <w:szCs w:val="22"/>
              </w:rPr>
              <w:t>Adresas/Address: Katedros a. 4, LT-01100 Vilnius, Lietuvos Respublika/the Republic of Lithuania</w:t>
            </w:r>
          </w:p>
        </w:tc>
        <w:tc>
          <w:tcPr>
            <w:tcW w:w="4962" w:type="dxa"/>
          </w:tcPr>
          <w:p w14:paraId="636BF776" w14:textId="14292690" w:rsidR="00DF7BB3" w:rsidRPr="00AA6B6F" w:rsidRDefault="008836E1" w:rsidP="00E127A8">
            <w:pPr>
              <w:spacing w:line="240" w:lineRule="auto"/>
              <w:ind w:right="-3"/>
              <w:jc w:val="both"/>
              <w:rPr>
                <w:sz w:val="22"/>
                <w:szCs w:val="22"/>
                <w:lang w:val="en-GB"/>
              </w:rPr>
            </w:pPr>
            <w:r w:rsidRPr="008836E1">
              <w:rPr>
                <w:sz w:val="22"/>
                <w:szCs w:val="22"/>
                <w:lang w:val="en-GB"/>
              </w:rPr>
              <w:t xml:space="preserve">Adresas/Address: </w:t>
            </w:r>
            <w:r w:rsidR="00CF57AC" w:rsidRPr="00CF57AC">
              <w:rPr>
                <w:sz w:val="22"/>
                <w:szCs w:val="22"/>
                <w:lang w:val="en-GB"/>
              </w:rPr>
              <w:t>C/ Aragó, 346, 08009 Barcelona, the Kingdom of Spain</w:t>
            </w:r>
          </w:p>
        </w:tc>
      </w:tr>
      <w:tr w:rsidR="00DF7BB3" w:rsidRPr="00C91FF1" w14:paraId="1A3ECAC5" w14:textId="77777777" w:rsidTr="00D61588">
        <w:trPr>
          <w:trHeight w:val="290"/>
        </w:trPr>
        <w:tc>
          <w:tcPr>
            <w:tcW w:w="4785" w:type="dxa"/>
          </w:tcPr>
          <w:p w14:paraId="0D1ED674" w14:textId="0D80ECBA" w:rsidR="00DF7BB3" w:rsidRPr="00AA6B6F" w:rsidRDefault="00570A8A" w:rsidP="00E127A8">
            <w:pPr>
              <w:spacing w:line="240" w:lineRule="auto"/>
              <w:ind w:right="9"/>
              <w:jc w:val="both"/>
              <w:rPr>
                <w:sz w:val="22"/>
                <w:szCs w:val="22"/>
              </w:rPr>
            </w:pPr>
            <w:r w:rsidRPr="00AA6B6F">
              <w:rPr>
                <w:sz w:val="22"/>
                <w:szCs w:val="22"/>
              </w:rPr>
              <w:t>Banko s</w:t>
            </w:r>
            <w:r w:rsidR="002341BA" w:rsidRPr="00AA6B6F">
              <w:rPr>
                <w:sz w:val="22"/>
                <w:szCs w:val="22"/>
              </w:rPr>
              <w:t>ąskaitos Nr. /Bank account’s No</w:t>
            </w:r>
            <w:r w:rsidRPr="00AA6B6F">
              <w:rPr>
                <w:sz w:val="22"/>
                <w:szCs w:val="22"/>
              </w:rPr>
              <w:t xml:space="preserve"> </w:t>
            </w:r>
          </w:p>
        </w:tc>
        <w:tc>
          <w:tcPr>
            <w:tcW w:w="4962" w:type="dxa"/>
          </w:tcPr>
          <w:p w14:paraId="7315D5C9" w14:textId="77777777" w:rsidR="008836E1" w:rsidRPr="008836E1" w:rsidRDefault="008836E1" w:rsidP="008836E1">
            <w:pPr>
              <w:spacing w:line="240" w:lineRule="auto"/>
              <w:ind w:right="-3"/>
              <w:jc w:val="both"/>
              <w:rPr>
                <w:sz w:val="22"/>
                <w:szCs w:val="22"/>
                <w:lang w:val="en-GB"/>
              </w:rPr>
            </w:pPr>
            <w:r w:rsidRPr="008836E1">
              <w:rPr>
                <w:sz w:val="22"/>
                <w:szCs w:val="22"/>
                <w:lang w:val="en-GB"/>
              </w:rPr>
              <w:t xml:space="preserve">Banko sąskaitos Nr. /Bank account’s No </w:t>
            </w:r>
          </w:p>
          <w:p w14:paraId="74669371" w14:textId="5FACE483" w:rsidR="00CF57AC" w:rsidRPr="006A3AB2" w:rsidRDefault="00CF57AC" w:rsidP="008836E1">
            <w:pPr>
              <w:spacing w:line="240" w:lineRule="auto"/>
              <w:ind w:right="-3"/>
              <w:jc w:val="both"/>
              <w:rPr>
                <w:sz w:val="22"/>
                <w:szCs w:val="22"/>
                <w:lang w:val="pt-PT"/>
              </w:rPr>
            </w:pPr>
            <w:r w:rsidRPr="006A3AB2">
              <w:rPr>
                <w:sz w:val="22"/>
                <w:szCs w:val="22"/>
                <w:lang w:val="pt-PT"/>
              </w:rPr>
              <w:t xml:space="preserve"> </w:t>
            </w:r>
          </w:p>
          <w:p w14:paraId="55CFC370" w14:textId="12C61397" w:rsidR="008836E1" w:rsidRPr="006A3AB2" w:rsidRDefault="008836E1" w:rsidP="008836E1">
            <w:pPr>
              <w:spacing w:line="240" w:lineRule="auto"/>
              <w:ind w:right="-3"/>
              <w:jc w:val="both"/>
              <w:rPr>
                <w:sz w:val="22"/>
                <w:szCs w:val="22"/>
                <w:lang w:val="pt-PT"/>
              </w:rPr>
            </w:pPr>
            <w:r w:rsidRPr="006A3AB2">
              <w:rPr>
                <w:sz w:val="22"/>
                <w:szCs w:val="22"/>
                <w:lang w:val="pt-PT"/>
              </w:rPr>
              <w:t xml:space="preserve">IBAN: </w:t>
            </w:r>
          </w:p>
          <w:p w14:paraId="1E897449" w14:textId="10CA8003" w:rsidR="00B11BDC" w:rsidRPr="006A3AB2" w:rsidRDefault="008836E1" w:rsidP="008836E1">
            <w:pPr>
              <w:spacing w:line="240" w:lineRule="auto"/>
              <w:ind w:right="-3"/>
              <w:jc w:val="both"/>
              <w:rPr>
                <w:sz w:val="22"/>
                <w:szCs w:val="22"/>
                <w:lang w:val="pt-PT"/>
              </w:rPr>
            </w:pPr>
            <w:r w:rsidRPr="006A3AB2">
              <w:rPr>
                <w:sz w:val="22"/>
                <w:szCs w:val="22"/>
                <w:lang w:val="pt-PT"/>
              </w:rPr>
              <w:t>BIC:</w:t>
            </w:r>
          </w:p>
        </w:tc>
      </w:tr>
      <w:tr w:rsidR="00570A8A" w:rsidRPr="00A51FDB" w14:paraId="2ADAF33C" w14:textId="77777777" w:rsidTr="00D61588">
        <w:trPr>
          <w:trHeight w:val="270"/>
        </w:trPr>
        <w:tc>
          <w:tcPr>
            <w:tcW w:w="4785" w:type="dxa"/>
          </w:tcPr>
          <w:p w14:paraId="75F5AE85" w14:textId="77777777" w:rsidR="00570A8A" w:rsidRPr="00AA6B6F" w:rsidRDefault="00B97667" w:rsidP="00E127A8">
            <w:pPr>
              <w:spacing w:line="240" w:lineRule="auto"/>
              <w:ind w:right="9"/>
              <w:jc w:val="both"/>
              <w:rPr>
                <w:sz w:val="22"/>
                <w:szCs w:val="22"/>
              </w:rPr>
            </w:pPr>
            <w:r w:rsidRPr="00AA6B6F">
              <w:rPr>
                <w:sz w:val="22"/>
                <w:szCs w:val="22"/>
                <w:lang w:val="lt-LT"/>
              </w:rPr>
              <w:t xml:space="preserve">Tel.: +370 </w:t>
            </w:r>
            <w:r w:rsidR="00570A8A" w:rsidRPr="00AA6B6F">
              <w:rPr>
                <w:sz w:val="22"/>
                <w:szCs w:val="22"/>
                <w:lang w:val="lt-LT"/>
              </w:rPr>
              <w:t>5 212 74 76</w:t>
            </w:r>
          </w:p>
        </w:tc>
        <w:tc>
          <w:tcPr>
            <w:tcW w:w="4962" w:type="dxa"/>
          </w:tcPr>
          <w:p w14:paraId="6D35250A" w14:textId="7D1F1187" w:rsidR="00570A8A" w:rsidRPr="00A51FDB" w:rsidRDefault="008836E1" w:rsidP="00DE620D">
            <w:pPr>
              <w:spacing w:line="240" w:lineRule="auto"/>
              <w:ind w:right="-3"/>
              <w:jc w:val="both"/>
              <w:rPr>
                <w:sz w:val="22"/>
                <w:szCs w:val="22"/>
                <w:lang w:val="nl-NL"/>
              </w:rPr>
            </w:pPr>
            <w:r w:rsidRPr="008836E1">
              <w:rPr>
                <w:sz w:val="22"/>
                <w:szCs w:val="22"/>
                <w:lang w:val="nl-NL"/>
              </w:rPr>
              <w:t xml:space="preserve">Tel.: </w:t>
            </w:r>
            <w:r w:rsidR="00897BC4">
              <w:rPr>
                <w:sz w:val="22"/>
                <w:szCs w:val="22"/>
                <w:lang w:val="nl-NL"/>
              </w:rPr>
              <w:t xml:space="preserve">+34 </w:t>
            </w:r>
            <w:r w:rsidR="00CF57AC" w:rsidRPr="00CF57AC">
              <w:rPr>
                <w:sz w:val="22"/>
                <w:szCs w:val="22"/>
                <w:lang w:val="nl-NL"/>
              </w:rPr>
              <w:t>932463241</w:t>
            </w:r>
          </w:p>
        </w:tc>
      </w:tr>
      <w:tr w:rsidR="00570A8A" w:rsidRPr="00174FA9" w14:paraId="110EB4FF" w14:textId="77777777" w:rsidTr="00D61588">
        <w:trPr>
          <w:trHeight w:val="330"/>
        </w:trPr>
        <w:tc>
          <w:tcPr>
            <w:tcW w:w="4785" w:type="dxa"/>
          </w:tcPr>
          <w:p w14:paraId="2120436C" w14:textId="77777777" w:rsidR="00570A8A" w:rsidRPr="00AA6B6F" w:rsidRDefault="00570A8A" w:rsidP="00E127A8">
            <w:pPr>
              <w:spacing w:line="240" w:lineRule="auto"/>
              <w:ind w:right="9"/>
              <w:jc w:val="both"/>
              <w:rPr>
                <w:sz w:val="22"/>
                <w:szCs w:val="22"/>
                <w:lang w:val="lt-LT"/>
              </w:rPr>
            </w:pPr>
            <w:r w:rsidRPr="00AA6B6F">
              <w:rPr>
                <w:sz w:val="22"/>
                <w:szCs w:val="22"/>
                <w:lang w:val="lt-LT"/>
              </w:rPr>
              <w:t xml:space="preserve">El. p./e-mail: </w:t>
            </w:r>
            <w:hyperlink r:id="rId9" w:history="1">
              <w:r w:rsidRPr="009E2825">
                <w:rPr>
                  <w:rStyle w:val="Hyperlink"/>
                  <w:color w:val="auto"/>
                  <w:sz w:val="22"/>
                  <w:szCs w:val="22"/>
                  <w:u w:val="none"/>
                  <w:lang w:val="lt-LT"/>
                </w:rPr>
                <w:t>info@valdovurumai.lt</w:t>
              </w:r>
            </w:hyperlink>
            <w:r w:rsidRPr="00AA6B6F">
              <w:rPr>
                <w:sz w:val="22"/>
                <w:szCs w:val="22"/>
                <w:lang w:val="lt-LT"/>
              </w:rPr>
              <w:t xml:space="preserve"> </w:t>
            </w:r>
          </w:p>
        </w:tc>
        <w:tc>
          <w:tcPr>
            <w:tcW w:w="4962" w:type="dxa"/>
          </w:tcPr>
          <w:p w14:paraId="6DC7477F" w14:textId="22E9251C" w:rsidR="00570A8A" w:rsidRPr="006A3AB2" w:rsidRDefault="008836E1" w:rsidP="00B11BDC">
            <w:pPr>
              <w:spacing w:line="240" w:lineRule="auto"/>
              <w:ind w:right="-3"/>
              <w:jc w:val="both"/>
              <w:rPr>
                <w:sz w:val="22"/>
                <w:szCs w:val="22"/>
                <w:lang w:val="pt-PT"/>
              </w:rPr>
            </w:pPr>
            <w:r w:rsidRPr="006A3AB2">
              <w:rPr>
                <w:sz w:val="22"/>
                <w:szCs w:val="22"/>
                <w:lang w:val="pt-PT"/>
              </w:rPr>
              <w:t xml:space="preserve">El. p./e-mail: </w:t>
            </w:r>
            <w:r w:rsidR="00CF57AC" w:rsidRPr="006A3AB2">
              <w:rPr>
                <w:sz w:val="22"/>
                <w:szCs w:val="22"/>
                <w:lang w:val="pt-PT"/>
              </w:rPr>
              <w:t>admin@setdart.com</w:t>
            </w:r>
          </w:p>
        </w:tc>
      </w:tr>
      <w:tr w:rsidR="00DF7BB3" w:rsidRPr="00174FA9" w14:paraId="2A1A461D" w14:textId="77777777" w:rsidTr="00D61588">
        <w:trPr>
          <w:trHeight w:val="171"/>
        </w:trPr>
        <w:tc>
          <w:tcPr>
            <w:tcW w:w="4785" w:type="dxa"/>
          </w:tcPr>
          <w:p w14:paraId="7C4256CD" w14:textId="77777777" w:rsidR="00DF7BB3" w:rsidRPr="00AA6B6F" w:rsidRDefault="00DF7BB3" w:rsidP="00E127A8">
            <w:pPr>
              <w:spacing w:line="240" w:lineRule="auto"/>
              <w:ind w:right="9"/>
              <w:jc w:val="both"/>
              <w:rPr>
                <w:sz w:val="22"/>
                <w:szCs w:val="22"/>
                <w:lang w:val="lt-LT"/>
              </w:rPr>
            </w:pPr>
          </w:p>
        </w:tc>
        <w:tc>
          <w:tcPr>
            <w:tcW w:w="4962" w:type="dxa"/>
          </w:tcPr>
          <w:p w14:paraId="1808F135" w14:textId="77777777" w:rsidR="00DF7BB3" w:rsidRPr="006A3AB2" w:rsidRDefault="00DF7BB3" w:rsidP="00E127A8">
            <w:pPr>
              <w:spacing w:line="240" w:lineRule="auto"/>
              <w:jc w:val="right"/>
              <w:rPr>
                <w:sz w:val="22"/>
                <w:szCs w:val="22"/>
                <w:lang w:val="pt-PT"/>
              </w:rPr>
            </w:pPr>
          </w:p>
        </w:tc>
      </w:tr>
      <w:tr w:rsidR="00DF7BB3" w:rsidRPr="00AA6B6F" w14:paraId="61C08367" w14:textId="77777777" w:rsidTr="00D61588">
        <w:trPr>
          <w:trHeight w:val="240"/>
        </w:trPr>
        <w:tc>
          <w:tcPr>
            <w:tcW w:w="4785" w:type="dxa"/>
          </w:tcPr>
          <w:p w14:paraId="4D00816E" w14:textId="77777777" w:rsidR="00DF7BB3" w:rsidRPr="00AA6B6F" w:rsidRDefault="00570A8A" w:rsidP="00E127A8">
            <w:pPr>
              <w:spacing w:line="240" w:lineRule="auto"/>
              <w:ind w:right="9"/>
              <w:rPr>
                <w:sz w:val="22"/>
                <w:szCs w:val="22"/>
                <w:lang w:val="lt-LT"/>
              </w:rPr>
            </w:pPr>
            <w:r w:rsidRPr="00AA6B6F">
              <w:rPr>
                <w:sz w:val="22"/>
                <w:szCs w:val="22"/>
                <w:lang w:val="lt-LT"/>
              </w:rPr>
              <w:t>______________________________</w:t>
            </w:r>
          </w:p>
        </w:tc>
        <w:tc>
          <w:tcPr>
            <w:tcW w:w="4962" w:type="dxa"/>
          </w:tcPr>
          <w:p w14:paraId="277229F6" w14:textId="77777777" w:rsidR="00DF7BB3" w:rsidRPr="00AA6B6F" w:rsidRDefault="00570A8A" w:rsidP="00E127A8">
            <w:pPr>
              <w:spacing w:line="240" w:lineRule="auto"/>
              <w:jc w:val="right"/>
              <w:rPr>
                <w:sz w:val="22"/>
                <w:szCs w:val="22"/>
                <w:lang w:val="en-GB"/>
              </w:rPr>
            </w:pPr>
            <w:r w:rsidRPr="00AA6B6F">
              <w:rPr>
                <w:sz w:val="22"/>
                <w:szCs w:val="22"/>
                <w:lang w:val="en-GB"/>
              </w:rPr>
              <w:t>______________________________</w:t>
            </w:r>
          </w:p>
        </w:tc>
      </w:tr>
      <w:tr w:rsidR="00570A8A" w:rsidRPr="00AA6B6F" w14:paraId="30FCFD85" w14:textId="77777777" w:rsidTr="00D61588">
        <w:trPr>
          <w:trHeight w:val="239"/>
        </w:trPr>
        <w:tc>
          <w:tcPr>
            <w:tcW w:w="4785" w:type="dxa"/>
          </w:tcPr>
          <w:p w14:paraId="317DF9BC" w14:textId="77777777" w:rsidR="00570A8A" w:rsidRPr="009624CF" w:rsidRDefault="008836E1" w:rsidP="00E127A8">
            <w:pPr>
              <w:spacing w:line="240" w:lineRule="auto"/>
              <w:ind w:right="9"/>
              <w:rPr>
                <w:sz w:val="22"/>
                <w:szCs w:val="22"/>
                <w:lang w:val="de-DE"/>
              </w:rPr>
            </w:pPr>
            <w:r>
              <w:rPr>
                <w:sz w:val="22"/>
                <w:szCs w:val="22"/>
              </w:rPr>
              <w:t>Vydas Dolinskas</w:t>
            </w:r>
          </w:p>
        </w:tc>
        <w:tc>
          <w:tcPr>
            <w:tcW w:w="4962" w:type="dxa"/>
          </w:tcPr>
          <w:p w14:paraId="48E269AD" w14:textId="65415F43" w:rsidR="00570A8A" w:rsidRPr="00AA6B6F" w:rsidRDefault="00570A8A" w:rsidP="00E127A8">
            <w:pPr>
              <w:spacing w:line="240" w:lineRule="auto"/>
              <w:jc w:val="right"/>
              <w:rPr>
                <w:sz w:val="22"/>
                <w:szCs w:val="22"/>
                <w:lang w:val="en-GB"/>
              </w:rPr>
            </w:pPr>
          </w:p>
        </w:tc>
      </w:tr>
      <w:tr w:rsidR="00DF7BB3" w:rsidRPr="00AA6B6F" w14:paraId="7641E65E" w14:textId="77777777" w:rsidTr="00D61588">
        <w:trPr>
          <w:trHeight w:val="239"/>
        </w:trPr>
        <w:tc>
          <w:tcPr>
            <w:tcW w:w="4785" w:type="dxa"/>
          </w:tcPr>
          <w:p w14:paraId="7496B1D4" w14:textId="7395844D" w:rsidR="00DF7BB3" w:rsidRPr="00AA6B6F" w:rsidRDefault="001E617D">
            <w:pPr>
              <w:jc w:val="both"/>
              <w:rPr>
                <w:sz w:val="22"/>
                <w:szCs w:val="22"/>
                <w:lang w:val="de-DE"/>
              </w:rPr>
            </w:pPr>
            <w:r>
              <w:rPr>
                <w:color w:val="000000"/>
                <w:sz w:val="22"/>
                <w:szCs w:val="22"/>
              </w:rPr>
              <w:t>G</w:t>
            </w:r>
            <w:r w:rsidRPr="001E617D">
              <w:rPr>
                <w:color w:val="000000"/>
                <w:sz w:val="22"/>
                <w:szCs w:val="22"/>
              </w:rPr>
              <w:t>eneralini</w:t>
            </w:r>
            <w:r w:rsidR="008836E1">
              <w:rPr>
                <w:color w:val="000000"/>
                <w:sz w:val="22"/>
                <w:szCs w:val="22"/>
              </w:rPr>
              <w:t>s</w:t>
            </w:r>
            <w:r w:rsidRPr="001E617D">
              <w:rPr>
                <w:color w:val="000000"/>
                <w:sz w:val="22"/>
                <w:szCs w:val="22"/>
              </w:rPr>
              <w:t xml:space="preserve"> direktoriu</w:t>
            </w:r>
            <w:r w:rsidR="008836E1">
              <w:rPr>
                <w:color w:val="000000"/>
                <w:sz w:val="22"/>
                <w:szCs w:val="22"/>
              </w:rPr>
              <w:t xml:space="preserve">s / </w:t>
            </w:r>
            <w:r w:rsidRPr="001E617D">
              <w:rPr>
                <w:color w:val="000000"/>
                <w:sz w:val="22"/>
                <w:szCs w:val="22"/>
              </w:rPr>
              <w:t>Director</w:t>
            </w:r>
            <w:r w:rsidR="00BD47B9">
              <w:rPr>
                <w:color w:val="000000"/>
                <w:sz w:val="22"/>
                <w:szCs w:val="22"/>
              </w:rPr>
              <w:t xml:space="preserve"> General</w:t>
            </w:r>
          </w:p>
        </w:tc>
        <w:tc>
          <w:tcPr>
            <w:tcW w:w="4962" w:type="dxa"/>
          </w:tcPr>
          <w:p w14:paraId="5430FC0A" w14:textId="77777777" w:rsidR="00DF7BB3" w:rsidRPr="00AA6B6F" w:rsidRDefault="008836E1" w:rsidP="00E127A8">
            <w:pPr>
              <w:spacing w:line="240" w:lineRule="auto"/>
              <w:jc w:val="right"/>
              <w:rPr>
                <w:sz w:val="22"/>
                <w:szCs w:val="22"/>
                <w:lang w:val="en-GB"/>
              </w:rPr>
            </w:pPr>
            <w:r w:rsidRPr="008836E1">
              <w:rPr>
                <w:sz w:val="22"/>
                <w:szCs w:val="22"/>
                <w:lang w:val="en-GB"/>
              </w:rPr>
              <w:t>Savininkas/Owner</w:t>
            </w:r>
          </w:p>
        </w:tc>
      </w:tr>
      <w:tr w:rsidR="00F17387" w:rsidRPr="00AA6B6F" w14:paraId="1711C124" w14:textId="77777777" w:rsidTr="00D61588">
        <w:trPr>
          <w:trHeight w:val="239"/>
        </w:trPr>
        <w:tc>
          <w:tcPr>
            <w:tcW w:w="4785" w:type="dxa"/>
          </w:tcPr>
          <w:p w14:paraId="592FA313" w14:textId="77777777" w:rsidR="00F17387" w:rsidRPr="00AA6B6F" w:rsidRDefault="00F17387" w:rsidP="00E127A8">
            <w:pPr>
              <w:spacing w:line="240" w:lineRule="auto"/>
              <w:ind w:right="9"/>
              <w:rPr>
                <w:sz w:val="22"/>
                <w:szCs w:val="22"/>
                <w:lang w:val="de-DE"/>
              </w:rPr>
            </w:pPr>
          </w:p>
        </w:tc>
        <w:tc>
          <w:tcPr>
            <w:tcW w:w="4962" w:type="dxa"/>
          </w:tcPr>
          <w:p w14:paraId="139004B8" w14:textId="77777777" w:rsidR="00F17387" w:rsidRPr="00AA6B6F" w:rsidRDefault="00F17387" w:rsidP="00E127A8">
            <w:pPr>
              <w:spacing w:line="240" w:lineRule="auto"/>
              <w:jc w:val="right"/>
              <w:rPr>
                <w:sz w:val="22"/>
                <w:szCs w:val="22"/>
                <w:lang w:val="en-GB"/>
              </w:rPr>
            </w:pPr>
          </w:p>
        </w:tc>
      </w:tr>
    </w:tbl>
    <w:p w14:paraId="1550C377" w14:textId="77777777" w:rsidR="001C60B7" w:rsidRPr="00AA6B6F" w:rsidRDefault="001C60B7" w:rsidP="00CF57AC">
      <w:pPr>
        <w:spacing w:line="240" w:lineRule="auto"/>
        <w:rPr>
          <w:sz w:val="22"/>
          <w:szCs w:val="22"/>
        </w:rPr>
      </w:pPr>
    </w:p>
    <w:sectPr w:rsidR="001C60B7" w:rsidRPr="00AA6B6F" w:rsidSect="004615DA">
      <w:footerReference w:type="default" r:id="rId10"/>
      <w:pgSz w:w="11906" w:h="16838"/>
      <w:pgMar w:top="851" w:right="567" w:bottom="851" w:left="1701" w:header="567" w:footer="151" w:gutter="0"/>
      <w:cols w:space="1296"/>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19BB8" w14:textId="77777777" w:rsidR="008459F6" w:rsidRDefault="008459F6">
      <w:r>
        <w:separator/>
      </w:r>
    </w:p>
  </w:endnote>
  <w:endnote w:type="continuationSeparator" w:id="0">
    <w:p w14:paraId="71C1BBFF" w14:textId="77777777" w:rsidR="008459F6" w:rsidRDefault="00845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mo">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DCBE6" w14:textId="77777777" w:rsidR="00C12F6E" w:rsidRPr="009570D3" w:rsidRDefault="00C12F6E">
    <w:pPr>
      <w:pStyle w:val="Footer"/>
      <w:jc w:val="right"/>
      <w:rPr>
        <w:sz w:val="22"/>
      </w:rPr>
    </w:pPr>
    <w:r w:rsidRPr="009570D3">
      <w:rPr>
        <w:sz w:val="22"/>
      </w:rPr>
      <w:fldChar w:fldCharType="begin"/>
    </w:r>
    <w:r w:rsidRPr="009570D3">
      <w:rPr>
        <w:sz w:val="22"/>
      </w:rPr>
      <w:instrText>PAGE   \* MERGEFORMAT</w:instrText>
    </w:r>
    <w:r w:rsidRPr="009570D3">
      <w:rPr>
        <w:sz w:val="22"/>
      </w:rPr>
      <w:fldChar w:fldCharType="separate"/>
    </w:r>
    <w:r w:rsidR="00727C66" w:rsidRPr="00727C66">
      <w:rPr>
        <w:noProof/>
        <w:sz w:val="22"/>
        <w:lang w:val="lt-LT"/>
      </w:rPr>
      <w:t>7</w:t>
    </w:r>
    <w:r w:rsidRPr="009570D3">
      <w:rPr>
        <w:sz w:val="22"/>
      </w:rPr>
      <w:fldChar w:fldCharType="end"/>
    </w:r>
  </w:p>
  <w:p w14:paraId="2FB3F785" w14:textId="77777777" w:rsidR="004B3516" w:rsidRDefault="004B3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9322" w14:textId="77777777" w:rsidR="008459F6" w:rsidRDefault="008459F6">
      <w:r>
        <w:separator/>
      </w:r>
    </w:p>
  </w:footnote>
  <w:footnote w:type="continuationSeparator" w:id="0">
    <w:p w14:paraId="6F7EAF44" w14:textId="77777777" w:rsidR="008459F6" w:rsidRDefault="008459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2616A53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4" w:hanging="432"/>
      </w:pPr>
      <w:rPr>
        <w:b w:val="0"/>
        <w:sz w:val="22"/>
        <w:szCs w:val="22"/>
        <w:lang w:val="lt-LT"/>
      </w:rPr>
    </w:lvl>
    <w:lvl w:ilvl="2">
      <w:start w:val="1"/>
      <w:numFmt w:val="decimal"/>
      <w:lvlText w:val="%1.%2.%3."/>
      <w:lvlJc w:val="left"/>
      <w:pPr>
        <w:tabs>
          <w:tab w:val="num" w:pos="0"/>
        </w:tabs>
        <w:ind w:left="1224" w:hanging="504"/>
      </w:pPr>
      <w:rPr>
        <w:sz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3"/>
    <w:multiLevelType w:val="multilevel"/>
    <w:tmpl w:val="1B76D1BE"/>
    <w:lvl w:ilvl="0">
      <w:start w:val="1"/>
      <w:numFmt w:val="decimal"/>
      <w:lvlText w:val="%1."/>
      <w:lvlJc w:val="left"/>
      <w:pPr>
        <w:ind w:left="360" w:hanging="360"/>
      </w:pPr>
      <w:rPr>
        <w:sz w:val="22"/>
        <w:szCs w:val="22"/>
      </w:rPr>
    </w:lvl>
    <w:lvl w:ilvl="1">
      <w:start w:val="1"/>
      <w:numFmt w:val="decimal"/>
      <w:lvlText w:val="%1.%2."/>
      <w:lvlJc w:val="left"/>
      <w:pPr>
        <w:ind w:left="792" w:hanging="432"/>
      </w:pPr>
      <w:rPr>
        <w:b w:val="0"/>
        <w:color w:val="auto"/>
        <w:sz w:val="22"/>
      </w:rPr>
    </w:lvl>
    <w:lvl w:ilvl="2">
      <w:start w:val="1"/>
      <w:numFmt w:val="decimal"/>
      <w:lvlText w:val="%1.%2.%3."/>
      <w:lvlJc w:val="left"/>
      <w:pPr>
        <w:ind w:left="1224" w:hanging="504"/>
      </w:pPr>
      <w:rPr>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12E5DE4"/>
    <w:multiLevelType w:val="multilevel"/>
    <w:tmpl w:val="FDBA8126"/>
    <w:lvl w:ilvl="0">
      <w:start w:val="1"/>
      <w:numFmt w:val="decimal"/>
      <w:pStyle w:val="S1lygis"/>
      <w:lvlText w:val="%1."/>
      <w:lvlJc w:val="left"/>
      <w:pPr>
        <w:tabs>
          <w:tab w:val="num" w:pos="709"/>
        </w:tabs>
        <w:ind w:left="709" w:hanging="709"/>
      </w:pPr>
      <w:rPr>
        <w:rFonts w:hint="default"/>
      </w:rPr>
    </w:lvl>
    <w:lvl w:ilvl="1">
      <w:start w:val="1"/>
      <w:numFmt w:val="decimal"/>
      <w:pStyle w:val="S2lygistekstas"/>
      <w:lvlText w:val="%1.%2."/>
      <w:lvlJc w:val="left"/>
      <w:pPr>
        <w:tabs>
          <w:tab w:val="num" w:pos="709"/>
        </w:tabs>
        <w:ind w:left="709" w:hanging="709"/>
      </w:pPr>
      <w:rPr>
        <w:rFonts w:hint="default"/>
      </w:rPr>
    </w:lvl>
    <w:lvl w:ilvl="2">
      <w:start w:val="1"/>
      <w:numFmt w:val="decimal"/>
      <w:pStyle w:val="S3lygis"/>
      <w:lvlText w:val="%1.%2.%3."/>
      <w:lvlJc w:val="left"/>
      <w:pPr>
        <w:tabs>
          <w:tab w:val="num" w:pos="709"/>
        </w:tabs>
        <w:ind w:left="709" w:hanging="709"/>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26750D0"/>
    <w:multiLevelType w:val="multilevel"/>
    <w:tmpl w:val="2616A53E"/>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574" w:hanging="432"/>
      </w:pPr>
      <w:rPr>
        <w:b w:val="0"/>
        <w:sz w:val="22"/>
        <w:szCs w:val="22"/>
        <w:lang w:val="lt-LT"/>
      </w:rPr>
    </w:lvl>
    <w:lvl w:ilvl="2">
      <w:start w:val="1"/>
      <w:numFmt w:val="decimal"/>
      <w:lvlText w:val="%1.%2.%3."/>
      <w:lvlJc w:val="left"/>
      <w:pPr>
        <w:tabs>
          <w:tab w:val="num" w:pos="0"/>
        </w:tabs>
        <w:ind w:left="1224" w:hanging="504"/>
      </w:pPr>
      <w:rPr>
        <w:sz w:val="22"/>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E4D4B94"/>
    <w:multiLevelType w:val="hybridMultilevel"/>
    <w:tmpl w:val="50286C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A92911"/>
    <w:multiLevelType w:val="multilevel"/>
    <w:tmpl w:val="6952E30C"/>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681" w:hanging="432"/>
      </w:pPr>
      <w:rPr>
        <w:rFonts w:ascii="Times New Roman" w:hAnsi="Times New Roman" w:cs="Times New Roman" w:hint="default"/>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9955B7"/>
    <w:multiLevelType w:val="multilevel"/>
    <w:tmpl w:val="1C16FC7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E126B7"/>
    <w:multiLevelType w:val="multilevel"/>
    <w:tmpl w:val="0454655A"/>
    <w:lvl w:ilvl="0">
      <w:start w:val="3"/>
      <w:numFmt w:val="decimal"/>
      <w:lvlText w:val="%1."/>
      <w:lvlJc w:val="left"/>
      <w:pPr>
        <w:ind w:left="540" w:hanging="540"/>
      </w:pPr>
      <w:rPr>
        <w:rFonts w:eastAsia="Times New Roman" w:hint="default"/>
        <w:color w:val="000000"/>
      </w:rPr>
    </w:lvl>
    <w:lvl w:ilvl="1">
      <w:start w:val="3"/>
      <w:numFmt w:val="decimal"/>
      <w:lvlText w:val="%1.%2."/>
      <w:lvlJc w:val="left"/>
      <w:pPr>
        <w:ind w:left="540" w:hanging="540"/>
      </w:pPr>
      <w:rPr>
        <w:rFonts w:eastAsia="Times New Roman" w:hint="default"/>
        <w:b w:val="0"/>
        <w:color w:val="000000"/>
      </w:rPr>
    </w:lvl>
    <w:lvl w:ilvl="2">
      <w:start w:val="4"/>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9" w15:restartNumberingAfterBreak="0">
    <w:nsid w:val="362F6855"/>
    <w:multiLevelType w:val="multilevel"/>
    <w:tmpl w:val="9E2EC0EE"/>
    <w:lvl w:ilvl="0">
      <w:start w:val="9"/>
      <w:numFmt w:val="decimal"/>
      <w:lvlText w:val="%1."/>
      <w:lvlJc w:val="left"/>
      <w:pPr>
        <w:ind w:left="360" w:hanging="360"/>
      </w:pPr>
      <w:rPr>
        <w:rFonts w:hint="default"/>
        <w:b/>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44E555E2"/>
    <w:multiLevelType w:val="multilevel"/>
    <w:tmpl w:val="0FA0D83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3D305C"/>
    <w:multiLevelType w:val="hybridMultilevel"/>
    <w:tmpl w:val="7A9EA078"/>
    <w:lvl w:ilvl="0" w:tplc="9BEC41FA">
      <w:start w:val="1"/>
      <w:numFmt w:val="lowerLetter"/>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5AE266C4"/>
    <w:multiLevelType w:val="hybridMultilevel"/>
    <w:tmpl w:val="7A9EA078"/>
    <w:lvl w:ilvl="0" w:tplc="9BEC41FA">
      <w:start w:val="1"/>
      <w:numFmt w:val="lowerLetter"/>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058550395">
    <w:abstractNumId w:val="0"/>
  </w:num>
  <w:num w:numId="2" w16cid:durableId="582496005">
    <w:abstractNumId w:val="1"/>
  </w:num>
  <w:num w:numId="3" w16cid:durableId="1848858487">
    <w:abstractNumId w:val="2"/>
  </w:num>
  <w:num w:numId="4" w16cid:durableId="1533835900">
    <w:abstractNumId w:val="11"/>
  </w:num>
  <w:num w:numId="5" w16cid:durableId="1571454430">
    <w:abstractNumId w:val="12"/>
  </w:num>
  <w:num w:numId="6" w16cid:durableId="1093091948">
    <w:abstractNumId w:val="6"/>
  </w:num>
  <w:num w:numId="7" w16cid:durableId="783422701">
    <w:abstractNumId w:val="7"/>
  </w:num>
  <w:num w:numId="8" w16cid:durableId="547179997">
    <w:abstractNumId w:val="8"/>
  </w:num>
  <w:num w:numId="9" w16cid:durableId="84229542">
    <w:abstractNumId w:val="4"/>
  </w:num>
  <w:num w:numId="10" w16cid:durableId="1803573905">
    <w:abstractNumId w:val="3"/>
  </w:num>
  <w:num w:numId="11" w16cid:durableId="2143843118">
    <w:abstractNumId w:val="10"/>
  </w:num>
  <w:num w:numId="12" w16cid:durableId="1546912178">
    <w:abstractNumId w:val="5"/>
  </w:num>
  <w:num w:numId="13" w16cid:durableId="1184515712">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13D"/>
    <w:rsid w:val="00003F02"/>
    <w:rsid w:val="0001368C"/>
    <w:rsid w:val="00015821"/>
    <w:rsid w:val="00030F59"/>
    <w:rsid w:val="00050C7E"/>
    <w:rsid w:val="00057E1F"/>
    <w:rsid w:val="00062915"/>
    <w:rsid w:val="00067EFB"/>
    <w:rsid w:val="00073DBF"/>
    <w:rsid w:val="00075013"/>
    <w:rsid w:val="00081D37"/>
    <w:rsid w:val="0008483D"/>
    <w:rsid w:val="000859DB"/>
    <w:rsid w:val="00086255"/>
    <w:rsid w:val="00087822"/>
    <w:rsid w:val="00093274"/>
    <w:rsid w:val="00094585"/>
    <w:rsid w:val="000A53E6"/>
    <w:rsid w:val="000B4A07"/>
    <w:rsid w:val="000C3F18"/>
    <w:rsid w:val="000C4D92"/>
    <w:rsid w:val="000D01DB"/>
    <w:rsid w:val="000D5EB0"/>
    <w:rsid w:val="000E0654"/>
    <w:rsid w:val="000E1C1E"/>
    <w:rsid w:val="000F0138"/>
    <w:rsid w:val="000F34B6"/>
    <w:rsid w:val="00100173"/>
    <w:rsid w:val="0010201B"/>
    <w:rsid w:val="0010501C"/>
    <w:rsid w:val="00117341"/>
    <w:rsid w:val="00120227"/>
    <w:rsid w:val="00121509"/>
    <w:rsid w:val="0012386E"/>
    <w:rsid w:val="00132738"/>
    <w:rsid w:val="0013433F"/>
    <w:rsid w:val="00134E74"/>
    <w:rsid w:val="00137BF9"/>
    <w:rsid w:val="00141945"/>
    <w:rsid w:val="00145224"/>
    <w:rsid w:val="0014549E"/>
    <w:rsid w:val="00145C02"/>
    <w:rsid w:val="00152204"/>
    <w:rsid w:val="00152C39"/>
    <w:rsid w:val="00157522"/>
    <w:rsid w:val="00157710"/>
    <w:rsid w:val="00163A46"/>
    <w:rsid w:val="001660F2"/>
    <w:rsid w:val="001676A6"/>
    <w:rsid w:val="00170AD8"/>
    <w:rsid w:val="0017226C"/>
    <w:rsid w:val="00174FA9"/>
    <w:rsid w:val="001762B9"/>
    <w:rsid w:val="00182713"/>
    <w:rsid w:val="00183339"/>
    <w:rsid w:val="00191854"/>
    <w:rsid w:val="001A6FB1"/>
    <w:rsid w:val="001A7731"/>
    <w:rsid w:val="001A7A60"/>
    <w:rsid w:val="001B5FE1"/>
    <w:rsid w:val="001C1244"/>
    <w:rsid w:val="001C265D"/>
    <w:rsid w:val="001C60B7"/>
    <w:rsid w:val="001C67F4"/>
    <w:rsid w:val="001D35EA"/>
    <w:rsid w:val="001E30C1"/>
    <w:rsid w:val="001E617D"/>
    <w:rsid w:val="001F0AA9"/>
    <w:rsid w:val="001F3088"/>
    <w:rsid w:val="002035AA"/>
    <w:rsid w:val="00204508"/>
    <w:rsid w:val="002160BC"/>
    <w:rsid w:val="00221FD7"/>
    <w:rsid w:val="002258AC"/>
    <w:rsid w:val="00231C0C"/>
    <w:rsid w:val="00233375"/>
    <w:rsid w:val="002341BA"/>
    <w:rsid w:val="00235065"/>
    <w:rsid w:val="002373AB"/>
    <w:rsid w:val="002449B8"/>
    <w:rsid w:val="00250FE4"/>
    <w:rsid w:val="00252389"/>
    <w:rsid w:val="0025269E"/>
    <w:rsid w:val="0027165B"/>
    <w:rsid w:val="00272A24"/>
    <w:rsid w:val="00276B9C"/>
    <w:rsid w:val="00281A78"/>
    <w:rsid w:val="00281C76"/>
    <w:rsid w:val="00291427"/>
    <w:rsid w:val="002B34CE"/>
    <w:rsid w:val="002C1B1F"/>
    <w:rsid w:val="002C2CC7"/>
    <w:rsid w:val="002D1642"/>
    <w:rsid w:val="002D58EC"/>
    <w:rsid w:val="002E4CBB"/>
    <w:rsid w:val="002F01E7"/>
    <w:rsid w:val="00307408"/>
    <w:rsid w:val="003128D9"/>
    <w:rsid w:val="00314D05"/>
    <w:rsid w:val="00324599"/>
    <w:rsid w:val="00333541"/>
    <w:rsid w:val="00340630"/>
    <w:rsid w:val="00357102"/>
    <w:rsid w:val="00374297"/>
    <w:rsid w:val="00380373"/>
    <w:rsid w:val="0038622A"/>
    <w:rsid w:val="003A0286"/>
    <w:rsid w:val="003A5E02"/>
    <w:rsid w:val="003B0F3F"/>
    <w:rsid w:val="003B1E91"/>
    <w:rsid w:val="003B4E10"/>
    <w:rsid w:val="003B63E1"/>
    <w:rsid w:val="003C0673"/>
    <w:rsid w:val="003D345E"/>
    <w:rsid w:val="003E744E"/>
    <w:rsid w:val="004041AE"/>
    <w:rsid w:val="00423777"/>
    <w:rsid w:val="00431D66"/>
    <w:rsid w:val="00435F8B"/>
    <w:rsid w:val="0043655D"/>
    <w:rsid w:val="0045060A"/>
    <w:rsid w:val="0045267F"/>
    <w:rsid w:val="0045379B"/>
    <w:rsid w:val="00456514"/>
    <w:rsid w:val="00460408"/>
    <w:rsid w:val="004615DA"/>
    <w:rsid w:val="00463A5B"/>
    <w:rsid w:val="00465E1A"/>
    <w:rsid w:val="004720BE"/>
    <w:rsid w:val="004737F8"/>
    <w:rsid w:val="00480843"/>
    <w:rsid w:val="004822AA"/>
    <w:rsid w:val="00484B46"/>
    <w:rsid w:val="00485054"/>
    <w:rsid w:val="00485843"/>
    <w:rsid w:val="00490B1B"/>
    <w:rsid w:val="00496CD6"/>
    <w:rsid w:val="004A2882"/>
    <w:rsid w:val="004B3516"/>
    <w:rsid w:val="004B62F1"/>
    <w:rsid w:val="004C1459"/>
    <w:rsid w:val="004D6BB7"/>
    <w:rsid w:val="004E3EAE"/>
    <w:rsid w:val="004E4739"/>
    <w:rsid w:val="004F1E1E"/>
    <w:rsid w:val="005015D9"/>
    <w:rsid w:val="00506529"/>
    <w:rsid w:val="00516E34"/>
    <w:rsid w:val="00522684"/>
    <w:rsid w:val="0052362A"/>
    <w:rsid w:val="00527ACC"/>
    <w:rsid w:val="00533B61"/>
    <w:rsid w:val="005416FC"/>
    <w:rsid w:val="005420D7"/>
    <w:rsid w:val="00543441"/>
    <w:rsid w:val="00552C62"/>
    <w:rsid w:val="005533D7"/>
    <w:rsid w:val="0055517F"/>
    <w:rsid w:val="00560C39"/>
    <w:rsid w:val="00565155"/>
    <w:rsid w:val="00570A8A"/>
    <w:rsid w:val="00575608"/>
    <w:rsid w:val="00576796"/>
    <w:rsid w:val="00580F38"/>
    <w:rsid w:val="00581E91"/>
    <w:rsid w:val="00591B14"/>
    <w:rsid w:val="005920ED"/>
    <w:rsid w:val="00595511"/>
    <w:rsid w:val="005A6AF9"/>
    <w:rsid w:val="005A6B29"/>
    <w:rsid w:val="005B4C9B"/>
    <w:rsid w:val="005B5C5E"/>
    <w:rsid w:val="005B6657"/>
    <w:rsid w:val="005C42E7"/>
    <w:rsid w:val="005C56F6"/>
    <w:rsid w:val="005D4324"/>
    <w:rsid w:val="005D5DCA"/>
    <w:rsid w:val="005E42A1"/>
    <w:rsid w:val="005F36D0"/>
    <w:rsid w:val="005F7C19"/>
    <w:rsid w:val="006017B6"/>
    <w:rsid w:val="00603E40"/>
    <w:rsid w:val="0061280D"/>
    <w:rsid w:val="00632BC3"/>
    <w:rsid w:val="006342DD"/>
    <w:rsid w:val="0065052F"/>
    <w:rsid w:val="00652892"/>
    <w:rsid w:val="00652C9B"/>
    <w:rsid w:val="0065555A"/>
    <w:rsid w:val="0065621D"/>
    <w:rsid w:val="00667906"/>
    <w:rsid w:val="00670DE1"/>
    <w:rsid w:val="0067193E"/>
    <w:rsid w:val="0068094C"/>
    <w:rsid w:val="006809A4"/>
    <w:rsid w:val="00685137"/>
    <w:rsid w:val="00694274"/>
    <w:rsid w:val="006A04C3"/>
    <w:rsid w:val="006A3AB2"/>
    <w:rsid w:val="006B168E"/>
    <w:rsid w:val="006C1124"/>
    <w:rsid w:val="006C43AC"/>
    <w:rsid w:val="006D0E0E"/>
    <w:rsid w:val="006D3FCD"/>
    <w:rsid w:val="006D550E"/>
    <w:rsid w:val="006E3892"/>
    <w:rsid w:val="006E5F55"/>
    <w:rsid w:val="006F1651"/>
    <w:rsid w:val="006F4B2C"/>
    <w:rsid w:val="00701F16"/>
    <w:rsid w:val="00706D5D"/>
    <w:rsid w:val="00711553"/>
    <w:rsid w:val="007258AE"/>
    <w:rsid w:val="00727C66"/>
    <w:rsid w:val="00727F87"/>
    <w:rsid w:val="007369E3"/>
    <w:rsid w:val="00756A12"/>
    <w:rsid w:val="007600C0"/>
    <w:rsid w:val="0077179D"/>
    <w:rsid w:val="0077194E"/>
    <w:rsid w:val="007758A4"/>
    <w:rsid w:val="007764B9"/>
    <w:rsid w:val="007854F8"/>
    <w:rsid w:val="0079688B"/>
    <w:rsid w:val="00797A77"/>
    <w:rsid w:val="007A1099"/>
    <w:rsid w:val="007A2333"/>
    <w:rsid w:val="007A27D4"/>
    <w:rsid w:val="007B4337"/>
    <w:rsid w:val="007B48A3"/>
    <w:rsid w:val="007B4BF6"/>
    <w:rsid w:val="007C2E6E"/>
    <w:rsid w:val="007C597E"/>
    <w:rsid w:val="007C5D2A"/>
    <w:rsid w:val="007C5E38"/>
    <w:rsid w:val="007C7CB9"/>
    <w:rsid w:val="007C7D0C"/>
    <w:rsid w:val="007D39E5"/>
    <w:rsid w:val="007D3A54"/>
    <w:rsid w:val="007D70CC"/>
    <w:rsid w:val="007E45F1"/>
    <w:rsid w:val="007E5E0D"/>
    <w:rsid w:val="007F4515"/>
    <w:rsid w:val="007F7B0E"/>
    <w:rsid w:val="00803438"/>
    <w:rsid w:val="00804387"/>
    <w:rsid w:val="0081177E"/>
    <w:rsid w:val="00813E97"/>
    <w:rsid w:val="00815DCD"/>
    <w:rsid w:val="00817A3A"/>
    <w:rsid w:val="00824ACB"/>
    <w:rsid w:val="00832DEC"/>
    <w:rsid w:val="008438A6"/>
    <w:rsid w:val="008459F6"/>
    <w:rsid w:val="00852571"/>
    <w:rsid w:val="00852637"/>
    <w:rsid w:val="00852EB9"/>
    <w:rsid w:val="00854ACA"/>
    <w:rsid w:val="00854C3C"/>
    <w:rsid w:val="008567DF"/>
    <w:rsid w:val="0086235B"/>
    <w:rsid w:val="0086275E"/>
    <w:rsid w:val="00870AE4"/>
    <w:rsid w:val="008715F5"/>
    <w:rsid w:val="00874D84"/>
    <w:rsid w:val="00880A60"/>
    <w:rsid w:val="00881DAD"/>
    <w:rsid w:val="008836E1"/>
    <w:rsid w:val="0089329D"/>
    <w:rsid w:val="008953A3"/>
    <w:rsid w:val="00897BC4"/>
    <w:rsid w:val="008A2293"/>
    <w:rsid w:val="008A32F8"/>
    <w:rsid w:val="008A5582"/>
    <w:rsid w:val="008B348F"/>
    <w:rsid w:val="008C36D5"/>
    <w:rsid w:val="008D3DBA"/>
    <w:rsid w:val="008D3E61"/>
    <w:rsid w:val="008D4D83"/>
    <w:rsid w:val="008D6EDD"/>
    <w:rsid w:val="008E0496"/>
    <w:rsid w:val="008E2794"/>
    <w:rsid w:val="008E3CA9"/>
    <w:rsid w:val="008F6C10"/>
    <w:rsid w:val="008F6E6D"/>
    <w:rsid w:val="008F7A38"/>
    <w:rsid w:val="009026BF"/>
    <w:rsid w:val="009076D8"/>
    <w:rsid w:val="00917050"/>
    <w:rsid w:val="00922BFB"/>
    <w:rsid w:val="00927749"/>
    <w:rsid w:val="009422A8"/>
    <w:rsid w:val="00942BAE"/>
    <w:rsid w:val="009461AD"/>
    <w:rsid w:val="00955760"/>
    <w:rsid w:val="009570D3"/>
    <w:rsid w:val="009624CF"/>
    <w:rsid w:val="00963E84"/>
    <w:rsid w:val="00970123"/>
    <w:rsid w:val="00972C53"/>
    <w:rsid w:val="00972F09"/>
    <w:rsid w:val="00976750"/>
    <w:rsid w:val="0098016A"/>
    <w:rsid w:val="0098516D"/>
    <w:rsid w:val="0098587E"/>
    <w:rsid w:val="00991A40"/>
    <w:rsid w:val="00993CB1"/>
    <w:rsid w:val="009A2801"/>
    <w:rsid w:val="009B0073"/>
    <w:rsid w:val="009B7036"/>
    <w:rsid w:val="009C16F5"/>
    <w:rsid w:val="009C1A0B"/>
    <w:rsid w:val="009C1E9A"/>
    <w:rsid w:val="009C30C2"/>
    <w:rsid w:val="009C3E03"/>
    <w:rsid w:val="009E2825"/>
    <w:rsid w:val="009F058E"/>
    <w:rsid w:val="00A000FF"/>
    <w:rsid w:val="00A00103"/>
    <w:rsid w:val="00A01737"/>
    <w:rsid w:val="00A035C2"/>
    <w:rsid w:val="00A074A6"/>
    <w:rsid w:val="00A11E6C"/>
    <w:rsid w:val="00A22A22"/>
    <w:rsid w:val="00A231FE"/>
    <w:rsid w:val="00A24809"/>
    <w:rsid w:val="00A30912"/>
    <w:rsid w:val="00A32E1D"/>
    <w:rsid w:val="00A51FDB"/>
    <w:rsid w:val="00A55DA8"/>
    <w:rsid w:val="00A63E72"/>
    <w:rsid w:val="00A6688A"/>
    <w:rsid w:val="00A77B95"/>
    <w:rsid w:val="00A77EAA"/>
    <w:rsid w:val="00A86D37"/>
    <w:rsid w:val="00AA577C"/>
    <w:rsid w:val="00AA6B6F"/>
    <w:rsid w:val="00AB15C6"/>
    <w:rsid w:val="00AB1C8C"/>
    <w:rsid w:val="00AC4FE2"/>
    <w:rsid w:val="00AD5CC4"/>
    <w:rsid w:val="00AF0001"/>
    <w:rsid w:val="00AF0967"/>
    <w:rsid w:val="00AF6346"/>
    <w:rsid w:val="00AF6DC8"/>
    <w:rsid w:val="00B02FFF"/>
    <w:rsid w:val="00B1178F"/>
    <w:rsid w:val="00B11BDC"/>
    <w:rsid w:val="00B20AD6"/>
    <w:rsid w:val="00B24CB3"/>
    <w:rsid w:val="00B276A3"/>
    <w:rsid w:val="00B32E5C"/>
    <w:rsid w:val="00B6249B"/>
    <w:rsid w:val="00B70302"/>
    <w:rsid w:val="00B73D3B"/>
    <w:rsid w:val="00B8308D"/>
    <w:rsid w:val="00B83531"/>
    <w:rsid w:val="00B920C9"/>
    <w:rsid w:val="00B924EF"/>
    <w:rsid w:val="00B95E24"/>
    <w:rsid w:val="00B97251"/>
    <w:rsid w:val="00B97667"/>
    <w:rsid w:val="00BA25AE"/>
    <w:rsid w:val="00BB3331"/>
    <w:rsid w:val="00BB412C"/>
    <w:rsid w:val="00BC12C5"/>
    <w:rsid w:val="00BD3311"/>
    <w:rsid w:val="00BD47B9"/>
    <w:rsid w:val="00BD5415"/>
    <w:rsid w:val="00BE0048"/>
    <w:rsid w:val="00BF2EAC"/>
    <w:rsid w:val="00BF57B8"/>
    <w:rsid w:val="00C0417F"/>
    <w:rsid w:val="00C058F8"/>
    <w:rsid w:val="00C06B43"/>
    <w:rsid w:val="00C10972"/>
    <w:rsid w:val="00C118C8"/>
    <w:rsid w:val="00C12F6E"/>
    <w:rsid w:val="00C27977"/>
    <w:rsid w:val="00C31F38"/>
    <w:rsid w:val="00C3380B"/>
    <w:rsid w:val="00C40771"/>
    <w:rsid w:val="00C41DD4"/>
    <w:rsid w:val="00C562B6"/>
    <w:rsid w:val="00C62BA8"/>
    <w:rsid w:val="00C66A6B"/>
    <w:rsid w:val="00C73459"/>
    <w:rsid w:val="00C84709"/>
    <w:rsid w:val="00C91FF1"/>
    <w:rsid w:val="00C94D27"/>
    <w:rsid w:val="00C95042"/>
    <w:rsid w:val="00CE445F"/>
    <w:rsid w:val="00CF02DC"/>
    <w:rsid w:val="00CF0561"/>
    <w:rsid w:val="00CF235C"/>
    <w:rsid w:val="00CF432E"/>
    <w:rsid w:val="00CF57AC"/>
    <w:rsid w:val="00D0013D"/>
    <w:rsid w:val="00D0581C"/>
    <w:rsid w:val="00D074BE"/>
    <w:rsid w:val="00D1291F"/>
    <w:rsid w:val="00D139BD"/>
    <w:rsid w:val="00D141A4"/>
    <w:rsid w:val="00D14E95"/>
    <w:rsid w:val="00D155B3"/>
    <w:rsid w:val="00D26775"/>
    <w:rsid w:val="00D33141"/>
    <w:rsid w:val="00D33F88"/>
    <w:rsid w:val="00D3572B"/>
    <w:rsid w:val="00D4428A"/>
    <w:rsid w:val="00D53F5D"/>
    <w:rsid w:val="00D56B10"/>
    <w:rsid w:val="00D61588"/>
    <w:rsid w:val="00D767A8"/>
    <w:rsid w:val="00D867DC"/>
    <w:rsid w:val="00D86CF8"/>
    <w:rsid w:val="00D90376"/>
    <w:rsid w:val="00D96AF6"/>
    <w:rsid w:val="00DA3280"/>
    <w:rsid w:val="00DA3325"/>
    <w:rsid w:val="00DA66DE"/>
    <w:rsid w:val="00DB4B54"/>
    <w:rsid w:val="00DB6833"/>
    <w:rsid w:val="00DD4D5B"/>
    <w:rsid w:val="00DE1F54"/>
    <w:rsid w:val="00DE5EED"/>
    <w:rsid w:val="00DE620D"/>
    <w:rsid w:val="00DE73E4"/>
    <w:rsid w:val="00DF7BB3"/>
    <w:rsid w:val="00E00749"/>
    <w:rsid w:val="00E00C31"/>
    <w:rsid w:val="00E076C5"/>
    <w:rsid w:val="00E127A8"/>
    <w:rsid w:val="00E13075"/>
    <w:rsid w:val="00E16D65"/>
    <w:rsid w:val="00E20F4D"/>
    <w:rsid w:val="00E26765"/>
    <w:rsid w:val="00E33A59"/>
    <w:rsid w:val="00E340B4"/>
    <w:rsid w:val="00E3711E"/>
    <w:rsid w:val="00E512CB"/>
    <w:rsid w:val="00E61577"/>
    <w:rsid w:val="00E65313"/>
    <w:rsid w:val="00E85D89"/>
    <w:rsid w:val="00EA39FF"/>
    <w:rsid w:val="00EA5F47"/>
    <w:rsid w:val="00EA78F6"/>
    <w:rsid w:val="00EB0D8C"/>
    <w:rsid w:val="00EB76B7"/>
    <w:rsid w:val="00EC00C7"/>
    <w:rsid w:val="00EC32FF"/>
    <w:rsid w:val="00EC3B34"/>
    <w:rsid w:val="00ED1723"/>
    <w:rsid w:val="00ED212B"/>
    <w:rsid w:val="00EE03DB"/>
    <w:rsid w:val="00EE6206"/>
    <w:rsid w:val="00EF24A5"/>
    <w:rsid w:val="00EF6ED5"/>
    <w:rsid w:val="00EF7410"/>
    <w:rsid w:val="00F0052F"/>
    <w:rsid w:val="00F02799"/>
    <w:rsid w:val="00F1238F"/>
    <w:rsid w:val="00F17387"/>
    <w:rsid w:val="00F20CCE"/>
    <w:rsid w:val="00F279A4"/>
    <w:rsid w:val="00F33EF7"/>
    <w:rsid w:val="00F45E20"/>
    <w:rsid w:val="00F57DF6"/>
    <w:rsid w:val="00F60C9B"/>
    <w:rsid w:val="00F7010B"/>
    <w:rsid w:val="00F961E0"/>
    <w:rsid w:val="00FA1A4B"/>
    <w:rsid w:val="00FB0824"/>
    <w:rsid w:val="00FB1694"/>
    <w:rsid w:val="00FB6009"/>
    <w:rsid w:val="00FE1452"/>
    <w:rsid w:val="00FE27CA"/>
    <w:rsid w:val="00FF1A9C"/>
    <w:rsid w:val="00FF65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34A7ED5"/>
  <w15:chartTrackingRefBased/>
  <w15:docId w15:val="{C0C4B1F1-963E-4CB5-BD99-05A00B3AD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line="100" w:lineRule="atLeast"/>
    </w:pPr>
    <w:rPr>
      <w:sz w:val="24"/>
      <w:szCs w:val="24"/>
      <w:lang w:val="en-US" w:eastAsia="ar-SA"/>
    </w:rPr>
  </w:style>
  <w:style w:type="paragraph" w:styleId="Heading1">
    <w:name w:val="heading 1"/>
    <w:basedOn w:val="Normal"/>
    <w:next w:val="BodyText"/>
    <w:qFormat/>
    <w:pPr>
      <w:keepNext/>
      <w:numPr>
        <w:numId w:val="1"/>
      </w:numPr>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rPr>
      <w:rFonts w:ascii="Times New Roman" w:eastAsia="Times New Roman" w:hAnsi="Times New Roman" w:cs="Times New Roman"/>
      <w:b/>
      <w:bCs/>
      <w:sz w:val="24"/>
      <w:szCs w:val="24"/>
      <w:lang w:val="en-US"/>
    </w:rPr>
  </w:style>
  <w:style w:type="character" w:styleId="Hyperlink">
    <w:name w:val="Hyperlink"/>
    <w:rPr>
      <w:color w:val="0000FF"/>
      <w:u w:val="single"/>
    </w:rPr>
  </w:style>
  <w:style w:type="character" w:customStyle="1" w:styleId="AntratsDiagrama">
    <w:name w:val="Antraštės Diagrama"/>
    <w:rPr>
      <w:rFonts w:ascii="Times New Roman" w:eastAsia="Times New Roman" w:hAnsi="Times New Roman" w:cs="Times New Roman"/>
      <w:sz w:val="24"/>
      <w:szCs w:val="24"/>
      <w:lang w:val="en-US"/>
    </w:rPr>
  </w:style>
  <w:style w:type="character" w:customStyle="1" w:styleId="PoratDiagrama">
    <w:name w:val="Poraštė Diagrama"/>
    <w:uiPriority w:val="99"/>
    <w:rPr>
      <w:rFonts w:ascii="Times New Roman" w:eastAsia="Times New Roman" w:hAnsi="Times New Roman" w:cs="Times New Roman"/>
      <w:sz w:val="24"/>
      <w:szCs w:val="24"/>
      <w:lang w:val="en-US"/>
    </w:rPr>
  </w:style>
  <w:style w:type="character" w:customStyle="1" w:styleId="ListLabel1">
    <w:name w:val="ListLabel 1"/>
    <w:rPr>
      <w:b w:val="0"/>
    </w:rPr>
  </w:style>
  <w:style w:type="character" w:customStyle="1" w:styleId="ListLabel2">
    <w:name w:val="ListLabel 2"/>
    <w:rPr>
      <w:b/>
    </w:rPr>
  </w:style>
  <w:style w:type="character" w:customStyle="1" w:styleId="ListLabel3">
    <w:name w:val="ListLabel 3"/>
    <w:rPr>
      <w:sz w:val="22"/>
    </w:rPr>
  </w:style>
  <w:style w:type="character" w:customStyle="1" w:styleId="ListLabel4">
    <w:name w:val="ListLabel 4"/>
    <w:rPr>
      <w:b w:val="0"/>
      <w:color w:val="00000A"/>
    </w:rPr>
  </w:style>
  <w:style w:type="paragraph" w:customStyle="1" w:styleId="Heading">
    <w:name w:val="Heading"/>
    <w:basedOn w:val="Normal"/>
    <w:next w:val="BodyText"/>
    <w:pPr>
      <w:keepNext/>
      <w:spacing w:before="240" w:after="120"/>
    </w:pPr>
    <w:rPr>
      <w:rFonts w:ascii="Arimo" w:eastAsia="Arimo" w:hAnsi="Arimo" w:cs="Arimo"/>
      <w:sz w:val="28"/>
      <w:szCs w:val="28"/>
    </w:rPr>
  </w:style>
  <w:style w:type="paragraph" w:styleId="BodyText">
    <w:name w:val="Body Text"/>
    <w:basedOn w:val="Normal"/>
    <w:link w:val="BodyTextChar"/>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ListParagraph1">
    <w:name w:val="List Paragraph1"/>
    <w:basedOn w:val="Normal"/>
    <w:pPr>
      <w:ind w:left="720"/>
    </w:pPr>
  </w:style>
  <w:style w:type="paragraph" w:styleId="Header">
    <w:name w:val="header"/>
    <w:basedOn w:val="Normal"/>
    <w:pPr>
      <w:suppressLineNumbers/>
      <w:tabs>
        <w:tab w:val="center" w:pos="4819"/>
        <w:tab w:val="right" w:pos="9638"/>
      </w:tabs>
    </w:pPr>
  </w:style>
  <w:style w:type="paragraph" w:styleId="Footer">
    <w:name w:val="footer"/>
    <w:basedOn w:val="Normal"/>
    <w:uiPriority w:val="99"/>
    <w:pPr>
      <w:suppressLineNumbers/>
      <w:tabs>
        <w:tab w:val="center" w:pos="4819"/>
        <w:tab w:val="right" w:pos="9638"/>
      </w:tabs>
    </w:pPr>
  </w:style>
  <w:style w:type="paragraph" w:styleId="ListParagraph">
    <w:name w:val="List Paragraph"/>
    <w:basedOn w:val="Normal"/>
    <w:uiPriority w:val="34"/>
    <w:qFormat/>
    <w:rsid w:val="007E5E0D"/>
    <w:pPr>
      <w:suppressAutoHyphens w:val="0"/>
      <w:spacing w:after="200" w:line="276" w:lineRule="auto"/>
      <w:ind w:left="720"/>
      <w:contextualSpacing/>
    </w:pPr>
    <w:rPr>
      <w:rFonts w:ascii="Calibri" w:eastAsia="Calibri" w:hAnsi="Calibri"/>
      <w:sz w:val="22"/>
      <w:szCs w:val="22"/>
      <w:lang w:val="lt-LT" w:eastAsia="en-US"/>
    </w:rPr>
  </w:style>
  <w:style w:type="table" w:styleId="TableGrid">
    <w:name w:val="Table Grid"/>
    <w:basedOn w:val="TableNormal"/>
    <w:uiPriority w:val="59"/>
    <w:rsid w:val="00A63E7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81A78"/>
    <w:pPr>
      <w:spacing w:line="240" w:lineRule="auto"/>
    </w:pPr>
    <w:rPr>
      <w:rFonts w:ascii="Segoe UI" w:hAnsi="Segoe UI" w:cs="Segoe UI"/>
      <w:sz w:val="18"/>
      <w:szCs w:val="18"/>
    </w:rPr>
  </w:style>
  <w:style w:type="character" w:customStyle="1" w:styleId="BalloonTextChar">
    <w:name w:val="Balloon Text Char"/>
    <w:link w:val="BalloonText"/>
    <w:rsid w:val="00281A78"/>
    <w:rPr>
      <w:rFonts w:ascii="Segoe UI" w:hAnsi="Segoe UI" w:cs="Segoe UI"/>
      <w:sz w:val="18"/>
      <w:szCs w:val="18"/>
      <w:lang w:val="en-US" w:eastAsia="ar-SA"/>
    </w:rPr>
  </w:style>
  <w:style w:type="paragraph" w:styleId="Revision">
    <w:name w:val="Revision"/>
    <w:hidden/>
    <w:uiPriority w:val="99"/>
    <w:semiHidden/>
    <w:rsid w:val="00516E34"/>
    <w:rPr>
      <w:sz w:val="24"/>
      <w:szCs w:val="24"/>
      <w:lang w:val="en-US" w:eastAsia="ar-SA"/>
    </w:rPr>
  </w:style>
  <w:style w:type="paragraph" w:customStyle="1" w:styleId="S1lygis">
    <w:name w:val="_S 1 lygis"/>
    <w:rsid w:val="00527ACC"/>
    <w:pPr>
      <w:numPr>
        <w:numId w:val="10"/>
      </w:numPr>
      <w:spacing w:before="240" w:after="240"/>
      <w:jc w:val="both"/>
      <w:outlineLvl w:val="0"/>
    </w:pPr>
    <w:rPr>
      <w:b/>
      <w:caps/>
      <w:sz w:val="24"/>
      <w:szCs w:val="24"/>
      <w:lang w:val="en-US"/>
    </w:rPr>
  </w:style>
  <w:style w:type="paragraph" w:customStyle="1" w:styleId="S2lygis">
    <w:name w:val="_S 2 lygis"/>
    <w:basedOn w:val="S1lygis"/>
    <w:rsid w:val="00527ACC"/>
    <w:pPr>
      <w:outlineLvl w:val="1"/>
    </w:pPr>
    <w:rPr>
      <w:caps w:val="0"/>
    </w:rPr>
  </w:style>
  <w:style w:type="paragraph" w:customStyle="1" w:styleId="S2lygistekstas">
    <w:name w:val="_S 2 lygis (tekstas_"/>
    <w:basedOn w:val="S2lygis"/>
    <w:rsid w:val="00527ACC"/>
    <w:pPr>
      <w:numPr>
        <w:ilvl w:val="1"/>
      </w:numPr>
    </w:pPr>
    <w:rPr>
      <w:b w:val="0"/>
    </w:rPr>
  </w:style>
  <w:style w:type="paragraph" w:customStyle="1" w:styleId="S3lygis">
    <w:name w:val="_S 3 lygis"/>
    <w:basedOn w:val="S2lygis"/>
    <w:rsid w:val="00527ACC"/>
    <w:pPr>
      <w:numPr>
        <w:ilvl w:val="2"/>
      </w:numPr>
      <w:spacing w:before="120" w:after="120"/>
    </w:pPr>
    <w:rPr>
      <w:b w:val="0"/>
    </w:rPr>
  </w:style>
  <w:style w:type="character" w:styleId="CommentReference">
    <w:name w:val="annotation reference"/>
    <w:rsid w:val="00A074A6"/>
    <w:rPr>
      <w:sz w:val="16"/>
      <w:szCs w:val="16"/>
    </w:rPr>
  </w:style>
  <w:style w:type="paragraph" w:styleId="CommentText">
    <w:name w:val="annotation text"/>
    <w:basedOn w:val="Normal"/>
    <w:link w:val="CommentTextChar"/>
    <w:rsid w:val="00A074A6"/>
    <w:rPr>
      <w:sz w:val="20"/>
      <w:szCs w:val="20"/>
    </w:rPr>
  </w:style>
  <w:style w:type="character" w:customStyle="1" w:styleId="CommentTextChar">
    <w:name w:val="Comment Text Char"/>
    <w:link w:val="CommentText"/>
    <w:rsid w:val="00A074A6"/>
    <w:rPr>
      <w:lang w:eastAsia="ar-SA"/>
    </w:rPr>
  </w:style>
  <w:style w:type="paragraph" w:styleId="CommentSubject">
    <w:name w:val="annotation subject"/>
    <w:basedOn w:val="CommentText"/>
    <w:next w:val="CommentText"/>
    <w:link w:val="CommentSubjectChar"/>
    <w:rsid w:val="00A074A6"/>
    <w:rPr>
      <w:b/>
      <w:bCs/>
    </w:rPr>
  </w:style>
  <w:style w:type="character" w:customStyle="1" w:styleId="CommentSubjectChar">
    <w:name w:val="Comment Subject Char"/>
    <w:link w:val="CommentSubject"/>
    <w:rsid w:val="00A074A6"/>
    <w:rPr>
      <w:b/>
      <w:bCs/>
      <w:lang w:eastAsia="ar-SA"/>
    </w:rPr>
  </w:style>
  <w:style w:type="character" w:customStyle="1" w:styleId="BodyTextChar">
    <w:name w:val="Body Text Char"/>
    <w:link w:val="BodyText"/>
    <w:rsid w:val="008836E1"/>
    <w:rPr>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valdovuru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C942B-EAC6-43B7-90C3-B898D5D2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Pages>
  <Words>13189</Words>
  <Characters>7518</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vt:lpstr>
      <vt:lpstr>PREKIŲ VIEŠOJO PIRKIMO-PARDAVIMO SUTARTIS</vt:lpstr>
    </vt:vector>
  </TitlesOfParts>
  <Company/>
  <LinksUpToDate>false</LinksUpToDate>
  <CharactersWithSpaces>20666</CharactersWithSpaces>
  <SharedDoc>false</SharedDoc>
  <HLinks>
    <vt:vector size="18" baseType="variant">
      <vt:variant>
        <vt:i4>4456561</vt:i4>
      </vt:variant>
      <vt:variant>
        <vt:i4>6</vt:i4>
      </vt:variant>
      <vt:variant>
        <vt:i4>0</vt:i4>
      </vt:variant>
      <vt:variant>
        <vt:i4>5</vt:i4>
      </vt:variant>
      <vt:variant>
        <vt:lpwstr>mailto:info@valdovurumai.lt</vt:lpwstr>
      </vt:variant>
      <vt:variant>
        <vt:lpwstr/>
      </vt:variant>
      <vt:variant>
        <vt:i4>2555983</vt:i4>
      </vt:variant>
      <vt:variant>
        <vt:i4>3</vt:i4>
      </vt:variant>
      <vt:variant>
        <vt:i4>0</vt:i4>
      </vt:variant>
      <vt:variant>
        <vt:i4>5</vt:i4>
      </vt:variant>
      <vt:variant>
        <vt:lpwstr>mailto:d.avizinis@valdovurumai.lt</vt:lpwstr>
      </vt:variant>
      <vt:variant>
        <vt:lpwstr/>
      </vt:variant>
      <vt:variant>
        <vt:i4>7208976</vt:i4>
      </vt:variant>
      <vt:variant>
        <vt:i4>0</vt:i4>
      </vt:variant>
      <vt:variant>
        <vt:i4>0</vt:i4>
      </vt:variant>
      <vt:variant>
        <vt:i4>5</vt:i4>
      </vt:variant>
      <vt:variant>
        <vt:lpwstr>mailto:dalius.avizinis@valdovurumai.lt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dc:title>
  <dc:subject/>
  <dc:creator>Dalius</dc:creator>
  <cp:keywords/>
  <cp:lastModifiedBy>Ramunė Gudėnė</cp:lastModifiedBy>
  <cp:revision>10</cp:revision>
  <cp:lastPrinted>2024-02-28T12:17:00Z</cp:lastPrinted>
  <dcterms:created xsi:type="dcterms:W3CDTF">2025-09-25T12:36:00Z</dcterms:created>
  <dcterms:modified xsi:type="dcterms:W3CDTF">2025-10-01T08:11:00Z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