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5FD8" w14:textId="77777777" w:rsidR="00175D79" w:rsidRDefault="00175D79" w:rsidP="00175D79">
      <w:pPr>
        <w:pStyle w:val="Subtitle"/>
        <w:jc w:val="center"/>
        <w:rPr>
          <w:rFonts w:ascii="Times New Roman" w:hAnsi="Times New Roman" w:cs="Times New Roman"/>
        </w:rPr>
      </w:pPr>
      <w:bookmarkStart w:id="0" w:name="_Hlk193887276"/>
      <w:r w:rsidRPr="005C07FF">
        <w:rPr>
          <w:rFonts w:ascii="Times New Roman" w:hAnsi="Times New Roman" w:cs="Times New Roman"/>
        </w:rPr>
        <w:t>TECHNINĖ SPECIFIKACIJA</w:t>
      </w:r>
    </w:p>
    <w:p w14:paraId="061A87FC" w14:textId="77777777" w:rsidR="00175D79" w:rsidRPr="00CD44AB" w:rsidRDefault="00175D79" w:rsidP="00175D79">
      <w:pPr>
        <w:spacing w:after="0"/>
      </w:pPr>
    </w:p>
    <w:bookmarkEnd w:id="0"/>
    <w:p w14:paraId="42DF8FF6" w14:textId="77777777" w:rsidR="00175D79" w:rsidRPr="00CD44AB" w:rsidRDefault="00175D79" w:rsidP="00175D79">
      <w:pPr>
        <w:numPr>
          <w:ilvl w:val="0"/>
          <w:numId w:val="1"/>
        </w:numPr>
        <w:spacing w:after="120" w:line="240" w:lineRule="auto"/>
        <w:ind w:left="0" w:firstLine="709"/>
        <w:jc w:val="both"/>
        <w:rPr>
          <w:rFonts w:ascii="Times New Roman" w:eastAsia="Times New Roman" w:hAnsi="Times New Roman" w:cs="Times New Roman"/>
          <w:b/>
          <w:iCs/>
          <w:caps/>
        </w:rPr>
      </w:pPr>
      <w:r w:rsidRPr="00CD44AB">
        <w:rPr>
          <w:rFonts w:ascii="Times New Roman" w:eastAsia="Times New Roman" w:hAnsi="Times New Roman" w:cs="Times New Roman"/>
          <w:b/>
          <w:iCs/>
          <w:caps/>
        </w:rPr>
        <w:t xml:space="preserve">Transporto priemonių valdytojų civilinės atsakomybės privalomasis draudimas </w:t>
      </w:r>
    </w:p>
    <w:p w14:paraId="15A2B0CB" w14:textId="77777777" w:rsidR="00175D79" w:rsidRPr="00CD44AB" w:rsidRDefault="00175D79" w:rsidP="00175D79">
      <w:pPr>
        <w:numPr>
          <w:ilvl w:val="1"/>
          <w:numId w:val="2"/>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rPr>
        <w:t>Transporto priemonės draudžiamos vadovaujantis Lietuvos Respublikos transporto priemonių valdytojų civilinės atsakomybės privalomojo draudimo įstatymu, Standartinėmis transporto priemonių valdytojų civilinės atsakomybės privalomojo draudimo sutarties sąlygomis, patvirtintomis Lietuvos Respublikos draudimo priežiūros komisijos ir Eismo įvykio metu padarytos žalos nustatymo ir draudimo išmokos mokėjimo taisyklėmis, patvirtintomis Lietuvos Respublikos Vyriausybės 2004 m. birželio 23 d. nutarimu Nr. 795.</w:t>
      </w:r>
    </w:p>
    <w:p w14:paraId="1D651D89" w14:textId="77777777" w:rsidR="00175D79" w:rsidRPr="00CD44AB" w:rsidRDefault="00175D79" w:rsidP="00175D79">
      <w:pPr>
        <w:numPr>
          <w:ilvl w:val="1"/>
          <w:numId w:val="2"/>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 xml:space="preserve">Pirkimas vykdomas vadovaujantis Lietuvos Respublikos aplinkos </w:t>
      </w:r>
      <w:r w:rsidRPr="004E7A3D">
        <w:rPr>
          <w:rFonts w:ascii="Times New Roman" w:eastAsia="Times New Roman" w:hAnsi="Times New Roman" w:cs="Times New Roman"/>
          <w:bCs/>
          <w:iCs/>
        </w:rPr>
        <w:t xml:space="preserve">ministro 2011 m. birželio 28 d. įsakymu Nr. D1-508 „Dėl aplinkos apsaugos kriterijų taikymo, vykdant žaliuosius pirkimus, tvarkos aprašo patvirtinimo“ patvirtinto </w:t>
      </w:r>
      <w:r>
        <w:rPr>
          <w:rFonts w:ascii="Times New Roman" w:eastAsia="Times New Roman" w:hAnsi="Times New Roman" w:cs="Times New Roman"/>
          <w:bCs/>
          <w:iCs/>
        </w:rPr>
        <w:t>„</w:t>
      </w:r>
      <w:r w:rsidRPr="004E7A3D">
        <w:rPr>
          <w:rFonts w:ascii="Times New Roman" w:eastAsia="Times New Roman" w:hAnsi="Times New Roman" w:cs="Times New Roman"/>
          <w:bCs/>
          <w:iCs/>
        </w:rPr>
        <w:t>Aplinkos apsaugos kriterijų taikymo, vykdant žaliuosius pirkimus, tvarkos aprašo</w:t>
      </w:r>
      <w:r>
        <w:rPr>
          <w:rFonts w:ascii="Times New Roman" w:eastAsia="Times New Roman" w:hAnsi="Times New Roman" w:cs="Times New Roman"/>
          <w:bCs/>
          <w:iCs/>
        </w:rPr>
        <w:t>“</w:t>
      </w:r>
      <w:r w:rsidRPr="004E7A3D">
        <w:rPr>
          <w:rFonts w:ascii="Times New Roman" w:eastAsia="Times New Roman" w:hAnsi="Times New Roman" w:cs="Times New Roman"/>
          <w:bCs/>
          <w:iCs/>
        </w:rPr>
        <w:t xml:space="preserve"> </w:t>
      </w:r>
      <w:r w:rsidRPr="00CD44AB">
        <w:rPr>
          <w:rFonts w:ascii="Times New Roman" w:eastAsia="Times New Roman" w:hAnsi="Times New Roman" w:cs="Times New Roman"/>
          <w:bCs/>
          <w:iCs/>
        </w:rPr>
        <w:t>4.4.3. punktu: „</w:t>
      </w:r>
      <w:r w:rsidRPr="00CD44AB">
        <w:rPr>
          <w:rFonts w:ascii="Times New Roman" w:eastAsia="Times New Roman" w:hAnsi="Times New Roman" w:cs="Times New Roman"/>
          <w:bCs/>
          <w:i/>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w:t>
      </w:r>
      <w:r w:rsidRPr="00CD44AB">
        <w:rPr>
          <w:rFonts w:ascii="Times New Roman" w:eastAsia="Times New Roman" w:hAnsi="Times New Roman" w:cs="Times New Roman"/>
          <w:bCs/>
          <w:i/>
          <w:u w:val="single"/>
        </w:rPr>
        <w:t>draudimo</w:t>
      </w:r>
      <w:r w:rsidRPr="00CD44AB">
        <w:rPr>
          <w:rFonts w:ascii="Times New Roman" w:eastAsia="Times New Roman" w:hAnsi="Times New Roman" w:cs="Times New Roman"/>
          <w:bCs/>
          <w:i/>
        </w:rPr>
        <w:t>, teisinės ir konsultantų teikiamos paslaugos ir kitos paslaugos)</w:t>
      </w:r>
      <w:r w:rsidRPr="00CD44AB">
        <w:rPr>
          <w:rFonts w:ascii="Times New Roman" w:eastAsia="Times New Roman" w:hAnsi="Times New Roman" w:cs="Times New Roman"/>
          <w:bCs/>
          <w:iCs/>
        </w:rPr>
        <w:t>“.</w:t>
      </w:r>
    </w:p>
    <w:p w14:paraId="4B2AD6AD" w14:textId="77777777" w:rsidR="00175D79" w:rsidRPr="00CD44AB" w:rsidRDefault="00175D79" w:rsidP="00175D79">
      <w:pPr>
        <w:numPr>
          <w:ilvl w:val="1"/>
          <w:numId w:val="2"/>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priemonių sąrašas pateiktas lentelėje Nr. 2 „Civilinės atsakomybės privalomuoju draudimu draudžiamų transporto priemonių sąrašas“.</w:t>
      </w:r>
    </w:p>
    <w:p w14:paraId="457A96BF" w14:textId="77777777" w:rsidR="00175D79" w:rsidRPr="00CD44AB" w:rsidRDefault="00175D79" w:rsidP="00175D79">
      <w:pPr>
        <w:numPr>
          <w:ilvl w:val="1"/>
          <w:numId w:val="2"/>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priemonės naudojamos Lietuvoje. Lengvosioms transporto priemonėms ir krovininiams automobiliams iki 3,5 t d</w:t>
      </w:r>
      <w:r w:rsidRPr="00CD44AB">
        <w:rPr>
          <w:rFonts w:ascii="Times New Roman" w:eastAsia="Times New Roman" w:hAnsi="Times New Roman" w:cs="Times New Roman"/>
          <w:color w:val="000000"/>
          <w:lang w:bidi="lt-LT"/>
        </w:rPr>
        <w:t>raudimo apsaugos teritorija žalios kortelės sistemos šalys, išskyrus Ukrainą, Rusijos Federaciją ir Baltarusijos Respubliką.</w:t>
      </w:r>
    </w:p>
    <w:p w14:paraId="0AF5E672" w14:textId="77777777" w:rsidR="00175D79" w:rsidRPr="00CD44AB" w:rsidRDefault="00175D79" w:rsidP="00175D79">
      <w:pPr>
        <w:numPr>
          <w:ilvl w:val="1"/>
          <w:numId w:val="2"/>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Draudėjo prašymu nutraukiant draudimo sutartį, Draudikas iš grąžintino likučio neišskaičiuoja administracinių išlaidų.</w:t>
      </w:r>
    </w:p>
    <w:p w14:paraId="16965AB7" w14:textId="77777777" w:rsidR="00175D79" w:rsidRPr="00CD44AB" w:rsidRDefault="00175D79" w:rsidP="00175D79">
      <w:pPr>
        <w:numPr>
          <w:ilvl w:val="1"/>
          <w:numId w:val="2"/>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Draudėjui pageidaujant polisai išrašomi trumpesniam nei vienerių metų laikotarpiui, o įmoka paskaičiuojama pagal pateiktus Draudiko metinius įkainius proporcingai polisų galiojimo laikotarpiui.</w:t>
      </w:r>
    </w:p>
    <w:p w14:paraId="2122D3E8" w14:textId="77777777" w:rsidR="00175D79" w:rsidRPr="00CD44AB" w:rsidRDefault="00175D79" w:rsidP="00175D79">
      <w:pPr>
        <w:numPr>
          <w:ilvl w:val="1"/>
          <w:numId w:val="2"/>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Naujai prijungiamoms transporto priemonėms prie transporto priemonių valdytojų civilinės atsakomybės privalomojo draudimo sutarties galiojimo metu turi būti taikomos tokios pačios draudimo sąlygos, o draudimo įmoka paskaičiuojama pagal transporto priemonių valdytojų civilinės atsakomybės privalomojo draudimo tarifą proporcingai likusiam laikotarpiui iki sutarties galiojimo pabaigos.</w:t>
      </w:r>
    </w:p>
    <w:p w14:paraId="50283250" w14:textId="77777777" w:rsidR="00175D79" w:rsidRPr="00CD44AB" w:rsidRDefault="00175D79" w:rsidP="00175D79">
      <w:pPr>
        <w:numPr>
          <w:ilvl w:val="1"/>
          <w:numId w:val="2"/>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Maksimalus draudimo polisų galiojimas laikotarpis 12 mėn., draudimo apsaugos pradžia 2025 m. spalio mėn. 2 d.</w:t>
      </w:r>
    </w:p>
    <w:p w14:paraId="311F0865" w14:textId="77777777" w:rsidR="00175D79" w:rsidRPr="00CD44AB" w:rsidRDefault="00175D79" w:rsidP="00175D79">
      <w:pPr>
        <w:numPr>
          <w:ilvl w:val="1"/>
          <w:numId w:val="2"/>
        </w:numPr>
        <w:spacing w:after="120" w:line="240" w:lineRule="auto"/>
        <w:ind w:left="0" w:firstLine="709"/>
        <w:jc w:val="both"/>
        <w:rPr>
          <w:rFonts w:ascii="Times New Roman" w:eastAsia="Times New Roman" w:hAnsi="Times New Roman" w:cs="Times New Roman"/>
          <w:lang w:eastAsia="en-US"/>
        </w:rPr>
      </w:pPr>
      <w:r w:rsidRPr="00CD44AB">
        <w:rPr>
          <w:rFonts w:ascii="Times New Roman" w:eastAsia="Times New Roman" w:hAnsi="Times New Roman" w:cs="Times New Roman"/>
        </w:rPr>
        <w:t>Transporto priemonės pagal kategorijas ir kiekius:</w:t>
      </w:r>
    </w:p>
    <w:tbl>
      <w:tblPr>
        <w:tblW w:w="6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47"/>
        <w:gridCol w:w="1091"/>
        <w:gridCol w:w="920"/>
      </w:tblGrid>
      <w:tr w:rsidR="00175D79" w:rsidRPr="00CD44AB" w14:paraId="03351D31"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E91E2A9" w14:textId="77777777" w:rsidR="00175D79" w:rsidRPr="00CD44AB" w:rsidRDefault="00175D79" w:rsidP="00E27AFF">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 xml:space="preserve">Transporto priemonės </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DB12A51" w14:textId="77777777" w:rsidR="00175D79" w:rsidRPr="00CD44AB" w:rsidRDefault="00175D79" w:rsidP="00E27AFF">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kategorija</w:t>
            </w:r>
          </w:p>
        </w:tc>
        <w:tc>
          <w:tcPr>
            <w:tcW w:w="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B10C63" w14:textId="77777777" w:rsidR="00175D79" w:rsidRPr="00CD44AB" w:rsidRDefault="00175D79" w:rsidP="00E27AFF">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kiekis</w:t>
            </w:r>
          </w:p>
        </w:tc>
      </w:tr>
      <w:tr w:rsidR="00175D79" w:rsidRPr="00CD44AB" w14:paraId="4C5879C8"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7AD9182"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Lengvieji automobiliai</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8B3DE41"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A</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7622CAB"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12</w:t>
            </w:r>
          </w:p>
        </w:tc>
      </w:tr>
      <w:tr w:rsidR="00175D79" w:rsidRPr="00CD44AB" w14:paraId="27CD7E5B"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944C971"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Krovininiai iki 3,5 t.</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EF0E172"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C3</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05B3BF"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15</w:t>
            </w:r>
          </w:p>
        </w:tc>
      </w:tr>
      <w:tr w:rsidR="00175D79" w:rsidRPr="00CD44AB" w14:paraId="3C3C4BD3"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7525FA"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Krovininiai nuo 3,5 t iki 12 t</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3EB525"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C4</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837AA"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2</w:t>
            </w:r>
          </w:p>
        </w:tc>
      </w:tr>
      <w:tr w:rsidR="00175D79" w:rsidRPr="00CD44AB" w14:paraId="1390E7F5"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035BA09"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Krovininiai virš 12 t.</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82EEA0C"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C5</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D5B517"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8</w:t>
            </w:r>
          </w:p>
        </w:tc>
      </w:tr>
      <w:tr w:rsidR="00175D79" w:rsidRPr="00CD44AB" w14:paraId="070D1422"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91F691D"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 xml:space="preserve">Traktoriai ir savaeigiai mechanizmai </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103F7A"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C6</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5FD8CD"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26</w:t>
            </w:r>
          </w:p>
        </w:tc>
      </w:tr>
      <w:tr w:rsidR="00175D79" w:rsidRPr="00CD44AB" w14:paraId="776E1F58"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C9FFCC"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Autobusai iki 5 t</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F66E55D"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M3</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979F9BA"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w:t>
            </w:r>
          </w:p>
        </w:tc>
      </w:tr>
      <w:tr w:rsidR="00175D79" w:rsidRPr="00CD44AB" w14:paraId="0991C226"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B57DCF"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Krovininių priekabos</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A85E5F"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F10</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3912C4"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4</w:t>
            </w:r>
          </w:p>
        </w:tc>
      </w:tr>
      <w:tr w:rsidR="00175D79" w:rsidRPr="00CD44AB" w14:paraId="3523DF40"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7D1D038"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 xml:space="preserve">Mobilios mechanikos priekabos </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72DD8D4"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F13</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E3E063"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w:t>
            </w:r>
          </w:p>
        </w:tc>
      </w:tr>
      <w:tr w:rsidR="00175D79" w:rsidRPr="00CD44AB" w14:paraId="6EBFF0C4"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387750"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Lengvųjų priekabos</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D460277"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F4</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D9773B"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w:t>
            </w:r>
          </w:p>
        </w:tc>
      </w:tr>
      <w:tr w:rsidR="00175D79" w:rsidRPr="00CD44AB" w14:paraId="6913ABEA" w14:textId="77777777" w:rsidTr="00E27AFF">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848357" w14:textId="77777777" w:rsidR="00175D79" w:rsidRPr="00CD44AB" w:rsidRDefault="00175D79" w:rsidP="00E27AFF">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Krovininių priekabos</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AF8F6C"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F8</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E14E0" w14:textId="77777777" w:rsidR="00175D79" w:rsidRPr="00CD44AB" w:rsidRDefault="00175D79" w:rsidP="00E27AFF">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w:t>
            </w:r>
          </w:p>
        </w:tc>
      </w:tr>
    </w:tbl>
    <w:p w14:paraId="32B72858" w14:textId="77777777" w:rsidR="00175D79" w:rsidRPr="00CD44AB" w:rsidRDefault="00175D79" w:rsidP="00175D79">
      <w:pPr>
        <w:spacing w:after="0" w:line="240" w:lineRule="auto"/>
        <w:ind w:firstLine="709"/>
        <w:jc w:val="both"/>
        <w:rPr>
          <w:rFonts w:ascii="Times New Roman" w:eastAsia="Times New Roman" w:hAnsi="Times New Roman" w:cs="Times New Roman"/>
          <w:b/>
          <w:bCs/>
          <w:iCs/>
        </w:rPr>
      </w:pPr>
    </w:p>
    <w:p w14:paraId="31A9D6C1" w14:textId="77777777" w:rsidR="00175D79" w:rsidRPr="00CD44AB" w:rsidRDefault="00175D79" w:rsidP="00175D79">
      <w:pPr>
        <w:numPr>
          <w:ilvl w:val="0"/>
          <w:numId w:val="1"/>
        </w:numPr>
        <w:spacing w:after="0" w:line="240" w:lineRule="auto"/>
        <w:ind w:left="0" w:firstLine="709"/>
        <w:jc w:val="both"/>
        <w:rPr>
          <w:rFonts w:ascii="Times New Roman" w:eastAsia="Times New Roman" w:hAnsi="Times New Roman" w:cs="Times New Roman"/>
          <w:b/>
          <w:bCs/>
          <w:iCs/>
        </w:rPr>
      </w:pPr>
      <w:r w:rsidRPr="00CD44AB">
        <w:rPr>
          <w:rFonts w:ascii="Times New Roman" w:eastAsia="Times New Roman" w:hAnsi="Times New Roman" w:cs="Times New Roman"/>
          <w:b/>
          <w:bCs/>
          <w:iCs/>
        </w:rPr>
        <w:t xml:space="preserve">TRANSPORTO PRIEMONIŲ IR MOBILIŲ MAŠINŲ KASKO DRAUDIMAS </w:t>
      </w:r>
    </w:p>
    <w:p w14:paraId="5BA0775D" w14:textId="77777777" w:rsidR="00175D79" w:rsidRPr="00CD44AB" w:rsidRDefault="00175D79" w:rsidP="00175D79">
      <w:pPr>
        <w:spacing w:after="0" w:line="240" w:lineRule="auto"/>
        <w:ind w:firstLine="709"/>
        <w:rPr>
          <w:rFonts w:ascii="Times New Roman" w:eastAsia="Times New Roman" w:hAnsi="Times New Roman" w:cs="Times New Roman"/>
          <w:b/>
          <w:bCs/>
          <w:iCs/>
        </w:rPr>
      </w:pPr>
    </w:p>
    <w:p w14:paraId="36100F0A" w14:textId="77777777" w:rsidR="00175D79" w:rsidRPr="00CD44AB" w:rsidRDefault="00175D79" w:rsidP="00175D79">
      <w:pPr>
        <w:spacing w:after="0" w:line="240" w:lineRule="auto"/>
        <w:ind w:firstLine="709"/>
        <w:rPr>
          <w:rFonts w:ascii="Times New Roman" w:eastAsia="Times New Roman" w:hAnsi="Times New Roman" w:cs="Times New Roman"/>
          <w:b/>
          <w:bCs/>
          <w:iCs/>
        </w:rPr>
      </w:pPr>
      <w:r w:rsidRPr="00CD44AB">
        <w:rPr>
          <w:rFonts w:ascii="Times New Roman" w:eastAsia="Times New Roman" w:hAnsi="Times New Roman" w:cs="Times New Roman"/>
          <w:b/>
          <w:bCs/>
          <w:iCs/>
        </w:rPr>
        <w:t>Draudimo sąlygos:</w:t>
      </w:r>
    </w:p>
    <w:p w14:paraId="211DCDD3" w14:textId="77777777" w:rsidR="00175D79" w:rsidRPr="00CD44AB" w:rsidRDefault="00175D79" w:rsidP="00175D79">
      <w:pPr>
        <w:spacing w:after="0" w:line="240" w:lineRule="auto"/>
        <w:ind w:firstLine="709"/>
        <w:rPr>
          <w:rFonts w:ascii="Times New Roman" w:eastAsia="Times New Roman" w:hAnsi="Times New Roman" w:cs="Times New Roman"/>
          <w:b/>
          <w:bCs/>
          <w:iCs/>
        </w:rPr>
      </w:pPr>
    </w:p>
    <w:p w14:paraId="0F6DCD4E"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rPr>
        <w:t>Transporto priemonės draudžiamos nuo visų staiga ir netikėtai įvykusių įvykių. Draudimo apsauga galioja vykdant visas įmonės veiklas bei naudojant transporto priemones ne tik kelių eisme.</w:t>
      </w:r>
    </w:p>
    <w:p w14:paraId="0269DEEA"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lastRenderedPageBreak/>
        <w:t xml:space="preserve">Mobiliai technikai draudimo apsauga galioja vykdant darbines funkcijas pagal jų paskirtį, </w:t>
      </w:r>
      <w:r w:rsidRPr="00CD44AB">
        <w:rPr>
          <w:rFonts w:ascii="Times New Roman" w:eastAsia="Times New Roman" w:hAnsi="Times New Roman" w:cs="Times New Roman"/>
        </w:rPr>
        <w:t>pakrovimo, iškrovimo, transportavimo ir remonto metu. A</w:t>
      </w:r>
      <w:r w:rsidRPr="00CD44AB">
        <w:rPr>
          <w:rFonts w:ascii="Times New Roman" w:eastAsia="Times New Roman" w:hAnsi="Times New Roman" w:cs="Times New Roman"/>
          <w:bCs/>
          <w:iCs/>
        </w:rPr>
        <w:t>tsitikus draudžiamajam įvykiui draudimo išmoka yra ribojama, ją mokant tik už 2 (du) draudžiamuosius įvykius per draudimo metus.</w:t>
      </w:r>
    </w:p>
    <w:p w14:paraId="3299659D"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Mobiliai technikai atlyginamas nuostolis dėl ugnies, gaisro, sprogimo, kuris kilo pačiame apdraustame objekte. Šis punktas galioja mobiliai technikai, kuri įvykio dieną buvo ne senesnė nei 7 metų.</w:t>
      </w:r>
    </w:p>
    <w:p w14:paraId="41DC1121"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priemonės iki 1 metų amžiaus (skaičiuojama mėnesių tikslumu) draudžiamos nauja verte.</w:t>
      </w:r>
    </w:p>
    <w:p w14:paraId="3289E858"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Remontas organizuojamas apdraustojo pasirinkimu transporto priemonėms iki 6 metų amžiaus.</w:t>
      </w:r>
    </w:p>
    <w:p w14:paraId="6FA34B23"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Neskaičiuojamas keičiamų dalių nusidėvėjimas transporto priemonėms iki 6 metų amžiaus.</w:t>
      </w:r>
    </w:p>
    <w:p w14:paraId="66866F61"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Draudimo apsaugos galiojimo teritorija – Europa, išskyrus Ukrainą, Rusijos Federaciją ir Baltarusijos Respubliką; mobiliai technikai – Lietuva.</w:t>
      </w:r>
    </w:p>
    <w:p w14:paraId="4E6BCB35"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Besąlyginė išskaita:</w:t>
      </w:r>
    </w:p>
    <w:p w14:paraId="185F8A78" w14:textId="77777777" w:rsidR="00175D79" w:rsidRPr="00CD44AB" w:rsidRDefault="00175D79" w:rsidP="00175D79">
      <w:pPr>
        <w:numPr>
          <w:ilvl w:val="2"/>
          <w:numId w:val="1"/>
        </w:numPr>
        <w:spacing w:after="0" w:line="240" w:lineRule="auto"/>
        <w:ind w:left="0" w:firstLine="709"/>
        <w:contextualSpacing/>
        <w:jc w:val="both"/>
        <w:rPr>
          <w:rFonts w:ascii="Times New Roman" w:eastAsia="Times New Roman" w:hAnsi="Times New Roman" w:cs="Times New Roman"/>
          <w:bCs/>
          <w:iCs/>
        </w:rPr>
      </w:pPr>
      <w:r w:rsidRPr="00CD44AB">
        <w:rPr>
          <w:rFonts w:ascii="Times New Roman" w:eastAsia="Times New Roman" w:hAnsi="Times New Roman" w:cs="Times New Roman"/>
          <w:bCs/>
          <w:iCs/>
        </w:rPr>
        <w:t xml:space="preserve"> Vagystės atveju taikoma 10 proc. išskaita nuo nuostolio sumos;</w:t>
      </w:r>
    </w:p>
    <w:p w14:paraId="244FEBBF" w14:textId="77777777" w:rsidR="00175D79" w:rsidRPr="00CD44AB" w:rsidRDefault="00175D79" w:rsidP="00175D79">
      <w:pPr>
        <w:numPr>
          <w:ilvl w:val="2"/>
          <w:numId w:val="1"/>
        </w:numPr>
        <w:spacing w:after="0" w:line="240" w:lineRule="auto"/>
        <w:ind w:left="0" w:firstLine="709"/>
        <w:contextualSpacing/>
        <w:jc w:val="both"/>
        <w:rPr>
          <w:rFonts w:ascii="Times New Roman" w:eastAsia="Times New Roman" w:hAnsi="Times New Roman" w:cs="Times New Roman"/>
          <w:bCs/>
          <w:iCs/>
        </w:rPr>
      </w:pPr>
      <w:r w:rsidRPr="00CD44AB">
        <w:rPr>
          <w:rFonts w:ascii="Times New Roman" w:eastAsia="Times New Roman" w:hAnsi="Times New Roman" w:cs="Times New Roman"/>
          <w:bCs/>
          <w:iCs/>
        </w:rPr>
        <w:t>kitoms rizikoms KASKO parkui nustatoma 100 Eur besąlyginė išskaita kiekvienam draudžiamajam įvykiui;</w:t>
      </w:r>
    </w:p>
    <w:p w14:paraId="2913C32C" w14:textId="77777777" w:rsidR="00175D79" w:rsidRPr="00CD44AB" w:rsidRDefault="00175D79" w:rsidP="00175D79">
      <w:pPr>
        <w:numPr>
          <w:ilvl w:val="2"/>
          <w:numId w:val="1"/>
        </w:numPr>
        <w:spacing w:after="0" w:line="240" w:lineRule="auto"/>
        <w:ind w:left="0" w:firstLine="709"/>
        <w:contextualSpacing/>
        <w:jc w:val="both"/>
        <w:rPr>
          <w:rFonts w:ascii="Times New Roman" w:eastAsia="Times New Roman" w:hAnsi="Times New Roman" w:cs="Times New Roman"/>
          <w:bCs/>
          <w:iCs/>
        </w:rPr>
      </w:pPr>
      <w:r w:rsidRPr="00CD44AB">
        <w:rPr>
          <w:rFonts w:ascii="Times New Roman" w:eastAsia="Times New Roman" w:hAnsi="Times New Roman" w:cs="Times New Roman"/>
          <w:bCs/>
          <w:iCs/>
        </w:rPr>
        <w:t>kitoms rizikoms Mobiliai technikai nustatoma 300 Eur besąlyginė išskaita kiekvienam draudžiamajam įvykiui.</w:t>
      </w:r>
    </w:p>
    <w:p w14:paraId="76333F14"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 xml:space="preserve">Draudžiamojo įvykio atveju, kai sugadinamas ir/ar sunaikinamas tik transporto priemonės stiklas ir sunaikintas ir/ar sugadintas stiklas </w:t>
      </w:r>
      <w:r w:rsidRPr="00CD44AB">
        <w:rPr>
          <w:rFonts w:ascii="Times New Roman" w:eastAsia="Times New Roman" w:hAnsi="Times New Roman" w:cs="Times New Roman"/>
          <w:bCs/>
          <w:iCs/>
          <w:u w:val="single"/>
        </w:rPr>
        <w:t>remontuojamas/keičiamas</w:t>
      </w:r>
      <w:r w:rsidRPr="00CD44AB">
        <w:rPr>
          <w:rFonts w:ascii="Times New Roman" w:eastAsia="Times New Roman" w:hAnsi="Times New Roman" w:cs="Times New Roman"/>
          <w:bCs/>
          <w:iCs/>
        </w:rPr>
        <w:t xml:space="preserve"> draudiko nurodytame servise arba garantiniame servise (jei automobilis yra garantinis), draudimo išmoka nėra mažinama besąlyginės išskaitos suma dėl kiekvieno tokio draudžiamojo įvykio lengviesiems automobiliams ir krovininiams automobiliams iki 3,5 t. (M1 ir N1 klasės automobiliams). Didesnės kaip 3,5 t. bendrosios masės transporto priemonėms ir mobilioms mašinoms ši sąlyga yra taikoma vieną kartą per draudimo apsaugos laikotarpį / per metus (kitais atvejais taikoma 35 Eur išskaita). Transporto priemonės stiklas apibrėžiamas kaip transporto priemonės kėbulo stiklai, žibintai, išoriniai veidrodžiai.</w:t>
      </w:r>
    </w:p>
    <w:p w14:paraId="2707E923"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Draudikas nereikalaus papildomai įrengti transporto priemonėse apsaugos sistemų ir esamas transporto priemonių apsaugos sistemas laikys pakankamomis.</w:t>
      </w:r>
    </w:p>
    <w:p w14:paraId="7587BBC1"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Draudimo apsauga apima atvejus, kai transporto priemonės variklis, jai stovint ar važiuojant, yra sugadinamas dėl vidun patekusio skysčio (hidrosmūgis). Draudikas apmoka variklio remonto arba keitimo išlaidas.</w:t>
      </w:r>
    </w:p>
    <w:p w14:paraId="733AC55C"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Draudikas įsipareigoja nereikalauti kompetentingų institucijų pažymos dėl įvykio, jeigu nuostolio suma neviršija 3000,00 Eur, išskyrus atvejus, kai  pagal KET reikalavimus privaloma į įvykio vietą kviesti policiją.</w:t>
      </w:r>
    </w:p>
    <w:p w14:paraId="30B24A24"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Draudikas kompensuoja išlaidas dėl transporto priemonės transportavimo iš įvykio vietos iki saugojimo ar remonto vietos.</w:t>
      </w:r>
    </w:p>
    <w:p w14:paraId="42D31A53"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Lengviesiems automobiliams ir krovininiams automobiliams iki 3,5 t. (M1 ir N1 klasės automobiliams) suteikiama pagalbos kelyje draudimo paslauga su pakaitiniu automobiliu (iki 14 dienų).</w:t>
      </w:r>
    </w:p>
    <w:p w14:paraId="37A5B46D"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Iki 500,00 Eur vienam įvykiui atlyginama nuostoliai, kai žala padaryta tik padangoms (ribojimas – 3 įvykiai per metus).</w:t>
      </w:r>
    </w:p>
    <w:p w14:paraId="6B077E01"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priemonės draudžiamos atsistatančia draudimo suma.</w:t>
      </w:r>
    </w:p>
    <w:p w14:paraId="1979E659"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Jei nustatytas įvykio kaltininkas (draudikas įgyja regreso teisę) franšizė neišskaičiuojama.</w:t>
      </w:r>
    </w:p>
    <w:p w14:paraId="7486B314"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Draudikas netaiko minimalių įmokų.</w:t>
      </w:r>
    </w:p>
    <w:p w14:paraId="6E9102CB"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Draudimo įmokos mokamos ketvirčiais pirmai įmokai taikant 14 dienų atidėjimą.</w:t>
      </w:r>
    </w:p>
    <w:p w14:paraId="4C2521C1"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color w:val="000000"/>
        </w:rPr>
      </w:pPr>
      <w:bookmarkStart w:id="1" w:name="_Hlk172283591"/>
      <w:r w:rsidRPr="00CD44AB">
        <w:rPr>
          <w:rFonts w:ascii="Times New Roman" w:eastAsia="Times New Roman" w:hAnsi="Times New Roman" w:cs="Times New Roman"/>
          <w:bCs/>
          <w:iCs/>
        </w:rPr>
        <w:t>Naujai prijungiamoms transporto priemonėms prie transporto priemonių Kasko parko draudimo sutarties galiojimo</w:t>
      </w:r>
      <w:r w:rsidRPr="00CD44AB">
        <w:rPr>
          <w:rFonts w:ascii="Times New Roman" w:eastAsia="Times New Roman" w:hAnsi="Times New Roman" w:cs="Times New Roman"/>
          <w:color w:val="000000"/>
        </w:rPr>
        <w:t xml:space="preserve"> metu turi būti taikomos tokios pačios draudimo sąlygos, o draudimo įmoka paskaičiuojama pagal KASKO parko tarifą proporcingai likusiam laikotarpiui iki sutarties galiojimo pabaigos.</w:t>
      </w:r>
    </w:p>
    <w:bookmarkEnd w:id="1"/>
    <w:p w14:paraId="478CB444"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priemonių KASKO parko polisas turi įsigalioti nuo 2025 m. spalio mėn. 2 d. iki 2026 m spalio mėn. 1 d. (imtinai).</w:t>
      </w:r>
    </w:p>
    <w:p w14:paraId="7BEC75A8"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priemonės, draudžiamos KASKO draudimu, pateikiamos lentelėje Nr. 1 „KASKO draudimu draudžiamų transporto priemonių sąrašas“.</w:t>
      </w:r>
    </w:p>
    <w:p w14:paraId="396AAFE2" w14:textId="77777777" w:rsidR="00175D79" w:rsidRPr="00CD44AB" w:rsidRDefault="00175D79" w:rsidP="00175D79">
      <w:pPr>
        <w:numPr>
          <w:ilvl w:val="1"/>
          <w:numId w:val="1"/>
        </w:numPr>
        <w:spacing w:after="0" w:line="240" w:lineRule="auto"/>
        <w:ind w:left="0" w:firstLine="709"/>
        <w:jc w:val="both"/>
        <w:rPr>
          <w:rFonts w:ascii="Times New Roman" w:eastAsia="Times New Roman" w:hAnsi="Times New Roman" w:cs="Times New Roman"/>
        </w:rPr>
      </w:pPr>
      <w:r w:rsidRPr="00CD44AB">
        <w:rPr>
          <w:rFonts w:ascii="Times New Roman" w:eastAsia="Times New Roman" w:hAnsi="Times New Roman" w:cs="Times New Roman"/>
          <w:bCs/>
          <w:iCs/>
        </w:rPr>
        <w:t>Informacij</w:t>
      </w:r>
      <w:r w:rsidRPr="00CD44AB">
        <w:rPr>
          <w:rFonts w:ascii="Times New Roman" w:eastAsia="Times New Roman" w:hAnsi="Times New Roman" w:cs="Times New Roman"/>
          <w:color w:val="000000"/>
        </w:rPr>
        <w:t>a</w:t>
      </w:r>
      <w:r w:rsidRPr="00CD44AB">
        <w:rPr>
          <w:rFonts w:ascii="Times New Roman" w:eastAsia="Times New Roman" w:hAnsi="Times New Roman" w:cs="Times New Roman"/>
          <w:iCs/>
        </w:rPr>
        <w:t xml:space="preserve"> apie žalas:</w:t>
      </w:r>
    </w:p>
    <w:p w14:paraId="4CEA42B3" w14:textId="77777777" w:rsidR="00175D79" w:rsidRPr="00CD44AB" w:rsidRDefault="00175D79" w:rsidP="00175D79">
      <w:pPr>
        <w:spacing w:after="0" w:line="240" w:lineRule="auto"/>
        <w:ind w:firstLine="709"/>
        <w:jc w:val="both"/>
        <w:rPr>
          <w:rFonts w:ascii="Times New Roman" w:eastAsia="Times New Roman" w:hAnsi="Times New Roman" w:cs="Times New Roman"/>
        </w:rPr>
      </w:pPr>
    </w:p>
    <w:tbl>
      <w:tblPr>
        <w:tblW w:w="84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64"/>
        <w:gridCol w:w="958"/>
        <w:gridCol w:w="1646"/>
        <w:gridCol w:w="1959"/>
        <w:gridCol w:w="1959"/>
      </w:tblGrid>
      <w:tr w:rsidR="00175D79" w:rsidRPr="00CD44AB" w14:paraId="006F6C93" w14:textId="77777777" w:rsidTr="00E27AFF">
        <w:trPr>
          <w:trHeight w:val="568"/>
          <w:jc w:val="center"/>
        </w:trPr>
        <w:tc>
          <w:tcPr>
            <w:tcW w:w="1964" w:type="dxa"/>
            <w:noWrap/>
            <w:tcMar>
              <w:top w:w="0" w:type="dxa"/>
              <w:left w:w="108" w:type="dxa"/>
              <w:bottom w:w="0" w:type="dxa"/>
              <w:right w:w="108" w:type="dxa"/>
            </w:tcMar>
            <w:vAlign w:val="center"/>
            <w:hideMark/>
          </w:tcPr>
          <w:p w14:paraId="520D9F73"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Metai</w:t>
            </w:r>
          </w:p>
        </w:tc>
        <w:tc>
          <w:tcPr>
            <w:tcW w:w="958" w:type="dxa"/>
            <w:noWrap/>
            <w:tcMar>
              <w:top w:w="0" w:type="dxa"/>
              <w:left w:w="108" w:type="dxa"/>
              <w:bottom w:w="0" w:type="dxa"/>
              <w:right w:w="108" w:type="dxa"/>
            </w:tcMar>
            <w:vAlign w:val="center"/>
            <w:hideMark/>
          </w:tcPr>
          <w:p w14:paraId="6FAAD11F"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Rūšis</w:t>
            </w:r>
          </w:p>
        </w:tc>
        <w:tc>
          <w:tcPr>
            <w:tcW w:w="1646" w:type="dxa"/>
            <w:tcMar>
              <w:top w:w="0" w:type="dxa"/>
              <w:left w:w="108" w:type="dxa"/>
              <w:bottom w:w="0" w:type="dxa"/>
              <w:right w:w="108" w:type="dxa"/>
            </w:tcMar>
            <w:vAlign w:val="center"/>
            <w:hideMark/>
          </w:tcPr>
          <w:p w14:paraId="07258402"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Įvykių skaičius</w:t>
            </w:r>
          </w:p>
        </w:tc>
        <w:tc>
          <w:tcPr>
            <w:tcW w:w="1959" w:type="dxa"/>
            <w:noWrap/>
            <w:tcMar>
              <w:top w:w="0" w:type="dxa"/>
              <w:left w:w="108" w:type="dxa"/>
              <w:bottom w:w="0" w:type="dxa"/>
              <w:right w:w="108" w:type="dxa"/>
            </w:tcMar>
            <w:vAlign w:val="center"/>
            <w:hideMark/>
          </w:tcPr>
          <w:p w14:paraId="4545EA03"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Išmoka</w:t>
            </w:r>
          </w:p>
        </w:tc>
        <w:tc>
          <w:tcPr>
            <w:tcW w:w="1959" w:type="dxa"/>
            <w:vAlign w:val="center"/>
            <w:hideMark/>
          </w:tcPr>
          <w:p w14:paraId="262F5227"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Rezervas</w:t>
            </w:r>
          </w:p>
        </w:tc>
      </w:tr>
      <w:tr w:rsidR="00175D79" w:rsidRPr="00CD44AB" w14:paraId="3E6B13A5" w14:textId="77777777" w:rsidTr="00E27AFF">
        <w:trPr>
          <w:trHeight w:val="320"/>
          <w:jc w:val="center"/>
        </w:trPr>
        <w:tc>
          <w:tcPr>
            <w:tcW w:w="1964" w:type="dxa"/>
            <w:noWrap/>
            <w:tcMar>
              <w:top w:w="0" w:type="dxa"/>
              <w:left w:w="108" w:type="dxa"/>
              <w:bottom w:w="0" w:type="dxa"/>
              <w:right w:w="108" w:type="dxa"/>
            </w:tcMar>
            <w:vAlign w:val="center"/>
            <w:hideMark/>
          </w:tcPr>
          <w:p w14:paraId="4DA5050A"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2021/2022</w:t>
            </w:r>
          </w:p>
        </w:tc>
        <w:tc>
          <w:tcPr>
            <w:tcW w:w="958" w:type="dxa"/>
            <w:noWrap/>
            <w:tcMar>
              <w:top w:w="0" w:type="dxa"/>
              <w:left w:w="108" w:type="dxa"/>
              <w:bottom w:w="0" w:type="dxa"/>
              <w:right w:w="108" w:type="dxa"/>
            </w:tcMar>
            <w:vAlign w:val="center"/>
            <w:hideMark/>
          </w:tcPr>
          <w:p w14:paraId="4EBF2EF8"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KASKO</w:t>
            </w:r>
          </w:p>
        </w:tc>
        <w:tc>
          <w:tcPr>
            <w:tcW w:w="1646" w:type="dxa"/>
            <w:noWrap/>
            <w:tcMar>
              <w:top w:w="0" w:type="dxa"/>
              <w:left w:w="108" w:type="dxa"/>
              <w:bottom w:w="0" w:type="dxa"/>
              <w:right w:w="108" w:type="dxa"/>
            </w:tcMar>
            <w:vAlign w:val="center"/>
            <w:hideMark/>
          </w:tcPr>
          <w:p w14:paraId="1779B956"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0</w:t>
            </w:r>
          </w:p>
        </w:tc>
        <w:tc>
          <w:tcPr>
            <w:tcW w:w="1959" w:type="dxa"/>
            <w:noWrap/>
            <w:tcMar>
              <w:top w:w="0" w:type="dxa"/>
              <w:left w:w="108" w:type="dxa"/>
              <w:bottom w:w="0" w:type="dxa"/>
              <w:right w:w="108" w:type="dxa"/>
            </w:tcMar>
            <w:vAlign w:val="center"/>
            <w:hideMark/>
          </w:tcPr>
          <w:p w14:paraId="33C7D888"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0,00 Eur</w:t>
            </w:r>
          </w:p>
        </w:tc>
        <w:tc>
          <w:tcPr>
            <w:tcW w:w="1959" w:type="dxa"/>
          </w:tcPr>
          <w:p w14:paraId="14CAAD67"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p>
        </w:tc>
      </w:tr>
      <w:tr w:rsidR="00175D79" w:rsidRPr="00CD44AB" w14:paraId="739AA292" w14:textId="77777777" w:rsidTr="00E27AFF">
        <w:trPr>
          <w:trHeight w:val="320"/>
          <w:jc w:val="center"/>
        </w:trPr>
        <w:tc>
          <w:tcPr>
            <w:tcW w:w="1964" w:type="dxa"/>
            <w:noWrap/>
            <w:tcMar>
              <w:top w:w="0" w:type="dxa"/>
              <w:left w:w="108" w:type="dxa"/>
              <w:bottom w:w="0" w:type="dxa"/>
              <w:right w:w="108" w:type="dxa"/>
            </w:tcMar>
            <w:vAlign w:val="center"/>
            <w:hideMark/>
          </w:tcPr>
          <w:p w14:paraId="2CDD88DE"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2022/2023</w:t>
            </w:r>
          </w:p>
        </w:tc>
        <w:tc>
          <w:tcPr>
            <w:tcW w:w="958" w:type="dxa"/>
            <w:noWrap/>
            <w:tcMar>
              <w:top w:w="0" w:type="dxa"/>
              <w:left w:w="108" w:type="dxa"/>
              <w:bottom w:w="0" w:type="dxa"/>
              <w:right w:w="108" w:type="dxa"/>
            </w:tcMar>
            <w:vAlign w:val="center"/>
            <w:hideMark/>
          </w:tcPr>
          <w:p w14:paraId="49D88404"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KASKO</w:t>
            </w:r>
          </w:p>
        </w:tc>
        <w:tc>
          <w:tcPr>
            <w:tcW w:w="1646" w:type="dxa"/>
            <w:noWrap/>
            <w:tcMar>
              <w:top w:w="0" w:type="dxa"/>
              <w:left w:w="108" w:type="dxa"/>
              <w:bottom w:w="0" w:type="dxa"/>
              <w:right w:w="108" w:type="dxa"/>
            </w:tcMar>
            <w:vAlign w:val="center"/>
            <w:hideMark/>
          </w:tcPr>
          <w:p w14:paraId="124D5F5A"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7</w:t>
            </w:r>
          </w:p>
        </w:tc>
        <w:tc>
          <w:tcPr>
            <w:tcW w:w="1959" w:type="dxa"/>
            <w:noWrap/>
            <w:tcMar>
              <w:top w:w="0" w:type="dxa"/>
              <w:left w:w="108" w:type="dxa"/>
              <w:bottom w:w="0" w:type="dxa"/>
              <w:right w:w="108" w:type="dxa"/>
            </w:tcMar>
            <w:vAlign w:val="center"/>
            <w:hideMark/>
          </w:tcPr>
          <w:p w14:paraId="3D4FC7A1"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5 644,94 Eur</w:t>
            </w:r>
          </w:p>
        </w:tc>
        <w:tc>
          <w:tcPr>
            <w:tcW w:w="1959" w:type="dxa"/>
          </w:tcPr>
          <w:p w14:paraId="38AA2D5A"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p>
        </w:tc>
      </w:tr>
      <w:tr w:rsidR="00175D79" w:rsidRPr="00CD44AB" w14:paraId="5C557945" w14:textId="77777777" w:rsidTr="00E27AFF">
        <w:trPr>
          <w:trHeight w:val="320"/>
          <w:jc w:val="center"/>
        </w:trPr>
        <w:tc>
          <w:tcPr>
            <w:tcW w:w="1964" w:type="dxa"/>
            <w:noWrap/>
            <w:tcMar>
              <w:top w:w="0" w:type="dxa"/>
              <w:left w:w="108" w:type="dxa"/>
              <w:bottom w:w="0" w:type="dxa"/>
              <w:right w:w="108" w:type="dxa"/>
            </w:tcMar>
            <w:vAlign w:val="center"/>
            <w:hideMark/>
          </w:tcPr>
          <w:p w14:paraId="0E5BA2D1"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2023/2024</w:t>
            </w:r>
          </w:p>
        </w:tc>
        <w:tc>
          <w:tcPr>
            <w:tcW w:w="958" w:type="dxa"/>
            <w:noWrap/>
            <w:tcMar>
              <w:top w:w="0" w:type="dxa"/>
              <w:left w:w="108" w:type="dxa"/>
              <w:bottom w:w="0" w:type="dxa"/>
              <w:right w:w="108" w:type="dxa"/>
            </w:tcMar>
            <w:vAlign w:val="center"/>
            <w:hideMark/>
          </w:tcPr>
          <w:p w14:paraId="6C81F56E"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KASKO</w:t>
            </w:r>
          </w:p>
        </w:tc>
        <w:tc>
          <w:tcPr>
            <w:tcW w:w="1646" w:type="dxa"/>
            <w:noWrap/>
            <w:tcMar>
              <w:top w:w="0" w:type="dxa"/>
              <w:left w:w="108" w:type="dxa"/>
              <w:bottom w:w="0" w:type="dxa"/>
              <w:right w:w="108" w:type="dxa"/>
            </w:tcMar>
            <w:vAlign w:val="center"/>
            <w:hideMark/>
          </w:tcPr>
          <w:p w14:paraId="50B15E11"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10</w:t>
            </w:r>
          </w:p>
        </w:tc>
        <w:tc>
          <w:tcPr>
            <w:tcW w:w="1959" w:type="dxa"/>
            <w:noWrap/>
            <w:tcMar>
              <w:top w:w="0" w:type="dxa"/>
              <w:left w:w="108" w:type="dxa"/>
              <w:bottom w:w="0" w:type="dxa"/>
              <w:right w:w="108" w:type="dxa"/>
            </w:tcMar>
            <w:vAlign w:val="center"/>
            <w:hideMark/>
          </w:tcPr>
          <w:p w14:paraId="3F729B9A"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7 157,95 Eur</w:t>
            </w:r>
          </w:p>
        </w:tc>
        <w:tc>
          <w:tcPr>
            <w:tcW w:w="1959" w:type="dxa"/>
          </w:tcPr>
          <w:p w14:paraId="2AC82C3A"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p>
        </w:tc>
      </w:tr>
      <w:tr w:rsidR="00175D79" w:rsidRPr="00CD44AB" w14:paraId="7016E8E3" w14:textId="77777777" w:rsidTr="00E27AFF">
        <w:trPr>
          <w:trHeight w:val="320"/>
          <w:jc w:val="center"/>
        </w:trPr>
        <w:tc>
          <w:tcPr>
            <w:tcW w:w="1964" w:type="dxa"/>
            <w:noWrap/>
            <w:tcMar>
              <w:top w:w="0" w:type="dxa"/>
              <w:left w:w="108" w:type="dxa"/>
              <w:bottom w:w="0" w:type="dxa"/>
              <w:right w:w="108" w:type="dxa"/>
            </w:tcMar>
            <w:vAlign w:val="center"/>
            <w:hideMark/>
          </w:tcPr>
          <w:p w14:paraId="561A41DA"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2024/2025</w:t>
            </w:r>
          </w:p>
        </w:tc>
        <w:tc>
          <w:tcPr>
            <w:tcW w:w="958" w:type="dxa"/>
            <w:noWrap/>
            <w:tcMar>
              <w:top w:w="0" w:type="dxa"/>
              <w:left w:w="108" w:type="dxa"/>
              <w:bottom w:w="0" w:type="dxa"/>
              <w:right w:w="108" w:type="dxa"/>
            </w:tcMar>
            <w:vAlign w:val="center"/>
            <w:hideMark/>
          </w:tcPr>
          <w:p w14:paraId="485D36B7"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KASKO</w:t>
            </w:r>
          </w:p>
        </w:tc>
        <w:tc>
          <w:tcPr>
            <w:tcW w:w="1646" w:type="dxa"/>
            <w:noWrap/>
            <w:tcMar>
              <w:top w:w="0" w:type="dxa"/>
              <w:left w:w="108" w:type="dxa"/>
              <w:bottom w:w="0" w:type="dxa"/>
              <w:right w:w="108" w:type="dxa"/>
            </w:tcMar>
            <w:vAlign w:val="center"/>
            <w:hideMark/>
          </w:tcPr>
          <w:p w14:paraId="3B08E140"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7</w:t>
            </w:r>
          </w:p>
        </w:tc>
        <w:tc>
          <w:tcPr>
            <w:tcW w:w="1959" w:type="dxa"/>
            <w:noWrap/>
            <w:tcMar>
              <w:top w:w="0" w:type="dxa"/>
              <w:left w:w="108" w:type="dxa"/>
              <w:bottom w:w="0" w:type="dxa"/>
              <w:right w:w="108" w:type="dxa"/>
            </w:tcMar>
            <w:vAlign w:val="center"/>
            <w:hideMark/>
          </w:tcPr>
          <w:p w14:paraId="5EB614C3"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8 295,11 Eur</w:t>
            </w:r>
          </w:p>
        </w:tc>
        <w:tc>
          <w:tcPr>
            <w:tcW w:w="1959" w:type="dxa"/>
            <w:hideMark/>
          </w:tcPr>
          <w:p w14:paraId="0A4765BE" w14:textId="77777777" w:rsidR="00175D79" w:rsidRPr="00CD44AB" w:rsidRDefault="00175D79" w:rsidP="00E27AFF">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2000,00 Eur</w:t>
            </w:r>
          </w:p>
        </w:tc>
      </w:tr>
    </w:tbl>
    <w:p w14:paraId="39F13584" w14:textId="77777777" w:rsidR="00175D79" w:rsidRPr="00CD44AB" w:rsidRDefault="00175D79" w:rsidP="00175D79">
      <w:pPr>
        <w:suppressAutoHyphens/>
        <w:autoSpaceDE w:val="0"/>
        <w:autoSpaceDN w:val="0"/>
        <w:adjustRightInd w:val="0"/>
        <w:spacing w:after="120" w:line="240" w:lineRule="auto"/>
        <w:ind w:firstLine="709"/>
        <w:jc w:val="both"/>
        <w:textAlignment w:val="center"/>
        <w:rPr>
          <w:rFonts w:ascii="Times New Roman" w:eastAsia="Times New Roman" w:hAnsi="Times New Roman" w:cs="Times New Roman"/>
          <w:i/>
          <w:iCs/>
          <w:lang w:eastAsia="en-US"/>
        </w:rPr>
      </w:pPr>
    </w:p>
    <w:sectPr w:rsidR="00175D79" w:rsidRPr="00CD44AB" w:rsidSect="00175D7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D24DB"/>
    <w:multiLevelType w:val="multilevel"/>
    <w:tmpl w:val="15CA51C6"/>
    <w:lvl w:ilvl="0">
      <w:start w:val="1"/>
      <w:numFmt w:val="decimal"/>
      <w:lvlText w:val="%1."/>
      <w:lvlJc w:val="left"/>
      <w:pPr>
        <w:ind w:left="720" w:hanging="360"/>
      </w:pPr>
    </w:lvl>
    <w:lvl w:ilvl="1">
      <w:start w:val="1"/>
      <w:numFmt w:val="decimal"/>
      <w:isLgl/>
      <w:lvlText w:val="%1.%2."/>
      <w:lvlJc w:val="left"/>
      <w:pPr>
        <w:ind w:left="786" w:hanging="360"/>
      </w:pPr>
      <w:rPr>
        <w:b w:val="0"/>
        <w:bCs/>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 w15:restartNumberingAfterBreak="0">
    <w:nsid w:val="6BEF06C3"/>
    <w:multiLevelType w:val="multilevel"/>
    <w:tmpl w:val="B1DE2066"/>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679652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2514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79"/>
    <w:rsid w:val="00175D79"/>
    <w:rsid w:val="002E544D"/>
    <w:rsid w:val="00411E2F"/>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C6A9"/>
  <w15:chartTrackingRefBased/>
  <w15:docId w15:val="{50B2FF32-1A1E-41E9-8809-D04E0872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D7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75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D79"/>
    <w:rPr>
      <w:rFonts w:eastAsiaTheme="majorEastAsia" w:cstheme="majorBidi"/>
      <w:color w:val="272727" w:themeColor="text1" w:themeTint="D8"/>
    </w:rPr>
  </w:style>
  <w:style w:type="paragraph" w:styleId="Title">
    <w:name w:val="Title"/>
    <w:basedOn w:val="Normal"/>
    <w:next w:val="Normal"/>
    <w:link w:val="TitleChar"/>
    <w:uiPriority w:val="10"/>
    <w:qFormat/>
    <w:rsid w:val="00175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175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175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D79"/>
    <w:pPr>
      <w:spacing w:before="160"/>
      <w:jc w:val="center"/>
    </w:pPr>
    <w:rPr>
      <w:i/>
      <w:iCs/>
      <w:color w:val="404040" w:themeColor="text1" w:themeTint="BF"/>
    </w:rPr>
  </w:style>
  <w:style w:type="character" w:customStyle="1" w:styleId="QuoteChar">
    <w:name w:val="Quote Char"/>
    <w:basedOn w:val="DefaultParagraphFont"/>
    <w:link w:val="Quote"/>
    <w:uiPriority w:val="29"/>
    <w:rsid w:val="00175D79"/>
    <w:rPr>
      <w:i/>
      <w:iCs/>
      <w:color w:val="404040" w:themeColor="text1" w:themeTint="BF"/>
    </w:rPr>
  </w:style>
  <w:style w:type="paragraph" w:styleId="ListParagraph">
    <w:name w:val="List Paragraph"/>
    <w:basedOn w:val="Normal"/>
    <w:uiPriority w:val="34"/>
    <w:qFormat/>
    <w:rsid w:val="00175D79"/>
    <w:pPr>
      <w:ind w:left="720"/>
      <w:contextualSpacing/>
    </w:pPr>
  </w:style>
  <w:style w:type="character" w:styleId="IntenseEmphasis">
    <w:name w:val="Intense Emphasis"/>
    <w:basedOn w:val="DefaultParagraphFont"/>
    <w:uiPriority w:val="21"/>
    <w:qFormat/>
    <w:rsid w:val="00175D79"/>
    <w:rPr>
      <w:i/>
      <w:iCs/>
      <w:color w:val="0F4761" w:themeColor="accent1" w:themeShade="BF"/>
    </w:rPr>
  </w:style>
  <w:style w:type="paragraph" w:styleId="IntenseQuote">
    <w:name w:val="Intense Quote"/>
    <w:basedOn w:val="Normal"/>
    <w:next w:val="Normal"/>
    <w:link w:val="IntenseQuoteChar"/>
    <w:uiPriority w:val="30"/>
    <w:qFormat/>
    <w:rsid w:val="00175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D79"/>
    <w:rPr>
      <w:i/>
      <w:iCs/>
      <w:color w:val="0F4761" w:themeColor="accent1" w:themeShade="BF"/>
    </w:rPr>
  </w:style>
  <w:style w:type="character" w:styleId="IntenseReference">
    <w:name w:val="Intense Reference"/>
    <w:basedOn w:val="DefaultParagraphFont"/>
    <w:uiPriority w:val="32"/>
    <w:qFormat/>
    <w:rsid w:val="00175D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4776</Words>
  <Characters>2723</Characters>
  <Application>Microsoft Office Word</Application>
  <DocSecurity>0</DocSecurity>
  <Lines>22</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2025-10-01T08:47:00Z</dcterms:created>
  <dcterms:modified xsi:type="dcterms:W3CDTF">2025-10-01T08:48:00Z</dcterms:modified>
</cp:coreProperties>
</file>