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A8" w:rsidRDefault="003645A8" w:rsidP="00723E9B">
      <w:pPr>
        <w:ind w:left="5184"/>
        <w:jc w:val="both"/>
      </w:pPr>
    </w:p>
    <w:p w:rsidR="00172F75" w:rsidRPr="00172F75" w:rsidRDefault="00172F75" w:rsidP="00172F75">
      <w:pPr>
        <w:jc w:val="center"/>
        <w:rPr>
          <w:rFonts w:eastAsia="Times New Roman" w:cs="Times New Roman"/>
          <w:b/>
          <w:szCs w:val="24"/>
          <w:lang w:eastAsia="lt-LT"/>
        </w:rPr>
      </w:pPr>
      <w:r w:rsidRPr="00172F75">
        <w:rPr>
          <w:rFonts w:eastAsia="Times New Roman" w:cs="Times New Roman"/>
          <w:b/>
          <w:szCs w:val="24"/>
          <w:lang w:eastAsia="lt-LT"/>
        </w:rPr>
        <w:t xml:space="preserve">KELMĖS RAJONO </w:t>
      </w:r>
      <w:r>
        <w:rPr>
          <w:rFonts w:eastAsia="Times New Roman" w:cs="Times New Roman"/>
          <w:b/>
          <w:szCs w:val="24"/>
          <w:lang w:eastAsia="lt-LT"/>
        </w:rPr>
        <w:t>PAKRAŽANČIO VIDURINĖS MOKYKLOS</w:t>
      </w:r>
      <w:r w:rsidRPr="00172F75">
        <w:rPr>
          <w:rFonts w:eastAsia="Times New Roman" w:cs="Times New Roman"/>
          <w:b/>
          <w:szCs w:val="24"/>
          <w:lang w:eastAsia="lt-LT"/>
        </w:rPr>
        <w:t xml:space="preserve"> </w:t>
      </w:r>
    </w:p>
    <w:p w:rsidR="00172F75" w:rsidRPr="00172F75" w:rsidRDefault="00172F75" w:rsidP="00172F75">
      <w:pPr>
        <w:jc w:val="center"/>
        <w:rPr>
          <w:rFonts w:eastAsia="Times New Roman" w:cs="Times New Roman"/>
          <w:b/>
          <w:szCs w:val="24"/>
          <w:lang w:eastAsia="lt-LT"/>
        </w:rPr>
      </w:pPr>
      <w:r w:rsidRPr="00172F75">
        <w:rPr>
          <w:rFonts w:eastAsia="Times New Roman" w:cs="Times New Roman"/>
          <w:b/>
          <w:szCs w:val="24"/>
          <w:lang w:eastAsia="lt-LT"/>
        </w:rPr>
        <w:t>DIREKTORIUS</w:t>
      </w:r>
    </w:p>
    <w:p w:rsidR="00172F75" w:rsidRPr="00172F75" w:rsidRDefault="00172F75" w:rsidP="00172F75">
      <w:pPr>
        <w:jc w:val="center"/>
        <w:rPr>
          <w:rFonts w:eastAsia="Times New Roman" w:cs="Times New Roman"/>
          <w:b/>
          <w:szCs w:val="24"/>
          <w:lang w:eastAsia="lt-LT"/>
        </w:rPr>
      </w:pPr>
    </w:p>
    <w:p w:rsidR="00172F75" w:rsidRPr="00172F75" w:rsidRDefault="00172F75" w:rsidP="00172F75">
      <w:pPr>
        <w:jc w:val="center"/>
        <w:rPr>
          <w:rFonts w:eastAsia="Times New Roman" w:cs="Times New Roman"/>
          <w:b/>
          <w:szCs w:val="24"/>
          <w:lang w:eastAsia="lt-LT"/>
        </w:rPr>
      </w:pPr>
      <w:r w:rsidRPr="00172F75">
        <w:rPr>
          <w:rFonts w:eastAsia="Times New Roman" w:cs="Times New Roman"/>
          <w:b/>
          <w:szCs w:val="24"/>
          <w:lang w:eastAsia="lt-LT"/>
        </w:rPr>
        <w:t>ĮSAKYMAS</w:t>
      </w:r>
    </w:p>
    <w:p w:rsidR="00172F75" w:rsidRPr="00172F75" w:rsidRDefault="00172F75" w:rsidP="00172F75">
      <w:pPr>
        <w:jc w:val="center"/>
        <w:rPr>
          <w:rFonts w:eastAsia="Times New Roman" w:cs="Times New Roman"/>
          <w:b/>
          <w:szCs w:val="24"/>
          <w:lang w:eastAsia="lt-LT"/>
        </w:rPr>
      </w:pPr>
      <w:r w:rsidRPr="00172F75">
        <w:rPr>
          <w:rFonts w:eastAsia="Times New Roman" w:cs="Times New Roman"/>
          <w:b/>
          <w:szCs w:val="24"/>
          <w:lang w:eastAsia="lt-LT"/>
        </w:rPr>
        <w:t>DĖL SUPAPRASTINTŲ VIEŠŲJŲ PIRKIMŲ TAISYKLIŲ TVIRTINIMO</w:t>
      </w:r>
    </w:p>
    <w:p w:rsidR="00172F75" w:rsidRPr="00172F75" w:rsidRDefault="00172F75" w:rsidP="00172F75">
      <w:pPr>
        <w:jc w:val="center"/>
        <w:rPr>
          <w:rFonts w:eastAsia="Times New Roman" w:cs="Times New Roman"/>
          <w:b/>
          <w:szCs w:val="24"/>
          <w:lang w:eastAsia="lt-LT"/>
        </w:rPr>
      </w:pPr>
    </w:p>
    <w:p w:rsidR="00172F75" w:rsidRPr="00172F75" w:rsidRDefault="00172F75" w:rsidP="00172F75">
      <w:pPr>
        <w:jc w:val="center"/>
        <w:rPr>
          <w:rFonts w:eastAsia="Times New Roman" w:cs="Times New Roman"/>
          <w:szCs w:val="24"/>
          <w:lang w:eastAsia="lt-LT"/>
        </w:rPr>
      </w:pPr>
      <w:smartTag w:uri="urn:schemas-microsoft-com:office:smarttags" w:element="metricconverter">
        <w:smartTagPr>
          <w:attr w:name="ProductID" w:val="2014 m"/>
        </w:smartTagPr>
        <w:r w:rsidRPr="00172F75">
          <w:rPr>
            <w:rFonts w:eastAsia="Times New Roman" w:cs="Times New Roman"/>
            <w:szCs w:val="24"/>
            <w:lang w:eastAsia="lt-LT"/>
          </w:rPr>
          <w:t>2014 m</w:t>
        </w:r>
      </w:smartTag>
      <w:r w:rsidRPr="00172F75">
        <w:rPr>
          <w:rFonts w:eastAsia="Times New Roman" w:cs="Times New Roman"/>
          <w:szCs w:val="24"/>
          <w:lang w:eastAsia="lt-LT"/>
        </w:rPr>
        <w:t>. gruodžio 23 d. Nr. V</w:t>
      </w:r>
      <w:r w:rsidR="004B6CAB">
        <w:rPr>
          <w:rFonts w:eastAsia="Times New Roman" w:cs="Times New Roman"/>
          <w:szCs w:val="24"/>
          <w:lang w:eastAsia="lt-LT"/>
        </w:rPr>
        <w:t>P</w:t>
      </w:r>
      <w:r w:rsidRPr="00172F75">
        <w:rPr>
          <w:rFonts w:eastAsia="Times New Roman" w:cs="Times New Roman"/>
          <w:szCs w:val="24"/>
          <w:lang w:eastAsia="lt-LT"/>
        </w:rPr>
        <w:t>-</w:t>
      </w:r>
      <w:r w:rsidR="004B6CAB">
        <w:rPr>
          <w:rFonts w:eastAsia="Times New Roman" w:cs="Times New Roman"/>
          <w:szCs w:val="24"/>
          <w:lang w:eastAsia="lt-LT"/>
        </w:rPr>
        <w:t>5</w:t>
      </w:r>
    </w:p>
    <w:p w:rsidR="00172F75" w:rsidRPr="00172F75" w:rsidRDefault="004B6CAB" w:rsidP="00172F75">
      <w:pPr>
        <w:jc w:val="center"/>
        <w:rPr>
          <w:rFonts w:eastAsia="Times New Roman" w:cs="Times New Roman"/>
          <w:szCs w:val="24"/>
          <w:lang w:eastAsia="lt-LT"/>
        </w:rPr>
      </w:pPr>
      <w:proofErr w:type="spellStart"/>
      <w:r>
        <w:rPr>
          <w:rFonts w:eastAsia="Times New Roman" w:cs="Times New Roman"/>
          <w:szCs w:val="24"/>
          <w:lang w:eastAsia="lt-LT"/>
        </w:rPr>
        <w:t>Pakražantis</w:t>
      </w:r>
      <w:proofErr w:type="spellEnd"/>
      <w:r>
        <w:rPr>
          <w:rFonts w:eastAsia="Times New Roman" w:cs="Times New Roman"/>
          <w:szCs w:val="24"/>
          <w:lang w:eastAsia="lt-LT"/>
        </w:rPr>
        <w:t xml:space="preserve"> </w:t>
      </w:r>
    </w:p>
    <w:p w:rsidR="00172F75" w:rsidRPr="00172F75" w:rsidRDefault="00172F75" w:rsidP="00172F75">
      <w:pPr>
        <w:jc w:val="center"/>
        <w:rPr>
          <w:rFonts w:eastAsia="Times New Roman" w:cs="Times New Roman"/>
          <w:szCs w:val="24"/>
          <w:lang w:eastAsia="lt-LT"/>
        </w:rPr>
      </w:pPr>
    </w:p>
    <w:p w:rsidR="00172F75" w:rsidRPr="00172F75" w:rsidRDefault="00172F75" w:rsidP="00172F75">
      <w:pPr>
        <w:jc w:val="center"/>
        <w:rPr>
          <w:rFonts w:eastAsia="Times New Roman" w:cs="Times New Roman"/>
          <w:szCs w:val="24"/>
          <w:lang w:eastAsia="lt-LT"/>
        </w:rPr>
      </w:pPr>
    </w:p>
    <w:p w:rsidR="00172F75" w:rsidRPr="00172F75" w:rsidRDefault="00172F75" w:rsidP="00172F75">
      <w:pPr>
        <w:autoSpaceDE w:val="0"/>
        <w:autoSpaceDN w:val="0"/>
        <w:adjustRightInd w:val="0"/>
        <w:ind w:firstLine="851"/>
        <w:jc w:val="both"/>
        <w:rPr>
          <w:rFonts w:eastAsia="Times New Roman" w:cs="Times New Roman"/>
          <w:color w:val="000000"/>
          <w:szCs w:val="24"/>
          <w:lang w:eastAsia="lt-LT"/>
        </w:rPr>
      </w:pPr>
      <w:r w:rsidRPr="00172F75">
        <w:rPr>
          <w:rFonts w:eastAsia="Times New Roman" w:cs="Times New Roman"/>
          <w:color w:val="000000"/>
          <w:szCs w:val="24"/>
          <w:lang w:eastAsia="lt-LT"/>
        </w:rPr>
        <w:t>Vadovaudamasi Lietuvos Respublikos viešųjų pirkimų įstatymu (</w:t>
      </w:r>
      <w:proofErr w:type="spellStart"/>
      <w:r w:rsidRPr="00172F75">
        <w:rPr>
          <w:rFonts w:eastAsia="Times New Roman" w:cs="Times New Roman"/>
          <w:color w:val="000000"/>
          <w:szCs w:val="24"/>
          <w:lang w:eastAsia="lt-LT"/>
        </w:rPr>
        <w:t>Žin</w:t>
      </w:r>
      <w:proofErr w:type="spellEnd"/>
      <w:r w:rsidRPr="00172F75">
        <w:rPr>
          <w:rFonts w:eastAsia="Times New Roman" w:cs="Times New Roman"/>
          <w:color w:val="000000"/>
          <w:szCs w:val="24"/>
          <w:lang w:eastAsia="lt-LT"/>
        </w:rPr>
        <w:t>., 1996, Nr. 84-2000; 2006, Nr. 4-102; 2009, Nr. 93-3986; 2010, Nr. 25-1174, 2013, Nr. 112-5575</w:t>
      </w:r>
      <w:r w:rsidRPr="00172F75">
        <w:rPr>
          <w:rFonts w:ascii="Palemonas" w:eastAsia="Times New Roman" w:hAnsi="Palemonas" w:cs="Times New Roman"/>
          <w:color w:val="000000"/>
          <w:szCs w:val="24"/>
          <w:lang w:eastAsia="lt-LT"/>
        </w:rPr>
        <w:t>)</w:t>
      </w:r>
      <w:r w:rsidRPr="00172F75">
        <w:rPr>
          <w:rFonts w:eastAsia="Times New Roman" w:cs="Times New Roman"/>
          <w:color w:val="000000"/>
          <w:szCs w:val="24"/>
          <w:lang w:eastAsia="lt-LT"/>
        </w:rPr>
        <w:t xml:space="preserve"> ir kitais viešuosius pirkimus reglamentuojančiais teisės aktais, Lietuvos Respublikos </w:t>
      </w:r>
      <w:smartTag w:uri="urn:schemas-microsoft-com:office:smarttags" w:element="metricconverter">
        <w:smartTagPr>
          <w:attr w:name="ProductID" w:val="2014 m"/>
        </w:smartTagPr>
        <w:r w:rsidRPr="00172F75">
          <w:rPr>
            <w:rFonts w:eastAsia="Times New Roman" w:cs="Times New Roman"/>
            <w:color w:val="000000"/>
            <w:sz w:val="22"/>
            <w:lang w:eastAsia="lt-LT"/>
          </w:rPr>
          <w:t>2014 m</w:t>
        </w:r>
      </w:smartTag>
      <w:r w:rsidRPr="00172F75">
        <w:rPr>
          <w:rFonts w:eastAsia="Times New Roman" w:cs="Times New Roman"/>
          <w:color w:val="000000"/>
          <w:sz w:val="22"/>
          <w:lang w:eastAsia="lt-LT"/>
        </w:rPr>
        <w:t>. balandžio 17 d. Euro įvedimo Lietuvos Respublikoje įstatymu Nr. XII-828</w:t>
      </w:r>
      <w:r w:rsidRPr="00172F75">
        <w:rPr>
          <w:rFonts w:eastAsia="Times New Roman" w:cs="Times New Roman"/>
          <w:color w:val="000000"/>
          <w:szCs w:val="24"/>
          <w:lang w:eastAsia="lt-LT"/>
        </w:rPr>
        <w:t>:</w:t>
      </w:r>
    </w:p>
    <w:p w:rsidR="00172F75" w:rsidRPr="00172F75" w:rsidRDefault="00172F75" w:rsidP="00172F75">
      <w:pPr>
        <w:numPr>
          <w:ilvl w:val="0"/>
          <w:numId w:val="3"/>
        </w:numPr>
        <w:jc w:val="both"/>
        <w:rPr>
          <w:rFonts w:eastAsia="Times New Roman" w:cs="Times New Roman"/>
          <w:szCs w:val="24"/>
          <w:lang w:eastAsia="lt-LT"/>
        </w:rPr>
      </w:pPr>
      <w:r w:rsidRPr="00172F75">
        <w:rPr>
          <w:rFonts w:eastAsia="Times New Roman" w:cs="Times New Roman"/>
          <w:spacing w:val="30"/>
          <w:szCs w:val="24"/>
          <w:lang w:eastAsia="lt-LT"/>
        </w:rPr>
        <w:t>Tvirtinu</w:t>
      </w:r>
      <w:r w:rsidRPr="00172F75">
        <w:rPr>
          <w:rFonts w:eastAsia="Times New Roman" w:cs="Times New Roman"/>
          <w:szCs w:val="24"/>
          <w:lang w:eastAsia="lt-LT"/>
        </w:rPr>
        <w:t xml:space="preserve"> Kelmės rajono </w:t>
      </w:r>
      <w:proofErr w:type="spellStart"/>
      <w:r w:rsidR="004B6CAB">
        <w:rPr>
          <w:rFonts w:eastAsia="Times New Roman" w:cs="Times New Roman"/>
          <w:szCs w:val="24"/>
          <w:lang w:eastAsia="lt-LT"/>
        </w:rPr>
        <w:t>Pakražančio</w:t>
      </w:r>
      <w:proofErr w:type="spellEnd"/>
      <w:r w:rsidR="004B6CAB">
        <w:rPr>
          <w:rFonts w:eastAsia="Times New Roman" w:cs="Times New Roman"/>
          <w:szCs w:val="24"/>
          <w:lang w:eastAsia="lt-LT"/>
        </w:rPr>
        <w:t xml:space="preserve"> vidurinės mokyklos</w:t>
      </w:r>
      <w:r w:rsidRPr="00172F75">
        <w:rPr>
          <w:rFonts w:eastAsia="Times New Roman" w:cs="Times New Roman"/>
          <w:szCs w:val="24"/>
          <w:lang w:eastAsia="lt-LT"/>
        </w:rPr>
        <w:t xml:space="preserve"> supapra</w:t>
      </w:r>
      <w:r w:rsidR="004B6CAB">
        <w:rPr>
          <w:rFonts w:eastAsia="Times New Roman" w:cs="Times New Roman"/>
          <w:szCs w:val="24"/>
          <w:lang w:eastAsia="lt-LT"/>
        </w:rPr>
        <w:t>stintų viešųjų pirkimų taisyklių naują redakciją</w:t>
      </w:r>
      <w:r w:rsidR="00FF0435">
        <w:rPr>
          <w:rFonts w:eastAsia="Times New Roman" w:cs="Times New Roman"/>
          <w:szCs w:val="24"/>
          <w:lang w:eastAsia="lt-LT"/>
        </w:rPr>
        <w:t xml:space="preserve"> (P</w:t>
      </w:r>
      <w:r w:rsidRPr="00172F75">
        <w:rPr>
          <w:rFonts w:eastAsia="Times New Roman" w:cs="Times New Roman"/>
          <w:szCs w:val="24"/>
          <w:lang w:eastAsia="lt-LT"/>
        </w:rPr>
        <w:t xml:space="preserve">ridedama).  </w:t>
      </w:r>
    </w:p>
    <w:p w:rsidR="00172F75" w:rsidRPr="00172F75" w:rsidRDefault="00172F75" w:rsidP="00172F75">
      <w:pPr>
        <w:numPr>
          <w:ilvl w:val="0"/>
          <w:numId w:val="3"/>
        </w:numPr>
        <w:jc w:val="both"/>
        <w:rPr>
          <w:rFonts w:eastAsia="Times New Roman" w:cs="Times New Roman"/>
          <w:szCs w:val="24"/>
          <w:lang w:eastAsia="lt-LT"/>
        </w:rPr>
      </w:pPr>
      <w:r w:rsidRPr="00172F75">
        <w:rPr>
          <w:rFonts w:eastAsia="Times New Roman" w:cs="Times New Roman"/>
          <w:spacing w:val="30"/>
          <w:szCs w:val="24"/>
          <w:lang w:eastAsia="lt-LT"/>
        </w:rPr>
        <w:t>Laikau</w:t>
      </w:r>
      <w:r w:rsidRPr="00172F75">
        <w:rPr>
          <w:rFonts w:eastAsia="Times New Roman" w:cs="Times New Roman"/>
          <w:szCs w:val="24"/>
          <w:lang w:eastAsia="lt-LT"/>
        </w:rPr>
        <w:t xml:space="preserve"> netekusiu galios supaprastint</w:t>
      </w:r>
      <w:r w:rsidR="004D5002">
        <w:rPr>
          <w:rFonts w:eastAsia="Times New Roman" w:cs="Times New Roman"/>
          <w:szCs w:val="24"/>
          <w:lang w:eastAsia="lt-LT"/>
        </w:rPr>
        <w:t>as</w:t>
      </w:r>
      <w:r w:rsidR="00FF0435">
        <w:rPr>
          <w:rFonts w:eastAsia="Times New Roman" w:cs="Times New Roman"/>
          <w:szCs w:val="24"/>
          <w:lang w:eastAsia="lt-LT"/>
        </w:rPr>
        <w:t xml:space="preserve"> viešųjų pirkimų taisykles, patvirtintas </w:t>
      </w:r>
      <w:proofErr w:type="spellStart"/>
      <w:r w:rsidR="004541CD">
        <w:rPr>
          <w:rFonts w:eastAsia="Times New Roman" w:cs="Times New Roman"/>
          <w:szCs w:val="24"/>
          <w:lang w:eastAsia="lt-LT"/>
        </w:rPr>
        <w:t>Pakražančio</w:t>
      </w:r>
      <w:proofErr w:type="spellEnd"/>
      <w:r w:rsidR="004541CD">
        <w:rPr>
          <w:rFonts w:eastAsia="Times New Roman" w:cs="Times New Roman"/>
          <w:szCs w:val="24"/>
          <w:lang w:eastAsia="lt-LT"/>
        </w:rPr>
        <w:t xml:space="preserve"> vidurinės mokyklos direktoriaus </w:t>
      </w:r>
      <w:r w:rsidR="00FF0435">
        <w:rPr>
          <w:rFonts w:eastAsia="Times New Roman" w:cs="Times New Roman"/>
          <w:szCs w:val="24"/>
          <w:lang w:eastAsia="lt-LT"/>
        </w:rPr>
        <w:t>2014 m. sausio 6 d. įsakymu Nr. VP-1</w:t>
      </w:r>
      <w:r w:rsidRPr="00172F75">
        <w:rPr>
          <w:rFonts w:eastAsia="Times New Roman" w:cs="Times New Roman"/>
          <w:szCs w:val="24"/>
          <w:lang w:eastAsia="lt-LT"/>
        </w:rPr>
        <w:t xml:space="preserve"> </w:t>
      </w:r>
      <w:r w:rsidR="004D5002">
        <w:rPr>
          <w:rFonts w:eastAsia="Times New Roman" w:cs="Times New Roman"/>
          <w:szCs w:val="24"/>
          <w:lang w:eastAsia="lt-LT"/>
        </w:rPr>
        <w:t xml:space="preserve">,,Dėl </w:t>
      </w:r>
      <w:r w:rsidR="004D5002" w:rsidRPr="004D5002">
        <w:rPr>
          <w:rFonts w:eastAsia="Times New Roman" w:cs="Times New Roman"/>
          <w:szCs w:val="24"/>
          <w:lang w:eastAsia="lt-LT"/>
        </w:rPr>
        <w:t>supaprastint</w:t>
      </w:r>
      <w:r w:rsidR="004D5002">
        <w:rPr>
          <w:rFonts w:eastAsia="Times New Roman" w:cs="Times New Roman"/>
          <w:szCs w:val="24"/>
          <w:lang w:eastAsia="lt-LT"/>
        </w:rPr>
        <w:t>ų viešųjų pirkimų taisyklių</w:t>
      </w:r>
      <w:r w:rsidR="004D5002" w:rsidRPr="004D5002">
        <w:rPr>
          <w:rFonts w:eastAsia="Times New Roman" w:cs="Times New Roman"/>
          <w:szCs w:val="24"/>
          <w:lang w:eastAsia="lt-LT"/>
        </w:rPr>
        <w:t xml:space="preserve"> </w:t>
      </w:r>
      <w:r w:rsidRPr="00172F75">
        <w:rPr>
          <w:rFonts w:eastAsia="Times New Roman" w:cs="Times New Roman"/>
          <w:szCs w:val="24"/>
          <w:lang w:eastAsia="lt-LT"/>
        </w:rPr>
        <w:t xml:space="preserve">tvirtinimo“. </w:t>
      </w:r>
    </w:p>
    <w:p w:rsidR="00172F75" w:rsidRPr="00172F75" w:rsidRDefault="00172F75" w:rsidP="00172F75">
      <w:pPr>
        <w:numPr>
          <w:ilvl w:val="0"/>
          <w:numId w:val="3"/>
        </w:numPr>
        <w:jc w:val="both"/>
        <w:rPr>
          <w:rFonts w:eastAsia="Times New Roman" w:cs="Times New Roman"/>
          <w:szCs w:val="24"/>
          <w:lang w:eastAsia="lt-LT"/>
        </w:rPr>
      </w:pPr>
      <w:r w:rsidRPr="00172F75">
        <w:rPr>
          <w:rFonts w:eastAsia="Times New Roman" w:cs="Times New Roman"/>
          <w:spacing w:val="30"/>
          <w:szCs w:val="24"/>
          <w:lang w:eastAsia="lt-LT"/>
        </w:rPr>
        <w:t>Įsakymas</w:t>
      </w:r>
      <w:r w:rsidRPr="00172F75">
        <w:rPr>
          <w:rFonts w:eastAsia="Times New Roman" w:cs="Times New Roman"/>
          <w:szCs w:val="24"/>
          <w:lang w:eastAsia="lt-LT"/>
        </w:rPr>
        <w:t xml:space="preserve"> įsigalioja </w:t>
      </w:r>
      <w:smartTag w:uri="urn:schemas-microsoft-com:office:smarttags" w:element="metricconverter">
        <w:smartTagPr>
          <w:attr w:name="ProductID" w:val="2015 m"/>
        </w:smartTagPr>
        <w:r w:rsidRPr="00172F75">
          <w:rPr>
            <w:rFonts w:eastAsia="Times New Roman" w:cs="Times New Roman"/>
            <w:szCs w:val="24"/>
            <w:lang w:eastAsia="lt-LT"/>
          </w:rPr>
          <w:t>2015 m</w:t>
        </w:r>
      </w:smartTag>
      <w:r w:rsidRPr="00172F75">
        <w:rPr>
          <w:rFonts w:eastAsia="Times New Roman" w:cs="Times New Roman"/>
          <w:szCs w:val="24"/>
          <w:lang w:eastAsia="lt-LT"/>
        </w:rPr>
        <w:t xml:space="preserve">. sausio 1 d. </w:t>
      </w:r>
    </w:p>
    <w:p w:rsidR="00172F75" w:rsidRPr="00172F75" w:rsidRDefault="00172F75" w:rsidP="00172F75">
      <w:pPr>
        <w:ind w:firstLine="1296"/>
        <w:jc w:val="both"/>
        <w:rPr>
          <w:rFonts w:eastAsia="Times New Roman" w:cs="Times New Roman"/>
          <w:szCs w:val="24"/>
          <w:lang w:eastAsia="lt-LT"/>
        </w:rPr>
      </w:pPr>
      <w:r w:rsidRPr="00172F75">
        <w:rPr>
          <w:rFonts w:eastAsia="Times New Roman" w:cs="Times New Roman"/>
          <w:szCs w:val="24"/>
          <w:lang w:eastAsia="lt-LT"/>
        </w:rPr>
        <w:t xml:space="preserve"> </w:t>
      </w:r>
    </w:p>
    <w:p w:rsidR="00172F75" w:rsidRPr="00172F75" w:rsidRDefault="00172F75" w:rsidP="00172F75">
      <w:pPr>
        <w:ind w:firstLine="1296"/>
        <w:jc w:val="both"/>
        <w:rPr>
          <w:rFonts w:eastAsia="Times New Roman" w:cs="Times New Roman"/>
          <w:szCs w:val="24"/>
          <w:lang w:eastAsia="lt-LT"/>
        </w:rPr>
      </w:pPr>
    </w:p>
    <w:p w:rsidR="00172F75" w:rsidRPr="00172F75" w:rsidRDefault="00172F75" w:rsidP="00172F75">
      <w:pPr>
        <w:jc w:val="both"/>
        <w:rPr>
          <w:rFonts w:eastAsia="Times New Roman" w:cs="Times New Roman"/>
          <w:szCs w:val="24"/>
          <w:lang w:eastAsia="lt-LT"/>
        </w:rPr>
      </w:pPr>
    </w:p>
    <w:p w:rsidR="00172F75" w:rsidRPr="00172F75" w:rsidRDefault="00D415A6" w:rsidP="00172F75">
      <w:pPr>
        <w:jc w:val="both"/>
        <w:rPr>
          <w:rFonts w:eastAsia="Times New Roman" w:cs="Times New Roman"/>
          <w:szCs w:val="24"/>
          <w:lang w:eastAsia="lt-LT"/>
        </w:rPr>
      </w:pPr>
      <w:r>
        <w:rPr>
          <w:rFonts w:eastAsia="Times New Roman" w:cs="Times New Roman"/>
          <w:szCs w:val="24"/>
          <w:lang w:eastAsia="lt-LT"/>
        </w:rPr>
        <w:t>Direktorė</w:t>
      </w:r>
      <w:r>
        <w:rPr>
          <w:rFonts w:eastAsia="Times New Roman" w:cs="Times New Roman"/>
          <w:szCs w:val="24"/>
          <w:lang w:eastAsia="lt-LT"/>
        </w:rPr>
        <w:tab/>
      </w:r>
      <w:r>
        <w:rPr>
          <w:rFonts w:eastAsia="Times New Roman" w:cs="Times New Roman"/>
          <w:szCs w:val="24"/>
          <w:lang w:eastAsia="lt-LT"/>
        </w:rPr>
        <w:tab/>
      </w:r>
      <w:r>
        <w:rPr>
          <w:rFonts w:eastAsia="Times New Roman" w:cs="Times New Roman"/>
          <w:szCs w:val="24"/>
          <w:lang w:eastAsia="lt-LT"/>
        </w:rPr>
        <w:tab/>
      </w:r>
      <w:r>
        <w:rPr>
          <w:rFonts w:eastAsia="Times New Roman" w:cs="Times New Roman"/>
          <w:szCs w:val="24"/>
          <w:lang w:eastAsia="lt-LT"/>
        </w:rPr>
        <w:tab/>
      </w:r>
      <w:r>
        <w:rPr>
          <w:rFonts w:eastAsia="Times New Roman" w:cs="Times New Roman"/>
          <w:szCs w:val="24"/>
          <w:lang w:eastAsia="lt-LT"/>
        </w:rPr>
        <w:tab/>
        <w:t xml:space="preserve">Nijolė </w:t>
      </w:r>
      <w:proofErr w:type="spellStart"/>
      <w:r>
        <w:rPr>
          <w:rFonts w:eastAsia="Times New Roman" w:cs="Times New Roman"/>
          <w:szCs w:val="24"/>
          <w:lang w:eastAsia="lt-LT"/>
        </w:rPr>
        <w:t>Čepauskienė</w:t>
      </w:r>
      <w:proofErr w:type="spellEnd"/>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723E9B">
      <w:pPr>
        <w:ind w:left="5184"/>
        <w:jc w:val="both"/>
      </w:pPr>
    </w:p>
    <w:p w:rsidR="003645A8" w:rsidRDefault="003645A8" w:rsidP="00D415A6">
      <w:pPr>
        <w:jc w:val="both"/>
      </w:pPr>
    </w:p>
    <w:p w:rsidR="00723E9B" w:rsidRPr="00723E9B" w:rsidRDefault="00723E9B" w:rsidP="00723E9B">
      <w:pPr>
        <w:ind w:left="5184"/>
        <w:jc w:val="both"/>
      </w:pPr>
      <w:r w:rsidRPr="00723E9B">
        <w:lastRenderedPageBreak/>
        <w:t>PATVIRTINTA</w:t>
      </w:r>
    </w:p>
    <w:p w:rsidR="006E5FDA" w:rsidRDefault="00723E9B" w:rsidP="006E5FDA">
      <w:pPr>
        <w:ind w:left="3888" w:firstLine="1296"/>
        <w:jc w:val="both"/>
      </w:pPr>
      <w:r w:rsidRPr="00723E9B">
        <w:t xml:space="preserve">Kelmės rajono </w:t>
      </w:r>
      <w:proofErr w:type="spellStart"/>
      <w:r w:rsidR="006E5FDA">
        <w:t>Pakražančio</w:t>
      </w:r>
      <w:proofErr w:type="spellEnd"/>
      <w:r w:rsidR="006E5FDA">
        <w:t xml:space="preserve"> vidurinės </w:t>
      </w:r>
    </w:p>
    <w:p w:rsidR="006E5FDA" w:rsidRDefault="008D07ED" w:rsidP="006E5FDA">
      <w:pPr>
        <w:ind w:left="3888" w:firstLine="1296"/>
        <w:jc w:val="both"/>
      </w:pPr>
      <w:r>
        <w:t>m</w:t>
      </w:r>
      <w:r w:rsidR="006E5FDA">
        <w:t xml:space="preserve">okyklos </w:t>
      </w:r>
      <w:r w:rsidR="00723E9B" w:rsidRPr="00723E9B">
        <w:t xml:space="preserve">direktoriaus </w:t>
      </w:r>
    </w:p>
    <w:p w:rsidR="00723E9B" w:rsidRPr="00723E9B" w:rsidRDefault="00723E9B" w:rsidP="006E5FDA">
      <w:pPr>
        <w:ind w:left="3888" w:firstLine="1296"/>
        <w:jc w:val="both"/>
      </w:pPr>
      <w:smartTag w:uri="urn:schemas-microsoft-com:office:smarttags" w:element="metricconverter">
        <w:smartTagPr>
          <w:attr w:name="ProductID" w:val="2014 m"/>
        </w:smartTagPr>
        <w:r w:rsidRPr="00723E9B">
          <w:t>2014 m</w:t>
        </w:r>
      </w:smartTag>
      <w:r w:rsidRPr="00723E9B">
        <w:t>. gruodžio 23 d.</w:t>
      </w:r>
      <w:r w:rsidR="008D07ED">
        <w:t xml:space="preserve"> </w:t>
      </w:r>
      <w:r w:rsidRPr="00723E9B">
        <w:t>įsakymu Nr. V</w:t>
      </w:r>
      <w:r w:rsidR="008D07ED">
        <w:t>P</w:t>
      </w:r>
      <w:r w:rsidRPr="00723E9B">
        <w:t>-</w:t>
      </w:r>
      <w:r w:rsidR="008D07ED">
        <w:t>5</w:t>
      </w: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center"/>
        <w:rPr>
          <w:b/>
        </w:rPr>
      </w:pPr>
      <w:r w:rsidRPr="00723E9B">
        <w:rPr>
          <w:b/>
        </w:rPr>
        <w:t xml:space="preserve">KELMĖS RAJONO </w:t>
      </w:r>
      <w:r w:rsidR="008D07ED">
        <w:rPr>
          <w:b/>
        </w:rPr>
        <w:t>PAKRAŽANČIO VIDURINĖ</w:t>
      </w:r>
      <w:r w:rsidR="00096390">
        <w:rPr>
          <w:b/>
        </w:rPr>
        <w:t>S MOKYKLOS</w:t>
      </w:r>
    </w:p>
    <w:p w:rsidR="00723E9B" w:rsidRPr="00723E9B" w:rsidRDefault="00723E9B" w:rsidP="00723E9B">
      <w:pPr>
        <w:jc w:val="center"/>
        <w:rPr>
          <w:b/>
        </w:rPr>
      </w:pPr>
    </w:p>
    <w:p w:rsidR="00723E9B" w:rsidRPr="00723E9B" w:rsidRDefault="00723E9B" w:rsidP="00723E9B">
      <w:pPr>
        <w:jc w:val="center"/>
        <w:rPr>
          <w:b/>
        </w:rPr>
      </w:pPr>
      <w:r w:rsidRPr="00723E9B">
        <w:rPr>
          <w:b/>
        </w:rPr>
        <w:t>SUPAPRASTINTŲ VIEŠŲJŲ PIRKIMŲ TAISYKLĖS</w:t>
      </w:r>
    </w:p>
    <w:p w:rsidR="00723E9B" w:rsidRPr="00723E9B" w:rsidRDefault="00723E9B" w:rsidP="00723E9B">
      <w:pPr>
        <w:jc w:val="both"/>
        <w:rPr>
          <w:b/>
        </w:rPr>
      </w:pPr>
    </w:p>
    <w:p w:rsidR="00723E9B" w:rsidRPr="00723E9B" w:rsidRDefault="00723E9B" w:rsidP="00723E9B">
      <w:pPr>
        <w:jc w:val="both"/>
        <w:rPr>
          <w:b/>
        </w:rPr>
      </w:pPr>
    </w:p>
    <w:p w:rsidR="00723E9B" w:rsidRPr="00723E9B" w:rsidRDefault="00723E9B" w:rsidP="00723E9B">
      <w:pPr>
        <w:jc w:val="center"/>
      </w:pPr>
      <w:r w:rsidRPr="00723E9B">
        <w:t>TURINYS</w:t>
      </w:r>
    </w:p>
    <w:p w:rsidR="00723E9B" w:rsidRPr="00723E9B" w:rsidRDefault="00723E9B" w:rsidP="00723E9B">
      <w:pPr>
        <w:jc w:val="both"/>
      </w:pPr>
    </w:p>
    <w:p w:rsidR="00723E9B" w:rsidRPr="00723E9B" w:rsidRDefault="00723E9B" w:rsidP="00723E9B">
      <w:pPr>
        <w:numPr>
          <w:ilvl w:val="0"/>
          <w:numId w:val="1"/>
        </w:numPr>
        <w:tabs>
          <w:tab w:val="num" w:pos="426"/>
        </w:tabs>
        <w:jc w:val="both"/>
      </w:pPr>
      <w:r w:rsidRPr="00723E9B">
        <w:t>BENDROSIOS NUOSTATOS</w:t>
      </w:r>
    </w:p>
    <w:p w:rsidR="00723E9B" w:rsidRPr="00723E9B" w:rsidRDefault="00723E9B" w:rsidP="00723E9B">
      <w:pPr>
        <w:numPr>
          <w:ilvl w:val="0"/>
          <w:numId w:val="1"/>
        </w:numPr>
        <w:tabs>
          <w:tab w:val="num" w:pos="426"/>
        </w:tabs>
        <w:jc w:val="both"/>
      </w:pPr>
      <w:r w:rsidRPr="00723E9B">
        <w:t>SUPAPRASTINTŲ PIRKIMŲ PLANAVIMAS IR ORGANIZAVIMAS. SUPAPRASTINTUS PIRKIMUS ATLIEKANTYS ASMENYS.</w:t>
      </w:r>
    </w:p>
    <w:p w:rsidR="00723E9B" w:rsidRPr="00723E9B" w:rsidRDefault="00723E9B" w:rsidP="00723E9B">
      <w:pPr>
        <w:numPr>
          <w:ilvl w:val="0"/>
          <w:numId w:val="1"/>
        </w:numPr>
        <w:tabs>
          <w:tab w:val="num" w:pos="426"/>
        </w:tabs>
        <w:jc w:val="both"/>
      </w:pPr>
      <w:r w:rsidRPr="00723E9B">
        <w:t>SUPAPRASTINTŲ PIRKIMŲ PASKELBIMAS.</w:t>
      </w:r>
    </w:p>
    <w:p w:rsidR="00723E9B" w:rsidRPr="00723E9B" w:rsidRDefault="00723E9B" w:rsidP="00723E9B">
      <w:pPr>
        <w:numPr>
          <w:ilvl w:val="0"/>
          <w:numId w:val="1"/>
        </w:numPr>
        <w:tabs>
          <w:tab w:val="num" w:pos="426"/>
        </w:tabs>
        <w:jc w:val="both"/>
      </w:pPr>
      <w:r w:rsidRPr="00723E9B">
        <w:t>PIRKIMO DOKUMENTŲ RENGIMAS, PAAIŠKINIMAI, TEIKIMAS.</w:t>
      </w:r>
    </w:p>
    <w:p w:rsidR="00723E9B" w:rsidRPr="00723E9B" w:rsidRDefault="00723E9B" w:rsidP="00723E9B">
      <w:pPr>
        <w:numPr>
          <w:ilvl w:val="0"/>
          <w:numId w:val="1"/>
        </w:numPr>
        <w:tabs>
          <w:tab w:val="num" w:pos="426"/>
        </w:tabs>
        <w:jc w:val="both"/>
      </w:pPr>
      <w:r w:rsidRPr="00723E9B">
        <w:t xml:space="preserve">TECHNINĖ SPECIFIKACIJA. </w:t>
      </w:r>
    </w:p>
    <w:p w:rsidR="00723E9B" w:rsidRPr="00723E9B" w:rsidRDefault="00723E9B" w:rsidP="00723E9B">
      <w:pPr>
        <w:numPr>
          <w:ilvl w:val="0"/>
          <w:numId w:val="1"/>
        </w:numPr>
        <w:tabs>
          <w:tab w:val="num" w:pos="567"/>
        </w:tabs>
        <w:jc w:val="both"/>
      </w:pPr>
      <w:r w:rsidRPr="00723E9B">
        <w:t>ALTERNATYVŪS PASIŪLYMAI.</w:t>
      </w:r>
    </w:p>
    <w:p w:rsidR="00723E9B" w:rsidRPr="00723E9B" w:rsidRDefault="00723E9B" w:rsidP="00723E9B">
      <w:pPr>
        <w:numPr>
          <w:ilvl w:val="0"/>
          <w:numId w:val="1"/>
        </w:numPr>
        <w:tabs>
          <w:tab w:val="num" w:pos="567"/>
        </w:tabs>
        <w:jc w:val="both"/>
      </w:pPr>
      <w:r w:rsidRPr="00723E9B">
        <w:t>REIKALAVIMAI PASIŪLYMUI.</w:t>
      </w:r>
    </w:p>
    <w:p w:rsidR="00723E9B" w:rsidRPr="00723E9B" w:rsidRDefault="00723E9B" w:rsidP="00723E9B">
      <w:pPr>
        <w:numPr>
          <w:ilvl w:val="0"/>
          <w:numId w:val="1"/>
        </w:numPr>
        <w:jc w:val="both"/>
      </w:pPr>
      <w:r w:rsidRPr="00723E9B">
        <w:t>TIEKĖJŲ KVALIFIKACIJOS PATIKRINIMAS, SĄLYGOS DRAUDŽIANČIOS IR RIBOJANČIOS TEISĘ DALYVAUTI PIRKIME, KANDIDATŲ IR DALYVIŲ TEISĖ VERSTIS VEIKLA, EKONOMINĖ IR FINANSINĖ BŪKLĖ, TECHNINIS IR PROFESINIS PAJĖGUMAS.</w:t>
      </w:r>
    </w:p>
    <w:p w:rsidR="00723E9B" w:rsidRPr="00723E9B" w:rsidRDefault="00723E9B" w:rsidP="00723E9B">
      <w:pPr>
        <w:numPr>
          <w:ilvl w:val="0"/>
          <w:numId w:val="1"/>
        </w:numPr>
        <w:tabs>
          <w:tab w:val="num" w:pos="567"/>
        </w:tabs>
        <w:jc w:val="both"/>
      </w:pPr>
      <w:r w:rsidRPr="00723E9B">
        <w:t>PASIŪLYMŲ NAGRINĖJIMAS, PALYGINIMAS IR VERTINIMAS.</w:t>
      </w:r>
    </w:p>
    <w:p w:rsidR="00723E9B" w:rsidRPr="00723E9B" w:rsidRDefault="00723E9B" w:rsidP="00723E9B">
      <w:pPr>
        <w:numPr>
          <w:ilvl w:val="0"/>
          <w:numId w:val="1"/>
        </w:numPr>
        <w:tabs>
          <w:tab w:val="num" w:pos="567"/>
        </w:tabs>
        <w:jc w:val="both"/>
      </w:pPr>
      <w:r w:rsidRPr="00723E9B">
        <w:t>PIRKIMO IR PRELIMINARIOJI SUTARTIS.</w:t>
      </w:r>
    </w:p>
    <w:p w:rsidR="00723E9B" w:rsidRPr="00723E9B" w:rsidRDefault="00723E9B" w:rsidP="00723E9B">
      <w:pPr>
        <w:numPr>
          <w:ilvl w:val="0"/>
          <w:numId w:val="1"/>
        </w:numPr>
        <w:tabs>
          <w:tab w:val="num" w:pos="567"/>
        </w:tabs>
        <w:jc w:val="both"/>
      </w:pPr>
      <w:r w:rsidRPr="00723E9B">
        <w:t>SUPAPRASTINTŲ PIRKIMŲ BŪDAI IR JŲ PASIRINKIMO SĄLYGOS.</w:t>
      </w:r>
    </w:p>
    <w:p w:rsidR="00723E9B" w:rsidRPr="00723E9B" w:rsidRDefault="00723E9B" w:rsidP="00723E9B">
      <w:pPr>
        <w:numPr>
          <w:ilvl w:val="0"/>
          <w:numId w:val="1"/>
        </w:numPr>
        <w:tabs>
          <w:tab w:val="num" w:pos="567"/>
        </w:tabs>
        <w:jc w:val="both"/>
      </w:pPr>
      <w:r w:rsidRPr="00723E9B">
        <w:t>SUPAPRASTINTAS ATVIRAS KONKURSAS.</w:t>
      </w:r>
    </w:p>
    <w:p w:rsidR="00723E9B" w:rsidRPr="00723E9B" w:rsidRDefault="00723E9B" w:rsidP="00723E9B">
      <w:pPr>
        <w:numPr>
          <w:ilvl w:val="0"/>
          <w:numId w:val="1"/>
        </w:numPr>
        <w:tabs>
          <w:tab w:val="num" w:pos="567"/>
        </w:tabs>
        <w:jc w:val="both"/>
      </w:pPr>
      <w:r w:rsidRPr="00723E9B">
        <w:t>MAŽOS VERTĖS SUPAPRASTINTAS ATVIRAS KONKURSAS.</w:t>
      </w:r>
    </w:p>
    <w:p w:rsidR="00723E9B" w:rsidRPr="00723E9B" w:rsidRDefault="00723E9B" w:rsidP="00723E9B">
      <w:pPr>
        <w:numPr>
          <w:ilvl w:val="0"/>
          <w:numId w:val="1"/>
        </w:numPr>
        <w:tabs>
          <w:tab w:val="num" w:pos="567"/>
        </w:tabs>
        <w:jc w:val="both"/>
      </w:pPr>
      <w:r w:rsidRPr="00723E9B">
        <w:t>SUPAPRASTINTAS RIBOTAS KONKURSAS.</w:t>
      </w:r>
    </w:p>
    <w:p w:rsidR="00723E9B" w:rsidRPr="00723E9B" w:rsidRDefault="00723E9B" w:rsidP="00723E9B">
      <w:pPr>
        <w:numPr>
          <w:ilvl w:val="0"/>
          <w:numId w:val="1"/>
        </w:numPr>
        <w:tabs>
          <w:tab w:val="num" w:pos="567"/>
        </w:tabs>
        <w:jc w:val="both"/>
      </w:pPr>
      <w:r w:rsidRPr="00723E9B">
        <w:t>APKLAUSA.</w:t>
      </w:r>
    </w:p>
    <w:p w:rsidR="00723E9B" w:rsidRPr="00723E9B" w:rsidRDefault="00723E9B" w:rsidP="00723E9B">
      <w:pPr>
        <w:numPr>
          <w:ilvl w:val="0"/>
          <w:numId w:val="1"/>
        </w:numPr>
        <w:tabs>
          <w:tab w:val="num" w:pos="567"/>
        </w:tabs>
        <w:jc w:val="both"/>
      </w:pPr>
      <w:r w:rsidRPr="00723E9B">
        <w:t>PIRKIMAI, VYKDOMI IŠ CENTRINĖS PERKANČIOSIOS ORGANIZACIJOS ARBA PER JĄ.</w:t>
      </w:r>
    </w:p>
    <w:p w:rsidR="00723E9B" w:rsidRPr="00723E9B" w:rsidRDefault="00723E9B" w:rsidP="00723E9B">
      <w:pPr>
        <w:numPr>
          <w:ilvl w:val="0"/>
          <w:numId w:val="1"/>
        </w:numPr>
        <w:tabs>
          <w:tab w:val="num" w:pos="567"/>
        </w:tabs>
        <w:jc w:val="both"/>
      </w:pPr>
      <w:r w:rsidRPr="00723E9B">
        <w:t>SUPAPRASTINTŲ PIRKIMŲ DOKUMENTAVIMAS IR ATASKAITŲ PATEIKIMAS.</w:t>
      </w:r>
    </w:p>
    <w:p w:rsidR="00723E9B" w:rsidRPr="00723E9B" w:rsidRDefault="00723E9B" w:rsidP="00723E9B">
      <w:pPr>
        <w:numPr>
          <w:ilvl w:val="0"/>
          <w:numId w:val="1"/>
        </w:numPr>
        <w:tabs>
          <w:tab w:val="num" w:pos="567"/>
        </w:tabs>
        <w:jc w:val="both"/>
      </w:pPr>
      <w:r w:rsidRPr="00723E9B">
        <w:t>GINČŲ NAGRINĖJIMAS.</w:t>
      </w:r>
    </w:p>
    <w:p w:rsidR="00723E9B" w:rsidRPr="00723E9B" w:rsidRDefault="00723E9B" w:rsidP="00723E9B">
      <w:pPr>
        <w:jc w:val="both"/>
      </w:pPr>
    </w:p>
    <w:p w:rsidR="00723E9B" w:rsidRPr="00723E9B" w:rsidRDefault="00723E9B" w:rsidP="00723E9B">
      <w:pPr>
        <w:jc w:val="both"/>
        <w:rPr>
          <w:b/>
        </w:rPr>
      </w:pPr>
      <w:r w:rsidRPr="00723E9B">
        <w:rPr>
          <w:b/>
        </w:rPr>
        <w:t>PRIEDAI:</w:t>
      </w:r>
    </w:p>
    <w:p w:rsidR="00723E9B" w:rsidRPr="00723E9B" w:rsidRDefault="00723E9B" w:rsidP="00723E9B">
      <w:pPr>
        <w:jc w:val="both"/>
      </w:pPr>
      <w:r w:rsidRPr="00723E9B">
        <w:t xml:space="preserve">1 priedas. Mažos vertės viešojo pirkimo pažyma. </w:t>
      </w:r>
    </w:p>
    <w:p w:rsidR="00723E9B" w:rsidRPr="00723E9B" w:rsidRDefault="00723E9B" w:rsidP="00723E9B">
      <w:pPr>
        <w:jc w:val="both"/>
      </w:pPr>
      <w:r w:rsidRPr="00723E9B">
        <w:t xml:space="preserve">2 priedas. Paraiška pirkimui vykdyti. </w:t>
      </w:r>
    </w:p>
    <w:p w:rsidR="00723E9B" w:rsidRPr="00723E9B" w:rsidRDefault="00723E9B" w:rsidP="00723E9B">
      <w:pPr>
        <w:jc w:val="both"/>
      </w:pPr>
      <w:r w:rsidRPr="00723E9B">
        <w:t>3 priedas. Supaprastintas viešųjų pirkimų registracijos žurnalas.</w:t>
      </w:r>
    </w:p>
    <w:p w:rsidR="00723E9B" w:rsidRPr="00723E9B" w:rsidRDefault="00723E9B" w:rsidP="00723E9B">
      <w:pPr>
        <w:jc w:val="both"/>
      </w:pPr>
    </w:p>
    <w:p w:rsidR="00723E9B" w:rsidRPr="00723E9B" w:rsidRDefault="00723E9B" w:rsidP="00096390">
      <w:pPr>
        <w:jc w:val="center"/>
        <w:rPr>
          <w:b/>
        </w:rPr>
      </w:pPr>
      <w:r w:rsidRPr="00723E9B">
        <w:rPr>
          <w:b/>
        </w:rPr>
        <w:t>I. BENDROSIOS NUOSTATOS</w:t>
      </w:r>
    </w:p>
    <w:p w:rsidR="00723E9B" w:rsidRPr="00723E9B" w:rsidRDefault="00723E9B" w:rsidP="00723E9B">
      <w:pPr>
        <w:jc w:val="both"/>
      </w:pPr>
    </w:p>
    <w:p w:rsidR="00723E9B" w:rsidRPr="00723E9B" w:rsidRDefault="00723E9B" w:rsidP="00723E9B">
      <w:pPr>
        <w:numPr>
          <w:ilvl w:val="0"/>
          <w:numId w:val="2"/>
        </w:numPr>
        <w:jc w:val="both"/>
      </w:pPr>
      <w:r w:rsidRPr="00723E9B">
        <w:rPr>
          <w:iCs/>
        </w:rPr>
        <w:t xml:space="preserve">Kelmės rajono </w:t>
      </w:r>
      <w:proofErr w:type="spellStart"/>
      <w:r w:rsidR="00096390">
        <w:rPr>
          <w:iCs/>
        </w:rPr>
        <w:t>Pakražančio</w:t>
      </w:r>
      <w:proofErr w:type="spellEnd"/>
      <w:r w:rsidR="00096390">
        <w:rPr>
          <w:iCs/>
        </w:rPr>
        <w:t xml:space="preserve"> vidurinės mokyklos</w:t>
      </w:r>
      <w:r w:rsidRPr="00723E9B">
        <w:rPr>
          <w:iCs/>
        </w:rPr>
        <w:t xml:space="preserve"> (toliau – Perkančioji organizacija) supaprastintų viešųjų pirkimų taisyklės (toliau – Taisyklės)</w:t>
      </w:r>
      <w:r w:rsidRPr="00723E9B">
        <w:t xml:space="preserve"> nustato perkančiosios organizacijos vykdomų prekių, paslaugų ir darbų supaprastintų viešųjų pirkimų planavimą ir organizavimą, </w:t>
      </w:r>
      <w:r w:rsidRPr="00723E9B">
        <w:lastRenderedPageBreak/>
        <w:t>supaprastintų viešųjų pirkimų būdus ir jų atlikimo procedūrų tvarką, pirkimo dokumentų rengimo ir teikimo tiekėjams reikalavimus ir ginčų nagrinėjimo procedūras.</w:t>
      </w:r>
    </w:p>
    <w:p w:rsidR="00723E9B" w:rsidRPr="00723E9B" w:rsidRDefault="00723E9B" w:rsidP="00723E9B">
      <w:pPr>
        <w:numPr>
          <w:ilvl w:val="0"/>
          <w:numId w:val="2"/>
        </w:numPr>
        <w:jc w:val="both"/>
      </w:pPr>
      <w:r w:rsidRPr="00723E9B">
        <w:t>Perkančiosios organizacijos Taisyklės parengtos vadovaujantis Lietuvos Respublikos viešųjų pirkimų įstatymu (</w:t>
      </w:r>
      <w:proofErr w:type="spellStart"/>
      <w:r w:rsidRPr="00723E9B">
        <w:t>Žin</w:t>
      </w:r>
      <w:proofErr w:type="spellEnd"/>
      <w:r w:rsidRPr="00723E9B">
        <w:t>., 1996, Nr. 84-2000; 2006, Nr. 4-102; 2012, Nr. 82-4264; 2013, Nr. 11-510; 2013, Nr.112-5575) (toliau – VPĮ) ir kitais viešuosius pirkimus (toliau – Pirkimai) reglamentuojančiais teisės aktais. Perkančiosios organizacijos direktoriaus patvirtintos Taisyklės paskelbtos Centrinėje viešųjų pirkimų informacinėje sistemoje (toliau – CVP IS) ir jos tinklalapyje.</w:t>
      </w:r>
    </w:p>
    <w:p w:rsidR="00723E9B" w:rsidRPr="00723E9B" w:rsidRDefault="00723E9B" w:rsidP="00723E9B">
      <w:pPr>
        <w:numPr>
          <w:ilvl w:val="0"/>
          <w:numId w:val="2"/>
        </w:numPr>
        <w:jc w:val="both"/>
      </w:pPr>
      <w:r w:rsidRPr="00723E9B">
        <w:t>Atlikdama supaprastintus pirkimus perkančioji organizacija vadovaujasi VPĮ, šiomis Taisyklėmis, Lietuvos Respublikos civiliniu kodeksu (</w:t>
      </w:r>
      <w:proofErr w:type="spellStart"/>
      <w:r w:rsidRPr="00723E9B">
        <w:t>Žin</w:t>
      </w:r>
      <w:proofErr w:type="spellEnd"/>
      <w:r w:rsidRPr="00723E9B">
        <w:t>., 2000, Nr. </w:t>
      </w:r>
      <w:hyperlink r:id="rId7" w:history="1">
        <w:r w:rsidRPr="00723E9B">
          <w:rPr>
            <w:rStyle w:val="Hipersaitas"/>
          </w:rPr>
          <w:t>74-2262</w:t>
        </w:r>
      </w:hyperlink>
      <w:r w:rsidRPr="00723E9B">
        <w:t>) (toliau – CK), kitais įstatymais, Viešųjų pirkimų tarnybos (toliau – VPT) direktoriaus įsakymais ir poįstatyminiais teisės aktais.</w:t>
      </w:r>
    </w:p>
    <w:p w:rsidR="00723E9B" w:rsidRPr="00723E9B" w:rsidRDefault="00723E9B" w:rsidP="00723E9B">
      <w:pPr>
        <w:numPr>
          <w:ilvl w:val="0"/>
          <w:numId w:val="2"/>
        </w:numPr>
        <w:jc w:val="both"/>
      </w:pPr>
      <w:r w:rsidRPr="00723E9B">
        <w:t>Perkančioji organizacija prekių, paslaugų ir darbų supaprastintus pirkimus (toliau – Supaprastinti pirkimai) gali atlikti VPĮ 84 straipsnyje nustatytais atvejais.</w:t>
      </w:r>
    </w:p>
    <w:p w:rsidR="00723E9B" w:rsidRPr="00723E9B" w:rsidRDefault="00723E9B" w:rsidP="00723E9B">
      <w:pPr>
        <w:numPr>
          <w:ilvl w:val="0"/>
          <w:numId w:val="2"/>
        </w:numPr>
        <w:jc w:val="both"/>
      </w:pPr>
      <w:r w:rsidRPr="00723E9B">
        <w:t>Perkančioji organizacija atlikdama supaprastintus pirkimus tiesiogiai vadovaujasi VPĮ, tiek kiek šių skyrių nuostatų nereglamentuoja Taisyklės.</w:t>
      </w:r>
    </w:p>
    <w:p w:rsidR="00723E9B" w:rsidRPr="00723E9B" w:rsidRDefault="00723E9B" w:rsidP="00723E9B">
      <w:pPr>
        <w:numPr>
          <w:ilvl w:val="0"/>
          <w:numId w:val="2"/>
        </w:numPr>
        <w:jc w:val="both"/>
      </w:pPr>
      <w:r w:rsidRPr="00723E9B">
        <w:t>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kitų teisės aktų nuostatomis. Perkančioji organizacija prekes gali pirkti (elektroniniuose) aukcionuose ar internetinėse parduotuvėse.</w:t>
      </w:r>
    </w:p>
    <w:p w:rsidR="00723E9B" w:rsidRPr="00723E9B" w:rsidRDefault="00723E9B" w:rsidP="00723E9B">
      <w:pPr>
        <w:numPr>
          <w:ilvl w:val="0"/>
          <w:numId w:val="2"/>
        </w:numPr>
        <w:jc w:val="both"/>
      </w:pPr>
      <w:r w:rsidRPr="00723E9B">
        <w:t>Taisyklėse naudojamos sąvokos:</w:t>
      </w:r>
    </w:p>
    <w:p w:rsidR="00723E9B" w:rsidRPr="00723E9B" w:rsidRDefault="00723E9B" w:rsidP="00723E9B">
      <w:pPr>
        <w:numPr>
          <w:ilvl w:val="1"/>
          <w:numId w:val="2"/>
        </w:numPr>
        <w:jc w:val="both"/>
      </w:pPr>
      <w:r w:rsidRPr="00723E9B">
        <w:rPr>
          <w:b/>
        </w:rPr>
        <w:t>alternatyvus pasiūlymas</w:t>
      </w:r>
      <w:r w:rsidRPr="00723E9B">
        <w:t xml:space="preserve"> – pasiūlymas, kuriame siūlomos kitokios, negu yra nustatyta pirkimo dokumentuose, pirkimo objekto charakteristikos arba pirkimo sąlygos;</w:t>
      </w:r>
    </w:p>
    <w:p w:rsidR="00723E9B" w:rsidRPr="00723E9B" w:rsidRDefault="00723E9B" w:rsidP="00723E9B">
      <w:pPr>
        <w:numPr>
          <w:ilvl w:val="1"/>
          <w:numId w:val="2"/>
        </w:numPr>
        <w:jc w:val="both"/>
      </w:pPr>
      <w:r w:rsidRPr="00723E9B">
        <w:rPr>
          <w:b/>
          <w:bCs/>
        </w:rPr>
        <w:t>pirkimo dokumentai</w:t>
      </w:r>
      <w:r w:rsidRPr="00723E9B">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723E9B" w:rsidRPr="00723E9B" w:rsidRDefault="00723E9B" w:rsidP="00723E9B">
      <w:pPr>
        <w:numPr>
          <w:ilvl w:val="1"/>
          <w:numId w:val="2"/>
        </w:numPr>
        <w:jc w:val="both"/>
      </w:pPr>
      <w:r w:rsidRPr="00723E9B">
        <w:rPr>
          <w:b/>
        </w:rPr>
        <w:t>kvalifikacijos patikrinimas</w:t>
      </w:r>
      <w:r w:rsidRPr="00723E9B">
        <w:t xml:space="preserve"> – procedūra, kurios metu tikrinama, ar tiekėjai atitinka pirkimo dokumentuose nurodytus minimalius kvalifikacijos reikalavimus;</w:t>
      </w:r>
    </w:p>
    <w:p w:rsidR="00723E9B" w:rsidRPr="00723E9B" w:rsidRDefault="00723E9B" w:rsidP="00723E9B">
      <w:pPr>
        <w:numPr>
          <w:ilvl w:val="1"/>
          <w:numId w:val="2"/>
        </w:numPr>
        <w:jc w:val="both"/>
      </w:pPr>
      <w:r w:rsidRPr="00723E9B">
        <w:rPr>
          <w:b/>
        </w:rPr>
        <w:t>numatomo pirkimo vertė</w:t>
      </w:r>
      <w:r w:rsidRPr="00723E9B">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723E9B" w:rsidRPr="00723E9B" w:rsidRDefault="00723E9B" w:rsidP="00723E9B">
      <w:pPr>
        <w:numPr>
          <w:ilvl w:val="1"/>
          <w:numId w:val="2"/>
        </w:numPr>
        <w:jc w:val="both"/>
        <w:rPr>
          <w:b/>
        </w:rPr>
      </w:pPr>
      <w:r w:rsidRPr="00723E9B">
        <w:rPr>
          <w:b/>
        </w:rPr>
        <w:t xml:space="preserve">Centrinė perkančioji organizacija </w:t>
      </w:r>
      <w:r w:rsidRPr="00723E9B">
        <w:rPr>
          <w:bCs/>
        </w:rPr>
        <w:t xml:space="preserve">– </w:t>
      </w:r>
      <w:r w:rsidRPr="00723E9B">
        <w:t>Viešųjų pirkimų įstatymo 4 straipsnio 1 dalies 1, 2 ir 3 punktuose nurodyta perkančioji organizacija, kuri:</w:t>
      </w:r>
    </w:p>
    <w:p w:rsidR="00723E9B" w:rsidRPr="00723E9B" w:rsidRDefault="00723E9B" w:rsidP="00723E9B">
      <w:pPr>
        <w:jc w:val="both"/>
      </w:pPr>
      <w:r w:rsidRPr="00723E9B">
        <w:t>1</w:t>
      </w:r>
      <w:r w:rsidRPr="00723E9B">
        <w:rPr>
          <w:bCs/>
        </w:rPr>
        <w:t>)</w:t>
      </w:r>
      <w:r w:rsidRPr="00723E9B">
        <w:rPr>
          <w:b/>
        </w:rPr>
        <w:t xml:space="preserve"> </w:t>
      </w:r>
      <w:r w:rsidRPr="00723E9B">
        <w:t>įsigyja prekes ir (ar) paslaugas, skirtas perkančiosioms organizacijoms;</w:t>
      </w:r>
    </w:p>
    <w:p w:rsidR="00723E9B" w:rsidRPr="00723E9B" w:rsidRDefault="00723E9B" w:rsidP="00723E9B">
      <w:pPr>
        <w:jc w:val="both"/>
      </w:pPr>
      <w:r w:rsidRPr="00723E9B">
        <w:t xml:space="preserve">2) atlieka prekių, paslaugų ar darbų, skirtų perkančiosioms organizacijoms, pirkimų procedūras arba sudaro preliminariąsias sutartis. </w:t>
      </w:r>
    </w:p>
    <w:p w:rsidR="00723E9B" w:rsidRPr="00723E9B" w:rsidRDefault="00723E9B" w:rsidP="00723E9B">
      <w:pPr>
        <w:numPr>
          <w:ilvl w:val="1"/>
          <w:numId w:val="2"/>
        </w:numPr>
        <w:jc w:val="both"/>
      </w:pPr>
      <w:r w:rsidRPr="00723E9B">
        <w:rPr>
          <w:b/>
        </w:rPr>
        <w:t>p</w:t>
      </w:r>
      <w:r w:rsidRPr="00723E9B">
        <w:rPr>
          <w:b/>
          <w:bCs/>
        </w:rPr>
        <w:t>irkimo organizatorius</w:t>
      </w:r>
      <w:r w:rsidRPr="00723E9B">
        <w:t> – perkančiosios organizacijos vadovo įsakymu paskirtas</w:t>
      </w:r>
      <w:r w:rsidRPr="00723E9B">
        <w:rPr>
          <w:i/>
          <w:iCs/>
        </w:rPr>
        <w:t xml:space="preserve"> </w:t>
      </w:r>
      <w:r w:rsidRPr="00723E9B">
        <w:t>perkančiosios organizacijos darbuotojas, dirbantis pagal darbo sutartį (toliau - Darbuotojas), kuris Taisyklių nustatyta tvarka organizuoja ir atlieka supaprastintus pirkimus, kai tokiems pirkimams atlikti nesudaroma Viešojo pirkimo komisija (toliau – Komisija);</w:t>
      </w:r>
    </w:p>
    <w:p w:rsidR="00723E9B" w:rsidRPr="00723E9B" w:rsidRDefault="00723E9B" w:rsidP="00723E9B">
      <w:pPr>
        <w:numPr>
          <w:ilvl w:val="1"/>
          <w:numId w:val="2"/>
        </w:numPr>
        <w:jc w:val="both"/>
      </w:pPr>
      <w:r w:rsidRPr="00723E9B">
        <w:rPr>
          <w:b/>
        </w:rPr>
        <w:t>mažos vertės pirkimas</w:t>
      </w:r>
      <w:r w:rsidRPr="00723E9B">
        <w:t> –  supaprastintas pirkimas, kai yra bent viena iš šių sąlygų:</w:t>
      </w:r>
    </w:p>
    <w:p w:rsidR="00723E9B" w:rsidRPr="00723E9B" w:rsidRDefault="00723E9B" w:rsidP="00723E9B">
      <w:pPr>
        <w:jc w:val="both"/>
        <w:rPr>
          <w:bCs/>
        </w:rPr>
      </w:pPr>
      <w:r w:rsidRPr="00723E9B">
        <w:rPr>
          <w:bCs/>
        </w:rPr>
        <w:t>1) prekių ar paslaugų pirkimo vertė yra mažesnė kaip 57 924 eurai (be pridėtinės vertės mokesčio), o darbų pirkimo vertė mažesnė kaip 144 810 eurų (be pridėtinės vertės mokesčio);</w:t>
      </w:r>
    </w:p>
    <w:p w:rsidR="00723E9B" w:rsidRPr="00723E9B" w:rsidRDefault="00723E9B" w:rsidP="00723E9B">
      <w:pPr>
        <w:jc w:val="both"/>
        <w:rPr>
          <w:bCs/>
        </w:rPr>
      </w:pPr>
      <w:r w:rsidRPr="00723E9B">
        <w:rPr>
          <w:bCs/>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w:t>
      </w:r>
      <w:r w:rsidRPr="00723E9B">
        <w:rPr>
          <w:bCs/>
        </w:rPr>
        <w:lastRenderedPageBreak/>
        <w:t>tipo sutarčių vertės ir mažesnė kaip 57 924 eurai (be pridėtinės vertės mokesčio), o perkant darbus – ne didesnė kaip 1,5 procento to paties objekto supaprastinto pirkimo vertės ir mažesnė kaip 144 810 eurų (be pridėtinės vertės mokesčio).</w:t>
      </w:r>
    </w:p>
    <w:p w:rsidR="00723E9B" w:rsidRPr="00723E9B" w:rsidRDefault="00723E9B" w:rsidP="00723E9B">
      <w:pPr>
        <w:numPr>
          <w:ilvl w:val="1"/>
          <w:numId w:val="2"/>
        </w:numPr>
        <w:jc w:val="both"/>
      </w:pPr>
      <w:r w:rsidRPr="00723E9B">
        <w:rPr>
          <w:b/>
          <w:bCs/>
        </w:rPr>
        <w:t>supaprastintas atviras konkursas </w:t>
      </w:r>
      <w:r w:rsidRPr="00723E9B">
        <w:t>–</w:t>
      </w:r>
      <w:r w:rsidRPr="00723E9B">
        <w:rPr>
          <w:b/>
          <w:bCs/>
        </w:rPr>
        <w:t xml:space="preserve"> </w:t>
      </w:r>
      <w:r w:rsidRPr="00723E9B">
        <w:t>supaprastinto pirkimo būdas, kai kiekvienas suinteresuotas tiekėjas gali pateikti pasiūlymą;</w:t>
      </w:r>
    </w:p>
    <w:p w:rsidR="00723E9B" w:rsidRPr="00723E9B" w:rsidRDefault="00723E9B" w:rsidP="00723E9B">
      <w:pPr>
        <w:numPr>
          <w:ilvl w:val="1"/>
          <w:numId w:val="2"/>
        </w:numPr>
        <w:jc w:val="both"/>
      </w:pPr>
      <w:r w:rsidRPr="00723E9B">
        <w:rPr>
          <w:b/>
        </w:rPr>
        <w:t xml:space="preserve">mažos vertės supaprastintas atviras konkursas </w:t>
      </w:r>
      <w:r w:rsidRPr="00723E9B">
        <w:t>skelbiamas – supaprastinto pirkimo būdas, kai yra bent viena iš šių sąlygų:</w:t>
      </w:r>
    </w:p>
    <w:p w:rsidR="00723E9B" w:rsidRPr="00723E9B" w:rsidRDefault="00723E9B" w:rsidP="00723E9B">
      <w:pPr>
        <w:numPr>
          <w:ilvl w:val="2"/>
          <w:numId w:val="2"/>
        </w:numPr>
        <w:jc w:val="both"/>
      </w:pPr>
      <w:r w:rsidRPr="00723E9B">
        <w:t>prekių ar paslaugų pirkimo sutarties vertė viršija 14 481 eurą su PVM;</w:t>
      </w:r>
    </w:p>
    <w:p w:rsidR="00723E9B" w:rsidRPr="00723E9B" w:rsidRDefault="00723E9B" w:rsidP="00723E9B">
      <w:pPr>
        <w:numPr>
          <w:ilvl w:val="2"/>
          <w:numId w:val="2"/>
        </w:numPr>
        <w:jc w:val="both"/>
      </w:pPr>
      <w:r w:rsidRPr="00723E9B">
        <w:t>darbų pirkimo sutarties vertė viršija 20 273,40 eurų su PVM.</w:t>
      </w:r>
    </w:p>
    <w:p w:rsidR="00723E9B" w:rsidRPr="00723E9B" w:rsidRDefault="00723E9B" w:rsidP="00723E9B">
      <w:pPr>
        <w:numPr>
          <w:ilvl w:val="1"/>
          <w:numId w:val="2"/>
        </w:numPr>
        <w:jc w:val="both"/>
      </w:pPr>
      <w:r w:rsidRPr="00723E9B">
        <w:rPr>
          <w:b/>
        </w:rPr>
        <w:t xml:space="preserve">supaprastintas ribotas konkursas – </w:t>
      </w:r>
      <w:r w:rsidRPr="00723E9B">
        <w:t>supaprastinto pirkimo būdas, kai paraiškas dalyvauti konkurse gali pateikti visi norintys konkurse dalyvauti tiekėjai, o pasiūlymus konkursui – tik perkančiosios organizacijos pakviesti tiekėjai.</w:t>
      </w:r>
    </w:p>
    <w:p w:rsidR="00723E9B" w:rsidRPr="00723E9B" w:rsidRDefault="00723E9B" w:rsidP="00723E9B">
      <w:pPr>
        <w:numPr>
          <w:ilvl w:val="1"/>
          <w:numId w:val="2"/>
        </w:numPr>
        <w:jc w:val="both"/>
      </w:pPr>
      <w:r w:rsidRPr="00723E9B">
        <w:rPr>
          <w:b/>
        </w:rPr>
        <w:t>apklausa</w:t>
      </w:r>
      <w:r w:rsidRPr="00723E9B">
        <w:t xml:space="preserve"> – supaprastinto pirkimo būdas, kai dėl Taisyklių XV skyriuje išvardintų priežasčių perkančioji organizacija kreipiasi į vieną ar kelis tiekėjus, prašant pateikti pasiūlymus pagal perkančiosios organizacijos keliamus reikalavimus.</w:t>
      </w:r>
    </w:p>
    <w:p w:rsidR="00723E9B" w:rsidRPr="00723E9B" w:rsidRDefault="00723E9B" w:rsidP="00723E9B">
      <w:pPr>
        <w:numPr>
          <w:ilvl w:val="0"/>
          <w:numId w:val="2"/>
        </w:numPr>
        <w:jc w:val="both"/>
      </w:pPr>
      <w:r w:rsidRPr="00723E9B">
        <w:t>Kitos Taisyklėse vartojamos sąvokos nustatytos VPĮ.</w:t>
      </w:r>
    </w:p>
    <w:p w:rsidR="00723E9B" w:rsidRPr="00723E9B" w:rsidRDefault="00723E9B" w:rsidP="00723E9B">
      <w:pPr>
        <w:jc w:val="both"/>
        <w:rPr>
          <w:b/>
        </w:rPr>
      </w:pPr>
    </w:p>
    <w:p w:rsidR="00723E9B" w:rsidRPr="00723E9B" w:rsidRDefault="00723E9B" w:rsidP="00933FAA">
      <w:pPr>
        <w:jc w:val="center"/>
        <w:rPr>
          <w:b/>
        </w:rPr>
      </w:pPr>
      <w:r w:rsidRPr="00723E9B">
        <w:rPr>
          <w:b/>
        </w:rPr>
        <w:t>II. SUPAPRASTINTŲ PIRKIMŲ PLANAVIMAS IR ORGANIZAVIMAS. SUPAPRASTINTUS PIRKIMUS ATLIEKANTYS ASMENYS.</w:t>
      </w:r>
    </w:p>
    <w:p w:rsidR="00723E9B" w:rsidRPr="00723E9B" w:rsidRDefault="00723E9B" w:rsidP="00723E9B">
      <w:pPr>
        <w:jc w:val="both"/>
        <w:rPr>
          <w:b/>
        </w:rPr>
      </w:pPr>
    </w:p>
    <w:p w:rsidR="00723E9B" w:rsidRPr="00723E9B" w:rsidRDefault="00723E9B" w:rsidP="00723E9B">
      <w:pPr>
        <w:numPr>
          <w:ilvl w:val="0"/>
          <w:numId w:val="2"/>
        </w:numPr>
        <w:jc w:val="both"/>
      </w:pPr>
      <w:r w:rsidRPr="00723E9B">
        <w:t xml:space="preserve">Įstaigos darbuotojas, atsakingas už viešuosius pirkimus, gavęs iš perkančiosios organizacijos vadovo informaciją apie atitinkamiems metams galimus skirti maksimalius asignavimus, suderina su vadovu būtinų lėšų perkančiosios organizacijos pirkimams poreikį. Vadovaudamasis Viešųjų pirkimų įstatymo 9 straipsnio nuostatomis ir Viešųjų pirkimų tarnybos direktoriaus </w:t>
      </w:r>
      <w:smartTag w:uri="urn:schemas-microsoft-com:office:smarttags" w:element="metricconverter">
        <w:smartTagPr>
          <w:attr w:name="ProductID" w:val="2013 m"/>
        </w:smartTagPr>
        <w:r w:rsidRPr="00723E9B">
          <w:t>2013 m</w:t>
        </w:r>
      </w:smartTag>
      <w:r w:rsidRPr="00723E9B">
        <w:t>. gruodžio 20 d. įsakymu Nr. 1S-253 patvirtinta Numatomo viešojo pirkimo vertės nustatymo metodika (</w:t>
      </w:r>
      <w:proofErr w:type="spellStart"/>
      <w:r w:rsidRPr="00723E9B">
        <w:t>Žin</w:t>
      </w:r>
      <w:proofErr w:type="spellEnd"/>
      <w:r w:rsidRPr="00723E9B">
        <w:t>., 2003, Nr. 22-949; 2006, Nr. 12-454; 2013, Nr. 135-6910) (aktualia jos redakcija), apskaičiuoja numatomų pirkimų vertes.</w:t>
      </w:r>
    </w:p>
    <w:p w:rsidR="00723E9B" w:rsidRPr="00723E9B" w:rsidRDefault="00723E9B" w:rsidP="00723E9B">
      <w:pPr>
        <w:numPr>
          <w:ilvl w:val="0"/>
          <w:numId w:val="2"/>
        </w:numPr>
        <w:jc w:val="both"/>
      </w:pPr>
      <w:r w:rsidRPr="00723E9B">
        <w:t xml:space="preserve">Vadovaujantis Viešųjų pirkimų įstatymo 7 straipsnio 1 dalimi, atsakingas už viešuosius pirkimus įstaigos darbuotojas, </w:t>
      </w:r>
      <w:r w:rsidRPr="00723E9B">
        <w:rPr>
          <w:bCs/>
        </w:rPr>
        <w:t>rengia ir patvirtina įstaigos direktoriaus įsakymu planuojamų atlikti einamaisiais biudžetiniais metais viešųjų pirkimų planą ir kiekvienais metais, ne vėliau kaip iki kovo 15 dienos, o šį planą patikslinus – nedelsiant, Centrinėje viešųjų pirkimų informacinėje sistemoje ir įstaigos tinklalapyje,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p w:rsidR="00723E9B" w:rsidRPr="00723E9B" w:rsidRDefault="00723E9B" w:rsidP="00723E9B">
      <w:pPr>
        <w:numPr>
          <w:ilvl w:val="0"/>
          <w:numId w:val="2"/>
        </w:numPr>
        <w:jc w:val="both"/>
      </w:pPr>
      <w:r w:rsidRPr="00723E9B">
        <w:t>Supaprastintus pirkimus gali vykdyti perkančiosios organizacijos vadovo įsakymu, vadovaujantis Viešųjų pirkimų įstatymo 16 straipsniu, sudaryta Komisija. Mažos vertės pirkimus vykdo Komisija arba Pirkimų organizatorius. Komisijos pirmininku, jos nariais, Pirkimo organizatoriumi skiriami nepriekaištingos reputacijos asmenys. Pirkimo organizatorius, prašydamas įstaigos vadovo leisti atlikti pirkimą ir atsižvelgdamas į pirkimo sutarties vertę, privalo užpildyti Pirkimo paraišką (2 priedas). Paskutinę mėnesio darbo dieną už viešųjų pirkimų procedūras atsakingas asmuo skelbia įstaigos internetinio tinklalapio skiltyje „Viešieji pirkimai“ to mėnesio viešųjų pirkimų suvestinę nurodydamas informaciją numatytą Lietuvos Respublikos viešųjų pirkimų įstatymo 2, 4, 6, 82, 9, 10, 13, 18, 19, 22, 24, 28, 33, 35, 39, 40, 85, 86, 87, 90, 92 straipsnių pakeitimo ir papildymo įstatymo (</w:t>
      </w:r>
      <w:proofErr w:type="spellStart"/>
      <w:r w:rsidRPr="00723E9B">
        <w:t>Ţin</w:t>
      </w:r>
      <w:proofErr w:type="spellEnd"/>
      <w:r w:rsidRPr="00723E9B">
        <w:t>., 2013, Nr. 112-5575) 4 straipsnio 2 dalyje.</w:t>
      </w:r>
    </w:p>
    <w:p w:rsidR="00723E9B" w:rsidRPr="00723E9B" w:rsidRDefault="00723E9B" w:rsidP="00723E9B">
      <w:pPr>
        <w:numPr>
          <w:ilvl w:val="0"/>
          <w:numId w:val="2"/>
        </w:numPr>
        <w:jc w:val="both"/>
      </w:pPr>
      <w:r w:rsidRPr="00723E9B">
        <w:lastRenderedPageBreak/>
        <w:t>Mažos vertės pirkimus vykdo komisija, kai:</w:t>
      </w:r>
    </w:p>
    <w:p w:rsidR="00723E9B" w:rsidRPr="00723E9B" w:rsidRDefault="00723E9B" w:rsidP="00723E9B">
      <w:pPr>
        <w:numPr>
          <w:ilvl w:val="1"/>
          <w:numId w:val="2"/>
        </w:numPr>
        <w:jc w:val="both"/>
      </w:pPr>
      <w:r w:rsidRPr="00723E9B">
        <w:t>prekių ar paslaugų pirkimų sutarties vertė viršija 14 481 eurą su PVM;</w:t>
      </w:r>
    </w:p>
    <w:p w:rsidR="00723E9B" w:rsidRPr="00723E9B" w:rsidRDefault="00723E9B" w:rsidP="00723E9B">
      <w:pPr>
        <w:numPr>
          <w:ilvl w:val="1"/>
          <w:numId w:val="2"/>
        </w:numPr>
        <w:jc w:val="both"/>
      </w:pPr>
      <w:r w:rsidRPr="00723E9B">
        <w:t>darbų pirkimo sutarties vertė viršija 20 273,40 eurų su PVM.</w:t>
      </w:r>
    </w:p>
    <w:p w:rsidR="00723E9B" w:rsidRPr="00723E9B" w:rsidRDefault="00723E9B" w:rsidP="00723E9B">
      <w:pPr>
        <w:numPr>
          <w:ilvl w:val="0"/>
          <w:numId w:val="2"/>
        </w:numPr>
        <w:jc w:val="both"/>
      </w:pPr>
      <w:r w:rsidRPr="00723E9B">
        <w:t>Perkančiosios organizacijos vadovas turi teisę priimti sprendimą pavesti supaprastintą pirkimą vykdyti Pirkimų organizatoriui arba Komisijai neatsižvelgdamas į Taisyklių 11, 12.1 ir 12.2 punktuose nustatytas aplinkybes.</w:t>
      </w:r>
    </w:p>
    <w:p w:rsidR="00723E9B" w:rsidRPr="00723E9B" w:rsidRDefault="00723E9B" w:rsidP="00723E9B">
      <w:pPr>
        <w:numPr>
          <w:ilvl w:val="0"/>
          <w:numId w:val="2"/>
        </w:numPr>
        <w:jc w:val="both"/>
      </w:pPr>
      <w:r w:rsidRPr="00723E9B">
        <w:t>Komisija dirba pagal perkančiosios organizacijos vadovo patvirtintą Komisijos darbo reglamentą. Komisijai turi būti nustatytos užduotys ir suteikti visi užduotims vykdyti reikalingi įgaliojimai. Komisija sprendimus priima savarankiškai. Komisijos narys gali dalyvauti Komisijos darbe tik prieš tai pasirašęs nešališkumo deklaraciją ir konfidencialumo pasižadėjimą.</w:t>
      </w:r>
    </w:p>
    <w:p w:rsidR="00723E9B" w:rsidRPr="00723E9B" w:rsidRDefault="00723E9B" w:rsidP="00723E9B">
      <w:pPr>
        <w:numPr>
          <w:ilvl w:val="0"/>
          <w:numId w:val="2"/>
        </w:numPr>
        <w:jc w:val="both"/>
      </w:pPr>
      <w:r w:rsidRPr="00723E9B">
        <w:t>Komisijos narys už savo veiklą atsako pagal Lietuvos Respublikos įstatymus.</w:t>
      </w:r>
    </w:p>
    <w:p w:rsidR="00723E9B" w:rsidRPr="00723E9B" w:rsidRDefault="00723E9B" w:rsidP="00723E9B">
      <w:pPr>
        <w:numPr>
          <w:ilvl w:val="0"/>
          <w:numId w:val="2"/>
        </w:numPr>
        <w:jc w:val="both"/>
      </w:pPr>
      <w:r w:rsidRPr="00723E9B">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Viešųjų pirkimų įstatymo IV skyriuje reglamentuojamo pirkimo procedūras.</w:t>
      </w:r>
    </w:p>
    <w:p w:rsidR="00723E9B" w:rsidRPr="00723E9B" w:rsidRDefault="00723E9B" w:rsidP="00723E9B">
      <w:pPr>
        <w:numPr>
          <w:ilvl w:val="0"/>
          <w:numId w:val="2"/>
        </w:numPr>
        <w:jc w:val="both"/>
      </w:pPr>
      <w:r w:rsidRPr="00723E9B">
        <w:t xml:space="preserve">Vadovaujantis Viešųjų pirkimų įstatymo 15 straipsniu Perkančioji organizacija gali įsigyti prekių, paslaugų ar darbų iš centrinės perkančiosios organizacijos (toliau – CPO) arba per ją. </w:t>
      </w:r>
    </w:p>
    <w:p w:rsidR="00723E9B" w:rsidRPr="00723E9B" w:rsidRDefault="00723E9B" w:rsidP="00723E9B">
      <w:pPr>
        <w:jc w:val="both"/>
        <w:rPr>
          <w:b/>
        </w:rPr>
      </w:pPr>
      <w:bookmarkStart w:id="0" w:name="_Toc209579104"/>
    </w:p>
    <w:p w:rsidR="00723E9B" w:rsidRPr="00723E9B" w:rsidRDefault="00723E9B" w:rsidP="00933FAA">
      <w:pPr>
        <w:jc w:val="center"/>
        <w:rPr>
          <w:b/>
        </w:rPr>
      </w:pPr>
      <w:r w:rsidRPr="00723E9B">
        <w:rPr>
          <w:b/>
        </w:rPr>
        <w:t xml:space="preserve">III. SUPAPRASTINTŲ PIRKIMŲ </w:t>
      </w:r>
      <w:bookmarkEnd w:id="0"/>
      <w:r w:rsidRPr="00723E9B">
        <w:rPr>
          <w:b/>
        </w:rPr>
        <w:t>PASKELBIMAS</w:t>
      </w:r>
    </w:p>
    <w:p w:rsidR="00723E9B" w:rsidRPr="00723E9B" w:rsidRDefault="00723E9B" w:rsidP="00723E9B">
      <w:pPr>
        <w:jc w:val="both"/>
      </w:pPr>
    </w:p>
    <w:p w:rsidR="00723E9B" w:rsidRPr="00723E9B" w:rsidRDefault="00723E9B" w:rsidP="00723E9B">
      <w:pPr>
        <w:numPr>
          <w:ilvl w:val="0"/>
          <w:numId w:val="2"/>
        </w:numPr>
        <w:jc w:val="both"/>
      </w:pPr>
      <w:r w:rsidRPr="00723E9B">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nurodydama:</w:t>
      </w:r>
    </w:p>
    <w:p w:rsidR="00723E9B" w:rsidRPr="00723E9B" w:rsidRDefault="00723E9B" w:rsidP="00723E9B">
      <w:pPr>
        <w:numPr>
          <w:ilvl w:val="1"/>
          <w:numId w:val="2"/>
        </w:numPr>
        <w:jc w:val="both"/>
      </w:pPr>
      <w:r w:rsidRPr="00723E9B">
        <w:t>apie pradedamą pirkimą – pirkimo objektą, pirkimo būdą ir jo pasirinkimo priežastis;</w:t>
      </w:r>
    </w:p>
    <w:p w:rsidR="00723E9B" w:rsidRPr="00723E9B" w:rsidRDefault="00723E9B" w:rsidP="00723E9B">
      <w:pPr>
        <w:numPr>
          <w:ilvl w:val="1"/>
          <w:numId w:val="2"/>
        </w:numPr>
        <w:jc w:val="both"/>
      </w:pPr>
      <w:r w:rsidRPr="00723E9B">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723E9B">
        <w:t>subtiekėjus</w:t>
      </w:r>
      <w:proofErr w:type="spellEnd"/>
      <w:r w:rsidRPr="00723E9B">
        <w:t xml:space="preserve"> ar </w:t>
      </w:r>
      <w:proofErr w:type="spellStart"/>
      <w:r w:rsidRPr="00723E9B">
        <w:t>subteikėjus</w:t>
      </w:r>
      <w:proofErr w:type="spellEnd"/>
      <w:r w:rsidRPr="00723E9B">
        <w:t>;</w:t>
      </w:r>
    </w:p>
    <w:p w:rsidR="00723E9B" w:rsidRPr="00723E9B" w:rsidRDefault="00723E9B" w:rsidP="00723E9B">
      <w:pPr>
        <w:numPr>
          <w:ilvl w:val="1"/>
          <w:numId w:val="2"/>
        </w:numPr>
        <w:jc w:val="both"/>
      </w:pPr>
      <w:r w:rsidRPr="00723E9B">
        <w:t xml:space="preserve">apie sudarytą pirkimo sutartį – pirkimo objektą, pirkimo sutarties kainą, laimėjusio dalyvio pavadinimą ir, jeigu žinoma, pirkimo sutarties įsipareigojimų dalį, kuriai laimėtojas ketina pasitelkti subrangovus, </w:t>
      </w:r>
      <w:proofErr w:type="spellStart"/>
      <w:r w:rsidRPr="00723E9B">
        <w:t>subtiekėjus</w:t>
      </w:r>
      <w:proofErr w:type="spellEnd"/>
      <w:r w:rsidRPr="00723E9B">
        <w:t xml:space="preserve"> ar </w:t>
      </w:r>
      <w:proofErr w:type="spellStart"/>
      <w:r w:rsidRPr="00723E9B">
        <w:t>subteikėjus</w:t>
      </w:r>
      <w:proofErr w:type="spellEnd"/>
      <w:r w:rsidRPr="00723E9B">
        <w:t>;</w:t>
      </w:r>
    </w:p>
    <w:p w:rsidR="00723E9B" w:rsidRPr="00723E9B" w:rsidRDefault="00723E9B" w:rsidP="00723E9B">
      <w:pPr>
        <w:numPr>
          <w:ilvl w:val="1"/>
          <w:numId w:val="2"/>
        </w:numPr>
        <w:jc w:val="both"/>
      </w:pPr>
      <w:r w:rsidRPr="00723E9B">
        <w:t>taip pat kitą Viešųjų pirkimų tarnybos nustatytą informaciją.</w:t>
      </w:r>
      <w:bookmarkStart w:id="1" w:name="p_4_2"/>
      <w:bookmarkEnd w:id="1"/>
    </w:p>
    <w:p w:rsidR="00723E9B" w:rsidRPr="00723E9B" w:rsidRDefault="00723E9B" w:rsidP="00723E9B">
      <w:pPr>
        <w:jc w:val="both"/>
      </w:pPr>
      <w:r w:rsidRPr="00723E9B">
        <w:t xml:space="preserve">Supaprastinti pirkimai, informaciniai pranešimai ir pranešimai dėl savanoriško </w:t>
      </w:r>
      <w:proofErr w:type="spellStart"/>
      <w:r w:rsidRPr="00723E9B">
        <w:rPr>
          <w:i/>
        </w:rPr>
        <w:t>ex</w:t>
      </w:r>
      <w:proofErr w:type="spellEnd"/>
      <w:r w:rsidRPr="00723E9B">
        <w:rPr>
          <w:i/>
        </w:rPr>
        <w:t xml:space="preserve"> </w:t>
      </w:r>
      <w:proofErr w:type="spellStart"/>
      <w:r w:rsidRPr="00723E9B">
        <w:rPr>
          <w:i/>
        </w:rPr>
        <w:t>ante</w:t>
      </w:r>
      <w:proofErr w:type="spellEnd"/>
      <w:r w:rsidRPr="00723E9B">
        <w:t xml:space="preserve"> skaidrumo, skelbiami VPĮ 86 straipsnyje nustatyta tvarka, išskyrus VPĮ 92 straipsnio 2 dalyje nustatytais atvejais.</w:t>
      </w:r>
    </w:p>
    <w:p w:rsidR="00723E9B" w:rsidRPr="00723E9B" w:rsidRDefault="00723E9B" w:rsidP="00723E9B">
      <w:pPr>
        <w:jc w:val="both"/>
      </w:pPr>
    </w:p>
    <w:p w:rsidR="00723E9B" w:rsidRPr="00723E9B" w:rsidRDefault="00723E9B" w:rsidP="00933FAA">
      <w:pPr>
        <w:jc w:val="center"/>
        <w:rPr>
          <w:b/>
        </w:rPr>
      </w:pPr>
      <w:r w:rsidRPr="00723E9B">
        <w:rPr>
          <w:b/>
        </w:rPr>
        <w:t>IV. PIRKIMO DOKUMENTŲ RENGIMAS, PAAIŠKINIMAI, TEIKIMAS</w:t>
      </w:r>
    </w:p>
    <w:p w:rsidR="00723E9B" w:rsidRPr="00723E9B" w:rsidRDefault="00723E9B" w:rsidP="00723E9B">
      <w:pPr>
        <w:jc w:val="both"/>
      </w:pPr>
    </w:p>
    <w:p w:rsidR="00723E9B" w:rsidRPr="00723E9B" w:rsidRDefault="00723E9B" w:rsidP="00723E9B">
      <w:pPr>
        <w:numPr>
          <w:ilvl w:val="0"/>
          <w:numId w:val="2"/>
        </w:numPr>
        <w:jc w:val="both"/>
      </w:pPr>
      <w:r w:rsidRPr="00723E9B">
        <w:t>Pirkimo dokumentuose nustatyti reikalavimai negali dirbtinai riboti tiekėjų galimybių dalyvauti supaprastintame pirkime ar sudaryti sąlygas išskirtinai dalyvauti tik konkretiems tiekėjams.</w:t>
      </w:r>
    </w:p>
    <w:p w:rsidR="00723E9B" w:rsidRPr="00723E9B" w:rsidRDefault="00723E9B" w:rsidP="00723E9B">
      <w:pPr>
        <w:numPr>
          <w:ilvl w:val="0"/>
          <w:numId w:val="2"/>
        </w:numPr>
        <w:jc w:val="both"/>
      </w:pPr>
      <w:r w:rsidRPr="00723E9B">
        <w:t>Atsižvelgiant į pasirinktą supaprastinto pirkimo būdą, pirkimo procedūrų vykdymo formas ir priemones, VPT direktoriaus įsakymu patvirtintas standartinių pirkimo dokumentų formas, pirkimo dokumentai turi būti parengti, vadovaujantis VPĮ 24 straipsnio nuostatomis, taip pat pateikiant:</w:t>
      </w:r>
    </w:p>
    <w:p w:rsidR="00723E9B" w:rsidRPr="00723E9B" w:rsidRDefault="00723E9B" w:rsidP="00723E9B">
      <w:pPr>
        <w:numPr>
          <w:ilvl w:val="1"/>
          <w:numId w:val="2"/>
        </w:numPr>
        <w:jc w:val="both"/>
      </w:pPr>
      <w:r w:rsidRPr="00723E9B">
        <w:t>nuorodą į Taisykles, kuriomis vadovaujantis vykdomas supaprastintas pirkimas (Taisyklių pavadinimas, patvirtinimo data, visų jų pakeitimų datos, paskelbimo būdai ir priemonės);</w:t>
      </w:r>
    </w:p>
    <w:p w:rsidR="00723E9B" w:rsidRPr="00723E9B" w:rsidRDefault="00723E9B" w:rsidP="00723E9B">
      <w:pPr>
        <w:numPr>
          <w:ilvl w:val="1"/>
          <w:numId w:val="2"/>
        </w:numPr>
        <w:jc w:val="both"/>
      </w:pPr>
      <w:r w:rsidRPr="00723E9B">
        <w:lastRenderedPageBreak/>
        <w:t>jeigu perkančioji organizacija pirkimą atlieka pagal VPĮ 91 straipsnio reikalavimus (jei pirkimas yra skelbiamas) – nuorodą į tokį pirkimą ir reikalavimą, kad tiekėjas pagrįstų, kad jis atitinka minėtų straipsnių reikalavimus, pateikdamas kompetentingos institucijos išduotą dokumentą ar tiekėjo patvirtintą deklaraciją;</w:t>
      </w:r>
    </w:p>
    <w:p w:rsidR="00723E9B" w:rsidRPr="00723E9B" w:rsidRDefault="00723E9B" w:rsidP="00723E9B">
      <w:pPr>
        <w:numPr>
          <w:ilvl w:val="1"/>
          <w:numId w:val="2"/>
        </w:numPr>
        <w:jc w:val="both"/>
      </w:pPr>
      <w:r w:rsidRPr="00723E9B">
        <w:t>jeigu perkančioji organizacija atlieka mažos vertės neskelbiamą pirkimą  per CVP IS pagal VPĮ 91 straipsnio reikalavimus privalo pasirinkti tik tuos tiekėjus, kurie atitinka minėto straipsnio reikalavimus ir pirkimo dokumentuose nurodo, kad pirkimas atliekamas pagal VPĮ 91 straipsnio reikalavimus.</w:t>
      </w:r>
    </w:p>
    <w:p w:rsidR="00723E9B" w:rsidRPr="00723E9B" w:rsidRDefault="00723E9B" w:rsidP="00723E9B">
      <w:pPr>
        <w:numPr>
          <w:ilvl w:val="1"/>
          <w:numId w:val="2"/>
        </w:numPr>
        <w:jc w:val="both"/>
      </w:pPr>
      <w:r w:rsidRPr="00723E9B">
        <w:t>kitą reikalingą informaciją apie pirkimo sąlygas ir procedūras.</w:t>
      </w:r>
    </w:p>
    <w:p w:rsidR="00723E9B" w:rsidRPr="00723E9B" w:rsidRDefault="00723E9B" w:rsidP="00723E9B">
      <w:pPr>
        <w:numPr>
          <w:ilvl w:val="0"/>
          <w:numId w:val="2"/>
        </w:numPr>
        <w:jc w:val="both"/>
      </w:pPr>
      <w:r w:rsidRPr="00723E9B">
        <w:t>Perkančioji organizacija atlikdama supaprastintą neskelbiamą pirkimą, jeigu mano, kad tokia informacija yra nereikalinga, pirkimo dokumentuose gali nepateikti informacijos nurodytos VPĮ 24 straipsnio 2 dalies 5, 9, 23 punktuose, 3 ir 5 dalyse bei kitą VPĮ ir Taisyklėse nurodytą informaciją.</w:t>
      </w:r>
    </w:p>
    <w:p w:rsidR="00723E9B" w:rsidRPr="00723E9B" w:rsidRDefault="00723E9B" w:rsidP="00723E9B">
      <w:pPr>
        <w:numPr>
          <w:ilvl w:val="0"/>
          <w:numId w:val="2"/>
        </w:numPr>
        <w:jc w:val="both"/>
      </w:pPr>
      <w:r w:rsidRPr="00723E9B">
        <w:t>Pirkimo dokumentai nerengiami, kai:</w:t>
      </w:r>
    </w:p>
    <w:p w:rsidR="00723E9B" w:rsidRPr="00723E9B" w:rsidRDefault="00723E9B" w:rsidP="00723E9B">
      <w:pPr>
        <w:numPr>
          <w:ilvl w:val="1"/>
          <w:numId w:val="2"/>
        </w:numPr>
        <w:jc w:val="both"/>
      </w:pPr>
      <w:r w:rsidRPr="00723E9B">
        <w:t>pirkimas vykdomas iš centrinės perkančiosios organizacijos arba per ją;</w:t>
      </w:r>
    </w:p>
    <w:p w:rsidR="00723E9B" w:rsidRPr="00723E9B" w:rsidRDefault="00723E9B" w:rsidP="00723E9B">
      <w:pPr>
        <w:numPr>
          <w:ilvl w:val="1"/>
          <w:numId w:val="2"/>
        </w:numPr>
        <w:jc w:val="both"/>
      </w:pPr>
      <w:r w:rsidRPr="00723E9B">
        <w:t>apklausa vykdoma žodžiu.</w:t>
      </w:r>
    </w:p>
    <w:p w:rsidR="00723E9B" w:rsidRPr="00723E9B" w:rsidRDefault="00723E9B" w:rsidP="00723E9B">
      <w:pPr>
        <w:numPr>
          <w:ilvl w:val="0"/>
          <w:numId w:val="2"/>
        </w:numPr>
        <w:jc w:val="both"/>
      </w:pPr>
      <w:r w:rsidRPr="00723E9B">
        <w:t>Perkančioji organizacija pirkimo dokumentus, technines specifikacijas, dokumentų paaiškinimus (patikslinimus), taip pat atsakymus į tiekėjų klausimus, pateikia VPĮ 17 ir 27 straipsniuose nurodytomis priemonėmis ir Taisyklių 24 punkte nustatytais terminais.</w:t>
      </w:r>
    </w:p>
    <w:p w:rsidR="00723E9B" w:rsidRPr="00723E9B" w:rsidRDefault="00723E9B" w:rsidP="00723E9B">
      <w:pPr>
        <w:numPr>
          <w:ilvl w:val="0"/>
          <w:numId w:val="2"/>
        </w:numPr>
        <w:jc w:val="both"/>
      </w:pPr>
      <w:r w:rsidRPr="00723E9B">
        <w:t>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723E9B" w:rsidRPr="00723E9B" w:rsidRDefault="00723E9B" w:rsidP="00723E9B">
      <w:pPr>
        <w:numPr>
          <w:ilvl w:val="0"/>
          <w:numId w:val="2"/>
        </w:numPr>
        <w:jc w:val="both"/>
      </w:pPr>
      <w:r w:rsidRPr="00723E9B">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23E9B" w:rsidRPr="00723E9B" w:rsidRDefault="00723E9B" w:rsidP="00723E9B">
      <w:pPr>
        <w:numPr>
          <w:ilvl w:val="0"/>
          <w:numId w:val="2"/>
        </w:numPr>
        <w:jc w:val="both"/>
      </w:pPr>
      <w:r w:rsidRPr="00723E9B">
        <w:t xml:space="preserve">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24 punkte nustatyta tvarka. </w:t>
      </w:r>
    </w:p>
    <w:p w:rsidR="00723E9B" w:rsidRPr="00723E9B" w:rsidRDefault="00723E9B" w:rsidP="00723E9B">
      <w:pPr>
        <w:numPr>
          <w:ilvl w:val="0"/>
          <w:numId w:val="2"/>
        </w:numPr>
        <w:jc w:val="both"/>
      </w:pPr>
      <w:r w:rsidRPr="00723E9B">
        <w:t>Jeigu pirkimo dokumentus paaiškinusi (patikslinusi) perkančioji organizacija jų negali pateikti Taisyklių 24 ar 25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723E9B" w:rsidRPr="00723E9B" w:rsidRDefault="00723E9B" w:rsidP="00723E9B">
      <w:pPr>
        <w:numPr>
          <w:ilvl w:val="0"/>
          <w:numId w:val="2"/>
        </w:numPr>
        <w:jc w:val="both"/>
      </w:pPr>
      <w:r w:rsidRPr="00723E9B">
        <w:t>Jeigu pirkimo dokumentai skelbiami CVP IS, ten pat paskelbiama apie kiekvieną pirkimo pasiūlymų pateikimo termino nukėlimą, o jeigu ne – pranešimai apie termino nukėlimą išsiunčiami visiems tiekėjams, kuriems buvo pateikti pirkimo dokumentai.</w:t>
      </w:r>
    </w:p>
    <w:p w:rsidR="00723E9B" w:rsidRPr="00723E9B" w:rsidRDefault="00723E9B" w:rsidP="00723E9B">
      <w:pPr>
        <w:numPr>
          <w:ilvl w:val="0"/>
          <w:numId w:val="2"/>
        </w:numPr>
        <w:jc w:val="both"/>
      </w:pPr>
      <w:r w:rsidRPr="00723E9B">
        <w:t xml:space="preserve">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w:t>
      </w:r>
      <w:r w:rsidRPr="00723E9B">
        <w:lastRenderedPageBreak/>
        <w:t>prašymo gavimo dienos, privalo pirkimo dokumentus pateikti nedelsdama, bet jei prašymas yra gautas likus pakankamai laiko iki pasiūlymų pateikimo termino pabaigos.</w:t>
      </w:r>
    </w:p>
    <w:p w:rsidR="00723E9B" w:rsidRPr="00723E9B" w:rsidRDefault="00723E9B" w:rsidP="00723E9B">
      <w:pPr>
        <w:jc w:val="both"/>
      </w:pPr>
    </w:p>
    <w:p w:rsidR="00723E9B" w:rsidRPr="00723E9B" w:rsidRDefault="00723E9B" w:rsidP="002F002A">
      <w:pPr>
        <w:jc w:val="center"/>
        <w:rPr>
          <w:b/>
        </w:rPr>
      </w:pPr>
      <w:r w:rsidRPr="00723E9B">
        <w:rPr>
          <w:b/>
        </w:rPr>
        <w:t>V. TECHNINĖ SPECIFIKACIJA</w:t>
      </w:r>
    </w:p>
    <w:p w:rsidR="00723E9B" w:rsidRPr="00723E9B" w:rsidRDefault="00723E9B" w:rsidP="00723E9B">
      <w:pPr>
        <w:jc w:val="both"/>
      </w:pPr>
    </w:p>
    <w:p w:rsidR="00723E9B" w:rsidRPr="00723E9B" w:rsidRDefault="00723E9B" w:rsidP="00723E9B">
      <w:pPr>
        <w:numPr>
          <w:ilvl w:val="0"/>
          <w:numId w:val="2"/>
        </w:numPr>
        <w:jc w:val="both"/>
      </w:pPr>
      <w:r w:rsidRPr="00723E9B">
        <w:t>Atliekant supaprastintus pirkimus techninė specifikacija rengiama vadovaujantis VPĮ 88 straipsnio nuostatomis, VPT rekomendacijomis, energijos vartojimo efektyvumo ir aplinkos apsaugos reikalavimais ir (ar) jų kriterijais ir pan.</w:t>
      </w:r>
    </w:p>
    <w:p w:rsidR="00723E9B" w:rsidRPr="00723E9B" w:rsidRDefault="00723E9B" w:rsidP="00723E9B">
      <w:pPr>
        <w:jc w:val="both"/>
      </w:pPr>
    </w:p>
    <w:p w:rsidR="00723E9B" w:rsidRPr="00723E9B" w:rsidRDefault="00723E9B" w:rsidP="002F002A">
      <w:pPr>
        <w:jc w:val="center"/>
        <w:rPr>
          <w:b/>
        </w:rPr>
      </w:pPr>
      <w:r w:rsidRPr="00723E9B">
        <w:rPr>
          <w:b/>
        </w:rPr>
        <w:t>VI. ALTERNATYVŪS PASIŪLYMAI</w:t>
      </w:r>
    </w:p>
    <w:p w:rsidR="00723E9B" w:rsidRPr="00723E9B" w:rsidRDefault="00723E9B" w:rsidP="00723E9B">
      <w:pPr>
        <w:jc w:val="both"/>
      </w:pPr>
    </w:p>
    <w:p w:rsidR="00723E9B" w:rsidRPr="00723E9B" w:rsidRDefault="00723E9B" w:rsidP="00723E9B">
      <w:pPr>
        <w:numPr>
          <w:ilvl w:val="0"/>
          <w:numId w:val="2"/>
        </w:numPr>
        <w:jc w:val="both"/>
      </w:pPr>
      <w:r w:rsidRPr="00723E9B">
        <w:t>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723E9B" w:rsidRPr="00723E9B" w:rsidRDefault="00723E9B" w:rsidP="00723E9B">
      <w:pPr>
        <w:numPr>
          <w:ilvl w:val="0"/>
          <w:numId w:val="2"/>
        </w:numPr>
        <w:jc w:val="both"/>
      </w:pPr>
      <w:r w:rsidRPr="00723E9B">
        <w:t>Perkančioji organizacija pirkimo dokumentuose nurodo minimalius reikalavimus, kuriuos turi atitikti alternatyvūs pasiūlymai, ir konkrečius jų pateikimo reikalavimus.</w:t>
      </w:r>
    </w:p>
    <w:p w:rsidR="00723E9B" w:rsidRPr="00723E9B" w:rsidRDefault="00723E9B" w:rsidP="00723E9B">
      <w:pPr>
        <w:numPr>
          <w:ilvl w:val="0"/>
          <w:numId w:val="2"/>
        </w:numPr>
        <w:jc w:val="both"/>
      </w:pPr>
      <w:r w:rsidRPr="00723E9B">
        <w:t>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723E9B" w:rsidRPr="00723E9B" w:rsidRDefault="00723E9B" w:rsidP="00723E9B">
      <w:pPr>
        <w:jc w:val="both"/>
      </w:pPr>
    </w:p>
    <w:p w:rsidR="00723E9B" w:rsidRPr="00723E9B" w:rsidRDefault="00723E9B" w:rsidP="002F002A">
      <w:pPr>
        <w:jc w:val="center"/>
        <w:rPr>
          <w:b/>
        </w:rPr>
      </w:pPr>
      <w:r w:rsidRPr="00723E9B">
        <w:rPr>
          <w:b/>
        </w:rPr>
        <w:t>VII. REIKALAVIMAI PASIŪLYMUI</w:t>
      </w:r>
    </w:p>
    <w:p w:rsidR="00723E9B" w:rsidRPr="00723E9B" w:rsidRDefault="00723E9B" w:rsidP="00723E9B">
      <w:pPr>
        <w:jc w:val="both"/>
      </w:pPr>
    </w:p>
    <w:p w:rsidR="00723E9B" w:rsidRPr="00723E9B" w:rsidRDefault="00723E9B" w:rsidP="00723E9B">
      <w:pPr>
        <w:numPr>
          <w:ilvl w:val="0"/>
          <w:numId w:val="2"/>
        </w:numPr>
        <w:jc w:val="both"/>
      </w:pPr>
      <w:r w:rsidRPr="00723E9B">
        <w:t>Supaprastinto skelbiamo pirkimo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723E9B" w:rsidRPr="00723E9B" w:rsidRDefault="00723E9B" w:rsidP="00723E9B">
      <w:pPr>
        <w:numPr>
          <w:ilvl w:val="0"/>
          <w:numId w:val="2"/>
        </w:numPr>
        <w:jc w:val="both"/>
      </w:pPr>
      <w:r w:rsidRPr="00723E9B">
        <w:t>Perkančioji organizacija pirkimo dokumentuose nustatant pasiūlymų pateikimo terminus, turi nurodyti datą, valandą ir minutę. Jeigu pirkime, vykdomame ne CVP IS priemonėmis, pasiūlymas gaunamas pavėluotai, neatplėštas vokas su pasiūlymu grąžinamas jį atsiuntusiam tiekėjui. Vokas su pasiūlymu grąžinamas ir tuo atveju, jeigu pasiūlymas pateiktas neužklijuotame voke, kaip nurodyta Taisyklių 37 punkte.</w:t>
      </w:r>
    </w:p>
    <w:p w:rsidR="00723E9B" w:rsidRPr="00723E9B" w:rsidRDefault="00723E9B" w:rsidP="00723E9B">
      <w:pPr>
        <w:numPr>
          <w:ilvl w:val="0"/>
          <w:numId w:val="2"/>
        </w:numPr>
        <w:jc w:val="both"/>
      </w:pPr>
      <w:r w:rsidRPr="00723E9B">
        <w:t>Jeigu dėl kokių nors priežasčių pirkimo dokumentai ar jų dalis buvo pareikalauti laiku, tačiau nepateikti Taisyklių 34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723E9B" w:rsidRPr="00723E9B" w:rsidRDefault="00723E9B" w:rsidP="00723E9B">
      <w:pPr>
        <w:numPr>
          <w:ilvl w:val="0"/>
          <w:numId w:val="2"/>
        </w:numPr>
        <w:jc w:val="both"/>
      </w:pPr>
      <w:r w:rsidRPr="00723E9B">
        <w:t xml:space="preserve">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w:t>
      </w:r>
      <w:r w:rsidRPr="00723E9B">
        <w:lastRenderedPageBreak/>
        <w:t>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723E9B" w:rsidRPr="00723E9B" w:rsidRDefault="00723E9B" w:rsidP="00723E9B">
      <w:pPr>
        <w:numPr>
          <w:ilvl w:val="0"/>
          <w:numId w:val="2"/>
        </w:numPr>
        <w:jc w:val="both"/>
      </w:pPr>
      <w:r w:rsidRPr="00723E9B">
        <w:t>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723E9B" w:rsidRPr="00723E9B" w:rsidRDefault="00723E9B" w:rsidP="00723E9B">
      <w:pPr>
        <w:numPr>
          <w:ilvl w:val="0"/>
          <w:numId w:val="2"/>
        </w:numPr>
        <w:jc w:val="both"/>
      </w:pPr>
      <w:r w:rsidRPr="00723E9B">
        <w:t>Pasiūlymų galiojimo terminus, jų keitimą ir atšaukimą bei pasiūlymo galiojimo ir sutarties įvykdymo užtikrinimą nustato VPĮ 29 ir 30 straipsniai.</w:t>
      </w:r>
    </w:p>
    <w:p w:rsidR="00723E9B" w:rsidRPr="00723E9B" w:rsidRDefault="00723E9B" w:rsidP="00723E9B">
      <w:pPr>
        <w:numPr>
          <w:ilvl w:val="0"/>
          <w:numId w:val="2"/>
        </w:numPr>
        <w:jc w:val="both"/>
      </w:pPr>
      <w:r w:rsidRPr="00723E9B">
        <w:t>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723E9B" w:rsidRPr="00723E9B" w:rsidRDefault="00723E9B" w:rsidP="00723E9B">
      <w:pPr>
        <w:jc w:val="both"/>
      </w:pPr>
    </w:p>
    <w:p w:rsidR="00723E9B" w:rsidRPr="00723E9B" w:rsidRDefault="00723E9B" w:rsidP="002F002A">
      <w:pPr>
        <w:jc w:val="center"/>
        <w:rPr>
          <w:b/>
        </w:rPr>
      </w:pPr>
      <w:r w:rsidRPr="00723E9B">
        <w:rPr>
          <w:b/>
        </w:rPr>
        <w:t>VIII. TIEKĖJŲ KVALIFIKACIJOS PATIKRINIMAS, SĄLYGOS DRAUDIANČIOS IR RIBOJANČIOS TEISĘ DALYVAUTI PIRKIME, KANDIDATŲ IR DALYVIŲ TEISĖ VERSTIS VEIKLA, EKONOMINĖ IR FINANSINĖ BŪKLĖ, TECHNINIS IR PROFESINIS PAJĖGUMAS</w:t>
      </w:r>
    </w:p>
    <w:p w:rsidR="00723E9B" w:rsidRPr="00723E9B" w:rsidRDefault="00723E9B" w:rsidP="00723E9B">
      <w:pPr>
        <w:jc w:val="both"/>
      </w:pPr>
    </w:p>
    <w:p w:rsidR="00723E9B" w:rsidRPr="00723E9B" w:rsidRDefault="00723E9B" w:rsidP="00723E9B">
      <w:pPr>
        <w:numPr>
          <w:ilvl w:val="0"/>
          <w:numId w:val="2"/>
        </w:numPr>
        <w:jc w:val="both"/>
      </w:pPr>
      <w:r w:rsidRPr="00723E9B">
        <w:t>Parinkdama tiekėją, perkančioji organizacija, vadovaudamasi Viešųjų pirkimų įstatymo 32–38 straipsniuose nustatytais reikalavimais, įsitikina, ar tiekėjas bus pajėgus įvykdyti pirkimo sutartį. Perkančioji organizacija gali taikyti ir kitus laisvai pasirenkamus reikalavimus tiekėjams.</w:t>
      </w:r>
    </w:p>
    <w:p w:rsidR="00723E9B" w:rsidRPr="00723E9B" w:rsidRDefault="00723E9B" w:rsidP="00723E9B">
      <w:pPr>
        <w:numPr>
          <w:ilvl w:val="0"/>
          <w:numId w:val="2"/>
        </w:numPr>
        <w:jc w:val="both"/>
      </w:pPr>
      <w:r w:rsidRPr="00723E9B">
        <w:t xml:space="preserve">Tiekėjų kvalifikacijos neprivaloma tikrinti, kai pirkimas vykdomas supaprastinto neskelbiamo pirkimo arba apklausos būdais. </w:t>
      </w:r>
    </w:p>
    <w:p w:rsidR="00723E9B" w:rsidRPr="00723E9B" w:rsidRDefault="00723E9B" w:rsidP="00723E9B">
      <w:pPr>
        <w:numPr>
          <w:ilvl w:val="0"/>
          <w:numId w:val="2"/>
        </w:numPr>
        <w:jc w:val="both"/>
      </w:pPr>
      <w:r w:rsidRPr="00723E9B">
        <w:t>Tiekėjų kvalifikacija netikrinama, kai pirkimas atliekamas iš centrinės perkančiosios organizacijos arba per ją.</w:t>
      </w:r>
    </w:p>
    <w:p w:rsidR="00723E9B" w:rsidRPr="00723E9B" w:rsidRDefault="00723E9B" w:rsidP="00723E9B">
      <w:pPr>
        <w:jc w:val="both"/>
      </w:pPr>
    </w:p>
    <w:p w:rsidR="00723E9B" w:rsidRPr="00723E9B" w:rsidRDefault="00723E9B" w:rsidP="002F002A">
      <w:pPr>
        <w:jc w:val="center"/>
        <w:rPr>
          <w:b/>
        </w:rPr>
      </w:pPr>
      <w:r w:rsidRPr="00723E9B">
        <w:rPr>
          <w:b/>
        </w:rPr>
        <w:t>IX. PASIŪLYMŲ NAGRINĖJIMAS, PALYGINIMAS IR VERTINIMAS</w:t>
      </w:r>
    </w:p>
    <w:p w:rsidR="00723E9B" w:rsidRPr="00723E9B" w:rsidRDefault="00723E9B" w:rsidP="00723E9B">
      <w:pPr>
        <w:jc w:val="both"/>
      </w:pPr>
    </w:p>
    <w:p w:rsidR="00723E9B" w:rsidRPr="00723E9B" w:rsidRDefault="00723E9B" w:rsidP="00723E9B">
      <w:pPr>
        <w:numPr>
          <w:ilvl w:val="0"/>
          <w:numId w:val="2"/>
        </w:numPr>
        <w:jc w:val="both"/>
      </w:pPr>
      <w:r w:rsidRPr="00723E9B">
        <w:t>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723E9B" w:rsidRPr="00723E9B" w:rsidRDefault="00723E9B" w:rsidP="00723E9B">
      <w:pPr>
        <w:numPr>
          <w:ilvl w:val="0"/>
          <w:numId w:val="2"/>
        </w:numPr>
        <w:jc w:val="both"/>
      </w:pPr>
      <w:r w:rsidRPr="00723E9B">
        <w:t xml:space="preserve">Vokus su pasiūlymais atplėšia arba pradinį susipažinimą su elektroninėmis priemonėmis gautais pasiūlymais atlieka Komisija (su gautais pasiūlymais susipažįsta pirkimo </w:t>
      </w:r>
      <w:r w:rsidRPr="00723E9B">
        <w:lastRenderedPageBreak/>
        <w:t>organizatorius), pasiūlymus nagrinėja ir vertina supaprastintą pirkimą atliekanti Komisija arba pirkimo organizatorius.</w:t>
      </w:r>
    </w:p>
    <w:p w:rsidR="00723E9B" w:rsidRPr="00723E9B" w:rsidRDefault="00723E9B" w:rsidP="00723E9B">
      <w:pPr>
        <w:numPr>
          <w:ilvl w:val="0"/>
          <w:numId w:val="2"/>
        </w:numPr>
        <w:jc w:val="both"/>
      </w:pPr>
      <w:r w:rsidRPr="00723E9B">
        <w:t>Perkančioji organizacija vykdydama vokų su pasiūlymais atplėšimo arba pradinio susipažinimo su elektroninėmis priemonėmis gautais pasiūlymais procedūrą vadovaujasi VPĮ 31 straipsnio nuostatomis. Ši procedūra protokoluojama vadovaujantis VPT direktoriaus įsakymu patvirtintu Komisijos vokų atplėšimo procedūros protokolų privalomųjų rekvizitų aprašu. Ši procedūra netaikoma pirkimo organizatoriui.</w:t>
      </w:r>
    </w:p>
    <w:p w:rsidR="00723E9B" w:rsidRPr="00723E9B" w:rsidRDefault="00723E9B" w:rsidP="00723E9B">
      <w:pPr>
        <w:numPr>
          <w:ilvl w:val="0"/>
          <w:numId w:val="2"/>
        </w:numPr>
        <w:jc w:val="both"/>
      </w:pPr>
      <w:r w:rsidRPr="00723E9B">
        <w:t>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privalo vadovautis Viešųjų pirkimų įstatymo 6 straipsniu ir negali atskleisti tiekėjo pasiūlyme esančios konfidencialios informacijos.</w:t>
      </w:r>
    </w:p>
    <w:p w:rsidR="00723E9B" w:rsidRPr="00723E9B" w:rsidRDefault="00723E9B" w:rsidP="00723E9B">
      <w:pPr>
        <w:numPr>
          <w:ilvl w:val="0"/>
          <w:numId w:val="2"/>
        </w:numPr>
        <w:jc w:val="both"/>
      </w:pPr>
      <w:r w:rsidRPr="00723E9B">
        <w:t>Pasiūlymai nagrinėjami ir vertinami konfidencialiai, nedalyvaujant pasiūlymus pateikusiems tiekėjams ar jų atstovams. Pasiūlymai gali būti vertinami atsižvelgiant į VPT direktoriaus įsakymu patvirtintas pasiūlymų vertinimo rekomendacijas.</w:t>
      </w:r>
    </w:p>
    <w:p w:rsidR="00723E9B" w:rsidRPr="00723E9B" w:rsidRDefault="00723E9B" w:rsidP="00723E9B">
      <w:pPr>
        <w:numPr>
          <w:ilvl w:val="0"/>
          <w:numId w:val="2"/>
        </w:numPr>
        <w:jc w:val="both"/>
      </w:pPr>
      <w:r w:rsidRPr="00723E9B">
        <w:t>Perkančioji organizacija, nagrinėdama pasiūlymus:</w:t>
      </w:r>
    </w:p>
    <w:p w:rsidR="00723E9B" w:rsidRPr="00723E9B" w:rsidRDefault="00723E9B" w:rsidP="00723E9B">
      <w:pPr>
        <w:numPr>
          <w:ilvl w:val="1"/>
          <w:numId w:val="2"/>
        </w:numPr>
        <w:jc w:val="both"/>
      </w:pPr>
      <w:r w:rsidRPr="00723E9B">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723E9B" w:rsidRPr="00723E9B" w:rsidRDefault="00723E9B" w:rsidP="00723E9B">
      <w:pPr>
        <w:numPr>
          <w:ilvl w:val="1"/>
          <w:numId w:val="2"/>
        </w:numPr>
        <w:jc w:val="both"/>
      </w:pPr>
      <w:r w:rsidRPr="00723E9B">
        <w:t>tikrina, ar pasiūlymas atitinka pirkimo dokumentuose nustatytus reikalavimus;</w:t>
      </w:r>
    </w:p>
    <w:p w:rsidR="00723E9B" w:rsidRPr="00723E9B" w:rsidRDefault="00723E9B" w:rsidP="00723E9B">
      <w:pPr>
        <w:numPr>
          <w:ilvl w:val="1"/>
          <w:numId w:val="2"/>
        </w:numPr>
        <w:jc w:val="both"/>
      </w:pPr>
      <w:r w:rsidRPr="00723E9B">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23E9B" w:rsidRPr="00723E9B" w:rsidRDefault="00723E9B" w:rsidP="00723E9B">
      <w:pPr>
        <w:numPr>
          <w:ilvl w:val="1"/>
          <w:numId w:val="2"/>
        </w:numPr>
        <w:jc w:val="both"/>
      </w:pPr>
      <w:r w:rsidRPr="00723E9B">
        <w:t>jeigu pasiūlyme nurodyta kaina, išreikšta skaičiais, neatitinka kainos, nurodytos žodžiais, teisinga laiko kainą, nurodytą žodžiais arba kaip perkančioji organizacija nurodė pirkimo dokumentuose;</w:t>
      </w:r>
    </w:p>
    <w:p w:rsidR="00723E9B" w:rsidRPr="00723E9B" w:rsidRDefault="00723E9B" w:rsidP="00723E9B">
      <w:pPr>
        <w:numPr>
          <w:ilvl w:val="1"/>
          <w:numId w:val="2"/>
        </w:numPr>
        <w:jc w:val="both"/>
      </w:pPr>
      <w:r w:rsidRPr="00723E9B">
        <w:t>kai pateiktame pasiūlyme nurodoma neįprastai maža kaina, privalo, o vykdant mažos vertės supaprastintą atvirą pirkimą ar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723E9B" w:rsidRPr="00723E9B" w:rsidRDefault="00723E9B" w:rsidP="00723E9B">
      <w:pPr>
        <w:numPr>
          <w:ilvl w:val="1"/>
          <w:numId w:val="2"/>
        </w:numPr>
        <w:jc w:val="both"/>
      </w:pPr>
      <w:r w:rsidRPr="00723E9B">
        <w:t>tikrina, ar pasiūlytos ne per didelės kainos.</w:t>
      </w:r>
    </w:p>
    <w:p w:rsidR="00723E9B" w:rsidRPr="00723E9B" w:rsidRDefault="00723E9B" w:rsidP="00723E9B">
      <w:pPr>
        <w:numPr>
          <w:ilvl w:val="0"/>
          <w:numId w:val="2"/>
        </w:numPr>
        <w:jc w:val="both"/>
      </w:pPr>
      <w:r w:rsidRPr="00723E9B">
        <w:t>Jei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723E9B" w:rsidRPr="00723E9B" w:rsidRDefault="00723E9B" w:rsidP="00723E9B">
      <w:pPr>
        <w:numPr>
          <w:ilvl w:val="0"/>
          <w:numId w:val="2"/>
        </w:numPr>
        <w:jc w:val="both"/>
      </w:pPr>
      <w:r w:rsidRPr="00723E9B">
        <w:t xml:space="preserve">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w:t>
      </w:r>
      <w:r w:rsidRPr="00723E9B">
        <w:lastRenderedPageBreak/>
        <w:t>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723E9B" w:rsidRPr="00723E9B" w:rsidRDefault="00723E9B" w:rsidP="00723E9B">
      <w:pPr>
        <w:numPr>
          <w:ilvl w:val="0"/>
          <w:numId w:val="2"/>
        </w:numPr>
        <w:jc w:val="both"/>
        <w:rPr>
          <w:b/>
        </w:rPr>
      </w:pPr>
      <w:r w:rsidRPr="00723E9B">
        <w:t xml:space="preserve">Perkančioji organizacija atmeta pasiūlymą, jeigu: </w:t>
      </w:r>
    </w:p>
    <w:p w:rsidR="00723E9B" w:rsidRPr="00723E9B" w:rsidRDefault="00723E9B" w:rsidP="00723E9B">
      <w:pPr>
        <w:numPr>
          <w:ilvl w:val="1"/>
          <w:numId w:val="2"/>
        </w:numPr>
        <w:jc w:val="both"/>
      </w:pPr>
      <w:r w:rsidRPr="00723E9B">
        <w:t>paraišką arba pasiūlymą pateikęs tiekėjas neatitinka pirkimo dokumentuose nustatytų minimalių kvalifikacijos reikalavimų arba perkančiosios organizacijos prašymu nepatikslino pateiktų netikslių ar neišsamių duomenų apie savo kvalifikaciją;</w:t>
      </w:r>
    </w:p>
    <w:p w:rsidR="00723E9B" w:rsidRPr="00723E9B" w:rsidRDefault="00723E9B" w:rsidP="00723E9B">
      <w:pPr>
        <w:numPr>
          <w:ilvl w:val="1"/>
          <w:numId w:val="2"/>
        </w:numPr>
        <w:jc w:val="both"/>
      </w:pPr>
      <w:r w:rsidRPr="00723E9B">
        <w:t>pasiūlymas neatitinka pirkimo dokumentuose nustatytų reikalavimų;</w:t>
      </w:r>
    </w:p>
    <w:p w:rsidR="00723E9B" w:rsidRPr="00723E9B" w:rsidRDefault="00723E9B" w:rsidP="00723E9B">
      <w:pPr>
        <w:numPr>
          <w:ilvl w:val="1"/>
          <w:numId w:val="2"/>
        </w:numPr>
        <w:jc w:val="both"/>
      </w:pPr>
      <w:r w:rsidRPr="00723E9B">
        <w:t>visų dalyvių, kurių pasiūlymai neatmesti dėl kitų priežasčių, buvo pasiūlytos per didelės, perkančiajai organizacijai nepriimtinos kainos;</w:t>
      </w:r>
    </w:p>
    <w:p w:rsidR="00723E9B" w:rsidRPr="00723E9B" w:rsidRDefault="00723E9B" w:rsidP="00723E9B">
      <w:pPr>
        <w:numPr>
          <w:ilvl w:val="1"/>
          <w:numId w:val="2"/>
        </w:numPr>
        <w:jc w:val="both"/>
      </w:pPr>
      <w:r w:rsidRPr="00723E9B">
        <w:t>tiekėjas per 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23E9B" w:rsidRPr="00723E9B" w:rsidRDefault="00723E9B" w:rsidP="00723E9B">
      <w:pPr>
        <w:numPr>
          <w:ilvl w:val="1"/>
          <w:numId w:val="2"/>
        </w:numPr>
        <w:jc w:val="both"/>
      </w:pPr>
      <w:r w:rsidRPr="00723E9B">
        <w:t xml:space="preserve">kitais Viešųjų pirkimų įstatymo 39 straipsnio 1 dalyje ir 40 straipsnio 1 dalyje nustatytais pagrindais. </w:t>
      </w:r>
    </w:p>
    <w:p w:rsidR="00723E9B" w:rsidRPr="00723E9B" w:rsidRDefault="00723E9B" w:rsidP="00723E9B">
      <w:pPr>
        <w:numPr>
          <w:ilvl w:val="0"/>
          <w:numId w:val="2"/>
        </w:numPr>
        <w:jc w:val="both"/>
      </w:pPr>
      <w:r w:rsidRPr="00723E9B">
        <w:t>Dėl 52 punkte nurodytų priežasčių neatmesti pasiūlymai vertinami remiantis vienu iš šių kriterijų:</w:t>
      </w:r>
    </w:p>
    <w:p w:rsidR="00723E9B" w:rsidRPr="00723E9B" w:rsidRDefault="00723E9B" w:rsidP="00723E9B">
      <w:pPr>
        <w:numPr>
          <w:ilvl w:val="1"/>
          <w:numId w:val="2"/>
        </w:numPr>
        <w:jc w:val="both"/>
      </w:pPr>
      <w:r w:rsidRPr="00723E9B">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723E9B" w:rsidRPr="00723E9B" w:rsidRDefault="00723E9B" w:rsidP="00723E9B">
      <w:pPr>
        <w:numPr>
          <w:ilvl w:val="1"/>
          <w:numId w:val="2"/>
        </w:numPr>
        <w:jc w:val="both"/>
      </w:pPr>
      <w:r w:rsidRPr="00723E9B">
        <w:t>mažiausios kainos;</w:t>
      </w:r>
    </w:p>
    <w:p w:rsidR="00723E9B" w:rsidRPr="00723E9B" w:rsidRDefault="00723E9B" w:rsidP="00723E9B">
      <w:pPr>
        <w:numPr>
          <w:ilvl w:val="1"/>
          <w:numId w:val="2"/>
        </w:numPr>
        <w:jc w:val="both"/>
      </w:pPr>
      <w:r w:rsidRPr="00723E9B">
        <w:t>pirkimo dokumentuose nustatytais kitais vertinimo kriterijais, remiantis VPĮ 90 straipsnio nuostatomis.</w:t>
      </w:r>
    </w:p>
    <w:p w:rsidR="00723E9B" w:rsidRPr="00723E9B" w:rsidRDefault="00723E9B" w:rsidP="00723E9B">
      <w:pPr>
        <w:numPr>
          <w:ilvl w:val="0"/>
          <w:numId w:val="2"/>
        </w:numPr>
        <w:jc w:val="both"/>
      </w:pPr>
      <w:r w:rsidRPr="00723E9B">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23E9B" w:rsidRPr="00723E9B" w:rsidRDefault="00723E9B" w:rsidP="00723E9B">
      <w:pPr>
        <w:numPr>
          <w:ilvl w:val="0"/>
          <w:numId w:val="2"/>
        </w:numPr>
        <w:jc w:val="both"/>
      </w:pPr>
      <w:r w:rsidRPr="00723E9B">
        <w:t>Prekės, paslaugos ar darbai perkami iš to tiekėjo, kuris pateikė ekonomiškai naudingiausią pasiūlymą arba pasiūlė mažiausią kainą pagal VPĮ 39 straipsnio 7 dalyje nurodyta tvarka atlikto pasiūlymų vertinimo rezultatą.</w:t>
      </w:r>
    </w:p>
    <w:p w:rsidR="00723E9B" w:rsidRPr="00723E9B" w:rsidRDefault="00723E9B" w:rsidP="00723E9B">
      <w:pPr>
        <w:numPr>
          <w:ilvl w:val="0"/>
          <w:numId w:val="2"/>
        </w:numPr>
        <w:jc w:val="both"/>
        <w:rPr>
          <w:b/>
        </w:rPr>
      </w:pPr>
      <w:r w:rsidRPr="00723E9B">
        <w:t>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723E9B">
        <w:rPr>
          <w:b/>
        </w:rPr>
        <w:t xml:space="preserve"> </w:t>
      </w:r>
    </w:p>
    <w:p w:rsidR="00723E9B" w:rsidRPr="00723E9B" w:rsidRDefault="00723E9B" w:rsidP="00723E9B">
      <w:pPr>
        <w:numPr>
          <w:ilvl w:val="0"/>
          <w:numId w:val="2"/>
        </w:numPr>
        <w:jc w:val="both"/>
      </w:pPr>
      <w:r w:rsidRPr="00723E9B">
        <w:lastRenderedPageBreak/>
        <w:t>Informavimas apie pirkimo procedūros rezultatus vykdomas pagal VPĮ 41 straipsnio nuostatas.</w:t>
      </w:r>
    </w:p>
    <w:p w:rsidR="00723E9B" w:rsidRPr="00723E9B" w:rsidRDefault="00723E9B" w:rsidP="00723E9B">
      <w:pPr>
        <w:numPr>
          <w:ilvl w:val="0"/>
          <w:numId w:val="2"/>
        </w:numPr>
        <w:jc w:val="both"/>
      </w:pPr>
      <w:r w:rsidRPr="00723E9B">
        <w:t>Tais atvejais, kai pasiūlymą pateikti kviečiamas tik vienas tiekėjas arba pasiūlymą pateikia tik vienas tiekėjas, jo pasiūlymas laikomas laimėjusiu, jeigu jis neatmestas pagal Taisyklių 52 punkto nuostatas.</w:t>
      </w:r>
    </w:p>
    <w:p w:rsidR="00723E9B" w:rsidRPr="00723E9B" w:rsidRDefault="00723E9B" w:rsidP="00723E9B">
      <w:pPr>
        <w:jc w:val="both"/>
      </w:pPr>
    </w:p>
    <w:p w:rsidR="00723E9B" w:rsidRPr="00723E9B" w:rsidRDefault="00723E9B" w:rsidP="002F002A">
      <w:pPr>
        <w:jc w:val="center"/>
        <w:rPr>
          <w:b/>
        </w:rPr>
      </w:pPr>
      <w:r w:rsidRPr="00723E9B">
        <w:rPr>
          <w:b/>
        </w:rPr>
        <w:t>X. PIRKIMO IR PRELIMINARIOJI SUTARTIS</w:t>
      </w:r>
    </w:p>
    <w:p w:rsidR="00723E9B" w:rsidRPr="00723E9B" w:rsidRDefault="00723E9B" w:rsidP="00723E9B">
      <w:pPr>
        <w:jc w:val="both"/>
      </w:pPr>
    </w:p>
    <w:p w:rsidR="00723E9B" w:rsidRPr="00723E9B" w:rsidRDefault="00723E9B" w:rsidP="00723E9B">
      <w:pPr>
        <w:numPr>
          <w:ilvl w:val="0"/>
          <w:numId w:val="2"/>
        </w:numPr>
        <w:jc w:val="both"/>
      </w:pPr>
      <w:r w:rsidRPr="00723E9B">
        <w:t>Komisija ar pirkimo organizatorius, įvykdęs pirkimo procedūras, parengia pirkimo sutarties projektą, jeigu jis nebuvo parengtas kaip pirkimo dokumentų sudėtinė dalis, suderina perkančiojoje organizacijoje ir organizuoja pirkimo sutarties pasirašymą.</w:t>
      </w:r>
    </w:p>
    <w:p w:rsidR="00723E9B" w:rsidRPr="00723E9B" w:rsidRDefault="00723E9B" w:rsidP="00723E9B">
      <w:pPr>
        <w:numPr>
          <w:ilvl w:val="0"/>
          <w:numId w:val="2"/>
        </w:numPr>
        <w:jc w:val="both"/>
      </w:pPr>
      <w:r w:rsidRPr="00723E9B">
        <w:t>Pirkimo sutarties privalomąsias sąlygas, sudarymo ir keitimo tvarką nustato VPĮ 18 straipsnis.</w:t>
      </w:r>
    </w:p>
    <w:p w:rsidR="00723E9B" w:rsidRPr="00723E9B" w:rsidRDefault="00723E9B" w:rsidP="00723E9B">
      <w:pPr>
        <w:numPr>
          <w:ilvl w:val="0"/>
          <w:numId w:val="2"/>
        </w:numPr>
        <w:jc w:val="both"/>
      </w:pPr>
      <w:r w:rsidRPr="00723E9B">
        <w:t>Pirkimo sutartis gali būti sudaroma žodžiu, kai prekių ar paslaugų pirkimo sutarties vertė yra mažesnė kaip 2896,20 eurų be PVM ir sutartinių įsipareigojimų vykdymas nėra užtikrinamas CK nustatytais prievolių įvykdymo užtikrinimo būdais.</w:t>
      </w:r>
    </w:p>
    <w:p w:rsidR="00723E9B" w:rsidRPr="00723E9B" w:rsidRDefault="00723E9B" w:rsidP="00723E9B">
      <w:pPr>
        <w:numPr>
          <w:ilvl w:val="0"/>
          <w:numId w:val="2"/>
        </w:numPr>
        <w:jc w:val="both"/>
      </w:pPr>
      <w:r w:rsidRPr="00723E9B">
        <w:t>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723E9B" w:rsidRPr="00723E9B" w:rsidRDefault="00723E9B" w:rsidP="00723E9B">
      <w:pPr>
        <w:numPr>
          <w:ilvl w:val="0"/>
          <w:numId w:val="2"/>
        </w:numPr>
        <w:jc w:val="both"/>
      </w:pPr>
      <w:r w:rsidRPr="00723E9B">
        <w:t>Preliminariosios sutarties pagrindu sudaroma pagrindinė sutartis, atliekant prekių ir paslaugų pirkimus, kurių pirkimo sutarties vertė yra mažesnė kaip 2896,20 eurų be PVM, gali būti sudaroma žodžiu. Tuo atveju, kai pagrindinė sutartis sudaroma žodžiu, VPĮ 63 straipsnyje nustatytas bendravimas su tiekėjais gali būti vykdomas žodžiu.</w:t>
      </w:r>
    </w:p>
    <w:p w:rsidR="00723E9B" w:rsidRPr="00723E9B" w:rsidRDefault="00723E9B" w:rsidP="00723E9B">
      <w:pPr>
        <w:numPr>
          <w:ilvl w:val="0"/>
          <w:numId w:val="2"/>
        </w:numPr>
        <w:jc w:val="both"/>
      </w:pPr>
      <w:r w:rsidRPr="00723E9B">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23E9B" w:rsidRPr="00723E9B" w:rsidRDefault="00723E9B" w:rsidP="00723E9B">
      <w:pPr>
        <w:numPr>
          <w:ilvl w:val="0"/>
          <w:numId w:val="2"/>
        </w:numPr>
        <w:jc w:val="both"/>
      </w:pPr>
      <w:r w:rsidRPr="00723E9B">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23E9B" w:rsidRPr="00723E9B" w:rsidRDefault="00723E9B" w:rsidP="00723E9B">
      <w:pPr>
        <w:numPr>
          <w:ilvl w:val="0"/>
          <w:numId w:val="2"/>
        </w:numPr>
        <w:jc w:val="both"/>
      </w:pPr>
      <w:r w:rsidRPr="00723E9B">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23E9B" w:rsidRPr="00723E9B" w:rsidRDefault="00723E9B" w:rsidP="00723E9B">
      <w:pPr>
        <w:numPr>
          <w:ilvl w:val="0"/>
          <w:numId w:val="2"/>
        </w:numPr>
        <w:jc w:val="both"/>
      </w:pPr>
      <w:r w:rsidRPr="00723E9B">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23E9B" w:rsidRPr="00723E9B" w:rsidRDefault="00723E9B" w:rsidP="00723E9B">
      <w:pPr>
        <w:numPr>
          <w:ilvl w:val="0"/>
          <w:numId w:val="2"/>
        </w:numPr>
        <w:jc w:val="both"/>
      </w:pPr>
      <w:r w:rsidRPr="00723E9B">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w:t>
      </w:r>
      <w:r w:rsidRPr="00723E9B">
        <w:lastRenderedPageBreak/>
        <w:t>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23E9B" w:rsidRPr="00723E9B" w:rsidRDefault="00723E9B" w:rsidP="00723E9B">
      <w:pPr>
        <w:numPr>
          <w:ilvl w:val="0"/>
          <w:numId w:val="2"/>
        </w:numPr>
        <w:jc w:val="both"/>
      </w:pPr>
      <w:r w:rsidRPr="00723E9B">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723E9B" w:rsidRPr="00723E9B" w:rsidRDefault="00723E9B" w:rsidP="00723E9B">
      <w:pPr>
        <w:jc w:val="both"/>
      </w:pPr>
    </w:p>
    <w:p w:rsidR="00723E9B" w:rsidRPr="00723E9B" w:rsidRDefault="00723E9B" w:rsidP="002F002A">
      <w:pPr>
        <w:jc w:val="center"/>
        <w:rPr>
          <w:b/>
        </w:rPr>
      </w:pPr>
      <w:r w:rsidRPr="00723E9B">
        <w:rPr>
          <w:b/>
        </w:rPr>
        <w:t>XI. SUPAPRASTINTŲ PIRKIMŲ BŪDAI IR JŲ PASIRINKIMO SĄLYGOS</w:t>
      </w:r>
    </w:p>
    <w:p w:rsidR="00723E9B" w:rsidRPr="00723E9B" w:rsidRDefault="00723E9B" w:rsidP="00723E9B">
      <w:pPr>
        <w:jc w:val="both"/>
      </w:pPr>
    </w:p>
    <w:p w:rsidR="00723E9B" w:rsidRPr="00723E9B" w:rsidRDefault="00723E9B" w:rsidP="00723E9B">
      <w:pPr>
        <w:numPr>
          <w:ilvl w:val="0"/>
          <w:numId w:val="2"/>
        </w:numPr>
        <w:jc w:val="both"/>
      </w:pPr>
      <w:r w:rsidRPr="00723E9B">
        <w:t>Supaprastinti pirkimai atliekami šiais būdais:</w:t>
      </w:r>
    </w:p>
    <w:p w:rsidR="00723E9B" w:rsidRPr="00723E9B" w:rsidRDefault="00723E9B" w:rsidP="00723E9B">
      <w:pPr>
        <w:numPr>
          <w:ilvl w:val="1"/>
          <w:numId w:val="2"/>
        </w:numPr>
        <w:jc w:val="both"/>
      </w:pPr>
      <w:r w:rsidRPr="00723E9B">
        <w:t>Taisyklių XII skyriuje nustatytais atvejais – supaprastinto atviro konkurso;</w:t>
      </w:r>
    </w:p>
    <w:p w:rsidR="00723E9B" w:rsidRPr="00723E9B" w:rsidRDefault="00723E9B" w:rsidP="00723E9B">
      <w:pPr>
        <w:numPr>
          <w:ilvl w:val="1"/>
          <w:numId w:val="2"/>
        </w:numPr>
        <w:jc w:val="both"/>
      </w:pPr>
      <w:r w:rsidRPr="00723E9B">
        <w:t>Taisyklių XIII skyriuje nustatytais atvejais – mažos vertės supaprastinto atviro konkurso.</w:t>
      </w:r>
    </w:p>
    <w:p w:rsidR="00723E9B" w:rsidRPr="00723E9B" w:rsidRDefault="00723E9B" w:rsidP="00723E9B">
      <w:pPr>
        <w:numPr>
          <w:ilvl w:val="1"/>
          <w:numId w:val="2"/>
        </w:numPr>
        <w:jc w:val="both"/>
      </w:pPr>
      <w:r w:rsidRPr="00723E9B">
        <w:t>Taisyklių XIV skyriuje nustatytais atvejais – supaprastintas ribotas konkursas.</w:t>
      </w:r>
    </w:p>
    <w:p w:rsidR="00723E9B" w:rsidRPr="00723E9B" w:rsidRDefault="00723E9B" w:rsidP="00723E9B">
      <w:pPr>
        <w:numPr>
          <w:ilvl w:val="1"/>
          <w:numId w:val="2"/>
        </w:numPr>
        <w:jc w:val="both"/>
      </w:pPr>
      <w:r w:rsidRPr="00723E9B">
        <w:t>Taisyklių XV skyriuje nustatytais atvejais – apklausos.</w:t>
      </w:r>
    </w:p>
    <w:p w:rsidR="00723E9B" w:rsidRPr="00723E9B" w:rsidRDefault="00723E9B" w:rsidP="00723E9B">
      <w:pPr>
        <w:numPr>
          <w:ilvl w:val="1"/>
          <w:numId w:val="2"/>
        </w:numPr>
        <w:jc w:val="both"/>
      </w:pPr>
      <w:r w:rsidRPr="00723E9B">
        <w:t>Taisyklių XVI skyriuje nustatytais atvejais – iš Centrinės perkančiosios organizacijos arbe per ją.</w:t>
      </w:r>
    </w:p>
    <w:p w:rsidR="00723E9B" w:rsidRPr="00723E9B" w:rsidRDefault="00723E9B" w:rsidP="00723E9B">
      <w:pPr>
        <w:numPr>
          <w:ilvl w:val="0"/>
          <w:numId w:val="2"/>
        </w:numPr>
        <w:jc w:val="both"/>
      </w:pPr>
      <w:r w:rsidRPr="00723E9B">
        <w:t>Perkančioji organizacija, atlikdama supaprastintus pirkimus, vadovaudamasi VPĮ II skyriaus septinto skirsnio nuostatomis, taip pat gali taikyti elektronines procedūras – elektroninį aukcioną.</w:t>
      </w:r>
      <w:r w:rsidRPr="00723E9B">
        <w:rPr>
          <w:i/>
          <w:iCs/>
        </w:rPr>
        <w:t xml:space="preserve"> </w:t>
      </w:r>
      <w:r w:rsidRPr="00723E9B">
        <w:t>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723E9B" w:rsidRPr="00723E9B" w:rsidRDefault="00723E9B" w:rsidP="00723E9B">
      <w:pPr>
        <w:jc w:val="both"/>
      </w:pPr>
    </w:p>
    <w:p w:rsidR="00723E9B" w:rsidRPr="00723E9B" w:rsidRDefault="00723E9B" w:rsidP="002F002A">
      <w:pPr>
        <w:jc w:val="center"/>
        <w:rPr>
          <w:b/>
        </w:rPr>
      </w:pPr>
      <w:r w:rsidRPr="00723E9B">
        <w:rPr>
          <w:b/>
        </w:rPr>
        <w:t>XII. SUPAPRASTINTAS ATVIRAS KONKURSAS</w:t>
      </w:r>
    </w:p>
    <w:p w:rsidR="00723E9B" w:rsidRPr="00723E9B" w:rsidRDefault="00723E9B" w:rsidP="00723E9B">
      <w:pPr>
        <w:jc w:val="both"/>
      </w:pPr>
    </w:p>
    <w:p w:rsidR="00723E9B" w:rsidRPr="00723E9B" w:rsidRDefault="00723E9B" w:rsidP="00723E9B">
      <w:pPr>
        <w:numPr>
          <w:ilvl w:val="0"/>
          <w:numId w:val="2"/>
        </w:numPr>
        <w:jc w:val="both"/>
      </w:pPr>
      <w:r w:rsidRPr="00723E9B">
        <w:t>Perkančioji organizacija supaprastintą atvirą konkursą gali atlikti visais atvejais tinkamai paskelbus apie ji Taisyklių III skyriuje nustatyta tvarka.</w:t>
      </w:r>
    </w:p>
    <w:p w:rsidR="00723E9B" w:rsidRPr="00723E9B" w:rsidRDefault="00723E9B" w:rsidP="00723E9B">
      <w:pPr>
        <w:numPr>
          <w:ilvl w:val="0"/>
          <w:numId w:val="2"/>
        </w:numPr>
        <w:jc w:val="both"/>
      </w:pPr>
      <w:r w:rsidRPr="00723E9B">
        <w:t>Vykdant supaprastintą atvirą konkursą, dalyvių skaičius neribojamas. Jame derybos tarp perkančiosios organizacijos ir dalyvių yra draudžiamos. Jei supaprastintame atvirame konkurse numatoma vykdyti elektroninį aukcioną, apie tai tiekėjams pranešama pirkimo dokumentuose.</w:t>
      </w:r>
    </w:p>
    <w:p w:rsidR="00723E9B" w:rsidRPr="00723E9B" w:rsidRDefault="00723E9B" w:rsidP="00723E9B">
      <w:pPr>
        <w:jc w:val="both"/>
      </w:pPr>
    </w:p>
    <w:p w:rsidR="00723E9B" w:rsidRPr="00723E9B" w:rsidRDefault="00723E9B" w:rsidP="002F002A">
      <w:pPr>
        <w:jc w:val="center"/>
        <w:rPr>
          <w:b/>
        </w:rPr>
      </w:pPr>
      <w:r w:rsidRPr="00723E9B">
        <w:rPr>
          <w:b/>
        </w:rPr>
        <w:t>XIII. MAŽOS VERTĖS SUPAPRASTINTAS ATVIRAS KONKURSAS</w:t>
      </w:r>
    </w:p>
    <w:p w:rsidR="00723E9B" w:rsidRPr="00723E9B" w:rsidRDefault="00723E9B" w:rsidP="00723E9B">
      <w:pPr>
        <w:jc w:val="both"/>
        <w:rPr>
          <w:b/>
        </w:rPr>
      </w:pPr>
    </w:p>
    <w:p w:rsidR="00723E9B" w:rsidRPr="00723E9B" w:rsidRDefault="00723E9B" w:rsidP="00723E9B">
      <w:pPr>
        <w:numPr>
          <w:ilvl w:val="0"/>
          <w:numId w:val="2"/>
        </w:numPr>
        <w:jc w:val="both"/>
      </w:pPr>
      <w:r w:rsidRPr="00723E9B">
        <w:t>Mažos vertės pirkimas supaprastinto atviro konkurso būdu vykdomas, kai:</w:t>
      </w:r>
    </w:p>
    <w:p w:rsidR="00723E9B" w:rsidRPr="00723E9B" w:rsidRDefault="00723E9B" w:rsidP="00723E9B">
      <w:pPr>
        <w:numPr>
          <w:ilvl w:val="1"/>
          <w:numId w:val="2"/>
        </w:numPr>
        <w:jc w:val="both"/>
      </w:pPr>
      <w:r w:rsidRPr="00723E9B">
        <w:t>prekių ar paslaugų pirkimo sutarties vertė viršija 14 481 eurą su PVM;</w:t>
      </w:r>
    </w:p>
    <w:p w:rsidR="00723E9B" w:rsidRPr="00723E9B" w:rsidRDefault="00723E9B" w:rsidP="00723E9B">
      <w:pPr>
        <w:numPr>
          <w:ilvl w:val="1"/>
          <w:numId w:val="2"/>
        </w:numPr>
        <w:jc w:val="both"/>
      </w:pPr>
      <w:r w:rsidRPr="00723E9B">
        <w:t>darbų pirkimo sutarties vertė viršija 20 273,40 euro su PVM.</w:t>
      </w:r>
    </w:p>
    <w:p w:rsidR="00723E9B" w:rsidRPr="00723E9B" w:rsidRDefault="00723E9B" w:rsidP="00723E9B">
      <w:pPr>
        <w:numPr>
          <w:ilvl w:val="0"/>
          <w:numId w:val="2"/>
        </w:numPr>
        <w:jc w:val="both"/>
      </w:pPr>
      <w:r w:rsidRPr="00723E9B">
        <w:t>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w:t>
      </w:r>
    </w:p>
    <w:p w:rsidR="00723E9B" w:rsidRPr="00723E9B" w:rsidRDefault="00723E9B" w:rsidP="00723E9B">
      <w:pPr>
        <w:numPr>
          <w:ilvl w:val="0"/>
          <w:numId w:val="2"/>
        </w:numPr>
        <w:jc w:val="both"/>
      </w:pPr>
      <w:r w:rsidRPr="00723E9B">
        <w:t>Mažos vertės supaprastintus atviras konkursas vykdomas šiais etapais:</w:t>
      </w:r>
    </w:p>
    <w:p w:rsidR="00723E9B" w:rsidRPr="00723E9B" w:rsidRDefault="00723E9B" w:rsidP="00723E9B">
      <w:pPr>
        <w:numPr>
          <w:ilvl w:val="1"/>
          <w:numId w:val="2"/>
        </w:numPr>
        <w:jc w:val="both"/>
      </w:pPr>
      <w:r w:rsidRPr="00723E9B">
        <w:t>skelbiama apie pirkimą CVP IS;</w:t>
      </w:r>
    </w:p>
    <w:p w:rsidR="00723E9B" w:rsidRPr="00723E9B" w:rsidRDefault="00723E9B" w:rsidP="00723E9B">
      <w:pPr>
        <w:numPr>
          <w:ilvl w:val="1"/>
          <w:numId w:val="2"/>
        </w:numPr>
        <w:jc w:val="both"/>
      </w:pPr>
      <w:r w:rsidRPr="00723E9B">
        <w:t>tiekėjams pateikiami pirkimo dokumentai;</w:t>
      </w:r>
    </w:p>
    <w:p w:rsidR="00723E9B" w:rsidRPr="00723E9B" w:rsidRDefault="00723E9B" w:rsidP="00723E9B">
      <w:pPr>
        <w:numPr>
          <w:ilvl w:val="1"/>
          <w:numId w:val="2"/>
        </w:numPr>
        <w:jc w:val="both"/>
      </w:pPr>
      <w:r w:rsidRPr="00723E9B">
        <w:t>priimami ir registruojami vokai su pasiūlymais (išskyrus tuos atvejus kai pirkimas atliekamas elektroniniu būdu);</w:t>
      </w:r>
    </w:p>
    <w:p w:rsidR="00723E9B" w:rsidRPr="00723E9B" w:rsidRDefault="00723E9B" w:rsidP="00723E9B">
      <w:pPr>
        <w:numPr>
          <w:ilvl w:val="1"/>
          <w:numId w:val="2"/>
        </w:numPr>
        <w:jc w:val="both"/>
      </w:pPr>
      <w:r w:rsidRPr="00723E9B">
        <w:t>atliekama vokų su pasiūlymais atplėšimo procedūra;</w:t>
      </w:r>
    </w:p>
    <w:p w:rsidR="00723E9B" w:rsidRPr="00723E9B" w:rsidRDefault="00723E9B" w:rsidP="00723E9B">
      <w:pPr>
        <w:numPr>
          <w:ilvl w:val="1"/>
          <w:numId w:val="2"/>
        </w:numPr>
        <w:jc w:val="both"/>
      </w:pPr>
      <w:r w:rsidRPr="00723E9B">
        <w:lastRenderedPageBreak/>
        <w:t>išnagrinėjami dalyvių kvalifikacijos duomenys;</w:t>
      </w:r>
    </w:p>
    <w:p w:rsidR="00723E9B" w:rsidRPr="00723E9B" w:rsidRDefault="00723E9B" w:rsidP="00723E9B">
      <w:pPr>
        <w:numPr>
          <w:ilvl w:val="1"/>
          <w:numId w:val="2"/>
        </w:numPr>
        <w:jc w:val="both"/>
      </w:pPr>
      <w:r w:rsidRPr="00723E9B">
        <w:t>išnagrinėjami pasiūlymai;</w:t>
      </w:r>
    </w:p>
    <w:p w:rsidR="00723E9B" w:rsidRPr="00723E9B" w:rsidRDefault="00723E9B" w:rsidP="00723E9B">
      <w:pPr>
        <w:numPr>
          <w:ilvl w:val="1"/>
          <w:numId w:val="2"/>
        </w:numPr>
        <w:jc w:val="both"/>
      </w:pPr>
      <w:r w:rsidRPr="00723E9B">
        <w:t>nustatoma pasiūlymų eilė ir priimamas sprendimas dėl laimėjusio pasiūlymo;</w:t>
      </w:r>
    </w:p>
    <w:p w:rsidR="00723E9B" w:rsidRPr="00723E9B" w:rsidRDefault="00723E9B" w:rsidP="00723E9B">
      <w:pPr>
        <w:numPr>
          <w:ilvl w:val="1"/>
          <w:numId w:val="2"/>
        </w:numPr>
        <w:jc w:val="both"/>
      </w:pPr>
      <w:r w:rsidRPr="00723E9B">
        <w:t>dalyviams raštu pranešama apie nustatytą pasiūlymų eilę ir sprendimą dėl laimėjusio   pasiūlymo, o dalyviams, kurių pasiūlymai atmesti, – ir jų pasiūlymų atmetimo priežastis;</w:t>
      </w:r>
    </w:p>
    <w:p w:rsidR="00723E9B" w:rsidRPr="00723E9B" w:rsidRDefault="00723E9B" w:rsidP="00723E9B">
      <w:pPr>
        <w:numPr>
          <w:ilvl w:val="1"/>
          <w:numId w:val="2"/>
        </w:numPr>
        <w:jc w:val="both"/>
      </w:pPr>
      <w:r w:rsidRPr="00723E9B">
        <w:t>netaikomas sutarties sudarymo atidėjimo terminas;</w:t>
      </w:r>
    </w:p>
    <w:p w:rsidR="00723E9B" w:rsidRPr="00723E9B" w:rsidRDefault="00723E9B" w:rsidP="00723E9B">
      <w:pPr>
        <w:numPr>
          <w:ilvl w:val="1"/>
          <w:numId w:val="2"/>
        </w:numPr>
        <w:jc w:val="both"/>
      </w:pPr>
      <w:r w:rsidRPr="00723E9B">
        <w:t>sudaroma pirkimo sutartis.</w:t>
      </w:r>
    </w:p>
    <w:p w:rsidR="00723E9B" w:rsidRPr="00723E9B" w:rsidRDefault="00723E9B" w:rsidP="00723E9B">
      <w:pPr>
        <w:numPr>
          <w:ilvl w:val="0"/>
          <w:numId w:val="2"/>
        </w:numPr>
        <w:jc w:val="both"/>
      </w:pPr>
      <w:r w:rsidRPr="00723E9B">
        <w:t>Perkančioji organizacija, skelbdama apie supaprastintą pirkimą, privalo nustatyti pakankamą pasiūlymų pateikimo terminą, kuris negali būti trumpesnis kaip 7 darbo dienos nuo skelbimo apie pirkimą paskelbimo CVP IS  dienos.</w:t>
      </w:r>
    </w:p>
    <w:p w:rsidR="00723E9B" w:rsidRPr="00723E9B" w:rsidRDefault="00723E9B" w:rsidP="00723E9B">
      <w:pPr>
        <w:numPr>
          <w:ilvl w:val="0"/>
          <w:numId w:val="2"/>
        </w:numPr>
        <w:jc w:val="both"/>
      </w:pPr>
      <w:r w:rsidRPr="00723E9B">
        <w:t>Pirkimo dokumentuose pateikiama ši informacija:</w:t>
      </w:r>
    </w:p>
    <w:p w:rsidR="00723E9B" w:rsidRPr="00723E9B" w:rsidRDefault="00723E9B" w:rsidP="00723E9B">
      <w:pPr>
        <w:numPr>
          <w:ilvl w:val="1"/>
          <w:numId w:val="2"/>
        </w:numPr>
        <w:jc w:val="both"/>
      </w:pPr>
      <w:r w:rsidRPr="00723E9B">
        <w:t>pasiūlymų rengimo reikalavimai;</w:t>
      </w:r>
    </w:p>
    <w:p w:rsidR="00723E9B" w:rsidRPr="00723E9B" w:rsidRDefault="00723E9B" w:rsidP="00723E9B">
      <w:pPr>
        <w:numPr>
          <w:ilvl w:val="1"/>
          <w:numId w:val="2"/>
        </w:numPr>
        <w:jc w:val="both"/>
      </w:pPr>
      <w:r w:rsidRPr="00723E9B">
        <w:t>tiekėjų kvalifikacijos reikalavimai, tarp jų ir reikalavimai atskiriems bendrą paraišką ar pasiūlymą pateikiantiems tiekėjams;</w:t>
      </w:r>
    </w:p>
    <w:p w:rsidR="00723E9B" w:rsidRPr="00723E9B" w:rsidRDefault="00723E9B" w:rsidP="00723E9B">
      <w:pPr>
        <w:numPr>
          <w:ilvl w:val="1"/>
          <w:numId w:val="2"/>
        </w:numPr>
        <w:jc w:val="both"/>
      </w:pPr>
      <w:r w:rsidRPr="00723E9B">
        <w:t>tiekėjų kvalifikacijos vertinimo tvarka;</w:t>
      </w:r>
    </w:p>
    <w:p w:rsidR="00723E9B" w:rsidRPr="00723E9B" w:rsidRDefault="00723E9B" w:rsidP="00723E9B">
      <w:pPr>
        <w:numPr>
          <w:ilvl w:val="1"/>
          <w:numId w:val="2"/>
        </w:numPr>
        <w:jc w:val="both"/>
      </w:pPr>
      <w:r w:rsidRPr="00723E9B">
        <w:t>tiekėjų kvalifikaciją patvirtinančių dokumentų sąrašas;</w:t>
      </w:r>
    </w:p>
    <w:p w:rsidR="00723E9B" w:rsidRPr="00723E9B" w:rsidRDefault="00723E9B" w:rsidP="00723E9B">
      <w:pPr>
        <w:numPr>
          <w:ilvl w:val="1"/>
          <w:numId w:val="2"/>
        </w:numPr>
        <w:jc w:val="both"/>
      </w:pPr>
      <w:r w:rsidRPr="00723E9B">
        <w:t>prekių, paslaugų ar darbų pavadinimas, kiekis (apimtis), su prekėmis teiktinų paslaugų pobūdis, prekių tiekimo, paslaugų teikimo ar darbų atlikimo terminai;</w:t>
      </w:r>
    </w:p>
    <w:p w:rsidR="00723E9B" w:rsidRPr="00723E9B" w:rsidRDefault="00723E9B" w:rsidP="00723E9B">
      <w:pPr>
        <w:numPr>
          <w:ilvl w:val="1"/>
          <w:numId w:val="2"/>
        </w:numPr>
        <w:jc w:val="both"/>
      </w:pPr>
      <w:r w:rsidRPr="00723E9B">
        <w:t>techninė specifikacija;</w:t>
      </w:r>
    </w:p>
    <w:p w:rsidR="00723E9B" w:rsidRPr="00723E9B" w:rsidRDefault="00723E9B" w:rsidP="00723E9B">
      <w:pPr>
        <w:numPr>
          <w:ilvl w:val="1"/>
          <w:numId w:val="2"/>
        </w:numPr>
        <w:jc w:val="both"/>
      </w:pPr>
      <w:r w:rsidRPr="00723E9B">
        <w:t>pasiūlymų vertinimo kriterijai ir sąlygos;</w:t>
      </w:r>
    </w:p>
    <w:p w:rsidR="00723E9B" w:rsidRPr="00723E9B" w:rsidRDefault="00723E9B" w:rsidP="00723E9B">
      <w:pPr>
        <w:numPr>
          <w:ilvl w:val="1"/>
          <w:numId w:val="2"/>
        </w:numPr>
        <w:jc w:val="both"/>
      </w:pPr>
      <w:r w:rsidRPr="00723E9B">
        <w:t>perkančiosios organizacijos siūlomos šalims pasirašyti pirkimo sutarties sąlygos pagal Viešųjų pirkimų įstatymo 18 straipsnio 6 dalies reikalavimus, taip pat sutarties projektas, jeigu jis yra parengtas;</w:t>
      </w:r>
    </w:p>
    <w:p w:rsidR="00723E9B" w:rsidRPr="00723E9B" w:rsidRDefault="00723E9B" w:rsidP="00723E9B">
      <w:pPr>
        <w:numPr>
          <w:ilvl w:val="1"/>
          <w:numId w:val="2"/>
        </w:numPr>
        <w:jc w:val="both"/>
      </w:pPr>
      <w:r w:rsidRPr="00723E9B">
        <w:t>informacija, ar leidžiama pateikti alternatyvius pasiūlymus, šių pasiūlymų reikalavimai;</w:t>
      </w:r>
    </w:p>
    <w:p w:rsidR="00723E9B" w:rsidRPr="00723E9B" w:rsidRDefault="00723E9B" w:rsidP="00723E9B">
      <w:pPr>
        <w:numPr>
          <w:ilvl w:val="1"/>
          <w:numId w:val="2"/>
        </w:numPr>
        <w:jc w:val="both"/>
      </w:pPr>
      <w:r w:rsidRPr="00723E9B">
        <w:t>informacija, ar leidžiama pateikti pasiūlymus parduoti tik dalį prekių, darbų ar paslaugų, šios dalies (dalių) apibūdinimas;</w:t>
      </w:r>
    </w:p>
    <w:p w:rsidR="00723E9B" w:rsidRPr="00723E9B" w:rsidRDefault="00723E9B" w:rsidP="00723E9B">
      <w:pPr>
        <w:numPr>
          <w:ilvl w:val="1"/>
          <w:numId w:val="2"/>
        </w:numPr>
        <w:jc w:val="both"/>
      </w:pPr>
      <w:r w:rsidRPr="00723E9B">
        <w:t>informacija, kaip turi būti apskaičiuota ir išreikšta pasiūlymuose nurodoma kaina. Į kainą turi būti įskaityti visi mokesčiai;</w:t>
      </w:r>
    </w:p>
    <w:p w:rsidR="00723E9B" w:rsidRPr="00723E9B" w:rsidRDefault="00723E9B" w:rsidP="00723E9B">
      <w:pPr>
        <w:numPr>
          <w:ilvl w:val="1"/>
          <w:numId w:val="2"/>
        </w:numPr>
        <w:jc w:val="both"/>
      </w:pPr>
      <w:r w:rsidRPr="00723E9B">
        <w:t>pasiūlymų galiojimo užtikrinimo, jei reikalaujama, ir pirkimo sutarties įvykdymo užtikrinimo, jei reikalaujama, reikalavimai;</w:t>
      </w:r>
    </w:p>
    <w:p w:rsidR="00723E9B" w:rsidRPr="00723E9B" w:rsidRDefault="00723E9B" w:rsidP="00723E9B">
      <w:pPr>
        <w:numPr>
          <w:ilvl w:val="1"/>
          <w:numId w:val="2"/>
        </w:numPr>
        <w:jc w:val="both"/>
      </w:pPr>
      <w:r w:rsidRPr="00723E9B">
        <w:t>pasiūlymų pateikimo terminas, vieta ir būdas, įskaitant informaciją, ar pasiūlymas pateikiamas elektroninėmis priemonėmis;</w:t>
      </w:r>
    </w:p>
    <w:p w:rsidR="00723E9B" w:rsidRPr="00723E9B" w:rsidRDefault="00723E9B" w:rsidP="00723E9B">
      <w:pPr>
        <w:numPr>
          <w:ilvl w:val="1"/>
          <w:numId w:val="2"/>
        </w:numPr>
        <w:jc w:val="both"/>
      </w:pPr>
      <w:r w:rsidRPr="00723E9B">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723E9B" w:rsidRPr="00723E9B" w:rsidRDefault="00723E9B" w:rsidP="00723E9B">
      <w:pPr>
        <w:numPr>
          <w:ilvl w:val="1"/>
          <w:numId w:val="2"/>
        </w:numPr>
        <w:jc w:val="both"/>
      </w:pPr>
      <w:r w:rsidRPr="00723E9B">
        <w:t>data, iki kada turi galioti pasiūlymas, arba laikotarpis, kurį turi galioti pasiūlymas;</w:t>
      </w:r>
    </w:p>
    <w:p w:rsidR="00723E9B" w:rsidRPr="00723E9B" w:rsidRDefault="00723E9B" w:rsidP="00723E9B">
      <w:pPr>
        <w:numPr>
          <w:ilvl w:val="1"/>
          <w:numId w:val="2"/>
        </w:numPr>
        <w:jc w:val="both"/>
      </w:pPr>
      <w:r w:rsidRPr="00723E9B">
        <w:t>vokų su pasiūlymais atplėšimo vieta, data, valanda ir minutė;</w:t>
      </w:r>
    </w:p>
    <w:p w:rsidR="00723E9B" w:rsidRPr="00723E9B" w:rsidRDefault="00723E9B" w:rsidP="00723E9B">
      <w:pPr>
        <w:numPr>
          <w:ilvl w:val="1"/>
          <w:numId w:val="2"/>
        </w:numPr>
        <w:jc w:val="both"/>
      </w:pPr>
      <w:r w:rsidRPr="00723E9B">
        <w:t>vokų su pasiūlymais atplėšimo ir pasiūlymų nagrinėjimo procedūros;</w:t>
      </w:r>
    </w:p>
    <w:p w:rsidR="00723E9B" w:rsidRPr="00723E9B" w:rsidRDefault="00723E9B" w:rsidP="00723E9B">
      <w:pPr>
        <w:numPr>
          <w:ilvl w:val="1"/>
          <w:numId w:val="2"/>
        </w:numPr>
        <w:jc w:val="both"/>
      </w:pPr>
      <w:r w:rsidRPr="00723E9B">
        <w:t>informacija, kad pasiūlymuose nurodytos kainos bus vertinamos eurais. Jeigu pasiūlymuose kainos nurodytos užsienio valiuta, jos bus perskaičiuojamos eurais pagal Lietuvos banko nustatytą ir paskelbtą lito ir užsienio valiutos santykį paskutinę pasiūlymų pateikimo termino dieną;</w:t>
      </w:r>
    </w:p>
    <w:p w:rsidR="00723E9B" w:rsidRPr="00723E9B" w:rsidRDefault="00723E9B" w:rsidP="00723E9B">
      <w:pPr>
        <w:numPr>
          <w:ilvl w:val="1"/>
          <w:numId w:val="2"/>
        </w:numPr>
        <w:jc w:val="both"/>
      </w:pPr>
      <w:r w:rsidRPr="00723E9B">
        <w:t>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723E9B" w:rsidRPr="00723E9B" w:rsidRDefault="00723E9B" w:rsidP="00723E9B">
      <w:pPr>
        <w:numPr>
          <w:ilvl w:val="1"/>
          <w:numId w:val="2"/>
        </w:numPr>
        <w:jc w:val="both"/>
      </w:pPr>
      <w:r w:rsidRPr="00723E9B">
        <w:t>kiti Viešųjų pirkimų tarnybos</w:t>
      </w:r>
      <w:r w:rsidRPr="00723E9B">
        <w:rPr>
          <w:b/>
          <w:bCs/>
        </w:rPr>
        <w:t xml:space="preserve"> </w:t>
      </w:r>
      <w:r w:rsidRPr="00723E9B">
        <w:t>pagal Viešųjų pirkimų įstatymą ir</w:t>
      </w:r>
      <w:r w:rsidRPr="00723E9B">
        <w:rPr>
          <w:b/>
          <w:bCs/>
        </w:rPr>
        <w:t xml:space="preserve"> </w:t>
      </w:r>
      <w:r w:rsidRPr="00723E9B">
        <w:t>kitus viešuosius pirkimus reglamentuojančius teisės aktus nustatyti reikalavimai.</w:t>
      </w:r>
    </w:p>
    <w:p w:rsidR="00723E9B" w:rsidRPr="00723E9B" w:rsidRDefault="00723E9B" w:rsidP="00723E9B">
      <w:pPr>
        <w:numPr>
          <w:ilvl w:val="0"/>
          <w:numId w:val="2"/>
        </w:numPr>
        <w:jc w:val="both"/>
      </w:pPr>
      <w:r w:rsidRPr="00723E9B">
        <w:lastRenderedPageBreak/>
        <w:t>Pirkimo dokumentai tiekėjams turi būti teikiami nuo skelbimo apie pirkimą paskelbimo CVP IS dienos iki pasiūlymo pateikimo termino, nustatyto pirkimo dokumentuose, pabaigos. Pirkimo dokumentai pateikiami to paprašiusiam tiekėjui nedelsiant, ne vėliau kaip per 3 darbo dienas, gavus prašymą. Kai pirkimo dokumentai skelbiami CVP IS, perkančiosios organizacijos ar kitoje interneto svetainėje, papildomai jie gali būti neteikiami.</w:t>
      </w:r>
    </w:p>
    <w:p w:rsidR="00723E9B" w:rsidRPr="00723E9B" w:rsidRDefault="00723E9B" w:rsidP="00723E9B">
      <w:pPr>
        <w:numPr>
          <w:ilvl w:val="0"/>
          <w:numId w:val="2"/>
        </w:numPr>
        <w:jc w:val="both"/>
      </w:pPr>
      <w:r w:rsidRPr="00723E9B">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723E9B" w:rsidRPr="00723E9B" w:rsidRDefault="00723E9B" w:rsidP="00723E9B">
      <w:pPr>
        <w:numPr>
          <w:ilvl w:val="0"/>
          <w:numId w:val="2"/>
        </w:numPr>
        <w:jc w:val="both"/>
      </w:pPr>
      <w:r w:rsidRPr="00723E9B">
        <w:t>Jeigu perkančioji organizacija pirkimo dokumentų negali pateikti Taisyklių 23, 24 punktuose nurodytais terminais, ji privalo perkelti pasiūlymų pateikimo terminą. Šis terminas nukeliamas protingumo kriterijų atitinkančiam laikui.</w:t>
      </w:r>
    </w:p>
    <w:p w:rsidR="00723E9B" w:rsidRPr="00723E9B" w:rsidRDefault="00723E9B" w:rsidP="00723E9B">
      <w:pPr>
        <w:jc w:val="both"/>
      </w:pPr>
    </w:p>
    <w:p w:rsidR="00723E9B" w:rsidRPr="00723E9B" w:rsidRDefault="00723E9B" w:rsidP="002F002A">
      <w:pPr>
        <w:jc w:val="center"/>
        <w:rPr>
          <w:b/>
        </w:rPr>
      </w:pPr>
      <w:r w:rsidRPr="00723E9B">
        <w:rPr>
          <w:b/>
        </w:rPr>
        <w:t>XIV SUPAPRASTINTAS RIBOTAS KONKURSAS</w:t>
      </w:r>
    </w:p>
    <w:p w:rsidR="00723E9B" w:rsidRPr="00723E9B" w:rsidRDefault="00723E9B" w:rsidP="00723E9B">
      <w:pPr>
        <w:jc w:val="both"/>
      </w:pPr>
    </w:p>
    <w:p w:rsidR="00723E9B" w:rsidRPr="00723E9B" w:rsidRDefault="00723E9B" w:rsidP="00723E9B">
      <w:pPr>
        <w:numPr>
          <w:ilvl w:val="0"/>
          <w:numId w:val="2"/>
        </w:numPr>
        <w:jc w:val="both"/>
      </w:pPr>
      <w:r w:rsidRPr="00723E9B">
        <w:t>Perkančioji organizacija supaprastintą ribotą konkursą vykdo etapais:</w:t>
      </w:r>
    </w:p>
    <w:p w:rsidR="00723E9B" w:rsidRPr="00723E9B" w:rsidRDefault="00723E9B" w:rsidP="00723E9B">
      <w:pPr>
        <w:numPr>
          <w:ilvl w:val="1"/>
          <w:numId w:val="2"/>
        </w:numPr>
        <w:jc w:val="both"/>
      </w:pPr>
      <w:r w:rsidRPr="00723E9B">
        <w:t>Viešųjų pirkimų įstatyme ir Taisyklėse nustatyta tvarka skelbia apie supaprastintą pirkimą ir, remdamasi paskelbtais kvalifikacijos kriterijais, atrenka tuos kandidatus, kurie bus kviečiami pateikti pasiūlymus;</w:t>
      </w:r>
    </w:p>
    <w:p w:rsidR="00723E9B" w:rsidRPr="00723E9B" w:rsidRDefault="00723E9B" w:rsidP="00723E9B">
      <w:pPr>
        <w:numPr>
          <w:ilvl w:val="1"/>
          <w:numId w:val="2"/>
        </w:numPr>
        <w:jc w:val="both"/>
      </w:pPr>
      <w:r w:rsidRPr="00723E9B">
        <w:t>vadovaujasi pirkimo dokumentuose nustatytomis sąlygomis, nagrinėja, vertina ir palygina pakviestų dalyvių pateiktus pasiūlymus.</w:t>
      </w:r>
    </w:p>
    <w:p w:rsidR="00723E9B" w:rsidRPr="00723E9B" w:rsidRDefault="00723E9B" w:rsidP="00723E9B">
      <w:pPr>
        <w:numPr>
          <w:ilvl w:val="0"/>
          <w:numId w:val="2"/>
        </w:numPr>
        <w:jc w:val="both"/>
      </w:pPr>
      <w:r w:rsidRPr="00723E9B">
        <w:t>Supaprastintame ribotame konkurse derybos tarp perkančiosios organizacijos ir tiekėjų draudžiamos.</w:t>
      </w:r>
    </w:p>
    <w:p w:rsidR="00723E9B" w:rsidRPr="00723E9B" w:rsidRDefault="00723E9B" w:rsidP="00723E9B">
      <w:pPr>
        <w:numPr>
          <w:ilvl w:val="0"/>
          <w:numId w:val="2"/>
        </w:numPr>
        <w:jc w:val="both"/>
      </w:pPr>
      <w:r w:rsidRPr="00723E9B">
        <w:t>Paraiškų dalyvauti pirkime pateikimo terminas negali būti trumpesnis kaip 7 darbo dienos nuo skelbimo apie supaprastintą pirkimą paskelbimo CVP IS.</w:t>
      </w:r>
    </w:p>
    <w:p w:rsidR="00723E9B" w:rsidRPr="00723E9B" w:rsidRDefault="00723E9B" w:rsidP="00723E9B">
      <w:pPr>
        <w:numPr>
          <w:ilvl w:val="0"/>
          <w:numId w:val="2"/>
        </w:numPr>
        <w:jc w:val="both"/>
      </w:pPr>
      <w:r w:rsidRPr="00723E9B">
        <w:t>Pasiūlymų pateikimo terminas negali būti trumpesnis kaip 7 darbo dienos nuo kvietimų pateikti pasiūlymus išsiuntimo tiekėjams dienos, mažos vertės pirkimo atveju – 3 darbo dienos nuo kvietimu pateikti pasiūlymus išsiuntimo tiekėjams dienos.</w:t>
      </w:r>
    </w:p>
    <w:p w:rsidR="00723E9B" w:rsidRPr="00723E9B" w:rsidRDefault="00723E9B" w:rsidP="00723E9B">
      <w:pPr>
        <w:numPr>
          <w:ilvl w:val="0"/>
          <w:numId w:val="2"/>
        </w:numPr>
        <w:jc w:val="both"/>
      </w:pPr>
      <w:r w:rsidRPr="00723E9B">
        <w:t>Perkančioji organizacija skelbime apie supaprastintą pirkimą nustato, kiek mažiausiai kandidatų bus pakviesta pateikti pasiūlymus ir kokie kandidatų kvalifikacinės atrankos kriterijai ir tvarka. Kviečiamų kandidatų skaičius negali būti mažesnis kaip 3.</w:t>
      </w:r>
    </w:p>
    <w:p w:rsidR="00723E9B" w:rsidRPr="00723E9B" w:rsidRDefault="00723E9B" w:rsidP="00723E9B">
      <w:pPr>
        <w:numPr>
          <w:ilvl w:val="0"/>
          <w:numId w:val="2"/>
        </w:numPr>
        <w:jc w:val="both"/>
      </w:pPr>
      <w:r w:rsidRPr="00723E9B">
        <w:t>Perkančioji organizacija, nustatydama atrenkamų kandidatų skaičių, kvalifikacinės atrankos kriterijus ir tvarką, privalo laikytis šių reikalavimų:</w:t>
      </w:r>
    </w:p>
    <w:p w:rsidR="00723E9B" w:rsidRPr="00723E9B" w:rsidRDefault="00723E9B" w:rsidP="00723E9B">
      <w:pPr>
        <w:numPr>
          <w:ilvl w:val="1"/>
          <w:numId w:val="2"/>
        </w:numPr>
        <w:jc w:val="both"/>
      </w:pPr>
      <w:r w:rsidRPr="00723E9B">
        <w:t>turi būti užtikrinta reali konkurencija, kvalifikacinės atrankos kriterijai turi būti tikslūs, aiškūs ir nediskriminuojantys;</w:t>
      </w:r>
    </w:p>
    <w:p w:rsidR="00723E9B" w:rsidRPr="00723E9B" w:rsidRDefault="00723E9B" w:rsidP="00723E9B">
      <w:pPr>
        <w:numPr>
          <w:ilvl w:val="0"/>
          <w:numId w:val="2"/>
        </w:numPr>
        <w:jc w:val="both"/>
      </w:pPr>
      <w:r w:rsidRPr="00723E9B">
        <w:t>Kvalifikacinė atranka turi būti atliekama tik iš tų kandidatų, kurie atitinka perkančiosios organizacijos nustatytus minimalius kvalifikacinius reikalavimus.</w:t>
      </w:r>
    </w:p>
    <w:p w:rsidR="00723E9B" w:rsidRPr="00723E9B" w:rsidRDefault="00723E9B" w:rsidP="00723E9B">
      <w:pPr>
        <w:numPr>
          <w:ilvl w:val="0"/>
          <w:numId w:val="2"/>
        </w:numPr>
        <w:jc w:val="both"/>
      </w:pPr>
      <w:r w:rsidRPr="00723E9B">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23E9B" w:rsidRPr="00723E9B" w:rsidRDefault="00723E9B" w:rsidP="00723E9B">
      <w:pPr>
        <w:numPr>
          <w:ilvl w:val="0"/>
          <w:numId w:val="2"/>
        </w:numPr>
        <w:jc w:val="both"/>
      </w:pPr>
      <w:r w:rsidRPr="00723E9B">
        <w:t>Konkurso metu perkančioji negali kviesti dalyvauti pirkime kitų, paraiškų nepateikusių tiekėjų arba kandidatų, kurie neatitinka minimalių kvalifikacijos reikalavimų.</w:t>
      </w:r>
    </w:p>
    <w:p w:rsidR="00723E9B" w:rsidRPr="00723E9B" w:rsidRDefault="00723E9B" w:rsidP="00723E9B">
      <w:pPr>
        <w:numPr>
          <w:ilvl w:val="0"/>
          <w:numId w:val="2"/>
        </w:numPr>
        <w:jc w:val="both"/>
      </w:pPr>
      <w:r w:rsidRPr="00723E9B">
        <w:lastRenderedPageBreak/>
        <w:t>Jei supaprastinto riboto konkurso metu  bus vykdomas elektroninis aukcionas, apie tai nurodoma skelbime apie supaprastintą pirkimą.</w:t>
      </w:r>
    </w:p>
    <w:p w:rsidR="00723E9B" w:rsidRPr="00723E9B" w:rsidRDefault="00723E9B" w:rsidP="00723E9B">
      <w:pPr>
        <w:jc w:val="both"/>
      </w:pPr>
    </w:p>
    <w:p w:rsidR="00723E9B" w:rsidRPr="00723E9B" w:rsidRDefault="00723E9B" w:rsidP="002F002A">
      <w:pPr>
        <w:jc w:val="center"/>
        <w:rPr>
          <w:b/>
        </w:rPr>
      </w:pPr>
      <w:r w:rsidRPr="00723E9B">
        <w:rPr>
          <w:b/>
        </w:rPr>
        <w:t>XV. APKLAUSA</w:t>
      </w:r>
    </w:p>
    <w:p w:rsidR="00723E9B" w:rsidRPr="00723E9B" w:rsidRDefault="00723E9B" w:rsidP="00723E9B">
      <w:pPr>
        <w:jc w:val="both"/>
      </w:pPr>
    </w:p>
    <w:p w:rsidR="00723E9B" w:rsidRPr="00723E9B" w:rsidRDefault="00723E9B" w:rsidP="00723E9B">
      <w:pPr>
        <w:numPr>
          <w:ilvl w:val="0"/>
          <w:numId w:val="2"/>
        </w:numPr>
        <w:jc w:val="both"/>
      </w:pPr>
      <w:r w:rsidRPr="00723E9B">
        <w:t>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723E9B" w:rsidRPr="00723E9B" w:rsidRDefault="00723E9B" w:rsidP="00723E9B">
      <w:pPr>
        <w:numPr>
          <w:ilvl w:val="0"/>
          <w:numId w:val="2"/>
        </w:numPr>
        <w:jc w:val="both"/>
      </w:pPr>
      <w:r w:rsidRPr="00723E9B">
        <w:t>Tiekėjo (-ų) apklausa žodžiu prilyginama bendravimui tiesiogiai gyvai, telefonu, internetine telefonija ar vizualinės apžiūros metodu apsilankant tiekėjų pardavimo vietose. Visi kiti bendravimo būdai, jo formos ir priemonės, vieša informacija, reklama, pasiūlymai, skelbimai ir pan., jei jie pateikti raštu – prilyginami apklausai raštu.</w:t>
      </w:r>
    </w:p>
    <w:p w:rsidR="00723E9B" w:rsidRPr="00723E9B" w:rsidRDefault="00723E9B" w:rsidP="00723E9B">
      <w:pPr>
        <w:numPr>
          <w:ilvl w:val="0"/>
          <w:numId w:val="2"/>
        </w:numPr>
        <w:jc w:val="both"/>
      </w:pPr>
      <w:r w:rsidRPr="00723E9B">
        <w:t>Apklausos metu gali būti deramasi dėl pasiūlymo sąlygų. Perkančioji organizacija pirkimo dokumentuose nurodo, ar bus deramasi arba kokiais atvejais bus deramasi, ir derėjimosi tvarką.</w:t>
      </w:r>
    </w:p>
    <w:p w:rsidR="00723E9B" w:rsidRPr="00723E9B" w:rsidRDefault="00723E9B" w:rsidP="00723E9B">
      <w:pPr>
        <w:numPr>
          <w:ilvl w:val="0"/>
          <w:numId w:val="2"/>
        </w:numPr>
        <w:jc w:val="both"/>
      </w:pPr>
      <w:r w:rsidRPr="00723E9B">
        <w:t>Jei apklausos metu numatoma vykdyti elektroninį aukcioną, apie tai tiekėjams pranešama pirkimo dokumentuose.</w:t>
      </w:r>
    </w:p>
    <w:p w:rsidR="00723E9B" w:rsidRPr="00723E9B" w:rsidRDefault="00723E9B" w:rsidP="00723E9B">
      <w:pPr>
        <w:numPr>
          <w:ilvl w:val="0"/>
          <w:numId w:val="2"/>
        </w:numPr>
        <w:jc w:val="both"/>
      </w:pPr>
      <w:r w:rsidRPr="00723E9B">
        <w:t>Raštu atliekamos apklausos pasiūlymų pateikimo terminas turi būti ne trumpesnis kaip 3 darbo dienos nuo kvietimo dalyvauti pirkime išsiuntimo tiekėjams dienos. Šis terminas gali būti netaikomas, jei žodžiu kreipiamasi į tiekėjus (-ą) su prašymu pateikti pasiūlymą. Pasiūlymų pateikimo terminas neturi pažeisti protingumo principų.</w:t>
      </w:r>
    </w:p>
    <w:p w:rsidR="00723E9B" w:rsidRPr="00723E9B" w:rsidRDefault="00723E9B" w:rsidP="00723E9B">
      <w:pPr>
        <w:numPr>
          <w:ilvl w:val="0"/>
          <w:numId w:val="2"/>
        </w:numPr>
        <w:jc w:val="both"/>
      </w:pPr>
      <w:r w:rsidRPr="00723E9B">
        <w:t>Prekių ir paslaugų pirkimo sutarties vertei viršijant 14 481 eurą su PVM, o darbų pirkimo sutarties vertei viršijant 20 273,40 euro su PVM, pirkimas privalo būti skelbiamas Taisyklių III skyriuje nustatyta tvarka.</w:t>
      </w:r>
    </w:p>
    <w:p w:rsidR="00723E9B" w:rsidRPr="00723E9B" w:rsidRDefault="00723E9B" w:rsidP="00723E9B">
      <w:pPr>
        <w:numPr>
          <w:ilvl w:val="0"/>
          <w:numId w:val="2"/>
        </w:numPr>
        <w:jc w:val="both"/>
      </w:pPr>
      <w:r w:rsidRPr="00723E9B">
        <w:t>Perkančioji organizacija, visais atvejais, kviesdama pateikti pasiūlymus, gali apklausti 1 tiekėją:</w:t>
      </w:r>
    </w:p>
    <w:p w:rsidR="00723E9B" w:rsidRPr="00723E9B" w:rsidRDefault="00723E9B" w:rsidP="00723E9B">
      <w:pPr>
        <w:numPr>
          <w:ilvl w:val="1"/>
          <w:numId w:val="2"/>
        </w:numPr>
        <w:jc w:val="both"/>
      </w:pPr>
      <w:r w:rsidRPr="00723E9B">
        <w:t>kai pirkimo sutarties vertė neviršija 2896,20 euro be PVM;</w:t>
      </w:r>
    </w:p>
    <w:p w:rsidR="00723E9B" w:rsidRPr="00723E9B" w:rsidRDefault="00723E9B" w:rsidP="00723E9B">
      <w:pPr>
        <w:numPr>
          <w:ilvl w:val="1"/>
          <w:numId w:val="2"/>
        </w:numPr>
        <w:jc w:val="both"/>
      </w:pPr>
      <w:r w:rsidRPr="00723E9B">
        <w:t>dėl to paties objekto, apie kurį buvo skelbta, nebuvo gauta pasiūlymų;</w:t>
      </w:r>
    </w:p>
    <w:p w:rsidR="00723E9B" w:rsidRPr="00723E9B" w:rsidRDefault="00723E9B" w:rsidP="00723E9B">
      <w:pPr>
        <w:numPr>
          <w:ilvl w:val="1"/>
          <w:numId w:val="2"/>
        </w:numPr>
        <w:jc w:val="both"/>
      </w:pPr>
      <w:r w:rsidRPr="00723E9B">
        <w:t>dėl techninių priežasčių, meninio kūrinio sukūrimo arba įsigijimo ar dėl objektyvių aplinkybių, patentų, kitų intelektinės nuosavybės teisių ar kitų išimtinių teisių apsaugos tik konkretus tiekėjas gali pateikti reikalingas prekes, pateikti reikalingas prekes, pateikti paslaugas ar atlikti darbus ir kai nėra jokios kitos alternatyvos;</w:t>
      </w:r>
    </w:p>
    <w:p w:rsidR="00723E9B" w:rsidRPr="00723E9B" w:rsidRDefault="00723E9B" w:rsidP="00723E9B">
      <w:pPr>
        <w:numPr>
          <w:ilvl w:val="1"/>
          <w:numId w:val="2"/>
        </w:numPr>
        <w:jc w:val="both"/>
      </w:pPr>
      <w:r w:rsidRPr="00723E9B">
        <w:t>dėl įvykių, kurių perkančioji organizacija negalėjo iš anksto numatyti, būtina skubiai įsigyti reikalingų prekių, paslaugų ar darbų. Aplinkybės, kuriomis grindžiama ypatinga skuba, negali priklausyti nuo perkančiosios organizacijos;</w:t>
      </w:r>
    </w:p>
    <w:p w:rsidR="00723E9B" w:rsidRPr="00723E9B" w:rsidRDefault="00723E9B" w:rsidP="00723E9B">
      <w:pPr>
        <w:numPr>
          <w:ilvl w:val="1"/>
          <w:numId w:val="2"/>
        </w:numPr>
        <w:jc w:val="both"/>
      </w:pPr>
      <w:r w:rsidRPr="00723E9B">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 būtų nepriimtini, nes perkančioji organizacija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23E9B" w:rsidRPr="00723E9B" w:rsidRDefault="00723E9B" w:rsidP="00723E9B">
      <w:pPr>
        <w:numPr>
          <w:ilvl w:val="1"/>
          <w:numId w:val="2"/>
        </w:numPr>
        <w:jc w:val="both"/>
      </w:pPr>
      <w:r w:rsidRPr="00723E9B">
        <w:t>dėl aplinkybių, kurių nebuvo galima numatyti, paaiškėja, kad reikia papildomų darbų arba paslaugų, neįrašytų į sudarytą pirkimo sutartį, tačiau be kurių negalima užbaigti sutarties įvykdymo. Tokia pirkimo sutartis gali būti sudaroma tik su tuo tiekėju, su kuriuo buvo sudaryta pradinė pirkimo sutartis, o jos ir visų kitų papildomai sudarytų pirkimo sutarčių kaina neturi viršyti 30 procentų pradinės pirkimo sutarties kainos;</w:t>
      </w:r>
    </w:p>
    <w:p w:rsidR="00723E9B" w:rsidRPr="00723E9B" w:rsidRDefault="00723E9B" w:rsidP="00723E9B">
      <w:pPr>
        <w:numPr>
          <w:ilvl w:val="1"/>
          <w:numId w:val="2"/>
        </w:numPr>
        <w:jc w:val="both"/>
      </w:pPr>
      <w:r w:rsidRPr="00723E9B">
        <w:lastRenderedPageBreak/>
        <w:t>prenumeruojami laikraščiai, dienraščiai, periodiniai leidiniai ir žurnalai, knygos, vadovėliai ir kita mokomoji literatūra, buhalteriniai blankai;</w:t>
      </w:r>
    </w:p>
    <w:p w:rsidR="00723E9B" w:rsidRPr="00723E9B" w:rsidRDefault="00723E9B" w:rsidP="00723E9B">
      <w:pPr>
        <w:numPr>
          <w:ilvl w:val="1"/>
          <w:numId w:val="2"/>
        </w:numPr>
        <w:jc w:val="both"/>
      </w:pPr>
      <w:r w:rsidRPr="00723E9B">
        <w:t>perkamos svečių maitinimo paslaugos;</w:t>
      </w:r>
    </w:p>
    <w:p w:rsidR="00723E9B" w:rsidRPr="00723E9B" w:rsidRDefault="00723E9B" w:rsidP="00723E9B">
      <w:pPr>
        <w:numPr>
          <w:ilvl w:val="1"/>
          <w:numId w:val="2"/>
        </w:numPr>
        <w:jc w:val="both"/>
      </w:pPr>
      <w:r w:rsidRPr="00723E9B">
        <w:t>perkami meno kūriniai, dovanos, suvenyrai, gėlės;</w:t>
      </w:r>
    </w:p>
    <w:p w:rsidR="00723E9B" w:rsidRPr="00723E9B" w:rsidRDefault="00723E9B" w:rsidP="00723E9B">
      <w:pPr>
        <w:numPr>
          <w:ilvl w:val="1"/>
          <w:numId w:val="2"/>
        </w:numPr>
        <w:jc w:val="both"/>
      </w:pPr>
      <w:r w:rsidRPr="00723E9B">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23E9B" w:rsidRPr="00723E9B" w:rsidRDefault="00723E9B" w:rsidP="00723E9B">
      <w:pPr>
        <w:numPr>
          <w:ilvl w:val="1"/>
          <w:numId w:val="2"/>
        </w:numPr>
        <w:jc w:val="both"/>
      </w:pPr>
      <w:r w:rsidRPr="00723E9B">
        <w:t>kai atsiskaitoma pagal patvirtintus tarifus ir įkainius;</w:t>
      </w:r>
    </w:p>
    <w:p w:rsidR="00723E9B" w:rsidRPr="00723E9B" w:rsidRDefault="00723E9B" w:rsidP="00723E9B">
      <w:pPr>
        <w:numPr>
          <w:ilvl w:val="1"/>
          <w:numId w:val="2"/>
        </w:numPr>
        <w:jc w:val="both"/>
      </w:pPr>
      <w:r w:rsidRPr="00723E9B">
        <w:t>valstybinių monopolijų tiekiamos prekės ir teikiamos paslaugos;</w:t>
      </w:r>
    </w:p>
    <w:p w:rsidR="00723E9B" w:rsidRPr="00723E9B" w:rsidRDefault="00723E9B" w:rsidP="00723E9B">
      <w:pPr>
        <w:numPr>
          <w:ilvl w:val="1"/>
          <w:numId w:val="2"/>
        </w:numPr>
        <w:jc w:val="both"/>
      </w:pPr>
      <w:r w:rsidRPr="00723E9B">
        <w:t xml:space="preserve">kai perkamos paslaugos susijusios su dalyvavimu renginiuose, konferencijose, parodose, mugėse, forumuose, ekspozicijos vietos nuoma, bilietai ir </w:t>
      </w:r>
      <w:proofErr w:type="spellStart"/>
      <w:r w:rsidRPr="00723E9B">
        <w:t>pan</w:t>
      </w:r>
      <w:proofErr w:type="spellEnd"/>
      <w:r w:rsidRPr="00723E9B">
        <w:t>;</w:t>
      </w:r>
    </w:p>
    <w:p w:rsidR="00723E9B" w:rsidRPr="00723E9B" w:rsidRDefault="00723E9B" w:rsidP="00723E9B">
      <w:pPr>
        <w:numPr>
          <w:ilvl w:val="1"/>
          <w:numId w:val="2"/>
        </w:numPr>
        <w:jc w:val="both"/>
      </w:pPr>
      <w:r w:rsidRPr="00723E9B">
        <w:t>kai perkamos Perkančiosios organizacijos darbuotojų kvalifikacijos paslaugos;</w:t>
      </w:r>
    </w:p>
    <w:p w:rsidR="00723E9B" w:rsidRPr="00723E9B" w:rsidRDefault="00723E9B" w:rsidP="00723E9B">
      <w:pPr>
        <w:numPr>
          <w:ilvl w:val="1"/>
          <w:numId w:val="2"/>
        </w:numPr>
        <w:jc w:val="both"/>
      </w:pPr>
      <w:r w:rsidRPr="00723E9B">
        <w:t>žinoma, kad yra mažiau tiekėjų, kurie gali pateikti reikalingas prekes, suteikti paslaugas ar atlikti darbus;</w:t>
      </w:r>
    </w:p>
    <w:p w:rsidR="00723E9B" w:rsidRPr="00723E9B" w:rsidRDefault="00723E9B" w:rsidP="00723E9B">
      <w:pPr>
        <w:numPr>
          <w:ilvl w:val="1"/>
          <w:numId w:val="2"/>
        </w:numPr>
        <w:jc w:val="both"/>
      </w:pPr>
      <w:r w:rsidRPr="00723E9B">
        <w:t>didesnio tiekėjų skaičiaus apklausa reikalautų neproporcingai didelių Pirkimų organizatoriaus arba Komisijos pastangų, laiko ir/ar lėšų sąnaudų;</w:t>
      </w:r>
    </w:p>
    <w:p w:rsidR="00723E9B" w:rsidRPr="00723E9B" w:rsidRDefault="00723E9B" w:rsidP="00723E9B">
      <w:pPr>
        <w:numPr>
          <w:ilvl w:val="1"/>
          <w:numId w:val="2"/>
        </w:numPr>
        <w:jc w:val="both"/>
      </w:pPr>
      <w:r w:rsidRPr="00723E9B">
        <w:t>perkamos vaikų ugdymui skirtos prekės, žaislai, žaidimai;</w:t>
      </w:r>
    </w:p>
    <w:p w:rsidR="00723E9B" w:rsidRPr="00723E9B" w:rsidRDefault="00723E9B" w:rsidP="00723E9B">
      <w:pPr>
        <w:numPr>
          <w:ilvl w:val="1"/>
          <w:numId w:val="2"/>
        </w:numPr>
        <w:jc w:val="both"/>
      </w:pPr>
      <w:r w:rsidRPr="00723E9B">
        <w:t>perkama iš socialinių įmonių, įmonių, kuriuose dirba daugiau kaip 50 procentų nuteistųjų, atliekančio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3 įmonės;</w:t>
      </w:r>
    </w:p>
    <w:p w:rsidR="00723E9B" w:rsidRPr="00723E9B" w:rsidRDefault="00723E9B" w:rsidP="00723E9B">
      <w:pPr>
        <w:numPr>
          <w:ilvl w:val="1"/>
          <w:numId w:val="2"/>
        </w:numPr>
        <w:jc w:val="both"/>
      </w:pPr>
      <w:r w:rsidRPr="00723E9B">
        <w:t>ypač palankiomis sąlygomis perkama iš bankrutuojančių, likviduojamų ar restruktūrizuojamų ūkio subjektų;</w:t>
      </w:r>
    </w:p>
    <w:p w:rsidR="00723E9B" w:rsidRPr="00723E9B" w:rsidRDefault="00723E9B" w:rsidP="00723E9B">
      <w:pPr>
        <w:numPr>
          <w:ilvl w:val="1"/>
          <w:numId w:val="2"/>
        </w:numPr>
        <w:jc w:val="both"/>
      </w:pPr>
      <w:r w:rsidRPr="00723E9B">
        <w:t>perkama keleivio transporto bilietai;</w:t>
      </w:r>
    </w:p>
    <w:p w:rsidR="00723E9B" w:rsidRPr="00723E9B" w:rsidRDefault="00723E9B" w:rsidP="00723E9B">
      <w:pPr>
        <w:numPr>
          <w:ilvl w:val="1"/>
          <w:numId w:val="2"/>
        </w:numPr>
        <w:jc w:val="both"/>
      </w:pPr>
      <w:r w:rsidRPr="00723E9B">
        <w:t>perkamos skelbimų spaudoje paslaugos;</w:t>
      </w:r>
    </w:p>
    <w:p w:rsidR="00723E9B" w:rsidRPr="00723E9B" w:rsidRDefault="00723E9B" w:rsidP="00723E9B">
      <w:pPr>
        <w:numPr>
          <w:ilvl w:val="1"/>
          <w:numId w:val="2"/>
        </w:numPr>
        <w:jc w:val="both"/>
      </w:pPr>
      <w:r w:rsidRPr="00723E9B">
        <w:t>kai perkamos prekės, darbai ar paslaugos pagal autorines sutartis ar verslo liudijimus;</w:t>
      </w:r>
    </w:p>
    <w:p w:rsidR="00723E9B" w:rsidRPr="00723E9B" w:rsidRDefault="00723E9B" w:rsidP="00723E9B">
      <w:pPr>
        <w:numPr>
          <w:ilvl w:val="1"/>
          <w:numId w:val="2"/>
        </w:numPr>
        <w:jc w:val="both"/>
      </w:pPr>
      <w:r w:rsidRPr="00723E9B">
        <w:t>kai yra galimybė nusipirkti prekes už mažesnę kainą (akcijos, šventinės nuolaidos, išpardavimai, specialūs pasiūlymai).</w:t>
      </w:r>
    </w:p>
    <w:p w:rsidR="00723E9B" w:rsidRPr="00723E9B" w:rsidRDefault="00723E9B" w:rsidP="00723E9B">
      <w:pPr>
        <w:numPr>
          <w:ilvl w:val="0"/>
          <w:numId w:val="2"/>
        </w:numPr>
        <w:jc w:val="both"/>
      </w:pPr>
      <w:r w:rsidRPr="00723E9B">
        <w:t>Vykdant apklausą, išskyrus Taisyklių 9</w:t>
      </w:r>
      <w:r w:rsidR="004E1CB3">
        <w:t>8</w:t>
      </w:r>
      <w:bookmarkStart w:id="2" w:name="_GoBack"/>
      <w:bookmarkEnd w:id="2"/>
      <w:r w:rsidRPr="00723E9B">
        <w:t xml:space="preserve"> punkto papunkčiuose nurodytais atvejais, būtina apklausti ne mažiau kaip 3 tiekėjus, kurie vykdo su pirkimo objektu susijusią veiklą.</w:t>
      </w:r>
    </w:p>
    <w:p w:rsidR="00723E9B" w:rsidRPr="00723E9B" w:rsidRDefault="00723E9B" w:rsidP="00723E9B">
      <w:pPr>
        <w:numPr>
          <w:ilvl w:val="0"/>
          <w:numId w:val="2"/>
        </w:numPr>
        <w:jc w:val="both"/>
      </w:pPr>
      <w:r w:rsidRPr="00723E9B">
        <w:t>Vykdydama apklausą perkančioji organizacija neprivalo vadovautis VPĮ 7 straipsnio 1, 3 dalių, 17 straipsnio 1, 2, 5, 6, 7, 8 dalių, 18 straipsnio 1, 2, 3, 6 dalių, 27 straipsnio 1 dalies, 40 straipsnio reikalavimais ir Taisyklių V ir VI skyrių reikalavimais bei Taisyklių 20, 24, 37-39, 47, 49.5 ir 52.4 punktų reikalavimais.</w:t>
      </w:r>
    </w:p>
    <w:p w:rsidR="00723E9B" w:rsidRPr="00723E9B" w:rsidRDefault="00723E9B" w:rsidP="00723E9B">
      <w:pPr>
        <w:jc w:val="both"/>
      </w:pPr>
    </w:p>
    <w:p w:rsidR="00723E9B" w:rsidRPr="00723E9B" w:rsidRDefault="00723E9B" w:rsidP="002F002A">
      <w:pPr>
        <w:jc w:val="center"/>
        <w:rPr>
          <w:b/>
        </w:rPr>
      </w:pPr>
      <w:r w:rsidRPr="00723E9B">
        <w:rPr>
          <w:b/>
        </w:rPr>
        <w:t>XVI. PIRKIMAI VYKDOMI IŠ CENTRINĖS PERKANČIOSIOS ORGANIZACIJOS ARBA PER JĄ</w:t>
      </w:r>
    </w:p>
    <w:p w:rsidR="00723E9B" w:rsidRPr="00723E9B" w:rsidRDefault="00723E9B" w:rsidP="00723E9B">
      <w:pPr>
        <w:jc w:val="both"/>
      </w:pPr>
    </w:p>
    <w:p w:rsidR="00723E9B" w:rsidRPr="00723E9B" w:rsidRDefault="00723E9B" w:rsidP="00723E9B">
      <w:pPr>
        <w:numPr>
          <w:ilvl w:val="0"/>
          <w:numId w:val="2"/>
        </w:numPr>
        <w:jc w:val="both"/>
      </w:pPr>
      <w:r w:rsidRPr="00723E9B">
        <w:t xml:space="preserve"> Perkančioji organizacija gali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w:t>
      </w:r>
      <w:r w:rsidRPr="00723E9B">
        <w:lastRenderedPageBreak/>
        <w:t>prekių, paslaugų ar darbų pirkimo ir saugoti tai patvirtinantį dokumentą kartu su kitais pirkimo dokumentais Viešųjų pirkimų įstatymo 21 straipsnyje nustatyta tvarka.</w:t>
      </w:r>
    </w:p>
    <w:p w:rsidR="00723E9B" w:rsidRPr="00723E9B" w:rsidRDefault="00723E9B" w:rsidP="00723E9B">
      <w:pPr>
        <w:numPr>
          <w:ilvl w:val="0"/>
          <w:numId w:val="2"/>
        </w:numPr>
        <w:jc w:val="both"/>
      </w:pPr>
      <w:r w:rsidRPr="00723E9B">
        <w:t xml:space="preserve"> Pirkimus iš Centrinės perkančiosios organizacijos (toliau - CPO) arba per ją gali vykdyti tik tie įstaigos darbuotojai, kuriems yra suteikti CPO prisijungimo kodai.</w:t>
      </w:r>
    </w:p>
    <w:p w:rsidR="00723E9B" w:rsidRPr="00723E9B" w:rsidRDefault="00723E9B" w:rsidP="00723E9B">
      <w:pPr>
        <w:numPr>
          <w:ilvl w:val="0"/>
          <w:numId w:val="2"/>
        </w:numPr>
        <w:jc w:val="both"/>
      </w:pPr>
      <w:r w:rsidRPr="00723E9B">
        <w:t xml:space="preserve"> Pirkimai iš/ar per CPO vykdomi šiais etapais:</w:t>
      </w:r>
    </w:p>
    <w:p w:rsidR="00723E9B" w:rsidRPr="00723E9B" w:rsidRDefault="00723E9B" w:rsidP="00723E9B">
      <w:pPr>
        <w:numPr>
          <w:ilvl w:val="1"/>
          <w:numId w:val="2"/>
        </w:numPr>
        <w:jc w:val="both"/>
      </w:pPr>
      <w:r w:rsidRPr="00723E9B">
        <w:t>kataloge pasirenkamos reikalingos įsigyti prekės, paslaugos ar darbai;</w:t>
      </w:r>
    </w:p>
    <w:p w:rsidR="00723E9B" w:rsidRPr="00723E9B" w:rsidRDefault="00723E9B" w:rsidP="00723E9B">
      <w:pPr>
        <w:numPr>
          <w:ilvl w:val="1"/>
          <w:numId w:val="2"/>
        </w:numPr>
        <w:jc w:val="both"/>
      </w:pPr>
      <w:r w:rsidRPr="00723E9B">
        <w:t>nustatomas pasiūlymų pateikimo terminas;</w:t>
      </w:r>
    </w:p>
    <w:p w:rsidR="00723E9B" w:rsidRPr="00723E9B" w:rsidRDefault="00723E9B" w:rsidP="00723E9B">
      <w:pPr>
        <w:numPr>
          <w:ilvl w:val="1"/>
          <w:numId w:val="2"/>
        </w:numPr>
        <w:jc w:val="both"/>
      </w:pPr>
      <w:r w:rsidRPr="00723E9B">
        <w:t>nustatoma sutarties trukmė;</w:t>
      </w:r>
    </w:p>
    <w:p w:rsidR="00723E9B" w:rsidRPr="00723E9B" w:rsidRDefault="00723E9B" w:rsidP="00723E9B">
      <w:pPr>
        <w:numPr>
          <w:ilvl w:val="1"/>
          <w:numId w:val="2"/>
        </w:numPr>
        <w:jc w:val="both"/>
      </w:pPr>
      <w:r w:rsidRPr="00723E9B">
        <w:t>netaikomas sutarties sudarymo atidėjimo terminas;</w:t>
      </w:r>
    </w:p>
    <w:p w:rsidR="00723E9B" w:rsidRPr="00723E9B" w:rsidRDefault="00723E9B" w:rsidP="00723E9B">
      <w:pPr>
        <w:numPr>
          <w:ilvl w:val="1"/>
          <w:numId w:val="2"/>
        </w:numPr>
        <w:jc w:val="both"/>
      </w:pPr>
      <w:r w:rsidRPr="00723E9B">
        <w:t>sudaroma pirkimo sutartis.</w:t>
      </w:r>
    </w:p>
    <w:p w:rsidR="00723E9B" w:rsidRPr="00723E9B" w:rsidRDefault="00723E9B" w:rsidP="00723E9B">
      <w:pPr>
        <w:numPr>
          <w:ilvl w:val="0"/>
          <w:numId w:val="2"/>
        </w:numPr>
        <w:jc w:val="both"/>
      </w:pPr>
      <w:r w:rsidRPr="00723E9B">
        <w:t>Atliekant pirkimus iš/ar per CPO pirkimo dokumentai nerengiami, tiekėjų apklausos pažyma nepildoma.</w:t>
      </w:r>
    </w:p>
    <w:p w:rsidR="00723E9B" w:rsidRPr="00723E9B" w:rsidRDefault="00723E9B" w:rsidP="00723E9B">
      <w:pPr>
        <w:numPr>
          <w:ilvl w:val="0"/>
          <w:numId w:val="2"/>
        </w:numPr>
        <w:jc w:val="both"/>
      </w:pPr>
      <w:r w:rsidRPr="00723E9B">
        <w:t xml:space="preserve"> Perkančioji organizacija apie atliekamą pirkimą per CPO privalo paskelbti savo internetiniame tinklalapyje vadovaujantis Taisyklių III skyriumi.</w:t>
      </w:r>
    </w:p>
    <w:p w:rsidR="00723E9B" w:rsidRPr="00723E9B" w:rsidRDefault="00723E9B" w:rsidP="00723E9B">
      <w:pPr>
        <w:numPr>
          <w:ilvl w:val="0"/>
          <w:numId w:val="2"/>
        </w:numPr>
        <w:jc w:val="both"/>
      </w:pPr>
      <w:r w:rsidRPr="00723E9B">
        <w:t xml:space="preserve"> Informaciją apie perkančiosios organizacijos pirkimus, atliktus per ketvirtį iš centrinės perkančiosios organizacijos arba per ją, ir kartu nurodant informaciją apie atliktus žaliuosius pirkimus ir jų vertes bei energijos vartojimo efektyvumo reikalavimų taikymą  ketvirčiui pasibaigus CPO per 5 darbo dienas pateikia Viešųjų pirkimų tarnybai.</w:t>
      </w:r>
    </w:p>
    <w:p w:rsidR="00723E9B" w:rsidRPr="00723E9B" w:rsidRDefault="00723E9B" w:rsidP="00723E9B">
      <w:pPr>
        <w:jc w:val="both"/>
      </w:pPr>
    </w:p>
    <w:p w:rsidR="00723E9B" w:rsidRPr="00723E9B" w:rsidRDefault="00723E9B" w:rsidP="002F002A">
      <w:pPr>
        <w:jc w:val="center"/>
        <w:rPr>
          <w:b/>
        </w:rPr>
      </w:pPr>
      <w:r w:rsidRPr="00723E9B">
        <w:rPr>
          <w:b/>
        </w:rPr>
        <w:t>XVII. SUPAPRASTINTŲ PIRKIMŲ DOKUMENTAVIMAS IR ATASKAITŲ PATEIKIMAS</w:t>
      </w:r>
    </w:p>
    <w:p w:rsidR="00723E9B" w:rsidRPr="00723E9B" w:rsidRDefault="00723E9B" w:rsidP="00723E9B">
      <w:pPr>
        <w:jc w:val="both"/>
      </w:pPr>
    </w:p>
    <w:p w:rsidR="00723E9B" w:rsidRPr="00723E9B" w:rsidRDefault="00723E9B" w:rsidP="00723E9B">
      <w:pPr>
        <w:numPr>
          <w:ilvl w:val="0"/>
          <w:numId w:val="2"/>
        </w:numPr>
        <w:jc w:val="both"/>
      </w:pPr>
      <w:r w:rsidRPr="00723E9B">
        <w:t xml:space="preserve"> Kai pirkimą vykdo Komisija, kiekvienas jos sprendimas protokoluojamas. Kai pirkimą vykdo pirkimo organizatorius, pildoma supaprastinto viešojo pirkimo pažyma (1 priedas), išskyrus atvejus, kai pirkimas atliekamas per CPO, šių Taisyklių nustatyta tvarka tiekėjo(-ų) apklausa vykdoma CVP IS priemonėmis arba apklausiamas vienintelis (vienas) tiekėjas.</w:t>
      </w:r>
    </w:p>
    <w:p w:rsidR="00723E9B" w:rsidRPr="00723E9B" w:rsidRDefault="00723E9B" w:rsidP="00723E9B">
      <w:pPr>
        <w:numPr>
          <w:ilvl w:val="0"/>
          <w:numId w:val="2"/>
        </w:numPr>
        <w:jc w:val="both"/>
      </w:pPr>
      <w:r w:rsidRPr="00723E9B">
        <w:t xml:space="preserve"> Kiekvieną atliktą pirkimą Komisija arba pirkimo organizatorius registruoja pirkimų žurnale (toliau – Žurnalas) (3 priedas). Žurnale turi būti šie rekvizitai: pirkimo pavadinimas, pirkimo sutarties numeris ir sudarymo data bei pirkimo sutarties trukmė (pildoma, kai sudaryta pirkimo sutartis), sąskaitos numeris ir data (pildoma, kai pirkimo sutartis sudaryta žodžiu), tiekėjo pavadinimas, kita su pirkimu susijusi informacija.</w:t>
      </w:r>
    </w:p>
    <w:p w:rsidR="00723E9B" w:rsidRPr="00723E9B" w:rsidRDefault="00723E9B" w:rsidP="00723E9B">
      <w:pPr>
        <w:numPr>
          <w:ilvl w:val="0"/>
          <w:numId w:val="2"/>
        </w:numPr>
        <w:jc w:val="both"/>
      </w:pPr>
      <w:r w:rsidRPr="00723E9B">
        <w:t xml:space="preserve">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723E9B" w:rsidRPr="00723E9B" w:rsidRDefault="00723E9B" w:rsidP="00723E9B">
      <w:pPr>
        <w:numPr>
          <w:ilvl w:val="0"/>
          <w:numId w:val="2"/>
        </w:numPr>
        <w:jc w:val="both"/>
      </w:pPr>
      <w:r w:rsidRPr="00723E9B">
        <w:t xml:space="preserve"> Perkančioji organizacija supaprastintų pirkimų, tame tarpe procedūrų ir įvykdytos bei nutrauktos sutarties, ataskaitas VPT pateikia vadovaujantis, jos direktoriaus įsakymu patvirtinta rengimo ir teikimo tvarka ir formomis, VPĮ 19 straipsnio nuostatomis.</w:t>
      </w:r>
    </w:p>
    <w:p w:rsidR="00723E9B" w:rsidRPr="00723E9B" w:rsidRDefault="00723E9B" w:rsidP="00723E9B">
      <w:pPr>
        <w:jc w:val="both"/>
        <w:rPr>
          <w:u w:val="single"/>
        </w:rPr>
      </w:pPr>
    </w:p>
    <w:p w:rsidR="00723E9B" w:rsidRPr="00723E9B" w:rsidRDefault="00723E9B" w:rsidP="002F002A">
      <w:pPr>
        <w:jc w:val="center"/>
        <w:rPr>
          <w:b/>
        </w:rPr>
      </w:pPr>
      <w:r w:rsidRPr="00723E9B">
        <w:rPr>
          <w:b/>
        </w:rPr>
        <w:t>XVIII. GINČŲ NAGRINĖJIMAS</w:t>
      </w:r>
    </w:p>
    <w:p w:rsidR="00723E9B" w:rsidRPr="00723E9B" w:rsidRDefault="00723E9B" w:rsidP="00723E9B">
      <w:pPr>
        <w:jc w:val="both"/>
      </w:pPr>
    </w:p>
    <w:p w:rsidR="00723E9B" w:rsidRPr="00723E9B" w:rsidRDefault="00723E9B" w:rsidP="00723E9B">
      <w:pPr>
        <w:numPr>
          <w:ilvl w:val="0"/>
          <w:numId w:val="2"/>
        </w:numPr>
        <w:jc w:val="both"/>
      </w:pPr>
      <w:r w:rsidRPr="00723E9B">
        <w:t>Ginčų nagrinėjimas, žalos atlyginimas, pirkimo sutarties pripažinimas negaliojančia, alternatyvios sankcijos, Europos Sąjungos teisės pažeidimų nagrinėjimas atliekamas vadovaujantis VPĮ V skyriaus nuostatomis.</w:t>
      </w:r>
    </w:p>
    <w:p w:rsidR="00723E9B" w:rsidRPr="00723E9B" w:rsidRDefault="00723E9B" w:rsidP="00723E9B">
      <w:pPr>
        <w:jc w:val="both"/>
      </w:pPr>
      <w:r w:rsidRPr="00723E9B">
        <w:t>___________________</w:t>
      </w: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p>
    <w:p w:rsidR="00723E9B" w:rsidRPr="00723E9B" w:rsidRDefault="00723E9B" w:rsidP="00942B22">
      <w:pPr>
        <w:ind w:left="5184"/>
        <w:jc w:val="both"/>
      </w:pPr>
      <w:r w:rsidRPr="00723E9B">
        <w:lastRenderedPageBreak/>
        <w:t xml:space="preserve">Kelmės rajono </w:t>
      </w:r>
      <w:proofErr w:type="spellStart"/>
      <w:r w:rsidR="002F002A">
        <w:t>Pakražančio</w:t>
      </w:r>
      <w:proofErr w:type="spellEnd"/>
      <w:r w:rsidR="002F002A">
        <w:t xml:space="preserve"> vidurinės mokyklos</w:t>
      </w:r>
      <w:r w:rsidR="00942B22">
        <w:t xml:space="preserve"> </w:t>
      </w:r>
      <w:r w:rsidRPr="00723E9B">
        <w:t>supaprastintų viešųjų pirkimų taisyklių</w:t>
      </w:r>
    </w:p>
    <w:p w:rsidR="00723E9B" w:rsidRPr="00723E9B" w:rsidRDefault="00723E9B" w:rsidP="002F002A">
      <w:pPr>
        <w:ind w:left="5184"/>
        <w:jc w:val="both"/>
      </w:pPr>
      <w:r w:rsidRPr="00723E9B">
        <w:t>1 priedas</w:t>
      </w:r>
    </w:p>
    <w:p w:rsidR="00723E9B" w:rsidRPr="00723E9B" w:rsidRDefault="00723E9B" w:rsidP="00723E9B">
      <w:pPr>
        <w:jc w:val="both"/>
      </w:pPr>
    </w:p>
    <w:p w:rsidR="00723E9B" w:rsidRPr="00723E9B" w:rsidRDefault="00723E9B" w:rsidP="00723E9B">
      <w:pPr>
        <w:jc w:val="both"/>
      </w:pPr>
    </w:p>
    <w:p w:rsidR="00723E9B" w:rsidRPr="00723E9B" w:rsidRDefault="00723E9B" w:rsidP="00942B22">
      <w:pPr>
        <w:jc w:val="center"/>
        <w:rPr>
          <w:b/>
        </w:rPr>
      </w:pPr>
      <w:r w:rsidRPr="00723E9B">
        <w:rPr>
          <w:b/>
        </w:rPr>
        <w:t xml:space="preserve">KELMĖS RAJONO </w:t>
      </w:r>
      <w:r w:rsidR="00942B22">
        <w:rPr>
          <w:b/>
        </w:rPr>
        <w:t>PAKRAŽANČIO VIDURINĖ MOKYKLA</w:t>
      </w:r>
    </w:p>
    <w:tbl>
      <w:tblPr>
        <w:tblW w:w="0" w:type="auto"/>
        <w:tblInd w:w="6345" w:type="dxa"/>
        <w:tblLook w:val="00A0" w:firstRow="1" w:lastRow="0" w:firstColumn="1" w:lastColumn="0" w:noHBand="0" w:noVBand="0"/>
      </w:tblPr>
      <w:tblGrid>
        <w:gridCol w:w="3509"/>
      </w:tblGrid>
      <w:tr w:rsidR="00723E9B" w:rsidRPr="00723E9B" w:rsidTr="00723E9B">
        <w:tc>
          <w:tcPr>
            <w:tcW w:w="3509" w:type="dxa"/>
          </w:tcPr>
          <w:p w:rsidR="00723E9B" w:rsidRPr="00723E9B" w:rsidRDefault="00723E9B" w:rsidP="00723E9B">
            <w:pPr>
              <w:jc w:val="both"/>
              <w:rPr>
                <w:i/>
                <w:lang w:val="en-US"/>
              </w:rPr>
            </w:pPr>
          </w:p>
          <w:p w:rsidR="00723E9B" w:rsidRPr="00723E9B" w:rsidRDefault="00723E9B" w:rsidP="00723E9B">
            <w:pPr>
              <w:jc w:val="both"/>
              <w:rPr>
                <w:lang w:val="en-US"/>
              </w:rPr>
            </w:pPr>
            <w:r w:rsidRPr="00723E9B">
              <w:rPr>
                <w:lang w:val="en-US"/>
              </w:rPr>
              <w:t>TVIRTINU</w:t>
            </w:r>
          </w:p>
        </w:tc>
      </w:tr>
      <w:tr w:rsidR="00723E9B" w:rsidRPr="00723E9B" w:rsidTr="00723E9B">
        <w:tc>
          <w:tcPr>
            <w:tcW w:w="3509" w:type="dxa"/>
            <w:tcBorders>
              <w:top w:val="nil"/>
              <w:left w:val="nil"/>
              <w:bottom w:val="single" w:sz="4" w:space="0" w:color="auto"/>
              <w:right w:val="nil"/>
            </w:tcBorders>
          </w:tcPr>
          <w:p w:rsidR="00723E9B" w:rsidRPr="00723E9B" w:rsidRDefault="00723E9B" w:rsidP="00723E9B">
            <w:pPr>
              <w:jc w:val="both"/>
              <w:rPr>
                <w:i/>
                <w:lang w:val="en-US"/>
              </w:rPr>
            </w:pPr>
          </w:p>
        </w:tc>
      </w:tr>
      <w:tr w:rsidR="00723E9B" w:rsidRPr="00723E9B" w:rsidTr="00723E9B">
        <w:tc>
          <w:tcPr>
            <w:tcW w:w="3509" w:type="dxa"/>
            <w:tcBorders>
              <w:top w:val="single" w:sz="4" w:space="0" w:color="auto"/>
              <w:left w:val="nil"/>
              <w:bottom w:val="nil"/>
              <w:right w:val="nil"/>
            </w:tcBorders>
            <w:hideMark/>
          </w:tcPr>
          <w:p w:rsidR="00723E9B" w:rsidRPr="00723E9B" w:rsidRDefault="00723E9B" w:rsidP="00723E9B">
            <w:pPr>
              <w:jc w:val="both"/>
              <w:rPr>
                <w:lang w:val="en-US"/>
              </w:rPr>
            </w:pPr>
            <w:r w:rsidRPr="00723E9B">
              <w:rPr>
                <w:lang w:val="en-US"/>
              </w:rPr>
              <w:t>(</w:t>
            </w:r>
            <w:proofErr w:type="spellStart"/>
            <w:r w:rsidRPr="00723E9B">
              <w:rPr>
                <w:lang w:val="en-US"/>
              </w:rPr>
              <w:t>perkančiosios</w:t>
            </w:r>
            <w:proofErr w:type="spellEnd"/>
            <w:r w:rsidRPr="00723E9B">
              <w:rPr>
                <w:lang w:val="en-US"/>
              </w:rPr>
              <w:t xml:space="preserve"> </w:t>
            </w:r>
            <w:proofErr w:type="spellStart"/>
            <w:r w:rsidRPr="00723E9B">
              <w:rPr>
                <w:lang w:val="en-US"/>
              </w:rPr>
              <w:t>organizacijos</w:t>
            </w:r>
            <w:proofErr w:type="spellEnd"/>
            <w:r w:rsidRPr="00723E9B">
              <w:rPr>
                <w:lang w:val="en-US"/>
              </w:rPr>
              <w:t xml:space="preserve"> </w:t>
            </w:r>
            <w:proofErr w:type="spellStart"/>
            <w:r w:rsidRPr="00723E9B">
              <w:rPr>
                <w:lang w:val="en-US"/>
              </w:rPr>
              <w:t>vadovo</w:t>
            </w:r>
            <w:proofErr w:type="spellEnd"/>
            <w:r w:rsidRPr="00723E9B">
              <w:rPr>
                <w:lang w:val="en-US"/>
              </w:rPr>
              <w:t xml:space="preserve"> </w:t>
            </w:r>
            <w:proofErr w:type="spellStart"/>
            <w:r w:rsidRPr="00723E9B">
              <w:rPr>
                <w:lang w:val="en-US"/>
              </w:rPr>
              <w:t>arba</w:t>
            </w:r>
            <w:proofErr w:type="spellEnd"/>
            <w:r w:rsidRPr="00723E9B">
              <w:rPr>
                <w:lang w:val="en-US"/>
              </w:rPr>
              <w:t xml:space="preserve"> jo </w:t>
            </w:r>
            <w:proofErr w:type="spellStart"/>
            <w:r w:rsidRPr="00723E9B">
              <w:rPr>
                <w:lang w:val="en-US"/>
              </w:rPr>
              <w:t>įgalioto</w:t>
            </w:r>
            <w:proofErr w:type="spellEnd"/>
            <w:r w:rsidRPr="00723E9B">
              <w:rPr>
                <w:lang w:val="en-US"/>
              </w:rPr>
              <w:t xml:space="preserve"> </w:t>
            </w:r>
            <w:proofErr w:type="spellStart"/>
            <w:r w:rsidRPr="00723E9B">
              <w:rPr>
                <w:lang w:val="en-US"/>
              </w:rPr>
              <w:t>asmens</w:t>
            </w:r>
            <w:proofErr w:type="spellEnd"/>
            <w:r w:rsidRPr="00723E9B">
              <w:rPr>
                <w:lang w:val="en-US"/>
              </w:rPr>
              <w:t xml:space="preserve"> </w:t>
            </w:r>
            <w:proofErr w:type="spellStart"/>
            <w:r w:rsidRPr="00723E9B">
              <w:rPr>
                <w:lang w:val="en-US"/>
              </w:rPr>
              <w:t>pareigų</w:t>
            </w:r>
            <w:proofErr w:type="spellEnd"/>
            <w:r w:rsidRPr="00723E9B">
              <w:rPr>
                <w:lang w:val="en-US"/>
              </w:rPr>
              <w:t xml:space="preserve"> </w:t>
            </w:r>
            <w:proofErr w:type="spellStart"/>
            <w:r w:rsidRPr="00723E9B">
              <w:rPr>
                <w:lang w:val="en-US"/>
              </w:rPr>
              <w:t>pavadinimas</w:t>
            </w:r>
            <w:proofErr w:type="spellEnd"/>
            <w:r w:rsidRPr="00723E9B">
              <w:rPr>
                <w:lang w:val="en-US"/>
              </w:rPr>
              <w:t>)</w:t>
            </w:r>
          </w:p>
        </w:tc>
      </w:tr>
      <w:tr w:rsidR="00723E9B" w:rsidRPr="00723E9B" w:rsidTr="00723E9B">
        <w:tc>
          <w:tcPr>
            <w:tcW w:w="3509" w:type="dxa"/>
            <w:tcBorders>
              <w:top w:val="nil"/>
              <w:left w:val="nil"/>
              <w:bottom w:val="single" w:sz="4" w:space="0" w:color="auto"/>
              <w:right w:val="nil"/>
            </w:tcBorders>
          </w:tcPr>
          <w:p w:rsidR="00723E9B" w:rsidRPr="00723E9B" w:rsidRDefault="00723E9B" w:rsidP="00723E9B">
            <w:pPr>
              <w:jc w:val="both"/>
              <w:rPr>
                <w:i/>
                <w:lang w:val="en-US"/>
              </w:rPr>
            </w:pPr>
          </w:p>
        </w:tc>
      </w:tr>
      <w:tr w:rsidR="00723E9B" w:rsidRPr="00723E9B" w:rsidTr="00723E9B">
        <w:tc>
          <w:tcPr>
            <w:tcW w:w="3509" w:type="dxa"/>
            <w:tcBorders>
              <w:top w:val="single" w:sz="4" w:space="0" w:color="auto"/>
              <w:left w:val="nil"/>
              <w:bottom w:val="nil"/>
              <w:right w:val="nil"/>
            </w:tcBorders>
            <w:hideMark/>
          </w:tcPr>
          <w:p w:rsidR="00723E9B" w:rsidRPr="00723E9B" w:rsidRDefault="00723E9B" w:rsidP="00723E9B">
            <w:pPr>
              <w:jc w:val="both"/>
              <w:rPr>
                <w:lang w:val="en-US"/>
              </w:rPr>
            </w:pPr>
            <w:r w:rsidRPr="00723E9B">
              <w:rPr>
                <w:lang w:val="en-US"/>
              </w:rPr>
              <w:t>(</w:t>
            </w:r>
            <w:proofErr w:type="spellStart"/>
            <w:r w:rsidRPr="00723E9B">
              <w:rPr>
                <w:lang w:val="en-US"/>
              </w:rPr>
              <w:t>parašas</w:t>
            </w:r>
            <w:proofErr w:type="spellEnd"/>
            <w:r w:rsidRPr="00723E9B">
              <w:rPr>
                <w:lang w:val="en-US"/>
              </w:rPr>
              <w:t>)</w:t>
            </w:r>
          </w:p>
        </w:tc>
      </w:tr>
      <w:tr w:rsidR="00723E9B" w:rsidRPr="00723E9B" w:rsidTr="00723E9B">
        <w:tc>
          <w:tcPr>
            <w:tcW w:w="3509" w:type="dxa"/>
            <w:tcBorders>
              <w:top w:val="nil"/>
              <w:left w:val="nil"/>
              <w:bottom w:val="single" w:sz="4" w:space="0" w:color="auto"/>
              <w:right w:val="nil"/>
            </w:tcBorders>
          </w:tcPr>
          <w:p w:rsidR="00723E9B" w:rsidRPr="00723E9B" w:rsidRDefault="00723E9B" w:rsidP="00723E9B">
            <w:pPr>
              <w:jc w:val="both"/>
              <w:rPr>
                <w:i/>
                <w:lang w:val="en-US"/>
              </w:rPr>
            </w:pPr>
          </w:p>
        </w:tc>
      </w:tr>
      <w:tr w:rsidR="00723E9B" w:rsidRPr="00723E9B" w:rsidTr="00723E9B">
        <w:trPr>
          <w:trHeight w:val="140"/>
        </w:trPr>
        <w:tc>
          <w:tcPr>
            <w:tcW w:w="3509" w:type="dxa"/>
            <w:tcBorders>
              <w:top w:val="single" w:sz="4" w:space="0" w:color="auto"/>
              <w:left w:val="nil"/>
              <w:bottom w:val="nil"/>
              <w:right w:val="nil"/>
            </w:tcBorders>
            <w:hideMark/>
          </w:tcPr>
          <w:p w:rsidR="00723E9B" w:rsidRPr="00723E9B" w:rsidRDefault="00723E9B" w:rsidP="00723E9B">
            <w:pPr>
              <w:jc w:val="both"/>
              <w:rPr>
                <w:lang w:val="en-US"/>
              </w:rPr>
            </w:pPr>
            <w:r w:rsidRPr="00723E9B">
              <w:rPr>
                <w:lang w:val="en-US"/>
              </w:rPr>
              <w:t>(</w:t>
            </w:r>
            <w:proofErr w:type="spellStart"/>
            <w:r w:rsidRPr="00723E9B">
              <w:rPr>
                <w:lang w:val="en-US"/>
              </w:rPr>
              <w:t>vardas</w:t>
            </w:r>
            <w:proofErr w:type="spellEnd"/>
            <w:r w:rsidRPr="00723E9B">
              <w:rPr>
                <w:lang w:val="en-US"/>
              </w:rPr>
              <w:t xml:space="preserve"> </w:t>
            </w:r>
            <w:proofErr w:type="spellStart"/>
            <w:r w:rsidRPr="00723E9B">
              <w:rPr>
                <w:lang w:val="en-US"/>
              </w:rPr>
              <w:t>ir</w:t>
            </w:r>
            <w:proofErr w:type="spellEnd"/>
            <w:r w:rsidRPr="00723E9B">
              <w:rPr>
                <w:lang w:val="en-US"/>
              </w:rPr>
              <w:t xml:space="preserve"> </w:t>
            </w:r>
            <w:proofErr w:type="spellStart"/>
            <w:r w:rsidRPr="00723E9B">
              <w:rPr>
                <w:lang w:val="en-US"/>
              </w:rPr>
              <w:t>pavardė</w:t>
            </w:r>
            <w:proofErr w:type="spellEnd"/>
            <w:r w:rsidRPr="00723E9B">
              <w:rPr>
                <w:lang w:val="en-US"/>
              </w:rPr>
              <w:t>)</w:t>
            </w:r>
          </w:p>
        </w:tc>
      </w:tr>
    </w:tbl>
    <w:p w:rsidR="00723E9B" w:rsidRPr="00723E9B" w:rsidRDefault="00723E9B" w:rsidP="00723E9B">
      <w:pPr>
        <w:jc w:val="both"/>
        <w:rPr>
          <w:b/>
        </w:rPr>
      </w:pPr>
    </w:p>
    <w:p w:rsidR="00723E9B" w:rsidRPr="00723E9B" w:rsidRDefault="00723E9B" w:rsidP="00723E9B">
      <w:pPr>
        <w:jc w:val="both"/>
        <w:rPr>
          <w:b/>
        </w:rPr>
      </w:pPr>
    </w:p>
    <w:p w:rsidR="00723E9B" w:rsidRPr="00723E9B" w:rsidRDefault="00723E9B" w:rsidP="00942B22">
      <w:pPr>
        <w:jc w:val="center"/>
        <w:rPr>
          <w:b/>
        </w:rPr>
      </w:pPr>
      <w:r w:rsidRPr="00723E9B">
        <w:rPr>
          <w:b/>
        </w:rPr>
        <w:t>MAŽOS VERTĖS VIEŠOJO PIRKIMO PAŽYMA</w:t>
      </w:r>
    </w:p>
    <w:p w:rsidR="00723E9B" w:rsidRPr="00723E9B" w:rsidRDefault="00723E9B" w:rsidP="00723E9B">
      <w:pPr>
        <w:jc w:val="both"/>
      </w:pPr>
    </w:p>
    <w:p w:rsidR="00723E9B" w:rsidRPr="00723E9B" w:rsidRDefault="00723E9B" w:rsidP="00942B22">
      <w:pPr>
        <w:jc w:val="center"/>
      </w:pPr>
      <w:r w:rsidRPr="00723E9B">
        <w:t>20__ m._____________ d. Nr. ______</w:t>
      </w:r>
    </w:p>
    <w:p w:rsidR="00723E9B" w:rsidRPr="00723E9B" w:rsidRDefault="00723E9B" w:rsidP="00942B22">
      <w:pPr>
        <w:jc w:val="center"/>
      </w:pPr>
      <w:r w:rsidRPr="00723E9B">
        <w:t>__________________________</w:t>
      </w:r>
    </w:p>
    <w:p w:rsidR="00723E9B" w:rsidRPr="00723E9B" w:rsidRDefault="00723E9B" w:rsidP="00942B22">
      <w:pPr>
        <w:jc w:val="center"/>
      </w:pPr>
      <w:r w:rsidRPr="00723E9B">
        <w:rPr>
          <w:iCs/>
        </w:rPr>
        <w:t>(vietovės pavadinimas)</w:t>
      </w:r>
    </w:p>
    <w:p w:rsidR="00723E9B" w:rsidRPr="00723E9B" w:rsidRDefault="00723E9B" w:rsidP="00723E9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23E9B" w:rsidRPr="00723E9B" w:rsidTr="00723E9B">
        <w:tc>
          <w:tcPr>
            <w:tcW w:w="9854"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Pirkimo objekto pavadinimas:</w:t>
            </w:r>
          </w:p>
          <w:p w:rsidR="00723E9B" w:rsidRPr="00723E9B" w:rsidRDefault="00723E9B" w:rsidP="00723E9B">
            <w:pPr>
              <w:jc w:val="both"/>
            </w:pPr>
          </w:p>
          <w:p w:rsidR="00723E9B" w:rsidRPr="00723E9B" w:rsidRDefault="00723E9B" w:rsidP="00723E9B">
            <w:pPr>
              <w:jc w:val="both"/>
            </w:pPr>
          </w:p>
        </w:tc>
      </w:tr>
      <w:tr w:rsidR="00723E9B" w:rsidRPr="00723E9B" w:rsidTr="00723E9B">
        <w:tc>
          <w:tcPr>
            <w:tcW w:w="9854"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 xml:space="preserve">Pirkimo būdas ir jo pasirinkimo pagrindas </w:t>
            </w:r>
            <w:r w:rsidRPr="00723E9B">
              <w:rPr>
                <w:i/>
              </w:rPr>
              <w:t>(nustatytas vadovaujantis perkančiosios organizacijos supaprastintų pirkimų taisyklėmis)</w:t>
            </w:r>
            <w:r w:rsidRPr="00723E9B">
              <w:t>:</w:t>
            </w:r>
          </w:p>
          <w:p w:rsidR="00723E9B" w:rsidRPr="00723E9B" w:rsidRDefault="00723E9B" w:rsidP="00723E9B">
            <w:pPr>
              <w:jc w:val="both"/>
            </w:pPr>
          </w:p>
          <w:p w:rsidR="00723E9B" w:rsidRPr="00723E9B" w:rsidRDefault="00723E9B" w:rsidP="00723E9B">
            <w:pPr>
              <w:jc w:val="both"/>
            </w:pPr>
          </w:p>
        </w:tc>
      </w:tr>
      <w:tr w:rsidR="00723E9B" w:rsidRPr="00723E9B" w:rsidTr="00723E9B">
        <w:tc>
          <w:tcPr>
            <w:tcW w:w="9854" w:type="dxa"/>
            <w:tcBorders>
              <w:top w:val="single" w:sz="4" w:space="0" w:color="auto"/>
              <w:left w:val="single" w:sz="4" w:space="0" w:color="auto"/>
              <w:bottom w:val="single" w:sz="4" w:space="0" w:color="auto"/>
              <w:right w:val="single" w:sz="4" w:space="0" w:color="auto"/>
            </w:tcBorders>
            <w:hideMark/>
          </w:tcPr>
          <w:p w:rsidR="00723E9B" w:rsidRPr="00723E9B" w:rsidRDefault="00723E9B" w:rsidP="00723E9B">
            <w:pPr>
              <w:jc w:val="both"/>
            </w:pPr>
            <w:r w:rsidRPr="00723E9B">
              <w:t xml:space="preserve">BVPŽ kodas: </w:t>
            </w:r>
          </w:p>
        </w:tc>
      </w:tr>
      <w:tr w:rsidR="00723E9B" w:rsidRPr="00723E9B" w:rsidTr="00723E9B">
        <w:tc>
          <w:tcPr>
            <w:tcW w:w="9854" w:type="dxa"/>
            <w:tcBorders>
              <w:top w:val="single" w:sz="4" w:space="0" w:color="auto"/>
              <w:left w:val="single" w:sz="4" w:space="0" w:color="auto"/>
              <w:bottom w:val="single" w:sz="4" w:space="0" w:color="auto"/>
              <w:right w:val="single" w:sz="4" w:space="0" w:color="auto"/>
            </w:tcBorders>
            <w:hideMark/>
          </w:tcPr>
          <w:p w:rsidR="00723E9B" w:rsidRPr="00723E9B" w:rsidRDefault="00723E9B" w:rsidP="00723E9B">
            <w:pPr>
              <w:jc w:val="both"/>
            </w:pPr>
            <w:r w:rsidRPr="00723E9B">
              <w:t>Pasiūlymų vertinimo kriterijus:</w:t>
            </w:r>
          </w:p>
        </w:tc>
      </w:tr>
    </w:tbl>
    <w:p w:rsidR="00723E9B" w:rsidRPr="00723E9B" w:rsidRDefault="00723E9B" w:rsidP="00723E9B">
      <w:pPr>
        <w:jc w:val="both"/>
        <w:rPr>
          <w:b/>
        </w:rPr>
      </w:pPr>
    </w:p>
    <w:tbl>
      <w:tblPr>
        <w:tblW w:w="9889" w:type="dxa"/>
        <w:tblLook w:val="00A0" w:firstRow="1" w:lastRow="0" w:firstColumn="1" w:lastColumn="0" w:noHBand="0" w:noVBand="0"/>
      </w:tblPr>
      <w:tblGrid>
        <w:gridCol w:w="4361"/>
        <w:gridCol w:w="709"/>
        <w:gridCol w:w="283"/>
        <w:gridCol w:w="567"/>
        <w:gridCol w:w="284"/>
        <w:gridCol w:w="3685"/>
      </w:tblGrid>
      <w:tr w:rsidR="00723E9B" w:rsidRPr="00723E9B" w:rsidTr="00723E9B">
        <w:tc>
          <w:tcPr>
            <w:tcW w:w="4361" w:type="dxa"/>
            <w:hideMark/>
          </w:tcPr>
          <w:p w:rsidR="00723E9B" w:rsidRPr="00723E9B" w:rsidRDefault="00723E9B" w:rsidP="00723E9B">
            <w:pPr>
              <w:jc w:val="both"/>
            </w:pPr>
            <w:r w:rsidRPr="00723E9B">
              <w:t xml:space="preserve">Pirkimas vykdomas CVP IS priemonėmis:  </w:t>
            </w:r>
          </w:p>
        </w:tc>
        <w:tc>
          <w:tcPr>
            <w:tcW w:w="709" w:type="dxa"/>
            <w:tcBorders>
              <w:top w:val="nil"/>
              <w:left w:val="nil"/>
              <w:bottom w:val="nil"/>
              <w:right w:val="single" w:sz="12" w:space="0" w:color="auto"/>
            </w:tcBorders>
            <w:hideMark/>
          </w:tcPr>
          <w:p w:rsidR="00723E9B" w:rsidRPr="00723E9B" w:rsidRDefault="00723E9B" w:rsidP="00723E9B">
            <w:pPr>
              <w:jc w:val="both"/>
            </w:pPr>
            <w:r w:rsidRPr="00723E9B">
              <w:t>taip</w:t>
            </w:r>
          </w:p>
        </w:tc>
        <w:tc>
          <w:tcPr>
            <w:tcW w:w="283"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pPr>
          </w:p>
        </w:tc>
        <w:tc>
          <w:tcPr>
            <w:tcW w:w="567" w:type="dxa"/>
            <w:tcBorders>
              <w:top w:val="nil"/>
              <w:left w:val="single" w:sz="12" w:space="0" w:color="auto"/>
              <w:bottom w:val="nil"/>
              <w:right w:val="single" w:sz="12" w:space="0" w:color="auto"/>
            </w:tcBorders>
            <w:hideMark/>
          </w:tcPr>
          <w:p w:rsidR="00723E9B" w:rsidRPr="00723E9B" w:rsidRDefault="00723E9B" w:rsidP="00723E9B">
            <w:pPr>
              <w:jc w:val="both"/>
            </w:pPr>
            <w:r w:rsidRPr="00723E9B">
              <w:t>ne</w:t>
            </w:r>
          </w:p>
        </w:tc>
        <w:tc>
          <w:tcPr>
            <w:tcW w:w="284"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pPr>
          </w:p>
        </w:tc>
        <w:tc>
          <w:tcPr>
            <w:tcW w:w="3685" w:type="dxa"/>
            <w:tcBorders>
              <w:top w:val="nil"/>
              <w:left w:val="single" w:sz="12" w:space="0" w:color="auto"/>
              <w:bottom w:val="nil"/>
              <w:right w:val="nil"/>
            </w:tcBorders>
          </w:tcPr>
          <w:p w:rsidR="00723E9B" w:rsidRPr="00723E9B" w:rsidRDefault="00723E9B" w:rsidP="00723E9B">
            <w:pPr>
              <w:jc w:val="both"/>
            </w:pPr>
          </w:p>
        </w:tc>
      </w:tr>
    </w:tbl>
    <w:p w:rsidR="00723E9B" w:rsidRPr="00723E9B" w:rsidRDefault="00723E9B" w:rsidP="00723E9B">
      <w:pPr>
        <w:jc w:val="both"/>
        <w:rPr>
          <w:b/>
        </w:rPr>
      </w:pPr>
    </w:p>
    <w:tbl>
      <w:tblPr>
        <w:tblW w:w="9889" w:type="dxa"/>
        <w:tblLook w:val="00A0" w:firstRow="1" w:lastRow="0" w:firstColumn="1" w:lastColumn="0" w:noHBand="0" w:noVBand="0"/>
      </w:tblPr>
      <w:tblGrid>
        <w:gridCol w:w="3652"/>
        <w:gridCol w:w="284"/>
        <w:gridCol w:w="708"/>
        <w:gridCol w:w="284"/>
        <w:gridCol w:w="3969"/>
        <w:gridCol w:w="992"/>
      </w:tblGrid>
      <w:tr w:rsidR="00723E9B" w:rsidRPr="00723E9B" w:rsidTr="00723E9B">
        <w:tc>
          <w:tcPr>
            <w:tcW w:w="3652" w:type="dxa"/>
            <w:tcBorders>
              <w:top w:val="nil"/>
              <w:left w:val="nil"/>
              <w:bottom w:val="nil"/>
              <w:right w:val="single" w:sz="12" w:space="0" w:color="auto"/>
            </w:tcBorders>
            <w:hideMark/>
          </w:tcPr>
          <w:p w:rsidR="00723E9B" w:rsidRPr="00723E9B" w:rsidRDefault="00723E9B" w:rsidP="00723E9B">
            <w:pPr>
              <w:jc w:val="both"/>
              <w:rPr>
                <w:b/>
              </w:rPr>
            </w:pPr>
            <w:r w:rsidRPr="00723E9B">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rPr>
                <w:b/>
              </w:rPr>
            </w:pPr>
          </w:p>
        </w:tc>
        <w:tc>
          <w:tcPr>
            <w:tcW w:w="708" w:type="dxa"/>
            <w:tcBorders>
              <w:top w:val="nil"/>
              <w:left w:val="single" w:sz="12" w:space="0" w:color="auto"/>
              <w:bottom w:val="nil"/>
              <w:right w:val="nil"/>
            </w:tcBorders>
          </w:tcPr>
          <w:p w:rsidR="00723E9B" w:rsidRPr="00723E9B" w:rsidRDefault="00723E9B" w:rsidP="00723E9B">
            <w:pPr>
              <w:jc w:val="both"/>
              <w:rPr>
                <w:b/>
              </w:rPr>
            </w:pPr>
          </w:p>
        </w:tc>
        <w:tc>
          <w:tcPr>
            <w:tcW w:w="284" w:type="dxa"/>
          </w:tcPr>
          <w:p w:rsidR="00723E9B" w:rsidRPr="00723E9B" w:rsidRDefault="00723E9B" w:rsidP="00723E9B">
            <w:pPr>
              <w:jc w:val="both"/>
            </w:pPr>
          </w:p>
        </w:tc>
        <w:tc>
          <w:tcPr>
            <w:tcW w:w="3969" w:type="dxa"/>
            <w:tcBorders>
              <w:top w:val="nil"/>
              <w:left w:val="nil"/>
              <w:bottom w:val="nil"/>
              <w:right w:val="single" w:sz="12" w:space="0" w:color="auto"/>
            </w:tcBorders>
            <w:hideMark/>
          </w:tcPr>
          <w:p w:rsidR="00723E9B" w:rsidRPr="00723E9B" w:rsidRDefault="00723E9B" w:rsidP="00723E9B">
            <w:pPr>
              <w:jc w:val="both"/>
            </w:pPr>
            <w:r w:rsidRPr="00723E9B">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pPr>
          </w:p>
        </w:tc>
      </w:tr>
      <w:tr w:rsidR="00723E9B" w:rsidRPr="00723E9B" w:rsidTr="00723E9B">
        <w:tc>
          <w:tcPr>
            <w:tcW w:w="3652" w:type="dxa"/>
          </w:tcPr>
          <w:p w:rsidR="00723E9B" w:rsidRPr="00723E9B" w:rsidRDefault="00723E9B" w:rsidP="00723E9B">
            <w:pPr>
              <w:jc w:val="both"/>
              <w:rPr>
                <w:b/>
              </w:rPr>
            </w:pPr>
          </w:p>
        </w:tc>
        <w:tc>
          <w:tcPr>
            <w:tcW w:w="284" w:type="dxa"/>
            <w:tcBorders>
              <w:top w:val="single" w:sz="12" w:space="0" w:color="auto"/>
              <w:left w:val="nil"/>
              <w:bottom w:val="single" w:sz="12" w:space="0" w:color="auto"/>
              <w:right w:val="nil"/>
            </w:tcBorders>
          </w:tcPr>
          <w:p w:rsidR="00723E9B" w:rsidRPr="00723E9B" w:rsidRDefault="00723E9B" w:rsidP="00723E9B">
            <w:pPr>
              <w:jc w:val="both"/>
              <w:rPr>
                <w:b/>
              </w:rPr>
            </w:pPr>
          </w:p>
        </w:tc>
        <w:tc>
          <w:tcPr>
            <w:tcW w:w="708" w:type="dxa"/>
          </w:tcPr>
          <w:p w:rsidR="00723E9B" w:rsidRPr="00723E9B" w:rsidRDefault="00723E9B" w:rsidP="00723E9B">
            <w:pPr>
              <w:jc w:val="both"/>
              <w:rPr>
                <w:b/>
              </w:rPr>
            </w:pPr>
          </w:p>
        </w:tc>
        <w:tc>
          <w:tcPr>
            <w:tcW w:w="284" w:type="dxa"/>
          </w:tcPr>
          <w:p w:rsidR="00723E9B" w:rsidRPr="00723E9B" w:rsidRDefault="00723E9B" w:rsidP="00723E9B">
            <w:pPr>
              <w:jc w:val="both"/>
              <w:rPr>
                <w:b/>
              </w:rPr>
            </w:pPr>
          </w:p>
        </w:tc>
        <w:tc>
          <w:tcPr>
            <w:tcW w:w="3969" w:type="dxa"/>
          </w:tcPr>
          <w:p w:rsidR="00723E9B" w:rsidRPr="00723E9B" w:rsidRDefault="00723E9B" w:rsidP="00723E9B">
            <w:pPr>
              <w:jc w:val="both"/>
              <w:rPr>
                <w:b/>
              </w:rPr>
            </w:pPr>
          </w:p>
        </w:tc>
        <w:tc>
          <w:tcPr>
            <w:tcW w:w="992" w:type="dxa"/>
            <w:tcBorders>
              <w:top w:val="single" w:sz="12" w:space="0" w:color="auto"/>
              <w:left w:val="nil"/>
              <w:bottom w:val="single" w:sz="12" w:space="0" w:color="auto"/>
              <w:right w:val="nil"/>
            </w:tcBorders>
          </w:tcPr>
          <w:p w:rsidR="00723E9B" w:rsidRPr="00723E9B" w:rsidRDefault="00723E9B" w:rsidP="00723E9B">
            <w:pPr>
              <w:jc w:val="both"/>
              <w:rPr>
                <w:b/>
              </w:rPr>
            </w:pPr>
          </w:p>
        </w:tc>
      </w:tr>
      <w:tr w:rsidR="00723E9B" w:rsidRPr="00723E9B" w:rsidTr="00723E9B">
        <w:tc>
          <w:tcPr>
            <w:tcW w:w="3652" w:type="dxa"/>
            <w:tcBorders>
              <w:top w:val="nil"/>
              <w:left w:val="nil"/>
              <w:bottom w:val="nil"/>
              <w:right w:val="single" w:sz="12" w:space="0" w:color="auto"/>
            </w:tcBorders>
            <w:hideMark/>
          </w:tcPr>
          <w:p w:rsidR="00723E9B" w:rsidRPr="00723E9B" w:rsidRDefault="00723E9B" w:rsidP="00723E9B">
            <w:pPr>
              <w:jc w:val="both"/>
              <w:rPr>
                <w:b/>
              </w:rPr>
            </w:pPr>
            <w:r w:rsidRPr="00723E9B">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rPr>
                <w:b/>
              </w:rPr>
            </w:pPr>
          </w:p>
        </w:tc>
        <w:tc>
          <w:tcPr>
            <w:tcW w:w="708" w:type="dxa"/>
            <w:tcBorders>
              <w:top w:val="nil"/>
              <w:left w:val="single" w:sz="12" w:space="0" w:color="auto"/>
              <w:bottom w:val="nil"/>
              <w:right w:val="nil"/>
            </w:tcBorders>
          </w:tcPr>
          <w:p w:rsidR="00723E9B" w:rsidRPr="00723E9B" w:rsidRDefault="00723E9B" w:rsidP="00723E9B">
            <w:pPr>
              <w:jc w:val="both"/>
              <w:rPr>
                <w:b/>
              </w:rPr>
            </w:pPr>
          </w:p>
        </w:tc>
        <w:tc>
          <w:tcPr>
            <w:tcW w:w="284" w:type="dxa"/>
          </w:tcPr>
          <w:p w:rsidR="00723E9B" w:rsidRPr="00723E9B" w:rsidRDefault="00723E9B" w:rsidP="00723E9B">
            <w:pPr>
              <w:jc w:val="both"/>
              <w:rPr>
                <w:b/>
              </w:rPr>
            </w:pPr>
          </w:p>
        </w:tc>
        <w:tc>
          <w:tcPr>
            <w:tcW w:w="3969" w:type="dxa"/>
            <w:tcBorders>
              <w:top w:val="nil"/>
              <w:left w:val="nil"/>
              <w:bottom w:val="nil"/>
              <w:right w:val="single" w:sz="12" w:space="0" w:color="auto"/>
            </w:tcBorders>
            <w:hideMark/>
          </w:tcPr>
          <w:p w:rsidR="00723E9B" w:rsidRPr="00723E9B" w:rsidRDefault="00723E9B" w:rsidP="00723E9B">
            <w:pPr>
              <w:jc w:val="both"/>
            </w:pPr>
            <w:r w:rsidRPr="00723E9B">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rPr>
                <w:b/>
              </w:rPr>
            </w:pPr>
          </w:p>
        </w:tc>
      </w:tr>
      <w:tr w:rsidR="00723E9B" w:rsidRPr="00723E9B" w:rsidTr="00723E9B">
        <w:tc>
          <w:tcPr>
            <w:tcW w:w="3652" w:type="dxa"/>
          </w:tcPr>
          <w:p w:rsidR="00723E9B" w:rsidRPr="00723E9B" w:rsidRDefault="00723E9B" w:rsidP="00723E9B">
            <w:pPr>
              <w:jc w:val="both"/>
              <w:rPr>
                <w:b/>
              </w:rPr>
            </w:pPr>
          </w:p>
        </w:tc>
        <w:tc>
          <w:tcPr>
            <w:tcW w:w="284" w:type="dxa"/>
            <w:tcBorders>
              <w:top w:val="single" w:sz="12" w:space="0" w:color="auto"/>
              <w:left w:val="nil"/>
              <w:bottom w:val="single" w:sz="12" w:space="0" w:color="auto"/>
              <w:right w:val="nil"/>
            </w:tcBorders>
          </w:tcPr>
          <w:p w:rsidR="00723E9B" w:rsidRPr="00723E9B" w:rsidRDefault="00723E9B" w:rsidP="00723E9B">
            <w:pPr>
              <w:jc w:val="both"/>
              <w:rPr>
                <w:b/>
              </w:rPr>
            </w:pPr>
          </w:p>
        </w:tc>
        <w:tc>
          <w:tcPr>
            <w:tcW w:w="708" w:type="dxa"/>
          </w:tcPr>
          <w:p w:rsidR="00723E9B" w:rsidRPr="00723E9B" w:rsidRDefault="00723E9B" w:rsidP="00723E9B">
            <w:pPr>
              <w:jc w:val="both"/>
              <w:rPr>
                <w:b/>
              </w:rPr>
            </w:pPr>
          </w:p>
        </w:tc>
        <w:tc>
          <w:tcPr>
            <w:tcW w:w="284" w:type="dxa"/>
            <w:tcBorders>
              <w:top w:val="nil"/>
              <w:left w:val="nil"/>
              <w:bottom w:val="single" w:sz="12" w:space="0" w:color="auto"/>
              <w:right w:val="nil"/>
            </w:tcBorders>
          </w:tcPr>
          <w:p w:rsidR="00723E9B" w:rsidRPr="00723E9B" w:rsidRDefault="00723E9B" w:rsidP="00723E9B">
            <w:pPr>
              <w:jc w:val="both"/>
              <w:rPr>
                <w:b/>
              </w:rPr>
            </w:pPr>
          </w:p>
        </w:tc>
        <w:tc>
          <w:tcPr>
            <w:tcW w:w="3969" w:type="dxa"/>
          </w:tcPr>
          <w:p w:rsidR="00723E9B" w:rsidRPr="00723E9B" w:rsidRDefault="00723E9B" w:rsidP="00723E9B">
            <w:pPr>
              <w:jc w:val="both"/>
              <w:rPr>
                <w:b/>
              </w:rPr>
            </w:pPr>
          </w:p>
        </w:tc>
        <w:tc>
          <w:tcPr>
            <w:tcW w:w="992" w:type="dxa"/>
            <w:tcBorders>
              <w:top w:val="single" w:sz="12" w:space="0" w:color="auto"/>
              <w:left w:val="nil"/>
              <w:bottom w:val="nil"/>
              <w:right w:val="nil"/>
            </w:tcBorders>
          </w:tcPr>
          <w:p w:rsidR="00723E9B" w:rsidRPr="00723E9B" w:rsidRDefault="00723E9B" w:rsidP="00723E9B">
            <w:pPr>
              <w:jc w:val="both"/>
              <w:rPr>
                <w:b/>
              </w:rPr>
            </w:pPr>
          </w:p>
        </w:tc>
      </w:tr>
      <w:tr w:rsidR="00723E9B" w:rsidRPr="00723E9B" w:rsidTr="00723E9B">
        <w:tc>
          <w:tcPr>
            <w:tcW w:w="3652" w:type="dxa"/>
            <w:tcBorders>
              <w:top w:val="nil"/>
              <w:left w:val="nil"/>
              <w:bottom w:val="nil"/>
              <w:right w:val="single" w:sz="12" w:space="0" w:color="auto"/>
            </w:tcBorders>
            <w:hideMark/>
          </w:tcPr>
          <w:p w:rsidR="00723E9B" w:rsidRPr="00723E9B" w:rsidRDefault="00723E9B" w:rsidP="00723E9B">
            <w:pPr>
              <w:jc w:val="both"/>
              <w:rPr>
                <w:b/>
              </w:rPr>
            </w:pPr>
            <w:r w:rsidRPr="00723E9B">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rPr>
                <w:b/>
              </w:rPr>
            </w:pPr>
          </w:p>
        </w:tc>
        <w:tc>
          <w:tcPr>
            <w:tcW w:w="708" w:type="dxa"/>
            <w:tcBorders>
              <w:top w:val="nil"/>
              <w:left w:val="single" w:sz="12" w:space="0" w:color="auto"/>
              <w:bottom w:val="nil"/>
              <w:right w:val="single" w:sz="12" w:space="0" w:color="auto"/>
            </w:tcBorders>
            <w:hideMark/>
          </w:tcPr>
          <w:p w:rsidR="00723E9B" w:rsidRPr="00723E9B" w:rsidRDefault="00723E9B" w:rsidP="00723E9B">
            <w:pPr>
              <w:jc w:val="both"/>
              <w:rPr>
                <w:b/>
              </w:rPr>
            </w:pPr>
            <w:r w:rsidRPr="00723E9B">
              <w:t>raštu</w:t>
            </w:r>
          </w:p>
        </w:tc>
        <w:tc>
          <w:tcPr>
            <w:tcW w:w="284" w:type="dxa"/>
            <w:tcBorders>
              <w:top w:val="single" w:sz="12" w:space="0" w:color="auto"/>
              <w:left w:val="single" w:sz="12" w:space="0" w:color="auto"/>
              <w:bottom w:val="single" w:sz="12" w:space="0" w:color="auto"/>
              <w:right w:val="single" w:sz="12" w:space="0" w:color="auto"/>
            </w:tcBorders>
          </w:tcPr>
          <w:p w:rsidR="00723E9B" w:rsidRPr="00723E9B" w:rsidRDefault="00723E9B" w:rsidP="00723E9B">
            <w:pPr>
              <w:jc w:val="both"/>
              <w:rPr>
                <w:b/>
              </w:rPr>
            </w:pPr>
          </w:p>
        </w:tc>
        <w:tc>
          <w:tcPr>
            <w:tcW w:w="3969" w:type="dxa"/>
            <w:tcBorders>
              <w:top w:val="nil"/>
              <w:left w:val="single" w:sz="12" w:space="0" w:color="auto"/>
              <w:bottom w:val="nil"/>
              <w:right w:val="nil"/>
            </w:tcBorders>
          </w:tcPr>
          <w:p w:rsidR="00723E9B" w:rsidRPr="00723E9B" w:rsidRDefault="00723E9B" w:rsidP="00723E9B">
            <w:pPr>
              <w:jc w:val="both"/>
              <w:rPr>
                <w:b/>
              </w:rPr>
            </w:pPr>
          </w:p>
        </w:tc>
        <w:tc>
          <w:tcPr>
            <w:tcW w:w="992" w:type="dxa"/>
          </w:tcPr>
          <w:p w:rsidR="00723E9B" w:rsidRPr="00723E9B" w:rsidRDefault="00723E9B" w:rsidP="00723E9B">
            <w:pPr>
              <w:jc w:val="both"/>
              <w:rPr>
                <w:b/>
              </w:rPr>
            </w:pPr>
          </w:p>
        </w:tc>
      </w:tr>
    </w:tbl>
    <w:p w:rsidR="00723E9B" w:rsidRPr="00723E9B" w:rsidRDefault="00723E9B" w:rsidP="00723E9B">
      <w:pPr>
        <w:jc w:val="both"/>
        <w:rPr>
          <w:b/>
        </w:rPr>
      </w:pPr>
    </w:p>
    <w:p w:rsidR="00723E9B" w:rsidRPr="00723E9B" w:rsidRDefault="00723E9B" w:rsidP="00723E9B">
      <w:pPr>
        <w:jc w:val="both"/>
        <w:rPr>
          <w:b/>
        </w:rPr>
      </w:pPr>
      <w:r w:rsidRPr="00723E9B">
        <w:rPr>
          <w:b/>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46"/>
        <w:gridCol w:w="1701"/>
        <w:gridCol w:w="2551"/>
        <w:gridCol w:w="2800"/>
      </w:tblGrid>
      <w:tr w:rsidR="00723E9B" w:rsidRPr="00723E9B" w:rsidTr="00723E9B">
        <w:tc>
          <w:tcPr>
            <w:tcW w:w="556"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Eil. Nr.</w:t>
            </w:r>
          </w:p>
        </w:tc>
        <w:tc>
          <w:tcPr>
            <w:tcW w:w="2246"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Tiekėjo kodas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Adresas, interneto svetainės, el. pašto adresas, telefono, fakso numeris ir kt.</w:t>
            </w:r>
          </w:p>
        </w:tc>
        <w:tc>
          <w:tcPr>
            <w:tcW w:w="2800"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Pasiūlymą pateikusio asmens pareigos, vardas, pavardė</w:t>
            </w: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70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55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80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70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55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80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70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55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80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70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55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80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70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551"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80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bl>
    <w:p w:rsidR="00723E9B" w:rsidRPr="00723E9B" w:rsidRDefault="00723E9B" w:rsidP="00723E9B">
      <w:pPr>
        <w:jc w:val="both"/>
        <w:rPr>
          <w:b/>
        </w:rPr>
      </w:pPr>
    </w:p>
    <w:p w:rsidR="00723E9B" w:rsidRPr="00723E9B" w:rsidRDefault="00723E9B" w:rsidP="00723E9B">
      <w:pPr>
        <w:jc w:val="both"/>
        <w:rPr>
          <w:b/>
        </w:rPr>
      </w:pPr>
      <w:r w:rsidRPr="00723E9B">
        <w:rPr>
          <w:b/>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46"/>
        <w:gridCol w:w="2409"/>
        <w:gridCol w:w="1985"/>
        <w:gridCol w:w="2693"/>
      </w:tblGrid>
      <w:tr w:rsidR="00723E9B" w:rsidRPr="00723E9B" w:rsidTr="00723E9B">
        <w:trPr>
          <w:trHeight w:val="838"/>
        </w:trPr>
        <w:tc>
          <w:tcPr>
            <w:tcW w:w="556"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Eil. Nr.</w:t>
            </w:r>
          </w:p>
        </w:tc>
        <w:tc>
          <w:tcPr>
            <w:tcW w:w="2246" w:type="dxa"/>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Pavadinimas</w:t>
            </w:r>
          </w:p>
        </w:tc>
        <w:tc>
          <w:tcPr>
            <w:tcW w:w="7087" w:type="dxa"/>
            <w:gridSpan w:val="3"/>
            <w:tcBorders>
              <w:top w:val="single" w:sz="4" w:space="0" w:color="auto"/>
              <w:left w:val="single" w:sz="4" w:space="0" w:color="auto"/>
              <w:bottom w:val="single" w:sz="4" w:space="0" w:color="auto"/>
              <w:right w:val="single" w:sz="4" w:space="0" w:color="auto"/>
            </w:tcBorders>
            <w:vAlign w:val="center"/>
            <w:hideMark/>
          </w:tcPr>
          <w:p w:rsidR="00723E9B" w:rsidRPr="00723E9B" w:rsidRDefault="00723E9B" w:rsidP="00723E9B">
            <w:pPr>
              <w:jc w:val="both"/>
            </w:pPr>
            <w:r w:rsidRPr="00723E9B">
              <w:t>Pasiūlymo kaina ir kitos charakteristikos</w:t>
            </w:r>
          </w:p>
          <w:p w:rsidR="00723E9B" w:rsidRPr="00723E9B" w:rsidRDefault="00723E9B" w:rsidP="00723E9B">
            <w:pPr>
              <w:jc w:val="both"/>
              <w:rPr>
                <w:i/>
              </w:rPr>
            </w:pPr>
            <w:r w:rsidRPr="00723E9B">
              <w:rPr>
                <w:i/>
              </w:rPr>
              <w:t>(nurodyti)</w:t>
            </w: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409"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985"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693"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409"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985"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693"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409"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985"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693"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409"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985"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693"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5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246"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409"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1985"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c>
          <w:tcPr>
            <w:tcW w:w="2693"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bl>
    <w:p w:rsidR="00723E9B" w:rsidRPr="00723E9B" w:rsidRDefault="00723E9B" w:rsidP="00723E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723E9B" w:rsidRPr="00723E9B" w:rsidTr="00723E9B">
        <w:tc>
          <w:tcPr>
            <w:tcW w:w="9854"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rPr>
                <w:b/>
              </w:rPr>
              <w:t>Tinkamiausiu pripažintas tiekėjas</w:t>
            </w:r>
            <w:r w:rsidRPr="00723E9B">
              <w:t xml:space="preserve">: </w:t>
            </w:r>
            <w:r w:rsidRPr="00723E9B">
              <w:rPr>
                <w:i/>
              </w:rPr>
              <w:t>tiekėjo pavadinimas</w:t>
            </w:r>
            <w:r w:rsidRPr="00723E9B">
              <w:t xml:space="preserve"> </w:t>
            </w:r>
          </w:p>
          <w:p w:rsidR="00723E9B" w:rsidRPr="00723E9B" w:rsidRDefault="00723E9B" w:rsidP="00723E9B">
            <w:pPr>
              <w:jc w:val="both"/>
            </w:pPr>
          </w:p>
          <w:p w:rsidR="00723E9B" w:rsidRPr="00723E9B" w:rsidRDefault="00723E9B" w:rsidP="00723E9B">
            <w:pPr>
              <w:jc w:val="both"/>
            </w:pPr>
          </w:p>
        </w:tc>
      </w:tr>
      <w:tr w:rsidR="00723E9B" w:rsidRPr="00723E9B" w:rsidTr="00723E9B">
        <w:tc>
          <w:tcPr>
            <w:tcW w:w="9854"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rPr>
                <w:b/>
              </w:rPr>
            </w:pPr>
            <w:r w:rsidRPr="00723E9B">
              <w:rPr>
                <w:b/>
              </w:rPr>
              <w:t xml:space="preserve">Pastabos </w:t>
            </w:r>
            <w:r w:rsidRPr="00723E9B">
              <w:rPr>
                <w:i/>
              </w:rPr>
              <w:t>(nurodyti, ar: sudaryta pasiūlymų eilė, taikytas atidėjimo terminas, tiekėjai informuoti apie pirkimo rezultatus, gautos pretenzijos ir į jas atsakyta)</w:t>
            </w:r>
          </w:p>
          <w:p w:rsidR="00723E9B" w:rsidRPr="00723E9B" w:rsidRDefault="00723E9B" w:rsidP="00723E9B">
            <w:pPr>
              <w:jc w:val="both"/>
              <w:rPr>
                <w:b/>
              </w:rPr>
            </w:pP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p>
        </w:tc>
      </w:tr>
    </w:tbl>
    <w:p w:rsidR="00723E9B" w:rsidRPr="00723E9B" w:rsidRDefault="00723E9B" w:rsidP="00723E9B">
      <w:pPr>
        <w:jc w:val="both"/>
      </w:pPr>
    </w:p>
    <w:p w:rsidR="00723E9B" w:rsidRPr="00723E9B" w:rsidRDefault="00723E9B" w:rsidP="00723E9B">
      <w:pPr>
        <w:jc w:val="both"/>
      </w:pPr>
    </w:p>
    <w:tbl>
      <w:tblPr>
        <w:tblW w:w="0" w:type="auto"/>
        <w:tblLook w:val="00A0" w:firstRow="1" w:lastRow="0" w:firstColumn="1" w:lastColumn="0" w:noHBand="0" w:noVBand="0"/>
      </w:tblPr>
      <w:tblGrid>
        <w:gridCol w:w="2802"/>
        <w:gridCol w:w="482"/>
        <w:gridCol w:w="2778"/>
        <w:gridCol w:w="709"/>
        <w:gridCol w:w="2976"/>
      </w:tblGrid>
      <w:tr w:rsidR="00723E9B" w:rsidRPr="00723E9B" w:rsidTr="00723E9B">
        <w:trPr>
          <w:trHeight w:val="314"/>
        </w:trPr>
        <w:tc>
          <w:tcPr>
            <w:tcW w:w="2802" w:type="dxa"/>
            <w:tcBorders>
              <w:top w:val="single" w:sz="4" w:space="0" w:color="auto"/>
              <w:left w:val="nil"/>
              <w:bottom w:val="nil"/>
              <w:right w:val="nil"/>
            </w:tcBorders>
            <w:hideMark/>
          </w:tcPr>
          <w:p w:rsidR="00723E9B" w:rsidRPr="00723E9B" w:rsidRDefault="00723E9B" w:rsidP="00723E9B">
            <w:pPr>
              <w:jc w:val="both"/>
            </w:pPr>
            <w:r w:rsidRPr="00723E9B">
              <w:t>(pirkimo organizatoriaus pareigos)</w:t>
            </w:r>
          </w:p>
        </w:tc>
        <w:tc>
          <w:tcPr>
            <w:tcW w:w="482" w:type="dxa"/>
          </w:tcPr>
          <w:p w:rsidR="00723E9B" w:rsidRPr="00723E9B" w:rsidRDefault="00723E9B" w:rsidP="00723E9B">
            <w:pPr>
              <w:jc w:val="both"/>
            </w:pPr>
          </w:p>
        </w:tc>
        <w:tc>
          <w:tcPr>
            <w:tcW w:w="2778" w:type="dxa"/>
            <w:tcBorders>
              <w:top w:val="single" w:sz="4" w:space="0" w:color="auto"/>
              <w:left w:val="nil"/>
              <w:bottom w:val="nil"/>
              <w:right w:val="nil"/>
            </w:tcBorders>
            <w:hideMark/>
          </w:tcPr>
          <w:p w:rsidR="00723E9B" w:rsidRPr="00723E9B" w:rsidRDefault="00723E9B" w:rsidP="00723E9B">
            <w:pPr>
              <w:jc w:val="both"/>
            </w:pPr>
            <w:r w:rsidRPr="00723E9B">
              <w:t>(parašas)</w:t>
            </w:r>
          </w:p>
        </w:tc>
        <w:tc>
          <w:tcPr>
            <w:tcW w:w="709" w:type="dxa"/>
          </w:tcPr>
          <w:p w:rsidR="00723E9B" w:rsidRPr="00723E9B" w:rsidRDefault="00723E9B" w:rsidP="00723E9B">
            <w:pPr>
              <w:jc w:val="both"/>
            </w:pPr>
          </w:p>
        </w:tc>
        <w:tc>
          <w:tcPr>
            <w:tcW w:w="2976" w:type="dxa"/>
            <w:tcBorders>
              <w:top w:val="single" w:sz="4" w:space="0" w:color="auto"/>
              <w:left w:val="nil"/>
              <w:bottom w:val="nil"/>
              <w:right w:val="nil"/>
            </w:tcBorders>
            <w:hideMark/>
          </w:tcPr>
          <w:p w:rsidR="00723E9B" w:rsidRPr="00723E9B" w:rsidRDefault="00723E9B" w:rsidP="00723E9B">
            <w:pPr>
              <w:jc w:val="both"/>
            </w:pPr>
            <w:r w:rsidRPr="00723E9B">
              <w:t>(vardas ir pavardė)</w:t>
            </w:r>
          </w:p>
        </w:tc>
      </w:tr>
    </w:tbl>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rPr>
          <w:i/>
        </w:rPr>
      </w:pPr>
    </w:p>
    <w:p w:rsidR="009064B6" w:rsidRDefault="00723E9B" w:rsidP="009064B6">
      <w:pPr>
        <w:ind w:left="5184"/>
        <w:jc w:val="both"/>
      </w:pPr>
      <w:r w:rsidRPr="00723E9B">
        <w:rPr>
          <w:i/>
        </w:rPr>
        <w:br w:type="page"/>
      </w:r>
      <w:r w:rsidRPr="00723E9B">
        <w:lastRenderedPageBreak/>
        <w:t xml:space="preserve">Kelmės rajono </w:t>
      </w:r>
      <w:proofErr w:type="spellStart"/>
      <w:r w:rsidR="009064B6">
        <w:t>Pakražančio</w:t>
      </w:r>
      <w:proofErr w:type="spellEnd"/>
      <w:r w:rsidR="009064B6">
        <w:t xml:space="preserve"> vidurinės mokyklos </w:t>
      </w:r>
      <w:r w:rsidRPr="00723E9B">
        <w:t xml:space="preserve">supaprastintų </w:t>
      </w:r>
      <w:r w:rsidR="009064B6">
        <w:t xml:space="preserve">viešųjų </w:t>
      </w:r>
      <w:r w:rsidRPr="00723E9B">
        <w:t xml:space="preserve">pirkimų </w:t>
      </w:r>
    </w:p>
    <w:p w:rsidR="00723E9B" w:rsidRPr="00723E9B" w:rsidRDefault="00723E9B" w:rsidP="009064B6">
      <w:pPr>
        <w:ind w:left="5184"/>
        <w:jc w:val="both"/>
      </w:pPr>
      <w:r w:rsidRPr="00723E9B">
        <w:t>taisyklių</w:t>
      </w:r>
    </w:p>
    <w:p w:rsidR="00723E9B" w:rsidRPr="00723E9B" w:rsidRDefault="00723E9B" w:rsidP="009064B6">
      <w:pPr>
        <w:ind w:left="5184"/>
        <w:jc w:val="both"/>
      </w:pPr>
      <w:r w:rsidRPr="00723E9B">
        <w:t>2 priedas</w:t>
      </w:r>
    </w:p>
    <w:p w:rsidR="00723E9B" w:rsidRPr="00723E9B" w:rsidRDefault="00723E9B" w:rsidP="009064B6">
      <w:pPr>
        <w:ind w:left="5184"/>
        <w:jc w:val="both"/>
        <w:rPr>
          <w:i/>
        </w:rPr>
      </w:pPr>
      <w:r w:rsidRPr="00723E9B">
        <w:rPr>
          <w:i/>
        </w:rPr>
        <w:tab/>
      </w:r>
    </w:p>
    <w:p w:rsidR="00723E9B" w:rsidRPr="00723E9B" w:rsidRDefault="00723E9B" w:rsidP="00A2447B">
      <w:pPr>
        <w:ind w:left="3888" w:firstLine="1296"/>
        <w:jc w:val="both"/>
        <w:rPr>
          <w:i/>
        </w:rPr>
      </w:pPr>
      <w:r w:rsidRPr="00723E9B">
        <w:rPr>
          <w:i/>
        </w:rPr>
        <w:t>____________________________</w:t>
      </w:r>
    </w:p>
    <w:p w:rsidR="00723E9B" w:rsidRPr="00723E9B" w:rsidRDefault="00723E9B" w:rsidP="00A2447B">
      <w:pPr>
        <w:ind w:left="5184"/>
        <w:jc w:val="both"/>
        <w:rPr>
          <w:i/>
        </w:rPr>
      </w:pPr>
    </w:p>
    <w:p w:rsidR="00723E9B" w:rsidRPr="00723E9B" w:rsidRDefault="00723E9B" w:rsidP="00A2447B">
      <w:pPr>
        <w:ind w:left="5184"/>
        <w:jc w:val="both"/>
        <w:rPr>
          <w:i/>
        </w:rPr>
      </w:pPr>
      <w:r w:rsidRPr="00723E9B">
        <w:rPr>
          <w:i/>
        </w:rPr>
        <w:t>____________________________</w:t>
      </w:r>
    </w:p>
    <w:p w:rsidR="00723E9B" w:rsidRPr="00723E9B" w:rsidRDefault="00723E9B" w:rsidP="00A2447B">
      <w:pPr>
        <w:ind w:left="5184"/>
        <w:jc w:val="both"/>
        <w:rPr>
          <w:i/>
        </w:rPr>
      </w:pPr>
    </w:p>
    <w:p w:rsidR="00723E9B" w:rsidRPr="00723E9B" w:rsidRDefault="00723E9B" w:rsidP="00A2447B">
      <w:pPr>
        <w:ind w:left="5184"/>
        <w:jc w:val="both"/>
        <w:rPr>
          <w:i/>
        </w:rPr>
      </w:pPr>
      <w:r w:rsidRPr="00723E9B">
        <w:rPr>
          <w:i/>
        </w:rPr>
        <w:t>____________________________</w:t>
      </w:r>
    </w:p>
    <w:p w:rsidR="00723E9B" w:rsidRPr="00723E9B" w:rsidRDefault="00723E9B" w:rsidP="00A2447B">
      <w:pPr>
        <w:ind w:left="5184"/>
        <w:jc w:val="both"/>
      </w:pPr>
      <w:r w:rsidRPr="00723E9B">
        <w:t xml:space="preserve">(direktoriaus ar jo įgalioto asmens viza </w:t>
      </w:r>
    </w:p>
    <w:p w:rsidR="00723E9B" w:rsidRPr="00723E9B" w:rsidRDefault="00723E9B" w:rsidP="00A2447B">
      <w:pPr>
        <w:ind w:left="5184"/>
        <w:jc w:val="both"/>
      </w:pPr>
      <w:r w:rsidRPr="00723E9B">
        <w:t>dėl pirkimo vykdymo)</w:t>
      </w:r>
    </w:p>
    <w:p w:rsidR="00723E9B" w:rsidRPr="00723E9B" w:rsidRDefault="00723E9B" w:rsidP="00723E9B">
      <w:pPr>
        <w:jc w:val="both"/>
        <w:rPr>
          <w:i/>
        </w:rPr>
      </w:pPr>
    </w:p>
    <w:p w:rsidR="00723E9B" w:rsidRPr="00723E9B" w:rsidRDefault="00723E9B" w:rsidP="00A2447B">
      <w:pPr>
        <w:jc w:val="center"/>
        <w:rPr>
          <w:b/>
        </w:rPr>
      </w:pPr>
      <w:r w:rsidRPr="00723E9B">
        <w:rPr>
          <w:b/>
        </w:rPr>
        <w:t>PARAIŠKA PIRKIMUI VYKDYTI</w:t>
      </w:r>
    </w:p>
    <w:p w:rsidR="00723E9B" w:rsidRPr="00723E9B" w:rsidRDefault="00723E9B" w:rsidP="00723E9B">
      <w:pPr>
        <w:jc w:val="both"/>
        <w:rPr>
          <w:bCs/>
        </w:rPr>
      </w:pPr>
    </w:p>
    <w:tbl>
      <w:tblPr>
        <w:tblW w:w="964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848"/>
        <w:gridCol w:w="3797"/>
      </w:tblGrid>
      <w:tr w:rsidR="00723E9B" w:rsidRPr="00723E9B" w:rsidTr="00723E9B">
        <w:trPr>
          <w:trHeight w:val="490"/>
        </w:trPr>
        <w:tc>
          <w:tcPr>
            <w:tcW w:w="9648" w:type="dxa"/>
            <w:gridSpan w:val="2"/>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Atsakingas už pirkimą asmuo (pirkimo iniciatorius):</w:t>
            </w:r>
          </w:p>
          <w:p w:rsidR="00723E9B" w:rsidRPr="00723E9B" w:rsidRDefault="00723E9B" w:rsidP="00723E9B">
            <w:pPr>
              <w:jc w:val="both"/>
            </w:pPr>
          </w:p>
        </w:tc>
      </w:tr>
      <w:tr w:rsidR="00723E9B" w:rsidRPr="00723E9B" w:rsidTr="00723E9B">
        <w:trPr>
          <w:trHeight w:val="490"/>
        </w:trPr>
        <w:tc>
          <w:tcPr>
            <w:tcW w:w="9648" w:type="dxa"/>
            <w:gridSpan w:val="2"/>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Pirkimo pavadinimas:</w:t>
            </w:r>
          </w:p>
          <w:p w:rsidR="00723E9B" w:rsidRPr="00723E9B" w:rsidRDefault="00723E9B" w:rsidP="00723E9B">
            <w:pPr>
              <w:jc w:val="both"/>
            </w:pPr>
          </w:p>
        </w:tc>
      </w:tr>
      <w:tr w:rsidR="00723E9B" w:rsidRPr="00723E9B" w:rsidTr="00723E9B">
        <w:trPr>
          <w:trHeight w:val="490"/>
        </w:trPr>
        <w:tc>
          <w:tcPr>
            <w:tcW w:w="9648" w:type="dxa"/>
            <w:gridSpan w:val="2"/>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Finansavimo šaltinis:</w:t>
            </w:r>
          </w:p>
          <w:p w:rsidR="00723E9B" w:rsidRPr="00723E9B" w:rsidRDefault="00723E9B" w:rsidP="00723E9B">
            <w:pPr>
              <w:jc w:val="both"/>
            </w:pPr>
          </w:p>
        </w:tc>
      </w:tr>
      <w:tr w:rsidR="00723E9B" w:rsidRPr="00723E9B" w:rsidTr="00723E9B">
        <w:trPr>
          <w:trHeight w:val="490"/>
        </w:trPr>
        <w:tc>
          <w:tcPr>
            <w:tcW w:w="9648" w:type="dxa"/>
            <w:gridSpan w:val="2"/>
            <w:tcBorders>
              <w:top w:val="single" w:sz="4" w:space="0" w:color="auto"/>
              <w:left w:val="single" w:sz="4" w:space="0" w:color="auto"/>
              <w:bottom w:val="single" w:sz="4" w:space="0" w:color="auto"/>
              <w:right w:val="single" w:sz="4" w:space="0" w:color="auto"/>
            </w:tcBorders>
            <w:hideMark/>
          </w:tcPr>
          <w:p w:rsidR="00723E9B" w:rsidRPr="00723E9B" w:rsidRDefault="00723E9B" w:rsidP="00723E9B">
            <w:pPr>
              <w:jc w:val="both"/>
            </w:pPr>
            <w:r w:rsidRPr="00723E9B">
              <w:t>Prekių kiekis, paslaugų ar darbų apimtys:</w:t>
            </w:r>
          </w:p>
        </w:tc>
      </w:tr>
      <w:tr w:rsidR="00723E9B" w:rsidRPr="00723E9B" w:rsidTr="00723E9B">
        <w:trPr>
          <w:trHeight w:val="240"/>
        </w:trPr>
        <w:tc>
          <w:tcPr>
            <w:tcW w:w="9648" w:type="dxa"/>
            <w:gridSpan w:val="2"/>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Kvalifikaciniai reikalavimai tiekėjui:</w:t>
            </w:r>
          </w:p>
          <w:p w:rsidR="00723E9B" w:rsidRPr="00723E9B" w:rsidRDefault="00723E9B" w:rsidP="00723E9B">
            <w:pPr>
              <w:jc w:val="both"/>
            </w:pPr>
          </w:p>
        </w:tc>
      </w:tr>
      <w:tr w:rsidR="00723E9B" w:rsidRPr="00723E9B" w:rsidTr="00723E9B">
        <w:tc>
          <w:tcPr>
            <w:tcW w:w="585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Planuojama maksimali sutarties vertė, lėšų šaltinis:</w:t>
            </w:r>
          </w:p>
          <w:p w:rsidR="00723E9B" w:rsidRPr="00723E9B" w:rsidRDefault="00723E9B" w:rsidP="00723E9B">
            <w:pPr>
              <w:jc w:val="both"/>
              <w:rPr>
                <w:i/>
              </w:rPr>
            </w:pPr>
          </w:p>
        </w:tc>
        <w:tc>
          <w:tcPr>
            <w:tcW w:w="3798"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p>
        </w:tc>
      </w:tr>
      <w:tr w:rsidR="00723E9B" w:rsidRPr="00723E9B" w:rsidTr="00723E9B">
        <w:tc>
          <w:tcPr>
            <w:tcW w:w="585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Numatomas pirkimo būdas:</w:t>
            </w:r>
          </w:p>
          <w:p w:rsidR="00723E9B" w:rsidRPr="00723E9B" w:rsidRDefault="00723E9B" w:rsidP="00723E9B">
            <w:pPr>
              <w:jc w:val="both"/>
              <w:rPr>
                <w:bCs/>
              </w:rPr>
            </w:pPr>
          </w:p>
        </w:tc>
        <w:tc>
          <w:tcPr>
            <w:tcW w:w="3798"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r w:rsidR="00723E9B" w:rsidRPr="00723E9B" w:rsidTr="00723E9B">
        <w:tc>
          <w:tcPr>
            <w:tcW w:w="5850"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r w:rsidRPr="00723E9B">
              <w:t>Pirkimo objekto kodas (BVPŽ):</w:t>
            </w:r>
          </w:p>
          <w:p w:rsidR="00723E9B" w:rsidRPr="00723E9B" w:rsidRDefault="00723E9B" w:rsidP="00723E9B">
            <w:pPr>
              <w:jc w:val="both"/>
              <w:rPr>
                <w:bCs/>
                <w:i/>
              </w:rPr>
            </w:pPr>
          </w:p>
        </w:tc>
        <w:tc>
          <w:tcPr>
            <w:tcW w:w="3798" w:type="dxa"/>
            <w:tcBorders>
              <w:top w:val="single" w:sz="4" w:space="0" w:color="auto"/>
              <w:left w:val="single" w:sz="4" w:space="0" w:color="auto"/>
              <w:bottom w:val="single" w:sz="4" w:space="0" w:color="auto"/>
              <w:right w:val="single" w:sz="4" w:space="0" w:color="auto"/>
            </w:tcBorders>
          </w:tcPr>
          <w:p w:rsidR="00723E9B" w:rsidRPr="00723E9B" w:rsidRDefault="00723E9B" w:rsidP="00723E9B">
            <w:pPr>
              <w:jc w:val="both"/>
            </w:pPr>
          </w:p>
        </w:tc>
      </w:tr>
    </w:tbl>
    <w:p w:rsidR="00723E9B" w:rsidRPr="00723E9B" w:rsidRDefault="00723E9B" w:rsidP="00723E9B">
      <w:pPr>
        <w:jc w:val="both"/>
        <w:rPr>
          <w:b/>
          <w:u w:val="single"/>
        </w:rPr>
      </w:pPr>
    </w:p>
    <w:p w:rsidR="00723E9B" w:rsidRPr="00723E9B" w:rsidRDefault="00723E9B" w:rsidP="00723E9B">
      <w:pPr>
        <w:jc w:val="both"/>
        <w:rPr>
          <w:b/>
          <w:u w:val="single"/>
        </w:rPr>
      </w:pPr>
    </w:p>
    <w:p w:rsidR="00723E9B" w:rsidRPr="00723E9B" w:rsidRDefault="00723E9B" w:rsidP="00723E9B">
      <w:pPr>
        <w:jc w:val="both"/>
      </w:pPr>
      <w:r w:rsidRPr="00723E9B">
        <w:t>Paraiškos rengėjas</w:t>
      </w:r>
    </w:p>
    <w:p w:rsidR="00723E9B" w:rsidRPr="00723E9B" w:rsidRDefault="00723E9B" w:rsidP="00723E9B">
      <w:pPr>
        <w:jc w:val="both"/>
        <w:rPr>
          <w:b/>
          <w:u w:val="single"/>
        </w:rPr>
      </w:pPr>
    </w:p>
    <w:p w:rsidR="00723E9B" w:rsidRPr="00723E9B" w:rsidRDefault="00723E9B" w:rsidP="00723E9B">
      <w:pPr>
        <w:jc w:val="both"/>
      </w:pPr>
    </w:p>
    <w:p w:rsidR="00723E9B" w:rsidRPr="00723E9B" w:rsidRDefault="00723E9B" w:rsidP="00723E9B">
      <w:pPr>
        <w:jc w:val="both"/>
      </w:pPr>
      <w:r w:rsidRPr="00723E9B">
        <w:t>__________________                              _________________                       __________________</w:t>
      </w:r>
    </w:p>
    <w:p w:rsidR="00723E9B" w:rsidRPr="00723E9B" w:rsidRDefault="00723E9B" w:rsidP="00723E9B">
      <w:pPr>
        <w:jc w:val="both"/>
      </w:pPr>
      <w:r w:rsidRPr="00723E9B">
        <w:t>(pareigos)</w:t>
      </w:r>
      <w:r w:rsidRPr="00723E9B">
        <w:tab/>
      </w:r>
      <w:r w:rsidRPr="00723E9B">
        <w:tab/>
      </w:r>
      <w:r w:rsidRPr="00723E9B">
        <w:tab/>
        <w:t>(parašas)</w:t>
      </w:r>
      <w:r w:rsidRPr="00723E9B">
        <w:tab/>
      </w:r>
      <w:r w:rsidRPr="00723E9B">
        <w:tab/>
      </w:r>
      <w:r w:rsidRPr="00723E9B">
        <w:tab/>
        <w:t>(vardas, pavardė)</w:t>
      </w:r>
    </w:p>
    <w:p w:rsidR="00723E9B" w:rsidRPr="00723E9B" w:rsidRDefault="00723E9B" w:rsidP="00723E9B">
      <w:pPr>
        <w:jc w:val="both"/>
      </w:pPr>
    </w:p>
    <w:p w:rsidR="00723E9B" w:rsidRPr="00723E9B" w:rsidRDefault="00723E9B" w:rsidP="00723E9B">
      <w:pPr>
        <w:jc w:val="both"/>
      </w:pPr>
    </w:p>
    <w:p w:rsidR="00723E9B" w:rsidRPr="00723E9B" w:rsidRDefault="00723E9B" w:rsidP="00723E9B">
      <w:pPr>
        <w:jc w:val="both"/>
      </w:pPr>
      <w:r w:rsidRPr="00723E9B">
        <w:t>(data)</w:t>
      </w:r>
    </w:p>
    <w:p w:rsidR="00723E9B" w:rsidRDefault="00723E9B" w:rsidP="00723E9B">
      <w:pPr>
        <w:jc w:val="both"/>
        <w:rPr>
          <w:b/>
          <w:u w:val="single"/>
        </w:rPr>
      </w:pPr>
    </w:p>
    <w:p w:rsidR="00E238AA" w:rsidRDefault="00E238AA" w:rsidP="00723E9B">
      <w:pPr>
        <w:jc w:val="both"/>
        <w:rPr>
          <w:b/>
          <w:u w:val="single"/>
        </w:rPr>
      </w:pPr>
    </w:p>
    <w:p w:rsidR="00E238AA" w:rsidRDefault="00E238AA" w:rsidP="00723E9B">
      <w:pPr>
        <w:jc w:val="both"/>
        <w:rPr>
          <w:b/>
          <w:u w:val="single"/>
        </w:rPr>
      </w:pPr>
    </w:p>
    <w:p w:rsidR="00E238AA" w:rsidRDefault="00E238AA" w:rsidP="00723E9B">
      <w:pPr>
        <w:jc w:val="both"/>
        <w:rPr>
          <w:b/>
          <w:u w:val="single"/>
        </w:rPr>
      </w:pPr>
    </w:p>
    <w:p w:rsidR="00E238AA" w:rsidRDefault="00E238AA" w:rsidP="00723E9B">
      <w:pPr>
        <w:jc w:val="both"/>
        <w:rPr>
          <w:b/>
          <w:u w:val="single"/>
        </w:rPr>
      </w:pPr>
    </w:p>
    <w:p w:rsidR="00E238AA" w:rsidRDefault="00E238AA" w:rsidP="00723E9B">
      <w:pPr>
        <w:jc w:val="both"/>
        <w:rPr>
          <w:b/>
          <w:u w:val="single"/>
        </w:rPr>
      </w:pPr>
    </w:p>
    <w:p w:rsidR="00E238AA" w:rsidRDefault="00E238AA" w:rsidP="00723E9B">
      <w:pPr>
        <w:jc w:val="both"/>
        <w:rPr>
          <w:b/>
          <w:u w:val="single"/>
        </w:rPr>
      </w:pPr>
    </w:p>
    <w:p w:rsidR="00E238AA" w:rsidRDefault="00E238AA" w:rsidP="00723E9B">
      <w:pPr>
        <w:jc w:val="both"/>
        <w:rPr>
          <w:b/>
          <w:u w:val="single"/>
        </w:rPr>
      </w:pPr>
    </w:p>
    <w:p w:rsidR="002C4004" w:rsidRDefault="00E238AA" w:rsidP="00EE712D">
      <w:pPr>
        <w:ind w:left="5184"/>
        <w:rPr>
          <w:rFonts w:eastAsia="Times New Roman" w:cs="Times New Roman"/>
        </w:rPr>
      </w:pPr>
      <w:r w:rsidRPr="00E238AA">
        <w:rPr>
          <w:rFonts w:eastAsia="Times New Roman" w:cs="Times New Roman"/>
        </w:rPr>
        <w:lastRenderedPageBreak/>
        <w:t xml:space="preserve">Kelmės rajono </w:t>
      </w:r>
      <w:proofErr w:type="spellStart"/>
      <w:r>
        <w:rPr>
          <w:rFonts w:eastAsia="Times New Roman" w:cs="Times New Roman"/>
        </w:rPr>
        <w:t>Pakražančio</w:t>
      </w:r>
      <w:proofErr w:type="spellEnd"/>
      <w:r>
        <w:rPr>
          <w:rFonts w:eastAsia="Times New Roman" w:cs="Times New Roman"/>
        </w:rPr>
        <w:t xml:space="preserve"> vidurinės mokyklos </w:t>
      </w:r>
      <w:r w:rsidRPr="00E238AA">
        <w:rPr>
          <w:rFonts w:eastAsia="Times New Roman" w:cs="Times New Roman"/>
        </w:rPr>
        <w:t>supaprastintų</w:t>
      </w:r>
      <w:r>
        <w:rPr>
          <w:rFonts w:eastAsia="Times New Roman" w:cs="Times New Roman"/>
        </w:rPr>
        <w:t xml:space="preserve"> viešųjų </w:t>
      </w:r>
      <w:r w:rsidR="00EE712D">
        <w:rPr>
          <w:rFonts w:eastAsia="Times New Roman" w:cs="Times New Roman"/>
        </w:rPr>
        <w:t xml:space="preserve"> pirkimų taisyklių </w:t>
      </w:r>
      <w:r w:rsidR="002C4004">
        <w:rPr>
          <w:rFonts w:eastAsia="Times New Roman" w:cs="Times New Roman"/>
        </w:rPr>
        <w:t>3 priedas</w:t>
      </w:r>
    </w:p>
    <w:p w:rsidR="00EE712D" w:rsidRPr="00E238AA" w:rsidRDefault="00EE712D" w:rsidP="00EE712D">
      <w:pPr>
        <w:ind w:left="5184"/>
        <w:rPr>
          <w:rFonts w:eastAsia="Times New Roman" w:cs="Times New Roman"/>
        </w:rPr>
      </w:pPr>
    </w:p>
    <w:p w:rsidR="00E238AA" w:rsidRDefault="00E238AA" w:rsidP="00E238AA">
      <w:pPr>
        <w:jc w:val="center"/>
        <w:rPr>
          <w:rFonts w:eastAsia="Times New Roman" w:cs="Times New Roman"/>
          <w:b/>
          <w:lang w:val="pt-BR"/>
        </w:rPr>
      </w:pPr>
      <w:r w:rsidRPr="00E238AA">
        <w:rPr>
          <w:rFonts w:eastAsia="Times New Roman" w:cs="Times New Roman"/>
          <w:b/>
          <w:lang w:val="pt-BR"/>
        </w:rPr>
        <w:t>SUPAPRASTINTŲ MAŽOS VERTĖS VIEŠŲJŲ PIRKIMŲ (ATASKAITA) REGISTRACIJOS ŽURNALAS</w:t>
      </w:r>
      <w:r w:rsidR="002C4004">
        <w:rPr>
          <w:rFonts w:eastAsia="Times New Roman" w:cs="Times New Roman"/>
          <w:b/>
          <w:lang w:val="pt-BR"/>
        </w:rPr>
        <w:t xml:space="preserve"> </w:t>
      </w:r>
    </w:p>
    <w:p w:rsidR="002C4004" w:rsidRDefault="002C4004" w:rsidP="00E238AA">
      <w:pPr>
        <w:jc w:val="center"/>
        <w:rPr>
          <w:rFonts w:eastAsia="Times New Roman" w:cs="Times New Roman"/>
          <w:b/>
          <w:lang w:val="pt-BR"/>
        </w:rPr>
      </w:pPr>
      <w:r>
        <w:rPr>
          <w:rFonts w:eastAsia="Times New Roman" w:cs="Times New Roman"/>
          <w:b/>
          <w:lang w:val="pt-BR"/>
        </w:rPr>
        <w:t>__________metai</w:t>
      </w:r>
    </w:p>
    <w:p w:rsidR="002C4004" w:rsidRDefault="002C4004" w:rsidP="00E238AA">
      <w:pPr>
        <w:jc w:val="center"/>
        <w:rPr>
          <w:rFonts w:eastAsia="Times New Roman" w:cs="Times New Roman"/>
          <w:b/>
          <w:lang w:val="pt-BR"/>
        </w:rPr>
      </w:pPr>
    </w:p>
    <w:p w:rsidR="002C4004" w:rsidRPr="00E238AA" w:rsidRDefault="002C4004" w:rsidP="00E238AA">
      <w:pPr>
        <w:jc w:val="center"/>
        <w:rPr>
          <w:rFonts w:eastAsia="Times New Roman" w:cs="Times New Roman"/>
          <w:b/>
          <w:lang w:val="pt-BR"/>
        </w:rPr>
      </w:pPr>
    </w:p>
    <w:p w:rsidR="00E238AA" w:rsidRPr="00E238AA" w:rsidRDefault="00E238AA" w:rsidP="002C4004">
      <w:pPr>
        <w:jc w:val="center"/>
        <w:rPr>
          <w:rFonts w:eastAsia="Times New Roman" w:cs="Times New Roman"/>
          <w:b/>
          <w:lang w:val="pt-BR"/>
        </w:rPr>
      </w:pPr>
    </w:p>
    <w:tbl>
      <w:tblPr>
        <w:tblpPr w:leftFromText="180" w:rightFromText="180" w:vertAnchor="page" w:horzAnchor="margin" w:tblpY="3676"/>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00"/>
        <w:gridCol w:w="1439"/>
        <w:gridCol w:w="1013"/>
        <w:gridCol w:w="850"/>
        <w:gridCol w:w="851"/>
        <w:gridCol w:w="882"/>
        <w:gridCol w:w="830"/>
        <w:gridCol w:w="991"/>
        <w:gridCol w:w="850"/>
      </w:tblGrid>
      <w:tr w:rsidR="00E238AA" w:rsidRPr="00E238AA" w:rsidTr="00E238AA">
        <w:trPr>
          <w:trHeight w:val="275"/>
        </w:trPr>
        <w:tc>
          <w:tcPr>
            <w:tcW w:w="709"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Eil.</w:t>
            </w:r>
          </w:p>
          <w:p w:rsidR="00E238AA" w:rsidRPr="00E238AA" w:rsidRDefault="00E238AA" w:rsidP="00E238AA">
            <w:pPr>
              <w:rPr>
                <w:rFonts w:eastAsia="Times New Roman" w:cs="Times New Roman"/>
                <w:lang w:val="pt-BR"/>
              </w:rPr>
            </w:pPr>
            <w:r w:rsidRPr="00E238AA">
              <w:rPr>
                <w:rFonts w:eastAsia="Times New Roman" w:cs="Times New Roman"/>
                <w:lang w:val="pt-BR"/>
              </w:rPr>
              <w:t>Nr.</w:t>
            </w:r>
          </w:p>
        </w:tc>
        <w:tc>
          <w:tcPr>
            <w:tcW w:w="1200"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Pirkimo pava-dinimas</w:t>
            </w:r>
          </w:p>
        </w:tc>
        <w:tc>
          <w:tcPr>
            <w:tcW w:w="1439"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Prekių, paslaugų ar darbų kodai pagal BVPŽ</w:t>
            </w:r>
          </w:p>
        </w:tc>
        <w:tc>
          <w:tcPr>
            <w:tcW w:w="1013"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Tiekėjo pavadi-nimas</w:t>
            </w:r>
          </w:p>
        </w:tc>
        <w:tc>
          <w:tcPr>
            <w:tcW w:w="1701" w:type="dxa"/>
            <w:gridSpan w:val="2"/>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Sutarties/</w:t>
            </w:r>
          </w:p>
          <w:p w:rsidR="00E238AA" w:rsidRPr="00E238AA" w:rsidRDefault="00E238AA" w:rsidP="00E238AA">
            <w:pPr>
              <w:rPr>
                <w:rFonts w:eastAsia="Times New Roman" w:cs="Times New Roman"/>
                <w:lang w:val="pt-BR"/>
              </w:rPr>
            </w:pPr>
            <w:r w:rsidRPr="00E238AA">
              <w:rPr>
                <w:rFonts w:eastAsia="Times New Roman" w:cs="Times New Roman"/>
                <w:lang w:val="pt-BR"/>
              </w:rPr>
              <w:t>sąskaitos faktūros vertė (Eurai)</w:t>
            </w:r>
          </w:p>
        </w:tc>
        <w:tc>
          <w:tcPr>
            <w:tcW w:w="882"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Sutar-ties/ sąskai-tos faktū-ros  data, Nr</w:t>
            </w:r>
          </w:p>
        </w:tc>
        <w:tc>
          <w:tcPr>
            <w:tcW w:w="830"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Sutar-ties galio-jimo termi-nai (jeigu nusta-tyti)</w:t>
            </w:r>
          </w:p>
        </w:tc>
        <w:tc>
          <w:tcPr>
            <w:tcW w:w="991"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Pirkimo paraiš-kos ir tiekėjų apklau-sos data, Nr</w:t>
            </w:r>
          </w:p>
          <w:p w:rsidR="00E238AA" w:rsidRPr="00E238AA" w:rsidRDefault="00E238AA" w:rsidP="00E238AA">
            <w:pPr>
              <w:rPr>
                <w:rFonts w:eastAsia="Times New Roman" w:cs="Times New Roman"/>
                <w:lang w:val="pt-BR"/>
              </w:rPr>
            </w:pPr>
            <w:r w:rsidRPr="00E238AA">
              <w:rPr>
                <w:rFonts w:eastAsia="Times New Roman" w:cs="Times New Roman"/>
                <w:lang w:val="pt-BR"/>
              </w:rPr>
              <w:t>Pažyma</w:t>
            </w:r>
          </w:p>
          <w:p w:rsidR="00E238AA" w:rsidRPr="00E238AA" w:rsidRDefault="00E238AA" w:rsidP="00E238AA">
            <w:pPr>
              <w:rPr>
                <w:rFonts w:eastAsia="Times New Roman" w:cs="Times New Roman"/>
                <w:lang w:val="pt-BR"/>
              </w:rPr>
            </w:pPr>
            <w:r w:rsidRPr="00E238AA">
              <w:rPr>
                <w:rFonts w:eastAsia="Times New Roman" w:cs="Times New Roman"/>
                <w:lang w:val="pt-BR"/>
              </w:rPr>
              <w:t>(jei pildo-</w:t>
            </w:r>
          </w:p>
          <w:p w:rsidR="00E238AA" w:rsidRPr="00E238AA" w:rsidRDefault="00E238AA" w:rsidP="00E238AA">
            <w:pPr>
              <w:rPr>
                <w:rFonts w:eastAsia="Times New Roman" w:cs="Times New Roman"/>
                <w:lang w:val="pt-BR"/>
              </w:rPr>
            </w:pPr>
            <w:r w:rsidRPr="00E238AA">
              <w:rPr>
                <w:rFonts w:eastAsia="Times New Roman" w:cs="Times New Roman"/>
                <w:lang w:val="pt-BR"/>
              </w:rPr>
              <w:t>ma)</w:t>
            </w:r>
          </w:p>
        </w:tc>
        <w:tc>
          <w:tcPr>
            <w:tcW w:w="850" w:type="dxa"/>
            <w:vMerge w:val="restart"/>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Žalia-sis pirki-mas</w:t>
            </w:r>
          </w:p>
        </w:tc>
      </w:tr>
      <w:tr w:rsidR="00E238AA" w:rsidRPr="00E238AA" w:rsidTr="00E238AA">
        <w:trPr>
          <w:trHeight w:val="70"/>
        </w:trPr>
        <w:tc>
          <w:tcPr>
            <w:tcW w:w="709" w:type="dxa"/>
            <w:vMerge/>
            <w:vAlign w:val="center"/>
          </w:tcPr>
          <w:p w:rsidR="00E238AA" w:rsidRPr="00E238AA" w:rsidRDefault="00E238AA" w:rsidP="00E238AA">
            <w:pPr>
              <w:rPr>
                <w:rFonts w:eastAsia="Times New Roman" w:cs="Times New Roman"/>
                <w:lang w:val="pt-BR"/>
              </w:rPr>
            </w:pPr>
          </w:p>
        </w:tc>
        <w:tc>
          <w:tcPr>
            <w:tcW w:w="1200" w:type="dxa"/>
            <w:vMerge/>
            <w:vAlign w:val="center"/>
          </w:tcPr>
          <w:p w:rsidR="00E238AA" w:rsidRPr="00E238AA" w:rsidRDefault="00E238AA" w:rsidP="00E238AA">
            <w:pPr>
              <w:rPr>
                <w:rFonts w:eastAsia="Times New Roman" w:cs="Times New Roman"/>
                <w:lang w:val="pt-BR"/>
              </w:rPr>
            </w:pPr>
          </w:p>
        </w:tc>
        <w:tc>
          <w:tcPr>
            <w:tcW w:w="1439" w:type="dxa"/>
            <w:vMerge/>
            <w:vAlign w:val="center"/>
          </w:tcPr>
          <w:p w:rsidR="00E238AA" w:rsidRPr="00E238AA" w:rsidRDefault="00E238AA" w:rsidP="00E238AA">
            <w:pPr>
              <w:rPr>
                <w:rFonts w:eastAsia="Times New Roman" w:cs="Times New Roman"/>
                <w:lang w:val="pt-BR"/>
              </w:rPr>
            </w:pPr>
          </w:p>
        </w:tc>
        <w:tc>
          <w:tcPr>
            <w:tcW w:w="1013" w:type="dxa"/>
            <w:vMerge/>
            <w:vAlign w:val="center"/>
          </w:tcPr>
          <w:p w:rsidR="00E238AA" w:rsidRPr="00E238AA" w:rsidRDefault="00E238AA" w:rsidP="00E238AA">
            <w:pPr>
              <w:rPr>
                <w:rFonts w:eastAsia="Times New Roman" w:cs="Times New Roman"/>
                <w:lang w:val="pt-BR"/>
              </w:rPr>
            </w:pPr>
          </w:p>
        </w:tc>
        <w:tc>
          <w:tcPr>
            <w:tcW w:w="850" w:type="dxa"/>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Prekė</w:t>
            </w:r>
          </w:p>
        </w:tc>
        <w:tc>
          <w:tcPr>
            <w:tcW w:w="851" w:type="dxa"/>
            <w:vAlign w:val="center"/>
          </w:tcPr>
          <w:p w:rsidR="00E238AA" w:rsidRPr="00E238AA" w:rsidRDefault="00E238AA" w:rsidP="00E238AA">
            <w:pPr>
              <w:rPr>
                <w:rFonts w:eastAsia="Times New Roman" w:cs="Times New Roman"/>
                <w:lang w:val="pt-BR"/>
              </w:rPr>
            </w:pPr>
            <w:r w:rsidRPr="00E238AA">
              <w:rPr>
                <w:rFonts w:eastAsia="Times New Roman" w:cs="Times New Roman"/>
                <w:lang w:val="pt-BR"/>
              </w:rPr>
              <w:t>Pas-</w:t>
            </w:r>
          </w:p>
          <w:p w:rsidR="00E238AA" w:rsidRPr="00E238AA" w:rsidRDefault="00E238AA" w:rsidP="00E238AA">
            <w:pPr>
              <w:rPr>
                <w:rFonts w:eastAsia="Times New Roman" w:cs="Times New Roman"/>
                <w:lang w:val="pt-BR"/>
              </w:rPr>
            </w:pPr>
            <w:r w:rsidRPr="00E238AA">
              <w:rPr>
                <w:rFonts w:eastAsia="Times New Roman" w:cs="Times New Roman"/>
                <w:lang w:val="pt-BR"/>
              </w:rPr>
              <w:t>lauga</w:t>
            </w:r>
          </w:p>
        </w:tc>
        <w:tc>
          <w:tcPr>
            <w:tcW w:w="882" w:type="dxa"/>
            <w:vMerge/>
            <w:vAlign w:val="center"/>
          </w:tcPr>
          <w:p w:rsidR="00E238AA" w:rsidRPr="00E238AA" w:rsidRDefault="00E238AA" w:rsidP="00E238AA">
            <w:pPr>
              <w:rPr>
                <w:rFonts w:eastAsia="Times New Roman" w:cs="Times New Roman"/>
                <w:lang w:val="pt-BR"/>
              </w:rPr>
            </w:pPr>
          </w:p>
        </w:tc>
        <w:tc>
          <w:tcPr>
            <w:tcW w:w="830" w:type="dxa"/>
            <w:vMerge/>
            <w:vAlign w:val="center"/>
          </w:tcPr>
          <w:p w:rsidR="00E238AA" w:rsidRPr="00E238AA" w:rsidRDefault="00E238AA" w:rsidP="00E238AA">
            <w:pPr>
              <w:rPr>
                <w:rFonts w:eastAsia="Times New Roman" w:cs="Times New Roman"/>
                <w:lang w:val="pt-BR"/>
              </w:rPr>
            </w:pPr>
          </w:p>
        </w:tc>
        <w:tc>
          <w:tcPr>
            <w:tcW w:w="991" w:type="dxa"/>
            <w:vMerge/>
            <w:vAlign w:val="center"/>
          </w:tcPr>
          <w:p w:rsidR="00E238AA" w:rsidRPr="00E238AA" w:rsidRDefault="00E238AA" w:rsidP="00E238AA">
            <w:pPr>
              <w:rPr>
                <w:rFonts w:eastAsia="Times New Roman" w:cs="Times New Roman"/>
                <w:lang w:val="pt-BR"/>
              </w:rPr>
            </w:pPr>
          </w:p>
        </w:tc>
        <w:tc>
          <w:tcPr>
            <w:tcW w:w="850" w:type="dxa"/>
            <w:vMerge/>
            <w:vAlign w:val="center"/>
          </w:tcPr>
          <w:p w:rsidR="00E238AA" w:rsidRPr="00E238AA" w:rsidRDefault="00E238AA" w:rsidP="00E238AA">
            <w:pPr>
              <w:rPr>
                <w:rFonts w:eastAsia="Times New Roman" w:cs="Times New Roman"/>
                <w:lang w:val="pt-BR"/>
              </w:rPr>
            </w:pPr>
          </w:p>
        </w:tc>
      </w:tr>
      <w:tr w:rsidR="00E238AA" w:rsidRPr="00E238AA" w:rsidTr="00E238AA">
        <w:trPr>
          <w:trHeight w:val="284"/>
        </w:trPr>
        <w:tc>
          <w:tcPr>
            <w:tcW w:w="709" w:type="dxa"/>
          </w:tcPr>
          <w:p w:rsidR="00E238AA" w:rsidRPr="00E238AA" w:rsidRDefault="00E238AA" w:rsidP="00E238AA">
            <w:pPr>
              <w:rPr>
                <w:rFonts w:eastAsia="Times New Roman" w:cs="Times New Roman"/>
                <w:lang w:val="pt-BR"/>
              </w:rPr>
            </w:pPr>
            <w:r w:rsidRPr="00E238AA">
              <w:rPr>
                <w:rFonts w:eastAsia="Times New Roman" w:cs="Times New Roman"/>
                <w:lang w:val="pt-BR"/>
              </w:rPr>
              <w:t>1.</w:t>
            </w:r>
          </w:p>
        </w:tc>
        <w:tc>
          <w:tcPr>
            <w:tcW w:w="1200" w:type="dxa"/>
          </w:tcPr>
          <w:p w:rsidR="00E238AA" w:rsidRPr="00E238AA" w:rsidRDefault="00E238AA" w:rsidP="00E238AA">
            <w:pPr>
              <w:rPr>
                <w:rFonts w:eastAsia="Times New Roman" w:cs="Times New Roman"/>
                <w:lang w:val="pt-BR"/>
              </w:rPr>
            </w:pPr>
            <w:r w:rsidRPr="00E238AA">
              <w:rPr>
                <w:rFonts w:eastAsia="Times New Roman" w:cs="Times New Roman"/>
                <w:lang w:val="pt-BR"/>
              </w:rPr>
              <w:t>2.</w:t>
            </w:r>
          </w:p>
        </w:tc>
        <w:tc>
          <w:tcPr>
            <w:tcW w:w="1439" w:type="dxa"/>
          </w:tcPr>
          <w:p w:rsidR="00E238AA" w:rsidRPr="00E238AA" w:rsidRDefault="00E238AA" w:rsidP="00E238AA">
            <w:pPr>
              <w:rPr>
                <w:rFonts w:eastAsia="Times New Roman" w:cs="Times New Roman"/>
                <w:lang w:val="pt-BR"/>
              </w:rPr>
            </w:pPr>
            <w:r w:rsidRPr="00E238AA">
              <w:rPr>
                <w:rFonts w:eastAsia="Times New Roman" w:cs="Times New Roman"/>
                <w:lang w:val="pt-BR"/>
              </w:rPr>
              <w:t>3.</w:t>
            </w:r>
          </w:p>
        </w:tc>
        <w:tc>
          <w:tcPr>
            <w:tcW w:w="1013" w:type="dxa"/>
          </w:tcPr>
          <w:p w:rsidR="00E238AA" w:rsidRPr="00E238AA" w:rsidRDefault="00E238AA" w:rsidP="00E238AA">
            <w:pPr>
              <w:rPr>
                <w:rFonts w:eastAsia="Times New Roman" w:cs="Times New Roman"/>
                <w:lang w:val="pt-BR"/>
              </w:rPr>
            </w:pPr>
            <w:r w:rsidRPr="00E238AA">
              <w:rPr>
                <w:rFonts w:eastAsia="Times New Roman" w:cs="Times New Roman"/>
                <w:lang w:val="pt-BR"/>
              </w:rPr>
              <w:t>4.</w:t>
            </w:r>
          </w:p>
        </w:tc>
        <w:tc>
          <w:tcPr>
            <w:tcW w:w="850" w:type="dxa"/>
          </w:tcPr>
          <w:p w:rsidR="00E238AA" w:rsidRPr="00E238AA" w:rsidRDefault="00E238AA" w:rsidP="00E238AA">
            <w:pPr>
              <w:rPr>
                <w:rFonts w:eastAsia="Times New Roman" w:cs="Times New Roman"/>
                <w:lang w:val="pt-BR"/>
              </w:rPr>
            </w:pPr>
            <w:r w:rsidRPr="00E238AA">
              <w:rPr>
                <w:rFonts w:eastAsia="Times New Roman" w:cs="Times New Roman"/>
                <w:lang w:val="pt-BR"/>
              </w:rPr>
              <w:t>5.</w:t>
            </w:r>
          </w:p>
        </w:tc>
        <w:tc>
          <w:tcPr>
            <w:tcW w:w="851" w:type="dxa"/>
          </w:tcPr>
          <w:p w:rsidR="00E238AA" w:rsidRPr="00E238AA" w:rsidRDefault="00E238AA" w:rsidP="00E238AA">
            <w:pPr>
              <w:rPr>
                <w:rFonts w:eastAsia="Times New Roman" w:cs="Times New Roman"/>
                <w:lang w:val="pt-BR"/>
              </w:rPr>
            </w:pPr>
            <w:r w:rsidRPr="00E238AA">
              <w:rPr>
                <w:rFonts w:eastAsia="Times New Roman" w:cs="Times New Roman"/>
                <w:lang w:val="pt-BR"/>
              </w:rPr>
              <w:t>6.</w:t>
            </w:r>
          </w:p>
        </w:tc>
        <w:tc>
          <w:tcPr>
            <w:tcW w:w="882" w:type="dxa"/>
          </w:tcPr>
          <w:p w:rsidR="00E238AA" w:rsidRPr="00E238AA" w:rsidRDefault="00E238AA" w:rsidP="00E238AA">
            <w:pPr>
              <w:rPr>
                <w:rFonts w:eastAsia="Times New Roman" w:cs="Times New Roman"/>
                <w:lang w:val="pt-BR"/>
              </w:rPr>
            </w:pPr>
            <w:r w:rsidRPr="00E238AA">
              <w:rPr>
                <w:rFonts w:eastAsia="Times New Roman" w:cs="Times New Roman"/>
                <w:lang w:val="pt-BR"/>
              </w:rPr>
              <w:t>7.</w:t>
            </w:r>
          </w:p>
        </w:tc>
        <w:tc>
          <w:tcPr>
            <w:tcW w:w="830" w:type="dxa"/>
          </w:tcPr>
          <w:p w:rsidR="00E238AA" w:rsidRPr="00E238AA" w:rsidRDefault="00E238AA" w:rsidP="00E238AA">
            <w:pPr>
              <w:rPr>
                <w:rFonts w:eastAsia="Times New Roman" w:cs="Times New Roman"/>
                <w:lang w:val="pt-BR"/>
              </w:rPr>
            </w:pPr>
            <w:r w:rsidRPr="00E238AA">
              <w:rPr>
                <w:rFonts w:eastAsia="Times New Roman" w:cs="Times New Roman"/>
                <w:lang w:val="pt-BR"/>
              </w:rPr>
              <w:t>8.</w:t>
            </w:r>
          </w:p>
        </w:tc>
        <w:tc>
          <w:tcPr>
            <w:tcW w:w="991" w:type="dxa"/>
          </w:tcPr>
          <w:p w:rsidR="00E238AA" w:rsidRPr="00E238AA" w:rsidRDefault="00E238AA" w:rsidP="00E238AA">
            <w:pPr>
              <w:rPr>
                <w:rFonts w:eastAsia="Times New Roman" w:cs="Times New Roman"/>
                <w:lang w:val="pt-BR"/>
              </w:rPr>
            </w:pPr>
            <w:r w:rsidRPr="00E238AA">
              <w:rPr>
                <w:rFonts w:eastAsia="Times New Roman" w:cs="Times New Roman"/>
                <w:lang w:val="pt-BR"/>
              </w:rPr>
              <w:t>9.</w:t>
            </w:r>
          </w:p>
        </w:tc>
        <w:tc>
          <w:tcPr>
            <w:tcW w:w="850" w:type="dxa"/>
          </w:tcPr>
          <w:p w:rsidR="00E238AA" w:rsidRPr="00E238AA" w:rsidRDefault="00E238AA" w:rsidP="00E238AA">
            <w:pPr>
              <w:rPr>
                <w:rFonts w:eastAsia="Times New Roman" w:cs="Times New Roman"/>
                <w:lang w:val="pt-BR"/>
              </w:rPr>
            </w:pPr>
            <w:r w:rsidRPr="00E238AA">
              <w:rPr>
                <w:rFonts w:eastAsia="Times New Roman" w:cs="Times New Roman"/>
                <w:lang w:val="pt-BR"/>
              </w:rPr>
              <w:t>10.</w:t>
            </w:r>
          </w:p>
        </w:tc>
      </w:tr>
      <w:tr w:rsidR="00E238AA" w:rsidRPr="00E238AA" w:rsidTr="00E238AA">
        <w:trPr>
          <w:trHeight w:val="565"/>
        </w:trPr>
        <w:tc>
          <w:tcPr>
            <w:tcW w:w="709" w:type="dxa"/>
          </w:tcPr>
          <w:p w:rsidR="00E238AA" w:rsidRPr="00E238AA" w:rsidRDefault="00E238AA" w:rsidP="00E238AA">
            <w:pPr>
              <w:rPr>
                <w:rFonts w:eastAsia="Times New Roman" w:cs="Times New Roman"/>
                <w:b/>
                <w:lang w:val="pt-BR"/>
              </w:rPr>
            </w:pPr>
          </w:p>
        </w:tc>
        <w:tc>
          <w:tcPr>
            <w:tcW w:w="1200" w:type="dxa"/>
          </w:tcPr>
          <w:p w:rsidR="00E238AA" w:rsidRPr="00E238AA" w:rsidRDefault="00E238AA" w:rsidP="00E238AA">
            <w:pPr>
              <w:rPr>
                <w:rFonts w:eastAsia="Times New Roman" w:cs="Times New Roman"/>
                <w:b/>
                <w:lang w:val="pt-BR"/>
              </w:rPr>
            </w:pPr>
          </w:p>
        </w:tc>
        <w:tc>
          <w:tcPr>
            <w:tcW w:w="1439" w:type="dxa"/>
          </w:tcPr>
          <w:p w:rsidR="00E238AA" w:rsidRPr="00E238AA" w:rsidRDefault="00E238AA" w:rsidP="00E238AA">
            <w:pPr>
              <w:rPr>
                <w:rFonts w:eastAsia="Times New Roman" w:cs="Times New Roman"/>
                <w:b/>
                <w:lang w:val="pt-BR"/>
              </w:rPr>
            </w:pPr>
          </w:p>
        </w:tc>
        <w:tc>
          <w:tcPr>
            <w:tcW w:w="1013"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c>
          <w:tcPr>
            <w:tcW w:w="851" w:type="dxa"/>
          </w:tcPr>
          <w:p w:rsidR="00E238AA" w:rsidRPr="00E238AA" w:rsidRDefault="00E238AA" w:rsidP="00E238AA">
            <w:pPr>
              <w:rPr>
                <w:rFonts w:eastAsia="Times New Roman" w:cs="Times New Roman"/>
                <w:b/>
                <w:lang w:val="pt-BR"/>
              </w:rPr>
            </w:pPr>
          </w:p>
        </w:tc>
        <w:tc>
          <w:tcPr>
            <w:tcW w:w="882" w:type="dxa"/>
          </w:tcPr>
          <w:p w:rsidR="00E238AA" w:rsidRPr="00E238AA" w:rsidRDefault="00E238AA" w:rsidP="00E238AA">
            <w:pPr>
              <w:rPr>
                <w:rFonts w:eastAsia="Times New Roman" w:cs="Times New Roman"/>
                <w:b/>
                <w:lang w:val="pt-BR"/>
              </w:rPr>
            </w:pPr>
          </w:p>
        </w:tc>
        <w:tc>
          <w:tcPr>
            <w:tcW w:w="830" w:type="dxa"/>
          </w:tcPr>
          <w:p w:rsidR="00E238AA" w:rsidRPr="00E238AA" w:rsidRDefault="00E238AA" w:rsidP="00E238AA">
            <w:pPr>
              <w:rPr>
                <w:rFonts w:eastAsia="Times New Roman" w:cs="Times New Roman"/>
                <w:b/>
                <w:lang w:val="pt-BR"/>
              </w:rPr>
            </w:pPr>
          </w:p>
        </w:tc>
        <w:tc>
          <w:tcPr>
            <w:tcW w:w="991" w:type="dxa"/>
          </w:tcPr>
          <w:p w:rsidR="00E238AA" w:rsidRPr="00E238AA" w:rsidRDefault="00E238AA" w:rsidP="00E238AA">
            <w:pPr>
              <w:rPr>
                <w:rFonts w:eastAsia="Times New Roman" w:cs="Times New Roman"/>
                <w:b/>
                <w:lang w:val="pt-BR"/>
              </w:rPr>
            </w:pPr>
          </w:p>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p w:rsidR="00E238AA" w:rsidRPr="00E238AA" w:rsidRDefault="00E238AA" w:rsidP="00E238AA">
            <w:pPr>
              <w:rPr>
                <w:rFonts w:eastAsia="Times New Roman" w:cs="Times New Roman"/>
                <w:b/>
                <w:lang w:val="pt-BR"/>
              </w:rPr>
            </w:pPr>
          </w:p>
        </w:tc>
      </w:tr>
      <w:tr w:rsidR="00E238AA" w:rsidRPr="00E238AA" w:rsidTr="00E238AA">
        <w:trPr>
          <w:trHeight w:val="284"/>
        </w:trPr>
        <w:tc>
          <w:tcPr>
            <w:tcW w:w="709" w:type="dxa"/>
          </w:tcPr>
          <w:p w:rsidR="00E238AA" w:rsidRPr="00E238AA" w:rsidRDefault="00E238AA" w:rsidP="00E238AA">
            <w:pPr>
              <w:rPr>
                <w:rFonts w:eastAsia="Times New Roman" w:cs="Times New Roman"/>
                <w:b/>
                <w:lang w:val="pt-BR"/>
              </w:rPr>
            </w:pPr>
          </w:p>
        </w:tc>
        <w:tc>
          <w:tcPr>
            <w:tcW w:w="1200" w:type="dxa"/>
          </w:tcPr>
          <w:p w:rsidR="00E238AA" w:rsidRPr="00E238AA" w:rsidRDefault="00E238AA" w:rsidP="00E238AA">
            <w:pPr>
              <w:rPr>
                <w:rFonts w:eastAsia="Times New Roman" w:cs="Times New Roman"/>
                <w:b/>
                <w:lang w:val="pt-BR"/>
              </w:rPr>
            </w:pPr>
          </w:p>
        </w:tc>
        <w:tc>
          <w:tcPr>
            <w:tcW w:w="1439" w:type="dxa"/>
          </w:tcPr>
          <w:p w:rsidR="00E238AA" w:rsidRPr="00E238AA" w:rsidRDefault="00E238AA" w:rsidP="00E238AA">
            <w:pPr>
              <w:rPr>
                <w:rFonts w:eastAsia="Times New Roman" w:cs="Times New Roman"/>
                <w:b/>
                <w:lang w:val="pt-BR"/>
              </w:rPr>
            </w:pPr>
          </w:p>
        </w:tc>
        <w:tc>
          <w:tcPr>
            <w:tcW w:w="1013"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c>
          <w:tcPr>
            <w:tcW w:w="851" w:type="dxa"/>
          </w:tcPr>
          <w:p w:rsidR="00E238AA" w:rsidRPr="00E238AA" w:rsidRDefault="00E238AA" w:rsidP="00E238AA">
            <w:pPr>
              <w:rPr>
                <w:rFonts w:eastAsia="Times New Roman" w:cs="Times New Roman"/>
                <w:b/>
                <w:lang w:val="pt-BR"/>
              </w:rPr>
            </w:pPr>
          </w:p>
        </w:tc>
        <w:tc>
          <w:tcPr>
            <w:tcW w:w="882" w:type="dxa"/>
          </w:tcPr>
          <w:p w:rsidR="00E238AA" w:rsidRPr="00E238AA" w:rsidRDefault="00E238AA" w:rsidP="00E238AA">
            <w:pPr>
              <w:rPr>
                <w:rFonts w:eastAsia="Times New Roman" w:cs="Times New Roman"/>
                <w:b/>
                <w:lang w:val="pt-BR"/>
              </w:rPr>
            </w:pPr>
          </w:p>
        </w:tc>
        <w:tc>
          <w:tcPr>
            <w:tcW w:w="830" w:type="dxa"/>
          </w:tcPr>
          <w:p w:rsidR="00E238AA" w:rsidRPr="00E238AA" w:rsidRDefault="00E238AA" w:rsidP="00E238AA">
            <w:pPr>
              <w:rPr>
                <w:rFonts w:eastAsia="Times New Roman" w:cs="Times New Roman"/>
                <w:b/>
                <w:lang w:val="pt-BR"/>
              </w:rPr>
            </w:pPr>
          </w:p>
        </w:tc>
        <w:tc>
          <w:tcPr>
            <w:tcW w:w="991"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r>
      <w:tr w:rsidR="00E238AA" w:rsidRPr="00E238AA" w:rsidTr="00E238AA">
        <w:trPr>
          <w:trHeight w:val="284"/>
        </w:trPr>
        <w:tc>
          <w:tcPr>
            <w:tcW w:w="709" w:type="dxa"/>
          </w:tcPr>
          <w:p w:rsidR="00E238AA" w:rsidRPr="00E238AA" w:rsidRDefault="00E238AA" w:rsidP="00E238AA">
            <w:pPr>
              <w:rPr>
                <w:rFonts w:eastAsia="Times New Roman" w:cs="Times New Roman"/>
                <w:b/>
                <w:lang w:val="pt-BR"/>
              </w:rPr>
            </w:pPr>
          </w:p>
        </w:tc>
        <w:tc>
          <w:tcPr>
            <w:tcW w:w="1200" w:type="dxa"/>
          </w:tcPr>
          <w:p w:rsidR="00E238AA" w:rsidRPr="00E238AA" w:rsidRDefault="00E238AA" w:rsidP="00E238AA">
            <w:pPr>
              <w:rPr>
                <w:rFonts w:eastAsia="Times New Roman" w:cs="Times New Roman"/>
                <w:b/>
                <w:lang w:val="pt-BR"/>
              </w:rPr>
            </w:pPr>
          </w:p>
        </w:tc>
        <w:tc>
          <w:tcPr>
            <w:tcW w:w="1439" w:type="dxa"/>
          </w:tcPr>
          <w:p w:rsidR="00E238AA" w:rsidRPr="00E238AA" w:rsidRDefault="00E238AA" w:rsidP="00E238AA">
            <w:pPr>
              <w:rPr>
                <w:rFonts w:eastAsia="Times New Roman" w:cs="Times New Roman"/>
                <w:b/>
                <w:lang w:val="pt-BR"/>
              </w:rPr>
            </w:pPr>
          </w:p>
        </w:tc>
        <w:tc>
          <w:tcPr>
            <w:tcW w:w="1013"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c>
          <w:tcPr>
            <w:tcW w:w="851" w:type="dxa"/>
          </w:tcPr>
          <w:p w:rsidR="00E238AA" w:rsidRPr="00E238AA" w:rsidRDefault="00E238AA" w:rsidP="00E238AA">
            <w:pPr>
              <w:rPr>
                <w:rFonts w:eastAsia="Times New Roman" w:cs="Times New Roman"/>
                <w:b/>
                <w:lang w:val="pt-BR"/>
              </w:rPr>
            </w:pPr>
          </w:p>
        </w:tc>
        <w:tc>
          <w:tcPr>
            <w:tcW w:w="882" w:type="dxa"/>
          </w:tcPr>
          <w:p w:rsidR="00E238AA" w:rsidRPr="00E238AA" w:rsidRDefault="00E238AA" w:rsidP="00E238AA">
            <w:pPr>
              <w:rPr>
                <w:rFonts w:eastAsia="Times New Roman" w:cs="Times New Roman"/>
                <w:b/>
                <w:lang w:val="pt-BR"/>
              </w:rPr>
            </w:pPr>
          </w:p>
        </w:tc>
        <w:tc>
          <w:tcPr>
            <w:tcW w:w="830" w:type="dxa"/>
          </w:tcPr>
          <w:p w:rsidR="00E238AA" w:rsidRPr="00E238AA" w:rsidRDefault="00E238AA" w:rsidP="00E238AA">
            <w:pPr>
              <w:rPr>
                <w:rFonts w:eastAsia="Times New Roman" w:cs="Times New Roman"/>
                <w:b/>
                <w:lang w:val="pt-BR"/>
              </w:rPr>
            </w:pPr>
          </w:p>
        </w:tc>
        <w:tc>
          <w:tcPr>
            <w:tcW w:w="991"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r>
      <w:tr w:rsidR="00E238AA" w:rsidRPr="00E238AA" w:rsidTr="00E238AA">
        <w:trPr>
          <w:trHeight w:val="284"/>
        </w:trPr>
        <w:tc>
          <w:tcPr>
            <w:tcW w:w="709" w:type="dxa"/>
          </w:tcPr>
          <w:p w:rsidR="00E238AA" w:rsidRPr="00E238AA" w:rsidRDefault="00E238AA" w:rsidP="00E238AA">
            <w:pPr>
              <w:rPr>
                <w:rFonts w:eastAsia="Times New Roman" w:cs="Times New Roman"/>
                <w:b/>
                <w:lang w:val="pt-BR"/>
              </w:rPr>
            </w:pPr>
          </w:p>
        </w:tc>
        <w:tc>
          <w:tcPr>
            <w:tcW w:w="1200" w:type="dxa"/>
          </w:tcPr>
          <w:p w:rsidR="00E238AA" w:rsidRPr="00E238AA" w:rsidRDefault="00E238AA" w:rsidP="00E238AA">
            <w:pPr>
              <w:rPr>
                <w:rFonts w:eastAsia="Times New Roman" w:cs="Times New Roman"/>
                <w:b/>
                <w:lang w:val="pt-BR"/>
              </w:rPr>
            </w:pPr>
          </w:p>
        </w:tc>
        <w:tc>
          <w:tcPr>
            <w:tcW w:w="1439" w:type="dxa"/>
          </w:tcPr>
          <w:p w:rsidR="00E238AA" w:rsidRPr="00E238AA" w:rsidRDefault="00E238AA" w:rsidP="00E238AA">
            <w:pPr>
              <w:rPr>
                <w:rFonts w:eastAsia="Times New Roman" w:cs="Times New Roman"/>
                <w:b/>
                <w:lang w:val="pt-BR"/>
              </w:rPr>
            </w:pPr>
          </w:p>
        </w:tc>
        <w:tc>
          <w:tcPr>
            <w:tcW w:w="1013"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c>
          <w:tcPr>
            <w:tcW w:w="851" w:type="dxa"/>
          </w:tcPr>
          <w:p w:rsidR="00E238AA" w:rsidRPr="00E238AA" w:rsidRDefault="00E238AA" w:rsidP="00E238AA">
            <w:pPr>
              <w:rPr>
                <w:rFonts w:eastAsia="Times New Roman" w:cs="Times New Roman"/>
                <w:b/>
                <w:lang w:val="pt-BR"/>
              </w:rPr>
            </w:pPr>
          </w:p>
        </w:tc>
        <w:tc>
          <w:tcPr>
            <w:tcW w:w="882" w:type="dxa"/>
          </w:tcPr>
          <w:p w:rsidR="00E238AA" w:rsidRPr="00E238AA" w:rsidRDefault="00E238AA" w:rsidP="00E238AA">
            <w:pPr>
              <w:rPr>
                <w:rFonts w:eastAsia="Times New Roman" w:cs="Times New Roman"/>
                <w:b/>
                <w:lang w:val="pt-BR"/>
              </w:rPr>
            </w:pPr>
          </w:p>
        </w:tc>
        <w:tc>
          <w:tcPr>
            <w:tcW w:w="830" w:type="dxa"/>
          </w:tcPr>
          <w:p w:rsidR="00E238AA" w:rsidRPr="00E238AA" w:rsidRDefault="00E238AA" w:rsidP="00E238AA">
            <w:pPr>
              <w:rPr>
                <w:rFonts w:eastAsia="Times New Roman" w:cs="Times New Roman"/>
                <w:b/>
                <w:lang w:val="pt-BR"/>
              </w:rPr>
            </w:pPr>
          </w:p>
        </w:tc>
        <w:tc>
          <w:tcPr>
            <w:tcW w:w="991"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r>
      <w:tr w:rsidR="00E238AA" w:rsidRPr="00E238AA" w:rsidTr="00E238AA">
        <w:trPr>
          <w:trHeight w:val="299"/>
        </w:trPr>
        <w:tc>
          <w:tcPr>
            <w:tcW w:w="709" w:type="dxa"/>
          </w:tcPr>
          <w:p w:rsidR="00E238AA" w:rsidRPr="00E238AA" w:rsidRDefault="00E238AA" w:rsidP="00E238AA">
            <w:pPr>
              <w:rPr>
                <w:rFonts w:eastAsia="Times New Roman" w:cs="Times New Roman"/>
                <w:b/>
                <w:lang w:val="pt-BR"/>
              </w:rPr>
            </w:pPr>
          </w:p>
        </w:tc>
        <w:tc>
          <w:tcPr>
            <w:tcW w:w="1200" w:type="dxa"/>
          </w:tcPr>
          <w:p w:rsidR="00E238AA" w:rsidRPr="00E238AA" w:rsidRDefault="00E238AA" w:rsidP="00E238AA">
            <w:pPr>
              <w:rPr>
                <w:rFonts w:eastAsia="Times New Roman" w:cs="Times New Roman"/>
                <w:b/>
                <w:lang w:val="pt-BR"/>
              </w:rPr>
            </w:pPr>
          </w:p>
        </w:tc>
        <w:tc>
          <w:tcPr>
            <w:tcW w:w="1439" w:type="dxa"/>
          </w:tcPr>
          <w:p w:rsidR="00E238AA" w:rsidRPr="00E238AA" w:rsidRDefault="00E238AA" w:rsidP="00E238AA">
            <w:pPr>
              <w:rPr>
                <w:rFonts w:eastAsia="Times New Roman" w:cs="Times New Roman"/>
                <w:b/>
                <w:lang w:val="pt-BR"/>
              </w:rPr>
            </w:pPr>
          </w:p>
        </w:tc>
        <w:tc>
          <w:tcPr>
            <w:tcW w:w="1013"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c>
          <w:tcPr>
            <w:tcW w:w="851" w:type="dxa"/>
          </w:tcPr>
          <w:p w:rsidR="00E238AA" w:rsidRPr="00E238AA" w:rsidRDefault="00E238AA" w:rsidP="00E238AA">
            <w:pPr>
              <w:rPr>
                <w:rFonts w:eastAsia="Times New Roman" w:cs="Times New Roman"/>
                <w:b/>
                <w:lang w:val="pt-BR"/>
              </w:rPr>
            </w:pPr>
          </w:p>
        </w:tc>
        <w:tc>
          <w:tcPr>
            <w:tcW w:w="882" w:type="dxa"/>
          </w:tcPr>
          <w:p w:rsidR="00E238AA" w:rsidRPr="00E238AA" w:rsidRDefault="00E238AA" w:rsidP="00E238AA">
            <w:pPr>
              <w:rPr>
                <w:rFonts w:eastAsia="Times New Roman" w:cs="Times New Roman"/>
                <w:b/>
                <w:lang w:val="pt-BR"/>
              </w:rPr>
            </w:pPr>
          </w:p>
        </w:tc>
        <w:tc>
          <w:tcPr>
            <w:tcW w:w="830" w:type="dxa"/>
          </w:tcPr>
          <w:p w:rsidR="00E238AA" w:rsidRPr="00E238AA" w:rsidRDefault="00E238AA" w:rsidP="00E238AA">
            <w:pPr>
              <w:rPr>
                <w:rFonts w:eastAsia="Times New Roman" w:cs="Times New Roman"/>
                <w:b/>
                <w:lang w:val="pt-BR"/>
              </w:rPr>
            </w:pPr>
          </w:p>
        </w:tc>
        <w:tc>
          <w:tcPr>
            <w:tcW w:w="991" w:type="dxa"/>
          </w:tcPr>
          <w:p w:rsidR="00E238AA" w:rsidRPr="00E238AA" w:rsidRDefault="00E238AA" w:rsidP="00E238AA">
            <w:pPr>
              <w:rPr>
                <w:rFonts w:eastAsia="Times New Roman" w:cs="Times New Roman"/>
                <w:b/>
                <w:lang w:val="pt-BR"/>
              </w:rPr>
            </w:pPr>
          </w:p>
        </w:tc>
        <w:tc>
          <w:tcPr>
            <w:tcW w:w="850" w:type="dxa"/>
          </w:tcPr>
          <w:p w:rsidR="00E238AA" w:rsidRPr="00E238AA" w:rsidRDefault="00E238AA" w:rsidP="00E238AA">
            <w:pPr>
              <w:rPr>
                <w:rFonts w:eastAsia="Times New Roman" w:cs="Times New Roman"/>
                <w:b/>
                <w:lang w:val="pt-BR"/>
              </w:rPr>
            </w:pPr>
          </w:p>
        </w:tc>
      </w:tr>
    </w:tbl>
    <w:p w:rsidR="00E238AA" w:rsidRPr="00E238AA" w:rsidRDefault="00E238AA" w:rsidP="00E238AA">
      <w:pPr>
        <w:rPr>
          <w:rFonts w:eastAsia="Times New Roman" w:cs="Times New Roman"/>
        </w:rPr>
      </w:pPr>
      <w:r w:rsidRPr="00E238AA">
        <w:rPr>
          <w:rFonts w:eastAsia="Times New Roman" w:cs="Times New Roman"/>
        </w:rPr>
        <w:t>_______________                            __________________                        _____________________             (Pirkimų vykdytojas)                                                ( parašas  )                          ( vardas, pavardė)</w:t>
      </w:r>
    </w:p>
    <w:p w:rsidR="00E238AA" w:rsidRPr="00E238AA" w:rsidRDefault="00E238AA" w:rsidP="00E238AA">
      <w:pPr>
        <w:rPr>
          <w:rFonts w:eastAsia="Times New Roman" w:cs="Times New Roman"/>
        </w:rPr>
      </w:pPr>
    </w:p>
    <w:p w:rsidR="00E238AA" w:rsidRPr="00E238AA" w:rsidRDefault="00E238AA" w:rsidP="00E238AA">
      <w:pPr>
        <w:rPr>
          <w:rFonts w:eastAsia="Times New Roman" w:cs="Times New Roman"/>
        </w:rPr>
      </w:pPr>
    </w:p>
    <w:p w:rsidR="00E238AA" w:rsidRPr="00E238AA" w:rsidRDefault="00E238AA" w:rsidP="00E238AA">
      <w:pPr>
        <w:rPr>
          <w:rFonts w:eastAsia="Times New Roman" w:cs="Times New Roman"/>
        </w:rPr>
      </w:pPr>
    </w:p>
    <w:p w:rsidR="00E238AA" w:rsidRPr="00723E9B" w:rsidRDefault="00E238AA" w:rsidP="00723E9B">
      <w:pPr>
        <w:jc w:val="both"/>
        <w:rPr>
          <w:b/>
          <w:u w:val="single"/>
        </w:rPr>
      </w:pPr>
    </w:p>
    <w:p w:rsidR="00723E9B" w:rsidRPr="00723E9B" w:rsidRDefault="00723E9B" w:rsidP="00723E9B">
      <w:pPr>
        <w:jc w:val="both"/>
      </w:pPr>
    </w:p>
    <w:p w:rsidR="00723E9B" w:rsidRPr="00723E9B" w:rsidRDefault="00723E9B" w:rsidP="00723E9B">
      <w:pPr>
        <w:jc w:val="both"/>
        <w:rPr>
          <w:b/>
        </w:rPr>
      </w:pPr>
    </w:p>
    <w:p w:rsidR="00723E9B" w:rsidRPr="00723E9B" w:rsidRDefault="00723E9B" w:rsidP="00723E9B">
      <w:pPr>
        <w:jc w:val="both"/>
      </w:pPr>
    </w:p>
    <w:p w:rsidR="00723E9B" w:rsidRPr="00723E9B" w:rsidRDefault="00723E9B" w:rsidP="00723E9B">
      <w:pPr>
        <w:jc w:val="both"/>
      </w:pPr>
    </w:p>
    <w:p w:rsidR="00D23DEC" w:rsidRDefault="00D23DEC" w:rsidP="00723E9B">
      <w:pPr>
        <w:jc w:val="both"/>
      </w:pPr>
    </w:p>
    <w:sectPr w:rsidR="00D23D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61A5A"/>
    <w:multiLevelType w:val="hybridMultilevel"/>
    <w:tmpl w:val="112AC74C"/>
    <w:lvl w:ilvl="0" w:tplc="9E42E5E4">
      <w:start w:val="1"/>
      <w:numFmt w:val="upperRoman"/>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nsid w:val="2D902C37"/>
    <w:multiLevelType w:val="multilevel"/>
    <w:tmpl w:val="A36A9F7C"/>
    <w:lvl w:ilvl="0">
      <w:start w:val="1"/>
      <w:numFmt w:val="decimal"/>
      <w:lvlText w:val="%1."/>
      <w:lvlJc w:val="left"/>
      <w:pPr>
        <w:tabs>
          <w:tab w:val="num" w:pos="1021"/>
        </w:tabs>
        <w:ind w:left="0" w:firstLine="851"/>
      </w:pPr>
      <w:rPr>
        <w:b w:val="0"/>
      </w:rPr>
    </w:lvl>
    <w:lvl w:ilvl="1">
      <w:start w:val="1"/>
      <w:numFmt w:val="decimal"/>
      <w:isLgl/>
      <w:lvlText w:val="%1.%2."/>
      <w:lvlJc w:val="left"/>
      <w:pPr>
        <w:tabs>
          <w:tab w:val="num" w:pos="1588"/>
        </w:tabs>
        <w:ind w:left="0" w:firstLine="851"/>
      </w:pPr>
      <w:rPr>
        <w:b w:val="0"/>
      </w:rPr>
    </w:lvl>
    <w:lvl w:ilvl="2">
      <w:start w:val="1"/>
      <w:numFmt w:val="decimal"/>
      <w:isLgl/>
      <w:lvlText w:val="%1.%2.%3."/>
      <w:lvlJc w:val="left"/>
      <w:pPr>
        <w:tabs>
          <w:tab w:val="num" w:pos="1814"/>
        </w:tabs>
        <w:ind w:left="0" w:firstLine="851"/>
      </w:pPr>
    </w:lvl>
    <w:lvl w:ilvl="3">
      <w:start w:val="1"/>
      <w:numFmt w:val="decimal"/>
      <w:isLgl/>
      <w:lvlText w:val="%1.%2.%3.%4."/>
      <w:lvlJc w:val="left"/>
      <w:pPr>
        <w:tabs>
          <w:tab w:val="num" w:pos="2155"/>
        </w:tabs>
        <w:ind w:left="0" w:firstLine="851"/>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62954B04"/>
    <w:multiLevelType w:val="multilevel"/>
    <w:tmpl w:val="D7800270"/>
    <w:lvl w:ilvl="0">
      <w:start w:val="1"/>
      <w:numFmt w:val="decimal"/>
      <w:lvlText w:val="%1."/>
      <w:lvlJc w:val="left"/>
      <w:pPr>
        <w:tabs>
          <w:tab w:val="num" w:pos="1021"/>
        </w:tabs>
        <w:ind w:left="0" w:firstLine="851"/>
      </w:pPr>
      <w:rPr>
        <w:rFonts w:ascii="Times New Roman" w:eastAsia="Times New Roman" w:hAnsi="Times New Roman" w:cs="Times New Roman" w:hint="default"/>
        <w:b w:val="0"/>
      </w:rPr>
    </w:lvl>
    <w:lvl w:ilvl="1">
      <w:start w:val="1"/>
      <w:numFmt w:val="decimal"/>
      <w:lvlText w:val="%1.%2."/>
      <w:lvlJc w:val="left"/>
      <w:pPr>
        <w:tabs>
          <w:tab w:val="num" w:pos="1588"/>
        </w:tabs>
        <w:ind w:left="0" w:firstLine="851"/>
      </w:pPr>
      <w:rPr>
        <w:rFonts w:hint="default"/>
        <w:b w:val="0"/>
      </w:rPr>
    </w:lvl>
    <w:lvl w:ilvl="2">
      <w:start w:val="1"/>
      <w:numFmt w:val="decimal"/>
      <w:lvlText w:val="%1.%2.%3."/>
      <w:lvlJc w:val="left"/>
      <w:pPr>
        <w:tabs>
          <w:tab w:val="num" w:pos="1588"/>
        </w:tabs>
        <w:ind w:left="0" w:firstLine="851"/>
      </w:pPr>
      <w:rPr>
        <w:rFonts w:hint="default"/>
      </w:rPr>
    </w:lvl>
    <w:lvl w:ilvl="3">
      <w:start w:val="1"/>
      <w:numFmt w:val="decimal"/>
      <w:lvlText w:val="%4.4."/>
      <w:lvlJc w:val="left"/>
      <w:pPr>
        <w:tabs>
          <w:tab w:val="num" w:pos="1304"/>
        </w:tabs>
        <w:ind w:left="0" w:firstLine="851"/>
      </w:pPr>
      <w:rPr>
        <w:rFonts w:hint="default"/>
      </w:rPr>
    </w:lvl>
    <w:lvl w:ilvl="4">
      <w:start w:val="1"/>
      <w:numFmt w:val="decimal"/>
      <w:lvlText w:val="%5%1."/>
      <w:lvlJc w:val="left"/>
      <w:pPr>
        <w:tabs>
          <w:tab w:val="num" w:pos="1304"/>
        </w:tabs>
        <w:ind w:left="0" w:firstLine="851"/>
      </w:pPr>
      <w:rPr>
        <w:rFonts w:hint="default"/>
      </w:rPr>
    </w:lvl>
    <w:lvl w:ilvl="5">
      <w:start w:val="1"/>
      <w:numFmt w:val="decimal"/>
      <w:lvlText w:val="%16."/>
      <w:lvlJc w:val="left"/>
      <w:pPr>
        <w:tabs>
          <w:tab w:val="num" w:pos="1797"/>
        </w:tabs>
        <w:ind w:left="0" w:firstLine="851"/>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9B"/>
    <w:rsid w:val="00096390"/>
    <w:rsid w:val="00172F75"/>
    <w:rsid w:val="002C4004"/>
    <w:rsid w:val="002F002A"/>
    <w:rsid w:val="003645A8"/>
    <w:rsid w:val="004541CD"/>
    <w:rsid w:val="004B6CAB"/>
    <w:rsid w:val="004D5002"/>
    <w:rsid w:val="004E1CB3"/>
    <w:rsid w:val="006E5FDA"/>
    <w:rsid w:val="00723E9B"/>
    <w:rsid w:val="008D07ED"/>
    <w:rsid w:val="009064B6"/>
    <w:rsid w:val="00933FAA"/>
    <w:rsid w:val="00942B22"/>
    <w:rsid w:val="00A2447B"/>
    <w:rsid w:val="00D23DEC"/>
    <w:rsid w:val="00D415A6"/>
    <w:rsid w:val="00E238AA"/>
    <w:rsid w:val="00EE712D"/>
    <w:rsid w:val="00FF0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23E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23E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lrs.lt/cgi-bin/preps2?a=107687&amp;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998C5-CE31-471F-BA67-7DC71EC3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38266</Words>
  <Characters>21812</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Irma</cp:lastModifiedBy>
  <cp:revision>2</cp:revision>
  <dcterms:created xsi:type="dcterms:W3CDTF">2014-12-28T15:30:00Z</dcterms:created>
  <dcterms:modified xsi:type="dcterms:W3CDTF">2014-12-28T16:06:00Z</dcterms:modified>
</cp:coreProperties>
</file>