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CE" w:rsidRPr="004D33EE" w:rsidRDefault="00CC56CE" w:rsidP="00CC56CE">
      <w:pPr>
        <w:tabs>
          <w:tab w:val="center" w:pos="4680"/>
          <w:tab w:val="right" w:pos="9360"/>
        </w:tabs>
        <w:suppressAutoHyphens/>
        <w:jc w:val="center"/>
        <w:textAlignment w:val="baseline"/>
        <w:rPr>
          <w:color w:val="000000"/>
          <w:szCs w:val="24"/>
        </w:rPr>
      </w:pPr>
    </w:p>
    <w:p w:rsidR="00CC56CE" w:rsidRPr="0042159E" w:rsidRDefault="00CC56CE" w:rsidP="00CC56CE">
      <w:pPr>
        <w:jc w:val="center"/>
        <w:rPr>
          <w:color w:val="000000"/>
          <w:sz w:val="20"/>
        </w:rPr>
      </w:pPr>
      <w:r>
        <w:rPr>
          <w:noProof/>
          <w:lang w:eastAsia="lt-LT"/>
        </w:rPr>
        <w:drawing>
          <wp:inline distT="0" distB="0" distL="0" distR="0">
            <wp:extent cx="659765" cy="612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6CE" w:rsidRPr="0042159E" w:rsidRDefault="00CC56CE" w:rsidP="00CC56CE">
      <w:pPr>
        <w:jc w:val="center"/>
        <w:rPr>
          <w:b/>
          <w:bCs/>
        </w:rPr>
      </w:pPr>
      <w:r w:rsidRPr="0042159E">
        <w:rPr>
          <w:b/>
          <w:bCs/>
        </w:rPr>
        <w:t>KAUNO „SANTAROS” GIMNAZIJOS</w:t>
      </w:r>
    </w:p>
    <w:p w:rsidR="00CC56CE" w:rsidRPr="0042159E" w:rsidRDefault="00CC56CE" w:rsidP="00CC56CE">
      <w:pPr>
        <w:jc w:val="center"/>
        <w:rPr>
          <w:bCs/>
          <w:i/>
          <w:sz w:val="20"/>
        </w:rPr>
      </w:pPr>
      <w:r w:rsidRPr="0042159E">
        <w:rPr>
          <w:bCs/>
          <w:i/>
          <w:sz w:val="20"/>
        </w:rPr>
        <w:t>VILNIAUS UNIVERSITETO PARTNERĖS</w:t>
      </w:r>
    </w:p>
    <w:p w:rsidR="00CC56CE" w:rsidRPr="0042159E" w:rsidRDefault="00CC56CE" w:rsidP="00CC56CE">
      <w:pPr>
        <w:jc w:val="center"/>
        <w:rPr>
          <w:b/>
          <w:bCs/>
        </w:rPr>
      </w:pPr>
      <w:r w:rsidRPr="0042159E">
        <w:rPr>
          <w:b/>
          <w:bCs/>
        </w:rPr>
        <w:t>DIREKTORIUS</w:t>
      </w:r>
    </w:p>
    <w:p w:rsidR="00CC56CE" w:rsidRPr="0042159E" w:rsidRDefault="00CC56CE" w:rsidP="00CC56CE">
      <w:pPr>
        <w:jc w:val="center"/>
        <w:rPr>
          <w:b/>
          <w:bCs/>
        </w:rPr>
      </w:pPr>
    </w:p>
    <w:p w:rsidR="00CC56CE" w:rsidRPr="004D33EE" w:rsidRDefault="00CC56CE" w:rsidP="00CC56CE">
      <w:pPr>
        <w:suppressAutoHyphens/>
        <w:jc w:val="center"/>
        <w:textAlignment w:val="baseline"/>
        <w:rPr>
          <w:b/>
        </w:rPr>
      </w:pPr>
      <w:r w:rsidRPr="004D33EE">
        <w:rPr>
          <w:b/>
        </w:rPr>
        <w:t>ĮSAKYMAS</w:t>
      </w:r>
    </w:p>
    <w:p w:rsidR="00CC56CE" w:rsidRPr="004D33EE" w:rsidRDefault="00CC56CE" w:rsidP="00CC56CE">
      <w:pPr>
        <w:keepLines/>
        <w:suppressAutoHyphens/>
        <w:jc w:val="center"/>
        <w:textAlignment w:val="center"/>
        <w:rPr>
          <w:b/>
          <w:color w:val="000000"/>
          <w:szCs w:val="24"/>
        </w:rPr>
      </w:pPr>
      <w:r w:rsidRPr="004D33EE">
        <w:rPr>
          <w:b/>
        </w:rPr>
        <w:t xml:space="preserve">DĖL </w:t>
      </w:r>
      <w:r w:rsidRPr="004D33EE">
        <w:rPr>
          <w:b/>
          <w:color w:val="000000"/>
          <w:szCs w:val="24"/>
        </w:rPr>
        <w:t xml:space="preserve">VIEŠŲJŲ PIRKIMŲ ORGANIZAVIMO </w:t>
      </w:r>
      <w:r>
        <w:rPr>
          <w:b/>
          <w:color w:val="000000"/>
          <w:szCs w:val="24"/>
        </w:rPr>
        <w:t>TAISYKLIŲ</w:t>
      </w:r>
    </w:p>
    <w:p w:rsidR="00CC56CE" w:rsidRPr="004D33EE" w:rsidRDefault="00CC56CE" w:rsidP="00CC56CE">
      <w:pPr>
        <w:keepLines/>
        <w:suppressAutoHyphens/>
        <w:jc w:val="center"/>
        <w:textAlignment w:val="center"/>
        <w:rPr>
          <w:b/>
        </w:rPr>
      </w:pPr>
      <w:r w:rsidRPr="004D33EE">
        <w:rPr>
          <w:b/>
          <w:color w:val="000000"/>
          <w:szCs w:val="24"/>
        </w:rPr>
        <w:t>PATVIRTINIMO</w:t>
      </w:r>
    </w:p>
    <w:p w:rsidR="00CC56CE" w:rsidRPr="004D33EE" w:rsidRDefault="00CC56CE" w:rsidP="00CC56CE">
      <w:pPr>
        <w:suppressAutoHyphens/>
        <w:jc w:val="center"/>
        <w:textAlignment w:val="baseline"/>
      </w:pPr>
    </w:p>
    <w:p w:rsidR="00CC56CE" w:rsidRPr="00DA00B0" w:rsidRDefault="00CC56CE" w:rsidP="00CC56CE">
      <w:pPr>
        <w:suppressAutoHyphens/>
        <w:jc w:val="center"/>
        <w:textAlignment w:val="baseline"/>
      </w:pPr>
      <w:smartTag w:uri="urn:schemas-microsoft-com:office:smarttags" w:element="metricconverter">
        <w:smartTagPr>
          <w:attr w:name="ProductID" w:val="2018 m"/>
        </w:smartTagPr>
        <w:r w:rsidRPr="00DA00B0">
          <w:t>2018 m</w:t>
        </w:r>
      </w:smartTag>
      <w:r w:rsidRPr="00DA00B0">
        <w:t xml:space="preserve">. </w:t>
      </w:r>
      <w:r>
        <w:t>gruodžio 3</w:t>
      </w:r>
      <w:r w:rsidRPr="00DA00B0">
        <w:t xml:space="preserve"> d. Nr. V1-</w:t>
      </w:r>
      <w:r>
        <w:t>322-1</w:t>
      </w:r>
    </w:p>
    <w:p w:rsidR="00CC56CE" w:rsidRPr="00DA00B0" w:rsidRDefault="00CC56CE" w:rsidP="00CC56CE">
      <w:pPr>
        <w:suppressAutoHyphens/>
        <w:jc w:val="center"/>
        <w:textAlignment w:val="baseline"/>
      </w:pPr>
      <w:r w:rsidRPr="00DA00B0">
        <w:t>Kaunas</w:t>
      </w:r>
    </w:p>
    <w:p w:rsidR="00CC56CE" w:rsidRPr="00DA00B0" w:rsidRDefault="00CC56CE" w:rsidP="00CC56CE">
      <w:pPr>
        <w:suppressAutoHyphens/>
        <w:jc w:val="center"/>
        <w:textAlignment w:val="baseline"/>
      </w:pPr>
    </w:p>
    <w:p w:rsidR="00CC56CE" w:rsidRPr="00DA00B0" w:rsidRDefault="00CC56CE" w:rsidP="00CC56CE">
      <w:pPr>
        <w:tabs>
          <w:tab w:val="right" w:pos="9808"/>
        </w:tabs>
        <w:suppressAutoHyphens/>
        <w:ind w:firstLine="567"/>
        <w:jc w:val="both"/>
        <w:textAlignment w:val="center"/>
        <w:rPr>
          <w:spacing w:val="4"/>
        </w:rPr>
      </w:pPr>
      <w:r w:rsidRPr="00DA00B0">
        <w:t xml:space="preserve">Vadovaudamasis Viešųjų pirkimų tarnybos direktoriaus </w:t>
      </w:r>
      <w:smartTag w:uri="urn:schemas-microsoft-com:office:smarttags" w:element="metricconverter">
        <w:smartTagPr>
          <w:attr w:name="ProductID" w:val="2017 m"/>
        </w:smartTagPr>
        <w:r w:rsidRPr="00DA00B0">
          <w:t>2017 m</w:t>
        </w:r>
      </w:smartTag>
      <w:r w:rsidRPr="00DA00B0">
        <w:t xml:space="preserve">. birželio 28 d. įsakymu Nr. 1S-97 „Dėl mažos vertės pirkimų tvarkos aprašo patvirtinimo“: </w:t>
      </w:r>
    </w:p>
    <w:p w:rsidR="00CC56CE" w:rsidRPr="00DA00B0" w:rsidRDefault="00CC56CE" w:rsidP="00CC56CE">
      <w:pPr>
        <w:numPr>
          <w:ilvl w:val="0"/>
          <w:numId w:val="1"/>
        </w:numPr>
        <w:tabs>
          <w:tab w:val="clear" w:pos="1287"/>
          <w:tab w:val="num" w:pos="720"/>
        </w:tabs>
        <w:suppressAutoHyphens/>
        <w:ind w:left="720"/>
        <w:jc w:val="both"/>
        <w:textAlignment w:val="baseline"/>
      </w:pPr>
      <w:r w:rsidRPr="00DA00B0">
        <w:t xml:space="preserve">T v i r t i n u  </w:t>
      </w:r>
      <w:r w:rsidRPr="00DA00B0">
        <w:rPr>
          <w:szCs w:val="24"/>
        </w:rPr>
        <w:t xml:space="preserve">Kauno „Santaros“ gimnazijos (toliau Perkančioji organizacija) </w:t>
      </w:r>
      <w:r w:rsidRPr="00DA00B0">
        <w:t>Viešųjų pirkimų organizavimo taisykles (pridedama);</w:t>
      </w:r>
    </w:p>
    <w:p w:rsidR="00CC56CE" w:rsidRPr="00DA00B0" w:rsidRDefault="00CC56CE" w:rsidP="00CC56CE">
      <w:pPr>
        <w:numPr>
          <w:ilvl w:val="0"/>
          <w:numId w:val="1"/>
        </w:numPr>
        <w:tabs>
          <w:tab w:val="clear" w:pos="1287"/>
          <w:tab w:val="num" w:pos="720"/>
          <w:tab w:val="num" w:pos="2160"/>
        </w:tabs>
        <w:suppressAutoHyphens/>
        <w:ind w:left="720"/>
        <w:jc w:val="both"/>
        <w:textAlignment w:val="baseline"/>
      </w:pPr>
      <w:r w:rsidRPr="00DA00B0">
        <w:rPr>
          <w:spacing w:val="100"/>
        </w:rPr>
        <w:t>Skiriu</w:t>
      </w:r>
      <w:r>
        <w:rPr>
          <w:szCs w:val="24"/>
        </w:rPr>
        <w:t>dokumentų valdymo specialistą</w:t>
      </w:r>
      <w:r w:rsidRPr="00DA00B0">
        <w:t>ir direktoriaus pavaduotoją Perkančiosios organizacijos pirkimų organizatoriais</w:t>
      </w:r>
      <w:r>
        <w:t xml:space="preserve"> ir atsakingais</w:t>
      </w:r>
      <w:r w:rsidRPr="00DA00B0">
        <w:t xml:space="preserve"> už viešųjų pirkimų planavimą ir organizavimą;</w:t>
      </w:r>
    </w:p>
    <w:p w:rsidR="00CC56CE" w:rsidRPr="00DA00B0" w:rsidRDefault="00CC56CE" w:rsidP="00CC56CE">
      <w:pPr>
        <w:numPr>
          <w:ilvl w:val="0"/>
          <w:numId w:val="1"/>
        </w:numPr>
        <w:tabs>
          <w:tab w:val="clear" w:pos="1287"/>
          <w:tab w:val="num" w:pos="720"/>
          <w:tab w:val="num" w:pos="2160"/>
        </w:tabs>
        <w:suppressAutoHyphens/>
        <w:ind w:left="720"/>
        <w:jc w:val="both"/>
        <w:textAlignment w:val="baseline"/>
      </w:pPr>
      <w:r w:rsidRPr="00DA00B0">
        <w:rPr>
          <w:spacing w:val="100"/>
        </w:rPr>
        <w:t>Skiriu</w:t>
      </w:r>
      <w:r>
        <w:rPr>
          <w:szCs w:val="24"/>
        </w:rPr>
        <w:t>dokumentų valdy</w:t>
      </w:r>
      <w:bookmarkStart w:id="0" w:name="_GoBack"/>
      <w:bookmarkEnd w:id="0"/>
      <w:r>
        <w:rPr>
          <w:szCs w:val="24"/>
        </w:rPr>
        <w:t>mo specialistą</w:t>
      </w:r>
      <w:r w:rsidRPr="00DA00B0">
        <w:t>atsakinga už:</w:t>
      </w:r>
    </w:p>
    <w:p w:rsidR="00CC56CE" w:rsidRPr="00DA00B0" w:rsidRDefault="00CC56CE" w:rsidP="00CC56CE">
      <w:pPr>
        <w:numPr>
          <w:ilvl w:val="1"/>
          <w:numId w:val="2"/>
        </w:numPr>
        <w:tabs>
          <w:tab w:val="clear" w:pos="2520"/>
          <w:tab w:val="num" w:pos="1260"/>
        </w:tabs>
        <w:suppressAutoHyphens/>
        <w:ind w:left="720" w:firstLine="0"/>
        <w:jc w:val="both"/>
        <w:textAlignment w:val="baseline"/>
      </w:pPr>
      <w:r w:rsidRPr="00DA00B0">
        <w:t>Perkančiosios organizacijos administravimą Centrinėje viešųjų pirkimų informacinėje sistemoje (CVP IS);</w:t>
      </w:r>
    </w:p>
    <w:p w:rsidR="00CC56CE" w:rsidRPr="00DA00B0" w:rsidRDefault="00CC56CE" w:rsidP="00CC56CE">
      <w:pPr>
        <w:numPr>
          <w:ilvl w:val="1"/>
          <w:numId w:val="2"/>
        </w:numPr>
        <w:tabs>
          <w:tab w:val="clear" w:pos="2520"/>
          <w:tab w:val="num" w:pos="1260"/>
        </w:tabs>
        <w:suppressAutoHyphens/>
        <w:ind w:left="720" w:firstLine="0"/>
        <w:jc w:val="both"/>
        <w:textAlignment w:val="baseline"/>
      </w:pPr>
      <w:r w:rsidRPr="00DA00B0">
        <w:t>Perkančiosios organizacijos administravimą Centrinėje perkančioje organizacijoje (CPO);</w:t>
      </w:r>
    </w:p>
    <w:p w:rsidR="00CC56CE" w:rsidRPr="00DA00B0" w:rsidRDefault="00CC56CE" w:rsidP="00CC56CE">
      <w:pPr>
        <w:numPr>
          <w:ilvl w:val="0"/>
          <w:numId w:val="1"/>
        </w:numPr>
        <w:tabs>
          <w:tab w:val="clear" w:pos="1287"/>
          <w:tab w:val="num" w:pos="720"/>
          <w:tab w:val="num" w:pos="2160"/>
        </w:tabs>
        <w:suppressAutoHyphens/>
        <w:ind w:left="720"/>
        <w:jc w:val="both"/>
        <w:textAlignment w:val="baseline"/>
      </w:pPr>
      <w:r w:rsidRPr="00DA00B0">
        <w:rPr>
          <w:spacing w:val="100"/>
        </w:rPr>
        <w:t>Pavedu</w:t>
      </w:r>
      <w:r w:rsidRPr="00DA00B0">
        <w:t>, atsižvelgiant į Perkančiosios organizacijos vykdomų viešųjų pirkimų kiekį ir pobūdį, pirkimų iniciatoriaus funkcijas vykdyti Pirkimų organizatoriams;</w:t>
      </w:r>
    </w:p>
    <w:p w:rsidR="00CC56CE" w:rsidRPr="00DA00B0" w:rsidRDefault="00CC56CE" w:rsidP="00CC56CE">
      <w:pPr>
        <w:numPr>
          <w:ilvl w:val="0"/>
          <w:numId w:val="1"/>
        </w:numPr>
        <w:tabs>
          <w:tab w:val="clear" w:pos="1287"/>
          <w:tab w:val="num" w:pos="720"/>
          <w:tab w:val="num" w:pos="2160"/>
        </w:tabs>
        <w:suppressAutoHyphens/>
        <w:ind w:left="720"/>
        <w:jc w:val="both"/>
        <w:textAlignment w:val="baseline"/>
      </w:pPr>
      <w:r w:rsidRPr="00DA00B0">
        <w:rPr>
          <w:szCs w:val="24"/>
        </w:rPr>
        <w:t>Perkančiosios organizacijos viešųjų pirkimų organizavimo ir planavimo priežiūros funkcijas pasilieku sau;</w:t>
      </w:r>
    </w:p>
    <w:p w:rsidR="00CC56CE" w:rsidRPr="00DA00B0" w:rsidRDefault="00CC56CE" w:rsidP="00CC56CE">
      <w:pPr>
        <w:numPr>
          <w:ilvl w:val="0"/>
          <w:numId w:val="1"/>
        </w:numPr>
        <w:tabs>
          <w:tab w:val="clear" w:pos="1287"/>
          <w:tab w:val="num" w:pos="720"/>
          <w:tab w:val="num" w:pos="2160"/>
        </w:tabs>
        <w:suppressAutoHyphens/>
        <w:ind w:left="720"/>
        <w:jc w:val="both"/>
        <w:textAlignment w:val="baseline"/>
      </w:pPr>
      <w:r w:rsidRPr="00DA00B0">
        <w:rPr>
          <w:spacing w:val="100"/>
          <w:szCs w:val="24"/>
        </w:rPr>
        <w:t>Nurodau</w:t>
      </w:r>
      <w:r w:rsidRPr="00DA00B0">
        <w:rPr>
          <w:szCs w:val="24"/>
        </w:rPr>
        <w:t xml:space="preserve"> Perkančioje organizacijoje naudoti oficialiais teisės aktais patvirtintas nešališkumo deklaracijų ir konfidencialumo pasižadėjimų formas;</w:t>
      </w:r>
    </w:p>
    <w:p w:rsidR="00CC56CE" w:rsidRPr="00D0634D" w:rsidRDefault="00CC56CE" w:rsidP="00CC56CE">
      <w:pPr>
        <w:numPr>
          <w:ilvl w:val="0"/>
          <w:numId w:val="1"/>
        </w:numPr>
        <w:tabs>
          <w:tab w:val="clear" w:pos="1287"/>
          <w:tab w:val="num" w:pos="720"/>
        </w:tabs>
        <w:suppressAutoHyphens/>
        <w:ind w:left="720"/>
        <w:jc w:val="both"/>
        <w:textAlignment w:val="baseline"/>
      </w:pPr>
      <w:r w:rsidRPr="00DA00B0">
        <w:rPr>
          <w:spacing w:val="100"/>
        </w:rPr>
        <w:t>Laikau</w:t>
      </w:r>
      <w:r>
        <w:t xml:space="preserve"> 2018</w:t>
      </w:r>
      <w:r w:rsidRPr="00DA00B0">
        <w:t xml:space="preserve"> m. </w:t>
      </w:r>
      <w:r>
        <w:t>vasario19</w:t>
      </w:r>
      <w:r w:rsidRPr="00DA00B0">
        <w:t xml:space="preserve"> d. Perkančiosios organizacijos direktoriaus</w:t>
      </w:r>
      <w:r w:rsidRPr="00D0634D">
        <w:t xml:space="preserve"> įsakymą Nr. V1-</w:t>
      </w:r>
      <w:r>
        <w:t>68-1</w:t>
      </w:r>
      <w:r w:rsidRPr="00D0634D">
        <w:t xml:space="preserve"> „Dėl viešųjų pirkimų </w:t>
      </w:r>
      <w:r>
        <w:t xml:space="preserve">organizavimo </w:t>
      </w:r>
      <w:r w:rsidRPr="00D0634D">
        <w:t>taisyklių patvirtinimo“ negaliojančiu;</w:t>
      </w:r>
    </w:p>
    <w:p w:rsidR="00CC56CE" w:rsidRPr="004D33EE" w:rsidRDefault="00CC56CE" w:rsidP="00CC56CE">
      <w:pPr>
        <w:numPr>
          <w:ilvl w:val="0"/>
          <w:numId w:val="1"/>
        </w:numPr>
        <w:tabs>
          <w:tab w:val="clear" w:pos="1287"/>
          <w:tab w:val="num" w:pos="720"/>
        </w:tabs>
        <w:suppressAutoHyphens/>
        <w:ind w:left="720"/>
        <w:jc w:val="both"/>
        <w:textAlignment w:val="baseline"/>
      </w:pPr>
      <w:r w:rsidRPr="009151AA">
        <w:rPr>
          <w:spacing w:val="100"/>
        </w:rPr>
        <w:t>Nurodau</w:t>
      </w:r>
      <w:r>
        <w:t xml:space="preserve"> su įsakymu supažindinti atsakingus darbuotojus.</w:t>
      </w:r>
    </w:p>
    <w:p w:rsidR="00CC56CE" w:rsidRPr="004D33EE" w:rsidRDefault="00CC56CE" w:rsidP="00CC56CE">
      <w:pPr>
        <w:suppressAutoHyphens/>
        <w:jc w:val="both"/>
        <w:textAlignment w:val="baseline"/>
      </w:pPr>
    </w:p>
    <w:p w:rsidR="00CC56CE" w:rsidRPr="00201C58" w:rsidRDefault="00CC56CE" w:rsidP="00CC56CE">
      <w:pPr>
        <w:keepLines/>
        <w:tabs>
          <w:tab w:val="left" w:pos="7200"/>
        </w:tabs>
        <w:suppressAutoHyphens/>
        <w:ind w:firstLine="900"/>
        <w:textAlignment w:val="center"/>
      </w:pPr>
      <w:r w:rsidRPr="00201C58">
        <w:t>Direktorė</w:t>
      </w:r>
      <w:r w:rsidRPr="00201C58">
        <w:tab/>
        <w:t>Asta Karlienė</w:t>
      </w:r>
    </w:p>
    <w:p w:rsidR="00CC56CE" w:rsidRDefault="00CC56CE" w:rsidP="00CC56CE">
      <w:pPr>
        <w:rPr>
          <w:szCs w:val="24"/>
        </w:rPr>
      </w:pPr>
    </w:p>
    <w:p w:rsidR="00CC56CE" w:rsidRDefault="00CC56CE" w:rsidP="00CC56CE">
      <w:pPr>
        <w:rPr>
          <w:szCs w:val="24"/>
        </w:rPr>
        <w:sectPr w:rsidR="00CC56CE" w:rsidSect="0001256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567" w:right="576" w:bottom="851" w:left="1728" w:header="567" w:footer="567" w:gutter="0"/>
          <w:pgNumType w:start="1"/>
          <w:cols w:space="1296"/>
          <w:titlePg/>
          <w:docGrid w:linePitch="326"/>
        </w:sectPr>
      </w:pPr>
    </w:p>
    <w:p w:rsidR="00CC56CE" w:rsidRDefault="00CC56CE" w:rsidP="00CC56CE">
      <w:pPr>
        <w:rPr>
          <w:szCs w:val="24"/>
        </w:rPr>
      </w:pPr>
      <w:r w:rsidRPr="00103DF2">
        <w:rPr>
          <w:szCs w:val="24"/>
        </w:rPr>
        <w:lastRenderedPageBreak/>
        <w:t>Susipažinau:</w:t>
      </w:r>
    </w:p>
    <w:p w:rsidR="00CC56CE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</w:p>
    <w:p w:rsidR="00CC56CE" w:rsidRPr="00062943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  <w:r w:rsidRPr="00062943">
        <w:rPr>
          <w:szCs w:val="24"/>
        </w:rPr>
        <w:tab/>
      </w:r>
    </w:p>
    <w:p w:rsidR="00CC56CE" w:rsidRDefault="00CC56CE" w:rsidP="00CC56CE">
      <w:pPr>
        <w:tabs>
          <w:tab w:val="left" w:pos="266"/>
          <w:tab w:val="left" w:leader="underscore" w:pos="2562"/>
          <w:tab w:val="left" w:pos="7000"/>
        </w:tabs>
        <w:jc w:val="both"/>
        <w:rPr>
          <w:szCs w:val="24"/>
        </w:rPr>
      </w:pPr>
      <w:r w:rsidRPr="00062943">
        <w:rPr>
          <w:szCs w:val="24"/>
        </w:rPr>
        <w:tab/>
      </w:r>
      <w:r>
        <w:rPr>
          <w:szCs w:val="24"/>
        </w:rPr>
        <w:t>Romas Aleksandravičius</w:t>
      </w:r>
    </w:p>
    <w:p w:rsidR="00CC56CE" w:rsidRPr="00EA28F7" w:rsidRDefault="00CC56CE" w:rsidP="00CC56CE">
      <w:pPr>
        <w:tabs>
          <w:tab w:val="left" w:pos="266"/>
          <w:tab w:val="left" w:leader="underscore" w:pos="2562"/>
          <w:tab w:val="left" w:pos="7000"/>
        </w:tabs>
        <w:jc w:val="both"/>
        <w:rPr>
          <w:sz w:val="20"/>
        </w:rPr>
      </w:pPr>
      <w:r w:rsidRPr="00EA28F7">
        <w:rPr>
          <w:sz w:val="20"/>
        </w:rPr>
        <w:t>(data)</w:t>
      </w:r>
    </w:p>
    <w:p w:rsidR="00CC56CE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</w:p>
    <w:p w:rsidR="00CC56CE" w:rsidRPr="00062943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  <w:r w:rsidRPr="00062943">
        <w:rPr>
          <w:szCs w:val="24"/>
        </w:rPr>
        <w:tab/>
      </w:r>
    </w:p>
    <w:p w:rsidR="00CC56CE" w:rsidRPr="00EA28F7" w:rsidRDefault="00CC56CE" w:rsidP="00CC56CE">
      <w:pPr>
        <w:tabs>
          <w:tab w:val="left" w:pos="266"/>
          <w:tab w:val="left" w:leader="underscore" w:pos="2562"/>
          <w:tab w:val="left" w:pos="7000"/>
        </w:tabs>
        <w:jc w:val="both"/>
        <w:rPr>
          <w:szCs w:val="24"/>
        </w:rPr>
      </w:pPr>
      <w:r w:rsidRPr="004E69B0">
        <w:rPr>
          <w:color w:val="FF0000"/>
          <w:szCs w:val="24"/>
        </w:rPr>
        <w:tab/>
      </w:r>
      <w:r w:rsidRPr="00EA28F7">
        <w:rPr>
          <w:szCs w:val="24"/>
        </w:rPr>
        <w:t>Audrius Budinavičius</w:t>
      </w:r>
    </w:p>
    <w:p w:rsidR="00CC56CE" w:rsidRPr="00EA28F7" w:rsidRDefault="00CC56CE" w:rsidP="00CC56CE">
      <w:pPr>
        <w:tabs>
          <w:tab w:val="left" w:pos="266"/>
          <w:tab w:val="left" w:leader="underscore" w:pos="2562"/>
          <w:tab w:val="left" w:pos="7000"/>
        </w:tabs>
        <w:jc w:val="both"/>
        <w:rPr>
          <w:sz w:val="20"/>
        </w:rPr>
      </w:pPr>
      <w:r w:rsidRPr="00EA28F7">
        <w:rPr>
          <w:sz w:val="20"/>
        </w:rPr>
        <w:t>(data)</w:t>
      </w:r>
    </w:p>
    <w:p w:rsidR="00CC56CE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</w:p>
    <w:p w:rsidR="00CC56CE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</w:p>
    <w:p w:rsidR="00CC56CE" w:rsidRPr="00EA28F7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  <w:r w:rsidRPr="00EA28F7">
        <w:rPr>
          <w:szCs w:val="24"/>
        </w:rPr>
        <w:tab/>
      </w:r>
    </w:p>
    <w:p w:rsidR="00CC56CE" w:rsidRPr="00EA28F7" w:rsidRDefault="00CC56CE" w:rsidP="00CC56CE">
      <w:pPr>
        <w:tabs>
          <w:tab w:val="left" w:pos="266"/>
          <w:tab w:val="left" w:leader="underscore" w:pos="2562"/>
          <w:tab w:val="left" w:pos="7000"/>
        </w:tabs>
        <w:jc w:val="both"/>
        <w:rPr>
          <w:szCs w:val="24"/>
        </w:rPr>
      </w:pPr>
      <w:r w:rsidRPr="00EA28F7">
        <w:rPr>
          <w:szCs w:val="24"/>
        </w:rPr>
        <w:tab/>
        <w:t>Gintautas Daškus</w:t>
      </w:r>
    </w:p>
    <w:p w:rsidR="00CC56CE" w:rsidRPr="00201C58" w:rsidRDefault="00CC56CE" w:rsidP="00CC56CE">
      <w:pPr>
        <w:tabs>
          <w:tab w:val="left" w:pos="266"/>
          <w:tab w:val="left" w:leader="underscore" w:pos="2562"/>
          <w:tab w:val="left" w:pos="7000"/>
        </w:tabs>
        <w:jc w:val="both"/>
        <w:rPr>
          <w:sz w:val="20"/>
        </w:rPr>
      </w:pPr>
      <w:r w:rsidRPr="00EA28F7">
        <w:rPr>
          <w:sz w:val="20"/>
        </w:rPr>
        <w:t>(data)</w:t>
      </w:r>
    </w:p>
    <w:p w:rsidR="00CC56CE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</w:p>
    <w:p w:rsidR="00CC56CE" w:rsidRPr="00062943" w:rsidRDefault="00CC56CE" w:rsidP="00CC56CE">
      <w:pPr>
        <w:tabs>
          <w:tab w:val="left" w:leader="underscore" w:pos="2562"/>
          <w:tab w:val="left" w:pos="7000"/>
        </w:tabs>
        <w:jc w:val="both"/>
        <w:rPr>
          <w:szCs w:val="24"/>
        </w:rPr>
      </w:pPr>
      <w:r w:rsidRPr="00062943">
        <w:rPr>
          <w:szCs w:val="24"/>
        </w:rPr>
        <w:tab/>
      </w:r>
    </w:p>
    <w:p w:rsidR="00CC56CE" w:rsidRDefault="00CC56CE" w:rsidP="00CC56CE">
      <w:pPr>
        <w:tabs>
          <w:tab w:val="left" w:pos="266"/>
          <w:tab w:val="left" w:leader="underscore" w:pos="2562"/>
          <w:tab w:val="left" w:pos="7000"/>
        </w:tabs>
        <w:jc w:val="both"/>
        <w:rPr>
          <w:szCs w:val="24"/>
        </w:rPr>
      </w:pPr>
      <w:r w:rsidRPr="00062943">
        <w:rPr>
          <w:szCs w:val="24"/>
        </w:rPr>
        <w:tab/>
      </w:r>
      <w:r>
        <w:rPr>
          <w:szCs w:val="24"/>
        </w:rPr>
        <w:t>Kristina Žižienė</w:t>
      </w:r>
    </w:p>
    <w:p w:rsidR="00CC56CE" w:rsidRPr="00EA28F7" w:rsidRDefault="00CC56CE" w:rsidP="00CC56CE">
      <w:pPr>
        <w:tabs>
          <w:tab w:val="left" w:pos="266"/>
          <w:tab w:val="left" w:leader="underscore" w:pos="2562"/>
          <w:tab w:val="left" w:pos="7000"/>
        </w:tabs>
        <w:jc w:val="both"/>
        <w:rPr>
          <w:sz w:val="20"/>
        </w:rPr>
      </w:pPr>
      <w:r w:rsidRPr="00EA28F7">
        <w:rPr>
          <w:sz w:val="20"/>
        </w:rPr>
        <w:t>(data)</w:t>
      </w:r>
    </w:p>
    <w:p w:rsidR="000557FE" w:rsidRDefault="00CC56CE"/>
    <w:sectPr w:rsidR="000557FE" w:rsidSect="009426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CA" w:rsidRDefault="00CC56CE">
    <w:pPr>
      <w:tabs>
        <w:tab w:val="center" w:pos="4819"/>
        <w:tab w:val="right" w:pos="9638"/>
      </w:tabs>
      <w:suppressAutoHyphens/>
      <w:textAlignment w:val="baseli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CA" w:rsidRDefault="00CC56CE">
    <w:pPr>
      <w:tabs>
        <w:tab w:val="center" w:pos="4819"/>
        <w:tab w:val="right" w:pos="9638"/>
      </w:tabs>
      <w:suppressAutoHyphens/>
      <w:textAlignment w:val="baselin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CA" w:rsidRDefault="00CC56CE">
    <w:pPr>
      <w:tabs>
        <w:tab w:val="center" w:pos="4819"/>
        <w:tab w:val="right" w:pos="9638"/>
      </w:tabs>
      <w:suppressAutoHyphens/>
      <w:textAlignment w:val="baselin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CA" w:rsidRDefault="00CC56CE">
    <w:pPr>
      <w:tabs>
        <w:tab w:val="center" w:pos="4680"/>
        <w:tab w:val="right" w:pos="9360"/>
      </w:tabs>
      <w:suppressAutoHyphens/>
      <w:textAlignment w:val="baseli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CA" w:rsidRDefault="00CC56CE">
    <w:pPr>
      <w:tabs>
        <w:tab w:val="center" w:pos="4680"/>
        <w:tab w:val="right" w:pos="9360"/>
      </w:tabs>
      <w:suppressAutoHyphens/>
      <w:jc w:val="center"/>
      <w:textAlignment w:val="baseline"/>
    </w:pPr>
  </w:p>
  <w:p w:rsidR="00E738CA" w:rsidRDefault="00CC56CE">
    <w:pPr>
      <w:tabs>
        <w:tab w:val="center" w:pos="4680"/>
        <w:tab w:val="right" w:pos="9360"/>
      </w:tabs>
      <w:suppressAutoHyphens/>
      <w:textAlignment w:val="baseli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CA" w:rsidRDefault="00CC56CE">
    <w:pPr>
      <w:tabs>
        <w:tab w:val="center" w:pos="4680"/>
        <w:tab w:val="right" w:pos="9360"/>
      </w:tabs>
      <w:suppressAutoHyphens/>
      <w:textAlignment w:val="base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2567"/>
    <w:multiLevelType w:val="hybridMultilevel"/>
    <w:tmpl w:val="4B2E91B2"/>
    <w:lvl w:ilvl="0" w:tplc="CE262A7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color w:val="auto"/>
      </w:rPr>
    </w:lvl>
    <w:lvl w:ilvl="1" w:tplc="24EAA4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F08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943F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04E0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8293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89AD0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47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1CA3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660C38F1"/>
    <w:multiLevelType w:val="multilevel"/>
    <w:tmpl w:val="46FED1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296"/>
  <w:hyphenationZone w:val="396"/>
  <w:characterSpacingControl w:val="doNotCompress"/>
  <w:compat/>
  <w:rsids>
    <w:rsidRoot w:val="00CC56CE"/>
    <w:rsid w:val="00193373"/>
    <w:rsid w:val="00221D26"/>
    <w:rsid w:val="009426F2"/>
    <w:rsid w:val="00CC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w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2020-12-23T06:56:00Z</dcterms:created>
  <dcterms:modified xsi:type="dcterms:W3CDTF">2020-12-23T06:56:00Z</dcterms:modified>
</cp:coreProperties>
</file>