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39266238"/>
    <w:bookmarkStart w:id="1" w:name="_Toc425129411"/>
    <w:bookmarkStart w:id="2" w:name="_Toc427399539"/>
    <w:p w14:paraId="2CEDC93F" w14:textId="77777777" w:rsidR="001C3473" w:rsidRPr="00131298" w:rsidRDefault="001C3473" w:rsidP="00EF7092">
      <w:pPr>
        <w:pStyle w:val="paveikslas"/>
        <w:framePr w:w="902" w:hSpace="181" w:wrap="around" w:vAnchor="page" w:x="5868" w:y="1237" w:anchorLock="1"/>
        <w:jc w:val="center"/>
        <w:rPr>
          <w:rFonts w:ascii="Times New Roman" w:hAnsi="Times New Roman"/>
          <w:sz w:val="24"/>
          <w:szCs w:val="24"/>
          <w:lang w:val="lt-LT"/>
        </w:rPr>
      </w:pPr>
      <w:r w:rsidRPr="00131298">
        <w:rPr>
          <w:rFonts w:ascii="Times New Roman" w:hAnsi="Times New Roman"/>
          <w:sz w:val="24"/>
          <w:szCs w:val="24"/>
          <w:lang w:val="lt-LT"/>
        </w:rPr>
        <w:object w:dxaOrig="820" w:dyaOrig="978" w14:anchorId="2CEDC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3.25pt" o:ole="" fillcolor="window">
            <v:imagedata r:id="rId8" o:title=""/>
          </v:shape>
          <o:OLEObject Type="Embed" ProgID="MSDraw" ShapeID="_x0000_i1025" DrawAspect="Content" ObjectID="_1564889151" r:id="rId9">
            <o:FieldCodes>\* mergeformat</o:FieldCodes>
          </o:OLEObject>
        </w:object>
      </w:r>
    </w:p>
    <w:p w14:paraId="2CEDC940" w14:textId="77777777" w:rsidR="00806F1D" w:rsidRDefault="00806F1D" w:rsidP="00131298">
      <w:pPr>
        <w:pStyle w:val="Virsus"/>
        <w:framePr w:hSpace="0" w:vSpace="0" w:wrap="auto" w:vAnchor="margin" w:hAnchor="text" w:xAlign="left" w:yAlign="inline"/>
        <w:spacing w:before="0"/>
      </w:pPr>
    </w:p>
    <w:p w14:paraId="2CEDC941" w14:textId="77777777" w:rsidR="00806F1D" w:rsidRDefault="00806F1D" w:rsidP="00131298">
      <w:pPr>
        <w:pStyle w:val="Virsus"/>
        <w:framePr w:hSpace="0" w:vSpace="0" w:wrap="auto" w:vAnchor="margin" w:hAnchor="text" w:xAlign="left" w:yAlign="inline"/>
        <w:spacing w:before="0"/>
      </w:pPr>
    </w:p>
    <w:p w14:paraId="2CEDC942" w14:textId="77777777" w:rsidR="00806F1D" w:rsidRDefault="00806F1D" w:rsidP="00131298">
      <w:pPr>
        <w:pStyle w:val="Virsus"/>
        <w:framePr w:hSpace="0" w:vSpace="0" w:wrap="auto" w:vAnchor="margin" w:hAnchor="text" w:xAlign="left" w:yAlign="inline"/>
        <w:spacing w:before="0"/>
      </w:pPr>
    </w:p>
    <w:p w14:paraId="2CEDC943" w14:textId="77777777" w:rsidR="00806F1D" w:rsidRDefault="00806F1D" w:rsidP="00131298">
      <w:pPr>
        <w:pStyle w:val="Virsus"/>
        <w:framePr w:hSpace="0" w:vSpace="0" w:wrap="auto" w:vAnchor="margin" w:hAnchor="text" w:xAlign="left" w:yAlign="inline"/>
        <w:spacing w:before="0"/>
      </w:pPr>
    </w:p>
    <w:p w14:paraId="2CEDC944" w14:textId="77777777" w:rsidR="00EF7092" w:rsidRDefault="00EF7092" w:rsidP="00131298">
      <w:pPr>
        <w:pStyle w:val="Virsus"/>
        <w:framePr w:hSpace="0" w:vSpace="0" w:wrap="auto" w:vAnchor="margin" w:hAnchor="text" w:xAlign="left" w:yAlign="inline"/>
        <w:spacing w:before="0"/>
      </w:pPr>
    </w:p>
    <w:p w14:paraId="2CEDC945" w14:textId="77777777" w:rsidR="001C3473" w:rsidRPr="00806F1D" w:rsidRDefault="001C3473" w:rsidP="00131298">
      <w:pPr>
        <w:pStyle w:val="Virsus"/>
        <w:framePr w:hSpace="0" w:vSpace="0" w:wrap="auto" w:vAnchor="margin" w:hAnchor="text" w:xAlign="left" w:yAlign="inline"/>
      </w:pPr>
      <w:r w:rsidRPr="00806F1D">
        <w:t>NACIONALINĖS MOKĖJIMO AGENTŪROS</w:t>
      </w:r>
      <w:r w:rsidRPr="00806F1D">
        <w:br/>
        <w:t>PRIE ŽEMĖS ŪKIO MINISTERIJOS</w:t>
      </w:r>
      <w:r w:rsidRPr="00806F1D">
        <w:br/>
        <w:t>DIREKTORIUS</w:t>
      </w:r>
      <w:r w:rsidRPr="00806F1D">
        <w:br/>
      </w:r>
    </w:p>
    <w:p w14:paraId="2CEDC946" w14:textId="77777777" w:rsidR="001C3473" w:rsidRPr="00806F1D" w:rsidRDefault="001C3473" w:rsidP="00976BDB">
      <w:pPr>
        <w:pStyle w:val="Virsus"/>
        <w:framePr w:hSpace="0" w:vSpace="0" w:wrap="auto" w:vAnchor="margin" w:hAnchor="text" w:xAlign="left" w:yAlign="inline"/>
        <w:spacing w:before="0"/>
      </w:pPr>
      <w:r w:rsidRPr="00806F1D">
        <w:t>ĮSAKYMAS</w:t>
      </w:r>
    </w:p>
    <w:p w14:paraId="2CEDC947" w14:textId="77777777" w:rsidR="00131298" w:rsidRPr="00131298" w:rsidRDefault="00131298" w:rsidP="004C7AD4">
      <w:pPr>
        <w:pStyle w:val="Virsus"/>
        <w:framePr w:hSpace="0" w:wrap="auto" w:vAnchor="margin" w:hAnchor="text" w:xAlign="left" w:yAlign="inline"/>
        <w:spacing w:before="0"/>
      </w:pPr>
      <w:r w:rsidRPr="00131298">
        <w:t>Dėl kai kurių įsakymų PAKEITIMO</w:t>
      </w:r>
    </w:p>
    <w:p w14:paraId="2CEDC948" w14:textId="77777777" w:rsidR="00980491" w:rsidRPr="00806F1D" w:rsidRDefault="00980491" w:rsidP="00131298">
      <w:pPr>
        <w:pStyle w:val="Virsus"/>
        <w:framePr w:hSpace="0" w:vSpace="0" w:wrap="auto" w:vAnchor="margin" w:hAnchor="text" w:xAlign="left" w:yAlign="inline"/>
        <w:spacing w:before="0"/>
      </w:pPr>
    </w:p>
    <w:p w14:paraId="2CEDC949" w14:textId="77777777" w:rsidR="000525A2" w:rsidRPr="00806F1D" w:rsidRDefault="000525A2" w:rsidP="00131298">
      <w:pPr>
        <w:pStyle w:val="Virsus"/>
        <w:framePr w:hSpace="0" w:vSpace="0" w:wrap="auto" w:vAnchor="margin" w:hAnchor="text" w:xAlign="left" w:yAlign="inline"/>
        <w:spacing w:before="0"/>
      </w:pPr>
    </w:p>
    <w:p w14:paraId="2CEDC94A" w14:textId="66827DCE" w:rsidR="001C5545" w:rsidRPr="00806F1D" w:rsidRDefault="001C5545">
      <w:pPr>
        <w:pStyle w:val="Virsus"/>
        <w:framePr w:hSpace="0" w:vSpace="0" w:wrap="auto" w:vAnchor="margin" w:hAnchor="text" w:xAlign="left" w:yAlign="inline"/>
        <w:spacing w:before="0"/>
        <w:rPr>
          <w:b w:val="0"/>
          <w:caps w:val="0"/>
        </w:rPr>
      </w:pPr>
      <w:r w:rsidRPr="00976BDB">
        <w:rPr>
          <w:b w:val="0"/>
          <w:caps w:val="0"/>
          <w:u w:val="single"/>
        </w:rPr>
        <w:t xml:space="preserve">2017 m. </w:t>
      </w:r>
      <w:r w:rsidR="006367C4">
        <w:rPr>
          <w:b w:val="0"/>
          <w:caps w:val="0"/>
          <w:u w:val="single"/>
        </w:rPr>
        <w:t>birželio 16 d.</w:t>
      </w:r>
      <w:r w:rsidRPr="00976BDB">
        <w:rPr>
          <w:b w:val="0"/>
          <w:caps w:val="0"/>
          <w:u w:val="single"/>
        </w:rPr>
        <w:t xml:space="preserve"> </w:t>
      </w:r>
      <w:r w:rsidRPr="00EF7092">
        <w:rPr>
          <w:b w:val="0"/>
          <w:caps w:val="0"/>
        </w:rPr>
        <w:t xml:space="preserve"> Nr.</w:t>
      </w:r>
      <w:r w:rsidRPr="00806F1D">
        <w:rPr>
          <w:b w:val="0"/>
          <w:caps w:val="0"/>
        </w:rPr>
        <w:t xml:space="preserve"> </w:t>
      </w:r>
      <w:r w:rsidRPr="00976BDB">
        <w:rPr>
          <w:b w:val="0"/>
          <w:caps w:val="0"/>
          <w:u w:val="single"/>
        </w:rPr>
        <w:t>BR1-</w:t>
      </w:r>
      <w:r w:rsidR="006367C4">
        <w:rPr>
          <w:b w:val="0"/>
          <w:caps w:val="0"/>
          <w:u w:val="single"/>
        </w:rPr>
        <w:t>167</w:t>
      </w:r>
    </w:p>
    <w:p w14:paraId="2CEDC94B" w14:textId="77777777" w:rsidR="001C5545" w:rsidRPr="00806F1D" w:rsidRDefault="001C5545" w:rsidP="00131298">
      <w:pPr>
        <w:pStyle w:val="Virsus"/>
        <w:framePr w:hSpace="0" w:vSpace="0" w:wrap="auto" w:vAnchor="margin" w:hAnchor="text" w:xAlign="left" w:yAlign="inline"/>
        <w:spacing w:before="0"/>
      </w:pPr>
      <w:r w:rsidRPr="00806F1D">
        <w:rPr>
          <w:b w:val="0"/>
          <w:caps w:val="0"/>
        </w:rPr>
        <w:t>Vilnius</w:t>
      </w:r>
    </w:p>
    <w:p w14:paraId="2CEDC94C" w14:textId="77777777" w:rsidR="0099053B" w:rsidRPr="00131298" w:rsidRDefault="0099053B" w:rsidP="001C3473">
      <w:pPr>
        <w:rPr>
          <w:sz w:val="24"/>
          <w:szCs w:val="24"/>
          <w:lang w:val="lt-LT"/>
        </w:rPr>
      </w:pPr>
      <w:bookmarkStart w:id="3" w:name="_GoBack"/>
      <w:bookmarkEnd w:id="3"/>
    </w:p>
    <w:bookmarkEnd w:id="0"/>
    <w:bookmarkEnd w:id="1"/>
    <w:bookmarkEnd w:id="2"/>
    <w:p w14:paraId="2CEDC94D" w14:textId="77777777" w:rsidR="008716E5" w:rsidRPr="00806F1D" w:rsidRDefault="00AE2F48" w:rsidP="00EF7092">
      <w:pPr>
        <w:pStyle w:val="BodyTextIndent"/>
        <w:tabs>
          <w:tab w:val="left" w:pos="1134"/>
          <w:tab w:val="left" w:pos="1276"/>
        </w:tabs>
        <w:spacing w:line="240" w:lineRule="auto"/>
        <w:ind w:firstLine="851"/>
      </w:pPr>
      <w:r w:rsidRPr="00806F1D">
        <w:t>1</w:t>
      </w:r>
      <w:r w:rsidR="00520E7D" w:rsidRPr="00806F1D">
        <w:t>.</w:t>
      </w:r>
      <w:r w:rsidR="00D37933" w:rsidRPr="00806F1D">
        <w:tab/>
      </w:r>
      <w:r w:rsidR="00573969">
        <w:rPr>
          <w:spacing w:val="58"/>
        </w:rPr>
        <w:t>Pripažįstu</w:t>
      </w:r>
      <w:r w:rsidR="00573969">
        <w:t xml:space="preserve"> </w:t>
      </w:r>
      <w:r w:rsidR="00131298">
        <w:t>netekusiais galios</w:t>
      </w:r>
      <w:r w:rsidR="008716E5" w:rsidRPr="00806F1D">
        <w:t>:</w:t>
      </w:r>
      <w:r w:rsidR="00DD56E5" w:rsidRPr="00806F1D">
        <w:t xml:space="preserve"> </w:t>
      </w:r>
    </w:p>
    <w:p w14:paraId="2CEDC94E" w14:textId="77777777" w:rsidR="00520E7D" w:rsidRPr="00806F1D" w:rsidRDefault="008716E5" w:rsidP="00EF7092">
      <w:pPr>
        <w:pStyle w:val="BodyTextIndent"/>
        <w:tabs>
          <w:tab w:val="left" w:pos="1134"/>
          <w:tab w:val="left" w:pos="1276"/>
        </w:tabs>
        <w:spacing w:line="240" w:lineRule="auto"/>
        <w:ind w:firstLine="851"/>
      </w:pPr>
      <w:r w:rsidRPr="00806F1D">
        <w:t xml:space="preserve">1.1. </w:t>
      </w:r>
      <w:r w:rsidR="00131298">
        <w:rPr>
          <w:color w:val="000000"/>
        </w:rPr>
        <w:t>Nacionalinės mokėjimo agentūros prie Žemės ūkio ministerijos direktoriaus 2008</w:t>
      </w:r>
      <w:r w:rsidR="00573969">
        <w:rPr>
          <w:color w:val="000000"/>
        </w:rPr>
        <w:t> </w:t>
      </w:r>
      <w:r w:rsidR="00131298">
        <w:rPr>
          <w:color w:val="000000"/>
        </w:rPr>
        <w:t xml:space="preserve">m. rugsėjo 16 d. įsakymo Nr. </w:t>
      </w:r>
      <w:hyperlink r:id="rId10" w:history="1">
        <w:r w:rsidR="00131298" w:rsidRPr="00B32134">
          <w:rPr>
            <w:rStyle w:val="Hyperlink"/>
          </w:rPr>
          <w:t>BR1-689</w:t>
        </w:r>
      </w:hyperlink>
      <w:r w:rsidR="00131298">
        <w:rPr>
          <w:color w:val="000000"/>
        </w:rPr>
        <w:t xml:space="preserve"> „</w:t>
      </w:r>
      <w:r w:rsidR="00411C42">
        <w:rPr>
          <w:color w:val="000000"/>
        </w:rPr>
        <w:t>Dėl Nacionalinės mokėjimo Agentūros</w:t>
      </w:r>
      <w:r w:rsidR="00131298">
        <w:rPr>
          <w:color w:val="000000"/>
        </w:rPr>
        <w:t xml:space="preserve"> prie Žemės ūkio ministerijos direktoriaus 2004 m. sausio 30 d, įsakymo Nr. BR1-32 „Dė</w:t>
      </w:r>
      <w:r w:rsidR="00411C42">
        <w:rPr>
          <w:color w:val="000000"/>
        </w:rPr>
        <w:t>l</w:t>
      </w:r>
      <w:r w:rsidR="00131298">
        <w:rPr>
          <w:color w:val="000000"/>
        </w:rPr>
        <w:t xml:space="preserve"> Nacionalinės mokėjimo agentūros prie Žemės ūkio ministerijos viešuosius pirkimus reglamentuojančių teisės aktų patvirtinimo, pakeitimo bei pripažinimo netekusiais galios ir pirkimų organizatoriaus paskyrimo“ pakeitimo ir Nacionalinės mokėjimo agentūros prie Žemės ūkio ministerijos supaprastintų pirkimų taisyklių patvirtinimo“</w:t>
      </w:r>
      <w:r w:rsidR="00411C42">
        <w:rPr>
          <w:color w:val="000000"/>
        </w:rPr>
        <w:t xml:space="preserve"> 2 punktą;</w:t>
      </w:r>
    </w:p>
    <w:p w14:paraId="2CEDC94F" w14:textId="77777777" w:rsidR="008716E5" w:rsidRPr="00871C9B" w:rsidRDefault="008716E5" w:rsidP="00EF7092">
      <w:pPr>
        <w:pStyle w:val="BodyTextIndent"/>
        <w:tabs>
          <w:tab w:val="left" w:pos="1134"/>
          <w:tab w:val="left" w:pos="1276"/>
        </w:tabs>
        <w:spacing w:line="240" w:lineRule="auto"/>
        <w:ind w:firstLine="851"/>
      </w:pPr>
      <w:r w:rsidRPr="00871C9B">
        <w:t>1.2.</w:t>
      </w:r>
      <w:r w:rsidR="00411C42" w:rsidRPr="00871C9B">
        <w:t xml:space="preserve"> Nacionalinės mokėjimo agentūros prie Žemės ūkio ministerijos direktoriaus 2009</w:t>
      </w:r>
      <w:r w:rsidR="00573969">
        <w:t> </w:t>
      </w:r>
      <w:r w:rsidR="00411C42" w:rsidRPr="00871C9B">
        <w:t xml:space="preserve">m. birželio 22 d. įsakymo Nr. </w:t>
      </w:r>
      <w:hyperlink r:id="rId11" w:history="1">
        <w:r w:rsidR="00411C42" w:rsidRPr="00990AE3">
          <w:rPr>
            <w:rStyle w:val="Hyperlink"/>
          </w:rPr>
          <w:t>BR1-464</w:t>
        </w:r>
      </w:hyperlink>
      <w:r w:rsidR="00411C42" w:rsidRPr="00871C9B">
        <w:t xml:space="preserve"> „Dėl kai kurių įsakymų pakeitimo</w:t>
      </w:r>
      <w:r w:rsidR="00573969">
        <w:t>“</w:t>
      </w:r>
      <w:r w:rsidR="00411C42" w:rsidRPr="00871C9B">
        <w:t xml:space="preserve"> 2 punktą;</w:t>
      </w:r>
    </w:p>
    <w:p w14:paraId="2CEDC950" w14:textId="77777777" w:rsidR="00411C42" w:rsidRPr="00871C9B" w:rsidRDefault="00411C42" w:rsidP="00EF7092">
      <w:pPr>
        <w:pStyle w:val="BodyTextIndent"/>
        <w:tabs>
          <w:tab w:val="left" w:pos="1134"/>
          <w:tab w:val="left" w:pos="1276"/>
        </w:tabs>
        <w:spacing w:line="240" w:lineRule="auto"/>
        <w:ind w:firstLine="851"/>
      </w:pPr>
      <w:r w:rsidRPr="00871C9B">
        <w:t>1.3. Nacionalinės mokėjimo agentūros prie Žemės ūkio ministerijos direktoriaus 2009</w:t>
      </w:r>
      <w:r w:rsidR="00573969">
        <w:t> </w:t>
      </w:r>
      <w:r w:rsidRPr="00871C9B">
        <w:t xml:space="preserve">m. </w:t>
      </w:r>
      <w:r w:rsidR="00871C9B" w:rsidRPr="00871C9B">
        <w:t xml:space="preserve">rugpjūčio 28 </w:t>
      </w:r>
      <w:r w:rsidRPr="00871C9B">
        <w:t xml:space="preserve">d. įsakymo Nr. </w:t>
      </w:r>
      <w:hyperlink r:id="rId12" w:history="1">
        <w:r w:rsidRPr="00990AE3">
          <w:rPr>
            <w:rStyle w:val="Hyperlink"/>
          </w:rPr>
          <w:t>BR1-</w:t>
        </w:r>
        <w:r w:rsidR="00871C9B" w:rsidRPr="00990AE3">
          <w:rPr>
            <w:rStyle w:val="Hyperlink"/>
          </w:rPr>
          <w:t>639</w:t>
        </w:r>
      </w:hyperlink>
      <w:r w:rsidRPr="00871C9B">
        <w:t xml:space="preserve"> „Dėl kai kurių įsakymų pakeitimo</w:t>
      </w:r>
      <w:r w:rsidR="00573969">
        <w:t>“</w:t>
      </w:r>
      <w:r w:rsidRPr="00871C9B">
        <w:t xml:space="preserve"> 2 punktą;</w:t>
      </w:r>
    </w:p>
    <w:p w14:paraId="2CEDC951" w14:textId="77777777" w:rsidR="00871C9B" w:rsidRDefault="00871C9B" w:rsidP="00EF7092">
      <w:pPr>
        <w:pStyle w:val="BodyTextIndent"/>
        <w:tabs>
          <w:tab w:val="left" w:pos="1134"/>
          <w:tab w:val="left" w:pos="1276"/>
        </w:tabs>
        <w:spacing w:line="240" w:lineRule="auto"/>
        <w:ind w:firstLine="851"/>
      </w:pPr>
      <w:r w:rsidRPr="00871C9B">
        <w:t>1.4. Nacionalinės mokėjimo agentūros prie Žemės ūkio ministerijos direktoriaus 2010</w:t>
      </w:r>
      <w:r w:rsidR="00573969">
        <w:t> </w:t>
      </w:r>
      <w:r w:rsidRPr="00871C9B">
        <w:t xml:space="preserve">m. kovo 19 d. įsakymo Nr. </w:t>
      </w:r>
      <w:hyperlink r:id="rId13" w:history="1">
        <w:r w:rsidRPr="00990AE3">
          <w:rPr>
            <w:rStyle w:val="Hyperlink"/>
          </w:rPr>
          <w:t>BR1-219</w:t>
        </w:r>
      </w:hyperlink>
      <w:r w:rsidRPr="00871C9B">
        <w:t xml:space="preserve"> „Dėl kai kurių įsakymų pakeitimo</w:t>
      </w:r>
      <w:r w:rsidR="00573969">
        <w:t>“</w:t>
      </w:r>
      <w:r w:rsidRPr="00871C9B">
        <w:t xml:space="preserve"> 2 punktą;</w:t>
      </w:r>
    </w:p>
    <w:p w14:paraId="2CEDC952" w14:textId="77777777" w:rsidR="00871C9B" w:rsidRPr="006F6E72" w:rsidRDefault="00871C9B" w:rsidP="00EF7092">
      <w:pPr>
        <w:pStyle w:val="BodyTextIndent"/>
        <w:tabs>
          <w:tab w:val="left" w:pos="1134"/>
          <w:tab w:val="left" w:pos="1276"/>
        </w:tabs>
        <w:spacing w:line="240" w:lineRule="auto"/>
        <w:ind w:firstLine="851"/>
      </w:pPr>
      <w:r w:rsidRPr="006F6E72">
        <w:t>1.5. Nacionalinės mokėjimo agentūros prie Žemės ūkio ministerijos direktoriaus 2011</w:t>
      </w:r>
      <w:r w:rsidR="00573969">
        <w:t> </w:t>
      </w:r>
      <w:r w:rsidRPr="006F6E72">
        <w:t xml:space="preserve">m. kovo 4 d. įsakymo Nr. </w:t>
      </w:r>
      <w:hyperlink r:id="rId14" w:history="1">
        <w:r w:rsidRPr="00990AE3">
          <w:rPr>
            <w:rStyle w:val="Hyperlink"/>
          </w:rPr>
          <w:t>BR1-322</w:t>
        </w:r>
      </w:hyperlink>
      <w:r w:rsidRPr="006F6E72">
        <w:t xml:space="preserve"> „Dėl kai kurių įsakymų pakeitimo ir pripažinimo netekusiais galios</w:t>
      </w:r>
      <w:r w:rsidR="00573969">
        <w:t>“</w:t>
      </w:r>
      <w:r w:rsidRPr="006F6E72">
        <w:t xml:space="preserve"> </w:t>
      </w:r>
      <w:r w:rsidR="00127C62" w:rsidRPr="006F6E72">
        <w:t>1.2 papunktį</w:t>
      </w:r>
      <w:r w:rsidRPr="006F6E72">
        <w:t>;</w:t>
      </w:r>
    </w:p>
    <w:p w14:paraId="2CEDC953" w14:textId="77777777" w:rsidR="00127C62" w:rsidRPr="006F6E72" w:rsidRDefault="00127C62" w:rsidP="00EF7092">
      <w:pPr>
        <w:pStyle w:val="BodyTextIndent"/>
        <w:tabs>
          <w:tab w:val="left" w:pos="1134"/>
          <w:tab w:val="left" w:pos="1276"/>
        </w:tabs>
        <w:spacing w:line="240" w:lineRule="auto"/>
        <w:ind w:firstLine="851"/>
      </w:pPr>
      <w:r w:rsidRPr="006F6E72">
        <w:t>1.6. Nacionalinės mokėjimo agentūros prie Žemės ūkio ministerijos direktoriaus 2012</w:t>
      </w:r>
      <w:r w:rsidR="00573969">
        <w:t> </w:t>
      </w:r>
      <w:r w:rsidRPr="006F6E72">
        <w:t>m. balandžio 13 d. įsakym</w:t>
      </w:r>
      <w:r w:rsidR="006F6E72" w:rsidRPr="006F6E72">
        <w:t>ą</w:t>
      </w:r>
      <w:r w:rsidRPr="006F6E72">
        <w:t xml:space="preserve"> Nr. </w:t>
      </w:r>
      <w:hyperlink r:id="rId15" w:history="1">
        <w:r w:rsidRPr="00C46DA3">
          <w:rPr>
            <w:rStyle w:val="Hyperlink"/>
          </w:rPr>
          <w:t>BR1-343</w:t>
        </w:r>
      </w:hyperlink>
      <w:r w:rsidRPr="006F6E72">
        <w:t xml:space="preserve"> „</w:t>
      </w:r>
      <w:r w:rsidRPr="006F6E72">
        <w:rPr>
          <w:bCs/>
        </w:rPr>
        <w:t>Dėl Nacionalinės mokėjimo agentūros prie Žemės ūkio ministerijos direktoriaus 2008 m. rugsėjo 16 d. įsakymo Nr. BR1-689 „</w:t>
      </w:r>
      <w:r w:rsidRPr="006F6E72">
        <w:t xml:space="preserve">Dėl Nacionalinės mokėjimo agentūros prie Žemės ūkio ministerijos direktoriaus 2004 m. sausio 30 d. įsakymo Nr. BR1-32 „Dėl Nacionalinės mokėjimo agentūros prie Žemės ūkio ministerijos viešuosius pirkimus reglamentuojančių teisės aktų patvirtinimo, pakeitimo bei pripažinimo netekusiais galios </w:t>
      </w:r>
      <w:r w:rsidR="006F6E72">
        <w:t>ir pirkimų organizatoriaus pask</w:t>
      </w:r>
      <w:r w:rsidRPr="006F6E72">
        <w:t>yrimo</w:t>
      </w:r>
      <w:r w:rsidR="00573969">
        <w:t>“</w:t>
      </w:r>
      <w:r w:rsidRPr="006F6E72">
        <w:t xml:space="preserve"> pakeitimo ir Nacionalinės mokėjimo agentūros prie Žemės ūkio ministerijos Supaprastintų pirkimų taisyklių patvirtinimo“ pakeitimo</w:t>
      </w:r>
      <w:r w:rsidR="00573969">
        <w:t>“</w:t>
      </w:r>
      <w:r w:rsidR="006F6E72" w:rsidRPr="006F6E72">
        <w:t>;</w:t>
      </w:r>
    </w:p>
    <w:p w14:paraId="2CEDC954" w14:textId="77777777" w:rsidR="00912E0B" w:rsidRPr="005A1B29" w:rsidRDefault="006F6E72" w:rsidP="00EF7092">
      <w:pPr>
        <w:pStyle w:val="BodyTextIndent"/>
        <w:tabs>
          <w:tab w:val="left" w:pos="8080"/>
        </w:tabs>
        <w:spacing w:line="240" w:lineRule="auto"/>
        <w:ind w:firstLine="851"/>
      </w:pPr>
      <w:r w:rsidRPr="005A1B29">
        <w:t>1.7. Nacionalinės mokėjimo agentūros prie Žemės ūkio ministerijos direktoriaus 2012</w:t>
      </w:r>
      <w:r w:rsidR="00573969">
        <w:t> </w:t>
      </w:r>
      <w:r w:rsidRPr="005A1B29">
        <w:t xml:space="preserve">m. spalio 29 d. įsakymą Nr. </w:t>
      </w:r>
      <w:hyperlink r:id="rId16" w:history="1">
        <w:r w:rsidRPr="00C46DA3">
          <w:rPr>
            <w:rStyle w:val="Hyperlink"/>
          </w:rPr>
          <w:t>BR1-1255</w:t>
        </w:r>
      </w:hyperlink>
      <w:r w:rsidRPr="005A1B29">
        <w:t xml:space="preserve"> „</w:t>
      </w:r>
      <w:r w:rsidR="00912E0B" w:rsidRPr="005A1B29">
        <w:t>D</w:t>
      </w:r>
      <w:r w:rsidR="00912E0B" w:rsidRPr="005A1B29">
        <w:rPr>
          <w:bCs/>
        </w:rPr>
        <w:t>ėl Nacionalinės mokėjimo agentūros prie Žemės ūkio ministerijos direktoriaus 2008 m. rugsėjo 16 d. įsakymo Nr. BR1-689 „</w:t>
      </w:r>
      <w:r w:rsidR="00912E0B" w:rsidRPr="005A1B29">
        <w:t>Dėl Nacionalinės mokėjimo agentūros prie Žemės ūkio ministerijos direktoriaus 2004 m. sausio 30 d. įsakymo Nr. BR1-32 „Dėl Nacionalinės mokėjimo agentūros prie Žemės ūkio ministerijos viešuosius pirkimus reglamentuojančių teisės aktų patvirtinimo, pakeitimo bei pripažinimo netekusiais galios ir pirkimų organizatoriaus paskyrimo</w:t>
      </w:r>
      <w:r w:rsidR="00573969">
        <w:t>“</w:t>
      </w:r>
      <w:r w:rsidR="00912E0B" w:rsidRPr="005A1B29">
        <w:t xml:space="preserve"> pakeitimo ir Nacionalinės mokėjimo agentūros prie Žemės ūkio ministerijos Supaprastintų pirkimų taisyklių patvirtinimo“ pakeitimo“;</w:t>
      </w:r>
    </w:p>
    <w:p w14:paraId="2CEDC955" w14:textId="77777777" w:rsidR="00912E0B" w:rsidRDefault="00912E0B" w:rsidP="00EF7092">
      <w:pPr>
        <w:pStyle w:val="BodyTextIndent"/>
        <w:tabs>
          <w:tab w:val="left" w:pos="8080"/>
        </w:tabs>
        <w:spacing w:line="240" w:lineRule="auto"/>
        <w:ind w:firstLine="851"/>
      </w:pPr>
      <w:r w:rsidRPr="005A1B29">
        <w:t xml:space="preserve">1.8. </w:t>
      </w:r>
      <w:r w:rsidR="005A1B29" w:rsidRPr="005A1B29">
        <w:t>Nacionalinės mokėjimo agentūros prie Žemės ūkio ministerijos direktoriaus 2013</w:t>
      </w:r>
      <w:r w:rsidR="00573969">
        <w:t> </w:t>
      </w:r>
      <w:r w:rsidR="005A1B29" w:rsidRPr="005A1B29">
        <w:t xml:space="preserve">m. gegužės 7 d. įsakymą Nr. </w:t>
      </w:r>
      <w:hyperlink r:id="rId17" w:history="1">
        <w:r w:rsidR="005A1B29" w:rsidRPr="00C46DA3">
          <w:rPr>
            <w:rStyle w:val="Hyperlink"/>
          </w:rPr>
          <w:t>BR1-517</w:t>
        </w:r>
      </w:hyperlink>
      <w:r w:rsidR="005A1B29" w:rsidRPr="005A1B29">
        <w:t xml:space="preserve"> „D</w:t>
      </w:r>
      <w:r w:rsidR="005A1B29" w:rsidRPr="005A1B29">
        <w:rPr>
          <w:bCs/>
        </w:rPr>
        <w:t>ėl Nacionalinės mokėjimo agentūros prie Žemės ūkio ministerijos direktoriaus 2008 m. rugsėjo 16 d. įsakymo Nr. BR1-689 „</w:t>
      </w:r>
      <w:r w:rsidR="005A1B29" w:rsidRPr="005A1B29">
        <w:t xml:space="preserve">Dėl Nacionalinės mokėjimo </w:t>
      </w:r>
      <w:r w:rsidR="005A1B29" w:rsidRPr="005A1B29">
        <w:lastRenderedPageBreak/>
        <w:t>agentūros prie Žemės ūkio ministerijos direktoriaus 2004 m. sausio 30 d. įsakymo Nr. BR1-32 „Dėl Nacionalinės mokėjimo agentūros prie Žemės ūkio ministerijos viešuosius pirkimus reglamentuojančių teisės aktų patvirtinimo, pakeitimo bei pripažinimo netekusiais galios ir pirkimų organizatoriaus paskyrimo</w:t>
      </w:r>
      <w:r w:rsidR="00573969">
        <w:t>“</w:t>
      </w:r>
      <w:r w:rsidR="005A1B29" w:rsidRPr="005A1B29">
        <w:t xml:space="preserve"> pakeitimo ir Nacionalinės mokėjimo agentūros prie Žemės ūkio ministerijos Supaprastintų pirkimų taisyklių patvirtinimo“ pakeitimo“</w:t>
      </w:r>
      <w:r w:rsidR="00573969">
        <w:t>.</w:t>
      </w:r>
    </w:p>
    <w:p w14:paraId="2CEDC956" w14:textId="77777777" w:rsidR="00040AE6" w:rsidRPr="00806F1D" w:rsidRDefault="000525A2" w:rsidP="00EF7092">
      <w:pPr>
        <w:pStyle w:val="BodyTextIndent"/>
        <w:tabs>
          <w:tab w:val="left" w:pos="1100"/>
          <w:tab w:val="left" w:pos="1134"/>
          <w:tab w:val="left" w:pos="1276"/>
        </w:tabs>
        <w:spacing w:line="240" w:lineRule="auto"/>
        <w:ind w:firstLine="851"/>
      </w:pPr>
      <w:r w:rsidRPr="005A1B29">
        <w:t>2</w:t>
      </w:r>
      <w:r w:rsidR="00520E7D" w:rsidRPr="005A1B29">
        <w:t>.</w:t>
      </w:r>
      <w:r w:rsidR="00520E7D" w:rsidRPr="005A1B29">
        <w:tab/>
      </w:r>
      <w:r w:rsidR="00DD56E5" w:rsidRPr="005A1B29">
        <w:t>N</w:t>
      </w:r>
      <w:r w:rsidR="00DD56E5" w:rsidRPr="00806F1D">
        <w:t xml:space="preserve"> u s t a t a u, kad šis įsakymas įsigalioja 201</w:t>
      </w:r>
      <w:r w:rsidR="00A879E5" w:rsidRPr="00806F1D">
        <w:t>7</w:t>
      </w:r>
      <w:r w:rsidR="00DD56E5" w:rsidRPr="00806F1D">
        <w:t xml:space="preserve"> m. </w:t>
      </w:r>
      <w:r w:rsidR="00A879E5" w:rsidRPr="00806F1D">
        <w:t>liepos</w:t>
      </w:r>
      <w:r w:rsidR="00DD56E5" w:rsidRPr="00806F1D">
        <w:t xml:space="preserve"> 1 d.</w:t>
      </w:r>
    </w:p>
    <w:p w14:paraId="2CEDC957" w14:textId="77777777" w:rsidR="00482A74" w:rsidRPr="00131298" w:rsidRDefault="00482A74" w:rsidP="00D37933">
      <w:pPr>
        <w:pStyle w:val="BodyTextIndent"/>
        <w:tabs>
          <w:tab w:val="left" w:pos="8080"/>
        </w:tabs>
        <w:spacing w:line="240" w:lineRule="auto"/>
        <w:ind w:firstLine="0"/>
      </w:pPr>
    </w:p>
    <w:p w14:paraId="2CEDC958" w14:textId="77777777" w:rsidR="002F20E1" w:rsidRPr="00131298" w:rsidRDefault="002F20E1" w:rsidP="00D37933">
      <w:pPr>
        <w:pStyle w:val="BodyTextIndent"/>
        <w:tabs>
          <w:tab w:val="left" w:pos="8080"/>
        </w:tabs>
        <w:spacing w:line="240" w:lineRule="auto"/>
        <w:ind w:firstLine="0"/>
      </w:pPr>
    </w:p>
    <w:p w14:paraId="2CEDC959" w14:textId="77777777" w:rsidR="00A94CD4" w:rsidRPr="00806F1D" w:rsidRDefault="008969D7" w:rsidP="00D37933">
      <w:pPr>
        <w:pStyle w:val="BodyTextIndent"/>
        <w:tabs>
          <w:tab w:val="left" w:pos="8080"/>
        </w:tabs>
        <w:spacing w:line="240" w:lineRule="auto"/>
        <w:ind w:firstLine="0"/>
      </w:pPr>
      <w:r w:rsidRPr="00806F1D">
        <w:t>D</w:t>
      </w:r>
      <w:r w:rsidR="00B2448F" w:rsidRPr="00806F1D">
        <w:t>irektorius</w:t>
      </w:r>
      <w:r w:rsidR="00B2448F" w:rsidRPr="00806F1D">
        <w:tab/>
      </w:r>
      <w:r w:rsidR="00A879E5" w:rsidRPr="00806F1D">
        <w:t>Erikas Bėrontas</w:t>
      </w:r>
    </w:p>
    <w:sectPr w:rsidR="00A94CD4" w:rsidRPr="00806F1D" w:rsidSect="00836906">
      <w:headerReference w:type="even" r:id="rId18"/>
      <w:headerReference w:type="default" r:id="rId19"/>
      <w:footerReference w:type="first" r:id="rId20"/>
      <w:pgSz w:w="11907" w:h="16834" w:code="1"/>
      <w:pgMar w:top="1134" w:right="567" w:bottom="1134" w:left="1701" w:header="431" w:footer="431"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DC95D" w14:textId="77777777" w:rsidR="009872DE" w:rsidRDefault="009872DE" w:rsidP="003F4EEA">
      <w:r>
        <w:separator/>
      </w:r>
    </w:p>
  </w:endnote>
  <w:endnote w:type="continuationSeparator" w:id="0">
    <w:p w14:paraId="2CEDC95E" w14:textId="77777777" w:rsidR="009872DE" w:rsidRDefault="009872DE" w:rsidP="003F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C963" w14:textId="77777777" w:rsidR="00836906" w:rsidRDefault="00836906">
    <w:pPr>
      <w:pStyle w:val="Footer"/>
      <w:tabs>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DC95B" w14:textId="77777777" w:rsidR="009872DE" w:rsidRDefault="009872DE" w:rsidP="003F4EEA">
      <w:r>
        <w:separator/>
      </w:r>
    </w:p>
  </w:footnote>
  <w:footnote w:type="continuationSeparator" w:id="0">
    <w:p w14:paraId="2CEDC95C" w14:textId="77777777" w:rsidR="009872DE" w:rsidRDefault="009872DE" w:rsidP="003F4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C95F" w14:textId="77777777" w:rsidR="00836906" w:rsidRDefault="00C11395" w:rsidP="00836906">
    <w:pPr>
      <w:pStyle w:val="Header"/>
      <w:framePr w:wrap="around" w:vAnchor="text" w:hAnchor="margin" w:xAlign="center" w:y="1"/>
      <w:rPr>
        <w:rStyle w:val="PageNumber"/>
      </w:rPr>
    </w:pPr>
    <w:r>
      <w:rPr>
        <w:rStyle w:val="PageNumber"/>
      </w:rPr>
      <w:fldChar w:fldCharType="begin"/>
    </w:r>
    <w:r w:rsidR="00012D03">
      <w:rPr>
        <w:rStyle w:val="PageNumber"/>
      </w:rPr>
      <w:instrText xml:space="preserve">PAGE  </w:instrText>
    </w:r>
    <w:r>
      <w:rPr>
        <w:rStyle w:val="PageNumber"/>
      </w:rPr>
      <w:fldChar w:fldCharType="end"/>
    </w:r>
  </w:p>
  <w:p w14:paraId="2CEDC960" w14:textId="77777777" w:rsidR="00836906" w:rsidRDefault="00836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C961" w14:textId="32FE945E" w:rsidR="00836906" w:rsidRPr="005C0AA1" w:rsidRDefault="00C11395" w:rsidP="00836906">
    <w:pPr>
      <w:pStyle w:val="Header"/>
      <w:framePr w:wrap="around" w:vAnchor="text" w:hAnchor="margin" w:xAlign="center" w:y="1"/>
      <w:rPr>
        <w:rStyle w:val="PageNumber"/>
        <w:rFonts w:ascii="Times New Roman" w:hAnsi="Times New Roman"/>
        <w:sz w:val="24"/>
        <w:szCs w:val="24"/>
      </w:rPr>
    </w:pPr>
    <w:r w:rsidRPr="005C0AA1">
      <w:rPr>
        <w:rStyle w:val="PageNumber"/>
        <w:rFonts w:ascii="Times New Roman" w:hAnsi="Times New Roman"/>
        <w:sz w:val="24"/>
        <w:szCs w:val="24"/>
      </w:rPr>
      <w:fldChar w:fldCharType="begin"/>
    </w:r>
    <w:r w:rsidR="00012D03" w:rsidRPr="005C0AA1">
      <w:rPr>
        <w:rStyle w:val="PageNumber"/>
        <w:rFonts w:ascii="Times New Roman" w:hAnsi="Times New Roman"/>
        <w:sz w:val="24"/>
        <w:szCs w:val="24"/>
      </w:rPr>
      <w:instrText xml:space="preserve">PAGE  </w:instrText>
    </w:r>
    <w:r w:rsidRPr="005C0AA1">
      <w:rPr>
        <w:rStyle w:val="PageNumber"/>
        <w:rFonts w:ascii="Times New Roman" w:hAnsi="Times New Roman"/>
        <w:sz w:val="24"/>
        <w:szCs w:val="24"/>
      </w:rPr>
      <w:fldChar w:fldCharType="separate"/>
    </w:r>
    <w:r w:rsidR="006367C4">
      <w:rPr>
        <w:rStyle w:val="PageNumber"/>
        <w:rFonts w:ascii="Times New Roman" w:hAnsi="Times New Roman"/>
        <w:noProof/>
        <w:sz w:val="24"/>
        <w:szCs w:val="24"/>
      </w:rPr>
      <w:t>2</w:t>
    </w:r>
    <w:r w:rsidRPr="005C0AA1">
      <w:rPr>
        <w:rStyle w:val="PageNumber"/>
        <w:rFonts w:ascii="Times New Roman" w:hAnsi="Times New Roman"/>
        <w:sz w:val="24"/>
        <w:szCs w:val="24"/>
      </w:rPr>
      <w:fldChar w:fldCharType="end"/>
    </w:r>
  </w:p>
  <w:p w14:paraId="2CEDC962" w14:textId="77777777" w:rsidR="00836906" w:rsidRDefault="00836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02959"/>
    <w:multiLevelType w:val="hybridMultilevel"/>
    <w:tmpl w:val="F47E351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5E60549F"/>
    <w:multiLevelType w:val="multilevel"/>
    <w:tmpl w:val="CA9EA16C"/>
    <w:lvl w:ilvl="0">
      <w:start w:val="1"/>
      <w:numFmt w:val="decimal"/>
      <w:lvlText w:val="%1."/>
      <w:lvlJc w:val="left"/>
      <w:pPr>
        <w:ind w:left="1262" w:hanging="360"/>
      </w:pPr>
      <w:rPr>
        <w:rFonts w:hint="default"/>
      </w:rPr>
    </w:lvl>
    <w:lvl w:ilvl="1">
      <w:start w:val="1"/>
      <w:numFmt w:val="decimal"/>
      <w:isLgl/>
      <w:lvlText w:val="%1.%2."/>
      <w:lvlJc w:val="left"/>
      <w:pPr>
        <w:ind w:left="1322" w:hanging="42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622" w:hanging="72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473"/>
    <w:rsid w:val="000071D4"/>
    <w:rsid w:val="00012D03"/>
    <w:rsid w:val="00016918"/>
    <w:rsid w:val="00017BCC"/>
    <w:rsid w:val="0002583B"/>
    <w:rsid w:val="00025BD0"/>
    <w:rsid w:val="00031903"/>
    <w:rsid w:val="00040AE6"/>
    <w:rsid w:val="00041768"/>
    <w:rsid w:val="000462B5"/>
    <w:rsid w:val="00051F94"/>
    <w:rsid w:val="000525A2"/>
    <w:rsid w:val="00063CDC"/>
    <w:rsid w:val="00064E1F"/>
    <w:rsid w:val="00091434"/>
    <w:rsid w:val="0009186A"/>
    <w:rsid w:val="00093718"/>
    <w:rsid w:val="000A79F1"/>
    <w:rsid w:val="000C0760"/>
    <w:rsid w:val="000D0E18"/>
    <w:rsid w:val="000E0ADD"/>
    <w:rsid w:val="000F136E"/>
    <w:rsid w:val="001059B6"/>
    <w:rsid w:val="001155F1"/>
    <w:rsid w:val="00116006"/>
    <w:rsid w:val="00127C62"/>
    <w:rsid w:val="00131298"/>
    <w:rsid w:val="001352E8"/>
    <w:rsid w:val="00136085"/>
    <w:rsid w:val="00147A66"/>
    <w:rsid w:val="00152F4F"/>
    <w:rsid w:val="00162B07"/>
    <w:rsid w:val="00166631"/>
    <w:rsid w:val="0018164A"/>
    <w:rsid w:val="00182AE1"/>
    <w:rsid w:val="00182FCD"/>
    <w:rsid w:val="00183C6F"/>
    <w:rsid w:val="001918DE"/>
    <w:rsid w:val="001937A6"/>
    <w:rsid w:val="001B1DC7"/>
    <w:rsid w:val="001B2CD4"/>
    <w:rsid w:val="001C3473"/>
    <w:rsid w:val="001C363A"/>
    <w:rsid w:val="001C46B6"/>
    <w:rsid w:val="001C5545"/>
    <w:rsid w:val="001C6A91"/>
    <w:rsid w:val="001D7173"/>
    <w:rsid w:val="001E269D"/>
    <w:rsid w:val="001E43C2"/>
    <w:rsid w:val="00200736"/>
    <w:rsid w:val="0022051D"/>
    <w:rsid w:val="00224828"/>
    <w:rsid w:val="002276D0"/>
    <w:rsid w:val="0023360C"/>
    <w:rsid w:val="00244C7E"/>
    <w:rsid w:val="00262881"/>
    <w:rsid w:val="00266332"/>
    <w:rsid w:val="0027081E"/>
    <w:rsid w:val="00284435"/>
    <w:rsid w:val="00286B7A"/>
    <w:rsid w:val="00294E34"/>
    <w:rsid w:val="002A657A"/>
    <w:rsid w:val="002B0682"/>
    <w:rsid w:val="002B1111"/>
    <w:rsid w:val="002C5B14"/>
    <w:rsid w:val="002D6BDE"/>
    <w:rsid w:val="002E029A"/>
    <w:rsid w:val="002E4EA5"/>
    <w:rsid w:val="002E539C"/>
    <w:rsid w:val="002E5D4D"/>
    <w:rsid w:val="002F20E1"/>
    <w:rsid w:val="002F4084"/>
    <w:rsid w:val="002F7C3B"/>
    <w:rsid w:val="003046AE"/>
    <w:rsid w:val="00310F5F"/>
    <w:rsid w:val="00315C44"/>
    <w:rsid w:val="00323974"/>
    <w:rsid w:val="00324AD4"/>
    <w:rsid w:val="003322A1"/>
    <w:rsid w:val="00340948"/>
    <w:rsid w:val="00360FC1"/>
    <w:rsid w:val="0036575D"/>
    <w:rsid w:val="00366CFC"/>
    <w:rsid w:val="00370BC9"/>
    <w:rsid w:val="0037617B"/>
    <w:rsid w:val="003935C7"/>
    <w:rsid w:val="003A370B"/>
    <w:rsid w:val="003A664F"/>
    <w:rsid w:val="003A7996"/>
    <w:rsid w:val="003B24CF"/>
    <w:rsid w:val="003C0EE7"/>
    <w:rsid w:val="003D1152"/>
    <w:rsid w:val="003D43F8"/>
    <w:rsid w:val="003D6B28"/>
    <w:rsid w:val="003D6C62"/>
    <w:rsid w:val="003E48D9"/>
    <w:rsid w:val="003F171E"/>
    <w:rsid w:val="003F346D"/>
    <w:rsid w:val="003F4EEA"/>
    <w:rsid w:val="0040114D"/>
    <w:rsid w:val="00411C42"/>
    <w:rsid w:val="004221AA"/>
    <w:rsid w:val="00435A16"/>
    <w:rsid w:val="00444900"/>
    <w:rsid w:val="00456872"/>
    <w:rsid w:val="00463E86"/>
    <w:rsid w:val="00465408"/>
    <w:rsid w:val="00482A74"/>
    <w:rsid w:val="00495DB9"/>
    <w:rsid w:val="00497297"/>
    <w:rsid w:val="004C38DC"/>
    <w:rsid w:val="004C6321"/>
    <w:rsid w:val="004C66CB"/>
    <w:rsid w:val="004C7AD4"/>
    <w:rsid w:val="004D0C41"/>
    <w:rsid w:val="004E0E47"/>
    <w:rsid w:val="004F154B"/>
    <w:rsid w:val="005165CF"/>
    <w:rsid w:val="00520E7D"/>
    <w:rsid w:val="00524FDC"/>
    <w:rsid w:val="005260AB"/>
    <w:rsid w:val="00537084"/>
    <w:rsid w:val="0054466C"/>
    <w:rsid w:val="00544A48"/>
    <w:rsid w:val="0054674F"/>
    <w:rsid w:val="0055072A"/>
    <w:rsid w:val="00552F84"/>
    <w:rsid w:val="00554498"/>
    <w:rsid w:val="005560F2"/>
    <w:rsid w:val="00562A3C"/>
    <w:rsid w:val="005664C1"/>
    <w:rsid w:val="00571CAE"/>
    <w:rsid w:val="00573969"/>
    <w:rsid w:val="00576121"/>
    <w:rsid w:val="00586BFB"/>
    <w:rsid w:val="00591448"/>
    <w:rsid w:val="005A1B29"/>
    <w:rsid w:val="005A6CCA"/>
    <w:rsid w:val="005C4874"/>
    <w:rsid w:val="005D660B"/>
    <w:rsid w:val="005E095C"/>
    <w:rsid w:val="005F2684"/>
    <w:rsid w:val="00610ADE"/>
    <w:rsid w:val="0061406D"/>
    <w:rsid w:val="0061516D"/>
    <w:rsid w:val="006152CA"/>
    <w:rsid w:val="00616E6F"/>
    <w:rsid w:val="006367C4"/>
    <w:rsid w:val="006458FD"/>
    <w:rsid w:val="00646C54"/>
    <w:rsid w:val="00652A37"/>
    <w:rsid w:val="00653E3A"/>
    <w:rsid w:val="006558CE"/>
    <w:rsid w:val="0066583A"/>
    <w:rsid w:val="0067088C"/>
    <w:rsid w:val="00685A3F"/>
    <w:rsid w:val="00687F2E"/>
    <w:rsid w:val="00690C29"/>
    <w:rsid w:val="0069287C"/>
    <w:rsid w:val="006A2337"/>
    <w:rsid w:val="006A384D"/>
    <w:rsid w:val="006A4B44"/>
    <w:rsid w:val="006A7A37"/>
    <w:rsid w:val="006B62C3"/>
    <w:rsid w:val="006B6B33"/>
    <w:rsid w:val="006C2216"/>
    <w:rsid w:val="006D2ABB"/>
    <w:rsid w:val="006D709B"/>
    <w:rsid w:val="006E34E8"/>
    <w:rsid w:val="006E5F54"/>
    <w:rsid w:val="006F0716"/>
    <w:rsid w:val="006F2571"/>
    <w:rsid w:val="006F2A51"/>
    <w:rsid w:val="006F6E72"/>
    <w:rsid w:val="007017DE"/>
    <w:rsid w:val="00752269"/>
    <w:rsid w:val="007865BA"/>
    <w:rsid w:val="007869C9"/>
    <w:rsid w:val="007912FF"/>
    <w:rsid w:val="00792B26"/>
    <w:rsid w:val="00794689"/>
    <w:rsid w:val="007A5F07"/>
    <w:rsid w:val="007B722F"/>
    <w:rsid w:val="007C61FA"/>
    <w:rsid w:val="007D2BD2"/>
    <w:rsid w:val="007D36F8"/>
    <w:rsid w:val="007F1888"/>
    <w:rsid w:val="007F20D8"/>
    <w:rsid w:val="007F7DFD"/>
    <w:rsid w:val="00802413"/>
    <w:rsid w:val="00806F1D"/>
    <w:rsid w:val="00817DE3"/>
    <w:rsid w:val="0082258A"/>
    <w:rsid w:val="00834AA5"/>
    <w:rsid w:val="00835D6B"/>
    <w:rsid w:val="00836067"/>
    <w:rsid w:val="0083665B"/>
    <w:rsid w:val="00836906"/>
    <w:rsid w:val="0084511D"/>
    <w:rsid w:val="00854B6C"/>
    <w:rsid w:val="0085727A"/>
    <w:rsid w:val="008716E5"/>
    <w:rsid w:val="00871C9B"/>
    <w:rsid w:val="0088060A"/>
    <w:rsid w:val="00887C41"/>
    <w:rsid w:val="00887F1D"/>
    <w:rsid w:val="008969D7"/>
    <w:rsid w:val="008B4CDC"/>
    <w:rsid w:val="008C4BFD"/>
    <w:rsid w:val="008D703C"/>
    <w:rsid w:val="008D7CAA"/>
    <w:rsid w:val="008E0BAD"/>
    <w:rsid w:val="008F2807"/>
    <w:rsid w:val="009002FB"/>
    <w:rsid w:val="00902572"/>
    <w:rsid w:val="00902B0E"/>
    <w:rsid w:val="009101CB"/>
    <w:rsid w:val="00910552"/>
    <w:rsid w:val="00912E0B"/>
    <w:rsid w:val="00920318"/>
    <w:rsid w:val="00921760"/>
    <w:rsid w:val="00940ACF"/>
    <w:rsid w:val="00941AA8"/>
    <w:rsid w:val="009518D5"/>
    <w:rsid w:val="009524DB"/>
    <w:rsid w:val="00960B33"/>
    <w:rsid w:val="0096276E"/>
    <w:rsid w:val="0097003D"/>
    <w:rsid w:val="009729D4"/>
    <w:rsid w:val="00974730"/>
    <w:rsid w:val="00976BDB"/>
    <w:rsid w:val="009779B4"/>
    <w:rsid w:val="00980491"/>
    <w:rsid w:val="009825F3"/>
    <w:rsid w:val="0098414D"/>
    <w:rsid w:val="009843FE"/>
    <w:rsid w:val="009872DE"/>
    <w:rsid w:val="0099053B"/>
    <w:rsid w:val="00990AE3"/>
    <w:rsid w:val="0099392F"/>
    <w:rsid w:val="009A778C"/>
    <w:rsid w:val="009A7D85"/>
    <w:rsid w:val="009B2429"/>
    <w:rsid w:val="009C2825"/>
    <w:rsid w:val="009D30C0"/>
    <w:rsid w:val="009F2703"/>
    <w:rsid w:val="009F48B5"/>
    <w:rsid w:val="00A07B19"/>
    <w:rsid w:val="00A23F0C"/>
    <w:rsid w:val="00A37456"/>
    <w:rsid w:val="00A40E81"/>
    <w:rsid w:val="00A43A8C"/>
    <w:rsid w:val="00A46A3D"/>
    <w:rsid w:val="00A56298"/>
    <w:rsid w:val="00A6281B"/>
    <w:rsid w:val="00A759EC"/>
    <w:rsid w:val="00A75B94"/>
    <w:rsid w:val="00A879E5"/>
    <w:rsid w:val="00A94CD4"/>
    <w:rsid w:val="00AB278D"/>
    <w:rsid w:val="00AB3921"/>
    <w:rsid w:val="00AE2F48"/>
    <w:rsid w:val="00AE5442"/>
    <w:rsid w:val="00AF3280"/>
    <w:rsid w:val="00AF50AB"/>
    <w:rsid w:val="00B0136E"/>
    <w:rsid w:val="00B030D9"/>
    <w:rsid w:val="00B140D5"/>
    <w:rsid w:val="00B2448F"/>
    <w:rsid w:val="00B24A32"/>
    <w:rsid w:val="00B32134"/>
    <w:rsid w:val="00B352FA"/>
    <w:rsid w:val="00B544AD"/>
    <w:rsid w:val="00B71FCA"/>
    <w:rsid w:val="00B82838"/>
    <w:rsid w:val="00B847BE"/>
    <w:rsid w:val="00B91CEB"/>
    <w:rsid w:val="00B94E38"/>
    <w:rsid w:val="00BB092B"/>
    <w:rsid w:val="00BB0A35"/>
    <w:rsid w:val="00BB201F"/>
    <w:rsid w:val="00BB5EA8"/>
    <w:rsid w:val="00BC6A2C"/>
    <w:rsid w:val="00BD4BFE"/>
    <w:rsid w:val="00BF09C8"/>
    <w:rsid w:val="00C11395"/>
    <w:rsid w:val="00C166DF"/>
    <w:rsid w:val="00C227E4"/>
    <w:rsid w:val="00C24BF5"/>
    <w:rsid w:val="00C27208"/>
    <w:rsid w:val="00C369EA"/>
    <w:rsid w:val="00C43524"/>
    <w:rsid w:val="00C440C0"/>
    <w:rsid w:val="00C46DA3"/>
    <w:rsid w:val="00C528B6"/>
    <w:rsid w:val="00C531AD"/>
    <w:rsid w:val="00C6440D"/>
    <w:rsid w:val="00C70DA3"/>
    <w:rsid w:val="00C72B32"/>
    <w:rsid w:val="00C73C53"/>
    <w:rsid w:val="00C77CE7"/>
    <w:rsid w:val="00C93698"/>
    <w:rsid w:val="00C94594"/>
    <w:rsid w:val="00C96442"/>
    <w:rsid w:val="00CA55C3"/>
    <w:rsid w:val="00CB00E0"/>
    <w:rsid w:val="00CB7E34"/>
    <w:rsid w:val="00CC310D"/>
    <w:rsid w:val="00CE2492"/>
    <w:rsid w:val="00CE48CF"/>
    <w:rsid w:val="00CF3FF4"/>
    <w:rsid w:val="00D17024"/>
    <w:rsid w:val="00D22E6B"/>
    <w:rsid w:val="00D30617"/>
    <w:rsid w:val="00D37933"/>
    <w:rsid w:val="00D506C0"/>
    <w:rsid w:val="00D605D0"/>
    <w:rsid w:val="00D6066A"/>
    <w:rsid w:val="00D639B0"/>
    <w:rsid w:val="00D63E70"/>
    <w:rsid w:val="00D72A72"/>
    <w:rsid w:val="00D756D8"/>
    <w:rsid w:val="00DA47A2"/>
    <w:rsid w:val="00DA6691"/>
    <w:rsid w:val="00DB42F9"/>
    <w:rsid w:val="00DC03B2"/>
    <w:rsid w:val="00DC3B96"/>
    <w:rsid w:val="00DD2A77"/>
    <w:rsid w:val="00DD331C"/>
    <w:rsid w:val="00DD56E5"/>
    <w:rsid w:val="00DE008D"/>
    <w:rsid w:val="00DE06D6"/>
    <w:rsid w:val="00DF2566"/>
    <w:rsid w:val="00DF45D2"/>
    <w:rsid w:val="00DF6452"/>
    <w:rsid w:val="00E01273"/>
    <w:rsid w:val="00E04265"/>
    <w:rsid w:val="00E14429"/>
    <w:rsid w:val="00E15778"/>
    <w:rsid w:val="00E27B35"/>
    <w:rsid w:val="00E43DCF"/>
    <w:rsid w:val="00E606D0"/>
    <w:rsid w:val="00E747CF"/>
    <w:rsid w:val="00E758FB"/>
    <w:rsid w:val="00E76179"/>
    <w:rsid w:val="00E8082D"/>
    <w:rsid w:val="00E943D2"/>
    <w:rsid w:val="00E96569"/>
    <w:rsid w:val="00E971E4"/>
    <w:rsid w:val="00EA1640"/>
    <w:rsid w:val="00EB2A29"/>
    <w:rsid w:val="00EB662B"/>
    <w:rsid w:val="00EB7EF4"/>
    <w:rsid w:val="00EC53F6"/>
    <w:rsid w:val="00EE136A"/>
    <w:rsid w:val="00EF31AF"/>
    <w:rsid w:val="00EF7092"/>
    <w:rsid w:val="00F02EF0"/>
    <w:rsid w:val="00F05CA0"/>
    <w:rsid w:val="00F406BC"/>
    <w:rsid w:val="00F45B4B"/>
    <w:rsid w:val="00F47883"/>
    <w:rsid w:val="00F47F90"/>
    <w:rsid w:val="00F71175"/>
    <w:rsid w:val="00F76C86"/>
    <w:rsid w:val="00F90B90"/>
    <w:rsid w:val="00F92F30"/>
    <w:rsid w:val="00F93F6D"/>
    <w:rsid w:val="00FB4864"/>
    <w:rsid w:val="00FD7F62"/>
    <w:rsid w:val="00FE06FA"/>
    <w:rsid w:val="00FE37C2"/>
    <w:rsid w:val="00FE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EDC93F"/>
  <w15:docId w15:val="{5D74DC60-F8CB-4744-8D09-F9C29714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C3473"/>
    <w:rPr>
      <w:rFonts w:ascii="Book Antiqua" w:eastAsia="Times New Roman" w:hAnsi="Book Antiqua"/>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C3473"/>
    <w:pPr>
      <w:tabs>
        <w:tab w:val="right" w:pos="7920"/>
      </w:tabs>
    </w:pPr>
    <w:rPr>
      <w:sz w:val="16"/>
    </w:rPr>
  </w:style>
  <w:style w:type="character" w:customStyle="1" w:styleId="FooterChar">
    <w:name w:val="Footer Char"/>
    <w:link w:val="Footer"/>
    <w:rsid w:val="001C3473"/>
    <w:rPr>
      <w:rFonts w:ascii="Book Antiqua" w:eastAsia="Times New Roman" w:hAnsi="Book Antiqua" w:cs="Times New Roman"/>
      <w:sz w:val="16"/>
      <w:szCs w:val="20"/>
      <w:lang w:val="en-US"/>
    </w:rPr>
  </w:style>
  <w:style w:type="paragraph" w:styleId="Header">
    <w:name w:val="header"/>
    <w:basedOn w:val="Normal"/>
    <w:link w:val="HeaderChar"/>
    <w:uiPriority w:val="99"/>
    <w:rsid w:val="001C3473"/>
    <w:pPr>
      <w:tabs>
        <w:tab w:val="right" w:pos="10440"/>
      </w:tabs>
    </w:pPr>
    <w:rPr>
      <w:sz w:val="16"/>
    </w:rPr>
  </w:style>
  <w:style w:type="character" w:customStyle="1" w:styleId="HeaderChar">
    <w:name w:val="Header Char"/>
    <w:link w:val="Header"/>
    <w:uiPriority w:val="99"/>
    <w:rsid w:val="001C3473"/>
    <w:rPr>
      <w:rFonts w:ascii="Book Antiqua" w:eastAsia="Times New Roman" w:hAnsi="Book Antiqua" w:cs="Times New Roman"/>
      <w:sz w:val="16"/>
      <w:szCs w:val="20"/>
      <w:lang w:val="en-US"/>
    </w:rPr>
  </w:style>
  <w:style w:type="character" w:styleId="PageNumber">
    <w:name w:val="page number"/>
    <w:rsid w:val="001C3473"/>
    <w:rPr>
      <w:rFonts w:ascii="Book Antiqua" w:hAnsi="Book Antiqua"/>
    </w:rPr>
  </w:style>
  <w:style w:type="paragraph" w:customStyle="1" w:styleId="paveikslas">
    <w:name w:val="paveikslas"/>
    <w:basedOn w:val="Normal"/>
    <w:rsid w:val="001C3473"/>
    <w:pPr>
      <w:framePr w:hSpace="180" w:wrap="around" w:vAnchor="text" w:hAnchor="page" w:x="2881" w:y="-271"/>
    </w:pPr>
    <w:rPr>
      <w:rFonts w:ascii="TimesLT" w:hAnsi="TimesLT"/>
      <w:sz w:val="8"/>
      <w:lang w:val="en-GB"/>
    </w:rPr>
  </w:style>
  <w:style w:type="paragraph" w:styleId="BodyTextIndent">
    <w:name w:val="Body Text Indent"/>
    <w:basedOn w:val="Normal"/>
    <w:link w:val="BodyTextIndentChar"/>
    <w:rsid w:val="001C3473"/>
    <w:pPr>
      <w:spacing w:line="360" w:lineRule="auto"/>
      <w:ind w:firstLine="900"/>
      <w:jc w:val="both"/>
    </w:pPr>
    <w:rPr>
      <w:rFonts w:ascii="Times New Roman" w:hAnsi="Times New Roman"/>
      <w:sz w:val="24"/>
      <w:szCs w:val="24"/>
      <w:lang w:val="lt-LT"/>
    </w:rPr>
  </w:style>
  <w:style w:type="character" w:customStyle="1" w:styleId="BodyTextIndentChar">
    <w:name w:val="Body Text Indent Char"/>
    <w:link w:val="BodyTextIndent"/>
    <w:rsid w:val="001C3473"/>
    <w:rPr>
      <w:rFonts w:ascii="Times New Roman" w:eastAsia="Times New Roman" w:hAnsi="Times New Roman" w:cs="Times New Roman"/>
      <w:sz w:val="24"/>
      <w:szCs w:val="24"/>
    </w:rPr>
  </w:style>
  <w:style w:type="paragraph" w:customStyle="1" w:styleId="Virsus">
    <w:name w:val="Virsus"/>
    <w:basedOn w:val="Normal"/>
    <w:rsid w:val="001C3473"/>
    <w:pPr>
      <w:framePr w:hSpace="170" w:vSpace="181" w:wrap="notBeside" w:vAnchor="page" w:hAnchor="page" w:xAlign="center" w:y="2269" w:anchorLock="1"/>
      <w:spacing w:before="120"/>
      <w:jc w:val="center"/>
    </w:pPr>
    <w:rPr>
      <w:rFonts w:ascii="Times New Roman" w:hAnsi="Times New Roman"/>
      <w:b/>
      <w:bCs/>
      <w:caps/>
      <w:sz w:val="24"/>
      <w:szCs w:val="24"/>
      <w:lang w:val="lt-LT"/>
    </w:rPr>
  </w:style>
  <w:style w:type="paragraph" w:styleId="Caption">
    <w:name w:val="caption"/>
    <w:basedOn w:val="Normal"/>
    <w:next w:val="Normal"/>
    <w:qFormat/>
    <w:rsid w:val="001C3473"/>
    <w:pPr>
      <w:framePr w:w="5857" w:h="898" w:hRule="exact" w:hSpace="181" w:wrap="around" w:vAnchor="page" w:hAnchor="page" w:x="3276" w:y="5209" w:anchorLock="1"/>
      <w:tabs>
        <w:tab w:val="left" w:pos="285"/>
      </w:tabs>
      <w:jc w:val="center"/>
    </w:pPr>
    <w:rPr>
      <w:rFonts w:ascii="Times New Roman" w:hAnsi="Times New Roman"/>
      <w:sz w:val="24"/>
      <w:szCs w:val="24"/>
      <w:lang w:val="lt-LT"/>
    </w:rPr>
  </w:style>
  <w:style w:type="paragraph" w:styleId="BalloonText">
    <w:name w:val="Balloon Text"/>
    <w:basedOn w:val="Normal"/>
    <w:link w:val="BalloonTextChar"/>
    <w:uiPriority w:val="99"/>
    <w:semiHidden/>
    <w:unhideWhenUsed/>
    <w:rsid w:val="00366CFC"/>
    <w:rPr>
      <w:rFonts w:ascii="Tahoma" w:hAnsi="Tahoma" w:cs="Tahoma"/>
      <w:sz w:val="16"/>
      <w:szCs w:val="16"/>
    </w:rPr>
  </w:style>
  <w:style w:type="character" w:customStyle="1" w:styleId="BalloonTextChar">
    <w:name w:val="Balloon Text Char"/>
    <w:link w:val="BalloonText"/>
    <w:uiPriority w:val="99"/>
    <w:semiHidden/>
    <w:rsid w:val="00366CFC"/>
    <w:rPr>
      <w:rFonts w:ascii="Tahoma" w:eastAsia="Times New Roman" w:hAnsi="Tahoma" w:cs="Tahoma"/>
      <w:sz w:val="16"/>
      <w:szCs w:val="16"/>
      <w:lang w:val="en-US" w:eastAsia="en-US"/>
    </w:rPr>
  </w:style>
  <w:style w:type="paragraph" w:styleId="BodyText">
    <w:name w:val="Body Text"/>
    <w:basedOn w:val="Normal"/>
    <w:link w:val="BodyTextChar"/>
    <w:uiPriority w:val="99"/>
    <w:semiHidden/>
    <w:unhideWhenUsed/>
    <w:rsid w:val="00366CFC"/>
    <w:pPr>
      <w:spacing w:after="120"/>
    </w:pPr>
  </w:style>
  <w:style w:type="character" w:customStyle="1" w:styleId="BodyTextChar">
    <w:name w:val="Body Text Char"/>
    <w:link w:val="BodyText"/>
    <w:uiPriority w:val="99"/>
    <w:semiHidden/>
    <w:rsid w:val="00366CFC"/>
    <w:rPr>
      <w:rFonts w:ascii="Book Antiqua" w:eastAsia="Times New Roman" w:hAnsi="Book Antiqua"/>
      <w:lang w:val="en-US" w:eastAsia="en-US"/>
    </w:rPr>
  </w:style>
  <w:style w:type="character" w:styleId="CommentReference">
    <w:name w:val="annotation reference"/>
    <w:semiHidden/>
    <w:unhideWhenUsed/>
    <w:rsid w:val="00366CFC"/>
    <w:rPr>
      <w:sz w:val="16"/>
      <w:szCs w:val="16"/>
    </w:rPr>
  </w:style>
  <w:style w:type="paragraph" w:styleId="CommentText">
    <w:name w:val="annotation text"/>
    <w:basedOn w:val="Normal"/>
    <w:link w:val="CommentTextChar"/>
    <w:unhideWhenUsed/>
    <w:rsid w:val="00366CFC"/>
  </w:style>
  <w:style w:type="character" w:customStyle="1" w:styleId="CommentTextChar">
    <w:name w:val="Comment Text Char"/>
    <w:link w:val="CommentText"/>
    <w:rsid w:val="00366CFC"/>
    <w:rPr>
      <w:rFonts w:ascii="Book Antiqua" w:eastAsia="Times New Roman" w:hAnsi="Book Antiqua"/>
      <w:lang w:val="en-US" w:eastAsia="en-US"/>
    </w:rPr>
  </w:style>
  <w:style w:type="paragraph" w:styleId="CommentSubject">
    <w:name w:val="annotation subject"/>
    <w:basedOn w:val="CommentText"/>
    <w:next w:val="CommentText"/>
    <w:link w:val="CommentSubjectChar"/>
    <w:uiPriority w:val="99"/>
    <w:semiHidden/>
    <w:unhideWhenUsed/>
    <w:rsid w:val="00366CFC"/>
    <w:rPr>
      <w:b/>
      <w:bCs/>
    </w:rPr>
  </w:style>
  <w:style w:type="character" w:customStyle="1" w:styleId="CommentSubjectChar">
    <w:name w:val="Comment Subject Char"/>
    <w:link w:val="CommentSubject"/>
    <w:uiPriority w:val="99"/>
    <w:semiHidden/>
    <w:rsid w:val="00366CFC"/>
    <w:rPr>
      <w:rFonts w:ascii="Book Antiqua" w:eastAsia="Times New Roman" w:hAnsi="Book Antiqua"/>
      <w:b/>
      <w:bCs/>
      <w:lang w:val="en-US" w:eastAsia="en-US"/>
    </w:rPr>
  </w:style>
  <w:style w:type="character" w:styleId="Hyperlink">
    <w:name w:val="Hyperlink"/>
    <w:basedOn w:val="DefaultParagraphFont"/>
    <w:uiPriority w:val="99"/>
    <w:unhideWhenUsed/>
    <w:rsid w:val="001918DE"/>
    <w:rPr>
      <w:color w:val="0000FF" w:themeColor="hyperlink"/>
      <w:u w:val="single"/>
    </w:rPr>
  </w:style>
  <w:style w:type="character" w:styleId="FollowedHyperlink">
    <w:name w:val="FollowedHyperlink"/>
    <w:basedOn w:val="DefaultParagraphFont"/>
    <w:uiPriority w:val="99"/>
    <w:semiHidden/>
    <w:unhideWhenUsed/>
    <w:rsid w:val="001918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4029">
      <w:bodyDiv w:val="1"/>
      <w:marLeft w:val="0"/>
      <w:marRight w:val="0"/>
      <w:marTop w:val="0"/>
      <w:marBottom w:val="0"/>
      <w:divBdr>
        <w:top w:val="none" w:sz="0" w:space="0" w:color="auto"/>
        <w:left w:val="none" w:sz="0" w:space="0" w:color="auto"/>
        <w:bottom w:val="none" w:sz="0" w:space="0" w:color="auto"/>
        <w:right w:val="none" w:sz="0" w:space="0" w:color="auto"/>
      </w:divBdr>
    </w:div>
    <w:div w:id="199511436">
      <w:bodyDiv w:val="1"/>
      <w:marLeft w:val="0"/>
      <w:marRight w:val="0"/>
      <w:marTop w:val="0"/>
      <w:marBottom w:val="0"/>
      <w:divBdr>
        <w:top w:val="none" w:sz="0" w:space="0" w:color="auto"/>
        <w:left w:val="none" w:sz="0" w:space="0" w:color="auto"/>
        <w:bottom w:val="none" w:sz="0" w:space="0" w:color="auto"/>
        <w:right w:val="none" w:sz="0" w:space="0" w:color="auto"/>
      </w:divBdr>
    </w:div>
    <w:div w:id="375743470">
      <w:bodyDiv w:val="1"/>
      <w:marLeft w:val="0"/>
      <w:marRight w:val="0"/>
      <w:marTop w:val="0"/>
      <w:marBottom w:val="0"/>
      <w:divBdr>
        <w:top w:val="none" w:sz="0" w:space="0" w:color="auto"/>
        <w:left w:val="none" w:sz="0" w:space="0" w:color="auto"/>
        <w:bottom w:val="none" w:sz="0" w:space="0" w:color="auto"/>
        <w:right w:val="none" w:sz="0" w:space="0" w:color="auto"/>
      </w:divBdr>
    </w:div>
    <w:div w:id="396901742">
      <w:bodyDiv w:val="1"/>
      <w:marLeft w:val="0"/>
      <w:marRight w:val="0"/>
      <w:marTop w:val="0"/>
      <w:marBottom w:val="0"/>
      <w:divBdr>
        <w:top w:val="none" w:sz="0" w:space="0" w:color="auto"/>
        <w:left w:val="none" w:sz="0" w:space="0" w:color="auto"/>
        <w:bottom w:val="none" w:sz="0" w:space="0" w:color="auto"/>
        <w:right w:val="none" w:sz="0" w:space="0" w:color="auto"/>
      </w:divBdr>
    </w:div>
    <w:div w:id="456097642">
      <w:bodyDiv w:val="1"/>
      <w:marLeft w:val="0"/>
      <w:marRight w:val="0"/>
      <w:marTop w:val="0"/>
      <w:marBottom w:val="0"/>
      <w:divBdr>
        <w:top w:val="none" w:sz="0" w:space="0" w:color="auto"/>
        <w:left w:val="none" w:sz="0" w:space="0" w:color="auto"/>
        <w:bottom w:val="none" w:sz="0" w:space="0" w:color="auto"/>
        <w:right w:val="none" w:sz="0" w:space="0" w:color="auto"/>
      </w:divBdr>
    </w:div>
    <w:div w:id="537470808">
      <w:bodyDiv w:val="1"/>
      <w:marLeft w:val="0"/>
      <w:marRight w:val="0"/>
      <w:marTop w:val="0"/>
      <w:marBottom w:val="0"/>
      <w:divBdr>
        <w:top w:val="none" w:sz="0" w:space="0" w:color="auto"/>
        <w:left w:val="none" w:sz="0" w:space="0" w:color="auto"/>
        <w:bottom w:val="none" w:sz="0" w:space="0" w:color="auto"/>
        <w:right w:val="none" w:sz="0" w:space="0" w:color="auto"/>
      </w:divBdr>
    </w:div>
    <w:div w:id="555898157">
      <w:bodyDiv w:val="1"/>
      <w:marLeft w:val="0"/>
      <w:marRight w:val="0"/>
      <w:marTop w:val="0"/>
      <w:marBottom w:val="0"/>
      <w:divBdr>
        <w:top w:val="none" w:sz="0" w:space="0" w:color="auto"/>
        <w:left w:val="none" w:sz="0" w:space="0" w:color="auto"/>
        <w:bottom w:val="none" w:sz="0" w:space="0" w:color="auto"/>
        <w:right w:val="none" w:sz="0" w:space="0" w:color="auto"/>
      </w:divBdr>
    </w:div>
    <w:div w:id="561713862">
      <w:bodyDiv w:val="1"/>
      <w:marLeft w:val="0"/>
      <w:marRight w:val="0"/>
      <w:marTop w:val="0"/>
      <w:marBottom w:val="0"/>
      <w:divBdr>
        <w:top w:val="none" w:sz="0" w:space="0" w:color="auto"/>
        <w:left w:val="none" w:sz="0" w:space="0" w:color="auto"/>
        <w:bottom w:val="none" w:sz="0" w:space="0" w:color="auto"/>
        <w:right w:val="none" w:sz="0" w:space="0" w:color="auto"/>
      </w:divBdr>
    </w:div>
    <w:div w:id="699012551">
      <w:bodyDiv w:val="1"/>
      <w:marLeft w:val="0"/>
      <w:marRight w:val="0"/>
      <w:marTop w:val="0"/>
      <w:marBottom w:val="0"/>
      <w:divBdr>
        <w:top w:val="none" w:sz="0" w:space="0" w:color="auto"/>
        <w:left w:val="none" w:sz="0" w:space="0" w:color="auto"/>
        <w:bottom w:val="none" w:sz="0" w:space="0" w:color="auto"/>
        <w:right w:val="none" w:sz="0" w:space="0" w:color="auto"/>
      </w:divBdr>
    </w:div>
    <w:div w:id="757869234">
      <w:bodyDiv w:val="1"/>
      <w:marLeft w:val="0"/>
      <w:marRight w:val="0"/>
      <w:marTop w:val="0"/>
      <w:marBottom w:val="0"/>
      <w:divBdr>
        <w:top w:val="none" w:sz="0" w:space="0" w:color="auto"/>
        <w:left w:val="none" w:sz="0" w:space="0" w:color="auto"/>
        <w:bottom w:val="none" w:sz="0" w:space="0" w:color="auto"/>
        <w:right w:val="none" w:sz="0" w:space="0" w:color="auto"/>
      </w:divBdr>
    </w:div>
    <w:div w:id="1243297274">
      <w:bodyDiv w:val="1"/>
      <w:marLeft w:val="0"/>
      <w:marRight w:val="0"/>
      <w:marTop w:val="0"/>
      <w:marBottom w:val="0"/>
      <w:divBdr>
        <w:top w:val="none" w:sz="0" w:space="0" w:color="auto"/>
        <w:left w:val="none" w:sz="0" w:space="0" w:color="auto"/>
        <w:bottom w:val="none" w:sz="0" w:space="0" w:color="auto"/>
        <w:right w:val="none" w:sz="0" w:space="0" w:color="auto"/>
      </w:divBdr>
    </w:div>
    <w:div w:id="1622616017">
      <w:bodyDiv w:val="1"/>
      <w:marLeft w:val="0"/>
      <w:marRight w:val="0"/>
      <w:marTop w:val="0"/>
      <w:marBottom w:val="0"/>
      <w:divBdr>
        <w:top w:val="none" w:sz="0" w:space="0" w:color="auto"/>
        <w:left w:val="none" w:sz="0" w:space="0" w:color="auto"/>
        <w:bottom w:val="none" w:sz="0" w:space="0" w:color="auto"/>
        <w:right w:val="none" w:sz="0" w:space="0" w:color="auto"/>
      </w:divBdr>
    </w:div>
    <w:div w:id="212743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dvs.nma.lt/DocLogix/Common/Form.aspx?Id=3158534&amp;VersionId=169492&amp;Referrer=60bcfb99-a335-4061-9875-df128bddec7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vs.nma.lt/DocLogix/Common/Form.aspx?Id=490719&amp;VersionId=41231&amp;Referrer=60bcfb99-a335-4061-9875-df128bddec7e" TargetMode="External"/><Relationship Id="rId17" Type="http://schemas.openxmlformats.org/officeDocument/2006/relationships/hyperlink" Target="https://dvs.nma.lt/DocLogix/Common/Form.aspx?Id=24235001&amp;VersionId=1089464&amp;Referrer=60bcfb99-a335-4061-9875-df128bddec7e" TargetMode="External"/><Relationship Id="rId2" Type="http://schemas.openxmlformats.org/officeDocument/2006/relationships/numbering" Target="numbering.xml"/><Relationship Id="rId16" Type="http://schemas.openxmlformats.org/officeDocument/2006/relationships/hyperlink" Target="https://dvs.nma.lt/DocLogix/Common/Form.aspx?Id=19566094&amp;VersionId=872806&amp;Referrer=60bcfb99-a335-4061-9875-df128bddec7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vs.nma.lt/DocLogix/Common/Form.aspx?Id=174924&amp;VersionId=22429&amp;Referrer=60bcfb99-a335-4061-9875-df128bddec7e" TargetMode="External"/><Relationship Id="rId5" Type="http://schemas.openxmlformats.org/officeDocument/2006/relationships/webSettings" Target="webSettings.xml"/><Relationship Id="rId15" Type="http://schemas.openxmlformats.org/officeDocument/2006/relationships/hyperlink" Target="https://dvs.nma.lt/DocLogix/Common/Form.aspx?Id=15435000&amp;VersionId=692365&amp;Referrer=60bcfb99-a335-4061-9875-df128bddec7e" TargetMode="External"/><Relationship Id="rId10" Type="http://schemas.openxmlformats.org/officeDocument/2006/relationships/hyperlink" Target="https://dvs.nma.lt/DocLogix/Common/Form.aspx?Id=173426&amp;VersionId=21663&amp;Referrer=eece0488-db2c-4ad2-90cd-54c499e320c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vs.nma.lt/DocLogix/Common/Form.aspx?Id=7289003&amp;VersionId=406003&amp;Referrer=60bcfb99-a335-4061-9875-df128bddec7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8FE8B-4945-44FA-AA12-824FCA03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3062</Words>
  <Characters>1746</Characters>
  <Application>Microsoft Office Word</Application>
  <DocSecurity>4</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Nacionalinė mokėjimo agentūra</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simonap</dc:creator>
  <cp:lastModifiedBy>Neringa Karalienė</cp:lastModifiedBy>
  <cp:revision>2</cp:revision>
  <cp:lastPrinted>2017-06-05T07:45:00Z</cp:lastPrinted>
  <dcterms:created xsi:type="dcterms:W3CDTF">2017-08-22T03:39:00Z</dcterms:created>
  <dcterms:modified xsi:type="dcterms:W3CDTF">2017-08-22T03:39:00Z</dcterms:modified>
</cp:coreProperties>
</file>