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0C06B" w14:textId="77777777" w:rsidR="00982FBB" w:rsidRPr="008F7786" w:rsidRDefault="00982FBB">
      <w:pPr>
        <w:pStyle w:val="Heading1"/>
        <w:rPr>
          <w:rFonts w:ascii="Arial" w:hAnsi="Arial" w:cs="Arial"/>
          <w:sz w:val="24"/>
        </w:rPr>
      </w:pPr>
      <w:r w:rsidRPr="008F7786">
        <w:rPr>
          <w:rFonts w:ascii="Arial" w:hAnsi="Arial" w:cs="Arial"/>
          <w:sz w:val="24"/>
        </w:rPr>
        <w:t>VADOVYBĖS APSAUGOS DEPARTAMENTO</w:t>
      </w:r>
    </w:p>
    <w:p w14:paraId="0720C06C" w14:textId="77777777" w:rsidR="00982FBB" w:rsidRPr="008F7786" w:rsidRDefault="00982FBB">
      <w:pPr>
        <w:pStyle w:val="Heading1"/>
        <w:rPr>
          <w:rFonts w:ascii="Arial" w:hAnsi="Arial" w:cs="Arial"/>
          <w:bCs w:val="0"/>
          <w:sz w:val="20"/>
          <w:szCs w:val="20"/>
        </w:rPr>
      </w:pPr>
      <w:r w:rsidRPr="008F7786">
        <w:rPr>
          <w:rFonts w:ascii="Arial" w:hAnsi="Arial" w:cs="Arial"/>
          <w:bCs w:val="0"/>
          <w:sz w:val="20"/>
          <w:szCs w:val="20"/>
        </w:rPr>
        <w:t>PRIE VIDAUS REIKALŲ MINISTERIJOS</w:t>
      </w:r>
    </w:p>
    <w:p w14:paraId="0720C06D" w14:textId="77777777" w:rsidR="00982FBB" w:rsidRPr="008F7786" w:rsidRDefault="00982FBB">
      <w:pPr>
        <w:pStyle w:val="Heading1"/>
        <w:rPr>
          <w:rFonts w:ascii="Arial" w:hAnsi="Arial" w:cs="Arial"/>
          <w:bCs w:val="0"/>
          <w:sz w:val="20"/>
          <w:szCs w:val="20"/>
        </w:rPr>
      </w:pPr>
      <w:r w:rsidRPr="008F7786">
        <w:rPr>
          <w:rFonts w:ascii="Arial" w:hAnsi="Arial" w:cs="Arial"/>
          <w:bCs w:val="0"/>
          <w:sz w:val="20"/>
          <w:szCs w:val="20"/>
        </w:rPr>
        <w:t>DIREKTORIUS</w:t>
      </w:r>
    </w:p>
    <w:p w14:paraId="0720C06E" w14:textId="77777777" w:rsidR="00982FBB" w:rsidRPr="0099416A" w:rsidRDefault="00982FBB">
      <w:pPr>
        <w:jc w:val="center"/>
        <w:rPr>
          <w:b/>
          <w:bCs/>
          <w:lang w:val="lt-LT"/>
        </w:rPr>
      </w:pPr>
    </w:p>
    <w:p w14:paraId="01B94758" w14:textId="77777777" w:rsidR="00174787" w:rsidRDefault="00174787" w:rsidP="00174787">
      <w:pPr>
        <w:jc w:val="center"/>
        <w:rPr>
          <w:rFonts w:ascii="Arial" w:hAnsi="Arial" w:cs="Arial"/>
          <w:b/>
          <w:bCs/>
          <w:sz w:val="22"/>
          <w:szCs w:val="22"/>
          <w:lang w:val="lt-LT"/>
        </w:rPr>
      </w:pPr>
      <w:r>
        <w:rPr>
          <w:rFonts w:ascii="Arial" w:hAnsi="Arial" w:cs="Arial"/>
          <w:b/>
          <w:bCs/>
          <w:sz w:val="22"/>
          <w:szCs w:val="22"/>
          <w:lang w:val="lt-LT"/>
        </w:rPr>
        <w:t>ĮSAKYMAS</w:t>
      </w:r>
    </w:p>
    <w:p w14:paraId="3BF299C4" w14:textId="77777777" w:rsidR="00174787" w:rsidRDefault="00174787" w:rsidP="00174787">
      <w:pPr>
        <w:jc w:val="center"/>
        <w:rPr>
          <w:rFonts w:ascii="Arial" w:hAnsi="Arial" w:cs="Arial"/>
          <w:b/>
          <w:bCs/>
          <w:caps/>
          <w:sz w:val="22"/>
          <w:szCs w:val="22"/>
          <w:lang w:val="lt-LT"/>
        </w:rPr>
      </w:pPr>
      <w:r>
        <w:rPr>
          <w:rFonts w:ascii="Arial" w:hAnsi="Arial" w:cs="Arial"/>
          <w:b/>
          <w:bCs/>
          <w:sz w:val="22"/>
          <w:szCs w:val="22"/>
          <w:lang w:val="lt-LT"/>
        </w:rPr>
        <w:t>DĖL VADOVYBĖS APSAUGOS DEPARTAMENTO PRIE VIDAUS REIKALŲ MINISTERIJOS DIREKTORIAUS 2016 M. RUGPJŪČIO 31 D. ĮSAKYMO NR. V-332 „DĖL VADOVYBĖS APSAUGOS DEPARTAMENTO PRIE VIDAUS REIKALŲ MINISTERIJOS DIREKTORIAUS 2008 M. SPALIO 27 D. ĮSAKYMO NR. V-294 ,,DĖL VADOVYBĖS APSAUGOS DEPARTAMENTO PRIE VIDAUS REIKALŲ MINISTERIJOS SUPAPRASTINTŲ VIEŠŲJŲ PIRKIMŲ TAISYKLIŲ PATVIRTINIMO“ PAKEITIMO“ PAKEITIMO</w:t>
      </w:r>
    </w:p>
    <w:p w14:paraId="6501C0C8" w14:textId="77777777" w:rsidR="00174787" w:rsidRDefault="00174787" w:rsidP="00174787">
      <w:pPr>
        <w:jc w:val="center"/>
        <w:rPr>
          <w:rFonts w:ascii="Arial" w:hAnsi="Arial" w:cs="Arial"/>
          <w:sz w:val="22"/>
          <w:szCs w:val="22"/>
          <w:lang w:val="lt-LT"/>
        </w:rPr>
      </w:pPr>
    </w:p>
    <w:p w14:paraId="0F4D9B91" w14:textId="6CDCDEF7" w:rsidR="00174787" w:rsidRDefault="00174787" w:rsidP="00174787">
      <w:pPr>
        <w:jc w:val="center"/>
        <w:rPr>
          <w:rFonts w:ascii="Arial" w:hAnsi="Arial" w:cs="Arial"/>
          <w:sz w:val="22"/>
          <w:szCs w:val="22"/>
          <w:lang w:val="lt-LT"/>
        </w:rPr>
      </w:pPr>
      <w:r>
        <w:fldChar w:fldCharType="begin"/>
      </w:r>
      <w:r>
        <w:instrText xml:space="preserve"> DOCPROPERTY  DLX:abs_VRM_RegistracijosDataMisriuojuBudu  \* MERGEFORMAT </w:instrText>
      </w:r>
      <w:r>
        <w:fldChar w:fldCharType="separate"/>
      </w:r>
      <w:r w:rsidR="00413519" w:rsidRPr="00413519">
        <w:rPr>
          <w:rFonts w:ascii="Arial" w:hAnsi="Arial" w:cs="Arial"/>
          <w:sz w:val="22"/>
          <w:szCs w:val="22"/>
        </w:rPr>
        <w:t xml:space="preserve">2017 m. </w:t>
      </w:r>
      <w:proofErr w:type="spellStart"/>
      <w:r w:rsidR="00413519" w:rsidRPr="00413519">
        <w:rPr>
          <w:rFonts w:ascii="Arial" w:hAnsi="Arial" w:cs="Arial"/>
          <w:sz w:val="22"/>
          <w:szCs w:val="22"/>
        </w:rPr>
        <w:t>bir</w:t>
      </w:r>
      <w:r w:rsidR="00413519" w:rsidRPr="003A085F">
        <w:rPr>
          <w:rFonts w:ascii="Arial" w:hAnsi="Arial" w:cs="Arial"/>
          <w:sz w:val="22"/>
          <w:szCs w:val="22"/>
        </w:rPr>
        <w:t>želio</w:t>
      </w:r>
      <w:proofErr w:type="spellEnd"/>
      <w:r w:rsidR="00413519" w:rsidRPr="003A085F">
        <w:rPr>
          <w:rFonts w:ascii="Arial" w:hAnsi="Arial" w:cs="Arial"/>
          <w:sz w:val="22"/>
          <w:szCs w:val="22"/>
        </w:rPr>
        <w:t xml:space="preserve"> 21 d</w:t>
      </w:r>
      <w:r w:rsidR="00413519">
        <w:t>.</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lang w:val="lt-LT"/>
        </w:rPr>
        <w:t xml:space="preserve">Nr. </w:t>
      </w:r>
      <w:fldSimple w:instr=" DOCPROPERTY  DLX:RegistrationNo  \* MERGEFORMAT ">
        <w:r w:rsidR="00413519" w:rsidRPr="00413519">
          <w:rPr>
            <w:rFonts w:ascii="Arial" w:hAnsi="Arial" w:cs="Arial"/>
            <w:sz w:val="22"/>
            <w:szCs w:val="22"/>
            <w:lang w:val="lt-LT"/>
          </w:rPr>
          <w:t>V-307</w:t>
        </w:r>
      </w:fldSimple>
    </w:p>
    <w:p w14:paraId="2F55B429" w14:textId="77777777" w:rsidR="00174787" w:rsidRDefault="00174787" w:rsidP="00174787">
      <w:pPr>
        <w:jc w:val="center"/>
        <w:rPr>
          <w:rFonts w:ascii="Arial" w:hAnsi="Arial" w:cs="Arial"/>
          <w:sz w:val="22"/>
          <w:szCs w:val="22"/>
          <w:lang w:val="lt-LT"/>
        </w:rPr>
      </w:pPr>
      <w:r>
        <w:rPr>
          <w:rFonts w:ascii="Arial" w:hAnsi="Arial" w:cs="Arial"/>
          <w:sz w:val="22"/>
          <w:szCs w:val="22"/>
          <w:lang w:val="lt-LT"/>
        </w:rPr>
        <w:t xml:space="preserve">Vilnius </w:t>
      </w:r>
    </w:p>
    <w:p w14:paraId="05ED625D" w14:textId="77777777" w:rsidR="00174787" w:rsidRDefault="00174787" w:rsidP="00174787">
      <w:pPr>
        <w:ind w:firstLine="720"/>
        <w:jc w:val="both"/>
        <w:rPr>
          <w:rFonts w:ascii="Arial" w:hAnsi="Arial" w:cs="Arial"/>
          <w:sz w:val="22"/>
          <w:szCs w:val="22"/>
          <w:lang w:val="lt-LT"/>
        </w:rPr>
      </w:pPr>
    </w:p>
    <w:p w14:paraId="7EE3389D" w14:textId="77777777" w:rsidR="00174787" w:rsidRDefault="00174787" w:rsidP="00174787">
      <w:pPr>
        <w:pStyle w:val="BodyTextIndent"/>
        <w:ind w:right="0" w:firstLine="720"/>
        <w:rPr>
          <w:rFonts w:ascii="Arial" w:hAnsi="Arial" w:cs="Arial"/>
          <w:sz w:val="22"/>
          <w:szCs w:val="22"/>
        </w:rPr>
      </w:pPr>
    </w:p>
    <w:p w14:paraId="6DFFCD07" w14:textId="77777777" w:rsidR="00174787" w:rsidRDefault="00174787" w:rsidP="00174787">
      <w:pPr>
        <w:pStyle w:val="BodyText2"/>
        <w:ind w:firstLine="1276"/>
        <w:rPr>
          <w:rFonts w:ascii="Arial" w:hAnsi="Arial" w:cs="Arial"/>
          <w:sz w:val="22"/>
          <w:szCs w:val="22"/>
        </w:rPr>
      </w:pPr>
      <w:r>
        <w:rPr>
          <w:rFonts w:ascii="Arial" w:hAnsi="Arial" w:cs="Arial"/>
          <w:spacing w:val="82"/>
          <w:sz w:val="22"/>
          <w:szCs w:val="22"/>
        </w:rPr>
        <w:t>Pakeičiu</w:t>
      </w:r>
      <w:r>
        <w:rPr>
          <w:rFonts w:ascii="Arial" w:hAnsi="Arial" w:cs="Arial"/>
          <w:sz w:val="22"/>
          <w:szCs w:val="22"/>
        </w:rPr>
        <w:t xml:space="preserve"> Vadovybės apsaugos departamento prie vidaus reikalų ministerijos supaprastintas viešųjų pirkimų taisykles, patvirtintas Vadovybės apsaugos departamento prie vidaus reikalų ministerijos direktoriaus 2008 m. spalio 27 įsakymu Nr. V-294 „Dėl vadovybės apsaugos departamento prie vidaus reikalų ministerijos supaprastintų viešųjų pirkimų taisyklių patvirtinimo“ (Vadovybės apsaugos departamento prie Vidaus rei</w:t>
      </w:r>
      <w:bookmarkStart w:id="0" w:name="_GoBack"/>
      <w:bookmarkEnd w:id="0"/>
      <w:r>
        <w:rPr>
          <w:rFonts w:ascii="Arial" w:hAnsi="Arial" w:cs="Arial"/>
          <w:sz w:val="22"/>
          <w:szCs w:val="22"/>
        </w:rPr>
        <w:t>kalų ministerijos 2016 m. rugpjūčio 31 d. įsakymo Nr. V-332 redakcija):</w:t>
      </w:r>
    </w:p>
    <w:p w14:paraId="6072BC5D" w14:textId="01771CE1" w:rsidR="00174787" w:rsidRDefault="00174787" w:rsidP="00174787">
      <w:pPr>
        <w:pStyle w:val="ListParagraph"/>
        <w:numPr>
          <w:ilvl w:val="0"/>
          <w:numId w:val="7"/>
        </w:numPr>
        <w:jc w:val="both"/>
        <w:rPr>
          <w:rFonts w:ascii="Arial" w:hAnsi="Arial" w:cs="Arial"/>
          <w:sz w:val="22"/>
          <w:szCs w:val="22"/>
          <w:lang w:val="lt-LT"/>
        </w:rPr>
      </w:pPr>
      <w:r>
        <w:rPr>
          <w:rFonts w:ascii="Arial" w:hAnsi="Arial" w:cs="Arial"/>
          <w:sz w:val="22"/>
          <w:szCs w:val="22"/>
          <w:lang w:val="lt-LT"/>
        </w:rPr>
        <w:t>Pakeičiu 110 punktą ir jį išdėstau taip:</w:t>
      </w:r>
    </w:p>
    <w:p w14:paraId="2CB127C2" w14:textId="519B91D2" w:rsidR="00174787" w:rsidRDefault="00174787" w:rsidP="00174787">
      <w:pPr>
        <w:pStyle w:val="ListParagraph"/>
        <w:ind w:left="0" w:firstLine="1276"/>
        <w:jc w:val="both"/>
        <w:rPr>
          <w:rFonts w:ascii="Arial" w:hAnsi="Arial" w:cs="Arial"/>
          <w:sz w:val="22"/>
          <w:szCs w:val="22"/>
          <w:lang w:val="lt-LT"/>
        </w:rPr>
      </w:pPr>
      <w:r>
        <w:rPr>
          <w:rFonts w:ascii="Arial" w:hAnsi="Arial" w:cs="Arial"/>
          <w:sz w:val="22"/>
          <w:szCs w:val="22"/>
          <w:lang w:val="lt-LT"/>
        </w:rPr>
        <w:t>„110. Kai apklausą atlieka pirkimo organizatorius, žodžiu ir raštu pateikti tiekėjų pasiūlymai ar informacija, gauta iš viešų šaltinių, ir šių pasiūlymų ar informacijos pagrindu priimti sprendimai fiksuojami Apklausos pažymoje. Pirkimo procedūros tiekėjų apklausos pažymoje gali būti neaprašomos tuo atveju, kai pirkimas iki 3000 Eur be PVM tiekėjų apklausos būdu buvo vykdytas tiekėjus apklausiant žodine forma. Šiuo atveju pirkimas dokumentuojamas tiek, kiek to reikalauja buhalterinės apskaitos tvarkymą reglamentuojantys teisės aktai – tai yra, PVM sąskaitoje faktūroje, sąskaitoje faktūroje ar kitame buhalterinės apskaitos dokumente.</w:t>
      </w:r>
    </w:p>
    <w:p w14:paraId="234F0D81" w14:textId="5835F3F7" w:rsidR="00174787" w:rsidRDefault="00174787" w:rsidP="00174787">
      <w:pPr>
        <w:ind w:firstLine="1247"/>
        <w:jc w:val="both"/>
        <w:rPr>
          <w:rFonts w:ascii="Arial" w:hAnsi="Arial" w:cs="Arial"/>
          <w:sz w:val="22"/>
          <w:szCs w:val="22"/>
          <w:lang w:val="lt-LT"/>
        </w:rPr>
      </w:pPr>
      <w:r>
        <w:rPr>
          <w:rFonts w:ascii="Arial" w:hAnsi="Arial" w:cs="Arial"/>
          <w:sz w:val="22"/>
          <w:szCs w:val="22"/>
          <w:lang w:val="lt-LT"/>
        </w:rPr>
        <w:t>Kai apklausą atlieka Komisija, žodžiu ir raštu pateikti tiekėjų pasiūlymai ar informacija, gauta iš viešų šaltinių, ir šių pasiūlymų ar informacijos pagrindu priimti sprendimai fiksuojami Komisijos posėdžių protokoluose.” .</w:t>
      </w:r>
    </w:p>
    <w:p w14:paraId="2AC5C10A" w14:textId="77777777" w:rsidR="00174787" w:rsidRDefault="00174787" w:rsidP="00174787">
      <w:pPr>
        <w:pStyle w:val="ListParagraph"/>
        <w:ind w:left="0" w:firstLine="1276"/>
        <w:jc w:val="both"/>
        <w:rPr>
          <w:rFonts w:ascii="Arial" w:hAnsi="Arial" w:cs="Arial"/>
          <w:sz w:val="22"/>
          <w:szCs w:val="22"/>
          <w:lang w:val="lt-LT"/>
        </w:rPr>
      </w:pPr>
    </w:p>
    <w:p w14:paraId="7F8B78CB" w14:textId="77777777" w:rsidR="00174787" w:rsidRDefault="00174787" w:rsidP="00174787">
      <w:pPr>
        <w:ind w:firstLine="1276"/>
        <w:jc w:val="both"/>
        <w:rPr>
          <w:rFonts w:ascii="Arial" w:hAnsi="Arial" w:cs="Arial"/>
          <w:sz w:val="22"/>
          <w:szCs w:val="22"/>
          <w:lang w:val="lt-LT"/>
        </w:rPr>
      </w:pPr>
    </w:p>
    <w:p w14:paraId="24A5ED9F" w14:textId="77777777" w:rsidR="00174787" w:rsidRDefault="00174787" w:rsidP="00174787">
      <w:pPr>
        <w:ind w:left="1276"/>
        <w:jc w:val="both"/>
        <w:rPr>
          <w:rFonts w:ascii="Arial" w:hAnsi="Arial" w:cs="Arial"/>
          <w:sz w:val="22"/>
          <w:szCs w:val="22"/>
          <w:lang w:val="lt-LT"/>
        </w:rPr>
      </w:pPr>
    </w:p>
    <w:p w14:paraId="6365E953" w14:textId="77777777" w:rsidR="00174787" w:rsidRDefault="00174787" w:rsidP="00174787">
      <w:pPr>
        <w:ind w:firstLine="720"/>
        <w:jc w:val="both"/>
        <w:rPr>
          <w:rFonts w:ascii="Arial" w:hAnsi="Arial" w:cs="Arial"/>
          <w:sz w:val="22"/>
          <w:szCs w:val="22"/>
          <w:lang w:val="lt-LT"/>
        </w:rPr>
      </w:pPr>
    </w:p>
    <w:p w14:paraId="57B511C2" w14:textId="77777777" w:rsidR="00174787" w:rsidRDefault="00174787" w:rsidP="00174787">
      <w:pPr>
        <w:ind w:firstLine="720"/>
        <w:rPr>
          <w:rFonts w:ascii="Arial" w:hAnsi="Arial" w:cs="Arial"/>
          <w:sz w:val="22"/>
          <w:szCs w:val="22"/>
          <w:lang w:val="lt-LT"/>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174787" w14:paraId="6C77A592" w14:textId="77777777" w:rsidTr="00174787">
        <w:tc>
          <w:tcPr>
            <w:tcW w:w="10031" w:type="dxa"/>
            <w:hideMark/>
          </w:tcPr>
          <w:p w14:paraId="159A0829" w14:textId="77777777" w:rsidR="00174787" w:rsidRDefault="00174787">
            <w:pPr>
              <w:rPr>
                <w:rFonts w:ascii="Arial" w:hAnsi="Arial" w:cs="Arial"/>
                <w:sz w:val="22"/>
                <w:szCs w:val="22"/>
                <w:lang w:val="lt-LT"/>
              </w:rPr>
            </w:pPr>
            <w:r>
              <w:fldChar w:fldCharType="begin"/>
            </w:r>
            <w:r>
              <w:instrText xml:space="preserve"> DOCPROPERTY  DLX:abs_VRM_PasirasantysAsmenysWord  \* MERGEFORMAT </w:instrText>
            </w:r>
            <w:r>
              <w:fldChar w:fldCharType="separate"/>
            </w:r>
            <w:r>
              <w:rPr>
                <w:rFonts w:ascii="Arial" w:hAnsi="Arial" w:cs="Arial"/>
                <w:sz w:val="22"/>
                <w:szCs w:val="22"/>
                <w:lang w:val="lt-LT"/>
              </w:rPr>
              <w:t>Direktoriaus</w:t>
            </w:r>
            <w:r>
              <w:rPr>
                <w:rFonts w:ascii="Arial" w:hAnsi="Arial" w:cs="Arial"/>
                <w:sz w:val="22"/>
                <w:szCs w:val="22"/>
                <w:lang w:val="lt-LT"/>
              </w:rPr>
              <w:tab/>
              <w:t xml:space="preserve">pavaduotojas, </w:t>
            </w:r>
          </w:p>
          <w:p w14:paraId="58771BF0" w14:textId="3F811889" w:rsidR="00174787" w:rsidRDefault="00174787">
            <w:pPr>
              <w:rPr>
                <w:rFonts w:ascii="Arial" w:hAnsi="Arial" w:cs="Arial"/>
                <w:sz w:val="22"/>
                <w:szCs w:val="22"/>
                <w:lang w:val="lt-LT"/>
              </w:rPr>
            </w:pPr>
            <w:r>
              <w:rPr>
                <w:rFonts w:ascii="Arial" w:hAnsi="Arial" w:cs="Arial"/>
                <w:sz w:val="22"/>
                <w:szCs w:val="22"/>
                <w:lang w:val="lt-LT"/>
              </w:rPr>
              <w:t>atliekantis direktoriaus funkcijas</w:t>
            </w:r>
            <w:r>
              <w:rPr>
                <w:rFonts w:ascii="Arial" w:hAnsi="Arial" w:cs="Arial"/>
                <w:sz w:val="22"/>
                <w:szCs w:val="22"/>
                <w:lang w:val="lt-LT"/>
              </w:rPr>
              <w:tab/>
            </w:r>
            <w:r>
              <w:rPr>
                <w:rFonts w:ascii="Arial" w:hAnsi="Arial" w:cs="Arial"/>
                <w:sz w:val="22"/>
                <w:szCs w:val="22"/>
                <w:lang w:val="lt-LT"/>
              </w:rPr>
              <w:tab/>
            </w:r>
            <w:r>
              <w:rPr>
                <w:rFonts w:ascii="Arial" w:hAnsi="Arial" w:cs="Arial"/>
                <w:sz w:val="22"/>
                <w:szCs w:val="22"/>
                <w:lang w:val="lt-LT"/>
              </w:rPr>
              <w:tab/>
            </w:r>
            <w:r>
              <w:rPr>
                <w:rFonts w:ascii="Arial" w:hAnsi="Arial" w:cs="Arial"/>
                <w:sz w:val="22"/>
                <w:szCs w:val="22"/>
                <w:lang w:val="lt-LT"/>
              </w:rPr>
              <w:tab/>
              <w:t xml:space="preserve">           Paulius </w:t>
            </w:r>
            <w:proofErr w:type="spellStart"/>
            <w:r>
              <w:rPr>
                <w:rFonts w:ascii="Arial" w:hAnsi="Arial" w:cs="Arial"/>
                <w:sz w:val="22"/>
                <w:szCs w:val="22"/>
                <w:lang w:val="lt-LT"/>
              </w:rPr>
              <w:t>Nemira</w:t>
            </w:r>
            <w:proofErr w:type="spellEnd"/>
            <w:r>
              <w:rPr>
                <w:rFonts w:ascii="Arial" w:hAnsi="Arial" w:cs="Arial"/>
                <w:sz w:val="22"/>
                <w:szCs w:val="22"/>
                <w:lang w:val="lt-LT"/>
              </w:rPr>
              <w:t xml:space="preserve"> </w:t>
            </w:r>
            <w:r>
              <w:rPr>
                <w:rFonts w:ascii="Arial" w:hAnsi="Arial" w:cs="Arial"/>
                <w:sz w:val="22"/>
                <w:szCs w:val="22"/>
                <w:lang w:val="lt-LT"/>
              </w:rPr>
              <w:fldChar w:fldCharType="end"/>
            </w:r>
          </w:p>
        </w:tc>
      </w:tr>
    </w:tbl>
    <w:p w14:paraId="0720C083" w14:textId="77777777" w:rsidR="00F56735" w:rsidRPr="00243CCB" w:rsidRDefault="00F56735" w:rsidP="00403160">
      <w:pPr>
        <w:ind w:firstLine="720"/>
        <w:rPr>
          <w:rFonts w:ascii="Arial" w:hAnsi="Arial" w:cs="Arial"/>
          <w:sz w:val="22"/>
          <w:szCs w:val="22"/>
          <w:lang w:val="lt-LT"/>
        </w:rPr>
      </w:pPr>
    </w:p>
    <w:sectPr w:rsidR="00F56735" w:rsidRPr="00243CCB" w:rsidSect="00D5552F">
      <w:headerReference w:type="even" r:id="rId7"/>
      <w:headerReference w:type="default" r:id="rId8"/>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CCC8D" w14:textId="77777777" w:rsidR="00145572" w:rsidRDefault="00145572">
      <w:r>
        <w:separator/>
      </w:r>
    </w:p>
  </w:endnote>
  <w:endnote w:type="continuationSeparator" w:id="0">
    <w:p w14:paraId="5AEB2F1B" w14:textId="77777777" w:rsidR="00145572" w:rsidRDefault="0014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3F556" w14:textId="77777777" w:rsidR="00145572" w:rsidRDefault="00145572">
      <w:r>
        <w:separator/>
      </w:r>
    </w:p>
  </w:footnote>
  <w:footnote w:type="continuationSeparator" w:id="0">
    <w:p w14:paraId="6C53300D" w14:textId="77777777" w:rsidR="00145572" w:rsidRDefault="0014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C088" w14:textId="77777777" w:rsidR="00F46AA6" w:rsidRDefault="00E162E5">
    <w:pPr>
      <w:pStyle w:val="Header"/>
      <w:framePr w:wrap="around" w:vAnchor="text" w:hAnchor="margin" w:xAlign="center" w:y="1"/>
      <w:rPr>
        <w:rStyle w:val="PageNumber"/>
      </w:rPr>
    </w:pPr>
    <w:r>
      <w:rPr>
        <w:rStyle w:val="PageNumber"/>
      </w:rPr>
      <w:fldChar w:fldCharType="begin"/>
    </w:r>
    <w:r w:rsidR="00F46AA6">
      <w:rPr>
        <w:rStyle w:val="PageNumber"/>
      </w:rPr>
      <w:instrText xml:space="preserve">PAGE  </w:instrText>
    </w:r>
    <w:r>
      <w:rPr>
        <w:rStyle w:val="PageNumber"/>
      </w:rPr>
      <w:fldChar w:fldCharType="end"/>
    </w:r>
  </w:p>
  <w:p w14:paraId="0720C089" w14:textId="77777777" w:rsidR="00F46AA6" w:rsidRDefault="00F46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C08A" w14:textId="16B4BB57" w:rsidR="00F46AA6" w:rsidRDefault="00E162E5">
    <w:pPr>
      <w:pStyle w:val="Header"/>
      <w:framePr w:wrap="around" w:vAnchor="text" w:hAnchor="margin" w:xAlign="center" w:y="1"/>
      <w:rPr>
        <w:rStyle w:val="PageNumber"/>
      </w:rPr>
    </w:pPr>
    <w:r>
      <w:rPr>
        <w:rStyle w:val="PageNumber"/>
      </w:rPr>
      <w:fldChar w:fldCharType="begin"/>
    </w:r>
    <w:r w:rsidR="00F46AA6">
      <w:rPr>
        <w:rStyle w:val="PageNumber"/>
      </w:rPr>
      <w:instrText xml:space="preserve">PAGE  </w:instrText>
    </w:r>
    <w:r>
      <w:rPr>
        <w:rStyle w:val="PageNumber"/>
      </w:rPr>
      <w:fldChar w:fldCharType="separate"/>
    </w:r>
    <w:r w:rsidR="00174787">
      <w:rPr>
        <w:rStyle w:val="PageNumber"/>
        <w:noProof/>
      </w:rPr>
      <w:t>2</w:t>
    </w:r>
    <w:r>
      <w:rPr>
        <w:rStyle w:val="PageNumber"/>
      </w:rPr>
      <w:fldChar w:fldCharType="end"/>
    </w:r>
  </w:p>
  <w:p w14:paraId="0720C08B" w14:textId="77777777" w:rsidR="00F46AA6" w:rsidRDefault="00F46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C08C" w14:textId="77777777" w:rsidR="0096565A" w:rsidRDefault="008F7786" w:rsidP="0096565A">
    <w:pPr>
      <w:pStyle w:val="Header"/>
      <w:jc w:val="center"/>
    </w:pPr>
    <w:r w:rsidRPr="008F7786">
      <w:rPr>
        <w:noProof/>
        <w:lang w:val="lt-LT" w:eastAsia="lt-LT"/>
      </w:rPr>
      <w:drawing>
        <wp:inline distT="0" distB="0" distL="0" distR="0" wp14:anchorId="0720C08D" wp14:editId="0720C08E">
          <wp:extent cx="675000" cy="1080000"/>
          <wp:effectExtent l="1905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V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0"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2FBA"/>
    <w:multiLevelType w:val="hybridMultilevel"/>
    <w:tmpl w:val="F7FE5436"/>
    <w:lvl w:ilvl="0" w:tplc="3050D13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5F0C0C"/>
    <w:multiLevelType w:val="multilevel"/>
    <w:tmpl w:val="968CF0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 w15:restartNumberingAfterBreak="0">
    <w:nsid w:val="209D5EC6"/>
    <w:multiLevelType w:val="hybridMultilevel"/>
    <w:tmpl w:val="1E56197A"/>
    <w:lvl w:ilvl="0" w:tplc="79E47EBA">
      <w:start w:val="1"/>
      <w:numFmt w:val="upperLetter"/>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3" w15:restartNumberingAfterBreak="0">
    <w:nsid w:val="3BC12B16"/>
    <w:multiLevelType w:val="hybridMultilevel"/>
    <w:tmpl w:val="4DAE83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60A3FBE"/>
    <w:multiLevelType w:val="multilevel"/>
    <w:tmpl w:val="3B1E78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607"/>
        </w:tabs>
        <w:ind w:left="1607" w:hanging="36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5" w15:restartNumberingAfterBreak="0">
    <w:nsid w:val="5A78794A"/>
    <w:multiLevelType w:val="hybridMultilevel"/>
    <w:tmpl w:val="228CCA94"/>
    <w:lvl w:ilvl="0" w:tplc="F31C2EE6">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6" w15:restartNumberingAfterBreak="0">
    <w:nsid w:val="7563337E"/>
    <w:multiLevelType w:val="multilevel"/>
    <w:tmpl w:val="B0E01C2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98"/>
    <w:rsid w:val="00021B56"/>
    <w:rsid w:val="00025542"/>
    <w:rsid w:val="00026F76"/>
    <w:rsid w:val="00031AFE"/>
    <w:rsid w:val="00034F95"/>
    <w:rsid w:val="0004409A"/>
    <w:rsid w:val="0004703D"/>
    <w:rsid w:val="00050BD0"/>
    <w:rsid w:val="000561B9"/>
    <w:rsid w:val="000673C1"/>
    <w:rsid w:val="000722D4"/>
    <w:rsid w:val="00074920"/>
    <w:rsid w:val="00074A2A"/>
    <w:rsid w:val="00086005"/>
    <w:rsid w:val="000A1AD0"/>
    <w:rsid w:val="000A3B75"/>
    <w:rsid w:val="000B1EE7"/>
    <w:rsid w:val="000C62FF"/>
    <w:rsid w:val="000D15BE"/>
    <w:rsid w:val="000D74A5"/>
    <w:rsid w:val="000E3A94"/>
    <w:rsid w:val="0010192A"/>
    <w:rsid w:val="0010563E"/>
    <w:rsid w:val="0012160B"/>
    <w:rsid w:val="001224A3"/>
    <w:rsid w:val="00126954"/>
    <w:rsid w:val="001308D8"/>
    <w:rsid w:val="00133F41"/>
    <w:rsid w:val="00145572"/>
    <w:rsid w:val="001542C5"/>
    <w:rsid w:val="001661BB"/>
    <w:rsid w:val="0016627D"/>
    <w:rsid w:val="00167BC2"/>
    <w:rsid w:val="00174787"/>
    <w:rsid w:val="00182F23"/>
    <w:rsid w:val="0018356D"/>
    <w:rsid w:val="001942F4"/>
    <w:rsid w:val="001D6794"/>
    <w:rsid w:val="001E2332"/>
    <w:rsid w:val="001F1E90"/>
    <w:rsid w:val="002034DB"/>
    <w:rsid w:val="002050E6"/>
    <w:rsid w:val="00206647"/>
    <w:rsid w:val="00211152"/>
    <w:rsid w:val="0022105E"/>
    <w:rsid w:val="00232BFA"/>
    <w:rsid w:val="002401C2"/>
    <w:rsid w:val="00241586"/>
    <w:rsid w:val="00242A49"/>
    <w:rsid w:val="00243CCB"/>
    <w:rsid w:val="00244DDF"/>
    <w:rsid w:val="00267FDA"/>
    <w:rsid w:val="0027131F"/>
    <w:rsid w:val="0028142A"/>
    <w:rsid w:val="00285C71"/>
    <w:rsid w:val="00286619"/>
    <w:rsid w:val="0029372F"/>
    <w:rsid w:val="002A1E61"/>
    <w:rsid w:val="002A2B85"/>
    <w:rsid w:val="002B5CF9"/>
    <w:rsid w:val="002C484C"/>
    <w:rsid w:val="002C4E01"/>
    <w:rsid w:val="002D6460"/>
    <w:rsid w:val="002F3B3D"/>
    <w:rsid w:val="002F5C17"/>
    <w:rsid w:val="0032464B"/>
    <w:rsid w:val="003510F7"/>
    <w:rsid w:val="00355353"/>
    <w:rsid w:val="0036026F"/>
    <w:rsid w:val="00375E98"/>
    <w:rsid w:val="00391811"/>
    <w:rsid w:val="00392CC8"/>
    <w:rsid w:val="00393158"/>
    <w:rsid w:val="003949BD"/>
    <w:rsid w:val="003A079D"/>
    <w:rsid w:val="003A085F"/>
    <w:rsid w:val="003A111C"/>
    <w:rsid w:val="003B5055"/>
    <w:rsid w:val="003B511D"/>
    <w:rsid w:val="003D0DCA"/>
    <w:rsid w:val="003D69A2"/>
    <w:rsid w:val="003F7F13"/>
    <w:rsid w:val="00402577"/>
    <w:rsid w:val="00403160"/>
    <w:rsid w:val="00411CB7"/>
    <w:rsid w:val="00413519"/>
    <w:rsid w:val="00435992"/>
    <w:rsid w:val="00450E7C"/>
    <w:rsid w:val="00455A65"/>
    <w:rsid w:val="00457ED7"/>
    <w:rsid w:val="00464995"/>
    <w:rsid w:val="0047329A"/>
    <w:rsid w:val="00480002"/>
    <w:rsid w:val="004956D0"/>
    <w:rsid w:val="004C098D"/>
    <w:rsid w:val="004C0B12"/>
    <w:rsid w:val="004E3191"/>
    <w:rsid w:val="004E5822"/>
    <w:rsid w:val="004F798E"/>
    <w:rsid w:val="00502E82"/>
    <w:rsid w:val="00531083"/>
    <w:rsid w:val="00540AAF"/>
    <w:rsid w:val="00552182"/>
    <w:rsid w:val="005602D3"/>
    <w:rsid w:val="00563A71"/>
    <w:rsid w:val="00580626"/>
    <w:rsid w:val="00581DA9"/>
    <w:rsid w:val="00592F42"/>
    <w:rsid w:val="005B01C3"/>
    <w:rsid w:val="005C7149"/>
    <w:rsid w:val="005E5E0F"/>
    <w:rsid w:val="005E626F"/>
    <w:rsid w:val="005F5A9F"/>
    <w:rsid w:val="006059B9"/>
    <w:rsid w:val="00607214"/>
    <w:rsid w:val="006138B7"/>
    <w:rsid w:val="00616948"/>
    <w:rsid w:val="006208D3"/>
    <w:rsid w:val="00622823"/>
    <w:rsid w:val="006322EC"/>
    <w:rsid w:val="00633F7E"/>
    <w:rsid w:val="00647FD3"/>
    <w:rsid w:val="00685298"/>
    <w:rsid w:val="006931F7"/>
    <w:rsid w:val="006937DF"/>
    <w:rsid w:val="00695B72"/>
    <w:rsid w:val="006A0DA8"/>
    <w:rsid w:val="006C3877"/>
    <w:rsid w:val="006D12FB"/>
    <w:rsid w:val="006E517C"/>
    <w:rsid w:val="006F591B"/>
    <w:rsid w:val="007062F6"/>
    <w:rsid w:val="00713B3A"/>
    <w:rsid w:val="00721DDB"/>
    <w:rsid w:val="00727291"/>
    <w:rsid w:val="007351BF"/>
    <w:rsid w:val="00735287"/>
    <w:rsid w:val="007406C3"/>
    <w:rsid w:val="007629AA"/>
    <w:rsid w:val="00764314"/>
    <w:rsid w:val="00770DB5"/>
    <w:rsid w:val="00773095"/>
    <w:rsid w:val="00781288"/>
    <w:rsid w:val="00782065"/>
    <w:rsid w:val="00784502"/>
    <w:rsid w:val="00784D16"/>
    <w:rsid w:val="0079256F"/>
    <w:rsid w:val="00795BB1"/>
    <w:rsid w:val="007A3BCF"/>
    <w:rsid w:val="007B2375"/>
    <w:rsid w:val="007B7689"/>
    <w:rsid w:val="007B7F41"/>
    <w:rsid w:val="007C1E58"/>
    <w:rsid w:val="007C3BE1"/>
    <w:rsid w:val="007C4F5B"/>
    <w:rsid w:val="007D656E"/>
    <w:rsid w:val="007E2ABF"/>
    <w:rsid w:val="007E6D48"/>
    <w:rsid w:val="00800F26"/>
    <w:rsid w:val="008130AB"/>
    <w:rsid w:val="00823294"/>
    <w:rsid w:val="00843B0E"/>
    <w:rsid w:val="0085080E"/>
    <w:rsid w:val="00850E18"/>
    <w:rsid w:val="00851D73"/>
    <w:rsid w:val="00852198"/>
    <w:rsid w:val="008741A0"/>
    <w:rsid w:val="008A4CDD"/>
    <w:rsid w:val="008B44EE"/>
    <w:rsid w:val="008C7276"/>
    <w:rsid w:val="008D106E"/>
    <w:rsid w:val="008D6376"/>
    <w:rsid w:val="008E4DFF"/>
    <w:rsid w:val="008F6325"/>
    <w:rsid w:val="008F7786"/>
    <w:rsid w:val="00904E22"/>
    <w:rsid w:val="0091696F"/>
    <w:rsid w:val="00925AEB"/>
    <w:rsid w:val="009312AC"/>
    <w:rsid w:val="009313AA"/>
    <w:rsid w:val="00944C04"/>
    <w:rsid w:val="009507D4"/>
    <w:rsid w:val="00961826"/>
    <w:rsid w:val="0096565A"/>
    <w:rsid w:val="0097071C"/>
    <w:rsid w:val="00982FBB"/>
    <w:rsid w:val="009862CF"/>
    <w:rsid w:val="009907B4"/>
    <w:rsid w:val="0099416A"/>
    <w:rsid w:val="009A4C24"/>
    <w:rsid w:val="009A772E"/>
    <w:rsid w:val="009C1782"/>
    <w:rsid w:val="009C38E2"/>
    <w:rsid w:val="009C3A58"/>
    <w:rsid w:val="009E660A"/>
    <w:rsid w:val="00A158B0"/>
    <w:rsid w:val="00A27EE9"/>
    <w:rsid w:val="00A307BD"/>
    <w:rsid w:val="00A343A6"/>
    <w:rsid w:val="00A425DB"/>
    <w:rsid w:val="00A52727"/>
    <w:rsid w:val="00A53326"/>
    <w:rsid w:val="00A57C4E"/>
    <w:rsid w:val="00A630AE"/>
    <w:rsid w:val="00A80145"/>
    <w:rsid w:val="00A841F5"/>
    <w:rsid w:val="00A87DE9"/>
    <w:rsid w:val="00AA105C"/>
    <w:rsid w:val="00AB6E1C"/>
    <w:rsid w:val="00AD6666"/>
    <w:rsid w:val="00AE3709"/>
    <w:rsid w:val="00AF3F04"/>
    <w:rsid w:val="00AF4EE1"/>
    <w:rsid w:val="00B14026"/>
    <w:rsid w:val="00B15490"/>
    <w:rsid w:val="00B16879"/>
    <w:rsid w:val="00B17CD0"/>
    <w:rsid w:val="00B21D1D"/>
    <w:rsid w:val="00B2395A"/>
    <w:rsid w:val="00B41A9C"/>
    <w:rsid w:val="00B52E58"/>
    <w:rsid w:val="00B711A5"/>
    <w:rsid w:val="00B726FB"/>
    <w:rsid w:val="00B90280"/>
    <w:rsid w:val="00B9335D"/>
    <w:rsid w:val="00B94E59"/>
    <w:rsid w:val="00BA2E6A"/>
    <w:rsid w:val="00BB13CC"/>
    <w:rsid w:val="00BB246E"/>
    <w:rsid w:val="00BC7151"/>
    <w:rsid w:val="00BD5E58"/>
    <w:rsid w:val="00BE2824"/>
    <w:rsid w:val="00BF3AFC"/>
    <w:rsid w:val="00C0300D"/>
    <w:rsid w:val="00C129C8"/>
    <w:rsid w:val="00C134D2"/>
    <w:rsid w:val="00C13F14"/>
    <w:rsid w:val="00C3235F"/>
    <w:rsid w:val="00C34272"/>
    <w:rsid w:val="00C44AE6"/>
    <w:rsid w:val="00C46B02"/>
    <w:rsid w:val="00C539E7"/>
    <w:rsid w:val="00C60952"/>
    <w:rsid w:val="00C81261"/>
    <w:rsid w:val="00C87497"/>
    <w:rsid w:val="00C9313C"/>
    <w:rsid w:val="00C94A0A"/>
    <w:rsid w:val="00C95FEA"/>
    <w:rsid w:val="00C9631B"/>
    <w:rsid w:val="00CA5A0E"/>
    <w:rsid w:val="00CB1404"/>
    <w:rsid w:val="00CC60E5"/>
    <w:rsid w:val="00CC6460"/>
    <w:rsid w:val="00CD45D5"/>
    <w:rsid w:val="00CD4897"/>
    <w:rsid w:val="00CE35D3"/>
    <w:rsid w:val="00CF4351"/>
    <w:rsid w:val="00CF7D22"/>
    <w:rsid w:val="00D22551"/>
    <w:rsid w:val="00D5552F"/>
    <w:rsid w:val="00D56C62"/>
    <w:rsid w:val="00D75ABB"/>
    <w:rsid w:val="00D93AB1"/>
    <w:rsid w:val="00D95435"/>
    <w:rsid w:val="00D978EC"/>
    <w:rsid w:val="00DA2E18"/>
    <w:rsid w:val="00DC7525"/>
    <w:rsid w:val="00DD1BEB"/>
    <w:rsid w:val="00DD535B"/>
    <w:rsid w:val="00DE19A7"/>
    <w:rsid w:val="00DE35CA"/>
    <w:rsid w:val="00DF0372"/>
    <w:rsid w:val="00DF4CC5"/>
    <w:rsid w:val="00E02E63"/>
    <w:rsid w:val="00E0645D"/>
    <w:rsid w:val="00E07154"/>
    <w:rsid w:val="00E162E5"/>
    <w:rsid w:val="00E22C2D"/>
    <w:rsid w:val="00E248F3"/>
    <w:rsid w:val="00E33F2A"/>
    <w:rsid w:val="00E546A7"/>
    <w:rsid w:val="00E601D1"/>
    <w:rsid w:val="00E60505"/>
    <w:rsid w:val="00E60EB5"/>
    <w:rsid w:val="00E61F25"/>
    <w:rsid w:val="00E70391"/>
    <w:rsid w:val="00E73007"/>
    <w:rsid w:val="00E860BA"/>
    <w:rsid w:val="00E87EDA"/>
    <w:rsid w:val="00E97CE9"/>
    <w:rsid w:val="00EB7EE0"/>
    <w:rsid w:val="00EC26B1"/>
    <w:rsid w:val="00EC280A"/>
    <w:rsid w:val="00EC30CB"/>
    <w:rsid w:val="00ED05AA"/>
    <w:rsid w:val="00EE6172"/>
    <w:rsid w:val="00EF06A6"/>
    <w:rsid w:val="00EF3E9B"/>
    <w:rsid w:val="00EF792A"/>
    <w:rsid w:val="00F01EB8"/>
    <w:rsid w:val="00F0784D"/>
    <w:rsid w:val="00F15C44"/>
    <w:rsid w:val="00F17BA8"/>
    <w:rsid w:val="00F20353"/>
    <w:rsid w:val="00F23356"/>
    <w:rsid w:val="00F269DA"/>
    <w:rsid w:val="00F3298B"/>
    <w:rsid w:val="00F32994"/>
    <w:rsid w:val="00F347C3"/>
    <w:rsid w:val="00F46AA6"/>
    <w:rsid w:val="00F56735"/>
    <w:rsid w:val="00F703EC"/>
    <w:rsid w:val="00F70B22"/>
    <w:rsid w:val="00F718E9"/>
    <w:rsid w:val="00F93EFA"/>
    <w:rsid w:val="00FA2A0B"/>
    <w:rsid w:val="00FB57EF"/>
    <w:rsid w:val="00FB6B68"/>
    <w:rsid w:val="00FE59A9"/>
    <w:rsid w:val="00FF1698"/>
    <w:rsid w:val="00FF4515"/>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0C06B"/>
  <w15:docId w15:val="{01E6284B-2AD4-4D32-BD5E-245A433D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372F"/>
    <w:rPr>
      <w:sz w:val="24"/>
      <w:szCs w:val="24"/>
      <w:lang w:val="en-US" w:eastAsia="en-US"/>
    </w:rPr>
  </w:style>
  <w:style w:type="paragraph" w:styleId="Heading1">
    <w:name w:val="heading 1"/>
    <w:basedOn w:val="Normal"/>
    <w:next w:val="Normal"/>
    <w:qFormat/>
    <w:rsid w:val="0029372F"/>
    <w:pPr>
      <w:keepNext/>
      <w:jc w:val="center"/>
      <w:outlineLvl w:val="0"/>
    </w:pPr>
    <w:rPr>
      <w:b/>
      <w:bCs/>
      <w:sz w:val="22"/>
      <w:lang w:val="lt-LT"/>
    </w:rPr>
  </w:style>
  <w:style w:type="paragraph" w:styleId="Heading2">
    <w:name w:val="heading 2"/>
    <w:basedOn w:val="Normal"/>
    <w:next w:val="Normal"/>
    <w:qFormat/>
    <w:rsid w:val="0029372F"/>
    <w:pPr>
      <w:keepNext/>
      <w:tabs>
        <w:tab w:val="left" w:pos="5103"/>
      </w:tabs>
      <w:ind w:right="-1333" w:firstLine="1276"/>
      <w:jc w:val="both"/>
      <w:outlineLvl w:val="1"/>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372F"/>
    <w:pPr>
      <w:overflowPunct w:val="0"/>
      <w:autoSpaceDE w:val="0"/>
      <w:autoSpaceDN w:val="0"/>
      <w:adjustRightInd w:val="0"/>
      <w:jc w:val="both"/>
      <w:textAlignment w:val="baseline"/>
    </w:pPr>
    <w:rPr>
      <w:rFonts w:ascii="TimesLT" w:hAnsi="TimesLT"/>
      <w:sz w:val="22"/>
      <w:szCs w:val="20"/>
      <w:lang w:val="lt-LT"/>
    </w:rPr>
  </w:style>
  <w:style w:type="paragraph" w:styleId="Header">
    <w:name w:val="header"/>
    <w:basedOn w:val="Normal"/>
    <w:rsid w:val="0029372F"/>
    <w:pPr>
      <w:tabs>
        <w:tab w:val="center" w:pos="4153"/>
        <w:tab w:val="right" w:pos="8306"/>
      </w:tabs>
    </w:pPr>
  </w:style>
  <w:style w:type="character" w:styleId="PageNumber">
    <w:name w:val="page number"/>
    <w:basedOn w:val="DefaultParagraphFont"/>
    <w:rsid w:val="0029372F"/>
  </w:style>
  <w:style w:type="paragraph" w:styleId="BodyTextIndent">
    <w:name w:val="Body Text Indent"/>
    <w:basedOn w:val="Normal"/>
    <w:link w:val="BodyTextIndentChar"/>
    <w:rsid w:val="0029372F"/>
    <w:pPr>
      <w:tabs>
        <w:tab w:val="left" w:pos="5103"/>
      </w:tabs>
      <w:overflowPunct w:val="0"/>
      <w:autoSpaceDE w:val="0"/>
      <w:autoSpaceDN w:val="0"/>
      <w:adjustRightInd w:val="0"/>
      <w:ind w:right="-1333" w:firstLine="1134"/>
      <w:jc w:val="both"/>
    </w:pPr>
    <w:rPr>
      <w:szCs w:val="20"/>
      <w:lang w:val="lt-LT"/>
    </w:rPr>
  </w:style>
  <w:style w:type="paragraph" w:styleId="BodyText2">
    <w:name w:val="Body Text 2"/>
    <w:basedOn w:val="Normal"/>
    <w:link w:val="BodyText2Char"/>
    <w:rsid w:val="0029372F"/>
    <w:pPr>
      <w:jc w:val="both"/>
    </w:pPr>
    <w:rPr>
      <w:lang w:val="lt-LT"/>
    </w:rPr>
  </w:style>
  <w:style w:type="paragraph" w:styleId="BalloonText">
    <w:name w:val="Balloon Text"/>
    <w:basedOn w:val="Normal"/>
    <w:semiHidden/>
    <w:rsid w:val="007E6D48"/>
    <w:rPr>
      <w:rFonts w:ascii="Tahoma" w:hAnsi="Tahoma" w:cs="Tahoma"/>
      <w:sz w:val="16"/>
      <w:szCs w:val="16"/>
    </w:rPr>
  </w:style>
  <w:style w:type="paragraph" w:styleId="Footer">
    <w:name w:val="footer"/>
    <w:basedOn w:val="Normal"/>
    <w:link w:val="FooterChar"/>
    <w:rsid w:val="0096565A"/>
    <w:pPr>
      <w:tabs>
        <w:tab w:val="center" w:pos="4819"/>
        <w:tab w:val="right" w:pos="9638"/>
      </w:tabs>
    </w:pPr>
  </w:style>
  <w:style w:type="character" w:customStyle="1" w:styleId="FooterChar">
    <w:name w:val="Footer Char"/>
    <w:basedOn w:val="DefaultParagraphFont"/>
    <w:link w:val="Footer"/>
    <w:rsid w:val="0096565A"/>
    <w:rPr>
      <w:sz w:val="24"/>
      <w:szCs w:val="24"/>
      <w:lang w:val="en-US" w:eastAsia="en-US"/>
    </w:rPr>
  </w:style>
  <w:style w:type="table" w:styleId="TableGrid">
    <w:name w:val="Table Grid"/>
    <w:basedOn w:val="TableNormal"/>
    <w:rsid w:val="009656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IndentChar">
    <w:name w:val="Body Text Indent Char"/>
    <w:basedOn w:val="DefaultParagraphFont"/>
    <w:link w:val="BodyTextIndent"/>
    <w:rsid w:val="00174787"/>
    <w:rPr>
      <w:sz w:val="24"/>
      <w:lang w:eastAsia="en-US"/>
    </w:rPr>
  </w:style>
  <w:style w:type="character" w:customStyle="1" w:styleId="BodyText2Char">
    <w:name w:val="Body Text 2 Char"/>
    <w:basedOn w:val="DefaultParagraphFont"/>
    <w:link w:val="BodyText2"/>
    <w:rsid w:val="00174787"/>
    <w:rPr>
      <w:sz w:val="24"/>
      <w:szCs w:val="24"/>
      <w:lang w:eastAsia="en-US"/>
    </w:rPr>
  </w:style>
  <w:style w:type="paragraph" w:styleId="ListParagraph">
    <w:name w:val="List Paragraph"/>
    <w:basedOn w:val="Normal"/>
    <w:uiPriority w:val="34"/>
    <w:qFormat/>
    <w:rsid w:val="00174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1303">
      <w:bodyDiv w:val="1"/>
      <w:marLeft w:val="0"/>
      <w:marRight w:val="0"/>
      <w:marTop w:val="0"/>
      <w:marBottom w:val="0"/>
      <w:divBdr>
        <w:top w:val="none" w:sz="0" w:space="0" w:color="auto"/>
        <w:left w:val="none" w:sz="0" w:space="0" w:color="auto"/>
        <w:bottom w:val="none" w:sz="0" w:space="0" w:color="auto"/>
        <w:right w:val="none" w:sz="0" w:space="0" w:color="auto"/>
      </w:divBdr>
    </w:div>
    <w:div w:id="259267327">
      <w:bodyDiv w:val="1"/>
      <w:marLeft w:val="0"/>
      <w:marRight w:val="0"/>
      <w:marTop w:val="0"/>
      <w:marBottom w:val="0"/>
      <w:divBdr>
        <w:top w:val="none" w:sz="0" w:space="0" w:color="auto"/>
        <w:left w:val="none" w:sz="0" w:space="0" w:color="auto"/>
        <w:bottom w:val="none" w:sz="0" w:space="0" w:color="auto"/>
        <w:right w:val="none" w:sz="0" w:space="0" w:color="auto"/>
      </w:divBdr>
    </w:div>
    <w:div w:id="732697437">
      <w:bodyDiv w:val="1"/>
      <w:marLeft w:val="0"/>
      <w:marRight w:val="0"/>
      <w:marTop w:val="0"/>
      <w:marBottom w:val="0"/>
      <w:divBdr>
        <w:top w:val="none" w:sz="0" w:space="0" w:color="auto"/>
        <w:left w:val="none" w:sz="0" w:space="0" w:color="auto"/>
        <w:bottom w:val="none" w:sz="0" w:space="0" w:color="auto"/>
        <w:right w:val="none" w:sz="0" w:space="0" w:color="auto"/>
      </w:divBdr>
    </w:div>
    <w:div w:id="750852983">
      <w:bodyDiv w:val="1"/>
      <w:marLeft w:val="0"/>
      <w:marRight w:val="0"/>
      <w:marTop w:val="0"/>
      <w:marBottom w:val="0"/>
      <w:divBdr>
        <w:top w:val="none" w:sz="0" w:space="0" w:color="auto"/>
        <w:left w:val="none" w:sz="0" w:space="0" w:color="auto"/>
        <w:bottom w:val="none" w:sz="0" w:space="0" w:color="auto"/>
        <w:right w:val="none" w:sz="0" w:space="0" w:color="auto"/>
      </w:divBdr>
    </w:div>
    <w:div w:id="756557189">
      <w:bodyDiv w:val="1"/>
      <w:marLeft w:val="0"/>
      <w:marRight w:val="0"/>
      <w:marTop w:val="0"/>
      <w:marBottom w:val="0"/>
      <w:divBdr>
        <w:top w:val="none" w:sz="0" w:space="0" w:color="auto"/>
        <w:left w:val="none" w:sz="0" w:space="0" w:color="auto"/>
        <w:bottom w:val="none" w:sz="0" w:space="0" w:color="auto"/>
        <w:right w:val="none" w:sz="0" w:space="0" w:color="auto"/>
      </w:divBdr>
    </w:div>
    <w:div w:id="780608322">
      <w:bodyDiv w:val="1"/>
      <w:marLeft w:val="0"/>
      <w:marRight w:val="0"/>
      <w:marTop w:val="0"/>
      <w:marBottom w:val="0"/>
      <w:divBdr>
        <w:top w:val="none" w:sz="0" w:space="0" w:color="auto"/>
        <w:left w:val="none" w:sz="0" w:space="0" w:color="auto"/>
        <w:bottom w:val="none" w:sz="0" w:space="0" w:color="auto"/>
        <w:right w:val="none" w:sz="0" w:space="0" w:color="auto"/>
      </w:divBdr>
    </w:div>
    <w:div w:id="786050208">
      <w:bodyDiv w:val="1"/>
      <w:marLeft w:val="0"/>
      <w:marRight w:val="0"/>
      <w:marTop w:val="0"/>
      <w:marBottom w:val="0"/>
      <w:divBdr>
        <w:top w:val="none" w:sz="0" w:space="0" w:color="auto"/>
        <w:left w:val="none" w:sz="0" w:space="0" w:color="auto"/>
        <w:bottom w:val="none" w:sz="0" w:space="0" w:color="auto"/>
        <w:right w:val="none" w:sz="0" w:space="0" w:color="auto"/>
      </w:divBdr>
    </w:div>
    <w:div w:id="824012815">
      <w:bodyDiv w:val="1"/>
      <w:marLeft w:val="0"/>
      <w:marRight w:val="0"/>
      <w:marTop w:val="0"/>
      <w:marBottom w:val="0"/>
      <w:divBdr>
        <w:top w:val="none" w:sz="0" w:space="0" w:color="auto"/>
        <w:left w:val="none" w:sz="0" w:space="0" w:color="auto"/>
        <w:bottom w:val="none" w:sz="0" w:space="0" w:color="auto"/>
        <w:right w:val="none" w:sz="0" w:space="0" w:color="auto"/>
      </w:divBdr>
    </w:div>
    <w:div w:id="865563032">
      <w:bodyDiv w:val="1"/>
      <w:marLeft w:val="0"/>
      <w:marRight w:val="0"/>
      <w:marTop w:val="0"/>
      <w:marBottom w:val="0"/>
      <w:divBdr>
        <w:top w:val="none" w:sz="0" w:space="0" w:color="auto"/>
        <w:left w:val="none" w:sz="0" w:space="0" w:color="auto"/>
        <w:bottom w:val="none" w:sz="0" w:space="0" w:color="auto"/>
        <w:right w:val="none" w:sz="0" w:space="0" w:color="auto"/>
      </w:divBdr>
    </w:div>
    <w:div w:id="882330258">
      <w:bodyDiv w:val="1"/>
      <w:marLeft w:val="0"/>
      <w:marRight w:val="0"/>
      <w:marTop w:val="0"/>
      <w:marBottom w:val="0"/>
      <w:divBdr>
        <w:top w:val="none" w:sz="0" w:space="0" w:color="auto"/>
        <w:left w:val="none" w:sz="0" w:space="0" w:color="auto"/>
        <w:bottom w:val="none" w:sz="0" w:space="0" w:color="auto"/>
        <w:right w:val="none" w:sz="0" w:space="0" w:color="auto"/>
      </w:divBdr>
    </w:div>
    <w:div w:id="932668772">
      <w:bodyDiv w:val="1"/>
      <w:marLeft w:val="0"/>
      <w:marRight w:val="0"/>
      <w:marTop w:val="0"/>
      <w:marBottom w:val="0"/>
      <w:divBdr>
        <w:top w:val="none" w:sz="0" w:space="0" w:color="auto"/>
        <w:left w:val="none" w:sz="0" w:space="0" w:color="auto"/>
        <w:bottom w:val="none" w:sz="0" w:space="0" w:color="auto"/>
        <w:right w:val="none" w:sz="0" w:space="0" w:color="auto"/>
      </w:divBdr>
    </w:div>
    <w:div w:id="972714914">
      <w:bodyDiv w:val="1"/>
      <w:marLeft w:val="0"/>
      <w:marRight w:val="0"/>
      <w:marTop w:val="0"/>
      <w:marBottom w:val="0"/>
      <w:divBdr>
        <w:top w:val="none" w:sz="0" w:space="0" w:color="auto"/>
        <w:left w:val="none" w:sz="0" w:space="0" w:color="auto"/>
        <w:bottom w:val="none" w:sz="0" w:space="0" w:color="auto"/>
        <w:right w:val="none" w:sz="0" w:space="0" w:color="auto"/>
      </w:divBdr>
    </w:div>
    <w:div w:id="1431510677">
      <w:bodyDiv w:val="1"/>
      <w:marLeft w:val="0"/>
      <w:marRight w:val="0"/>
      <w:marTop w:val="0"/>
      <w:marBottom w:val="0"/>
      <w:divBdr>
        <w:top w:val="none" w:sz="0" w:space="0" w:color="auto"/>
        <w:left w:val="none" w:sz="0" w:space="0" w:color="auto"/>
        <w:bottom w:val="none" w:sz="0" w:space="0" w:color="auto"/>
        <w:right w:val="none" w:sz="0" w:space="0" w:color="auto"/>
      </w:divBdr>
    </w:div>
    <w:div w:id="1457259715">
      <w:bodyDiv w:val="1"/>
      <w:marLeft w:val="0"/>
      <w:marRight w:val="0"/>
      <w:marTop w:val="0"/>
      <w:marBottom w:val="0"/>
      <w:divBdr>
        <w:top w:val="none" w:sz="0" w:space="0" w:color="auto"/>
        <w:left w:val="none" w:sz="0" w:space="0" w:color="auto"/>
        <w:bottom w:val="none" w:sz="0" w:space="0" w:color="auto"/>
        <w:right w:val="none" w:sz="0" w:space="0" w:color="auto"/>
      </w:divBdr>
    </w:div>
    <w:div w:id="1512799782">
      <w:bodyDiv w:val="1"/>
      <w:marLeft w:val="0"/>
      <w:marRight w:val="0"/>
      <w:marTop w:val="0"/>
      <w:marBottom w:val="0"/>
      <w:divBdr>
        <w:top w:val="none" w:sz="0" w:space="0" w:color="auto"/>
        <w:left w:val="none" w:sz="0" w:space="0" w:color="auto"/>
        <w:bottom w:val="none" w:sz="0" w:space="0" w:color="auto"/>
        <w:right w:val="none" w:sz="0" w:space="0" w:color="auto"/>
      </w:divBdr>
    </w:div>
    <w:div w:id="1524055606">
      <w:bodyDiv w:val="1"/>
      <w:marLeft w:val="0"/>
      <w:marRight w:val="0"/>
      <w:marTop w:val="0"/>
      <w:marBottom w:val="0"/>
      <w:divBdr>
        <w:top w:val="none" w:sz="0" w:space="0" w:color="auto"/>
        <w:left w:val="none" w:sz="0" w:space="0" w:color="auto"/>
        <w:bottom w:val="none" w:sz="0" w:space="0" w:color="auto"/>
        <w:right w:val="none" w:sz="0" w:space="0" w:color="auto"/>
      </w:divBdr>
    </w:div>
    <w:div w:id="1766613133">
      <w:bodyDiv w:val="1"/>
      <w:marLeft w:val="0"/>
      <w:marRight w:val="0"/>
      <w:marTop w:val="0"/>
      <w:marBottom w:val="0"/>
      <w:divBdr>
        <w:top w:val="none" w:sz="0" w:space="0" w:color="auto"/>
        <w:left w:val="none" w:sz="0" w:space="0" w:color="auto"/>
        <w:bottom w:val="none" w:sz="0" w:space="0" w:color="auto"/>
        <w:right w:val="none" w:sz="0" w:space="0" w:color="auto"/>
      </w:divBdr>
    </w:div>
    <w:div w:id="1778717651">
      <w:bodyDiv w:val="1"/>
      <w:marLeft w:val="0"/>
      <w:marRight w:val="0"/>
      <w:marTop w:val="0"/>
      <w:marBottom w:val="0"/>
      <w:divBdr>
        <w:top w:val="none" w:sz="0" w:space="0" w:color="auto"/>
        <w:left w:val="none" w:sz="0" w:space="0" w:color="auto"/>
        <w:bottom w:val="none" w:sz="0" w:space="0" w:color="auto"/>
        <w:right w:val="none" w:sz="0" w:space="0" w:color="auto"/>
      </w:divBdr>
    </w:div>
    <w:div w:id="1864397747">
      <w:bodyDiv w:val="1"/>
      <w:marLeft w:val="0"/>
      <w:marRight w:val="0"/>
      <w:marTop w:val="0"/>
      <w:marBottom w:val="0"/>
      <w:divBdr>
        <w:top w:val="none" w:sz="0" w:space="0" w:color="auto"/>
        <w:left w:val="none" w:sz="0" w:space="0" w:color="auto"/>
        <w:bottom w:val="none" w:sz="0" w:space="0" w:color="auto"/>
        <w:right w:val="none" w:sz="0" w:space="0" w:color="auto"/>
      </w:divBdr>
    </w:div>
    <w:div w:id="1921209839">
      <w:bodyDiv w:val="1"/>
      <w:marLeft w:val="0"/>
      <w:marRight w:val="0"/>
      <w:marTop w:val="0"/>
      <w:marBottom w:val="0"/>
      <w:divBdr>
        <w:top w:val="none" w:sz="0" w:space="0" w:color="auto"/>
        <w:left w:val="none" w:sz="0" w:space="0" w:color="auto"/>
        <w:bottom w:val="none" w:sz="0" w:space="0" w:color="auto"/>
        <w:right w:val="none" w:sz="0" w:space="0" w:color="auto"/>
      </w:divBdr>
    </w:div>
    <w:div w:id="1958020693">
      <w:bodyDiv w:val="1"/>
      <w:marLeft w:val="0"/>
      <w:marRight w:val="0"/>
      <w:marTop w:val="0"/>
      <w:marBottom w:val="0"/>
      <w:divBdr>
        <w:top w:val="none" w:sz="0" w:space="0" w:color="auto"/>
        <w:left w:val="none" w:sz="0" w:space="0" w:color="auto"/>
        <w:bottom w:val="none" w:sz="0" w:space="0" w:color="auto"/>
        <w:right w:val="none" w:sz="0" w:space="0" w:color="auto"/>
      </w:divBdr>
    </w:div>
    <w:div w:id="20815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1409</Words>
  <Characters>804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VADOVYBĖS APSAUGOS DEPARTAMENTO </vt:lpstr>
    </vt:vector>
  </TitlesOfParts>
  <Company>VAD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Pudanaitė</dc:creator>
  <cp:lastModifiedBy>Jolanta Pudanaitė</cp:lastModifiedBy>
  <cp:revision>4</cp:revision>
  <cp:lastPrinted>2010-07-27T12:30:00Z</cp:lastPrinted>
  <dcterms:created xsi:type="dcterms:W3CDTF">2017-06-21T07:19:00Z</dcterms:created>
  <dcterms:modified xsi:type="dcterms:W3CDTF">2017-06-21T07:19:00Z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rationNo">
    <vt:lpwstr>V-307</vt:lpwstr>
  </property>
  <property fmtid="{D5CDD505-2E9C-101B-9397-08002B2CF9AE}" pid="3" name="DLX:Title">
    <vt:lpwstr>Dėl Vadovybės apsaugos departamento prie Vidaus reikalų ministerijos supaprastintų viešųjų pirkimų taisyklių patvirtinimo pakeitimo</vt:lpwstr>
  </property>
  <property fmtid="{D5CDD505-2E9C-101B-9397-08002B2CF9AE}" pid="4" name="DLX:abs_VRM_SusijusiuDokumentuDuomenys">
    <vt:lpwstr>   2016 m. rugpjūčio 31 d. įsakymą Nr. V-332,   2016 m. gruodžio 13 d. įsakymą Nr. V-511</vt:lpwstr>
  </property>
  <property fmtid="{D5CDD505-2E9C-101B-9397-08002B2CF9AE}" pid="5" name="DLX:abs_VRM_DokumentoGavejaiGalininkoLinksniu3">
    <vt:lpwstr>
    </vt:lpwstr>
  </property>
  <property fmtid="{D5CDD505-2E9C-101B-9397-08002B2CF9AE}" pid="6" name="DLX:abs_VRM_RengejoDuomenys">
    <vt:lpwstr>Jolanta Pudanaitė, tel. , el. p. jolanta.pudanaite@vad.lt</vt:lpwstr>
  </property>
  <property fmtid="{D5CDD505-2E9C-101B-9397-08002B2CF9AE}" pid="7" name="DLX:abs_VRM_DokumentoRusis:Title">
    <vt:lpwstr>Įsakymas</vt:lpwstr>
  </property>
  <property fmtid="{D5CDD505-2E9C-101B-9397-08002B2CF9AE}" pid="8" name="DLX:abs_VRM_PasirasantysAsmenysWord">
    <vt:lpwstr>Direktoriaus pavaduotojas						Paulius Nemira</vt:lpwstr>
  </property>
  <property fmtid="{D5CDD505-2E9C-101B-9397-08002B2CF9AE}" pid="9" name="DLX:abs_VRM_DokumentoGavejaiNaudininkoLinksniu3">
    <vt:lpwstr>
    </vt:lpwstr>
  </property>
  <property fmtid="{D5CDD505-2E9C-101B-9397-08002B2CF9AE}" pid="10" name="DLX:abs_VRM_DokumentoGavejaiVardininkoLinksniu3">
    <vt:lpwstr>
    </vt:lpwstr>
  </property>
  <property fmtid="{D5CDD505-2E9C-101B-9397-08002B2CF9AE}" pid="11" name="DLX:abs_VRM_RegistracijosDataMisriuojuBudu">
    <vt:lpwstr>2017 m. birželio 21 d.</vt:lpwstr>
  </property>
</Properties>
</file>