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5" w:rsidRDefault="00BC4D35" w:rsidP="00BC4D35">
      <w:pPr>
        <w:pStyle w:val="Default"/>
        <w:ind w:left="3888" w:firstLine="1296"/>
        <w:jc w:val="both"/>
      </w:pPr>
      <w:r w:rsidRPr="005E7326">
        <w:t xml:space="preserve">PATVIRTINTA </w:t>
      </w:r>
    </w:p>
    <w:p w:rsidR="00BC4D35" w:rsidRDefault="00BC4D35" w:rsidP="00BC4D35">
      <w:pPr>
        <w:pStyle w:val="Default"/>
        <w:ind w:left="3888" w:firstLine="1296"/>
      </w:pPr>
      <w:r>
        <w:t xml:space="preserve">Jonavos Raimundo Samulevičiaus </w:t>
      </w:r>
    </w:p>
    <w:p w:rsidR="00BC4D35" w:rsidRDefault="00BC4D35" w:rsidP="00BC4D35">
      <w:pPr>
        <w:pStyle w:val="Default"/>
        <w:ind w:left="3888" w:firstLine="1296"/>
        <w:jc w:val="both"/>
      </w:pPr>
      <w:r w:rsidRPr="005E7326">
        <w:t xml:space="preserve">progimnazijos direktoriaus </w:t>
      </w:r>
    </w:p>
    <w:p w:rsidR="00BC4D35" w:rsidRDefault="00BC4D35" w:rsidP="00BC4D35">
      <w:pPr>
        <w:pStyle w:val="Default"/>
        <w:ind w:left="3888" w:firstLine="1296"/>
        <w:jc w:val="both"/>
      </w:pPr>
      <w:r>
        <w:t>2020 m. balandžio 1</w:t>
      </w:r>
      <w:r w:rsidRPr="005E7326">
        <w:t xml:space="preserve"> d. </w:t>
      </w:r>
      <w:r>
        <w:t xml:space="preserve"> įsakymu Nr. V- 43</w:t>
      </w:r>
    </w:p>
    <w:p w:rsidR="00435F9D" w:rsidRDefault="00435F9D" w:rsidP="00BC4D35">
      <w:pPr>
        <w:pStyle w:val="Default"/>
        <w:jc w:val="both"/>
      </w:pPr>
      <w:r w:rsidRPr="005E7326">
        <w:t xml:space="preserve">                                                                               </w:t>
      </w:r>
      <w:r w:rsidR="00BC4D35">
        <w:t xml:space="preserve">                        </w:t>
      </w:r>
    </w:p>
    <w:p w:rsidR="0058688F" w:rsidRPr="005E7326" w:rsidRDefault="0058688F" w:rsidP="00435F9D">
      <w:pPr>
        <w:pStyle w:val="Default"/>
      </w:pPr>
    </w:p>
    <w:p w:rsidR="007F40FA" w:rsidRPr="005E7326" w:rsidRDefault="007F40FA" w:rsidP="00435F9D">
      <w:pPr>
        <w:pStyle w:val="Default"/>
      </w:pPr>
    </w:p>
    <w:p w:rsidR="00435F9D" w:rsidRPr="005E7326" w:rsidRDefault="00435F9D" w:rsidP="00435F9D">
      <w:pPr>
        <w:pStyle w:val="Default"/>
        <w:jc w:val="center"/>
      </w:pPr>
      <w:r w:rsidRPr="005E7326">
        <w:rPr>
          <w:b/>
          <w:bCs/>
        </w:rPr>
        <w:t>SUPAPRASTINTŲ MAŽOS VERTĖS VIEŠŲJŲ PIRKIMŲ</w:t>
      </w:r>
    </w:p>
    <w:p w:rsidR="00435F9D" w:rsidRPr="005E7326" w:rsidRDefault="00435F9D" w:rsidP="00435F9D">
      <w:pPr>
        <w:pStyle w:val="Default"/>
        <w:jc w:val="center"/>
        <w:rPr>
          <w:b/>
          <w:bCs/>
        </w:rPr>
      </w:pPr>
      <w:r w:rsidRPr="005E7326">
        <w:rPr>
          <w:b/>
          <w:bCs/>
        </w:rPr>
        <w:t>ORGANIZAVIMO TVARKOS APRAŠAS</w:t>
      </w:r>
    </w:p>
    <w:p w:rsidR="00435F9D" w:rsidRPr="005E7326" w:rsidRDefault="00435F9D" w:rsidP="00435F9D">
      <w:pPr>
        <w:pStyle w:val="Default"/>
        <w:jc w:val="center"/>
      </w:pPr>
    </w:p>
    <w:p w:rsidR="005E7326" w:rsidRPr="007A541C" w:rsidRDefault="00435F9D" w:rsidP="007A541C">
      <w:pPr>
        <w:pStyle w:val="Default"/>
        <w:jc w:val="center"/>
        <w:rPr>
          <w:b/>
          <w:bCs/>
        </w:rPr>
      </w:pPr>
      <w:r w:rsidRPr="005E7326">
        <w:rPr>
          <w:b/>
          <w:bCs/>
        </w:rPr>
        <w:t>I SKYRIUS</w:t>
      </w:r>
    </w:p>
    <w:p w:rsidR="00435F9D" w:rsidRPr="005E7326" w:rsidRDefault="00435F9D" w:rsidP="00435F9D">
      <w:pPr>
        <w:pStyle w:val="Default"/>
        <w:jc w:val="center"/>
        <w:rPr>
          <w:b/>
          <w:bCs/>
        </w:rPr>
      </w:pPr>
      <w:r w:rsidRPr="005E7326">
        <w:rPr>
          <w:b/>
          <w:bCs/>
        </w:rPr>
        <w:t>BENDROSIOS NUOSTATOS</w:t>
      </w:r>
    </w:p>
    <w:p w:rsidR="00435F9D" w:rsidRPr="005E7326" w:rsidRDefault="00435F9D" w:rsidP="00435F9D">
      <w:pPr>
        <w:pStyle w:val="Default"/>
        <w:jc w:val="center"/>
      </w:pPr>
    </w:p>
    <w:p w:rsidR="00435F9D" w:rsidRPr="005E7326" w:rsidRDefault="00435F9D" w:rsidP="006763B7">
      <w:pPr>
        <w:pStyle w:val="Default"/>
        <w:ind w:firstLine="1296"/>
        <w:jc w:val="both"/>
      </w:pPr>
      <w:r w:rsidRPr="005E7326">
        <w:t xml:space="preserve">1. Jonavos Raimundo Samulevičiaus  progimnazijos (toliau –progimnazija) Supaprastintų mažos vertės viešųjų pirkimų organizavimo tvarkos aprašas (toliau – aprašas) parengtas vadovaujantis Lietuvos Respublikos viešųjų pirkimų įstatymu (toliau – VPĮ), kitais viešuosius pirkimus (toliau – pirkimai) reglamentuojančiais teisės aktais. </w:t>
      </w:r>
    </w:p>
    <w:p w:rsidR="00435F9D" w:rsidRPr="005E7326" w:rsidRDefault="00435F9D" w:rsidP="006763B7">
      <w:pPr>
        <w:pStyle w:val="Default"/>
        <w:ind w:firstLine="1296"/>
        <w:jc w:val="both"/>
      </w:pPr>
      <w:r w:rsidRPr="005E7326">
        <w:t xml:space="preserve">2. Apraše nustatyta pirkimų organizavimo ir planavimo tvarka, pirkimus atliekantys asmenys. </w:t>
      </w:r>
    </w:p>
    <w:p w:rsidR="00435F9D" w:rsidRPr="005E7326" w:rsidRDefault="00435F9D" w:rsidP="006763B7">
      <w:pPr>
        <w:pStyle w:val="Default"/>
        <w:ind w:firstLine="1296"/>
        <w:jc w:val="both"/>
      </w:pPr>
      <w:r w:rsidRPr="005E7326">
        <w:t xml:space="preserve">3. Atlikdama pirkimus progimnazija vadovaujasi VPĮ, Viešųjų pirkimų tarnybos nustatyta Mažos vertės viešųjų pirkimų tvarka, šiuo aprašu, Lietuvos Respublikos civiliniu kodeksu (toliau – CK), kitais įstatymais ir įstatymus įgyvendinamaisiais teisės aktais. </w:t>
      </w:r>
    </w:p>
    <w:p w:rsidR="00435F9D" w:rsidRPr="005E7326" w:rsidRDefault="00435F9D" w:rsidP="006763B7">
      <w:pPr>
        <w:pStyle w:val="Default"/>
        <w:ind w:firstLine="1296"/>
        <w:jc w:val="both"/>
      </w:pPr>
      <w:r w:rsidRPr="005E7326">
        <w:t xml:space="preserve">4. Apraše vartojamos sąvokos: </w:t>
      </w:r>
    </w:p>
    <w:p w:rsidR="00435F9D" w:rsidRPr="005E7326" w:rsidRDefault="00435F9D" w:rsidP="006763B7">
      <w:pPr>
        <w:pStyle w:val="Default"/>
        <w:ind w:firstLine="1296"/>
        <w:jc w:val="both"/>
      </w:pPr>
      <w:r w:rsidRPr="005E7326">
        <w:t xml:space="preserve">4.1. </w:t>
      </w:r>
      <w:r w:rsidRPr="005E7326">
        <w:rPr>
          <w:b/>
          <w:bCs/>
        </w:rPr>
        <w:t xml:space="preserve">apklausa </w:t>
      </w:r>
      <w:r w:rsidRPr="005E7326">
        <w:t xml:space="preserve">– pirkimo būdas, kai </w:t>
      </w:r>
      <w:r w:rsidR="00341C86">
        <w:t>pro</w:t>
      </w:r>
      <w:r w:rsidRPr="005E7326">
        <w:t xml:space="preserve">gimnazija kreipiasi į tiekėjus, kviesdama pateikti pasiūlymus; </w:t>
      </w:r>
    </w:p>
    <w:p w:rsidR="00435F9D" w:rsidRPr="005E7326" w:rsidRDefault="00435F9D" w:rsidP="006763B7">
      <w:pPr>
        <w:pStyle w:val="Default"/>
        <w:ind w:firstLine="1296"/>
        <w:jc w:val="both"/>
      </w:pPr>
      <w:r w:rsidRPr="005E7326">
        <w:t xml:space="preserve">4.2. </w:t>
      </w:r>
      <w:r w:rsidRPr="005E7326">
        <w:rPr>
          <w:b/>
          <w:bCs/>
        </w:rPr>
        <w:t xml:space="preserve">mažos vertės pirkimai </w:t>
      </w:r>
      <w:r w:rsidRPr="005E7326">
        <w:t xml:space="preserve">– tai supaprastintas pirkimas, kai prekių ar paslaugų pirkimo numatoma vertė yra mažesnė kaip 58 000 eurų (be pridėtinės vertės mokesčio), o darbų numatoma vertė mažesnė kaip 145 000 eurų (be pridėtinės vertės mokesčio); </w:t>
      </w:r>
    </w:p>
    <w:p w:rsidR="00435F9D" w:rsidRPr="005E7326" w:rsidRDefault="00435F9D" w:rsidP="00A21ACA">
      <w:pPr>
        <w:pStyle w:val="Default"/>
        <w:ind w:firstLine="1296"/>
        <w:jc w:val="both"/>
      </w:pPr>
      <w:r w:rsidRPr="005E7326">
        <w:t xml:space="preserve">4.3. </w:t>
      </w:r>
      <w:r w:rsidRPr="005E7326">
        <w:rPr>
          <w:b/>
          <w:bCs/>
        </w:rPr>
        <w:t xml:space="preserve">pirkimo dokumentai </w:t>
      </w:r>
      <w:r w:rsidRPr="005E7326">
        <w:t xml:space="preserve">– </w:t>
      </w:r>
      <w:r w:rsidR="00341C86">
        <w:t>pro</w:t>
      </w:r>
      <w:r w:rsidRPr="005E7326">
        <w:t xml:space="preserve">gimnazijos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435F9D" w:rsidRPr="005E7326" w:rsidRDefault="00435F9D" w:rsidP="00A21ACA">
      <w:pPr>
        <w:pStyle w:val="Default"/>
        <w:ind w:firstLine="1296"/>
        <w:jc w:val="both"/>
      </w:pPr>
      <w:r w:rsidRPr="005E7326">
        <w:t xml:space="preserve">4.4. </w:t>
      </w:r>
      <w:r w:rsidRPr="005E7326">
        <w:rPr>
          <w:b/>
          <w:bCs/>
        </w:rPr>
        <w:t xml:space="preserve">pirkimo organizatorius </w:t>
      </w:r>
      <w:r w:rsidRPr="005E7326">
        <w:t xml:space="preserve">– darbuotojas, kuris pagal pareigybę ar kitu lokaliu teisės aktu (direktoriaus įsakymu) paskirtas, aprašo nustatyta tvarka organizuoja ir atlieka pirkimus (toliau – organizatorius), kai tokiems pirkimams atlikti nesudaroma Viešojo pirkimo komisija (toliau – Komisija). </w:t>
      </w:r>
    </w:p>
    <w:p w:rsidR="00435F9D" w:rsidRPr="005E7326" w:rsidRDefault="00435F9D" w:rsidP="00A21ACA">
      <w:pPr>
        <w:pStyle w:val="Default"/>
        <w:ind w:firstLine="1296"/>
        <w:jc w:val="both"/>
      </w:pPr>
      <w:r w:rsidRPr="005E7326">
        <w:t xml:space="preserve">4.5. </w:t>
      </w:r>
      <w:r w:rsidRPr="005E7326">
        <w:rPr>
          <w:b/>
          <w:bCs/>
        </w:rPr>
        <w:t xml:space="preserve">pirkimo iniciatorius </w:t>
      </w:r>
      <w:r w:rsidRPr="005E7326">
        <w:t xml:space="preserve">– </w:t>
      </w:r>
      <w:r w:rsidR="00341C86">
        <w:t>pro</w:t>
      </w:r>
      <w:r w:rsidRPr="005E7326">
        <w:t xml:space="preserve">gimnazijos darbuotojas, kuris nurodo poreikį įsigyti reikalingas prekes, paslaugas arba darbus (toliau – iniciatorius); </w:t>
      </w:r>
    </w:p>
    <w:p w:rsidR="00435F9D" w:rsidRPr="005E7326" w:rsidRDefault="00435F9D" w:rsidP="00A21ACA">
      <w:pPr>
        <w:pStyle w:val="Default"/>
        <w:ind w:firstLine="1296"/>
        <w:jc w:val="both"/>
      </w:pPr>
      <w:r w:rsidRPr="005E7326">
        <w:t xml:space="preserve">4.6. </w:t>
      </w:r>
      <w:r w:rsidRPr="005E7326">
        <w:rPr>
          <w:b/>
          <w:bCs/>
        </w:rPr>
        <w:t xml:space="preserve">tiekėjas </w:t>
      </w:r>
      <w:r w:rsidRPr="005E7326">
        <w:t xml:space="preserve">(prekių, paslaugų teikėjas, rangovas) – kiekvienas ūkio subjektas – fizinis asmuo, privatusis ar viešasis juridinis asmuo, kita organizacija ir jos padalinys ar tokių asmenų grupė – galintis pasiūlyti ar siūlantis prekes, paslaugas ar darbus; </w:t>
      </w:r>
    </w:p>
    <w:p w:rsidR="00435F9D" w:rsidRDefault="00435F9D" w:rsidP="00A21ACA">
      <w:pPr>
        <w:pStyle w:val="Default"/>
        <w:ind w:firstLine="1296"/>
        <w:jc w:val="both"/>
      </w:pPr>
      <w:r w:rsidRPr="005E7326">
        <w:t xml:space="preserve">4.7. kitos apraše vartojamos pagrindinės sąvokos yra apibrėžtos VPĮ bei kituose viešuosius pirkimus reglamentuojančiuose teisės aktuose. </w:t>
      </w:r>
    </w:p>
    <w:p w:rsidR="006763B7" w:rsidRPr="005E7326" w:rsidRDefault="006763B7" w:rsidP="006763B7">
      <w:pPr>
        <w:pStyle w:val="Default"/>
        <w:jc w:val="both"/>
      </w:pPr>
    </w:p>
    <w:p w:rsidR="005E7326" w:rsidRPr="007A541C" w:rsidRDefault="00435F9D" w:rsidP="007A541C">
      <w:pPr>
        <w:pStyle w:val="Default"/>
        <w:jc w:val="center"/>
        <w:rPr>
          <w:b/>
          <w:bCs/>
        </w:rPr>
      </w:pPr>
      <w:r w:rsidRPr="005E7326">
        <w:rPr>
          <w:b/>
          <w:bCs/>
        </w:rPr>
        <w:t>II SKYRIUS</w:t>
      </w:r>
    </w:p>
    <w:p w:rsidR="00435F9D" w:rsidRPr="005E7326" w:rsidRDefault="00435F9D" w:rsidP="00435F9D">
      <w:pPr>
        <w:pStyle w:val="Default"/>
        <w:jc w:val="center"/>
        <w:rPr>
          <w:b/>
          <w:bCs/>
        </w:rPr>
      </w:pPr>
      <w:r w:rsidRPr="005E7326">
        <w:rPr>
          <w:b/>
          <w:bCs/>
        </w:rPr>
        <w:t>PIRKIMŲ PLANAVIMAS</w:t>
      </w:r>
    </w:p>
    <w:p w:rsidR="00435F9D" w:rsidRPr="005E7326" w:rsidRDefault="00435F9D" w:rsidP="00435F9D">
      <w:pPr>
        <w:pStyle w:val="Default"/>
        <w:jc w:val="center"/>
      </w:pPr>
    </w:p>
    <w:p w:rsidR="00435F9D" w:rsidRPr="005E7326" w:rsidRDefault="00341C86" w:rsidP="00A21ACA">
      <w:pPr>
        <w:pStyle w:val="Default"/>
        <w:ind w:firstLine="1296"/>
        <w:jc w:val="both"/>
      </w:pPr>
      <w:r>
        <w:t>5. Iniciatorius</w:t>
      </w:r>
      <w:r w:rsidR="00435F9D" w:rsidRPr="005E7326">
        <w:t xml:space="preserve"> ateinantiems metams numatomus pirkimus planuoti pradeda kiekvienų metų lapkričio mėnesį. Jie iki gruodžio 1 dienos organizatoriui pateikia informaciją apie poreikį įsigyti prekių, paslaugų ar darbų ateinančiais kalendoriniais metais, nurodydami šių prekių, paslaugų ar darbų orientacinę vertę. </w:t>
      </w:r>
    </w:p>
    <w:p w:rsidR="00435F9D" w:rsidRPr="005E7326" w:rsidRDefault="00435F9D" w:rsidP="00A21ACA">
      <w:pPr>
        <w:pStyle w:val="Default"/>
        <w:ind w:firstLine="1296"/>
        <w:jc w:val="both"/>
      </w:pPr>
      <w:r w:rsidRPr="005E7326">
        <w:lastRenderedPageBreak/>
        <w:t xml:space="preserve">6. Organizatorius, gavęs iš iniciatoriaus informaciją apie atitinkamiems metams planuojamus pirkimus, parengia planuojamų įsigyti prekių, paslaugų ar darbų ateinančiais biudžetiniais metais projektą (toliau – projektas), teikia jį derinti vyriausiajam buhalteriui ir suderintą - tvirtinti gimnazijos direktoriui. </w:t>
      </w:r>
      <w:r w:rsidR="00AD40FB">
        <w:t>(priedas Nr.2</w:t>
      </w:r>
      <w:r w:rsidR="005043D0">
        <w:t>)</w:t>
      </w:r>
    </w:p>
    <w:p w:rsidR="00435F9D" w:rsidRPr="005E7326" w:rsidRDefault="00435F9D" w:rsidP="00A21ACA">
      <w:pPr>
        <w:pStyle w:val="Default"/>
        <w:ind w:firstLine="1296"/>
        <w:jc w:val="both"/>
      </w:pPr>
      <w:r w:rsidRPr="005E7326">
        <w:t xml:space="preserve">7. Organizatorius, Jonavos rajono  savivaldybės tarybai patvirtinus asignavimus ar projektų finansavimą, pagal gautą informaciją ir poreikį tikslina projektą, derina su iniciatoriais ir skelbia įstatymo numatyta tvarka. </w:t>
      </w:r>
    </w:p>
    <w:p w:rsidR="007F40FA" w:rsidRPr="005E7326" w:rsidRDefault="007F40FA" w:rsidP="00435F9D">
      <w:pPr>
        <w:pStyle w:val="Default"/>
      </w:pPr>
    </w:p>
    <w:p w:rsidR="007F40FA" w:rsidRPr="005E7326" w:rsidRDefault="007A541C" w:rsidP="007A541C">
      <w:pPr>
        <w:pStyle w:val="Default"/>
        <w:jc w:val="center"/>
        <w:rPr>
          <w:b/>
        </w:rPr>
      </w:pPr>
      <w:r>
        <w:rPr>
          <w:b/>
        </w:rPr>
        <w:t>III SKYRIUS</w:t>
      </w:r>
    </w:p>
    <w:p w:rsidR="007F40FA" w:rsidRPr="005E7326" w:rsidRDefault="007F40FA" w:rsidP="007F40FA">
      <w:pPr>
        <w:pStyle w:val="Default"/>
        <w:jc w:val="center"/>
        <w:rPr>
          <w:b/>
          <w:bCs/>
        </w:rPr>
      </w:pPr>
      <w:r w:rsidRPr="005E7326">
        <w:rPr>
          <w:b/>
          <w:bCs/>
        </w:rPr>
        <w:t>PIRKIMUS ATLIEKANTYS ASMENYS IR PIRKIMŲ ORGANIZAVIMAS</w:t>
      </w:r>
    </w:p>
    <w:p w:rsidR="007F40FA" w:rsidRPr="005E7326" w:rsidRDefault="007F40FA" w:rsidP="007F40FA">
      <w:pPr>
        <w:pStyle w:val="Default"/>
        <w:jc w:val="center"/>
        <w:rPr>
          <w:b/>
        </w:rPr>
      </w:pPr>
    </w:p>
    <w:p w:rsidR="007F40FA" w:rsidRPr="005E7326" w:rsidRDefault="007F40FA" w:rsidP="00A21ACA">
      <w:pPr>
        <w:pStyle w:val="Default"/>
        <w:ind w:firstLine="1296"/>
        <w:jc w:val="both"/>
      </w:pPr>
      <w:r w:rsidRPr="005E7326">
        <w:t xml:space="preserve">8. Pirkimų dokumentus rengia ir mažos vertės pirkimus vykdo organizatorius arba Komisija atskiru direktoriaus pavedimu/nurodymu. </w:t>
      </w:r>
    </w:p>
    <w:p w:rsidR="007F40FA" w:rsidRPr="005E7326" w:rsidRDefault="007F40FA" w:rsidP="00A21ACA">
      <w:pPr>
        <w:pStyle w:val="Default"/>
        <w:ind w:firstLine="1296"/>
        <w:jc w:val="both"/>
      </w:pPr>
      <w:r w:rsidRPr="005E7326">
        <w:t xml:space="preserve">9. Komisiją, vadovaudamasis VPĮ 19 straipsniu, sudaro ir įsakymu skiria direktorius. Komisija veikia progimnazijos vardu pagal jai suteiktus įgaliojimus ir direktoriaus patvirtintą darbo reglamentą. </w:t>
      </w:r>
    </w:p>
    <w:p w:rsidR="007F40FA" w:rsidRPr="005E7326" w:rsidRDefault="007F40FA" w:rsidP="00A21ACA">
      <w:pPr>
        <w:pStyle w:val="Default"/>
        <w:ind w:firstLine="1296"/>
        <w:jc w:val="both"/>
      </w:pPr>
      <w:r w:rsidRPr="005E7326">
        <w:t xml:space="preserve">10. Komisijai turi būti nustatytos užduotys ir suteikti visi užduotims vykdyti reikalingi įgaliojimai. Komisija sprendimus priima savarankiškai. </w:t>
      </w:r>
    </w:p>
    <w:p w:rsidR="007F40FA" w:rsidRPr="005E7326" w:rsidRDefault="007F40FA" w:rsidP="00A21ACA">
      <w:pPr>
        <w:pStyle w:val="Default"/>
        <w:ind w:firstLine="1296"/>
        <w:jc w:val="both"/>
      </w:pPr>
      <w:r w:rsidRPr="005E7326">
        <w:t xml:space="preserve">11. Jeigu pirkimo objektas yra sudėtingas, o pasiūlymams nagrinėti ir vertinti reikia specialių žinių, į darbo grupę direktoriaus sprendimu gali būti įtraukti ekspertai – dalyko žinovai, kurie gali konsultuoti Komisijos narius su pirkimu susijusiais klausimais (ekspertų funkcijos apibrėžiamos gimnazijos direktoriaus įsakyme). </w:t>
      </w:r>
    </w:p>
    <w:p w:rsidR="007F40FA" w:rsidRPr="005E7326" w:rsidRDefault="007F40FA" w:rsidP="00A21ACA">
      <w:pPr>
        <w:pStyle w:val="Default"/>
        <w:ind w:firstLine="1296"/>
        <w:jc w:val="both"/>
      </w:pPr>
      <w:r w:rsidRPr="005E7326">
        <w:t xml:space="preserve">12. Komisijos pirmininku, jos nariais, organizatoriumi skiriami nepriekaištingos reputacijos asmenys. </w:t>
      </w:r>
    </w:p>
    <w:p w:rsidR="007F40FA" w:rsidRPr="005E7326" w:rsidRDefault="007F40FA" w:rsidP="00A21ACA">
      <w:pPr>
        <w:pStyle w:val="Default"/>
        <w:ind w:firstLine="1296"/>
        <w:jc w:val="both"/>
      </w:pPr>
      <w:r w:rsidRPr="005E7326">
        <w:t xml:space="preserve">13. Prieš pradėdami darbą Komisijos nariai, organizatoriai, ekspertai, kiti asmenys, Lietuvos Respublikoje galiojančiuose teisės aktuose nustatyta tvarka galintys stebėti pirkimo procedūras, turi pasirašyti numatytą VPĮ nešališkumo deklaraciją ir konfidencialumo pasižadėjimą. </w:t>
      </w:r>
    </w:p>
    <w:p w:rsidR="007F40FA" w:rsidRPr="005E7326" w:rsidRDefault="00341C86" w:rsidP="00A21ACA">
      <w:pPr>
        <w:pStyle w:val="Default"/>
        <w:ind w:firstLine="1296"/>
        <w:jc w:val="both"/>
      </w:pPr>
      <w:r>
        <w:t>14. Pirkimo</w:t>
      </w:r>
      <w:r w:rsidR="007F40FA" w:rsidRPr="005E7326">
        <w:t xml:space="preserve"> organizatorius parengia prekių, paslaugų ar darbų patikslintą užsakymo paraišką</w:t>
      </w:r>
      <w:r w:rsidR="00AD40FB">
        <w:t xml:space="preserve"> (priedas Nr.</w:t>
      </w:r>
      <w:r w:rsidR="00AA1DF4">
        <w:t>3</w:t>
      </w:r>
      <w:r w:rsidR="00AD40FB">
        <w:t xml:space="preserve">) </w:t>
      </w:r>
      <w:r w:rsidR="007F40FA" w:rsidRPr="005E7326">
        <w:t xml:space="preserve"> pagal ini</w:t>
      </w:r>
      <w:r>
        <w:t>ciatoriaus pateiktą informaciją, kai pirkimo vertė yra didesnė, nei 10000 € be PVM.</w:t>
      </w:r>
      <w:r w:rsidR="007F40FA" w:rsidRPr="005E7326">
        <w:t xml:space="preserve"> Siekdamas pasirengti pirkimui, gali konsultuotis su nepriklausomais ekspertais, institucijomis arba rinkos dalyviais. </w:t>
      </w:r>
    </w:p>
    <w:p w:rsidR="007F40FA" w:rsidRPr="005E7326" w:rsidRDefault="007F40FA" w:rsidP="00A21ACA">
      <w:pPr>
        <w:pStyle w:val="Default"/>
        <w:ind w:firstLine="1296"/>
        <w:jc w:val="both"/>
      </w:pPr>
      <w:r w:rsidRPr="005E7326">
        <w:t>15</w:t>
      </w:r>
      <w:r w:rsidR="0058688F">
        <w:t>. Su centralizuotos biudžetinių įstaigų buhalterinės apskaitos skyriaus (CBĮBAS  - toliau buhalterija)</w:t>
      </w:r>
      <w:r w:rsidRPr="005E7326">
        <w:t xml:space="preserve">  buhalteriu suderintą pirkimo paraišką organizatorius teikia tvirtinti direktoriui. </w:t>
      </w:r>
    </w:p>
    <w:p w:rsidR="007F40FA" w:rsidRPr="005E7326" w:rsidRDefault="007F40FA" w:rsidP="006763B7">
      <w:pPr>
        <w:pStyle w:val="Default"/>
        <w:jc w:val="both"/>
      </w:pPr>
      <w:r w:rsidRPr="005E7326">
        <w:t>16. Rengdami pirkimo dokumentus, Komisija ar organizatorius turi teisę gauti iš iniciatoriaus visą informaciją, reikalingą pirkimo procedūroms atlikti.</w:t>
      </w:r>
    </w:p>
    <w:p w:rsidR="007F40FA" w:rsidRPr="005E7326" w:rsidRDefault="007F40FA" w:rsidP="00435F9D">
      <w:pPr>
        <w:pStyle w:val="Default"/>
        <w:rPr>
          <w:b/>
          <w:bCs/>
        </w:rPr>
      </w:pPr>
    </w:p>
    <w:p w:rsidR="00435F9D" w:rsidRPr="005E7326" w:rsidRDefault="00435F9D" w:rsidP="00435F9D">
      <w:pPr>
        <w:pStyle w:val="Default"/>
      </w:pPr>
      <w:r w:rsidRPr="005E7326">
        <w:t xml:space="preserve"> </w:t>
      </w:r>
    </w:p>
    <w:p w:rsidR="00435F9D" w:rsidRPr="005E7326" w:rsidRDefault="00435F9D" w:rsidP="00435F9D">
      <w:pPr>
        <w:pStyle w:val="Default"/>
        <w:jc w:val="center"/>
      </w:pPr>
      <w:r w:rsidRPr="005E7326">
        <w:rPr>
          <w:b/>
          <w:bCs/>
        </w:rPr>
        <w:t>IV SKYRIUS</w:t>
      </w:r>
    </w:p>
    <w:p w:rsidR="00435F9D" w:rsidRPr="005E7326" w:rsidRDefault="00435F9D" w:rsidP="00435F9D">
      <w:pPr>
        <w:pStyle w:val="Default"/>
        <w:jc w:val="center"/>
        <w:rPr>
          <w:b/>
          <w:bCs/>
        </w:rPr>
      </w:pPr>
      <w:r w:rsidRPr="005E7326">
        <w:rPr>
          <w:b/>
          <w:bCs/>
        </w:rPr>
        <w:t>VIEŠOJO PIRKIMO SUTARČIŲ VYKDYMAS</w:t>
      </w:r>
    </w:p>
    <w:p w:rsidR="00435F9D" w:rsidRPr="005E7326" w:rsidRDefault="00435F9D" w:rsidP="00435F9D">
      <w:pPr>
        <w:pStyle w:val="Default"/>
        <w:jc w:val="center"/>
      </w:pPr>
    </w:p>
    <w:p w:rsidR="00435F9D" w:rsidRPr="005E7326" w:rsidRDefault="00435F9D" w:rsidP="00A21ACA">
      <w:pPr>
        <w:pStyle w:val="Default"/>
        <w:ind w:firstLine="1296"/>
        <w:jc w:val="both"/>
      </w:pPr>
      <w:r w:rsidRPr="005E7326">
        <w:t xml:space="preserve">17. Pirkimo sutarčių vykdymą koordinuoja (organizuoja </w:t>
      </w:r>
      <w:r w:rsidR="007F40FA" w:rsidRPr="005E7326">
        <w:t>pro</w:t>
      </w:r>
      <w:r w:rsidRPr="005E7326">
        <w:t xml:space="preserve">gimnazijos įsipareigojimų vykdymą, kontroliuoja pristatymo (atlikimo, teikimo) terminus, prekių, paslaugų ir darbų atitiktį sutartyse numatytiems kokybiniams ir kitiems reikalavimams, tiekėjo finansinių įsipareigojimų (baudos, netesybos) vykdymą) organizatorius ir </w:t>
      </w:r>
      <w:r w:rsidR="007F40FA" w:rsidRPr="005E7326">
        <w:t xml:space="preserve"> centralizuotos buhalterijos</w:t>
      </w:r>
      <w:r w:rsidRPr="005E7326">
        <w:t xml:space="preserve"> buhalteris. </w:t>
      </w:r>
    </w:p>
    <w:p w:rsidR="00435F9D" w:rsidRPr="005E7326" w:rsidRDefault="00435F9D" w:rsidP="00A21ACA">
      <w:pPr>
        <w:pStyle w:val="Default"/>
        <w:ind w:firstLine="1296"/>
        <w:jc w:val="both"/>
      </w:pPr>
      <w:r w:rsidRPr="005E7326">
        <w:t>18. Kiekvie</w:t>
      </w:r>
      <w:r w:rsidR="007F40FA" w:rsidRPr="005E7326">
        <w:t xml:space="preserve">nas </w:t>
      </w:r>
      <w:r w:rsidR="0058688F">
        <w:t xml:space="preserve">organizatorius ir </w:t>
      </w:r>
      <w:r w:rsidR="007F40FA" w:rsidRPr="005E7326">
        <w:t xml:space="preserve"> buhalterijos </w:t>
      </w:r>
      <w:r w:rsidRPr="005E7326">
        <w:t xml:space="preserve"> buhalteris</w:t>
      </w:r>
      <w:r w:rsidR="007F40FA" w:rsidRPr="005E7326">
        <w:t xml:space="preserve"> </w:t>
      </w:r>
      <w:r w:rsidRPr="005E7326">
        <w:t xml:space="preserve"> privalo: </w:t>
      </w:r>
    </w:p>
    <w:p w:rsidR="00435F9D" w:rsidRPr="005E7326" w:rsidRDefault="00435F9D" w:rsidP="00A21ACA">
      <w:pPr>
        <w:pStyle w:val="Default"/>
        <w:ind w:firstLine="1296"/>
        <w:jc w:val="both"/>
      </w:pPr>
      <w:r w:rsidRPr="005E7326">
        <w:t xml:space="preserve">18.1. kontroliuoti ir nedelsiant informuoti direktorių: </w:t>
      </w:r>
    </w:p>
    <w:p w:rsidR="00435F9D" w:rsidRPr="005E7326" w:rsidRDefault="00435F9D" w:rsidP="00A21ACA">
      <w:pPr>
        <w:pStyle w:val="Default"/>
        <w:ind w:firstLine="1296"/>
        <w:jc w:val="both"/>
      </w:pPr>
      <w:r w:rsidRPr="005E7326">
        <w:t xml:space="preserve">18.1.1. jei buvo reikalauta ir tiekėjas, su kuriuo sudaryta pirkimo sutartis, nepateikė pirkimo sutarties įvykdymo užtikrinimo ir jei šis užtikrinimas negalioja; </w:t>
      </w:r>
    </w:p>
    <w:p w:rsidR="00435F9D" w:rsidRPr="005E7326" w:rsidRDefault="00435F9D" w:rsidP="00A21ACA">
      <w:pPr>
        <w:pStyle w:val="Default"/>
        <w:ind w:firstLine="1296"/>
        <w:jc w:val="both"/>
      </w:pPr>
      <w:r w:rsidRPr="005E7326">
        <w:t xml:space="preserve">18.1.2. jei yra pažeidžiami pirkimo sutarties sąlygose nustatyti sutarties vykdymo terminai; </w:t>
      </w:r>
    </w:p>
    <w:p w:rsidR="00435F9D" w:rsidRPr="005E7326" w:rsidRDefault="00435F9D" w:rsidP="00A21ACA">
      <w:pPr>
        <w:pStyle w:val="Default"/>
        <w:ind w:firstLine="1296"/>
        <w:jc w:val="both"/>
      </w:pPr>
      <w:r w:rsidRPr="005E7326">
        <w:t xml:space="preserve">18.1.3. jei buvo pažeisti pirkimo sutarties vykdymo terminai – ar pareikalauta/ketinama reikalauti netesybų; </w:t>
      </w:r>
    </w:p>
    <w:p w:rsidR="00435F9D" w:rsidRPr="005E7326" w:rsidRDefault="00435F9D" w:rsidP="00A21ACA">
      <w:pPr>
        <w:pStyle w:val="Default"/>
        <w:ind w:firstLine="1296"/>
        <w:jc w:val="both"/>
      </w:pPr>
      <w:r w:rsidRPr="005E7326">
        <w:lastRenderedPageBreak/>
        <w:t xml:space="preserve">18.1.4. jei nebuvo mokėjimų, ar mokant už faktiškai atliktus darbus, suteiktas paslaugas ar pateiktas prekes nesilaikoma apmokėjimo tvarkos ir kainų (įkainių), nustatytų pirkimo sutartyje; </w:t>
      </w:r>
    </w:p>
    <w:p w:rsidR="00435F9D" w:rsidRPr="005E7326" w:rsidRDefault="00435F9D" w:rsidP="00A21ACA">
      <w:pPr>
        <w:pStyle w:val="Default"/>
        <w:ind w:firstLine="1296"/>
        <w:jc w:val="both"/>
      </w:pPr>
      <w:r w:rsidRPr="005E7326">
        <w:t xml:space="preserve">18.1.5. ar ketinama keisti/buvo keičiamos pirkimo sutarties sąlygos; </w:t>
      </w:r>
    </w:p>
    <w:p w:rsidR="00435F9D" w:rsidRPr="005E7326" w:rsidRDefault="00435F9D" w:rsidP="00A21ACA">
      <w:pPr>
        <w:pStyle w:val="Default"/>
        <w:ind w:firstLine="1296"/>
        <w:jc w:val="both"/>
      </w:pPr>
      <w:r w:rsidRPr="005E7326">
        <w:t xml:space="preserve">18.1.6. jei pirkimo sutarties objektas neatitinka pirkimo dokumentuose ir pirkimo sutartyje nustatytų reikalavimų; </w:t>
      </w:r>
    </w:p>
    <w:p w:rsidR="00435F9D" w:rsidRPr="005E7326" w:rsidRDefault="00435F9D" w:rsidP="00A21ACA">
      <w:pPr>
        <w:pStyle w:val="Default"/>
        <w:ind w:firstLine="1296"/>
        <w:jc w:val="both"/>
      </w:pPr>
      <w:r w:rsidRPr="005E7326">
        <w:t xml:space="preserve">18.1.7. jei netinkamai vykdomi pirkimo sutartyje nustatyti garantiniai įsipareigojimai; </w:t>
      </w:r>
    </w:p>
    <w:p w:rsidR="00435F9D" w:rsidRPr="005E7326" w:rsidRDefault="00435F9D" w:rsidP="00A21ACA">
      <w:pPr>
        <w:pStyle w:val="Default"/>
        <w:ind w:firstLine="1296"/>
        <w:jc w:val="both"/>
      </w:pPr>
      <w:r w:rsidRPr="005E7326">
        <w:t xml:space="preserve">18.1.8. pateikti kitą informaciją ir (ar) siūlymus, kurie jo nuomone yra reikalingi. </w:t>
      </w:r>
    </w:p>
    <w:p w:rsidR="00435F9D" w:rsidRPr="005E7326" w:rsidRDefault="00435F9D" w:rsidP="00A21ACA">
      <w:pPr>
        <w:pStyle w:val="Default"/>
        <w:ind w:firstLine="1296"/>
        <w:jc w:val="both"/>
      </w:pPr>
      <w:r w:rsidRPr="005E7326">
        <w:t xml:space="preserve">18.2. pagal Viešųjų pirkimų tarnybos nustatytus reikalavimus skelbti jam priskirtos sutarties įkėlimą ir pakeitimus CVP IS. </w:t>
      </w:r>
    </w:p>
    <w:p w:rsidR="00435F9D" w:rsidRPr="005E7326" w:rsidRDefault="00435F9D" w:rsidP="00A21ACA">
      <w:pPr>
        <w:pStyle w:val="Default"/>
        <w:ind w:firstLine="1296"/>
        <w:jc w:val="both"/>
      </w:pPr>
      <w:r w:rsidRPr="005E7326">
        <w:t xml:space="preserve">19. Už pirkimo sutarčių vykdymą atsakingas asmuo, direktoriui paprašius, teikia jam apibendrintą informaciją apie </w:t>
      </w:r>
      <w:r w:rsidR="007F40FA" w:rsidRPr="005E7326">
        <w:t>pro</w:t>
      </w:r>
      <w:r w:rsidRPr="005E7326">
        <w:t xml:space="preserve">gimnazijos sudarytų pirkimo sutarčių vykdymą, nurodydamas pastebėtus trūkumus ar iškilusias problemas, taip pat teikia siūlymus, kaip tuos trūkumus pašalinti ir jų išvengti ateityje. </w:t>
      </w:r>
    </w:p>
    <w:p w:rsidR="00435F9D" w:rsidRPr="005E7326" w:rsidRDefault="00435F9D" w:rsidP="00A21ACA">
      <w:pPr>
        <w:pStyle w:val="Default"/>
        <w:ind w:firstLine="1296"/>
        <w:jc w:val="both"/>
      </w:pPr>
      <w:r w:rsidRPr="005E7326">
        <w:t xml:space="preserve">20. Sutartis sudaroma raštu. Žodžiu ji gali būti sudaroma tik tada, jei pirkimo sutarties vertė yra mažesnė kaip 3000 eurų ( be PVM). </w:t>
      </w:r>
    </w:p>
    <w:p w:rsidR="007F40FA" w:rsidRPr="005E7326" w:rsidRDefault="007F40FA" w:rsidP="006763B7">
      <w:pPr>
        <w:pStyle w:val="Default"/>
        <w:jc w:val="both"/>
      </w:pPr>
    </w:p>
    <w:p w:rsidR="007F40FA" w:rsidRPr="005E7326" w:rsidRDefault="007F40FA" w:rsidP="007F40FA">
      <w:pPr>
        <w:pStyle w:val="Default"/>
        <w:jc w:val="center"/>
      </w:pPr>
    </w:p>
    <w:p w:rsidR="007F40FA" w:rsidRPr="005E7326" w:rsidRDefault="007F40FA" w:rsidP="007F40FA">
      <w:pPr>
        <w:pStyle w:val="Default"/>
        <w:jc w:val="center"/>
        <w:rPr>
          <w:b/>
        </w:rPr>
      </w:pPr>
      <w:r w:rsidRPr="005E7326">
        <w:rPr>
          <w:b/>
        </w:rPr>
        <w:t>V SKYRIUS</w:t>
      </w:r>
    </w:p>
    <w:p w:rsidR="007F40FA" w:rsidRPr="005E7326" w:rsidRDefault="007F40FA" w:rsidP="007F40FA">
      <w:pPr>
        <w:pStyle w:val="Default"/>
        <w:jc w:val="center"/>
        <w:rPr>
          <w:b/>
        </w:rPr>
      </w:pPr>
    </w:p>
    <w:p w:rsidR="007A541C" w:rsidRPr="005E7326" w:rsidRDefault="007F40FA" w:rsidP="007A541C">
      <w:pPr>
        <w:pStyle w:val="Default"/>
        <w:jc w:val="center"/>
        <w:rPr>
          <w:b/>
        </w:rPr>
      </w:pPr>
      <w:r w:rsidRPr="005E7326">
        <w:rPr>
          <w:b/>
        </w:rPr>
        <w:t>PIRKIMŲ DOKUMENTAVIMAS IR ATASKAITŲ PATEIKIMAS</w:t>
      </w:r>
    </w:p>
    <w:p w:rsidR="007F40FA" w:rsidRPr="005E7326" w:rsidRDefault="007F40FA" w:rsidP="007F40FA">
      <w:pPr>
        <w:pStyle w:val="Default"/>
        <w:jc w:val="center"/>
        <w:rPr>
          <w:b/>
        </w:rPr>
      </w:pPr>
    </w:p>
    <w:p w:rsidR="007F40FA" w:rsidRPr="005E7326" w:rsidRDefault="007F40FA" w:rsidP="00A21ACA">
      <w:pPr>
        <w:pStyle w:val="Default"/>
        <w:ind w:firstLine="1296"/>
        <w:jc w:val="both"/>
      </w:pPr>
      <w:r w:rsidRPr="005E7326">
        <w:t xml:space="preserve">21. Kai pirkimą vykdo Komisija, kiekvienas jos sprendimas protokoluojamas. </w:t>
      </w:r>
    </w:p>
    <w:p w:rsidR="007F40FA" w:rsidRPr="005E7326" w:rsidRDefault="007F40FA" w:rsidP="00A21ACA">
      <w:pPr>
        <w:pStyle w:val="Default"/>
        <w:ind w:firstLine="1296"/>
        <w:jc w:val="both"/>
      </w:pPr>
      <w:r w:rsidRPr="005E7326">
        <w:t>22. Kai pirkimą vykdo pirkimo organizatorius, pildoma Tiekėjų apklausos pažyma. Pirkimo sumai iki 3000 eurų ti</w:t>
      </w:r>
      <w:r w:rsidR="00D71A8D">
        <w:t xml:space="preserve">ekėjų apklausos pažyma </w:t>
      </w:r>
      <w:r w:rsidRPr="005E7326">
        <w:t xml:space="preserve"> nepildoma. </w:t>
      </w:r>
    </w:p>
    <w:p w:rsidR="007F40FA" w:rsidRPr="005E7326" w:rsidRDefault="007F40FA" w:rsidP="00A21ACA">
      <w:pPr>
        <w:pStyle w:val="Default"/>
        <w:ind w:firstLine="1296"/>
        <w:jc w:val="both"/>
      </w:pPr>
      <w:r w:rsidRPr="005E7326">
        <w:t xml:space="preserve">23. Įvykdžius pirkimą, Komisija arba organizatorius visus su pirkimu susijusius dokumentus saugo savo darbo vietoje ir pildo Pirkimų registravimo žurnalą. </w:t>
      </w:r>
      <w:r w:rsidR="00AD40FB">
        <w:t>(priedas Nr.1)</w:t>
      </w:r>
    </w:p>
    <w:p w:rsidR="007F40FA" w:rsidRPr="005E7326" w:rsidRDefault="007F40FA" w:rsidP="00A21ACA">
      <w:pPr>
        <w:pStyle w:val="Default"/>
        <w:ind w:firstLine="1296"/>
        <w:jc w:val="both"/>
      </w:pPr>
      <w:r w:rsidRPr="005E7326">
        <w:t xml:space="preserve">24. Pirkimo sutartys, paraiškos, pasiūlymai,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F40FA" w:rsidRPr="005E7326" w:rsidRDefault="007F40FA" w:rsidP="00A21ACA">
      <w:pPr>
        <w:pStyle w:val="Default"/>
        <w:ind w:firstLine="1296"/>
        <w:jc w:val="both"/>
      </w:pPr>
      <w:r w:rsidRPr="005E7326">
        <w:t xml:space="preserve">25. Kiekvienas organizatorius pagal nustatytus reikalavimus teikia derinti gimnazijos direktoriui visų per finansinius metus atliktų pirkimų ataskaitą: </w:t>
      </w:r>
    </w:p>
    <w:p w:rsidR="007F40FA" w:rsidRPr="005E7326" w:rsidRDefault="007F40FA" w:rsidP="00A21ACA">
      <w:pPr>
        <w:pStyle w:val="Default"/>
        <w:ind w:firstLine="1296"/>
        <w:jc w:val="both"/>
      </w:pPr>
      <w:r w:rsidRPr="005E7326">
        <w:t xml:space="preserve">25.1. kai pagal preliminariąsias sutartis sudaromos pagrindinės pirkimo sutartys; </w:t>
      </w:r>
    </w:p>
    <w:p w:rsidR="007F40FA" w:rsidRPr="005E7326" w:rsidRDefault="007F40FA" w:rsidP="00A21ACA">
      <w:pPr>
        <w:pStyle w:val="Default"/>
        <w:ind w:firstLine="1296"/>
        <w:jc w:val="both"/>
      </w:pPr>
      <w:r w:rsidRPr="005E7326">
        <w:t xml:space="preserve">25.2. pirkimų, atliktų pagal VPĮ 23 straipsnio reikalavimus; </w:t>
      </w:r>
    </w:p>
    <w:p w:rsidR="007F40FA" w:rsidRPr="005E7326" w:rsidRDefault="007F40FA" w:rsidP="00A21ACA">
      <w:pPr>
        <w:pStyle w:val="Default"/>
        <w:ind w:firstLine="1296"/>
        <w:jc w:val="both"/>
      </w:pPr>
      <w:r w:rsidRPr="005E7326">
        <w:t xml:space="preserve">25.3. mažos vertės pirkimų; </w:t>
      </w:r>
    </w:p>
    <w:p w:rsidR="007F40FA" w:rsidRPr="005E7326" w:rsidRDefault="007F40FA" w:rsidP="00A21ACA">
      <w:pPr>
        <w:pStyle w:val="Default"/>
        <w:ind w:firstLine="1296"/>
        <w:jc w:val="both"/>
      </w:pPr>
      <w:r w:rsidRPr="005E7326">
        <w:t xml:space="preserve">25.4. direktoriaus suderintas ataskaitas teikia atsakingam už ataskaitų skelbimą asmeniui, kuris pagal nustatytus Viešųjų pirkimų tarnybos reikalavimus, jas paskelbia. </w:t>
      </w:r>
    </w:p>
    <w:p w:rsidR="007F40FA" w:rsidRPr="005E7326" w:rsidRDefault="007F40FA" w:rsidP="00A21ACA">
      <w:pPr>
        <w:pStyle w:val="Default"/>
        <w:ind w:firstLine="1296"/>
        <w:jc w:val="both"/>
      </w:pPr>
      <w:r w:rsidRPr="005E7326">
        <w:t xml:space="preserve">26. Kiekvienas organizatorius, pagal nustatytus Viešųjų pirkimų tarnybos reikalavimus: </w:t>
      </w:r>
    </w:p>
    <w:p w:rsidR="007F40FA" w:rsidRPr="005E7326" w:rsidRDefault="007F40FA" w:rsidP="00A21ACA">
      <w:pPr>
        <w:pStyle w:val="Default"/>
        <w:ind w:firstLine="1296"/>
        <w:jc w:val="both"/>
      </w:pPr>
      <w:r w:rsidRPr="005E7326">
        <w:t xml:space="preserve">26.1. sudarytą pirkimo sutartį registruoja raštinėje, kur saugomas ir originalas; </w:t>
      </w:r>
    </w:p>
    <w:p w:rsidR="007F40FA" w:rsidRPr="005E7326" w:rsidRDefault="007F40FA" w:rsidP="00A21ACA">
      <w:pPr>
        <w:pStyle w:val="Default"/>
        <w:ind w:firstLine="1296"/>
        <w:jc w:val="both"/>
      </w:pPr>
      <w:r w:rsidRPr="005E7326">
        <w:t xml:space="preserve">26.2. skenuoja įregistruotą sutartį ir elektroninėmis priemonėmis persiunčia buhalterijai; </w:t>
      </w:r>
    </w:p>
    <w:p w:rsidR="007F40FA" w:rsidRPr="005E7326" w:rsidRDefault="007F40FA" w:rsidP="00A21ACA">
      <w:pPr>
        <w:pStyle w:val="Default"/>
        <w:ind w:firstLine="1296"/>
        <w:jc w:val="both"/>
      </w:pPr>
      <w:r w:rsidRPr="005E7326">
        <w:t xml:space="preserve">26.3. skelbia laimėjusio dalyvio pasiūlymą, sudarytą pirkimo sutartį, preliminarią sutartį CVP IS ne vėliau, kaip per 15 dienų nuo pirkimo sutarties ar preliminarios sutarties sudarymo ar jų pakeitimo, bet ne vėliau kaip iki pirmojo mokėjimo pagal jį pradžios. Išimtis taikoma, kuomet sutartis žodinė; </w:t>
      </w:r>
    </w:p>
    <w:p w:rsidR="007F40FA" w:rsidRPr="005E7326" w:rsidRDefault="007F40FA" w:rsidP="00A21ACA">
      <w:pPr>
        <w:pStyle w:val="Default"/>
        <w:ind w:firstLine="1296"/>
        <w:jc w:val="both"/>
      </w:pPr>
      <w:r w:rsidRPr="005E7326">
        <w:t xml:space="preserve">26.4. E-sąskaitos informacinėje sistemoje patvirtina tiekėjo pateiktą sąskaitą faktūrą, ją atspausdina ir teikia buhalterijai. </w:t>
      </w:r>
    </w:p>
    <w:p w:rsidR="007F40FA" w:rsidRPr="005E7326" w:rsidRDefault="007F40FA" w:rsidP="00A21ACA">
      <w:pPr>
        <w:pStyle w:val="Default"/>
        <w:ind w:firstLine="1296"/>
        <w:jc w:val="both"/>
      </w:pPr>
      <w:r w:rsidRPr="005E7326">
        <w:t>27. Organizatorius Viešųjų pirkimų tarnybai, pagal jos nustatytus reikalavimus, ne vėliau kaip per 10 dienų CVP IS skelbia informaciją apie tiekėją, kuris pirkimo procedūrų metu nuslėpė informaciją ar pateikė melagingą informaciją pagal VPĮ 52 str.</w:t>
      </w:r>
    </w:p>
    <w:p w:rsidR="007F40FA" w:rsidRPr="005E7326" w:rsidRDefault="007F40FA" w:rsidP="006763B7">
      <w:pPr>
        <w:pStyle w:val="Default"/>
        <w:jc w:val="both"/>
      </w:pPr>
    </w:p>
    <w:p w:rsidR="007F40FA" w:rsidRPr="005E7326" w:rsidRDefault="007F40FA" w:rsidP="007F40FA">
      <w:pPr>
        <w:pStyle w:val="Default"/>
      </w:pPr>
    </w:p>
    <w:p w:rsidR="007F40FA" w:rsidRPr="005E7326" w:rsidRDefault="007F40FA" w:rsidP="007A541C">
      <w:pPr>
        <w:pStyle w:val="Default"/>
        <w:jc w:val="center"/>
        <w:rPr>
          <w:b/>
        </w:rPr>
      </w:pPr>
      <w:r w:rsidRPr="005E7326">
        <w:rPr>
          <w:b/>
        </w:rPr>
        <w:t>VI SKYRIUS</w:t>
      </w:r>
    </w:p>
    <w:p w:rsidR="007F40FA" w:rsidRPr="005E7326" w:rsidRDefault="005E7326" w:rsidP="007F40FA">
      <w:pPr>
        <w:pStyle w:val="Default"/>
        <w:jc w:val="center"/>
        <w:rPr>
          <w:b/>
        </w:rPr>
      </w:pPr>
      <w:r w:rsidRPr="005E7326">
        <w:rPr>
          <w:b/>
        </w:rPr>
        <w:t>INFORMACIJOS APIE PIRKIMUS TEIKIMAS</w:t>
      </w:r>
    </w:p>
    <w:p w:rsidR="005E7326" w:rsidRPr="005E7326" w:rsidRDefault="005E7326" w:rsidP="007F40FA">
      <w:pPr>
        <w:pStyle w:val="Default"/>
        <w:jc w:val="center"/>
        <w:rPr>
          <w:b/>
        </w:rPr>
      </w:pPr>
    </w:p>
    <w:p w:rsidR="005E7326" w:rsidRPr="005E7326" w:rsidRDefault="005E7326" w:rsidP="00A21ACA">
      <w:pPr>
        <w:pStyle w:val="Default"/>
        <w:ind w:firstLine="1296"/>
        <w:jc w:val="both"/>
      </w:pPr>
      <w:r w:rsidRPr="005E7326">
        <w:t>28. Susipažinti su informacija, susijusia su pasiūlymų nagrinėjimu, aiškinimu, vertinimu ir palyginimu, gali tik Komisijos nariai, gimnazijos pakviesti ekspertai, gimnazijos direktorius, jo įgalioti asmenys. Ši informacija teikiama Viešųjų pirkimų tarnybai, kitiems asmenims ir institucijoms, turinčioms tokią teisę pagal Lietuvos Respublikos įstatymus, taip pat Lietuvos</w:t>
      </w:r>
      <w:r w:rsidRPr="005E7326">
        <w:rPr>
          <w:b/>
        </w:rPr>
        <w:t xml:space="preserve"> </w:t>
      </w:r>
      <w:r w:rsidRPr="005E7326">
        <w:t>Respublikos Vyriausybės nutarimu įgaliotiems ES finansinę paramą administruojantiems viešiesiems juridiniams asmenims.</w:t>
      </w:r>
    </w:p>
    <w:p w:rsidR="005E7326" w:rsidRPr="005E7326" w:rsidRDefault="005E7326" w:rsidP="00A21ACA">
      <w:pPr>
        <w:pStyle w:val="Default"/>
        <w:ind w:firstLine="1296"/>
        <w:jc w:val="both"/>
      </w:pPr>
      <w:r w:rsidRPr="005E7326">
        <w:t>29. Gimnazijos direktorius,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w:t>
      </w:r>
    </w:p>
    <w:p w:rsidR="005E7326" w:rsidRPr="005E7326" w:rsidRDefault="005E7326" w:rsidP="00A21ACA">
      <w:pPr>
        <w:pStyle w:val="Default"/>
        <w:ind w:firstLine="1296"/>
        <w:jc w:val="both"/>
      </w:pPr>
      <w:r w:rsidRPr="005E7326">
        <w:t xml:space="preserve">29. Gimnazijos direktorius,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w:t>
      </w:r>
    </w:p>
    <w:p w:rsidR="005E7326" w:rsidRPr="005E7326" w:rsidRDefault="005E7326" w:rsidP="006763B7">
      <w:pPr>
        <w:pStyle w:val="Default"/>
        <w:jc w:val="both"/>
      </w:pPr>
    </w:p>
    <w:p w:rsidR="005E7326" w:rsidRPr="005E7326" w:rsidRDefault="005E7326" w:rsidP="007A541C">
      <w:pPr>
        <w:pStyle w:val="Default"/>
        <w:jc w:val="center"/>
        <w:rPr>
          <w:b/>
        </w:rPr>
      </w:pPr>
      <w:r w:rsidRPr="005E7326">
        <w:rPr>
          <w:b/>
        </w:rPr>
        <w:t xml:space="preserve">VII SKYRIUS </w:t>
      </w:r>
    </w:p>
    <w:p w:rsidR="005E7326" w:rsidRDefault="005E7326" w:rsidP="005E7326">
      <w:pPr>
        <w:pStyle w:val="Default"/>
        <w:jc w:val="center"/>
        <w:rPr>
          <w:b/>
        </w:rPr>
      </w:pPr>
      <w:r w:rsidRPr="005E7326">
        <w:rPr>
          <w:b/>
        </w:rPr>
        <w:t xml:space="preserve">BAIGIAMOSIOS NUOSTATOS </w:t>
      </w:r>
    </w:p>
    <w:p w:rsidR="007A541C" w:rsidRPr="005E7326" w:rsidRDefault="007A541C" w:rsidP="005E7326">
      <w:pPr>
        <w:pStyle w:val="Default"/>
        <w:jc w:val="center"/>
        <w:rPr>
          <w:b/>
        </w:rPr>
      </w:pPr>
    </w:p>
    <w:p w:rsidR="005E7326" w:rsidRPr="005E7326" w:rsidRDefault="005E7326" w:rsidP="00A21ACA">
      <w:pPr>
        <w:pStyle w:val="Default"/>
        <w:ind w:firstLine="1296"/>
        <w:jc w:val="both"/>
      </w:pPr>
      <w:r w:rsidRPr="005E7326">
        <w:t>30. Ginčų nagrinėjimas, žalos atlyginimas, pirkimo sutarties pripažinimas negaliojančia, alternatyvios</w:t>
      </w:r>
    </w:p>
    <w:p w:rsidR="005E7326" w:rsidRPr="005E7326" w:rsidRDefault="005E7326" w:rsidP="006763B7">
      <w:pPr>
        <w:pStyle w:val="Default"/>
        <w:jc w:val="both"/>
      </w:pPr>
      <w:r w:rsidRPr="005E7326">
        <w:t xml:space="preserve">sankcijos reglamentuojamos Viešųjų pirkimų įstatymo VII skyriaus nuostatomis. </w:t>
      </w:r>
    </w:p>
    <w:p w:rsidR="005E7326" w:rsidRPr="005E7326" w:rsidRDefault="005E7326" w:rsidP="00A21ACA">
      <w:pPr>
        <w:pStyle w:val="Default"/>
        <w:ind w:firstLine="1296"/>
        <w:jc w:val="both"/>
      </w:pPr>
      <w:r w:rsidRPr="005E7326">
        <w:t xml:space="preserve">31. Asmenys, pažeidę pirkimus reglamentuojančių teisės aktų ir aprašo nuostatas, atsako teisės aktų nustatyta tvarka. </w:t>
      </w:r>
    </w:p>
    <w:p w:rsidR="007F40FA" w:rsidRDefault="007F40FA" w:rsidP="006763B7">
      <w:pPr>
        <w:jc w:val="both"/>
        <w:rPr>
          <w:rFonts w:ascii="Times New Roman" w:hAnsi="Times New Roman" w:cs="Times New Roman"/>
          <w:sz w:val="24"/>
          <w:szCs w:val="24"/>
        </w:rPr>
      </w:pPr>
    </w:p>
    <w:p w:rsidR="006763B7" w:rsidRDefault="006763B7" w:rsidP="006763B7">
      <w:pPr>
        <w:jc w:val="both"/>
        <w:rPr>
          <w:rFonts w:ascii="Times New Roman" w:hAnsi="Times New Roman" w:cs="Times New Roman"/>
          <w:sz w:val="24"/>
          <w:szCs w:val="24"/>
        </w:rPr>
      </w:pPr>
    </w:p>
    <w:p w:rsidR="006763B7" w:rsidRDefault="006763B7" w:rsidP="006763B7">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8E6EE4" w:rsidRDefault="008E6EE4" w:rsidP="006763B7">
      <w:pPr>
        <w:jc w:val="cente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Pr="008E6EE4" w:rsidRDefault="008E6EE4" w:rsidP="008E6EE4">
      <w:pPr>
        <w:rPr>
          <w:rFonts w:ascii="Times New Roman" w:hAnsi="Times New Roman" w:cs="Times New Roman"/>
          <w:sz w:val="24"/>
          <w:szCs w:val="24"/>
        </w:rPr>
      </w:pPr>
    </w:p>
    <w:p w:rsidR="008E6EE4" w:rsidRDefault="008E6EE4" w:rsidP="008E6EE4">
      <w:pPr>
        <w:rPr>
          <w:rFonts w:ascii="Times New Roman" w:hAnsi="Times New Roman" w:cs="Times New Roman"/>
          <w:sz w:val="24"/>
          <w:szCs w:val="24"/>
        </w:rPr>
      </w:pPr>
    </w:p>
    <w:p w:rsidR="005043D0" w:rsidRDefault="005043D0" w:rsidP="008E6EE4">
      <w:pPr>
        <w:rPr>
          <w:rFonts w:ascii="Times New Roman" w:hAnsi="Times New Roman" w:cs="Times New Roman"/>
          <w:sz w:val="24"/>
          <w:szCs w:val="24"/>
        </w:rPr>
      </w:pPr>
    </w:p>
    <w:p w:rsidR="001456DA" w:rsidRDefault="001456DA" w:rsidP="001C12B3">
      <w:pPr>
        <w:suppressAutoHyphens/>
        <w:autoSpaceDE w:val="0"/>
        <w:autoSpaceDN w:val="0"/>
        <w:adjustRightInd w:val="0"/>
        <w:spacing w:after="0" w:line="240" w:lineRule="auto"/>
        <w:rPr>
          <w:rFonts w:ascii="Times New Roman" w:eastAsia="Times New Roman" w:hAnsi="Times New Roman" w:cs="Times New Roman"/>
          <w:b/>
          <w:color w:val="000000"/>
          <w:sz w:val="24"/>
          <w:szCs w:val="24"/>
        </w:rPr>
      </w:pPr>
    </w:p>
    <w:p w:rsidR="001C12B3" w:rsidRDefault="001C12B3" w:rsidP="001456DA">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sectPr w:rsidR="001C12B3" w:rsidSect="00BC4D35">
          <w:footerReference w:type="default" r:id="rId8"/>
          <w:pgSz w:w="11906" w:h="16838"/>
          <w:pgMar w:top="1134" w:right="567" w:bottom="1134" w:left="1701" w:header="567" w:footer="567" w:gutter="0"/>
          <w:cols w:space="1296"/>
          <w:docGrid w:linePitch="360"/>
        </w:sectPr>
      </w:pPr>
    </w:p>
    <w:p w:rsidR="001456DA" w:rsidRDefault="001C12B3" w:rsidP="001C12B3">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sectPr w:rsidR="001456DA" w:rsidSect="001C12B3">
          <w:pgSz w:w="16838" w:h="11906" w:orient="landscape"/>
          <w:pgMar w:top="567" w:right="1134" w:bottom="1701" w:left="1134" w:header="567" w:footer="567" w:gutter="0"/>
          <w:cols w:space="1296"/>
          <w:docGrid w:linePitch="360"/>
        </w:sectPr>
      </w:pPr>
      <w:r w:rsidRPr="001C12B3">
        <w:lastRenderedPageBreak/>
        <w:drawing>
          <wp:inline distT="0" distB="0" distL="0" distR="0">
            <wp:extent cx="8582025" cy="62388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2025" cy="6238875"/>
                    </a:xfrm>
                    <a:prstGeom prst="rect">
                      <a:avLst/>
                    </a:prstGeom>
                    <a:noFill/>
                    <a:ln>
                      <a:noFill/>
                    </a:ln>
                  </pic:spPr>
                </pic:pic>
              </a:graphicData>
            </a:graphic>
          </wp:inline>
        </w:drawing>
      </w:r>
    </w:p>
    <w:p w:rsidR="001456DA" w:rsidRDefault="001456DA" w:rsidP="001456DA">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456DA" w:rsidRDefault="001456DA" w:rsidP="001456DA">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456DA" w:rsidRDefault="001456DA" w:rsidP="001456DA">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456DA" w:rsidRPr="001456DA" w:rsidRDefault="001456DA" w:rsidP="001456DA">
      <w:pPr>
        <w:widowControl w:val="0"/>
        <w:suppressAutoHyphens/>
        <w:autoSpaceDN w:val="0"/>
        <w:spacing w:after="0" w:line="240" w:lineRule="auto"/>
        <w:ind w:left="11664" w:firstLine="1296"/>
        <w:textAlignment w:val="baseline"/>
        <w:rPr>
          <w:rFonts w:ascii="Times New Roman" w:eastAsia="Calibri" w:hAnsi="Times New Roman" w:cs="Times New Roman"/>
          <w:sz w:val="24"/>
          <w:szCs w:val="20"/>
        </w:rPr>
      </w:pPr>
      <w:r w:rsidRPr="001456DA">
        <w:rPr>
          <w:rFonts w:ascii="Times New Roman" w:eastAsia="Calibri" w:hAnsi="Times New Roman" w:cs="Times New Roman"/>
          <w:sz w:val="24"/>
          <w:szCs w:val="20"/>
        </w:rPr>
        <w:t>priedas Nr.2</w:t>
      </w:r>
    </w:p>
    <w:p w:rsidR="001456DA" w:rsidRPr="001456DA" w:rsidRDefault="001456DA" w:rsidP="001456DA">
      <w:pPr>
        <w:widowControl w:val="0"/>
        <w:tabs>
          <w:tab w:val="right" w:leader="underscore" w:pos="14040"/>
        </w:tabs>
        <w:suppressAutoHyphens/>
        <w:autoSpaceDN w:val="0"/>
        <w:spacing w:after="0" w:line="240" w:lineRule="auto"/>
        <w:ind w:left="7440"/>
        <w:textAlignment w:val="baseline"/>
        <w:rPr>
          <w:rFonts w:ascii="Times New Roman" w:eastAsia="Calibri" w:hAnsi="Times New Roman" w:cs="Times New Roman"/>
          <w:color w:val="000000"/>
          <w:sz w:val="24"/>
          <w:szCs w:val="20"/>
        </w:rPr>
      </w:pPr>
      <w:r w:rsidRPr="001456DA">
        <w:rPr>
          <w:rFonts w:ascii="Times New Roman" w:eastAsia="Calibri" w:hAnsi="Times New Roman" w:cs="Times New Roman"/>
          <w:color w:val="000000"/>
          <w:sz w:val="24"/>
          <w:szCs w:val="20"/>
        </w:rPr>
        <w:t xml:space="preserve">                                           PATVIRTINTA</w:t>
      </w:r>
    </w:p>
    <w:p w:rsidR="001456DA" w:rsidRPr="001456DA" w:rsidRDefault="001456DA" w:rsidP="001456DA">
      <w:pPr>
        <w:widowControl w:val="0"/>
        <w:tabs>
          <w:tab w:val="right" w:leader="underscore" w:pos="14040"/>
        </w:tabs>
        <w:suppressAutoHyphens/>
        <w:autoSpaceDN w:val="0"/>
        <w:spacing w:after="0" w:line="240" w:lineRule="auto"/>
        <w:textAlignment w:val="baseline"/>
        <w:rPr>
          <w:rFonts w:ascii="Times New Roman" w:eastAsia="Calibri" w:hAnsi="Times New Roman" w:cs="Times New Roman"/>
          <w:color w:val="000000"/>
          <w:sz w:val="24"/>
          <w:szCs w:val="20"/>
        </w:rPr>
      </w:pPr>
      <w:r w:rsidRPr="001456DA">
        <w:rPr>
          <w:rFonts w:ascii="Times New Roman" w:eastAsia="Calibri" w:hAnsi="Times New Roman" w:cs="Times New Roman"/>
          <w:color w:val="000000"/>
          <w:sz w:val="24"/>
          <w:szCs w:val="20"/>
        </w:rPr>
        <w:t xml:space="preserve">                                                                                                                                                                      Jonavos Raimundo Samulevičiaus</w:t>
      </w:r>
    </w:p>
    <w:p w:rsidR="001456DA" w:rsidRPr="001456DA" w:rsidRDefault="001456DA" w:rsidP="001456DA">
      <w:pPr>
        <w:widowControl w:val="0"/>
        <w:tabs>
          <w:tab w:val="right" w:leader="underscore" w:pos="14040"/>
        </w:tabs>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color w:val="000000"/>
          <w:sz w:val="24"/>
          <w:szCs w:val="20"/>
        </w:rPr>
        <w:t xml:space="preserve">                                                                                                                                                                       progimnazijos direktoriaus </w:t>
      </w:r>
      <w:r w:rsidRPr="001456DA">
        <w:rPr>
          <w:rFonts w:ascii="Times New Roman" w:eastAsia="Calibri" w:hAnsi="Times New Roman" w:cs="Times New Roman"/>
          <w:sz w:val="24"/>
          <w:szCs w:val="20"/>
        </w:rPr>
        <w:t xml:space="preserve">                                                                      </w:t>
      </w:r>
    </w:p>
    <w:p w:rsidR="001456DA" w:rsidRPr="001456DA" w:rsidRDefault="001456DA" w:rsidP="001456DA">
      <w:pPr>
        <w:widowControl w:val="0"/>
        <w:tabs>
          <w:tab w:val="right" w:leader="underscore" w:pos="14040"/>
        </w:tabs>
        <w:suppressAutoHyphens/>
        <w:autoSpaceDN w:val="0"/>
        <w:spacing w:after="0" w:line="240" w:lineRule="auto"/>
        <w:ind w:left="7440"/>
        <w:textAlignment w:val="baseline"/>
        <w:rPr>
          <w:rFonts w:ascii="Times New Roman" w:eastAsia="Calibri" w:hAnsi="Times New Roman" w:cs="Times New Roman"/>
          <w:sz w:val="24"/>
          <w:szCs w:val="20"/>
        </w:rPr>
      </w:pPr>
      <w:r w:rsidRPr="001456DA">
        <w:rPr>
          <w:rFonts w:ascii="Times New Roman" w:eastAsia="Calibri" w:hAnsi="Times New Roman" w:cs="Times New Roman"/>
          <w:sz w:val="24"/>
          <w:szCs w:val="20"/>
        </w:rPr>
        <w:t xml:space="preserve">                                        20   m.        d. įsakymu Nr.           </w:t>
      </w:r>
    </w:p>
    <w:p w:rsidR="001456DA" w:rsidRPr="001456DA" w:rsidRDefault="001456DA" w:rsidP="001456DA">
      <w:pPr>
        <w:widowControl w:val="0"/>
        <w:tabs>
          <w:tab w:val="right" w:leader="underscore" w:pos="14040"/>
        </w:tabs>
        <w:suppressAutoHyphens/>
        <w:autoSpaceDN w:val="0"/>
        <w:spacing w:after="0" w:line="240" w:lineRule="auto"/>
        <w:ind w:left="7440"/>
        <w:textAlignment w:val="baseline"/>
        <w:rPr>
          <w:rFonts w:ascii="Calibri" w:eastAsia="Calibri" w:hAnsi="Calibri" w:cs="Times New Roman"/>
        </w:rPr>
      </w:pPr>
      <w:r w:rsidRPr="001456DA">
        <w:rPr>
          <w:rFonts w:ascii="Times New Roman" w:eastAsia="Calibri" w:hAnsi="Times New Roman" w:cs="Times New Roman"/>
          <w:i/>
          <w:color w:val="000000"/>
          <w:szCs w:val="20"/>
        </w:rPr>
        <w:t xml:space="preserve">                                                                          </w:t>
      </w:r>
    </w:p>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b/>
          <w:caps/>
          <w:sz w:val="24"/>
          <w:szCs w:val="20"/>
        </w:rPr>
      </w:pPr>
      <w:r w:rsidRPr="001456DA">
        <w:rPr>
          <w:rFonts w:ascii="Times New Roman" w:eastAsia="Calibri" w:hAnsi="Times New Roman" w:cs="Times New Roman"/>
          <w:b/>
          <w:caps/>
          <w:sz w:val="24"/>
          <w:szCs w:val="20"/>
        </w:rPr>
        <w:t>JONAVOS RAIMUNDO SAMULEVIČIAUS PROGIMNAZIJOS 2020 metų BIUDŽETINIAIS metais numatomų pirkti perkančiosios organizacijos reikmėms reikalingų darbų, prekių ir paslaugų planas</w:t>
      </w:r>
    </w:p>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4"/>
          <w:szCs w:val="20"/>
        </w:rPr>
      </w:pPr>
    </w:p>
    <w:p w:rsidR="001456DA" w:rsidRPr="001456DA" w:rsidRDefault="001C12B3" w:rsidP="001456DA">
      <w:pPr>
        <w:widowControl w:val="0"/>
        <w:suppressAutoHyphens/>
        <w:autoSpaceDN w:val="0"/>
        <w:spacing w:after="0" w:line="240" w:lineRule="auto"/>
        <w:jc w:val="center"/>
        <w:textAlignment w:val="baseline"/>
        <w:rPr>
          <w:rFonts w:ascii="Times New Roman" w:eastAsia="Calibri" w:hAnsi="Times New Roman" w:cs="Times New Roman"/>
          <w:sz w:val="24"/>
          <w:szCs w:val="20"/>
        </w:rPr>
      </w:pPr>
      <w:r>
        <w:rPr>
          <w:rFonts w:ascii="Times New Roman" w:eastAsia="Calibri" w:hAnsi="Times New Roman" w:cs="Times New Roman"/>
          <w:sz w:val="24"/>
          <w:szCs w:val="20"/>
        </w:rPr>
        <w:t xml:space="preserve"> m.        d. Nr.</w:t>
      </w:r>
    </w:p>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4"/>
          <w:szCs w:val="20"/>
        </w:rPr>
      </w:pPr>
    </w:p>
    <w:tbl>
      <w:tblPr>
        <w:tblW w:w="14019" w:type="dxa"/>
        <w:tblInd w:w="108" w:type="dxa"/>
        <w:tblLayout w:type="fixed"/>
        <w:tblCellMar>
          <w:left w:w="10" w:type="dxa"/>
          <w:right w:w="10" w:type="dxa"/>
        </w:tblCellMar>
        <w:tblLook w:val="0000" w:firstRow="0" w:lastRow="0" w:firstColumn="0" w:lastColumn="0" w:noHBand="0" w:noVBand="0"/>
      </w:tblPr>
      <w:tblGrid>
        <w:gridCol w:w="489"/>
        <w:gridCol w:w="1781"/>
        <w:gridCol w:w="1416"/>
        <w:gridCol w:w="992"/>
        <w:gridCol w:w="1276"/>
        <w:gridCol w:w="1134"/>
        <w:gridCol w:w="1417"/>
        <w:gridCol w:w="709"/>
        <w:gridCol w:w="992"/>
        <w:gridCol w:w="1701"/>
        <w:gridCol w:w="1276"/>
        <w:gridCol w:w="836"/>
      </w:tblGrid>
      <w:tr w:rsidR="001456DA" w:rsidRPr="001456DA" w:rsidTr="008A5E57">
        <w:trPr>
          <w:cantSplit/>
          <w:trHeight w:val="4133"/>
        </w:trPr>
        <w:tc>
          <w:tcPr>
            <w:tcW w:w="4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Eil. Nr.</w:t>
            </w:r>
          </w:p>
        </w:tc>
        <w:tc>
          <w:tcPr>
            <w:tcW w:w="17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Pirkimo objekto pavadinimas</w:t>
            </w:r>
          </w:p>
        </w:tc>
        <w:tc>
          <w:tcPr>
            <w:tcW w:w="141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Pagrindinis pirkimo objekto kodas pagal BVPŽ, papildomi BVPŽ kodai (jei jų yra)</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Calibri" w:eastAsia="Calibri" w:hAnsi="Calibri" w:cs="Times New Roman"/>
              </w:rPr>
            </w:pPr>
            <w:r w:rsidRPr="001456DA">
              <w:rPr>
                <w:rFonts w:ascii="Times New Roman" w:eastAsia="Calibri" w:hAnsi="Times New Roman" w:cs="Times New Roman"/>
                <w:b/>
                <w:sz w:val="24"/>
                <w:szCs w:val="20"/>
              </w:rPr>
              <w:t>Numatomų pirkti prekių kiekiai bei paslaugų ar darbų apimtys (jei įmanoma)</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Numatoma pirkimo vertė</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 xml:space="preserve">Numatomas pirkimo būdas arba sutarties atitiktis </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Numatoma pirkimo pradžia</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Calibri" w:eastAsia="Calibri" w:hAnsi="Calibri" w:cs="Times New Roman"/>
              </w:rPr>
            </w:pPr>
            <w:r w:rsidRPr="001456DA">
              <w:rPr>
                <w:rFonts w:ascii="Times New Roman" w:eastAsia="Calibri" w:hAnsi="Times New Roman" w:cs="Times New Roman"/>
                <w:b/>
                <w:sz w:val="24"/>
                <w:szCs w:val="20"/>
              </w:rPr>
              <w:t>Ketinamos sudaryti pirkimo sutarties trukmė (su pratęsimais)</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 xml:space="preserve">Ar pirkimas bus atliekamas pagal </w:t>
            </w:r>
          </w:p>
          <w:p w:rsidR="001456DA" w:rsidRPr="001456DA" w:rsidRDefault="001456DA" w:rsidP="001456DA">
            <w:pPr>
              <w:widowControl w:val="0"/>
              <w:suppressAutoHyphens/>
              <w:autoSpaceDN w:val="0"/>
              <w:spacing w:after="0" w:line="240" w:lineRule="auto"/>
              <w:ind w:left="113" w:right="113"/>
              <w:jc w:val="center"/>
              <w:textAlignment w:val="baseline"/>
              <w:rPr>
                <w:rFonts w:ascii="Calibri" w:eastAsia="Calibri" w:hAnsi="Calibri" w:cs="Times New Roman"/>
              </w:rPr>
            </w:pPr>
            <w:r w:rsidRPr="001456DA">
              <w:rPr>
                <w:rFonts w:ascii="Times New Roman" w:eastAsia="Calibri" w:hAnsi="Times New Roman" w:cs="Times New Roman"/>
                <w:b/>
                <w:sz w:val="24"/>
                <w:szCs w:val="20"/>
              </w:rPr>
              <w:t>91 straipsnio nuostatas</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Calibri" w:eastAsia="Calibri" w:hAnsi="Calibri" w:cs="Times New Roman"/>
              </w:rPr>
            </w:pPr>
            <w:r w:rsidRPr="001456DA">
              <w:rPr>
                <w:rFonts w:ascii="Times New Roman" w:eastAsia="Calibri" w:hAnsi="Times New Roman" w:cs="Times New Roman"/>
                <w:b/>
                <w:sz w:val="24"/>
                <w:szCs w:val="20"/>
              </w:rPr>
              <w:t>Ar pirkimas bus atliekamas centralizuotai, naudojantis viešosios įstaigos Centrinės projektų valdymo agentūros, atliekančios centrinės perkančiosios organizacijos funkcijas, elektroniniu katalogu</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Times New Roman" w:eastAsia="Calibri" w:hAnsi="Times New Roman" w:cs="Times New Roman"/>
                <w:b/>
                <w:sz w:val="24"/>
                <w:szCs w:val="20"/>
              </w:rPr>
            </w:pPr>
            <w:r w:rsidRPr="001456DA">
              <w:rPr>
                <w:rFonts w:ascii="Times New Roman" w:eastAsia="Calibri" w:hAnsi="Times New Roman" w:cs="Times New Roman"/>
                <w:b/>
                <w:sz w:val="24"/>
                <w:szCs w:val="20"/>
              </w:rPr>
              <w:t>Ar pirkimui bus taikomi Lietuvos Respublikos aplinkos ministerijos nustatyti aplinkos apsaugos kriterijai</w:t>
            </w:r>
          </w:p>
        </w:tc>
        <w:tc>
          <w:tcPr>
            <w:tcW w:w="8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center"/>
          </w:tcPr>
          <w:p w:rsidR="001456DA" w:rsidRPr="001456DA" w:rsidRDefault="001456DA" w:rsidP="001456DA">
            <w:pPr>
              <w:widowControl w:val="0"/>
              <w:suppressAutoHyphens/>
              <w:autoSpaceDN w:val="0"/>
              <w:spacing w:after="0" w:line="240" w:lineRule="auto"/>
              <w:ind w:left="113" w:right="113"/>
              <w:jc w:val="center"/>
              <w:textAlignment w:val="baseline"/>
              <w:rPr>
                <w:rFonts w:ascii="Calibri" w:eastAsia="Calibri" w:hAnsi="Calibri" w:cs="Times New Roman"/>
              </w:rPr>
            </w:pPr>
            <w:r w:rsidRPr="001456DA">
              <w:rPr>
                <w:rFonts w:ascii="Times New Roman" w:eastAsia="Calibri" w:hAnsi="Times New Roman" w:cs="Times New Roman"/>
                <w:b/>
                <w:sz w:val="24"/>
                <w:szCs w:val="20"/>
              </w:rPr>
              <w:t>Ar pirkimas bus elektroninis ir atliekamas CVP IS priemonėmis</w:t>
            </w: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r w:rsidR="001456DA" w:rsidRPr="001456DA" w:rsidTr="008A5E57">
        <w:trPr>
          <w:cantSplit/>
          <w:trHeight w:val="41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sz w:val="20"/>
                <w:szCs w:val="20"/>
              </w:rPr>
            </w:pPr>
          </w:p>
        </w:tc>
      </w:tr>
    </w:tbl>
    <w:p w:rsidR="001456DA" w:rsidRPr="001456DA" w:rsidRDefault="001456DA" w:rsidP="001456DA">
      <w:pPr>
        <w:widowControl w:val="0"/>
        <w:suppressAutoHyphens/>
        <w:autoSpaceDN w:val="0"/>
        <w:spacing w:after="0" w:line="240" w:lineRule="auto"/>
        <w:jc w:val="both"/>
        <w:textAlignment w:val="baseline"/>
        <w:rPr>
          <w:rFonts w:ascii="Times New Roman" w:eastAsia="Calibri" w:hAnsi="Times New Roman" w:cs="Times New Roman"/>
          <w:strike/>
          <w:sz w:val="24"/>
          <w:szCs w:val="20"/>
        </w:rPr>
      </w:pPr>
    </w:p>
    <w:p w:rsidR="001456DA" w:rsidRPr="001456DA" w:rsidRDefault="001456DA" w:rsidP="001456DA">
      <w:pPr>
        <w:widowControl w:val="0"/>
        <w:suppressAutoHyphens/>
        <w:autoSpaceDN w:val="0"/>
        <w:spacing w:after="0" w:line="240" w:lineRule="auto"/>
        <w:jc w:val="both"/>
        <w:textAlignment w:val="baseline"/>
        <w:rPr>
          <w:rFonts w:ascii="Times New Roman" w:eastAsia="Calibri" w:hAnsi="Times New Roman" w:cs="Times New Roman"/>
          <w:sz w:val="24"/>
          <w:szCs w:val="20"/>
        </w:rPr>
      </w:pPr>
      <w:r w:rsidRPr="001456DA">
        <w:rPr>
          <w:rFonts w:ascii="Times New Roman" w:eastAsia="Calibri" w:hAnsi="Times New Roman" w:cs="Times New Roman"/>
          <w:sz w:val="24"/>
          <w:szCs w:val="20"/>
        </w:rPr>
        <w:t xml:space="preserve">Direktoriaus pavaduotojas ūkiui                               </w:t>
      </w:r>
      <w:r w:rsidRPr="001456DA">
        <w:rPr>
          <w:rFonts w:ascii="Times New Roman" w:eastAsia="Calibri" w:hAnsi="Times New Roman" w:cs="Times New Roman"/>
          <w:sz w:val="24"/>
          <w:szCs w:val="20"/>
        </w:rPr>
        <w:tab/>
        <w:t xml:space="preserve">                                                                               </w:t>
      </w:r>
    </w:p>
    <w:tbl>
      <w:tblPr>
        <w:tblW w:w="13716" w:type="dxa"/>
        <w:tblCellMar>
          <w:left w:w="10" w:type="dxa"/>
          <w:right w:w="10" w:type="dxa"/>
        </w:tblCellMar>
        <w:tblLook w:val="0000" w:firstRow="0" w:lastRow="0" w:firstColumn="0" w:lastColumn="0" w:noHBand="0" w:noVBand="0"/>
      </w:tblPr>
      <w:tblGrid>
        <w:gridCol w:w="4644"/>
        <w:gridCol w:w="851"/>
        <w:gridCol w:w="3260"/>
        <w:gridCol w:w="992"/>
        <w:gridCol w:w="3969"/>
      </w:tblGrid>
      <w:tr w:rsidR="001456DA" w:rsidRPr="001456DA" w:rsidTr="008A5E57">
        <w:tc>
          <w:tcPr>
            <w:tcW w:w="4644"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r w:rsidRPr="001456DA">
              <w:rPr>
                <w:rFonts w:ascii="Times New Roman" w:eastAsia="Calibri" w:hAnsi="Times New Roman" w:cs="Times New Roman"/>
                <w:i/>
                <w:szCs w:val="20"/>
              </w:rPr>
              <w:t xml:space="preserve">(už pirkimų planavimą atsakingo asmens pareigos) </w:t>
            </w:r>
          </w:p>
        </w:tc>
        <w:tc>
          <w:tcPr>
            <w:tcW w:w="85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i/>
                <w:szCs w:val="20"/>
              </w:rPr>
            </w:pPr>
          </w:p>
        </w:tc>
        <w:tc>
          <w:tcPr>
            <w:tcW w:w="3260"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i/>
                <w:szCs w:val="20"/>
              </w:rPr>
            </w:pPr>
            <w:r w:rsidRPr="001456DA">
              <w:rPr>
                <w:rFonts w:ascii="Times New Roman" w:eastAsia="Calibri" w:hAnsi="Times New Roman" w:cs="Times New Roman"/>
                <w:i/>
                <w:szCs w:val="20"/>
              </w:rPr>
              <w:t>(parašas)</w:t>
            </w:r>
          </w:p>
        </w:tc>
        <w:tc>
          <w:tcPr>
            <w:tcW w:w="992"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i/>
                <w:szCs w:val="20"/>
              </w:rPr>
            </w:pPr>
          </w:p>
        </w:tc>
        <w:tc>
          <w:tcPr>
            <w:tcW w:w="3969"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jc w:val="center"/>
              <w:textAlignment w:val="baseline"/>
              <w:rPr>
                <w:rFonts w:ascii="Times New Roman" w:eastAsia="Calibri" w:hAnsi="Times New Roman" w:cs="Times New Roman"/>
                <w:i/>
                <w:szCs w:val="20"/>
              </w:rPr>
            </w:pPr>
            <w:r w:rsidRPr="001456DA">
              <w:rPr>
                <w:rFonts w:ascii="Times New Roman" w:eastAsia="Calibri" w:hAnsi="Times New Roman" w:cs="Times New Roman"/>
                <w:i/>
                <w:szCs w:val="20"/>
              </w:rPr>
              <w:t>(vardas ir pavardė)</w:t>
            </w:r>
          </w:p>
        </w:tc>
      </w:tr>
    </w:tbl>
    <w:p w:rsidR="001456DA" w:rsidRPr="001456DA" w:rsidRDefault="001456DA" w:rsidP="001456DA">
      <w:pPr>
        <w:suppressAutoHyphens/>
        <w:autoSpaceDN w:val="0"/>
        <w:spacing w:after="0" w:line="240" w:lineRule="auto"/>
        <w:textAlignment w:val="baseline"/>
        <w:rPr>
          <w:rFonts w:ascii="Calibri" w:eastAsia="Calibri" w:hAnsi="Calibri" w:cs="Times New Roman"/>
          <w:sz w:val="24"/>
          <w:szCs w:val="20"/>
        </w:rPr>
      </w:pPr>
      <w:r w:rsidRPr="001456DA">
        <w:rPr>
          <w:rFonts w:ascii="Calibri" w:eastAsia="Calibri" w:hAnsi="Calibri" w:cs="Times New Roman"/>
          <w:sz w:val="24"/>
          <w:szCs w:val="20"/>
        </w:rPr>
        <w:t>Direktoriaus pavaduotoja ugdymui</w:t>
      </w:r>
    </w:p>
    <w:tbl>
      <w:tblPr>
        <w:tblW w:w="9087" w:type="dxa"/>
        <w:tblCellMar>
          <w:left w:w="10" w:type="dxa"/>
          <w:right w:w="10" w:type="dxa"/>
        </w:tblCellMar>
        <w:tblLook w:val="0000" w:firstRow="0" w:lastRow="0" w:firstColumn="0" w:lastColumn="0" w:noHBand="0" w:noVBand="0"/>
      </w:tblPr>
      <w:tblGrid>
        <w:gridCol w:w="3280"/>
        <w:gridCol w:w="829"/>
        <w:gridCol w:w="3817"/>
        <w:gridCol w:w="1161"/>
      </w:tblGrid>
      <w:tr w:rsidR="001456DA" w:rsidRPr="001456DA" w:rsidTr="008A5E57">
        <w:trPr>
          <w:trHeight w:val="258"/>
        </w:trPr>
        <w:tc>
          <w:tcPr>
            <w:tcW w:w="3280"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3817"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r>
      <w:tr w:rsidR="001456DA" w:rsidRPr="001456DA" w:rsidTr="008A5E57">
        <w:trPr>
          <w:trHeight w:val="530"/>
        </w:trPr>
        <w:tc>
          <w:tcPr>
            <w:tcW w:w="3280"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(pirkimų iniciatoriaus pareigos)</w:t>
            </w: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c>
          <w:tcPr>
            <w:tcW w:w="3817"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r w:rsidRPr="001456DA">
              <w:rPr>
                <w:rFonts w:ascii="Times New Roman" w:eastAsia="Calibri" w:hAnsi="Times New Roman" w:cs="Times New Roman"/>
                <w:i/>
                <w:szCs w:val="20"/>
              </w:rPr>
              <w:t>(perkančiosios organizacijos finansininko pareigos)</w:t>
            </w: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r>
      <w:tr w:rsidR="001456DA" w:rsidRPr="001456DA" w:rsidTr="008A5E57">
        <w:trPr>
          <w:trHeight w:val="258"/>
        </w:trPr>
        <w:tc>
          <w:tcPr>
            <w:tcW w:w="3280"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3817"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r>
      <w:tr w:rsidR="001456DA" w:rsidRPr="001456DA" w:rsidTr="008A5E57">
        <w:trPr>
          <w:trHeight w:val="258"/>
        </w:trPr>
        <w:tc>
          <w:tcPr>
            <w:tcW w:w="3280"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(parašas)</w:t>
            </w: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c>
          <w:tcPr>
            <w:tcW w:w="3817"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(parašas)</w:t>
            </w: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r>
      <w:tr w:rsidR="001456DA" w:rsidRPr="001456DA" w:rsidTr="008A5E57">
        <w:trPr>
          <w:trHeight w:val="272"/>
        </w:trPr>
        <w:tc>
          <w:tcPr>
            <w:tcW w:w="3280"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3817"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r>
      <w:tr w:rsidR="001456DA" w:rsidRPr="001456DA" w:rsidTr="008A5E57">
        <w:trPr>
          <w:trHeight w:val="258"/>
        </w:trPr>
        <w:tc>
          <w:tcPr>
            <w:tcW w:w="3280"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(vardas ir pavardė)</w:t>
            </w: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c>
          <w:tcPr>
            <w:tcW w:w="3817"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(vardas ir pavardė)</w:t>
            </w: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r>
      <w:tr w:rsidR="001456DA" w:rsidRPr="001456DA" w:rsidTr="008A5E57">
        <w:trPr>
          <w:trHeight w:val="258"/>
        </w:trPr>
        <w:tc>
          <w:tcPr>
            <w:tcW w:w="3280"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3817" w:type="dxa"/>
            <w:tcBorders>
              <w:bottom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color w:val="000000"/>
                <w:sz w:val="24"/>
                <w:szCs w:val="20"/>
              </w:rPr>
            </w:pPr>
          </w:p>
        </w:tc>
      </w:tr>
      <w:tr w:rsidR="001456DA" w:rsidRPr="001456DA" w:rsidTr="008A5E57">
        <w:trPr>
          <w:trHeight w:val="258"/>
        </w:trPr>
        <w:tc>
          <w:tcPr>
            <w:tcW w:w="3280"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(data)</w:t>
            </w:r>
          </w:p>
        </w:tc>
        <w:tc>
          <w:tcPr>
            <w:tcW w:w="829"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c>
          <w:tcPr>
            <w:tcW w:w="3817" w:type="dxa"/>
            <w:tcBorders>
              <w:top w:val="single" w:sz="4" w:space="0" w:color="000000"/>
            </w:tcBorders>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Calibri" w:eastAsia="Calibri" w:hAnsi="Calibri" w:cs="Times New Roman"/>
              </w:rPr>
            </w:pPr>
            <w:r w:rsidRPr="001456DA">
              <w:rPr>
                <w:rFonts w:ascii="Times New Roman" w:eastAsia="Calibri" w:hAnsi="Times New Roman" w:cs="Times New Roman"/>
                <w:i/>
                <w:szCs w:val="20"/>
              </w:rPr>
              <w:t>(data)</w:t>
            </w:r>
          </w:p>
        </w:tc>
        <w:tc>
          <w:tcPr>
            <w:tcW w:w="1161" w:type="dxa"/>
            <w:shd w:val="clear" w:color="auto" w:fill="auto"/>
            <w:tcMar>
              <w:top w:w="0" w:type="dxa"/>
              <w:left w:w="108" w:type="dxa"/>
              <w:bottom w:w="0" w:type="dxa"/>
              <w:right w:w="108" w:type="dxa"/>
            </w:tcMar>
          </w:tcPr>
          <w:p w:rsidR="001456DA" w:rsidRPr="001456DA" w:rsidRDefault="001456DA" w:rsidP="001456DA">
            <w:pPr>
              <w:widowControl w:val="0"/>
              <w:suppressAutoHyphens/>
              <w:autoSpaceDN w:val="0"/>
              <w:spacing w:after="0" w:line="240" w:lineRule="auto"/>
              <w:textAlignment w:val="baseline"/>
              <w:rPr>
                <w:rFonts w:ascii="Times New Roman" w:eastAsia="Calibri" w:hAnsi="Times New Roman" w:cs="Times New Roman"/>
                <w:i/>
                <w:szCs w:val="20"/>
              </w:rPr>
            </w:pPr>
          </w:p>
        </w:tc>
      </w:tr>
    </w:tbl>
    <w:p w:rsidR="001456DA" w:rsidRDefault="001456DA" w:rsidP="001C12B3">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sectPr w:rsidR="001456DA" w:rsidSect="001456DA">
          <w:pgSz w:w="16838" w:h="11906" w:orient="landscape"/>
          <w:pgMar w:top="567" w:right="1134" w:bottom="1701" w:left="1134" w:header="567" w:footer="567" w:gutter="0"/>
          <w:cols w:space="1296"/>
          <w:docGrid w:linePitch="360"/>
        </w:sectPr>
      </w:pPr>
    </w:p>
    <w:p w:rsidR="008E6EE4" w:rsidRPr="001C12B3" w:rsidRDefault="008E6EE4" w:rsidP="008E6EE4">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1C12B3">
        <w:rPr>
          <w:rFonts w:ascii="Times New Roman" w:eastAsia="Times New Roman" w:hAnsi="Times New Roman" w:cs="Times New Roman"/>
          <w:color w:val="000000"/>
          <w:sz w:val="24"/>
          <w:szCs w:val="24"/>
        </w:rPr>
        <w:lastRenderedPageBreak/>
        <w:t>Priedas Nr. 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82"/>
        <w:gridCol w:w="81"/>
      </w:tblGrid>
      <w:tr w:rsidR="008E6EE4" w:rsidRPr="008E6EE4" w:rsidTr="0081142D">
        <w:trPr>
          <w:tblCellSpacing w:w="15" w:type="dxa"/>
          <w:jc w:val="center"/>
        </w:trPr>
        <w:tc>
          <w:tcPr>
            <w:tcW w:w="0" w:type="auto"/>
            <w:vAlign w:val="center"/>
          </w:tcPr>
          <w:p w:rsidR="008E6EE4" w:rsidRPr="008E6EE4" w:rsidRDefault="008E6EE4" w:rsidP="008E6EE4">
            <w:pPr>
              <w:spacing w:after="0" w:line="240" w:lineRule="auto"/>
              <w:jc w:val="both"/>
              <w:rPr>
                <w:rFonts w:ascii="Times New Roman" w:eastAsia="Times New Roman" w:hAnsi="Times New Roman" w:cs="Times New Roman"/>
                <w:b/>
                <w:sz w:val="24"/>
                <w:szCs w:val="24"/>
                <w:lang w:eastAsia="lt-LT"/>
              </w:rPr>
            </w:pPr>
            <w:r w:rsidRPr="008E6EE4">
              <w:rPr>
                <w:rFonts w:ascii="Times New Roman" w:eastAsia="Times New Roman" w:hAnsi="Times New Roman" w:cs="Times New Roman"/>
                <w:b/>
                <w:sz w:val="20"/>
                <w:szCs w:val="20"/>
              </w:rPr>
              <w:t>Jonavos Raimundo Samulevičiaus progimnazija</w:t>
            </w:r>
          </w:p>
        </w:tc>
        <w:tc>
          <w:tcPr>
            <w:tcW w:w="0" w:type="auto"/>
            <w:vAlign w:val="center"/>
          </w:tcPr>
          <w:p w:rsidR="008E6EE4" w:rsidRPr="008E6EE4" w:rsidRDefault="008E6EE4" w:rsidP="008E6EE4">
            <w:pPr>
              <w:spacing w:after="0" w:line="240" w:lineRule="auto"/>
              <w:rPr>
                <w:rFonts w:ascii="Times New Roman" w:eastAsia="Times New Roman" w:hAnsi="Times New Roman" w:cs="Times New Roman"/>
                <w:b/>
                <w:sz w:val="24"/>
                <w:szCs w:val="24"/>
                <w:lang w:eastAsia="lt-LT"/>
              </w:rPr>
            </w:pPr>
          </w:p>
        </w:tc>
      </w:tr>
    </w:tbl>
    <w:p w:rsidR="008E6EE4" w:rsidRPr="008E6EE4" w:rsidRDefault="008E6EE4" w:rsidP="008E6EE4">
      <w:pPr>
        <w:autoSpaceDE w:val="0"/>
        <w:autoSpaceDN w:val="0"/>
        <w:adjustRightInd w:val="0"/>
        <w:spacing w:after="0" w:line="240" w:lineRule="auto"/>
        <w:jc w:val="center"/>
        <w:rPr>
          <w:rFonts w:ascii="Times New Roman" w:eastAsia="Times New Roman" w:hAnsi="Times New Roman" w:cs="Times New Roman"/>
          <w:b/>
          <w:bCs/>
          <w:sz w:val="24"/>
          <w:szCs w:val="24"/>
        </w:rPr>
      </w:pPr>
      <w:r w:rsidRPr="008E6EE4">
        <w:rPr>
          <w:rFonts w:ascii="Times New Roman" w:eastAsia="Times New Roman" w:hAnsi="Times New Roman" w:cs="Times New Roman"/>
          <w:sz w:val="24"/>
          <w:szCs w:val="24"/>
        </w:rPr>
        <w:t>________________________________________________________________________________</w:t>
      </w:r>
    </w:p>
    <w:p w:rsidR="008E6EE4" w:rsidRPr="008E6EE4" w:rsidRDefault="008E6EE4" w:rsidP="008E6EE4">
      <w:pPr>
        <w:autoSpaceDE w:val="0"/>
        <w:autoSpaceDN w:val="0"/>
        <w:adjustRightInd w:val="0"/>
        <w:spacing w:after="0" w:line="240" w:lineRule="auto"/>
        <w:jc w:val="center"/>
        <w:rPr>
          <w:rFonts w:ascii="Times New Roman" w:eastAsia="Times New Roman" w:hAnsi="Times New Roman" w:cs="Times New Roman"/>
          <w:sz w:val="24"/>
          <w:szCs w:val="24"/>
        </w:rPr>
      </w:pPr>
      <w:r w:rsidRPr="008E6EE4">
        <w:rPr>
          <w:rFonts w:ascii="Times New Roman" w:eastAsia="Times New Roman" w:hAnsi="Times New Roman" w:cs="Times New Roman"/>
          <w:i/>
          <w:iCs/>
          <w:sz w:val="24"/>
          <w:szCs w:val="24"/>
        </w:rPr>
        <w:t>(perkančiosios organizacijos pavadinimas)</w:t>
      </w:r>
    </w:p>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_______________________________________________________________________________</w:t>
      </w:r>
    </w:p>
    <w:p w:rsidR="008E6EE4" w:rsidRPr="008E6EE4" w:rsidRDefault="008E6EE4" w:rsidP="008E6EE4">
      <w:pPr>
        <w:autoSpaceDE w:val="0"/>
        <w:autoSpaceDN w:val="0"/>
        <w:adjustRightInd w:val="0"/>
        <w:spacing w:after="0" w:line="240" w:lineRule="auto"/>
        <w:jc w:val="center"/>
        <w:rPr>
          <w:rFonts w:ascii="Times New Roman" w:eastAsia="Times New Roman" w:hAnsi="Times New Roman" w:cs="Times New Roman"/>
          <w:i/>
          <w:iCs/>
          <w:sz w:val="24"/>
          <w:szCs w:val="24"/>
        </w:rPr>
      </w:pPr>
      <w:r w:rsidRPr="008E6EE4">
        <w:rPr>
          <w:rFonts w:ascii="Times New Roman" w:eastAsia="Times New Roman" w:hAnsi="Times New Roman" w:cs="Times New Roman"/>
          <w:i/>
          <w:iCs/>
          <w:sz w:val="24"/>
          <w:szCs w:val="24"/>
        </w:rPr>
        <w:t>(perkančiosios organizacijos padalinio pavadinimas)</w:t>
      </w:r>
    </w:p>
    <w:p w:rsidR="008E6EE4" w:rsidRPr="008E6EE4" w:rsidRDefault="008E6EE4" w:rsidP="008E6EE4">
      <w:pPr>
        <w:autoSpaceDE w:val="0"/>
        <w:autoSpaceDN w:val="0"/>
        <w:adjustRightInd w:val="0"/>
        <w:spacing w:after="0" w:line="240" w:lineRule="auto"/>
        <w:ind w:firstLine="720"/>
        <w:jc w:val="center"/>
        <w:rPr>
          <w:rFonts w:ascii="Times New Roman" w:eastAsia="Times New Roman" w:hAnsi="Times New Roman" w:cs="Times New Roman"/>
          <w:i/>
          <w:iCs/>
          <w:sz w:val="20"/>
          <w:szCs w:val="20"/>
        </w:rPr>
      </w:pPr>
    </w:p>
    <w:tbl>
      <w:tblPr>
        <w:tblW w:w="0" w:type="auto"/>
        <w:tblInd w:w="6345" w:type="dxa"/>
        <w:tblLook w:val="04A0" w:firstRow="1" w:lastRow="0" w:firstColumn="1" w:lastColumn="0" w:noHBand="0" w:noVBand="1"/>
      </w:tblPr>
      <w:tblGrid>
        <w:gridCol w:w="3509"/>
      </w:tblGrid>
      <w:tr w:rsidR="008E6EE4" w:rsidRPr="008E6EE4" w:rsidTr="0081142D">
        <w:tc>
          <w:tcPr>
            <w:tcW w:w="3509" w:type="dxa"/>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r w:rsidRPr="008E6EE4">
              <w:rPr>
                <w:rFonts w:ascii="Times New Roman" w:eastAsia="Times New Roman" w:hAnsi="Times New Roman" w:cs="Times New Roman"/>
                <w:color w:val="000000"/>
                <w:sz w:val="24"/>
                <w:szCs w:val="24"/>
              </w:rPr>
              <w:t>TVIRTINU:</w:t>
            </w:r>
          </w:p>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r w:rsidRPr="008E6EE4">
              <w:rPr>
                <w:rFonts w:ascii="Times New Roman" w:eastAsia="Times New Roman" w:hAnsi="Times New Roman" w:cs="Times New Roman"/>
                <w:color w:val="000000"/>
                <w:sz w:val="24"/>
                <w:szCs w:val="24"/>
              </w:rPr>
              <w:t>Direktorius</w:t>
            </w:r>
          </w:p>
        </w:tc>
      </w:tr>
      <w:tr w:rsidR="008E6EE4" w:rsidRPr="008E6EE4" w:rsidTr="0081142D">
        <w:tc>
          <w:tcPr>
            <w:tcW w:w="3509" w:type="dxa"/>
            <w:tcBorders>
              <w:bottom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8E6EE4" w:rsidRPr="008E6EE4" w:rsidTr="0081142D">
        <w:tc>
          <w:tcPr>
            <w:tcW w:w="3509" w:type="dxa"/>
            <w:tcBorders>
              <w:top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8E6EE4" w:rsidRPr="008E6EE4" w:rsidTr="0081142D">
        <w:tc>
          <w:tcPr>
            <w:tcW w:w="3509" w:type="dxa"/>
            <w:tcBorders>
              <w:bottom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8E6EE4" w:rsidRPr="008E6EE4" w:rsidTr="0081142D">
        <w:tc>
          <w:tcPr>
            <w:tcW w:w="3509" w:type="dxa"/>
            <w:tcBorders>
              <w:top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r w:rsidRPr="008E6EE4">
              <w:rPr>
                <w:rFonts w:ascii="Times New Roman" w:eastAsia="Times New Roman" w:hAnsi="Times New Roman" w:cs="Times New Roman"/>
                <w:i/>
                <w:color w:val="000000"/>
                <w:sz w:val="20"/>
                <w:szCs w:val="20"/>
              </w:rPr>
              <w:t>(parašas)</w:t>
            </w:r>
          </w:p>
        </w:tc>
      </w:tr>
      <w:tr w:rsidR="008E6EE4" w:rsidRPr="008E6EE4" w:rsidTr="0081142D">
        <w:tc>
          <w:tcPr>
            <w:tcW w:w="3509" w:type="dxa"/>
            <w:tcBorders>
              <w:bottom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bookmarkStart w:id="0" w:name="_GoBack"/>
            <w:bookmarkEnd w:id="0"/>
          </w:p>
        </w:tc>
      </w:tr>
      <w:tr w:rsidR="008E6EE4" w:rsidRPr="008E6EE4" w:rsidTr="0081142D">
        <w:tc>
          <w:tcPr>
            <w:tcW w:w="3509" w:type="dxa"/>
            <w:tcBorders>
              <w:top w:val="single" w:sz="4" w:space="0" w:color="auto"/>
            </w:tcBorders>
          </w:tcPr>
          <w:p w:rsidR="008E6EE4" w:rsidRPr="008E6EE4" w:rsidRDefault="008E6EE4" w:rsidP="008E6EE4">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r w:rsidRPr="008E6EE4">
              <w:rPr>
                <w:rFonts w:ascii="Times New Roman" w:eastAsia="Times New Roman" w:hAnsi="Times New Roman" w:cs="Times New Roman"/>
                <w:i/>
                <w:color w:val="000000"/>
                <w:sz w:val="20"/>
                <w:szCs w:val="20"/>
              </w:rPr>
              <w:t>(vardas ir pavardė)</w:t>
            </w:r>
          </w:p>
        </w:tc>
      </w:tr>
    </w:tbl>
    <w:p w:rsidR="008E6EE4" w:rsidRPr="008E6EE4" w:rsidRDefault="008E6EE4" w:rsidP="008E6EE4">
      <w:pPr>
        <w:spacing w:after="0" w:line="240" w:lineRule="auto"/>
        <w:jc w:val="center"/>
        <w:rPr>
          <w:rFonts w:ascii="Times New Roman" w:eastAsia="Times New Roman" w:hAnsi="Times New Roman" w:cs="Times New Roman"/>
          <w:b/>
          <w:sz w:val="24"/>
          <w:szCs w:val="24"/>
        </w:rPr>
      </w:pPr>
    </w:p>
    <w:p w:rsidR="008E6EE4" w:rsidRPr="008E6EE4" w:rsidRDefault="008E6EE4" w:rsidP="008E6EE4">
      <w:pPr>
        <w:spacing w:after="0" w:line="240" w:lineRule="auto"/>
        <w:jc w:val="center"/>
        <w:rPr>
          <w:rFonts w:ascii="Times New Roman" w:eastAsia="Times New Roman" w:hAnsi="Times New Roman" w:cs="Times New Roman"/>
          <w:b/>
          <w:sz w:val="24"/>
          <w:szCs w:val="24"/>
        </w:rPr>
      </w:pPr>
      <w:r w:rsidRPr="008E6EE4">
        <w:rPr>
          <w:rFonts w:ascii="Times New Roman" w:eastAsia="Times New Roman" w:hAnsi="Times New Roman" w:cs="Times New Roman"/>
          <w:b/>
          <w:sz w:val="24"/>
          <w:szCs w:val="24"/>
        </w:rPr>
        <w:t>PARAIŠKA</w:t>
      </w:r>
    </w:p>
    <w:p w:rsidR="008E6EE4" w:rsidRPr="008E6EE4" w:rsidRDefault="008E6EE4" w:rsidP="008E6EE4">
      <w:pPr>
        <w:autoSpaceDE w:val="0"/>
        <w:autoSpaceDN w:val="0"/>
        <w:adjustRightInd w:val="0"/>
        <w:spacing w:after="0" w:line="240" w:lineRule="auto"/>
        <w:jc w:val="center"/>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 xml:space="preserve">        m.            d. </w:t>
      </w:r>
      <w:r w:rsidR="00AE6AD4">
        <w:rPr>
          <w:rFonts w:ascii="Times New Roman" w:eastAsia="Times New Roman" w:hAnsi="Times New Roman" w:cs="Times New Roman"/>
          <w:sz w:val="24"/>
          <w:szCs w:val="24"/>
        </w:rPr>
        <w:t xml:space="preserve">    </w:t>
      </w:r>
      <w:r w:rsidRPr="008E6EE4">
        <w:rPr>
          <w:rFonts w:ascii="Times New Roman" w:eastAsia="Times New Roman" w:hAnsi="Times New Roman" w:cs="Times New Roman"/>
          <w:sz w:val="24"/>
          <w:szCs w:val="24"/>
        </w:rPr>
        <w:t xml:space="preserve">Nr. </w:t>
      </w:r>
    </w:p>
    <w:p w:rsidR="008E6EE4" w:rsidRPr="008E6EE4" w:rsidRDefault="008E6EE4" w:rsidP="008E6EE4">
      <w:pPr>
        <w:autoSpaceDE w:val="0"/>
        <w:autoSpaceDN w:val="0"/>
        <w:adjustRightInd w:val="0"/>
        <w:spacing w:after="0" w:line="240" w:lineRule="auto"/>
        <w:jc w:val="center"/>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Jonava</w:t>
      </w:r>
    </w:p>
    <w:p w:rsidR="008E6EE4" w:rsidRPr="008E6EE4" w:rsidRDefault="008E6EE4" w:rsidP="008E6EE4">
      <w:pPr>
        <w:autoSpaceDE w:val="0"/>
        <w:autoSpaceDN w:val="0"/>
        <w:adjustRightInd w:val="0"/>
        <w:spacing w:after="0" w:line="240" w:lineRule="auto"/>
        <w:jc w:val="both"/>
        <w:rPr>
          <w:rFonts w:ascii="Times New Roman" w:eastAsia="Times New Roman" w:hAnsi="Times New Roman" w:cs="Times New Roman"/>
          <w:sz w:val="24"/>
          <w:szCs w:val="24"/>
        </w:rPr>
      </w:pPr>
    </w:p>
    <w:p w:rsidR="008E6EE4" w:rsidRPr="008E6EE4" w:rsidRDefault="008E6EE4" w:rsidP="008E6EE4">
      <w:pPr>
        <w:spacing w:after="0" w:line="240" w:lineRule="auto"/>
        <w:jc w:val="center"/>
        <w:rPr>
          <w:rFonts w:ascii="Times New Roman" w:eastAsia="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8E6EE4" w:rsidRPr="008E6EE4" w:rsidTr="0081142D">
        <w:trPr>
          <w:trHeight w:val="562"/>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1.</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Pirkimo objekto pavadinimas: </w:t>
            </w:r>
          </w:p>
        </w:tc>
      </w:tr>
      <w:tr w:rsidR="008E6EE4" w:rsidRPr="008E6EE4" w:rsidTr="0081142D">
        <w:trPr>
          <w:trHeight w:val="1114"/>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2.</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Pirkimo objekto aprašymas, ketinamų pirkti prekių paslaugų ar darbų savybės, kokybės reikalavimai, techninių specifikacijų projektai, jų pakeitimai ir teiktos pastabos (informacija apie šių projektų paviešinimą): </w:t>
            </w:r>
          </w:p>
        </w:tc>
      </w:tr>
      <w:tr w:rsidR="008E6EE4" w:rsidRPr="008E6EE4" w:rsidTr="0081142D">
        <w:trPr>
          <w:trHeight w:val="1114"/>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3.</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Reikalingas kiekis ar apimtys, atsižvelgiant į visą pirkimo sutarties trukmę su galimais pratęsimais:   </w:t>
            </w: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4.</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Maksimali planuojamos sudaryti sutarties vertė </w:t>
            </w:r>
            <w:proofErr w:type="spellStart"/>
            <w:r w:rsidRPr="008E6EE4">
              <w:rPr>
                <w:rFonts w:ascii="Times New Roman" w:eastAsia="Times New Roman" w:hAnsi="Times New Roman" w:cs="Times New Roman"/>
                <w:sz w:val="24"/>
                <w:szCs w:val="24"/>
              </w:rPr>
              <w:t>Eur</w:t>
            </w:r>
            <w:proofErr w:type="spellEnd"/>
            <w:r w:rsidRPr="008E6EE4">
              <w:rPr>
                <w:rFonts w:ascii="Times New Roman" w:eastAsia="Times New Roman" w:hAnsi="Times New Roman" w:cs="Times New Roman"/>
                <w:sz w:val="24"/>
                <w:szCs w:val="24"/>
              </w:rPr>
              <w:t>:   €</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5.</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Finansavimo šaltinis: </w:t>
            </w: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6.</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Numatoma pirkimo sutarties trukmė, atsižvelgiant į visus galimus pratęsimus </w:t>
            </w:r>
          </w:p>
          <w:p w:rsidR="008E6EE4" w:rsidRPr="008E6EE4" w:rsidRDefault="008E6EE4" w:rsidP="008E6EE4">
            <w:pPr>
              <w:spacing w:after="0" w:line="240" w:lineRule="auto"/>
              <w:jc w:val="both"/>
              <w:rPr>
                <w:rFonts w:ascii="Times New Roman" w:eastAsia="Times New Roman" w:hAnsi="Times New Roman" w:cs="Times New Roman"/>
                <w:i/>
                <w:sz w:val="24"/>
                <w:szCs w:val="24"/>
              </w:rPr>
            </w:pPr>
            <w:r w:rsidRPr="008E6EE4">
              <w:rPr>
                <w:rFonts w:ascii="Times New Roman" w:eastAsia="Times New Roman" w:hAnsi="Times New Roman" w:cs="Times New Roman"/>
                <w:i/>
                <w:sz w:val="24"/>
                <w:szCs w:val="24"/>
              </w:rPr>
              <w:t>(nurodyti trukmę dienomis/mėnesiais/metais arba numatomą sutarties pradžios ir pabaigos datą)</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7.</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Prekių pristatymo, paslaugų suteikimo ar darbų atlikimo terminai</w:t>
            </w:r>
          </w:p>
          <w:p w:rsidR="008E6EE4" w:rsidRPr="008E6EE4" w:rsidRDefault="008E6EE4" w:rsidP="008E6EE4">
            <w:pPr>
              <w:spacing w:after="0" w:line="240" w:lineRule="auto"/>
              <w:jc w:val="both"/>
              <w:rPr>
                <w:rFonts w:ascii="Times New Roman" w:eastAsia="Times New Roman" w:hAnsi="Times New Roman" w:cs="Times New Roman"/>
                <w:i/>
                <w:sz w:val="24"/>
                <w:szCs w:val="24"/>
              </w:rPr>
            </w:pPr>
            <w:r w:rsidRPr="008E6EE4">
              <w:rPr>
                <w:rFonts w:ascii="Times New Roman" w:eastAsia="Times New Roman" w:hAnsi="Times New Roman" w:cs="Times New Roman"/>
                <w:i/>
                <w:sz w:val="24"/>
                <w:szCs w:val="24"/>
              </w:rPr>
              <w:t>(nurodyti terminus dienomis/mėnesiais/metais arba datą)</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562"/>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8.</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Kitos reikalingos pirkimo sutarties sąlygos </w:t>
            </w:r>
            <w:r w:rsidRPr="008E6EE4">
              <w:rPr>
                <w:rFonts w:ascii="Times New Roman" w:eastAsia="Times New Roman" w:hAnsi="Times New Roman" w:cs="Times New Roman"/>
                <w:i/>
                <w:sz w:val="24"/>
                <w:szCs w:val="24"/>
              </w:rPr>
              <w:t xml:space="preserve">(gali būti pateikiamas pirkimo sutarties projektas) BVPŽ: </w:t>
            </w: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9.</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Siūlomi minimalūs tiekėjų kvalifikacijos reikalavimai:  </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838"/>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10.</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Tiekėjų kvalifikaciją patvirtinančių dokumentų sąrašas: </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252"/>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11.</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Siūloma tiekėjų pasiūlymus vertinti </w:t>
            </w:r>
            <w:r w:rsidRPr="008E6EE4">
              <w:rPr>
                <w:rFonts w:ascii="Times New Roman" w:eastAsia="Times New Roman" w:hAnsi="Times New Roman" w:cs="Times New Roman"/>
                <w:i/>
                <w:sz w:val="24"/>
                <w:szCs w:val="24"/>
              </w:rPr>
              <w:t>mažiausios kainos/ekonominio naudingumo vertinimo</w:t>
            </w:r>
            <w:r w:rsidRPr="008E6EE4">
              <w:rPr>
                <w:rFonts w:ascii="Times New Roman" w:eastAsia="Times New Roman" w:hAnsi="Times New Roman" w:cs="Times New Roman"/>
                <w:sz w:val="24"/>
                <w:szCs w:val="24"/>
              </w:rPr>
              <w:t xml:space="preserve"> </w:t>
            </w:r>
            <w:r w:rsidRPr="008E6EE4">
              <w:rPr>
                <w:rFonts w:ascii="Times New Roman" w:eastAsia="Times New Roman" w:hAnsi="Times New Roman" w:cs="Times New Roman"/>
                <w:i/>
                <w:sz w:val="24"/>
                <w:szCs w:val="24"/>
              </w:rPr>
              <w:lastRenderedPageBreak/>
              <w:t>kriterijumi (reikiamą pabraukti)</w:t>
            </w:r>
          </w:p>
          <w:p w:rsidR="008E6EE4" w:rsidRPr="008E6EE4" w:rsidRDefault="008E6EE4" w:rsidP="008E6EE4">
            <w:pPr>
              <w:spacing w:after="0" w:line="240" w:lineRule="auto"/>
              <w:ind w:left="360"/>
              <w:contextualSpacing/>
              <w:jc w:val="both"/>
              <w:rPr>
                <w:rFonts w:ascii="Times New Roman" w:eastAsia="Times New Roman" w:hAnsi="Times New Roman" w:cs="Times New Roman"/>
                <w:sz w:val="24"/>
                <w:szCs w:val="24"/>
              </w:rPr>
            </w:pPr>
          </w:p>
        </w:tc>
      </w:tr>
      <w:tr w:rsidR="008E6EE4" w:rsidRPr="008E6EE4" w:rsidTr="0081142D">
        <w:trPr>
          <w:trHeight w:val="251"/>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lastRenderedPageBreak/>
              <w:t>12.</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Tiekėjų pasiūlymų ekonominio naudingumo vertinimo pasirinkimo atveju siūlomi</w:t>
            </w:r>
          </w:p>
          <w:p w:rsidR="008E6EE4" w:rsidRPr="008E6EE4" w:rsidRDefault="008E6EE4" w:rsidP="008E6EE4">
            <w:pPr>
              <w:spacing w:after="0" w:line="240" w:lineRule="auto"/>
              <w:jc w:val="right"/>
              <w:rPr>
                <w:rFonts w:ascii="Times New Roman" w:eastAsia="Times New Roman" w:hAnsi="Times New Roman" w:cs="Times New Roman"/>
                <w:sz w:val="24"/>
                <w:szCs w:val="24"/>
              </w:rPr>
            </w:pPr>
          </w:p>
        </w:tc>
      </w:tr>
      <w:tr w:rsidR="008E6EE4" w:rsidRPr="008E6EE4" w:rsidTr="0081142D">
        <w:tc>
          <w:tcPr>
            <w:tcW w:w="4786"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ekonominio naudingumo vertinimo kriterijai:</w:t>
            </w:r>
          </w:p>
          <w:p w:rsidR="008E6EE4" w:rsidRPr="008E6EE4" w:rsidRDefault="008E6EE4" w:rsidP="008E6EE4">
            <w:pPr>
              <w:spacing w:after="0" w:line="240" w:lineRule="auto"/>
              <w:jc w:val="both"/>
              <w:rPr>
                <w:rFonts w:ascii="Times New Roman" w:eastAsia="Times New Roman" w:hAnsi="Times New Roman" w:cs="Times New Roman"/>
                <w:i/>
                <w:sz w:val="24"/>
                <w:szCs w:val="24"/>
              </w:rPr>
            </w:pPr>
          </w:p>
        </w:tc>
        <w:tc>
          <w:tcPr>
            <w:tcW w:w="5068"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ekonominio naudingumo vertinimo kriterijaus parametrai:</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562"/>
        </w:trPr>
        <w:tc>
          <w:tcPr>
            <w:tcW w:w="9854" w:type="dxa"/>
            <w:gridSpan w:val="2"/>
          </w:tcPr>
          <w:p w:rsidR="008E6EE4" w:rsidRPr="008E6EE4" w:rsidRDefault="008E6EE4" w:rsidP="008E6EE4">
            <w:pPr>
              <w:spacing w:after="0" w:line="240" w:lineRule="auto"/>
              <w:ind w:left="36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b/>
                <w:sz w:val="24"/>
                <w:szCs w:val="24"/>
              </w:rPr>
              <w:t>13.</w:t>
            </w:r>
            <w:r w:rsidRPr="008E6EE4">
              <w:rPr>
                <w:rFonts w:ascii="Times New Roman" w:eastAsia="Times New Roman" w:hAnsi="Times New Roman" w:cs="Times New Roman"/>
                <w:b/>
                <w:sz w:val="24"/>
                <w:szCs w:val="24"/>
              </w:rPr>
              <w:tab/>
            </w:r>
            <w:r w:rsidRPr="008E6EE4">
              <w:rPr>
                <w:rFonts w:ascii="Times New Roman" w:eastAsia="Times New Roman" w:hAnsi="Times New Roman" w:cs="Times New Roman"/>
                <w:sz w:val="24"/>
                <w:szCs w:val="24"/>
              </w:rPr>
              <w:t xml:space="preserve">Planuojama pirkimo pradžia: </w:t>
            </w:r>
          </w:p>
          <w:p w:rsidR="008E6EE4" w:rsidRPr="008E6EE4" w:rsidRDefault="008E6EE4" w:rsidP="008E6EE4">
            <w:pPr>
              <w:spacing w:after="0" w:line="240" w:lineRule="auto"/>
              <w:jc w:val="both"/>
              <w:rPr>
                <w:rFonts w:ascii="Times New Roman" w:eastAsia="Times New Roman" w:hAnsi="Times New Roman" w:cs="Times New Roman"/>
                <w:i/>
                <w:sz w:val="24"/>
                <w:szCs w:val="24"/>
              </w:rPr>
            </w:pPr>
            <w:r w:rsidRPr="008E6EE4">
              <w:rPr>
                <w:rFonts w:ascii="Times New Roman" w:eastAsia="Times New Roman" w:hAnsi="Times New Roman" w:cs="Times New Roman"/>
                <w:i/>
                <w:sz w:val="24"/>
                <w:szCs w:val="24"/>
              </w:rPr>
              <w:t>(nurodyti datą arba mėnesį)</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bl>
    <w:p w:rsidR="008E6EE4" w:rsidRPr="008E6EE4" w:rsidRDefault="008E6EE4" w:rsidP="008E6EE4">
      <w:pPr>
        <w:spacing w:after="0" w:line="240" w:lineRule="auto"/>
        <w:ind w:firstLine="720"/>
        <w:jc w:val="both"/>
        <w:rPr>
          <w:rFonts w:ascii="Times New Roman" w:eastAsia="Times New Roman" w:hAnsi="Times New Roman" w:cs="Times New Roman"/>
          <w:sz w:val="24"/>
          <w:szCs w:val="24"/>
        </w:rPr>
      </w:pPr>
    </w:p>
    <w:p w:rsidR="008E6EE4" w:rsidRPr="008E6EE4" w:rsidRDefault="008E6EE4" w:rsidP="008E6EE4">
      <w:pPr>
        <w:spacing w:after="0" w:line="240" w:lineRule="auto"/>
        <w:ind w:firstLine="720"/>
        <w:jc w:val="both"/>
        <w:rPr>
          <w:rFonts w:ascii="Times New Roman" w:eastAsia="Times New Roman" w:hAnsi="Times New Roman" w:cs="Times New Roman"/>
          <w:sz w:val="24"/>
          <w:szCs w:val="24"/>
        </w:rPr>
      </w:pPr>
    </w:p>
    <w:p w:rsidR="008E6EE4" w:rsidRPr="008E6EE4" w:rsidRDefault="008E6EE4" w:rsidP="008E6EE4">
      <w:pPr>
        <w:spacing w:after="0" w:line="240"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E6EE4" w:rsidRPr="008E6EE4" w:rsidTr="0081142D">
        <w:trPr>
          <w:trHeight w:val="562"/>
        </w:trPr>
        <w:tc>
          <w:tcPr>
            <w:tcW w:w="9854"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 xml:space="preserve">Siūlomų kviesti tiekėjų sąrašas, </w:t>
            </w:r>
            <w:r w:rsidRPr="008E6EE4">
              <w:rPr>
                <w:rFonts w:ascii="Times New Roman" w:eastAsia="Times New Roman" w:hAnsi="Times New Roman" w:cs="Times New Roman"/>
                <w:i/>
                <w:sz w:val="24"/>
                <w:szCs w:val="24"/>
              </w:rPr>
              <w:t>jeigu paraiška paduodama dėl pirkimo, apie kurį nebus paskelbta</w:t>
            </w:r>
            <w:r w:rsidRPr="008E6EE4">
              <w:rPr>
                <w:rFonts w:ascii="Times New Roman" w:eastAsia="Times New Roman" w:hAnsi="Times New Roman" w:cs="Times New Roman"/>
                <w:sz w:val="24"/>
                <w:szCs w:val="24"/>
              </w:rPr>
              <w:t>:</w:t>
            </w:r>
          </w:p>
          <w:p w:rsidR="008E6EE4" w:rsidRPr="008E6EE4" w:rsidRDefault="008E6EE4" w:rsidP="008E6EE4">
            <w:pPr>
              <w:spacing w:after="0" w:line="240" w:lineRule="auto"/>
              <w:jc w:val="both"/>
              <w:rPr>
                <w:rFonts w:ascii="Times New Roman" w:eastAsia="Times New Roman" w:hAnsi="Times New Roman" w:cs="Times New Roman"/>
                <w:sz w:val="20"/>
                <w:szCs w:val="20"/>
              </w:rPr>
            </w:pPr>
          </w:p>
        </w:tc>
      </w:tr>
      <w:tr w:rsidR="008E6EE4" w:rsidRPr="008E6EE4" w:rsidTr="0081142D">
        <w:trPr>
          <w:trHeight w:val="562"/>
        </w:trPr>
        <w:tc>
          <w:tcPr>
            <w:tcW w:w="9854"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 xml:space="preserve">Siūlomų kviesti tiekėjų sąrašo pagrindimas </w:t>
            </w:r>
            <w:r w:rsidRPr="008E6EE4">
              <w:rPr>
                <w:rFonts w:ascii="Times New Roman" w:eastAsia="Times New Roman" w:hAnsi="Times New Roman" w:cs="Times New Roman"/>
                <w:i/>
                <w:sz w:val="24"/>
                <w:szCs w:val="24"/>
              </w:rPr>
              <w:t>(įskaitant ir rinkoje veikiančias Lietuvos Respublikos viešųjų pirkimų įstatymo 91 straipsnio 1 dalyje nurodytas įstaigas ir įmones)</w:t>
            </w:r>
            <w:r w:rsidRPr="008E6EE4">
              <w:rPr>
                <w:rFonts w:ascii="Times New Roman" w:eastAsia="Times New Roman" w:hAnsi="Times New Roman" w:cs="Times New Roman"/>
                <w:sz w:val="24"/>
                <w:szCs w:val="24"/>
              </w:rPr>
              <w:t xml:space="preserve">: </w:t>
            </w:r>
          </w:p>
          <w:p w:rsidR="008E6EE4" w:rsidRPr="008E6EE4" w:rsidRDefault="008E6EE4" w:rsidP="008E6EE4">
            <w:pPr>
              <w:spacing w:after="0" w:line="240" w:lineRule="auto"/>
              <w:jc w:val="both"/>
              <w:rPr>
                <w:rFonts w:ascii="Times New Roman" w:eastAsia="Times New Roman" w:hAnsi="Times New Roman" w:cs="Times New Roman"/>
                <w:sz w:val="24"/>
                <w:szCs w:val="24"/>
              </w:rPr>
            </w:pPr>
          </w:p>
        </w:tc>
      </w:tr>
      <w:tr w:rsidR="008E6EE4" w:rsidRPr="008E6EE4" w:rsidTr="0081142D">
        <w:trPr>
          <w:trHeight w:val="562"/>
        </w:trPr>
        <w:tc>
          <w:tcPr>
            <w:tcW w:w="9854"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 xml:space="preserve">Pirkimo pagrindimas </w:t>
            </w:r>
            <w:r w:rsidRPr="008E6EE4">
              <w:rPr>
                <w:rFonts w:ascii="Times New Roman" w:eastAsia="Times New Roman" w:hAnsi="Times New Roman" w:cs="Times New Roman"/>
                <w:i/>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8E6EE4" w:rsidRPr="008E6EE4" w:rsidTr="0081142D">
        <w:trPr>
          <w:trHeight w:val="838"/>
        </w:trPr>
        <w:tc>
          <w:tcPr>
            <w:tcW w:w="9854" w:type="dxa"/>
          </w:tcPr>
          <w:p w:rsidR="008E6EE4" w:rsidRPr="008E6EE4" w:rsidRDefault="008E6EE4" w:rsidP="008E6EE4">
            <w:pPr>
              <w:spacing w:after="0" w:line="240" w:lineRule="auto"/>
              <w:jc w:val="both"/>
              <w:rPr>
                <w:rFonts w:ascii="Times New Roman" w:eastAsia="Times New Roman" w:hAnsi="Times New Roman" w:cs="Times New Roman"/>
                <w:sz w:val="24"/>
                <w:szCs w:val="24"/>
              </w:rPr>
            </w:pPr>
            <w:r w:rsidRPr="008E6EE4">
              <w:rPr>
                <w:rFonts w:ascii="Times New Roman" w:eastAsia="Times New Roman" w:hAnsi="Times New Roman" w:cs="Times New Roman"/>
                <w:sz w:val="24"/>
                <w:szCs w:val="24"/>
              </w:rPr>
              <w:t xml:space="preserve">Pridedama: </w:t>
            </w:r>
          </w:p>
          <w:p w:rsidR="008E6EE4" w:rsidRPr="008E6EE4" w:rsidRDefault="008E6EE4" w:rsidP="008E6EE4">
            <w:pPr>
              <w:spacing w:after="0" w:line="240" w:lineRule="auto"/>
              <w:ind w:left="720" w:hanging="360"/>
              <w:contextualSpacing/>
              <w:jc w:val="both"/>
              <w:rPr>
                <w:rFonts w:ascii="Times New Roman" w:eastAsia="Times New Roman" w:hAnsi="Times New Roman" w:cs="Times New Roman"/>
                <w:i/>
                <w:sz w:val="24"/>
                <w:szCs w:val="24"/>
              </w:rPr>
            </w:pPr>
            <w:r w:rsidRPr="008E6EE4">
              <w:rPr>
                <w:rFonts w:ascii="Times New Roman" w:eastAsia="Times New Roman" w:hAnsi="Times New Roman" w:cs="Times New Roman"/>
                <w:i/>
                <w:sz w:val="24"/>
                <w:szCs w:val="24"/>
              </w:rPr>
              <w:t>1)</w:t>
            </w:r>
            <w:r w:rsidRPr="008E6EE4">
              <w:rPr>
                <w:rFonts w:ascii="Times New Roman" w:eastAsia="Times New Roman" w:hAnsi="Times New Roman" w:cs="Times New Roman"/>
                <w:i/>
                <w:sz w:val="24"/>
                <w:szCs w:val="24"/>
              </w:rPr>
              <w:tab/>
              <w:t>techninė specifikacija;</w:t>
            </w:r>
          </w:p>
          <w:p w:rsidR="008E6EE4" w:rsidRPr="008E6EE4" w:rsidRDefault="008E6EE4" w:rsidP="008E6EE4">
            <w:pPr>
              <w:spacing w:after="0" w:line="240" w:lineRule="auto"/>
              <w:ind w:left="720" w:hanging="360"/>
              <w:contextualSpacing/>
              <w:jc w:val="both"/>
              <w:rPr>
                <w:rFonts w:ascii="Times New Roman" w:eastAsia="Times New Roman" w:hAnsi="Times New Roman" w:cs="Times New Roman"/>
                <w:sz w:val="24"/>
                <w:szCs w:val="24"/>
              </w:rPr>
            </w:pPr>
            <w:r w:rsidRPr="008E6EE4">
              <w:rPr>
                <w:rFonts w:ascii="Times New Roman" w:eastAsia="Times New Roman" w:hAnsi="Times New Roman" w:cs="Times New Roman"/>
                <w:i/>
                <w:sz w:val="24"/>
                <w:szCs w:val="24"/>
              </w:rPr>
              <w:t>2)</w:t>
            </w:r>
            <w:r w:rsidRPr="008E6EE4">
              <w:rPr>
                <w:rFonts w:ascii="Times New Roman" w:eastAsia="Times New Roman" w:hAnsi="Times New Roman" w:cs="Times New Roman"/>
                <w:sz w:val="24"/>
                <w:szCs w:val="24"/>
              </w:rPr>
              <w:tab/>
            </w:r>
            <w:r w:rsidRPr="008E6EE4">
              <w:rPr>
                <w:rFonts w:ascii="Times New Roman" w:eastAsia="Times New Roman" w:hAnsi="Times New Roman" w:cs="Times New Roman"/>
                <w:i/>
                <w:sz w:val="24"/>
                <w:szCs w:val="24"/>
              </w:rPr>
              <w:t>planai, brėžiniai, projektai</w:t>
            </w:r>
            <w:r w:rsidRPr="008E6EE4">
              <w:rPr>
                <w:rFonts w:ascii="Times New Roman" w:eastAsia="Times New Roman" w:hAnsi="Times New Roman" w:cs="Times New Roman"/>
                <w:sz w:val="24"/>
                <w:szCs w:val="24"/>
              </w:rPr>
              <w:t xml:space="preserve"> </w:t>
            </w:r>
            <w:r w:rsidRPr="008E6EE4">
              <w:rPr>
                <w:rFonts w:ascii="Times New Roman" w:eastAsia="Times New Roman" w:hAnsi="Times New Roman" w:cs="Times New Roman"/>
                <w:i/>
                <w:sz w:val="24"/>
                <w:szCs w:val="24"/>
              </w:rPr>
              <w:t>ir kiti dokumentai</w:t>
            </w:r>
            <w:r w:rsidRPr="008E6EE4">
              <w:rPr>
                <w:rFonts w:ascii="Times New Roman" w:eastAsia="Times New Roman" w:hAnsi="Times New Roman" w:cs="Times New Roman"/>
                <w:sz w:val="24"/>
                <w:szCs w:val="24"/>
              </w:rPr>
              <w:t xml:space="preserve"> (</w:t>
            </w:r>
            <w:r w:rsidRPr="008E6EE4">
              <w:rPr>
                <w:rFonts w:ascii="Times New Roman" w:eastAsia="Times New Roman" w:hAnsi="Times New Roman" w:cs="Times New Roman"/>
                <w:i/>
                <w:sz w:val="24"/>
                <w:szCs w:val="24"/>
              </w:rPr>
              <w:t>jei reikalingi – išvardinti)</w:t>
            </w:r>
            <w:r w:rsidRPr="008E6EE4">
              <w:rPr>
                <w:rFonts w:ascii="Times New Roman" w:eastAsia="Times New Roman" w:hAnsi="Times New Roman" w:cs="Times New Roman"/>
                <w:sz w:val="24"/>
                <w:szCs w:val="24"/>
              </w:rPr>
              <w:t xml:space="preserve"> </w:t>
            </w:r>
          </w:p>
        </w:tc>
      </w:tr>
    </w:tbl>
    <w:p w:rsidR="008E6EE4" w:rsidRPr="008E6EE4" w:rsidRDefault="008E6EE4" w:rsidP="008E6EE4">
      <w:pPr>
        <w:spacing w:after="0" w:line="240" w:lineRule="auto"/>
        <w:jc w:val="both"/>
        <w:rPr>
          <w:rFonts w:ascii="Times New Roman" w:eastAsia="Times New Roman" w:hAnsi="Times New Roman" w:cs="Times New Roman"/>
          <w:sz w:val="20"/>
          <w:szCs w:val="20"/>
        </w:rPr>
      </w:pPr>
    </w:p>
    <w:p w:rsidR="008E6EE4" w:rsidRPr="008E6EE4" w:rsidRDefault="008E6EE4" w:rsidP="008E6EE4">
      <w:pPr>
        <w:spacing w:after="0" w:line="240" w:lineRule="auto"/>
        <w:jc w:val="both"/>
        <w:rPr>
          <w:rFonts w:ascii="Times New Roman" w:eastAsia="Times New Roman" w:hAnsi="Times New Roman" w:cs="Times New Roman"/>
          <w:sz w:val="20"/>
          <w:szCs w:val="20"/>
        </w:rPr>
      </w:pPr>
      <w:r w:rsidRPr="008E6EE4">
        <w:rPr>
          <w:rFonts w:ascii="Times New Roman" w:eastAsia="Times New Roman" w:hAnsi="Times New Roman" w:cs="Times New Roman"/>
          <w:sz w:val="20"/>
          <w:szCs w:val="20"/>
        </w:rPr>
        <w:t>Direktoriaus pavaduotoja ugdymui</w:t>
      </w:r>
      <w:r w:rsidRPr="008E6EE4">
        <w:rPr>
          <w:rFonts w:ascii="Times New Roman" w:eastAsia="Times New Roman" w:hAnsi="Times New Roman" w:cs="Times New Roman"/>
          <w:sz w:val="20"/>
          <w:szCs w:val="20"/>
        </w:rPr>
        <w:tab/>
      </w:r>
      <w:r w:rsidRPr="008E6EE4">
        <w:rPr>
          <w:rFonts w:ascii="Times New Roman" w:eastAsia="Times New Roman" w:hAnsi="Times New Roman" w:cs="Times New Roman"/>
          <w:sz w:val="20"/>
          <w:szCs w:val="20"/>
        </w:rPr>
        <w:tab/>
      </w:r>
      <w:r w:rsidRPr="008E6EE4">
        <w:rPr>
          <w:rFonts w:ascii="Times New Roman" w:eastAsia="Times New Roman" w:hAnsi="Times New Roman" w:cs="Times New Roman"/>
          <w:sz w:val="20"/>
          <w:szCs w:val="20"/>
        </w:rPr>
        <w:tab/>
        <w:t xml:space="preserve">             </w:t>
      </w:r>
    </w:p>
    <w:p w:rsidR="008E6EE4" w:rsidRPr="008E6EE4" w:rsidRDefault="008E6EE4" w:rsidP="008E6EE4">
      <w:pPr>
        <w:spacing w:after="0" w:line="240" w:lineRule="auto"/>
        <w:ind w:firstLine="720"/>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2802"/>
        <w:gridCol w:w="482"/>
        <w:gridCol w:w="2778"/>
        <w:gridCol w:w="709"/>
        <w:gridCol w:w="2976"/>
      </w:tblGrid>
      <w:tr w:rsidR="008E6EE4" w:rsidRPr="008E6EE4" w:rsidTr="0081142D">
        <w:tc>
          <w:tcPr>
            <w:tcW w:w="2802" w:type="dxa"/>
            <w:tcBorders>
              <w:top w:val="single" w:sz="4" w:space="0" w:color="auto"/>
            </w:tcBorders>
          </w:tcPr>
          <w:p w:rsidR="008E6EE4" w:rsidRPr="008E6EE4" w:rsidRDefault="008E6EE4" w:rsidP="008E6EE4">
            <w:pPr>
              <w:spacing w:after="0" w:line="240" w:lineRule="auto"/>
              <w:jc w:val="both"/>
              <w:rPr>
                <w:rFonts w:ascii="Times New Roman" w:eastAsia="Times New Roman" w:hAnsi="Times New Roman" w:cs="Times New Roman"/>
                <w:i/>
                <w:sz w:val="20"/>
                <w:szCs w:val="20"/>
              </w:rPr>
            </w:pPr>
            <w:r w:rsidRPr="008E6EE4">
              <w:rPr>
                <w:rFonts w:ascii="Times New Roman" w:eastAsia="Times New Roman" w:hAnsi="Times New Roman" w:cs="Times New Roman"/>
                <w:i/>
                <w:sz w:val="20"/>
                <w:szCs w:val="20"/>
              </w:rPr>
              <w:t>(pirkimo iniciatoriaus pareigos)</w:t>
            </w:r>
          </w:p>
        </w:tc>
        <w:tc>
          <w:tcPr>
            <w:tcW w:w="482" w:type="dxa"/>
          </w:tcPr>
          <w:p w:rsidR="008E6EE4" w:rsidRPr="008E6EE4" w:rsidRDefault="008E6EE4" w:rsidP="008E6EE4">
            <w:pPr>
              <w:spacing w:after="0" w:line="240" w:lineRule="auto"/>
              <w:ind w:firstLine="720"/>
              <w:jc w:val="center"/>
              <w:rPr>
                <w:rFonts w:ascii="Times New Roman" w:eastAsia="Times New Roman" w:hAnsi="Times New Roman" w:cs="Times New Roman"/>
                <w:i/>
                <w:sz w:val="20"/>
                <w:szCs w:val="20"/>
              </w:rPr>
            </w:pPr>
          </w:p>
        </w:tc>
        <w:tc>
          <w:tcPr>
            <w:tcW w:w="2778" w:type="dxa"/>
            <w:tcBorders>
              <w:top w:val="single" w:sz="4" w:space="0" w:color="auto"/>
            </w:tcBorders>
          </w:tcPr>
          <w:p w:rsidR="008E6EE4" w:rsidRPr="008E6EE4" w:rsidRDefault="008E6EE4" w:rsidP="008E6EE4">
            <w:pPr>
              <w:spacing w:after="0" w:line="240" w:lineRule="auto"/>
              <w:ind w:firstLine="720"/>
              <w:jc w:val="center"/>
              <w:rPr>
                <w:rFonts w:ascii="Times New Roman" w:eastAsia="Times New Roman" w:hAnsi="Times New Roman" w:cs="Times New Roman"/>
                <w:i/>
                <w:sz w:val="20"/>
                <w:szCs w:val="20"/>
              </w:rPr>
            </w:pPr>
            <w:r w:rsidRPr="008E6EE4">
              <w:rPr>
                <w:rFonts w:ascii="Times New Roman" w:eastAsia="Times New Roman" w:hAnsi="Times New Roman" w:cs="Times New Roman"/>
                <w:i/>
                <w:sz w:val="20"/>
                <w:szCs w:val="20"/>
              </w:rPr>
              <w:t>(parašas)</w:t>
            </w:r>
          </w:p>
        </w:tc>
        <w:tc>
          <w:tcPr>
            <w:tcW w:w="709" w:type="dxa"/>
          </w:tcPr>
          <w:p w:rsidR="008E6EE4" w:rsidRPr="008E6EE4" w:rsidRDefault="008E6EE4" w:rsidP="008E6EE4">
            <w:pPr>
              <w:spacing w:after="0" w:line="240" w:lineRule="auto"/>
              <w:ind w:firstLine="720"/>
              <w:jc w:val="center"/>
              <w:rPr>
                <w:rFonts w:ascii="Times New Roman" w:eastAsia="Times New Roman" w:hAnsi="Times New Roman" w:cs="Times New Roman"/>
                <w:i/>
                <w:sz w:val="20"/>
                <w:szCs w:val="20"/>
              </w:rPr>
            </w:pPr>
          </w:p>
        </w:tc>
        <w:tc>
          <w:tcPr>
            <w:tcW w:w="2976" w:type="dxa"/>
            <w:tcBorders>
              <w:top w:val="single" w:sz="4" w:space="0" w:color="auto"/>
            </w:tcBorders>
          </w:tcPr>
          <w:p w:rsidR="008E6EE4" w:rsidRPr="008E6EE4" w:rsidRDefault="008E6EE4" w:rsidP="008E6EE4">
            <w:pPr>
              <w:spacing w:after="0" w:line="240" w:lineRule="auto"/>
              <w:ind w:firstLine="720"/>
              <w:jc w:val="center"/>
              <w:rPr>
                <w:rFonts w:ascii="Times New Roman" w:eastAsia="Times New Roman" w:hAnsi="Times New Roman" w:cs="Times New Roman"/>
                <w:i/>
                <w:sz w:val="20"/>
                <w:szCs w:val="20"/>
              </w:rPr>
            </w:pPr>
            <w:r w:rsidRPr="008E6EE4">
              <w:rPr>
                <w:rFonts w:ascii="Times New Roman" w:eastAsia="Times New Roman" w:hAnsi="Times New Roman" w:cs="Times New Roman"/>
                <w:i/>
                <w:sz w:val="20"/>
                <w:szCs w:val="20"/>
              </w:rPr>
              <w:t>(vardas ir pavardė)</w:t>
            </w:r>
          </w:p>
        </w:tc>
      </w:tr>
    </w:tbl>
    <w:p w:rsidR="008E6EE4" w:rsidRPr="008E6EE4" w:rsidRDefault="008E6EE4" w:rsidP="008E6EE4">
      <w:pPr>
        <w:spacing w:after="0" w:line="240" w:lineRule="auto"/>
        <w:ind w:firstLine="720"/>
        <w:jc w:val="both"/>
        <w:rPr>
          <w:rFonts w:ascii="Times New Roman" w:eastAsia="Times New Roman" w:hAnsi="Times New Roman" w:cs="Times New Roman"/>
          <w:sz w:val="20"/>
          <w:szCs w:val="20"/>
        </w:rPr>
      </w:pPr>
    </w:p>
    <w:p w:rsidR="008E6EE4" w:rsidRPr="008E6EE4" w:rsidRDefault="008E6EE4" w:rsidP="008E6EE4">
      <w:pPr>
        <w:spacing w:after="0" w:line="240" w:lineRule="auto"/>
        <w:ind w:firstLine="720"/>
        <w:jc w:val="both"/>
        <w:rPr>
          <w:rFonts w:ascii="Times New Roman" w:eastAsia="Times New Roman" w:hAnsi="Times New Roman" w:cs="Times New Roman"/>
          <w:sz w:val="20"/>
          <w:szCs w:val="20"/>
        </w:rPr>
      </w:pPr>
    </w:p>
    <w:p w:rsidR="008E6EE4" w:rsidRPr="008E6EE4" w:rsidRDefault="008E6EE4" w:rsidP="008E6EE4">
      <w:pPr>
        <w:spacing w:after="0" w:line="240" w:lineRule="auto"/>
        <w:ind w:firstLine="720"/>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2802"/>
        <w:gridCol w:w="708"/>
        <w:gridCol w:w="3261"/>
      </w:tblGrid>
      <w:tr w:rsidR="008E6EE4" w:rsidRPr="008E6EE4" w:rsidTr="0081142D">
        <w:tc>
          <w:tcPr>
            <w:tcW w:w="2802" w:type="dxa"/>
          </w:tcPr>
          <w:p w:rsidR="008E6EE4" w:rsidRPr="008E6EE4" w:rsidRDefault="008E6EE4" w:rsidP="008E6EE4">
            <w:pPr>
              <w:spacing w:after="0" w:line="240" w:lineRule="auto"/>
              <w:rPr>
                <w:rFonts w:ascii="Times New Roman" w:eastAsia="Times New Roman" w:hAnsi="Times New Roman" w:cs="Times New Roman"/>
                <w:color w:val="000000"/>
                <w:sz w:val="24"/>
                <w:szCs w:val="24"/>
              </w:rPr>
            </w:pPr>
          </w:p>
        </w:tc>
        <w:tc>
          <w:tcPr>
            <w:tcW w:w="708" w:type="dxa"/>
          </w:tcPr>
          <w:p w:rsidR="008E6EE4" w:rsidRPr="008E6EE4" w:rsidRDefault="008E6EE4" w:rsidP="008E6EE4">
            <w:pPr>
              <w:spacing w:after="0" w:line="240" w:lineRule="auto"/>
              <w:rPr>
                <w:rFonts w:ascii="Times New Roman" w:eastAsia="Times New Roman" w:hAnsi="Times New Roman" w:cs="Times New Roman"/>
                <w:sz w:val="24"/>
                <w:szCs w:val="24"/>
              </w:rPr>
            </w:pPr>
          </w:p>
        </w:tc>
        <w:tc>
          <w:tcPr>
            <w:tcW w:w="3261" w:type="dxa"/>
          </w:tcPr>
          <w:p w:rsidR="008E6EE4" w:rsidRPr="008E6EE4" w:rsidRDefault="008E6EE4" w:rsidP="008E6EE4">
            <w:pPr>
              <w:spacing w:after="0" w:line="240" w:lineRule="auto"/>
              <w:rPr>
                <w:rFonts w:ascii="Times New Roman" w:eastAsia="Times New Roman" w:hAnsi="Times New Roman" w:cs="Times New Roman"/>
                <w:color w:val="000000"/>
                <w:sz w:val="24"/>
                <w:szCs w:val="24"/>
              </w:rPr>
            </w:pPr>
          </w:p>
        </w:tc>
      </w:tr>
      <w:tr w:rsidR="008E6EE4" w:rsidRPr="008E6EE4" w:rsidTr="0081142D">
        <w:tc>
          <w:tcPr>
            <w:tcW w:w="2802"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708" w:type="dxa"/>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3261"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r>
      <w:tr w:rsidR="008E6EE4" w:rsidRPr="008E6EE4" w:rsidTr="0081142D">
        <w:tc>
          <w:tcPr>
            <w:tcW w:w="2802"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(perkančiosios organizacijos finansininko pareigos)</w:t>
            </w:r>
          </w:p>
        </w:tc>
        <w:tc>
          <w:tcPr>
            <w:tcW w:w="708" w:type="dxa"/>
          </w:tcPr>
          <w:p w:rsidR="008E6EE4" w:rsidRPr="008E6EE4" w:rsidRDefault="008E6EE4" w:rsidP="008E6EE4">
            <w:pPr>
              <w:spacing w:after="0" w:line="240" w:lineRule="auto"/>
              <w:rPr>
                <w:rFonts w:ascii="Times New Roman" w:eastAsia="Times New Roman" w:hAnsi="Times New Roman" w:cs="Times New Roman"/>
                <w:i/>
                <w:sz w:val="20"/>
                <w:szCs w:val="20"/>
              </w:rPr>
            </w:pPr>
          </w:p>
        </w:tc>
        <w:tc>
          <w:tcPr>
            <w:tcW w:w="3261"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i/>
                <w:sz w:val="20"/>
                <w:szCs w:val="20"/>
              </w:rPr>
            </w:pPr>
            <w:r w:rsidRPr="008E6EE4">
              <w:rPr>
                <w:rFonts w:ascii="Times New Roman" w:eastAsia="Times New Roman" w:hAnsi="Times New Roman" w:cs="Times New Roman"/>
                <w:i/>
                <w:sz w:val="20"/>
                <w:szCs w:val="20"/>
              </w:rPr>
              <w:t>(už pirkimų vykdymą naudojantis Centrinės perkančiosios</w:t>
            </w:r>
          </w:p>
          <w:p w:rsidR="008E6EE4" w:rsidRPr="008E6EE4" w:rsidRDefault="008E6EE4" w:rsidP="008E6EE4">
            <w:pPr>
              <w:spacing w:after="0" w:line="240" w:lineRule="auto"/>
              <w:rPr>
                <w:rFonts w:ascii="Times New Roman" w:eastAsia="Times New Roman" w:hAnsi="Times New Roman" w:cs="Times New Roman"/>
                <w:i/>
                <w:sz w:val="20"/>
                <w:szCs w:val="20"/>
              </w:rPr>
            </w:pPr>
            <w:r w:rsidRPr="008E6EE4">
              <w:rPr>
                <w:rFonts w:ascii="Times New Roman" w:eastAsia="Times New Roman" w:hAnsi="Times New Roman" w:cs="Times New Roman"/>
                <w:i/>
                <w:sz w:val="20"/>
                <w:szCs w:val="20"/>
              </w:rPr>
              <w:t xml:space="preserve"> organizacijos elektroniniu katalogu atsakingo asmens pareigos)</w:t>
            </w:r>
          </w:p>
        </w:tc>
      </w:tr>
      <w:tr w:rsidR="008E6EE4" w:rsidRPr="008E6EE4" w:rsidTr="0081142D">
        <w:tc>
          <w:tcPr>
            <w:tcW w:w="2802"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708" w:type="dxa"/>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3261"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r>
      <w:tr w:rsidR="008E6EE4" w:rsidRPr="008E6EE4" w:rsidTr="0081142D">
        <w:tc>
          <w:tcPr>
            <w:tcW w:w="2802"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(parašas)</w:t>
            </w:r>
          </w:p>
        </w:tc>
        <w:tc>
          <w:tcPr>
            <w:tcW w:w="708" w:type="dxa"/>
          </w:tcPr>
          <w:p w:rsidR="008E6EE4" w:rsidRPr="008E6EE4" w:rsidRDefault="008E6EE4" w:rsidP="008E6EE4">
            <w:pPr>
              <w:spacing w:after="0" w:line="240" w:lineRule="auto"/>
              <w:rPr>
                <w:rFonts w:ascii="Times New Roman" w:eastAsia="Times New Roman" w:hAnsi="Times New Roman" w:cs="Times New Roman"/>
                <w:i/>
                <w:sz w:val="20"/>
                <w:szCs w:val="20"/>
              </w:rPr>
            </w:pPr>
          </w:p>
        </w:tc>
        <w:tc>
          <w:tcPr>
            <w:tcW w:w="3261"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(parašas)</w:t>
            </w:r>
          </w:p>
        </w:tc>
      </w:tr>
      <w:tr w:rsidR="008E6EE4" w:rsidRPr="008E6EE4" w:rsidTr="0081142D">
        <w:tc>
          <w:tcPr>
            <w:tcW w:w="2802"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708" w:type="dxa"/>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3261"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sz w:val="20"/>
                <w:szCs w:val="20"/>
              </w:rPr>
              <w:t xml:space="preserve">             </w:t>
            </w:r>
          </w:p>
        </w:tc>
      </w:tr>
      <w:tr w:rsidR="008E6EE4" w:rsidRPr="008E6EE4" w:rsidTr="0081142D">
        <w:tc>
          <w:tcPr>
            <w:tcW w:w="2802"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(vardas ir pavardė)</w:t>
            </w:r>
          </w:p>
        </w:tc>
        <w:tc>
          <w:tcPr>
            <w:tcW w:w="708" w:type="dxa"/>
          </w:tcPr>
          <w:p w:rsidR="008E6EE4" w:rsidRPr="008E6EE4" w:rsidRDefault="008E6EE4" w:rsidP="008E6EE4">
            <w:pPr>
              <w:spacing w:after="0" w:line="240" w:lineRule="auto"/>
              <w:rPr>
                <w:rFonts w:ascii="Times New Roman" w:eastAsia="Times New Roman" w:hAnsi="Times New Roman" w:cs="Times New Roman"/>
                <w:i/>
                <w:sz w:val="20"/>
                <w:szCs w:val="20"/>
              </w:rPr>
            </w:pPr>
          </w:p>
        </w:tc>
        <w:tc>
          <w:tcPr>
            <w:tcW w:w="3261" w:type="dxa"/>
            <w:tcBorders>
              <w:top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(vardas ir pavardė)</w:t>
            </w:r>
          </w:p>
        </w:tc>
      </w:tr>
      <w:tr w:rsidR="008E6EE4" w:rsidRPr="008E6EE4" w:rsidTr="0081142D">
        <w:tc>
          <w:tcPr>
            <w:tcW w:w="2802"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708" w:type="dxa"/>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c>
          <w:tcPr>
            <w:tcW w:w="3261" w:type="dxa"/>
            <w:tcBorders>
              <w:bottom w:val="single" w:sz="4" w:space="0" w:color="auto"/>
            </w:tcBorders>
          </w:tcPr>
          <w:p w:rsidR="008E6EE4" w:rsidRPr="008E6EE4" w:rsidRDefault="008E6EE4" w:rsidP="008E6EE4">
            <w:pPr>
              <w:spacing w:after="0" w:line="240" w:lineRule="auto"/>
              <w:rPr>
                <w:rFonts w:ascii="Times New Roman" w:eastAsia="Times New Roman" w:hAnsi="Times New Roman" w:cs="Times New Roman"/>
                <w:color w:val="000000"/>
                <w:sz w:val="20"/>
                <w:szCs w:val="20"/>
              </w:rPr>
            </w:pPr>
          </w:p>
        </w:tc>
      </w:tr>
      <w:tr w:rsidR="008E6EE4" w:rsidRPr="008E6EE4" w:rsidTr="0081142D">
        <w:tc>
          <w:tcPr>
            <w:tcW w:w="2802" w:type="dxa"/>
            <w:tcBorders>
              <w:top w:val="single" w:sz="4" w:space="0" w:color="auto"/>
            </w:tcBorders>
          </w:tcPr>
          <w:p w:rsidR="008E6EE4" w:rsidRPr="008E6EE4" w:rsidRDefault="008E6EE4" w:rsidP="008E6EE4">
            <w:pPr>
              <w:spacing w:after="0" w:line="240" w:lineRule="auto"/>
              <w:jc w:val="both"/>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(data)</w:t>
            </w:r>
          </w:p>
        </w:tc>
        <w:tc>
          <w:tcPr>
            <w:tcW w:w="708" w:type="dxa"/>
          </w:tcPr>
          <w:p w:rsidR="008E6EE4" w:rsidRPr="008E6EE4" w:rsidRDefault="008E6EE4" w:rsidP="008E6EE4">
            <w:pPr>
              <w:spacing w:after="0" w:line="240" w:lineRule="auto"/>
              <w:jc w:val="both"/>
              <w:rPr>
                <w:rFonts w:ascii="Times New Roman" w:eastAsia="Times New Roman" w:hAnsi="Times New Roman" w:cs="Times New Roman"/>
                <w:i/>
                <w:sz w:val="20"/>
                <w:szCs w:val="20"/>
              </w:rPr>
            </w:pPr>
          </w:p>
        </w:tc>
        <w:tc>
          <w:tcPr>
            <w:tcW w:w="3261" w:type="dxa"/>
            <w:tcBorders>
              <w:top w:val="single" w:sz="4" w:space="0" w:color="auto"/>
            </w:tcBorders>
          </w:tcPr>
          <w:p w:rsidR="008E6EE4" w:rsidRPr="008E6EE4" w:rsidRDefault="008E6EE4" w:rsidP="008E6EE4">
            <w:pPr>
              <w:spacing w:after="0" w:line="240" w:lineRule="auto"/>
              <w:jc w:val="both"/>
              <w:rPr>
                <w:rFonts w:ascii="Times New Roman" w:eastAsia="Times New Roman" w:hAnsi="Times New Roman" w:cs="Times New Roman"/>
                <w:color w:val="000000"/>
                <w:sz w:val="20"/>
                <w:szCs w:val="20"/>
              </w:rPr>
            </w:pPr>
            <w:r w:rsidRPr="008E6EE4">
              <w:rPr>
                <w:rFonts w:ascii="Times New Roman" w:eastAsia="Times New Roman" w:hAnsi="Times New Roman" w:cs="Times New Roman"/>
                <w:i/>
                <w:sz w:val="20"/>
                <w:szCs w:val="20"/>
              </w:rPr>
              <w:t>(data)</w:t>
            </w:r>
          </w:p>
        </w:tc>
      </w:tr>
    </w:tbl>
    <w:p w:rsidR="008E6EE4" w:rsidRPr="008E6EE4" w:rsidRDefault="008E6EE4" w:rsidP="008E6EE4">
      <w:pPr>
        <w:spacing w:after="0" w:line="240" w:lineRule="auto"/>
        <w:rPr>
          <w:rFonts w:ascii="Times New Roman" w:eastAsia="Times New Roman" w:hAnsi="Times New Roman" w:cs="Times New Roman"/>
          <w:color w:val="000000"/>
          <w:sz w:val="20"/>
          <w:szCs w:val="20"/>
        </w:rPr>
      </w:pPr>
    </w:p>
    <w:p w:rsidR="008E6EE4" w:rsidRPr="008E6EE4" w:rsidRDefault="008E6EE4" w:rsidP="008E6EE4">
      <w:pPr>
        <w:spacing w:after="0" w:line="240" w:lineRule="auto"/>
        <w:rPr>
          <w:rFonts w:ascii="Times New Roman" w:eastAsia="Times New Roman" w:hAnsi="Times New Roman" w:cs="Times New Roman"/>
          <w:sz w:val="24"/>
          <w:szCs w:val="24"/>
        </w:rPr>
      </w:pPr>
    </w:p>
    <w:p w:rsidR="008E6EE4" w:rsidRPr="008E6EE4" w:rsidRDefault="008E6EE4" w:rsidP="008E6EE4">
      <w:pPr>
        <w:spacing w:after="0" w:line="240" w:lineRule="auto"/>
        <w:rPr>
          <w:rFonts w:ascii="Times New Roman" w:eastAsia="Times New Roman" w:hAnsi="Times New Roman" w:cs="Times New Roman"/>
          <w:sz w:val="24"/>
          <w:szCs w:val="24"/>
        </w:rPr>
      </w:pPr>
    </w:p>
    <w:p w:rsidR="008E6EE4" w:rsidRPr="008E6EE4" w:rsidRDefault="008E6EE4" w:rsidP="008E6EE4">
      <w:pPr>
        <w:spacing w:after="0" w:line="240" w:lineRule="auto"/>
        <w:rPr>
          <w:rFonts w:ascii="Times New Roman" w:eastAsia="Times New Roman" w:hAnsi="Times New Roman" w:cs="Times New Roman"/>
          <w:sz w:val="24"/>
          <w:szCs w:val="24"/>
        </w:rPr>
      </w:pPr>
    </w:p>
    <w:p w:rsidR="008E6EE4" w:rsidRPr="008E6EE4" w:rsidRDefault="008E6EE4" w:rsidP="008E6EE4">
      <w:pPr>
        <w:spacing w:after="0" w:line="240" w:lineRule="auto"/>
        <w:rPr>
          <w:rFonts w:ascii="Times New Roman" w:eastAsia="Times New Roman" w:hAnsi="Times New Roman" w:cs="Times New Roman"/>
          <w:sz w:val="24"/>
          <w:szCs w:val="24"/>
        </w:rPr>
      </w:pPr>
    </w:p>
    <w:p w:rsidR="008E6EE4" w:rsidRDefault="008E6EE4" w:rsidP="008E6EE4">
      <w:pPr>
        <w:rPr>
          <w:rFonts w:ascii="Times New Roman" w:hAnsi="Times New Roman" w:cs="Times New Roman"/>
          <w:sz w:val="24"/>
          <w:szCs w:val="24"/>
        </w:rPr>
      </w:pPr>
    </w:p>
    <w:p w:rsidR="00AE6AD4" w:rsidRPr="008E6EE4" w:rsidRDefault="00AE6AD4">
      <w:pPr>
        <w:rPr>
          <w:rFonts w:ascii="Times New Roman" w:hAnsi="Times New Roman" w:cs="Times New Roman"/>
          <w:sz w:val="24"/>
          <w:szCs w:val="24"/>
        </w:rPr>
      </w:pPr>
    </w:p>
    <w:sectPr w:rsidR="00AE6AD4" w:rsidRPr="008E6EE4" w:rsidSect="00BC4D3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30" w:rsidRDefault="006E4A30" w:rsidP="0062120D">
      <w:pPr>
        <w:spacing w:after="0" w:line="240" w:lineRule="auto"/>
      </w:pPr>
      <w:r>
        <w:separator/>
      </w:r>
    </w:p>
  </w:endnote>
  <w:endnote w:type="continuationSeparator" w:id="0">
    <w:p w:rsidR="006E4A30" w:rsidRDefault="006E4A30" w:rsidP="0062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056313"/>
      <w:docPartObj>
        <w:docPartGallery w:val="Page Numbers (Bottom of Page)"/>
        <w:docPartUnique/>
      </w:docPartObj>
    </w:sdtPr>
    <w:sdtEndPr/>
    <w:sdtContent>
      <w:p w:rsidR="0062120D" w:rsidRDefault="00AA1BF9">
        <w:pPr>
          <w:pStyle w:val="Porat"/>
          <w:jc w:val="right"/>
        </w:pPr>
        <w:r>
          <w:fldChar w:fldCharType="begin"/>
        </w:r>
        <w:r>
          <w:instrText xml:space="preserve"> PAGE   \* MERGEFORMAT </w:instrText>
        </w:r>
        <w:r>
          <w:fldChar w:fldCharType="separate"/>
        </w:r>
        <w:r w:rsidR="001C12B3">
          <w:rPr>
            <w:noProof/>
          </w:rPr>
          <w:t>2</w:t>
        </w:r>
        <w:r>
          <w:rPr>
            <w:noProof/>
          </w:rPr>
          <w:fldChar w:fldCharType="end"/>
        </w:r>
      </w:p>
    </w:sdtContent>
  </w:sdt>
  <w:p w:rsidR="0062120D" w:rsidRDefault="006212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30" w:rsidRDefault="006E4A30" w:rsidP="0062120D">
      <w:pPr>
        <w:spacing w:after="0" w:line="240" w:lineRule="auto"/>
      </w:pPr>
      <w:r>
        <w:separator/>
      </w:r>
    </w:p>
  </w:footnote>
  <w:footnote w:type="continuationSeparator" w:id="0">
    <w:p w:rsidR="006E4A30" w:rsidRDefault="006E4A30" w:rsidP="00621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9D"/>
    <w:rsid w:val="0007263A"/>
    <w:rsid w:val="001456DA"/>
    <w:rsid w:val="001C12B3"/>
    <w:rsid w:val="002123A1"/>
    <w:rsid w:val="003244D7"/>
    <w:rsid w:val="00341C86"/>
    <w:rsid w:val="00435F9D"/>
    <w:rsid w:val="005043D0"/>
    <w:rsid w:val="0058688F"/>
    <w:rsid w:val="005C7363"/>
    <w:rsid w:val="005E7326"/>
    <w:rsid w:val="0062120D"/>
    <w:rsid w:val="006763B7"/>
    <w:rsid w:val="006E4A30"/>
    <w:rsid w:val="007A541C"/>
    <w:rsid w:val="007F40FA"/>
    <w:rsid w:val="008E6EE4"/>
    <w:rsid w:val="009E79BF"/>
    <w:rsid w:val="00A21ACA"/>
    <w:rsid w:val="00AA1BF9"/>
    <w:rsid w:val="00AA1DF4"/>
    <w:rsid w:val="00AD40FB"/>
    <w:rsid w:val="00AE6AD4"/>
    <w:rsid w:val="00B54561"/>
    <w:rsid w:val="00BC4D35"/>
    <w:rsid w:val="00C17CEF"/>
    <w:rsid w:val="00D71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35F9D"/>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semiHidden/>
    <w:unhideWhenUsed/>
    <w:rsid w:val="006212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2120D"/>
  </w:style>
  <w:style w:type="paragraph" w:styleId="Porat">
    <w:name w:val="footer"/>
    <w:basedOn w:val="prastasis"/>
    <w:link w:val="PoratDiagrama"/>
    <w:uiPriority w:val="99"/>
    <w:unhideWhenUsed/>
    <w:rsid w:val="006212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20D"/>
  </w:style>
  <w:style w:type="paragraph" w:styleId="Debesliotekstas">
    <w:name w:val="Balloon Text"/>
    <w:basedOn w:val="prastasis"/>
    <w:link w:val="DebesliotekstasDiagrama"/>
    <w:uiPriority w:val="99"/>
    <w:semiHidden/>
    <w:unhideWhenUsed/>
    <w:rsid w:val="000726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2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35F9D"/>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semiHidden/>
    <w:unhideWhenUsed/>
    <w:rsid w:val="006212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2120D"/>
  </w:style>
  <w:style w:type="paragraph" w:styleId="Porat">
    <w:name w:val="footer"/>
    <w:basedOn w:val="prastasis"/>
    <w:link w:val="PoratDiagrama"/>
    <w:uiPriority w:val="99"/>
    <w:unhideWhenUsed/>
    <w:rsid w:val="006212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20D"/>
  </w:style>
  <w:style w:type="paragraph" w:styleId="Debesliotekstas">
    <w:name w:val="Balloon Text"/>
    <w:basedOn w:val="prastasis"/>
    <w:link w:val="DebesliotekstasDiagrama"/>
    <w:uiPriority w:val="99"/>
    <w:semiHidden/>
    <w:unhideWhenUsed/>
    <w:rsid w:val="000726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2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1203">
      <w:bodyDiv w:val="1"/>
      <w:marLeft w:val="0"/>
      <w:marRight w:val="0"/>
      <w:marTop w:val="0"/>
      <w:marBottom w:val="0"/>
      <w:divBdr>
        <w:top w:val="none" w:sz="0" w:space="0" w:color="auto"/>
        <w:left w:val="none" w:sz="0" w:space="0" w:color="auto"/>
        <w:bottom w:val="none" w:sz="0" w:space="0" w:color="auto"/>
        <w:right w:val="none" w:sz="0" w:space="0" w:color="auto"/>
      </w:divBdr>
    </w:div>
    <w:div w:id="1693455611">
      <w:bodyDiv w:val="1"/>
      <w:marLeft w:val="0"/>
      <w:marRight w:val="0"/>
      <w:marTop w:val="0"/>
      <w:marBottom w:val="0"/>
      <w:divBdr>
        <w:top w:val="none" w:sz="0" w:space="0" w:color="auto"/>
        <w:left w:val="none" w:sz="0" w:space="0" w:color="auto"/>
        <w:bottom w:val="none" w:sz="0" w:space="0" w:color="auto"/>
        <w:right w:val="none" w:sz="0" w:space="0" w:color="auto"/>
      </w:divBdr>
    </w:div>
    <w:div w:id="20588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B2D4E-910A-4245-8B1D-9805A000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10591</Words>
  <Characters>6038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9</cp:revision>
  <cp:lastPrinted>2020-04-22T12:21:00Z</cp:lastPrinted>
  <dcterms:created xsi:type="dcterms:W3CDTF">2020-04-22T12:22:00Z</dcterms:created>
  <dcterms:modified xsi:type="dcterms:W3CDTF">2020-04-24T05:43:00Z</dcterms:modified>
</cp:coreProperties>
</file>